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A1E24" w14:textId="77777777" w:rsidR="008460FC" w:rsidRPr="00547931" w:rsidRDefault="008460FC" w:rsidP="008460FC">
      <w:pPr>
        <w:rPr>
          <w:rStyle w:val="Zdraznnintenzivn"/>
          <w:rFonts w:cstheme="minorHAnsi"/>
        </w:rPr>
      </w:pPr>
    </w:p>
    <w:p w14:paraId="21734178" w14:textId="77777777" w:rsidR="00DF370C" w:rsidRDefault="00DF370C" w:rsidP="00DF370C">
      <w:pPr>
        <w:spacing w:after="0"/>
        <w:rPr>
          <w:rStyle w:val="Zdraznnintenzivn"/>
          <w:rFonts w:cstheme="minorHAnsi"/>
        </w:rPr>
      </w:pPr>
    </w:p>
    <w:p w14:paraId="65DDD414" w14:textId="77777777" w:rsidR="00A973FA" w:rsidRPr="00A973FA" w:rsidRDefault="00A973FA" w:rsidP="00A973FA">
      <w:pPr>
        <w:jc w:val="center"/>
        <w:rPr>
          <w:i/>
          <w:iCs/>
          <w:sz w:val="18"/>
          <w:szCs w:val="18"/>
        </w:rPr>
      </w:pPr>
      <w:bookmarkStart w:id="0" w:name="_Hlk128982474"/>
      <w:r w:rsidRPr="00A973FA">
        <w:rPr>
          <w:i/>
          <w:iCs/>
          <w:sz w:val="18"/>
          <w:szCs w:val="18"/>
        </w:rPr>
        <w:t>Tento projekt je financován z Operačního programu Jan Amos Komenský</w:t>
      </w:r>
    </w:p>
    <w:p w14:paraId="0A1DEA39" w14:textId="77777777" w:rsidR="00A973FA" w:rsidRPr="00A973FA" w:rsidRDefault="00A973FA" w:rsidP="00A973FA">
      <w:pPr>
        <w:jc w:val="center"/>
        <w:rPr>
          <w:rFonts w:ascii="Montserrat" w:hAnsi="Montserrat"/>
          <w:i/>
          <w:iCs/>
          <w:color w:val="1C3778"/>
          <w:sz w:val="18"/>
          <w:szCs w:val="18"/>
        </w:rPr>
      </w:pPr>
      <w:r w:rsidRPr="00A973FA">
        <w:rPr>
          <w:i/>
          <w:iCs/>
          <w:sz w:val="18"/>
          <w:szCs w:val="18"/>
        </w:rPr>
        <w:t>z výzvy č. 02_23_017 Akční plánování v území – MAP</w:t>
      </w:r>
    </w:p>
    <w:p w14:paraId="4AB2A82C" w14:textId="77777777" w:rsidR="00F01792" w:rsidRDefault="00F01792" w:rsidP="005611C1">
      <w:pPr>
        <w:spacing w:after="0"/>
        <w:jc w:val="center"/>
        <w:rPr>
          <w:rStyle w:val="Zdraznnintenzivn"/>
          <w:rFonts w:cstheme="minorHAnsi"/>
          <w:i w:val="0"/>
          <w:iCs w:val="0"/>
          <w:color w:val="BF5912" w:themeColor="accent2" w:themeShade="80"/>
          <w:sz w:val="34"/>
          <w:szCs w:val="34"/>
        </w:rPr>
      </w:pPr>
    </w:p>
    <w:p w14:paraId="37C94B67" w14:textId="77777777" w:rsidR="00F01792" w:rsidRDefault="00F01792" w:rsidP="005611C1">
      <w:pPr>
        <w:spacing w:after="0"/>
        <w:jc w:val="center"/>
        <w:rPr>
          <w:rStyle w:val="Zdraznnintenzivn"/>
          <w:rFonts w:cstheme="minorHAnsi"/>
          <w:i w:val="0"/>
          <w:iCs w:val="0"/>
          <w:color w:val="BF5912" w:themeColor="accent2" w:themeShade="80"/>
          <w:sz w:val="34"/>
          <w:szCs w:val="34"/>
        </w:rPr>
      </w:pPr>
    </w:p>
    <w:p w14:paraId="66BE8994" w14:textId="77777777" w:rsidR="00A973FA" w:rsidRDefault="00A973FA" w:rsidP="005611C1">
      <w:pPr>
        <w:spacing w:after="0"/>
        <w:jc w:val="center"/>
        <w:rPr>
          <w:rStyle w:val="Zdraznnintenzivn"/>
          <w:rFonts w:cstheme="minorHAnsi"/>
          <w:i w:val="0"/>
          <w:iCs w:val="0"/>
          <w:color w:val="BF5912" w:themeColor="accent2" w:themeShade="80"/>
          <w:sz w:val="34"/>
          <w:szCs w:val="34"/>
        </w:rPr>
      </w:pPr>
    </w:p>
    <w:bookmarkEnd w:id="0"/>
    <w:p w14:paraId="3F853487" w14:textId="6F53E614" w:rsidR="002A5D00" w:rsidRPr="00A973FA" w:rsidRDefault="002A5D00" w:rsidP="00A973FA">
      <w:pPr>
        <w:autoSpaceDE w:val="0"/>
        <w:autoSpaceDN w:val="0"/>
        <w:adjustRightInd w:val="0"/>
        <w:jc w:val="left"/>
        <w:rPr>
          <w:rFonts w:cs="Calibri"/>
          <w:b/>
          <w:bCs/>
          <w:i/>
          <w:color w:val="C45911"/>
          <w:sz w:val="24"/>
          <w:szCs w:val="24"/>
        </w:rPr>
      </w:pPr>
    </w:p>
    <w:p w14:paraId="064BD743" w14:textId="77777777" w:rsidR="00F01792" w:rsidRPr="00F01792" w:rsidRDefault="00F01792" w:rsidP="00F01792">
      <w:pPr>
        <w:ind w:firstLine="708"/>
        <w:jc w:val="center"/>
        <w:rPr>
          <w:rStyle w:val="Zdraznnintenzivn"/>
          <w:rFonts w:cstheme="minorHAnsi"/>
          <w:bCs w:val="0"/>
          <w:i w:val="0"/>
          <w:color w:val="538135" w:themeColor="accent6" w:themeShade="BF"/>
          <w:sz w:val="44"/>
          <w:szCs w:val="44"/>
        </w:rPr>
      </w:pPr>
      <w:r w:rsidRPr="00F01792">
        <w:rPr>
          <w:rStyle w:val="Zdraznnintenzivn"/>
          <w:rFonts w:cstheme="minorHAnsi"/>
          <w:bCs w:val="0"/>
          <w:i w:val="0"/>
          <w:color w:val="538135" w:themeColor="accent6" w:themeShade="BF"/>
          <w:sz w:val="56"/>
          <w:szCs w:val="56"/>
        </w:rPr>
        <w:t>MÍSTNÍ AKČNÍ PLÁN ROZVOJE VZDĚLÁVÁNÍ</w:t>
      </w:r>
      <w:r w:rsidRPr="00F01792">
        <w:rPr>
          <w:rStyle w:val="Zdraznnintenzivn"/>
          <w:rFonts w:cstheme="minorHAnsi"/>
          <w:bCs w:val="0"/>
          <w:i w:val="0"/>
          <w:color w:val="538135" w:themeColor="accent6" w:themeShade="BF"/>
          <w:sz w:val="44"/>
          <w:szCs w:val="44"/>
        </w:rPr>
        <w:t xml:space="preserve"> </w:t>
      </w:r>
    </w:p>
    <w:p w14:paraId="3B708724" w14:textId="00BA4DEB" w:rsidR="008460FC" w:rsidRPr="00F01792" w:rsidRDefault="00F01792" w:rsidP="00F01792">
      <w:pPr>
        <w:ind w:firstLine="708"/>
        <w:jc w:val="center"/>
        <w:rPr>
          <w:rStyle w:val="Zdraznnintenzivn"/>
          <w:rFonts w:cstheme="minorHAnsi"/>
          <w:bCs w:val="0"/>
          <w:i w:val="0"/>
          <w:color w:val="538135" w:themeColor="accent6" w:themeShade="BF"/>
          <w:sz w:val="44"/>
          <w:szCs w:val="44"/>
        </w:rPr>
      </w:pPr>
      <w:r w:rsidRPr="00F01792">
        <w:rPr>
          <w:rStyle w:val="Zdraznnintenzivn"/>
          <w:rFonts w:cstheme="minorHAnsi"/>
          <w:bCs w:val="0"/>
          <w:i w:val="0"/>
          <w:color w:val="538135" w:themeColor="accent6" w:themeShade="BF"/>
          <w:sz w:val="44"/>
          <w:szCs w:val="44"/>
        </w:rPr>
        <w:t>PRO SPRÁVNÍ OBVOD OBCE S ROZŠÍŘENOU PŮSOBNOSTÍ Bílina</w:t>
      </w:r>
    </w:p>
    <w:p w14:paraId="66FD49EA" w14:textId="77777777" w:rsidR="008460FC" w:rsidRDefault="008460FC" w:rsidP="008460FC">
      <w:pPr>
        <w:ind w:firstLine="708"/>
        <w:rPr>
          <w:rStyle w:val="Zdraznnintenzivn"/>
          <w:rFonts w:cstheme="minorHAnsi"/>
          <w:b w:val="0"/>
          <w:i w:val="0"/>
        </w:rPr>
      </w:pPr>
    </w:p>
    <w:p w14:paraId="5B32B705" w14:textId="77777777" w:rsidR="00F01792" w:rsidRDefault="00F01792" w:rsidP="008460FC">
      <w:pPr>
        <w:ind w:firstLine="708"/>
        <w:rPr>
          <w:rStyle w:val="Zdraznnintenzivn"/>
          <w:rFonts w:cstheme="minorHAnsi"/>
          <w:b w:val="0"/>
          <w:i w:val="0"/>
        </w:rPr>
      </w:pPr>
    </w:p>
    <w:p w14:paraId="38A49EF9" w14:textId="77777777" w:rsidR="00F01792" w:rsidRDefault="00F01792" w:rsidP="008460FC">
      <w:pPr>
        <w:ind w:firstLine="708"/>
        <w:rPr>
          <w:rStyle w:val="Zdraznnintenzivn"/>
          <w:rFonts w:cstheme="minorHAnsi"/>
          <w:b w:val="0"/>
          <w:i w:val="0"/>
        </w:rPr>
      </w:pPr>
    </w:p>
    <w:p w14:paraId="538D389B" w14:textId="77777777" w:rsidR="00F01792" w:rsidRDefault="00F01792" w:rsidP="008460FC">
      <w:pPr>
        <w:ind w:firstLine="708"/>
        <w:rPr>
          <w:rStyle w:val="Zdraznnintenzivn"/>
          <w:rFonts w:cstheme="minorHAnsi"/>
          <w:b w:val="0"/>
          <w:i w:val="0"/>
        </w:rPr>
      </w:pPr>
    </w:p>
    <w:p w14:paraId="05D4BB32" w14:textId="77777777" w:rsidR="00F01792" w:rsidRDefault="00F01792" w:rsidP="008460FC">
      <w:pPr>
        <w:ind w:firstLine="708"/>
        <w:rPr>
          <w:rStyle w:val="Zdraznnintenzivn"/>
          <w:rFonts w:cstheme="minorHAnsi"/>
          <w:b w:val="0"/>
          <w:i w:val="0"/>
        </w:rPr>
      </w:pPr>
    </w:p>
    <w:p w14:paraId="178968BF" w14:textId="77777777" w:rsidR="00F01792" w:rsidRPr="00547931" w:rsidRDefault="00F01792" w:rsidP="008460FC">
      <w:pPr>
        <w:ind w:firstLine="708"/>
        <w:rPr>
          <w:rStyle w:val="Zdraznnintenzivn"/>
          <w:rFonts w:cstheme="minorHAnsi"/>
          <w:b w:val="0"/>
          <w:i w:val="0"/>
        </w:rPr>
      </w:pPr>
    </w:p>
    <w:p w14:paraId="1E098E0C" w14:textId="77777777" w:rsidR="008460FC" w:rsidRPr="00547931" w:rsidRDefault="008460FC" w:rsidP="008460FC">
      <w:pPr>
        <w:ind w:firstLine="708"/>
        <w:rPr>
          <w:rStyle w:val="Zdraznnintenzivn"/>
          <w:rFonts w:cstheme="minorHAnsi"/>
          <w:b w:val="0"/>
          <w:i w:val="0"/>
        </w:rPr>
      </w:pPr>
    </w:p>
    <w:p w14:paraId="7F6ADF30" w14:textId="3DF77939" w:rsidR="00F01792" w:rsidRPr="00F01792" w:rsidRDefault="00F01792" w:rsidP="00F01792">
      <w:pPr>
        <w:spacing w:after="0"/>
        <w:rPr>
          <w:rStyle w:val="Zdraznnintenzivn"/>
          <w:rFonts w:cstheme="minorHAnsi"/>
          <w:i w:val="0"/>
          <w:iCs w:val="0"/>
          <w:caps w:val="0"/>
        </w:rPr>
      </w:pPr>
      <w:r w:rsidRPr="00F01792">
        <w:rPr>
          <w:rFonts w:cstheme="minorHAnsi"/>
          <w:noProof/>
          <w:lang w:eastAsia="cs-CZ"/>
        </w:rPr>
        <w:t xml:space="preserve">Název projektu: </w:t>
      </w:r>
      <w:r w:rsidRPr="00F01792">
        <w:rPr>
          <w:rFonts w:cstheme="minorHAnsi"/>
          <w:noProof/>
          <w:lang w:eastAsia="cs-CZ"/>
        </w:rPr>
        <w:tab/>
      </w:r>
      <w:r w:rsidRPr="00F01792">
        <w:rPr>
          <w:rStyle w:val="Zdraznnintenzivn"/>
          <w:rFonts w:cstheme="minorHAnsi"/>
          <w:i w:val="0"/>
          <w:iCs w:val="0"/>
          <w:caps w:val="0"/>
        </w:rPr>
        <w:t>Místní akční plán rozvoje vzdělávání ORP Bílina IV.</w:t>
      </w:r>
    </w:p>
    <w:p w14:paraId="53F2F072" w14:textId="59F2587F" w:rsidR="00F01792" w:rsidRPr="00F01792" w:rsidRDefault="00F01792" w:rsidP="00F01792">
      <w:pPr>
        <w:jc w:val="left"/>
        <w:rPr>
          <w:rFonts w:cstheme="minorHAnsi"/>
          <w:b/>
          <w:bCs/>
          <w:shd w:val="clear" w:color="auto" w:fill="FFFFFF"/>
        </w:rPr>
      </w:pPr>
      <w:r w:rsidRPr="00F01792">
        <w:rPr>
          <w:rFonts w:cstheme="minorHAnsi"/>
          <w:shd w:val="clear" w:color="auto" w:fill="FFFFFF"/>
        </w:rPr>
        <w:t>Registrační číslo:</w:t>
      </w:r>
      <w:r w:rsidRPr="00F01792">
        <w:rPr>
          <w:rFonts w:cstheme="minorHAnsi"/>
          <w:b/>
          <w:bCs/>
          <w:shd w:val="clear" w:color="auto" w:fill="FFFFFF"/>
        </w:rPr>
        <w:t xml:space="preserve"> </w:t>
      </w:r>
      <w:r w:rsidRPr="00F01792">
        <w:rPr>
          <w:rFonts w:cstheme="minorHAnsi"/>
          <w:b/>
          <w:bCs/>
          <w:shd w:val="clear" w:color="auto" w:fill="FFFFFF"/>
        </w:rPr>
        <w:tab/>
        <w:t>CZ.02.02.XX/00/23_017/0008325</w:t>
      </w:r>
    </w:p>
    <w:p w14:paraId="1872710A" w14:textId="52E8EB1F" w:rsidR="00F01792" w:rsidRPr="00F01792" w:rsidRDefault="00F01792" w:rsidP="00F01792">
      <w:pPr>
        <w:jc w:val="left"/>
        <w:rPr>
          <w:rFonts w:cstheme="minorHAnsi"/>
          <w:b/>
          <w:bCs/>
          <w:shd w:val="clear" w:color="auto" w:fill="FFFFFF"/>
        </w:rPr>
      </w:pPr>
      <w:r w:rsidRPr="00F01792">
        <w:rPr>
          <w:rFonts w:cstheme="minorHAnsi"/>
          <w:shd w:val="clear" w:color="auto" w:fill="FFFFFF"/>
        </w:rPr>
        <w:t>Realizátor:</w:t>
      </w:r>
      <w:r w:rsidRPr="00F01792">
        <w:rPr>
          <w:rFonts w:cstheme="minorHAnsi"/>
          <w:b/>
          <w:bCs/>
          <w:shd w:val="clear" w:color="auto" w:fill="FFFFFF"/>
        </w:rPr>
        <w:tab/>
      </w:r>
      <w:r w:rsidRPr="00F01792">
        <w:rPr>
          <w:rFonts w:cstheme="minorHAnsi"/>
          <w:b/>
          <w:bCs/>
          <w:shd w:val="clear" w:color="auto" w:fill="FFFFFF"/>
        </w:rPr>
        <w:tab/>
        <w:t>SERVISO, o. p. s.</w:t>
      </w:r>
    </w:p>
    <w:p w14:paraId="21DCA4CE" w14:textId="77777777" w:rsidR="00F01792" w:rsidRPr="00F01792" w:rsidRDefault="00F01792" w:rsidP="00F01792">
      <w:pPr>
        <w:jc w:val="left"/>
        <w:rPr>
          <w:rFonts w:cstheme="minorHAnsi"/>
          <w:b/>
          <w:bCs/>
          <w:shd w:val="clear" w:color="auto" w:fill="FFFFFF"/>
        </w:rPr>
      </w:pPr>
    </w:p>
    <w:p w14:paraId="7D6A9683" w14:textId="7A842EC3" w:rsidR="00F01792" w:rsidRPr="00F01792" w:rsidRDefault="00F01792" w:rsidP="00F01792">
      <w:pPr>
        <w:jc w:val="left"/>
        <w:rPr>
          <w:rStyle w:val="Zdraznnintenzivn"/>
          <w:rFonts w:cstheme="minorHAnsi"/>
          <w:i w:val="0"/>
        </w:rPr>
      </w:pPr>
      <w:r w:rsidRPr="00F01792">
        <w:rPr>
          <w:rFonts w:cstheme="minorHAnsi"/>
          <w:shd w:val="clear" w:color="auto" w:fill="FFFFFF"/>
        </w:rPr>
        <w:t xml:space="preserve">Schváleno Řídícím výborem MAP ORP Bílina dne </w:t>
      </w:r>
      <w:r w:rsidR="001C34B2">
        <w:rPr>
          <w:rFonts w:cstheme="minorHAnsi"/>
          <w:shd w:val="clear" w:color="auto" w:fill="FFFFFF"/>
        </w:rPr>
        <w:t>11. 12</w:t>
      </w:r>
      <w:r w:rsidRPr="00F01792">
        <w:rPr>
          <w:rFonts w:cstheme="minorHAnsi"/>
          <w:shd w:val="clear" w:color="auto" w:fill="FFFFFF"/>
        </w:rPr>
        <w:t>. 2025</w:t>
      </w:r>
    </w:p>
    <w:p w14:paraId="2B904531" w14:textId="748400BB" w:rsidR="008460FC" w:rsidRDefault="008460FC" w:rsidP="00F01792">
      <w:pPr>
        <w:rPr>
          <w:rStyle w:val="Zdraznnintenzivn"/>
          <w:rFonts w:cstheme="minorHAnsi"/>
          <w:b w:val="0"/>
          <w:i w:val="0"/>
        </w:rPr>
      </w:pPr>
    </w:p>
    <w:p w14:paraId="790520F4" w14:textId="50C0D38A" w:rsidR="00F01792" w:rsidRPr="00547931" w:rsidRDefault="00F01792" w:rsidP="00F01792">
      <w:pPr>
        <w:rPr>
          <w:rStyle w:val="Zdraznnintenzivn"/>
          <w:rFonts w:cstheme="minorHAnsi"/>
          <w:b w:val="0"/>
          <w:i w:val="0"/>
        </w:rPr>
      </w:pPr>
    </w:p>
    <w:sdt>
      <w:sdtPr>
        <w:rPr>
          <w:rFonts w:asciiTheme="minorHAnsi" w:eastAsiaTheme="minorEastAsia" w:hAnsiTheme="minorHAnsi" w:cstheme="minorBidi"/>
          <w:i/>
          <w:iCs/>
          <w:caps/>
          <w:color w:val="auto"/>
          <w:sz w:val="22"/>
          <w:szCs w:val="22"/>
        </w:rPr>
        <w:id w:val="201530799"/>
        <w:docPartObj>
          <w:docPartGallery w:val="Table of Contents"/>
          <w:docPartUnique/>
        </w:docPartObj>
      </w:sdtPr>
      <w:sdtEndPr>
        <w:rPr>
          <w:b w:val="0"/>
          <w:bCs w:val="0"/>
          <w:i w:val="0"/>
          <w:iCs w:val="0"/>
          <w:caps w:val="0"/>
        </w:rPr>
      </w:sdtEndPr>
      <w:sdtContent>
        <w:p w14:paraId="15544006" w14:textId="22613382" w:rsidR="00DB3316" w:rsidRDefault="00DB3316" w:rsidP="00DB3316">
          <w:pPr>
            <w:pStyle w:val="Nadpisobsahu"/>
            <w:numPr>
              <w:ilvl w:val="0"/>
              <w:numId w:val="0"/>
            </w:numPr>
            <w:ind w:left="432" w:hanging="432"/>
          </w:pPr>
          <w:r>
            <w:t>Obsah</w:t>
          </w:r>
        </w:p>
        <w:p w14:paraId="2D013331" w14:textId="58BD53DD" w:rsidR="00821B62" w:rsidRDefault="00DB3316">
          <w:pPr>
            <w:pStyle w:val="Obsah1"/>
            <w:tabs>
              <w:tab w:val="right" w:leader="dot" w:pos="9060"/>
            </w:tabs>
            <w:rPr>
              <w:noProof/>
              <w:kern w:val="2"/>
              <w:sz w:val="24"/>
              <w:szCs w:val="24"/>
              <w:lang w:eastAsia="cs-CZ"/>
              <w14:ligatures w14:val="standardContextual"/>
            </w:rPr>
          </w:pPr>
          <w:r>
            <w:fldChar w:fldCharType="begin"/>
          </w:r>
          <w:r>
            <w:instrText xml:space="preserve"> TOC \o "1-3" \h \z \u </w:instrText>
          </w:r>
          <w:r>
            <w:fldChar w:fldCharType="separate"/>
          </w:r>
          <w:hyperlink w:anchor="_Toc212637593" w:history="1">
            <w:r w:rsidR="00821B62" w:rsidRPr="002D2865">
              <w:rPr>
                <w:rStyle w:val="Hypertextovodkaz"/>
                <w:noProof/>
              </w:rPr>
              <w:t>Úvod dokumentu MAP</w:t>
            </w:r>
            <w:r w:rsidR="00821B62">
              <w:rPr>
                <w:noProof/>
                <w:webHidden/>
              </w:rPr>
              <w:tab/>
            </w:r>
            <w:r w:rsidR="00821B62">
              <w:rPr>
                <w:noProof/>
                <w:webHidden/>
              </w:rPr>
              <w:fldChar w:fldCharType="begin"/>
            </w:r>
            <w:r w:rsidR="00821B62">
              <w:rPr>
                <w:noProof/>
                <w:webHidden/>
              </w:rPr>
              <w:instrText xml:space="preserve"> PAGEREF _Toc212637593 \h </w:instrText>
            </w:r>
            <w:r w:rsidR="00821B62">
              <w:rPr>
                <w:noProof/>
                <w:webHidden/>
              </w:rPr>
            </w:r>
            <w:r w:rsidR="00821B62">
              <w:rPr>
                <w:noProof/>
                <w:webHidden/>
              </w:rPr>
              <w:fldChar w:fldCharType="separate"/>
            </w:r>
            <w:r w:rsidR="00766A83">
              <w:rPr>
                <w:noProof/>
                <w:webHidden/>
              </w:rPr>
              <w:t>5</w:t>
            </w:r>
            <w:r w:rsidR="00821B62">
              <w:rPr>
                <w:noProof/>
                <w:webHidden/>
              </w:rPr>
              <w:fldChar w:fldCharType="end"/>
            </w:r>
          </w:hyperlink>
        </w:p>
        <w:p w14:paraId="2215BAAA" w14:textId="5A655FE3" w:rsidR="00821B62" w:rsidRDefault="00821B62">
          <w:pPr>
            <w:pStyle w:val="Obsah1"/>
            <w:tabs>
              <w:tab w:val="left" w:pos="440"/>
              <w:tab w:val="right" w:leader="dot" w:pos="9060"/>
            </w:tabs>
            <w:rPr>
              <w:noProof/>
              <w:kern w:val="2"/>
              <w:sz w:val="24"/>
              <w:szCs w:val="24"/>
              <w:lang w:eastAsia="cs-CZ"/>
              <w14:ligatures w14:val="standardContextual"/>
            </w:rPr>
          </w:pPr>
          <w:hyperlink w:anchor="_Toc212637594" w:history="1">
            <w:r w:rsidRPr="002D2865">
              <w:rPr>
                <w:rStyle w:val="Hypertextovodkaz"/>
                <w:noProof/>
              </w:rPr>
              <w:t>1</w:t>
            </w:r>
            <w:r>
              <w:rPr>
                <w:noProof/>
                <w:kern w:val="2"/>
                <w:sz w:val="24"/>
                <w:szCs w:val="24"/>
                <w:lang w:eastAsia="cs-CZ"/>
                <w14:ligatures w14:val="standardContextual"/>
              </w:rPr>
              <w:tab/>
            </w:r>
            <w:r w:rsidRPr="002D2865">
              <w:rPr>
                <w:rStyle w:val="Hypertextovodkaz"/>
                <w:noProof/>
              </w:rPr>
              <w:t>Úvod</w:t>
            </w:r>
            <w:r>
              <w:rPr>
                <w:noProof/>
                <w:webHidden/>
              </w:rPr>
              <w:tab/>
            </w:r>
            <w:r>
              <w:rPr>
                <w:noProof/>
                <w:webHidden/>
              </w:rPr>
              <w:fldChar w:fldCharType="begin"/>
            </w:r>
            <w:r>
              <w:rPr>
                <w:noProof/>
                <w:webHidden/>
              </w:rPr>
              <w:instrText xml:space="preserve"> PAGEREF _Toc212637594 \h </w:instrText>
            </w:r>
            <w:r>
              <w:rPr>
                <w:noProof/>
                <w:webHidden/>
              </w:rPr>
            </w:r>
            <w:r>
              <w:rPr>
                <w:noProof/>
                <w:webHidden/>
              </w:rPr>
              <w:fldChar w:fldCharType="separate"/>
            </w:r>
            <w:r w:rsidR="00766A83">
              <w:rPr>
                <w:noProof/>
                <w:webHidden/>
              </w:rPr>
              <w:t>5</w:t>
            </w:r>
            <w:r>
              <w:rPr>
                <w:noProof/>
                <w:webHidden/>
              </w:rPr>
              <w:fldChar w:fldCharType="end"/>
            </w:r>
          </w:hyperlink>
        </w:p>
        <w:p w14:paraId="36A6D9C2" w14:textId="53DED976" w:rsidR="00821B62" w:rsidRDefault="00821B62">
          <w:pPr>
            <w:pStyle w:val="Obsah2"/>
            <w:rPr>
              <w:noProof/>
              <w:kern w:val="2"/>
              <w:sz w:val="24"/>
              <w:szCs w:val="24"/>
              <w:lang w:eastAsia="cs-CZ"/>
              <w14:ligatures w14:val="standardContextual"/>
            </w:rPr>
          </w:pPr>
          <w:hyperlink w:anchor="_Toc212637595" w:history="1">
            <w:r w:rsidRPr="002D2865">
              <w:rPr>
                <w:rStyle w:val="Hypertextovodkaz"/>
                <w:noProof/>
              </w:rPr>
              <w:t>1.1</w:t>
            </w:r>
            <w:r>
              <w:rPr>
                <w:noProof/>
                <w:kern w:val="2"/>
                <w:sz w:val="24"/>
                <w:szCs w:val="24"/>
                <w:lang w:eastAsia="cs-CZ"/>
                <w14:ligatures w14:val="standardContextual"/>
              </w:rPr>
              <w:tab/>
            </w:r>
            <w:r w:rsidRPr="002D2865">
              <w:rPr>
                <w:rStyle w:val="Hypertextovodkaz"/>
                <w:noProof/>
              </w:rPr>
              <w:t>Základní informace o projektu</w:t>
            </w:r>
            <w:r>
              <w:rPr>
                <w:noProof/>
                <w:webHidden/>
              </w:rPr>
              <w:tab/>
            </w:r>
            <w:r>
              <w:rPr>
                <w:noProof/>
                <w:webHidden/>
              </w:rPr>
              <w:fldChar w:fldCharType="begin"/>
            </w:r>
            <w:r>
              <w:rPr>
                <w:noProof/>
                <w:webHidden/>
              </w:rPr>
              <w:instrText xml:space="preserve"> PAGEREF _Toc212637595 \h </w:instrText>
            </w:r>
            <w:r>
              <w:rPr>
                <w:noProof/>
                <w:webHidden/>
              </w:rPr>
            </w:r>
            <w:r>
              <w:rPr>
                <w:noProof/>
                <w:webHidden/>
              </w:rPr>
              <w:fldChar w:fldCharType="separate"/>
            </w:r>
            <w:r w:rsidR="00766A83">
              <w:rPr>
                <w:noProof/>
                <w:webHidden/>
              </w:rPr>
              <w:t>5</w:t>
            </w:r>
            <w:r>
              <w:rPr>
                <w:noProof/>
                <w:webHidden/>
              </w:rPr>
              <w:fldChar w:fldCharType="end"/>
            </w:r>
          </w:hyperlink>
        </w:p>
        <w:p w14:paraId="39FCC4B0" w14:textId="01C4E64C" w:rsidR="00821B62" w:rsidRDefault="00821B62">
          <w:pPr>
            <w:pStyle w:val="Obsah2"/>
            <w:rPr>
              <w:noProof/>
              <w:kern w:val="2"/>
              <w:sz w:val="24"/>
              <w:szCs w:val="24"/>
              <w:lang w:eastAsia="cs-CZ"/>
              <w14:ligatures w14:val="standardContextual"/>
            </w:rPr>
          </w:pPr>
          <w:hyperlink w:anchor="_Toc212637596" w:history="1">
            <w:r w:rsidRPr="002D2865">
              <w:rPr>
                <w:rStyle w:val="Hypertextovodkaz"/>
                <w:noProof/>
              </w:rPr>
              <w:t>1.2</w:t>
            </w:r>
            <w:r>
              <w:rPr>
                <w:noProof/>
                <w:kern w:val="2"/>
                <w:sz w:val="24"/>
                <w:szCs w:val="24"/>
                <w:lang w:eastAsia="cs-CZ"/>
                <w14:ligatures w14:val="standardContextual"/>
              </w:rPr>
              <w:tab/>
            </w:r>
            <w:r w:rsidRPr="002D2865">
              <w:rPr>
                <w:rStyle w:val="Hypertextovodkaz"/>
                <w:noProof/>
              </w:rPr>
              <w:t>Realizátor projektu MAP</w:t>
            </w:r>
            <w:r>
              <w:rPr>
                <w:noProof/>
                <w:webHidden/>
              </w:rPr>
              <w:tab/>
            </w:r>
            <w:r>
              <w:rPr>
                <w:noProof/>
                <w:webHidden/>
              </w:rPr>
              <w:fldChar w:fldCharType="begin"/>
            </w:r>
            <w:r>
              <w:rPr>
                <w:noProof/>
                <w:webHidden/>
              </w:rPr>
              <w:instrText xml:space="preserve"> PAGEREF _Toc212637596 \h </w:instrText>
            </w:r>
            <w:r>
              <w:rPr>
                <w:noProof/>
                <w:webHidden/>
              </w:rPr>
            </w:r>
            <w:r>
              <w:rPr>
                <w:noProof/>
                <w:webHidden/>
              </w:rPr>
              <w:fldChar w:fldCharType="separate"/>
            </w:r>
            <w:r w:rsidR="00766A83">
              <w:rPr>
                <w:noProof/>
                <w:webHidden/>
              </w:rPr>
              <w:t>6</w:t>
            </w:r>
            <w:r>
              <w:rPr>
                <w:noProof/>
                <w:webHidden/>
              </w:rPr>
              <w:fldChar w:fldCharType="end"/>
            </w:r>
          </w:hyperlink>
        </w:p>
        <w:p w14:paraId="31126C47" w14:textId="44719F30" w:rsidR="00821B62" w:rsidRDefault="00821B62">
          <w:pPr>
            <w:pStyle w:val="Obsah2"/>
            <w:rPr>
              <w:noProof/>
              <w:kern w:val="2"/>
              <w:sz w:val="24"/>
              <w:szCs w:val="24"/>
              <w:lang w:eastAsia="cs-CZ"/>
              <w14:ligatures w14:val="standardContextual"/>
            </w:rPr>
          </w:pPr>
          <w:hyperlink w:anchor="_Toc212637597" w:history="1">
            <w:r w:rsidRPr="002D2865">
              <w:rPr>
                <w:rStyle w:val="Hypertextovodkaz"/>
                <w:noProof/>
              </w:rPr>
              <w:t>1.3</w:t>
            </w:r>
            <w:r>
              <w:rPr>
                <w:noProof/>
                <w:kern w:val="2"/>
                <w:sz w:val="24"/>
                <w:szCs w:val="24"/>
                <w:lang w:eastAsia="cs-CZ"/>
                <w14:ligatures w14:val="standardContextual"/>
              </w:rPr>
              <w:tab/>
            </w:r>
            <w:r w:rsidRPr="002D2865">
              <w:rPr>
                <w:rStyle w:val="Hypertextovodkaz"/>
                <w:noProof/>
              </w:rPr>
              <w:t>Řešené území MAP</w:t>
            </w:r>
            <w:r>
              <w:rPr>
                <w:noProof/>
                <w:webHidden/>
              </w:rPr>
              <w:tab/>
            </w:r>
            <w:r>
              <w:rPr>
                <w:noProof/>
                <w:webHidden/>
              </w:rPr>
              <w:fldChar w:fldCharType="begin"/>
            </w:r>
            <w:r>
              <w:rPr>
                <w:noProof/>
                <w:webHidden/>
              </w:rPr>
              <w:instrText xml:space="preserve"> PAGEREF _Toc212637597 \h </w:instrText>
            </w:r>
            <w:r>
              <w:rPr>
                <w:noProof/>
                <w:webHidden/>
              </w:rPr>
            </w:r>
            <w:r>
              <w:rPr>
                <w:noProof/>
                <w:webHidden/>
              </w:rPr>
              <w:fldChar w:fldCharType="separate"/>
            </w:r>
            <w:r w:rsidR="00766A83">
              <w:rPr>
                <w:noProof/>
                <w:webHidden/>
              </w:rPr>
              <w:t>6</w:t>
            </w:r>
            <w:r>
              <w:rPr>
                <w:noProof/>
                <w:webHidden/>
              </w:rPr>
              <w:fldChar w:fldCharType="end"/>
            </w:r>
          </w:hyperlink>
        </w:p>
        <w:p w14:paraId="2AD0BF8E" w14:textId="7DE708C6" w:rsidR="00821B62" w:rsidRDefault="00821B62">
          <w:pPr>
            <w:pStyle w:val="Obsah1"/>
            <w:tabs>
              <w:tab w:val="left" w:pos="440"/>
              <w:tab w:val="right" w:leader="dot" w:pos="9060"/>
            </w:tabs>
            <w:rPr>
              <w:noProof/>
              <w:kern w:val="2"/>
              <w:sz w:val="24"/>
              <w:szCs w:val="24"/>
              <w:lang w:eastAsia="cs-CZ"/>
              <w14:ligatures w14:val="standardContextual"/>
            </w:rPr>
          </w:pPr>
          <w:hyperlink w:anchor="_Toc212637598" w:history="1">
            <w:r w:rsidRPr="002D2865">
              <w:rPr>
                <w:rStyle w:val="Hypertextovodkaz"/>
                <w:noProof/>
              </w:rPr>
              <w:t>2</w:t>
            </w:r>
            <w:r>
              <w:rPr>
                <w:noProof/>
                <w:kern w:val="2"/>
                <w:sz w:val="24"/>
                <w:szCs w:val="24"/>
                <w:lang w:eastAsia="cs-CZ"/>
                <w14:ligatures w14:val="standardContextual"/>
              </w:rPr>
              <w:tab/>
            </w:r>
            <w:r w:rsidRPr="002D2865">
              <w:rPr>
                <w:rStyle w:val="Hypertextovodkaz"/>
                <w:noProof/>
              </w:rPr>
              <w:t>Představení projektu</w:t>
            </w:r>
            <w:r>
              <w:rPr>
                <w:noProof/>
                <w:webHidden/>
              </w:rPr>
              <w:tab/>
            </w:r>
            <w:r>
              <w:rPr>
                <w:noProof/>
                <w:webHidden/>
              </w:rPr>
              <w:fldChar w:fldCharType="begin"/>
            </w:r>
            <w:r>
              <w:rPr>
                <w:noProof/>
                <w:webHidden/>
              </w:rPr>
              <w:instrText xml:space="preserve"> PAGEREF _Toc212637598 \h </w:instrText>
            </w:r>
            <w:r>
              <w:rPr>
                <w:noProof/>
                <w:webHidden/>
              </w:rPr>
            </w:r>
            <w:r>
              <w:rPr>
                <w:noProof/>
                <w:webHidden/>
              </w:rPr>
              <w:fldChar w:fldCharType="separate"/>
            </w:r>
            <w:r w:rsidR="00766A83">
              <w:rPr>
                <w:noProof/>
                <w:webHidden/>
              </w:rPr>
              <w:t>6</w:t>
            </w:r>
            <w:r>
              <w:rPr>
                <w:noProof/>
                <w:webHidden/>
              </w:rPr>
              <w:fldChar w:fldCharType="end"/>
            </w:r>
          </w:hyperlink>
        </w:p>
        <w:p w14:paraId="2551634F" w14:textId="539D5AE4" w:rsidR="00821B62" w:rsidRDefault="00821B62">
          <w:pPr>
            <w:pStyle w:val="Obsah2"/>
            <w:rPr>
              <w:noProof/>
              <w:kern w:val="2"/>
              <w:sz w:val="24"/>
              <w:szCs w:val="24"/>
              <w:lang w:eastAsia="cs-CZ"/>
              <w14:ligatures w14:val="standardContextual"/>
            </w:rPr>
          </w:pPr>
          <w:hyperlink w:anchor="_Toc212637599" w:history="1">
            <w:r w:rsidRPr="002D2865">
              <w:rPr>
                <w:rStyle w:val="Hypertextovodkaz"/>
                <w:noProof/>
              </w:rPr>
              <w:t>2.1</w:t>
            </w:r>
            <w:r>
              <w:rPr>
                <w:noProof/>
                <w:kern w:val="2"/>
                <w:sz w:val="24"/>
                <w:szCs w:val="24"/>
                <w:lang w:eastAsia="cs-CZ"/>
                <w14:ligatures w14:val="standardContextual"/>
              </w:rPr>
              <w:tab/>
            </w:r>
            <w:r w:rsidRPr="002D2865">
              <w:rPr>
                <w:rStyle w:val="Hypertextovodkaz"/>
                <w:noProof/>
              </w:rPr>
              <w:t>Cíl projektu</w:t>
            </w:r>
            <w:r>
              <w:rPr>
                <w:noProof/>
                <w:webHidden/>
              </w:rPr>
              <w:tab/>
            </w:r>
            <w:r>
              <w:rPr>
                <w:noProof/>
                <w:webHidden/>
              </w:rPr>
              <w:fldChar w:fldCharType="begin"/>
            </w:r>
            <w:r>
              <w:rPr>
                <w:noProof/>
                <w:webHidden/>
              </w:rPr>
              <w:instrText xml:space="preserve"> PAGEREF _Toc212637599 \h </w:instrText>
            </w:r>
            <w:r>
              <w:rPr>
                <w:noProof/>
                <w:webHidden/>
              </w:rPr>
            </w:r>
            <w:r>
              <w:rPr>
                <w:noProof/>
                <w:webHidden/>
              </w:rPr>
              <w:fldChar w:fldCharType="separate"/>
            </w:r>
            <w:r w:rsidR="00766A83">
              <w:rPr>
                <w:noProof/>
                <w:webHidden/>
              </w:rPr>
              <w:t>6</w:t>
            </w:r>
            <w:r>
              <w:rPr>
                <w:noProof/>
                <w:webHidden/>
              </w:rPr>
              <w:fldChar w:fldCharType="end"/>
            </w:r>
          </w:hyperlink>
        </w:p>
        <w:p w14:paraId="3E5B946F" w14:textId="2794D27E" w:rsidR="00821B62" w:rsidRDefault="00821B62">
          <w:pPr>
            <w:pStyle w:val="Obsah2"/>
            <w:rPr>
              <w:noProof/>
              <w:kern w:val="2"/>
              <w:sz w:val="24"/>
              <w:szCs w:val="24"/>
              <w:lang w:eastAsia="cs-CZ"/>
              <w14:ligatures w14:val="standardContextual"/>
            </w:rPr>
          </w:pPr>
          <w:hyperlink w:anchor="_Toc212637600" w:history="1">
            <w:r w:rsidRPr="002D2865">
              <w:rPr>
                <w:rStyle w:val="Hypertextovodkaz"/>
                <w:noProof/>
              </w:rPr>
              <w:t>2.2</w:t>
            </w:r>
            <w:r>
              <w:rPr>
                <w:noProof/>
                <w:kern w:val="2"/>
                <w:sz w:val="24"/>
                <w:szCs w:val="24"/>
                <w:lang w:eastAsia="cs-CZ"/>
                <w14:ligatures w14:val="standardContextual"/>
              </w:rPr>
              <w:tab/>
            </w:r>
            <w:r w:rsidRPr="002D2865">
              <w:rPr>
                <w:rStyle w:val="Hypertextovodkaz"/>
                <w:noProof/>
              </w:rPr>
              <w:t>Klíčová témata projektu MAP</w:t>
            </w:r>
            <w:r>
              <w:rPr>
                <w:noProof/>
                <w:webHidden/>
              </w:rPr>
              <w:tab/>
            </w:r>
            <w:r>
              <w:rPr>
                <w:noProof/>
                <w:webHidden/>
              </w:rPr>
              <w:fldChar w:fldCharType="begin"/>
            </w:r>
            <w:r>
              <w:rPr>
                <w:noProof/>
                <w:webHidden/>
              </w:rPr>
              <w:instrText xml:space="preserve"> PAGEREF _Toc212637600 \h </w:instrText>
            </w:r>
            <w:r>
              <w:rPr>
                <w:noProof/>
                <w:webHidden/>
              </w:rPr>
            </w:r>
            <w:r>
              <w:rPr>
                <w:noProof/>
                <w:webHidden/>
              </w:rPr>
              <w:fldChar w:fldCharType="separate"/>
            </w:r>
            <w:r w:rsidR="00766A83">
              <w:rPr>
                <w:noProof/>
                <w:webHidden/>
              </w:rPr>
              <w:t>7</w:t>
            </w:r>
            <w:r>
              <w:rPr>
                <w:noProof/>
                <w:webHidden/>
              </w:rPr>
              <w:fldChar w:fldCharType="end"/>
            </w:r>
          </w:hyperlink>
        </w:p>
        <w:p w14:paraId="5A5A2BC8" w14:textId="0810DF3A" w:rsidR="00821B62" w:rsidRDefault="00821B62">
          <w:pPr>
            <w:pStyle w:val="Obsah2"/>
            <w:rPr>
              <w:noProof/>
              <w:kern w:val="2"/>
              <w:sz w:val="24"/>
              <w:szCs w:val="24"/>
              <w:lang w:eastAsia="cs-CZ"/>
              <w14:ligatures w14:val="standardContextual"/>
            </w:rPr>
          </w:pPr>
          <w:hyperlink w:anchor="_Toc212637601" w:history="1">
            <w:r w:rsidRPr="002D2865">
              <w:rPr>
                <w:rStyle w:val="Hypertextovodkaz"/>
                <w:noProof/>
              </w:rPr>
              <w:t>2.3</w:t>
            </w:r>
            <w:r>
              <w:rPr>
                <w:noProof/>
                <w:kern w:val="2"/>
                <w:sz w:val="24"/>
                <w:szCs w:val="24"/>
                <w:lang w:eastAsia="cs-CZ"/>
                <w14:ligatures w14:val="standardContextual"/>
              </w:rPr>
              <w:tab/>
            </w:r>
            <w:r w:rsidRPr="002D2865">
              <w:rPr>
                <w:rStyle w:val="Hypertextovodkaz"/>
                <w:noProof/>
              </w:rPr>
              <w:t>Klíčové aktivity projektu MAP</w:t>
            </w:r>
            <w:r>
              <w:rPr>
                <w:noProof/>
                <w:webHidden/>
              </w:rPr>
              <w:tab/>
            </w:r>
            <w:r>
              <w:rPr>
                <w:noProof/>
                <w:webHidden/>
              </w:rPr>
              <w:fldChar w:fldCharType="begin"/>
            </w:r>
            <w:r>
              <w:rPr>
                <w:noProof/>
                <w:webHidden/>
              </w:rPr>
              <w:instrText xml:space="preserve"> PAGEREF _Toc212637601 \h </w:instrText>
            </w:r>
            <w:r>
              <w:rPr>
                <w:noProof/>
                <w:webHidden/>
              </w:rPr>
            </w:r>
            <w:r>
              <w:rPr>
                <w:noProof/>
                <w:webHidden/>
              </w:rPr>
              <w:fldChar w:fldCharType="separate"/>
            </w:r>
            <w:r w:rsidR="00766A83">
              <w:rPr>
                <w:noProof/>
                <w:webHidden/>
              </w:rPr>
              <w:t>7</w:t>
            </w:r>
            <w:r>
              <w:rPr>
                <w:noProof/>
                <w:webHidden/>
              </w:rPr>
              <w:fldChar w:fldCharType="end"/>
            </w:r>
          </w:hyperlink>
        </w:p>
        <w:p w14:paraId="504E801B" w14:textId="5FEC0296" w:rsidR="00821B62" w:rsidRDefault="00821B62">
          <w:pPr>
            <w:pStyle w:val="Obsah2"/>
            <w:rPr>
              <w:noProof/>
              <w:kern w:val="2"/>
              <w:sz w:val="24"/>
              <w:szCs w:val="24"/>
              <w:lang w:eastAsia="cs-CZ"/>
              <w14:ligatures w14:val="standardContextual"/>
            </w:rPr>
          </w:pPr>
          <w:hyperlink w:anchor="_Toc212637602" w:history="1">
            <w:r w:rsidRPr="002D2865">
              <w:rPr>
                <w:rStyle w:val="Hypertextovodkaz"/>
                <w:noProof/>
              </w:rPr>
              <w:t>2.4</w:t>
            </w:r>
            <w:r>
              <w:rPr>
                <w:noProof/>
                <w:kern w:val="2"/>
                <w:sz w:val="24"/>
                <w:szCs w:val="24"/>
                <w:lang w:eastAsia="cs-CZ"/>
                <w14:ligatures w14:val="standardContextual"/>
              </w:rPr>
              <w:tab/>
            </w:r>
            <w:r w:rsidRPr="002D2865">
              <w:rPr>
                <w:rStyle w:val="Hypertextovodkaz"/>
                <w:noProof/>
              </w:rPr>
              <w:t>Výstupy</w:t>
            </w:r>
            <w:r w:rsidRPr="002D2865">
              <w:rPr>
                <w:rStyle w:val="Hypertextovodkaz"/>
                <w:noProof/>
                <w:shd w:val="clear" w:color="auto" w:fill="FFFFFF"/>
              </w:rPr>
              <w:t xml:space="preserve"> projektu MAP</w:t>
            </w:r>
            <w:r>
              <w:rPr>
                <w:noProof/>
                <w:webHidden/>
              </w:rPr>
              <w:tab/>
            </w:r>
            <w:r>
              <w:rPr>
                <w:noProof/>
                <w:webHidden/>
              </w:rPr>
              <w:fldChar w:fldCharType="begin"/>
            </w:r>
            <w:r>
              <w:rPr>
                <w:noProof/>
                <w:webHidden/>
              </w:rPr>
              <w:instrText xml:space="preserve"> PAGEREF _Toc212637602 \h </w:instrText>
            </w:r>
            <w:r>
              <w:rPr>
                <w:noProof/>
                <w:webHidden/>
              </w:rPr>
            </w:r>
            <w:r>
              <w:rPr>
                <w:noProof/>
                <w:webHidden/>
              </w:rPr>
              <w:fldChar w:fldCharType="separate"/>
            </w:r>
            <w:r w:rsidR="00766A83">
              <w:rPr>
                <w:noProof/>
                <w:webHidden/>
              </w:rPr>
              <w:t>8</w:t>
            </w:r>
            <w:r>
              <w:rPr>
                <w:noProof/>
                <w:webHidden/>
              </w:rPr>
              <w:fldChar w:fldCharType="end"/>
            </w:r>
          </w:hyperlink>
        </w:p>
        <w:p w14:paraId="6E956D96" w14:textId="4A8D6705" w:rsidR="00821B62" w:rsidRDefault="00821B62">
          <w:pPr>
            <w:pStyle w:val="Obsah1"/>
            <w:tabs>
              <w:tab w:val="left" w:pos="440"/>
              <w:tab w:val="right" w:leader="dot" w:pos="9060"/>
            </w:tabs>
            <w:rPr>
              <w:noProof/>
              <w:kern w:val="2"/>
              <w:sz w:val="24"/>
              <w:szCs w:val="24"/>
              <w:lang w:eastAsia="cs-CZ"/>
              <w14:ligatures w14:val="standardContextual"/>
            </w:rPr>
          </w:pPr>
          <w:hyperlink w:anchor="_Toc212637603" w:history="1">
            <w:r w:rsidRPr="002D2865">
              <w:rPr>
                <w:rStyle w:val="Hypertextovodkaz"/>
                <w:noProof/>
              </w:rPr>
              <w:t>3</w:t>
            </w:r>
            <w:r>
              <w:rPr>
                <w:noProof/>
                <w:kern w:val="2"/>
                <w:sz w:val="24"/>
                <w:szCs w:val="24"/>
                <w:lang w:eastAsia="cs-CZ"/>
                <w14:ligatures w14:val="standardContextual"/>
              </w:rPr>
              <w:tab/>
            </w:r>
            <w:r w:rsidRPr="002D2865">
              <w:rPr>
                <w:rStyle w:val="Hypertextovodkaz"/>
                <w:noProof/>
              </w:rPr>
              <w:t>Řízení procesu MAP</w:t>
            </w:r>
            <w:r>
              <w:rPr>
                <w:noProof/>
                <w:webHidden/>
              </w:rPr>
              <w:tab/>
            </w:r>
            <w:r>
              <w:rPr>
                <w:noProof/>
                <w:webHidden/>
              </w:rPr>
              <w:fldChar w:fldCharType="begin"/>
            </w:r>
            <w:r>
              <w:rPr>
                <w:noProof/>
                <w:webHidden/>
              </w:rPr>
              <w:instrText xml:space="preserve"> PAGEREF _Toc212637603 \h </w:instrText>
            </w:r>
            <w:r>
              <w:rPr>
                <w:noProof/>
                <w:webHidden/>
              </w:rPr>
            </w:r>
            <w:r>
              <w:rPr>
                <w:noProof/>
                <w:webHidden/>
              </w:rPr>
              <w:fldChar w:fldCharType="separate"/>
            </w:r>
            <w:r w:rsidR="00766A83">
              <w:rPr>
                <w:noProof/>
                <w:webHidden/>
              </w:rPr>
              <w:t>9</w:t>
            </w:r>
            <w:r>
              <w:rPr>
                <w:noProof/>
                <w:webHidden/>
              </w:rPr>
              <w:fldChar w:fldCharType="end"/>
            </w:r>
          </w:hyperlink>
        </w:p>
        <w:p w14:paraId="759A1544" w14:textId="44660C6E" w:rsidR="00821B62" w:rsidRDefault="00821B62">
          <w:pPr>
            <w:pStyle w:val="Obsah2"/>
            <w:rPr>
              <w:noProof/>
              <w:kern w:val="2"/>
              <w:sz w:val="24"/>
              <w:szCs w:val="24"/>
              <w:lang w:eastAsia="cs-CZ"/>
              <w14:ligatures w14:val="standardContextual"/>
            </w:rPr>
          </w:pPr>
          <w:hyperlink w:anchor="_Toc212637604" w:history="1">
            <w:r w:rsidRPr="002D2865">
              <w:rPr>
                <w:rStyle w:val="Hypertextovodkaz"/>
                <w:noProof/>
              </w:rPr>
              <w:t>3.1</w:t>
            </w:r>
            <w:r>
              <w:rPr>
                <w:noProof/>
                <w:kern w:val="2"/>
                <w:sz w:val="24"/>
                <w:szCs w:val="24"/>
                <w:lang w:eastAsia="cs-CZ"/>
                <w14:ligatures w14:val="standardContextual"/>
              </w:rPr>
              <w:tab/>
            </w:r>
            <w:r w:rsidRPr="002D2865">
              <w:rPr>
                <w:rStyle w:val="Hypertextovodkaz"/>
                <w:noProof/>
              </w:rPr>
              <w:t>Organizační struktura</w:t>
            </w:r>
            <w:r>
              <w:rPr>
                <w:noProof/>
                <w:webHidden/>
              </w:rPr>
              <w:tab/>
            </w:r>
            <w:r>
              <w:rPr>
                <w:noProof/>
                <w:webHidden/>
              </w:rPr>
              <w:fldChar w:fldCharType="begin"/>
            </w:r>
            <w:r>
              <w:rPr>
                <w:noProof/>
                <w:webHidden/>
              </w:rPr>
              <w:instrText xml:space="preserve"> PAGEREF _Toc212637604 \h </w:instrText>
            </w:r>
            <w:r>
              <w:rPr>
                <w:noProof/>
                <w:webHidden/>
              </w:rPr>
            </w:r>
            <w:r>
              <w:rPr>
                <w:noProof/>
                <w:webHidden/>
              </w:rPr>
              <w:fldChar w:fldCharType="separate"/>
            </w:r>
            <w:r w:rsidR="00766A83">
              <w:rPr>
                <w:noProof/>
                <w:webHidden/>
              </w:rPr>
              <w:t>9</w:t>
            </w:r>
            <w:r>
              <w:rPr>
                <w:noProof/>
                <w:webHidden/>
              </w:rPr>
              <w:fldChar w:fldCharType="end"/>
            </w:r>
          </w:hyperlink>
        </w:p>
        <w:p w14:paraId="332EC29F" w14:textId="7305837F" w:rsidR="00821B62" w:rsidRDefault="00821B62">
          <w:pPr>
            <w:pStyle w:val="Obsah3"/>
            <w:tabs>
              <w:tab w:val="left" w:pos="1200"/>
              <w:tab w:val="right" w:leader="dot" w:pos="9060"/>
            </w:tabs>
            <w:rPr>
              <w:noProof/>
              <w:kern w:val="2"/>
              <w:sz w:val="24"/>
              <w:szCs w:val="24"/>
              <w:lang w:eastAsia="cs-CZ"/>
              <w14:ligatures w14:val="standardContextual"/>
            </w:rPr>
          </w:pPr>
          <w:hyperlink w:anchor="_Toc212637605" w:history="1">
            <w:r w:rsidRPr="002D2865">
              <w:rPr>
                <w:rStyle w:val="Hypertextovodkaz"/>
                <w:noProof/>
              </w:rPr>
              <w:t>3.1.1</w:t>
            </w:r>
            <w:r>
              <w:rPr>
                <w:noProof/>
                <w:kern w:val="2"/>
                <w:sz w:val="24"/>
                <w:szCs w:val="24"/>
                <w:lang w:eastAsia="cs-CZ"/>
                <w14:ligatures w14:val="standardContextual"/>
              </w:rPr>
              <w:tab/>
            </w:r>
            <w:r w:rsidRPr="002D2865">
              <w:rPr>
                <w:rStyle w:val="Hypertextovodkaz"/>
                <w:noProof/>
              </w:rPr>
              <w:t>Řídící výbor</w:t>
            </w:r>
            <w:r>
              <w:rPr>
                <w:noProof/>
                <w:webHidden/>
              </w:rPr>
              <w:tab/>
            </w:r>
            <w:r>
              <w:rPr>
                <w:noProof/>
                <w:webHidden/>
              </w:rPr>
              <w:fldChar w:fldCharType="begin"/>
            </w:r>
            <w:r>
              <w:rPr>
                <w:noProof/>
                <w:webHidden/>
              </w:rPr>
              <w:instrText xml:space="preserve"> PAGEREF _Toc212637605 \h </w:instrText>
            </w:r>
            <w:r>
              <w:rPr>
                <w:noProof/>
                <w:webHidden/>
              </w:rPr>
            </w:r>
            <w:r>
              <w:rPr>
                <w:noProof/>
                <w:webHidden/>
              </w:rPr>
              <w:fldChar w:fldCharType="separate"/>
            </w:r>
            <w:r w:rsidR="00766A83">
              <w:rPr>
                <w:noProof/>
                <w:webHidden/>
              </w:rPr>
              <w:t>9</w:t>
            </w:r>
            <w:r>
              <w:rPr>
                <w:noProof/>
                <w:webHidden/>
              </w:rPr>
              <w:fldChar w:fldCharType="end"/>
            </w:r>
          </w:hyperlink>
        </w:p>
        <w:p w14:paraId="23ED1D6A" w14:textId="0CFB6780" w:rsidR="00821B62" w:rsidRDefault="00821B62">
          <w:pPr>
            <w:pStyle w:val="Obsah3"/>
            <w:tabs>
              <w:tab w:val="left" w:pos="1200"/>
              <w:tab w:val="right" w:leader="dot" w:pos="9060"/>
            </w:tabs>
            <w:rPr>
              <w:noProof/>
              <w:kern w:val="2"/>
              <w:sz w:val="24"/>
              <w:szCs w:val="24"/>
              <w:lang w:eastAsia="cs-CZ"/>
              <w14:ligatures w14:val="standardContextual"/>
            </w:rPr>
          </w:pPr>
          <w:hyperlink w:anchor="_Toc212637606" w:history="1">
            <w:r w:rsidRPr="002D2865">
              <w:rPr>
                <w:rStyle w:val="Hypertextovodkaz"/>
                <w:noProof/>
              </w:rPr>
              <w:t>3.1.2</w:t>
            </w:r>
            <w:r>
              <w:rPr>
                <w:noProof/>
                <w:kern w:val="2"/>
                <w:sz w:val="24"/>
                <w:szCs w:val="24"/>
                <w:lang w:eastAsia="cs-CZ"/>
                <w14:ligatures w14:val="standardContextual"/>
              </w:rPr>
              <w:tab/>
            </w:r>
            <w:r w:rsidRPr="002D2865">
              <w:rPr>
                <w:rStyle w:val="Hypertextovodkaz"/>
                <w:noProof/>
              </w:rPr>
              <w:t>Pracovní skupiny</w:t>
            </w:r>
            <w:r>
              <w:rPr>
                <w:noProof/>
                <w:webHidden/>
              </w:rPr>
              <w:tab/>
            </w:r>
            <w:r>
              <w:rPr>
                <w:noProof/>
                <w:webHidden/>
              </w:rPr>
              <w:fldChar w:fldCharType="begin"/>
            </w:r>
            <w:r>
              <w:rPr>
                <w:noProof/>
                <w:webHidden/>
              </w:rPr>
              <w:instrText xml:space="preserve"> PAGEREF _Toc212637606 \h </w:instrText>
            </w:r>
            <w:r>
              <w:rPr>
                <w:noProof/>
                <w:webHidden/>
              </w:rPr>
            </w:r>
            <w:r>
              <w:rPr>
                <w:noProof/>
                <w:webHidden/>
              </w:rPr>
              <w:fldChar w:fldCharType="separate"/>
            </w:r>
            <w:r w:rsidR="00766A83">
              <w:rPr>
                <w:noProof/>
                <w:webHidden/>
              </w:rPr>
              <w:t>10</w:t>
            </w:r>
            <w:r>
              <w:rPr>
                <w:noProof/>
                <w:webHidden/>
              </w:rPr>
              <w:fldChar w:fldCharType="end"/>
            </w:r>
          </w:hyperlink>
        </w:p>
        <w:p w14:paraId="5A8E2234" w14:textId="4668F9EC" w:rsidR="00821B62" w:rsidRDefault="00821B62">
          <w:pPr>
            <w:pStyle w:val="Obsah3"/>
            <w:tabs>
              <w:tab w:val="left" w:pos="1200"/>
              <w:tab w:val="right" w:leader="dot" w:pos="9060"/>
            </w:tabs>
            <w:rPr>
              <w:noProof/>
              <w:kern w:val="2"/>
              <w:sz w:val="24"/>
              <w:szCs w:val="24"/>
              <w:lang w:eastAsia="cs-CZ"/>
              <w14:ligatures w14:val="standardContextual"/>
            </w:rPr>
          </w:pPr>
          <w:hyperlink w:anchor="_Toc212637607" w:history="1">
            <w:r w:rsidRPr="002D2865">
              <w:rPr>
                <w:rStyle w:val="Hypertextovodkaz"/>
                <w:noProof/>
              </w:rPr>
              <w:t>3.1.3</w:t>
            </w:r>
            <w:r>
              <w:rPr>
                <w:noProof/>
                <w:kern w:val="2"/>
                <w:sz w:val="24"/>
                <w:szCs w:val="24"/>
                <w:lang w:eastAsia="cs-CZ"/>
                <w14:ligatures w14:val="standardContextual"/>
              </w:rPr>
              <w:tab/>
            </w:r>
            <w:r w:rsidRPr="002D2865">
              <w:rPr>
                <w:rStyle w:val="Hypertextovodkaz"/>
                <w:noProof/>
              </w:rPr>
              <w:t>Realizační tým</w:t>
            </w:r>
            <w:r>
              <w:rPr>
                <w:noProof/>
                <w:webHidden/>
              </w:rPr>
              <w:tab/>
            </w:r>
            <w:r>
              <w:rPr>
                <w:noProof/>
                <w:webHidden/>
              </w:rPr>
              <w:fldChar w:fldCharType="begin"/>
            </w:r>
            <w:r>
              <w:rPr>
                <w:noProof/>
                <w:webHidden/>
              </w:rPr>
              <w:instrText xml:space="preserve"> PAGEREF _Toc212637607 \h </w:instrText>
            </w:r>
            <w:r>
              <w:rPr>
                <w:noProof/>
                <w:webHidden/>
              </w:rPr>
            </w:r>
            <w:r>
              <w:rPr>
                <w:noProof/>
                <w:webHidden/>
              </w:rPr>
              <w:fldChar w:fldCharType="separate"/>
            </w:r>
            <w:r w:rsidR="00766A83">
              <w:rPr>
                <w:noProof/>
                <w:webHidden/>
              </w:rPr>
              <w:t>12</w:t>
            </w:r>
            <w:r>
              <w:rPr>
                <w:noProof/>
                <w:webHidden/>
              </w:rPr>
              <w:fldChar w:fldCharType="end"/>
            </w:r>
          </w:hyperlink>
        </w:p>
        <w:p w14:paraId="19C315A9" w14:textId="60DB4F9D" w:rsidR="00821B62" w:rsidRDefault="00821B62">
          <w:pPr>
            <w:pStyle w:val="Obsah2"/>
            <w:rPr>
              <w:noProof/>
              <w:kern w:val="2"/>
              <w:sz w:val="24"/>
              <w:szCs w:val="24"/>
              <w:lang w:eastAsia="cs-CZ"/>
              <w14:ligatures w14:val="standardContextual"/>
            </w:rPr>
          </w:pPr>
          <w:hyperlink w:anchor="_Toc212637608" w:history="1">
            <w:r w:rsidRPr="002D2865">
              <w:rPr>
                <w:rStyle w:val="Hypertextovodkaz"/>
                <w:noProof/>
              </w:rPr>
              <w:t>3.2</w:t>
            </w:r>
            <w:r>
              <w:rPr>
                <w:noProof/>
                <w:kern w:val="2"/>
                <w:sz w:val="24"/>
                <w:szCs w:val="24"/>
                <w:lang w:eastAsia="cs-CZ"/>
                <w14:ligatures w14:val="standardContextual"/>
              </w:rPr>
              <w:tab/>
            </w:r>
            <w:r w:rsidRPr="002D2865">
              <w:rPr>
                <w:rStyle w:val="Hypertextovodkaz"/>
                <w:noProof/>
              </w:rPr>
              <w:t>Komunikační plán</w:t>
            </w:r>
            <w:r>
              <w:rPr>
                <w:noProof/>
                <w:webHidden/>
              </w:rPr>
              <w:tab/>
            </w:r>
            <w:r>
              <w:rPr>
                <w:noProof/>
                <w:webHidden/>
              </w:rPr>
              <w:fldChar w:fldCharType="begin"/>
            </w:r>
            <w:r>
              <w:rPr>
                <w:noProof/>
                <w:webHidden/>
              </w:rPr>
              <w:instrText xml:space="preserve"> PAGEREF _Toc212637608 \h </w:instrText>
            </w:r>
            <w:r>
              <w:rPr>
                <w:noProof/>
                <w:webHidden/>
              </w:rPr>
            </w:r>
            <w:r>
              <w:rPr>
                <w:noProof/>
                <w:webHidden/>
              </w:rPr>
              <w:fldChar w:fldCharType="separate"/>
            </w:r>
            <w:r w:rsidR="00766A83">
              <w:rPr>
                <w:noProof/>
                <w:webHidden/>
              </w:rPr>
              <w:t>12</w:t>
            </w:r>
            <w:r>
              <w:rPr>
                <w:noProof/>
                <w:webHidden/>
              </w:rPr>
              <w:fldChar w:fldCharType="end"/>
            </w:r>
          </w:hyperlink>
        </w:p>
        <w:p w14:paraId="6C22B608" w14:textId="70F5E09D" w:rsidR="00821B62" w:rsidRDefault="00821B62">
          <w:pPr>
            <w:pStyle w:val="Obsah1"/>
            <w:tabs>
              <w:tab w:val="left" w:pos="440"/>
              <w:tab w:val="right" w:leader="dot" w:pos="9060"/>
            </w:tabs>
            <w:rPr>
              <w:noProof/>
              <w:kern w:val="2"/>
              <w:sz w:val="24"/>
              <w:szCs w:val="24"/>
              <w:lang w:eastAsia="cs-CZ"/>
              <w14:ligatures w14:val="standardContextual"/>
            </w:rPr>
          </w:pPr>
          <w:hyperlink w:anchor="_Toc212637609" w:history="1">
            <w:r w:rsidRPr="002D2865">
              <w:rPr>
                <w:rStyle w:val="Hypertextovodkaz"/>
                <w:noProof/>
              </w:rPr>
              <w:t>4</w:t>
            </w:r>
            <w:r>
              <w:rPr>
                <w:noProof/>
                <w:kern w:val="2"/>
                <w:sz w:val="24"/>
                <w:szCs w:val="24"/>
                <w:lang w:eastAsia="cs-CZ"/>
                <w14:ligatures w14:val="standardContextual"/>
              </w:rPr>
              <w:tab/>
            </w:r>
            <w:r w:rsidRPr="002D2865">
              <w:rPr>
                <w:rStyle w:val="Hypertextovodkaz"/>
                <w:noProof/>
              </w:rPr>
              <w:t>Struktura dokumentu MAP</w:t>
            </w:r>
            <w:r>
              <w:rPr>
                <w:noProof/>
                <w:webHidden/>
              </w:rPr>
              <w:tab/>
            </w:r>
            <w:r>
              <w:rPr>
                <w:noProof/>
                <w:webHidden/>
              </w:rPr>
              <w:fldChar w:fldCharType="begin"/>
            </w:r>
            <w:r>
              <w:rPr>
                <w:noProof/>
                <w:webHidden/>
              </w:rPr>
              <w:instrText xml:space="preserve"> PAGEREF _Toc212637609 \h </w:instrText>
            </w:r>
            <w:r>
              <w:rPr>
                <w:noProof/>
                <w:webHidden/>
              </w:rPr>
            </w:r>
            <w:r>
              <w:rPr>
                <w:noProof/>
                <w:webHidden/>
              </w:rPr>
              <w:fldChar w:fldCharType="separate"/>
            </w:r>
            <w:r w:rsidR="00766A83">
              <w:rPr>
                <w:noProof/>
                <w:webHidden/>
              </w:rPr>
              <w:t>13</w:t>
            </w:r>
            <w:r>
              <w:rPr>
                <w:noProof/>
                <w:webHidden/>
              </w:rPr>
              <w:fldChar w:fldCharType="end"/>
            </w:r>
          </w:hyperlink>
        </w:p>
        <w:p w14:paraId="0AAE2F3F" w14:textId="7D4C6D2E" w:rsidR="00821B62" w:rsidRDefault="00821B62">
          <w:pPr>
            <w:pStyle w:val="Obsah1"/>
            <w:tabs>
              <w:tab w:val="left" w:pos="440"/>
              <w:tab w:val="right" w:leader="dot" w:pos="9060"/>
            </w:tabs>
            <w:rPr>
              <w:noProof/>
              <w:kern w:val="2"/>
              <w:sz w:val="24"/>
              <w:szCs w:val="24"/>
              <w:lang w:eastAsia="cs-CZ"/>
              <w14:ligatures w14:val="standardContextual"/>
            </w:rPr>
          </w:pPr>
          <w:hyperlink w:anchor="_Toc212637610" w:history="1">
            <w:r w:rsidRPr="002D2865">
              <w:rPr>
                <w:rStyle w:val="Hypertextovodkaz"/>
                <w:noProof/>
              </w:rPr>
              <w:t>5</w:t>
            </w:r>
            <w:r>
              <w:rPr>
                <w:noProof/>
                <w:kern w:val="2"/>
                <w:sz w:val="24"/>
                <w:szCs w:val="24"/>
                <w:lang w:eastAsia="cs-CZ"/>
                <w14:ligatures w14:val="standardContextual"/>
              </w:rPr>
              <w:tab/>
            </w:r>
            <w:r w:rsidRPr="002D2865">
              <w:rPr>
                <w:rStyle w:val="Hypertextovodkaz"/>
                <w:noProof/>
              </w:rPr>
              <w:t>Manažerské shrnutí</w:t>
            </w:r>
            <w:r>
              <w:rPr>
                <w:noProof/>
                <w:webHidden/>
              </w:rPr>
              <w:tab/>
            </w:r>
            <w:r>
              <w:rPr>
                <w:noProof/>
                <w:webHidden/>
              </w:rPr>
              <w:fldChar w:fldCharType="begin"/>
            </w:r>
            <w:r>
              <w:rPr>
                <w:noProof/>
                <w:webHidden/>
              </w:rPr>
              <w:instrText xml:space="preserve"> PAGEREF _Toc212637610 \h </w:instrText>
            </w:r>
            <w:r>
              <w:rPr>
                <w:noProof/>
                <w:webHidden/>
              </w:rPr>
            </w:r>
            <w:r>
              <w:rPr>
                <w:noProof/>
                <w:webHidden/>
              </w:rPr>
              <w:fldChar w:fldCharType="separate"/>
            </w:r>
            <w:r w:rsidR="00766A83">
              <w:rPr>
                <w:noProof/>
                <w:webHidden/>
              </w:rPr>
              <w:t>16</w:t>
            </w:r>
            <w:r>
              <w:rPr>
                <w:noProof/>
                <w:webHidden/>
              </w:rPr>
              <w:fldChar w:fldCharType="end"/>
            </w:r>
          </w:hyperlink>
        </w:p>
        <w:p w14:paraId="57572B5F" w14:textId="50DF0247" w:rsidR="00821B62" w:rsidRDefault="00821B62">
          <w:pPr>
            <w:pStyle w:val="Obsah1"/>
            <w:tabs>
              <w:tab w:val="right" w:leader="dot" w:pos="9060"/>
            </w:tabs>
            <w:rPr>
              <w:noProof/>
              <w:kern w:val="2"/>
              <w:sz w:val="24"/>
              <w:szCs w:val="24"/>
              <w:lang w:eastAsia="cs-CZ"/>
              <w14:ligatures w14:val="standardContextual"/>
            </w:rPr>
          </w:pPr>
          <w:hyperlink w:anchor="_Toc212637611" w:history="1">
            <w:r w:rsidRPr="002D2865">
              <w:rPr>
                <w:rStyle w:val="Hypertextovodkaz"/>
                <w:noProof/>
              </w:rPr>
              <w:t>Analytická část</w:t>
            </w:r>
            <w:r>
              <w:rPr>
                <w:noProof/>
                <w:webHidden/>
              </w:rPr>
              <w:tab/>
            </w:r>
            <w:r>
              <w:rPr>
                <w:noProof/>
                <w:webHidden/>
              </w:rPr>
              <w:fldChar w:fldCharType="begin"/>
            </w:r>
            <w:r>
              <w:rPr>
                <w:noProof/>
                <w:webHidden/>
              </w:rPr>
              <w:instrText xml:space="preserve"> PAGEREF _Toc212637611 \h </w:instrText>
            </w:r>
            <w:r>
              <w:rPr>
                <w:noProof/>
                <w:webHidden/>
              </w:rPr>
            </w:r>
            <w:r>
              <w:rPr>
                <w:noProof/>
                <w:webHidden/>
              </w:rPr>
              <w:fldChar w:fldCharType="separate"/>
            </w:r>
            <w:r w:rsidR="00766A83">
              <w:rPr>
                <w:noProof/>
                <w:webHidden/>
              </w:rPr>
              <w:t>18</w:t>
            </w:r>
            <w:r>
              <w:rPr>
                <w:noProof/>
                <w:webHidden/>
              </w:rPr>
              <w:fldChar w:fldCharType="end"/>
            </w:r>
          </w:hyperlink>
        </w:p>
        <w:p w14:paraId="4627D126" w14:textId="07D964FA" w:rsidR="00821B62" w:rsidRDefault="00821B62">
          <w:pPr>
            <w:pStyle w:val="Obsah1"/>
            <w:tabs>
              <w:tab w:val="left" w:pos="440"/>
              <w:tab w:val="right" w:leader="dot" w:pos="9060"/>
            </w:tabs>
            <w:rPr>
              <w:noProof/>
              <w:kern w:val="2"/>
              <w:sz w:val="24"/>
              <w:szCs w:val="24"/>
              <w:lang w:eastAsia="cs-CZ"/>
              <w14:ligatures w14:val="standardContextual"/>
            </w:rPr>
          </w:pPr>
          <w:hyperlink w:anchor="_Toc212637612" w:history="1">
            <w:r w:rsidRPr="002D2865">
              <w:rPr>
                <w:rStyle w:val="Hypertextovodkaz"/>
                <w:noProof/>
              </w:rPr>
              <w:t>1</w:t>
            </w:r>
            <w:r>
              <w:rPr>
                <w:noProof/>
                <w:kern w:val="2"/>
                <w:sz w:val="24"/>
                <w:szCs w:val="24"/>
                <w:lang w:eastAsia="cs-CZ"/>
                <w14:ligatures w14:val="standardContextual"/>
              </w:rPr>
              <w:tab/>
            </w:r>
            <w:r w:rsidRPr="002D2865">
              <w:rPr>
                <w:rStyle w:val="Hypertextovodkaz"/>
                <w:noProof/>
              </w:rPr>
              <w:t>Obecná část analýzy</w:t>
            </w:r>
            <w:r>
              <w:rPr>
                <w:noProof/>
                <w:webHidden/>
              </w:rPr>
              <w:tab/>
            </w:r>
            <w:r>
              <w:rPr>
                <w:noProof/>
                <w:webHidden/>
              </w:rPr>
              <w:fldChar w:fldCharType="begin"/>
            </w:r>
            <w:r>
              <w:rPr>
                <w:noProof/>
                <w:webHidden/>
              </w:rPr>
              <w:instrText xml:space="preserve"> PAGEREF _Toc212637612 \h </w:instrText>
            </w:r>
            <w:r>
              <w:rPr>
                <w:noProof/>
                <w:webHidden/>
              </w:rPr>
            </w:r>
            <w:r>
              <w:rPr>
                <w:noProof/>
                <w:webHidden/>
              </w:rPr>
              <w:fldChar w:fldCharType="separate"/>
            </w:r>
            <w:r w:rsidR="00766A83">
              <w:rPr>
                <w:noProof/>
                <w:webHidden/>
              </w:rPr>
              <w:t>18</w:t>
            </w:r>
            <w:r>
              <w:rPr>
                <w:noProof/>
                <w:webHidden/>
              </w:rPr>
              <w:fldChar w:fldCharType="end"/>
            </w:r>
          </w:hyperlink>
        </w:p>
        <w:p w14:paraId="008F7F64" w14:textId="2AE0D09E" w:rsidR="00821B62" w:rsidRDefault="00821B62">
          <w:pPr>
            <w:pStyle w:val="Obsah2"/>
            <w:rPr>
              <w:noProof/>
              <w:kern w:val="2"/>
              <w:sz w:val="24"/>
              <w:szCs w:val="24"/>
              <w:lang w:eastAsia="cs-CZ"/>
              <w14:ligatures w14:val="standardContextual"/>
            </w:rPr>
          </w:pPr>
          <w:hyperlink w:anchor="_Toc212637613" w:history="1">
            <w:r w:rsidRPr="002D2865">
              <w:rPr>
                <w:rStyle w:val="Hypertextovodkaz"/>
                <w:noProof/>
              </w:rPr>
              <w:t>1.1</w:t>
            </w:r>
            <w:r>
              <w:rPr>
                <w:noProof/>
                <w:kern w:val="2"/>
                <w:sz w:val="24"/>
                <w:szCs w:val="24"/>
                <w:lang w:eastAsia="cs-CZ"/>
                <w14:ligatures w14:val="standardContextual"/>
              </w:rPr>
              <w:tab/>
            </w:r>
            <w:r w:rsidRPr="002D2865">
              <w:rPr>
                <w:rStyle w:val="Hypertextovodkaz"/>
                <w:noProof/>
              </w:rPr>
              <w:t>Základní geografické informace o řešeném území</w:t>
            </w:r>
            <w:r>
              <w:rPr>
                <w:noProof/>
                <w:webHidden/>
              </w:rPr>
              <w:tab/>
            </w:r>
            <w:r>
              <w:rPr>
                <w:noProof/>
                <w:webHidden/>
              </w:rPr>
              <w:fldChar w:fldCharType="begin"/>
            </w:r>
            <w:r>
              <w:rPr>
                <w:noProof/>
                <w:webHidden/>
              </w:rPr>
              <w:instrText xml:space="preserve"> PAGEREF _Toc212637613 \h </w:instrText>
            </w:r>
            <w:r>
              <w:rPr>
                <w:noProof/>
                <w:webHidden/>
              </w:rPr>
            </w:r>
            <w:r>
              <w:rPr>
                <w:noProof/>
                <w:webHidden/>
              </w:rPr>
              <w:fldChar w:fldCharType="separate"/>
            </w:r>
            <w:r w:rsidR="00766A83">
              <w:rPr>
                <w:noProof/>
                <w:webHidden/>
              </w:rPr>
              <w:t>18</w:t>
            </w:r>
            <w:r>
              <w:rPr>
                <w:noProof/>
                <w:webHidden/>
              </w:rPr>
              <w:fldChar w:fldCharType="end"/>
            </w:r>
          </w:hyperlink>
        </w:p>
        <w:p w14:paraId="1C16D7FA" w14:textId="3062C91F" w:rsidR="00821B62" w:rsidRDefault="00821B62">
          <w:pPr>
            <w:pStyle w:val="Obsah2"/>
            <w:rPr>
              <w:noProof/>
              <w:kern w:val="2"/>
              <w:sz w:val="24"/>
              <w:szCs w:val="24"/>
              <w:lang w:eastAsia="cs-CZ"/>
              <w14:ligatures w14:val="standardContextual"/>
            </w:rPr>
          </w:pPr>
          <w:hyperlink w:anchor="_Toc212637614" w:history="1">
            <w:r w:rsidRPr="002D2865">
              <w:rPr>
                <w:rStyle w:val="Hypertextovodkaz"/>
                <w:noProof/>
              </w:rPr>
              <w:t>1.2</w:t>
            </w:r>
            <w:r>
              <w:rPr>
                <w:noProof/>
                <w:kern w:val="2"/>
                <w:sz w:val="24"/>
                <w:szCs w:val="24"/>
                <w:lang w:eastAsia="cs-CZ"/>
                <w14:ligatures w14:val="standardContextual"/>
              </w:rPr>
              <w:tab/>
            </w:r>
            <w:r w:rsidRPr="002D2865">
              <w:rPr>
                <w:rStyle w:val="Hypertextovodkaz"/>
                <w:noProof/>
              </w:rPr>
              <w:t>Obyvatelstvo</w:t>
            </w:r>
            <w:r>
              <w:rPr>
                <w:noProof/>
                <w:webHidden/>
              </w:rPr>
              <w:tab/>
            </w:r>
            <w:r>
              <w:rPr>
                <w:noProof/>
                <w:webHidden/>
              </w:rPr>
              <w:fldChar w:fldCharType="begin"/>
            </w:r>
            <w:r>
              <w:rPr>
                <w:noProof/>
                <w:webHidden/>
              </w:rPr>
              <w:instrText xml:space="preserve"> PAGEREF _Toc212637614 \h </w:instrText>
            </w:r>
            <w:r>
              <w:rPr>
                <w:noProof/>
                <w:webHidden/>
              </w:rPr>
            </w:r>
            <w:r>
              <w:rPr>
                <w:noProof/>
                <w:webHidden/>
              </w:rPr>
              <w:fldChar w:fldCharType="separate"/>
            </w:r>
            <w:r w:rsidR="00766A83">
              <w:rPr>
                <w:noProof/>
                <w:webHidden/>
              </w:rPr>
              <w:t>21</w:t>
            </w:r>
            <w:r>
              <w:rPr>
                <w:noProof/>
                <w:webHidden/>
              </w:rPr>
              <w:fldChar w:fldCharType="end"/>
            </w:r>
          </w:hyperlink>
        </w:p>
        <w:p w14:paraId="33685196" w14:textId="704BD23E" w:rsidR="00821B62" w:rsidRDefault="00821B62">
          <w:pPr>
            <w:pStyle w:val="Obsah2"/>
            <w:rPr>
              <w:noProof/>
              <w:kern w:val="2"/>
              <w:sz w:val="24"/>
              <w:szCs w:val="24"/>
              <w:lang w:eastAsia="cs-CZ"/>
              <w14:ligatures w14:val="standardContextual"/>
            </w:rPr>
          </w:pPr>
          <w:hyperlink w:anchor="_Toc212637615" w:history="1">
            <w:r w:rsidRPr="002D2865">
              <w:rPr>
                <w:rStyle w:val="Hypertextovodkaz"/>
                <w:noProof/>
              </w:rPr>
              <w:t>1.3</w:t>
            </w:r>
            <w:r>
              <w:rPr>
                <w:noProof/>
                <w:kern w:val="2"/>
                <w:sz w:val="24"/>
                <w:szCs w:val="24"/>
                <w:lang w:eastAsia="cs-CZ"/>
                <w14:ligatures w14:val="standardContextual"/>
              </w:rPr>
              <w:tab/>
            </w:r>
            <w:r w:rsidRPr="002D2865">
              <w:rPr>
                <w:rStyle w:val="Hypertextovodkaz"/>
                <w:noProof/>
              </w:rPr>
              <w:t>Sociální situace v ORP Bílina</w:t>
            </w:r>
            <w:r>
              <w:rPr>
                <w:noProof/>
                <w:webHidden/>
              </w:rPr>
              <w:tab/>
            </w:r>
            <w:r>
              <w:rPr>
                <w:noProof/>
                <w:webHidden/>
              </w:rPr>
              <w:fldChar w:fldCharType="begin"/>
            </w:r>
            <w:r>
              <w:rPr>
                <w:noProof/>
                <w:webHidden/>
              </w:rPr>
              <w:instrText xml:space="preserve"> PAGEREF _Toc212637615 \h </w:instrText>
            </w:r>
            <w:r>
              <w:rPr>
                <w:noProof/>
                <w:webHidden/>
              </w:rPr>
            </w:r>
            <w:r>
              <w:rPr>
                <w:noProof/>
                <w:webHidden/>
              </w:rPr>
              <w:fldChar w:fldCharType="separate"/>
            </w:r>
            <w:r w:rsidR="00766A83">
              <w:rPr>
                <w:noProof/>
                <w:webHidden/>
              </w:rPr>
              <w:t>25</w:t>
            </w:r>
            <w:r>
              <w:rPr>
                <w:noProof/>
                <w:webHidden/>
              </w:rPr>
              <w:fldChar w:fldCharType="end"/>
            </w:r>
          </w:hyperlink>
        </w:p>
        <w:p w14:paraId="440EBC93" w14:textId="2F1410F6" w:rsidR="00821B62" w:rsidRDefault="00821B62">
          <w:pPr>
            <w:pStyle w:val="Obsah2"/>
            <w:rPr>
              <w:noProof/>
              <w:kern w:val="2"/>
              <w:sz w:val="24"/>
              <w:szCs w:val="24"/>
              <w:lang w:eastAsia="cs-CZ"/>
              <w14:ligatures w14:val="standardContextual"/>
            </w:rPr>
          </w:pPr>
          <w:hyperlink w:anchor="_Toc212637616" w:history="1">
            <w:r w:rsidRPr="002D2865">
              <w:rPr>
                <w:rStyle w:val="Hypertextovodkaz"/>
                <w:noProof/>
              </w:rPr>
              <w:t>1.4</w:t>
            </w:r>
            <w:r>
              <w:rPr>
                <w:noProof/>
                <w:kern w:val="2"/>
                <w:sz w:val="24"/>
                <w:szCs w:val="24"/>
                <w:lang w:eastAsia="cs-CZ"/>
                <w14:ligatures w14:val="standardContextual"/>
              </w:rPr>
              <w:tab/>
            </w:r>
            <w:r w:rsidRPr="002D2865">
              <w:rPr>
                <w:rStyle w:val="Hypertextovodkaz"/>
                <w:noProof/>
              </w:rPr>
              <w:t>Destabilizující chudoba</w:t>
            </w:r>
            <w:r>
              <w:rPr>
                <w:noProof/>
                <w:webHidden/>
              </w:rPr>
              <w:tab/>
            </w:r>
            <w:r>
              <w:rPr>
                <w:noProof/>
                <w:webHidden/>
              </w:rPr>
              <w:fldChar w:fldCharType="begin"/>
            </w:r>
            <w:r>
              <w:rPr>
                <w:noProof/>
                <w:webHidden/>
              </w:rPr>
              <w:instrText xml:space="preserve"> PAGEREF _Toc212637616 \h </w:instrText>
            </w:r>
            <w:r>
              <w:rPr>
                <w:noProof/>
                <w:webHidden/>
              </w:rPr>
            </w:r>
            <w:r>
              <w:rPr>
                <w:noProof/>
                <w:webHidden/>
              </w:rPr>
              <w:fldChar w:fldCharType="separate"/>
            </w:r>
            <w:r w:rsidR="00766A83">
              <w:rPr>
                <w:noProof/>
                <w:webHidden/>
              </w:rPr>
              <w:t>25</w:t>
            </w:r>
            <w:r>
              <w:rPr>
                <w:noProof/>
                <w:webHidden/>
              </w:rPr>
              <w:fldChar w:fldCharType="end"/>
            </w:r>
          </w:hyperlink>
        </w:p>
        <w:p w14:paraId="046523C4" w14:textId="191AFF6F" w:rsidR="00821B62" w:rsidRDefault="00821B62">
          <w:pPr>
            <w:pStyle w:val="Obsah3"/>
            <w:tabs>
              <w:tab w:val="left" w:pos="1200"/>
              <w:tab w:val="right" w:leader="dot" w:pos="9060"/>
            </w:tabs>
            <w:rPr>
              <w:noProof/>
              <w:kern w:val="2"/>
              <w:sz w:val="24"/>
              <w:szCs w:val="24"/>
              <w:lang w:eastAsia="cs-CZ"/>
              <w14:ligatures w14:val="standardContextual"/>
            </w:rPr>
          </w:pPr>
          <w:hyperlink w:anchor="_Toc212637617" w:history="1">
            <w:r w:rsidRPr="002D2865">
              <w:rPr>
                <w:rStyle w:val="Hypertextovodkaz"/>
                <w:noProof/>
              </w:rPr>
              <w:t>1.4.1</w:t>
            </w:r>
            <w:r>
              <w:rPr>
                <w:noProof/>
                <w:kern w:val="2"/>
                <w:sz w:val="24"/>
                <w:szCs w:val="24"/>
                <w:lang w:eastAsia="cs-CZ"/>
                <w14:ligatures w14:val="standardContextual"/>
              </w:rPr>
              <w:tab/>
            </w:r>
            <w:r w:rsidRPr="002D2865">
              <w:rPr>
                <w:rStyle w:val="Hypertextovodkaz"/>
                <w:noProof/>
              </w:rPr>
              <w:t>Exekuce</w:t>
            </w:r>
            <w:r>
              <w:rPr>
                <w:noProof/>
                <w:webHidden/>
              </w:rPr>
              <w:tab/>
            </w:r>
            <w:r>
              <w:rPr>
                <w:noProof/>
                <w:webHidden/>
              </w:rPr>
              <w:fldChar w:fldCharType="begin"/>
            </w:r>
            <w:r>
              <w:rPr>
                <w:noProof/>
                <w:webHidden/>
              </w:rPr>
              <w:instrText xml:space="preserve"> PAGEREF _Toc212637617 \h </w:instrText>
            </w:r>
            <w:r>
              <w:rPr>
                <w:noProof/>
                <w:webHidden/>
              </w:rPr>
            </w:r>
            <w:r>
              <w:rPr>
                <w:noProof/>
                <w:webHidden/>
              </w:rPr>
              <w:fldChar w:fldCharType="separate"/>
            </w:r>
            <w:r w:rsidR="00766A83">
              <w:rPr>
                <w:noProof/>
                <w:webHidden/>
              </w:rPr>
              <w:t>27</w:t>
            </w:r>
            <w:r>
              <w:rPr>
                <w:noProof/>
                <w:webHidden/>
              </w:rPr>
              <w:fldChar w:fldCharType="end"/>
            </w:r>
          </w:hyperlink>
        </w:p>
        <w:p w14:paraId="3719D598" w14:textId="1188CA35" w:rsidR="00821B62" w:rsidRDefault="00821B62">
          <w:pPr>
            <w:pStyle w:val="Obsah3"/>
            <w:tabs>
              <w:tab w:val="left" w:pos="1200"/>
              <w:tab w:val="right" w:leader="dot" w:pos="9060"/>
            </w:tabs>
            <w:rPr>
              <w:noProof/>
              <w:kern w:val="2"/>
              <w:sz w:val="24"/>
              <w:szCs w:val="24"/>
              <w:lang w:eastAsia="cs-CZ"/>
              <w14:ligatures w14:val="standardContextual"/>
            </w:rPr>
          </w:pPr>
          <w:hyperlink w:anchor="_Toc212637618" w:history="1">
            <w:r w:rsidRPr="002D2865">
              <w:rPr>
                <w:rStyle w:val="Hypertextovodkaz"/>
                <w:noProof/>
              </w:rPr>
              <w:t>1.4.2</w:t>
            </w:r>
            <w:r>
              <w:rPr>
                <w:noProof/>
                <w:kern w:val="2"/>
                <w:sz w:val="24"/>
                <w:szCs w:val="24"/>
                <w:lang w:eastAsia="cs-CZ"/>
                <w14:ligatures w14:val="standardContextual"/>
              </w:rPr>
              <w:tab/>
            </w:r>
            <w:r w:rsidRPr="002D2865">
              <w:rPr>
                <w:rStyle w:val="Hypertextovodkaz"/>
                <w:noProof/>
              </w:rPr>
              <w:t>Bytová nouze</w:t>
            </w:r>
            <w:r>
              <w:rPr>
                <w:noProof/>
                <w:webHidden/>
              </w:rPr>
              <w:tab/>
            </w:r>
            <w:r>
              <w:rPr>
                <w:noProof/>
                <w:webHidden/>
              </w:rPr>
              <w:fldChar w:fldCharType="begin"/>
            </w:r>
            <w:r>
              <w:rPr>
                <w:noProof/>
                <w:webHidden/>
              </w:rPr>
              <w:instrText xml:space="preserve"> PAGEREF _Toc212637618 \h </w:instrText>
            </w:r>
            <w:r>
              <w:rPr>
                <w:noProof/>
                <w:webHidden/>
              </w:rPr>
            </w:r>
            <w:r>
              <w:rPr>
                <w:noProof/>
                <w:webHidden/>
              </w:rPr>
              <w:fldChar w:fldCharType="separate"/>
            </w:r>
            <w:r w:rsidR="00766A83">
              <w:rPr>
                <w:noProof/>
                <w:webHidden/>
              </w:rPr>
              <w:t>28</w:t>
            </w:r>
            <w:r>
              <w:rPr>
                <w:noProof/>
                <w:webHidden/>
              </w:rPr>
              <w:fldChar w:fldCharType="end"/>
            </w:r>
          </w:hyperlink>
        </w:p>
        <w:p w14:paraId="7523F551" w14:textId="51271026" w:rsidR="00821B62" w:rsidRDefault="00821B62">
          <w:pPr>
            <w:pStyle w:val="Obsah3"/>
            <w:tabs>
              <w:tab w:val="left" w:pos="1200"/>
              <w:tab w:val="right" w:leader="dot" w:pos="9060"/>
            </w:tabs>
            <w:rPr>
              <w:noProof/>
              <w:kern w:val="2"/>
              <w:sz w:val="24"/>
              <w:szCs w:val="24"/>
              <w:lang w:eastAsia="cs-CZ"/>
              <w14:ligatures w14:val="standardContextual"/>
            </w:rPr>
          </w:pPr>
          <w:hyperlink w:anchor="_Toc212637619" w:history="1">
            <w:r w:rsidRPr="002D2865">
              <w:rPr>
                <w:rStyle w:val="Hypertextovodkaz"/>
                <w:noProof/>
              </w:rPr>
              <w:t>1.4.3</w:t>
            </w:r>
            <w:r>
              <w:rPr>
                <w:noProof/>
                <w:kern w:val="2"/>
                <w:sz w:val="24"/>
                <w:szCs w:val="24"/>
                <w:lang w:eastAsia="cs-CZ"/>
                <w14:ligatures w14:val="standardContextual"/>
              </w:rPr>
              <w:tab/>
            </w:r>
            <w:r w:rsidRPr="002D2865">
              <w:rPr>
                <w:rStyle w:val="Hypertextovodkaz"/>
                <w:noProof/>
              </w:rPr>
              <w:t>Sociální podpora</w:t>
            </w:r>
            <w:r>
              <w:rPr>
                <w:noProof/>
                <w:webHidden/>
              </w:rPr>
              <w:tab/>
            </w:r>
            <w:r>
              <w:rPr>
                <w:noProof/>
                <w:webHidden/>
              </w:rPr>
              <w:fldChar w:fldCharType="begin"/>
            </w:r>
            <w:r>
              <w:rPr>
                <w:noProof/>
                <w:webHidden/>
              </w:rPr>
              <w:instrText xml:space="preserve"> PAGEREF _Toc212637619 \h </w:instrText>
            </w:r>
            <w:r>
              <w:rPr>
                <w:noProof/>
                <w:webHidden/>
              </w:rPr>
            </w:r>
            <w:r>
              <w:rPr>
                <w:noProof/>
                <w:webHidden/>
              </w:rPr>
              <w:fldChar w:fldCharType="separate"/>
            </w:r>
            <w:r w:rsidR="00766A83">
              <w:rPr>
                <w:noProof/>
                <w:webHidden/>
              </w:rPr>
              <w:t>29</w:t>
            </w:r>
            <w:r>
              <w:rPr>
                <w:noProof/>
                <w:webHidden/>
              </w:rPr>
              <w:fldChar w:fldCharType="end"/>
            </w:r>
          </w:hyperlink>
        </w:p>
        <w:p w14:paraId="7F87211A" w14:textId="083B3B9D"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0" w:history="1">
            <w:r w:rsidRPr="002D2865">
              <w:rPr>
                <w:rStyle w:val="Hypertextovodkaz"/>
                <w:noProof/>
              </w:rPr>
              <w:t>1.4.4</w:t>
            </w:r>
            <w:r>
              <w:rPr>
                <w:noProof/>
                <w:kern w:val="2"/>
                <w:sz w:val="24"/>
                <w:szCs w:val="24"/>
                <w:lang w:eastAsia="cs-CZ"/>
                <w14:ligatures w14:val="standardContextual"/>
              </w:rPr>
              <w:tab/>
            </w:r>
            <w:r w:rsidRPr="002D2865">
              <w:rPr>
                <w:rStyle w:val="Hypertextovodkaz"/>
                <w:noProof/>
              </w:rPr>
              <w:t>Sociálně vyloučené lokality</w:t>
            </w:r>
            <w:r>
              <w:rPr>
                <w:noProof/>
                <w:webHidden/>
              </w:rPr>
              <w:tab/>
            </w:r>
            <w:r>
              <w:rPr>
                <w:noProof/>
                <w:webHidden/>
              </w:rPr>
              <w:fldChar w:fldCharType="begin"/>
            </w:r>
            <w:r>
              <w:rPr>
                <w:noProof/>
                <w:webHidden/>
              </w:rPr>
              <w:instrText xml:space="preserve"> PAGEREF _Toc212637620 \h </w:instrText>
            </w:r>
            <w:r>
              <w:rPr>
                <w:noProof/>
                <w:webHidden/>
              </w:rPr>
            </w:r>
            <w:r>
              <w:rPr>
                <w:noProof/>
                <w:webHidden/>
              </w:rPr>
              <w:fldChar w:fldCharType="separate"/>
            </w:r>
            <w:r w:rsidR="00766A83">
              <w:rPr>
                <w:noProof/>
                <w:webHidden/>
              </w:rPr>
              <w:t>31</w:t>
            </w:r>
            <w:r>
              <w:rPr>
                <w:noProof/>
                <w:webHidden/>
              </w:rPr>
              <w:fldChar w:fldCharType="end"/>
            </w:r>
          </w:hyperlink>
        </w:p>
        <w:p w14:paraId="7E0DEC3C" w14:textId="0A488BB7" w:rsidR="00821B62" w:rsidRDefault="00821B62">
          <w:pPr>
            <w:pStyle w:val="Obsah2"/>
            <w:rPr>
              <w:noProof/>
              <w:kern w:val="2"/>
              <w:sz w:val="24"/>
              <w:szCs w:val="24"/>
              <w:lang w:eastAsia="cs-CZ"/>
              <w14:ligatures w14:val="standardContextual"/>
            </w:rPr>
          </w:pPr>
          <w:hyperlink w:anchor="_Toc212637621" w:history="1">
            <w:r w:rsidRPr="002D2865">
              <w:rPr>
                <w:rStyle w:val="Hypertextovodkaz"/>
                <w:noProof/>
              </w:rPr>
              <w:t>1.5</w:t>
            </w:r>
            <w:r>
              <w:rPr>
                <w:noProof/>
                <w:kern w:val="2"/>
                <w:sz w:val="24"/>
                <w:szCs w:val="24"/>
                <w:lang w:eastAsia="cs-CZ"/>
                <w14:ligatures w14:val="standardContextual"/>
              </w:rPr>
              <w:tab/>
            </w:r>
            <w:r w:rsidRPr="002D2865">
              <w:rPr>
                <w:rStyle w:val="Hypertextovodkaz"/>
                <w:noProof/>
              </w:rPr>
              <w:t>Obecné socioekonomické znevýhodnění</w:t>
            </w:r>
            <w:r>
              <w:rPr>
                <w:noProof/>
                <w:webHidden/>
              </w:rPr>
              <w:tab/>
            </w:r>
            <w:r>
              <w:rPr>
                <w:noProof/>
                <w:webHidden/>
              </w:rPr>
              <w:fldChar w:fldCharType="begin"/>
            </w:r>
            <w:r>
              <w:rPr>
                <w:noProof/>
                <w:webHidden/>
              </w:rPr>
              <w:instrText xml:space="preserve"> PAGEREF _Toc212637621 \h </w:instrText>
            </w:r>
            <w:r>
              <w:rPr>
                <w:noProof/>
                <w:webHidden/>
              </w:rPr>
            </w:r>
            <w:r>
              <w:rPr>
                <w:noProof/>
                <w:webHidden/>
              </w:rPr>
              <w:fldChar w:fldCharType="separate"/>
            </w:r>
            <w:r w:rsidR="00766A83">
              <w:rPr>
                <w:noProof/>
                <w:webHidden/>
              </w:rPr>
              <w:t>31</w:t>
            </w:r>
            <w:r>
              <w:rPr>
                <w:noProof/>
                <w:webHidden/>
              </w:rPr>
              <w:fldChar w:fldCharType="end"/>
            </w:r>
          </w:hyperlink>
        </w:p>
        <w:p w14:paraId="772CBB7F" w14:textId="4CBE9AC6"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2" w:history="1">
            <w:r w:rsidRPr="002D2865">
              <w:rPr>
                <w:rStyle w:val="Hypertextovodkaz"/>
                <w:noProof/>
              </w:rPr>
              <w:t>1.5.1</w:t>
            </w:r>
            <w:r>
              <w:rPr>
                <w:noProof/>
                <w:kern w:val="2"/>
                <w:sz w:val="24"/>
                <w:szCs w:val="24"/>
                <w:lang w:eastAsia="cs-CZ"/>
                <w14:ligatures w14:val="standardContextual"/>
              </w:rPr>
              <w:tab/>
            </w:r>
            <w:r w:rsidRPr="002D2865">
              <w:rPr>
                <w:rStyle w:val="Hypertextovodkaz"/>
                <w:noProof/>
              </w:rPr>
              <w:t>Nezaměstnanost</w:t>
            </w:r>
            <w:r>
              <w:rPr>
                <w:noProof/>
                <w:webHidden/>
              </w:rPr>
              <w:tab/>
            </w:r>
            <w:r>
              <w:rPr>
                <w:noProof/>
                <w:webHidden/>
              </w:rPr>
              <w:fldChar w:fldCharType="begin"/>
            </w:r>
            <w:r>
              <w:rPr>
                <w:noProof/>
                <w:webHidden/>
              </w:rPr>
              <w:instrText xml:space="preserve"> PAGEREF _Toc212637622 \h </w:instrText>
            </w:r>
            <w:r>
              <w:rPr>
                <w:noProof/>
                <w:webHidden/>
              </w:rPr>
            </w:r>
            <w:r>
              <w:rPr>
                <w:noProof/>
                <w:webHidden/>
              </w:rPr>
              <w:fldChar w:fldCharType="separate"/>
            </w:r>
            <w:r w:rsidR="00766A83">
              <w:rPr>
                <w:noProof/>
                <w:webHidden/>
              </w:rPr>
              <w:t>32</w:t>
            </w:r>
            <w:r>
              <w:rPr>
                <w:noProof/>
                <w:webHidden/>
              </w:rPr>
              <w:fldChar w:fldCharType="end"/>
            </w:r>
          </w:hyperlink>
        </w:p>
        <w:p w14:paraId="0A21E12A" w14:textId="3A1163BD" w:rsidR="00821B62" w:rsidRDefault="00821B62">
          <w:pPr>
            <w:pStyle w:val="Obsah2"/>
            <w:rPr>
              <w:noProof/>
              <w:kern w:val="2"/>
              <w:sz w:val="24"/>
              <w:szCs w:val="24"/>
              <w:lang w:eastAsia="cs-CZ"/>
              <w14:ligatures w14:val="standardContextual"/>
            </w:rPr>
          </w:pPr>
          <w:hyperlink w:anchor="_Toc212637623" w:history="1">
            <w:r w:rsidRPr="002D2865">
              <w:rPr>
                <w:rStyle w:val="Hypertextovodkaz"/>
                <w:noProof/>
              </w:rPr>
              <w:t>1.6</w:t>
            </w:r>
            <w:r>
              <w:rPr>
                <w:noProof/>
                <w:kern w:val="2"/>
                <w:sz w:val="24"/>
                <w:szCs w:val="24"/>
                <w:lang w:eastAsia="cs-CZ"/>
                <w14:ligatures w14:val="standardContextual"/>
              </w:rPr>
              <w:tab/>
            </w:r>
            <w:r w:rsidRPr="002D2865">
              <w:rPr>
                <w:rStyle w:val="Hypertextovodkaz"/>
                <w:noProof/>
              </w:rPr>
              <w:t>Vzdělávání v ORP Bílina</w:t>
            </w:r>
            <w:r>
              <w:rPr>
                <w:noProof/>
                <w:webHidden/>
              </w:rPr>
              <w:tab/>
            </w:r>
            <w:r>
              <w:rPr>
                <w:noProof/>
                <w:webHidden/>
              </w:rPr>
              <w:fldChar w:fldCharType="begin"/>
            </w:r>
            <w:r>
              <w:rPr>
                <w:noProof/>
                <w:webHidden/>
              </w:rPr>
              <w:instrText xml:space="preserve"> PAGEREF _Toc212637623 \h </w:instrText>
            </w:r>
            <w:r>
              <w:rPr>
                <w:noProof/>
                <w:webHidden/>
              </w:rPr>
            </w:r>
            <w:r>
              <w:rPr>
                <w:noProof/>
                <w:webHidden/>
              </w:rPr>
              <w:fldChar w:fldCharType="separate"/>
            </w:r>
            <w:r w:rsidR="00766A83">
              <w:rPr>
                <w:noProof/>
                <w:webHidden/>
              </w:rPr>
              <w:t>35</w:t>
            </w:r>
            <w:r>
              <w:rPr>
                <w:noProof/>
                <w:webHidden/>
              </w:rPr>
              <w:fldChar w:fldCharType="end"/>
            </w:r>
          </w:hyperlink>
        </w:p>
        <w:p w14:paraId="50C7BCA2" w14:textId="6C28242D"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4" w:history="1">
            <w:r w:rsidRPr="002D2865">
              <w:rPr>
                <w:rStyle w:val="Hypertextovodkaz"/>
                <w:noProof/>
              </w:rPr>
              <w:t>1.6.1</w:t>
            </w:r>
            <w:r>
              <w:rPr>
                <w:noProof/>
                <w:kern w:val="2"/>
                <w:sz w:val="24"/>
                <w:szCs w:val="24"/>
                <w:lang w:eastAsia="cs-CZ"/>
                <w14:ligatures w14:val="standardContextual"/>
              </w:rPr>
              <w:tab/>
            </w:r>
            <w:r w:rsidRPr="002D2865">
              <w:rPr>
                <w:rStyle w:val="Hypertextovodkaz"/>
                <w:noProof/>
              </w:rPr>
              <w:t>Předškolní vzdělávání</w:t>
            </w:r>
            <w:r>
              <w:rPr>
                <w:noProof/>
                <w:webHidden/>
              </w:rPr>
              <w:tab/>
            </w:r>
            <w:r>
              <w:rPr>
                <w:noProof/>
                <w:webHidden/>
              </w:rPr>
              <w:fldChar w:fldCharType="begin"/>
            </w:r>
            <w:r>
              <w:rPr>
                <w:noProof/>
                <w:webHidden/>
              </w:rPr>
              <w:instrText xml:space="preserve"> PAGEREF _Toc212637624 \h </w:instrText>
            </w:r>
            <w:r>
              <w:rPr>
                <w:noProof/>
                <w:webHidden/>
              </w:rPr>
            </w:r>
            <w:r>
              <w:rPr>
                <w:noProof/>
                <w:webHidden/>
              </w:rPr>
              <w:fldChar w:fldCharType="separate"/>
            </w:r>
            <w:r w:rsidR="00766A83">
              <w:rPr>
                <w:noProof/>
                <w:webHidden/>
              </w:rPr>
              <w:t>36</w:t>
            </w:r>
            <w:r>
              <w:rPr>
                <w:noProof/>
                <w:webHidden/>
              </w:rPr>
              <w:fldChar w:fldCharType="end"/>
            </w:r>
          </w:hyperlink>
        </w:p>
        <w:p w14:paraId="199C6B6B" w14:textId="2C18482E"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5" w:history="1">
            <w:r w:rsidRPr="002D2865">
              <w:rPr>
                <w:rStyle w:val="Hypertextovodkaz"/>
                <w:noProof/>
              </w:rPr>
              <w:t>1.6.2</w:t>
            </w:r>
            <w:r>
              <w:rPr>
                <w:noProof/>
                <w:kern w:val="2"/>
                <w:sz w:val="24"/>
                <w:szCs w:val="24"/>
                <w:lang w:eastAsia="cs-CZ"/>
                <w14:ligatures w14:val="standardContextual"/>
              </w:rPr>
              <w:tab/>
            </w:r>
            <w:r w:rsidRPr="002D2865">
              <w:rPr>
                <w:rStyle w:val="Hypertextovodkaz"/>
                <w:noProof/>
              </w:rPr>
              <w:t>Základní vzdělávání</w:t>
            </w:r>
            <w:r>
              <w:rPr>
                <w:noProof/>
                <w:webHidden/>
              </w:rPr>
              <w:tab/>
            </w:r>
            <w:r>
              <w:rPr>
                <w:noProof/>
                <w:webHidden/>
              </w:rPr>
              <w:fldChar w:fldCharType="begin"/>
            </w:r>
            <w:r>
              <w:rPr>
                <w:noProof/>
                <w:webHidden/>
              </w:rPr>
              <w:instrText xml:space="preserve"> PAGEREF _Toc212637625 \h </w:instrText>
            </w:r>
            <w:r>
              <w:rPr>
                <w:noProof/>
                <w:webHidden/>
              </w:rPr>
            </w:r>
            <w:r>
              <w:rPr>
                <w:noProof/>
                <w:webHidden/>
              </w:rPr>
              <w:fldChar w:fldCharType="separate"/>
            </w:r>
            <w:r w:rsidR="00766A83">
              <w:rPr>
                <w:noProof/>
                <w:webHidden/>
              </w:rPr>
              <w:t>44</w:t>
            </w:r>
            <w:r>
              <w:rPr>
                <w:noProof/>
                <w:webHidden/>
              </w:rPr>
              <w:fldChar w:fldCharType="end"/>
            </w:r>
          </w:hyperlink>
        </w:p>
        <w:p w14:paraId="20D1B62C" w14:textId="26463B0C"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6" w:history="1">
            <w:r w:rsidRPr="002D2865">
              <w:rPr>
                <w:rStyle w:val="Hypertextovodkaz"/>
                <w:noProof/>
              </w:rPr>
              <w:t>1.6.3</w:t>
            </w:r>
            <w:r>
              <w:rPr>
                <w:noProof/>
                <w:kern w:val="2"/>
                <w:sz w:val="24"/>
                <w:szCs w:val="24"/>
                <w:lang w:eastAsia="cs-CZ"/>
                <w14:ligatures w14:val="standardContextual"/>
              </w:rPr>
              <w:tab/>
            </w:r>
            <w:r w:rsidRPr="002D2865">
              <w:rPr>
                <w:rStyle w:val="Hypertextovodkaz"/>
                <w:noProof/>
              </w:rPr>
              <w:t>Návaznost na dokončené základní vzdělávání</w:t>
            </w:r>
            <w:r>
              <w:rPr>
                <w:noProof/>
                <w:webHidden/>
              </w:rPr>
              <w:tab/>
            </w:r>
            <w:r>
              <w:rPr>
                <w:noProof/>
                <w:webHidden/>
              </w:rPr>
              <w:fldChar w:fldCharType="begin"/>
            </w:r>
            <w:r>
              <w:rPr>
                <w:noProof/>
                <w:webHidden/>
              </w:rPr>
              <w:instrText xml:space="preserve"> PAGEREF _Toc212637626 \h </w:instrText>
            </w:r>
            <w:r>
              <w:rPr>
                <w:noProof/>
                <w:webHidden/>
              </w:rPr>
            </w:r>
            <w:r>
              <w:rPr>
                <w:noProof/>
                <w:webHidden/>
              </w:rPr>
              <w:fldChar w:fldCharType="separate"/>
            </w:r>
            <w:r w:rsidR="00766A83">
              <w:rPr>
                <w:noProof/>
                <w:webHidden/>
              </w:rPr>
              <w:t>56</w:t>
            </w:r>
            <w:r>
              <w:rPr>
                <w:noProof/>
                <w:webHidden/>
              </w:rPr>
              <w:fldChar w:fldCharType="end"/>
            </w:r>
          </w:hyperlink>
        </w:p>
        <w:p w14:paraId="284688B5" w14:textId="763334A2"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7" w:history="1">
            <w:r w:rsidRPr="002D2865">
              <w:rPr>
                <w:rStyle w:val="Hypertextovodkaz"/>
                <w:noProof/>
              </w:rPr>
              <w:t>1.6.4</w:t>
            </w:r>
            <w:r>
              <w:rPr>
                <w:noProof/>
                <w:kern w:val="2"/>
                <w:sz w:val="24"/>
                <w:szCs w:val="24"/>
                <w:lang w:eastAsia="cs-CZ"/>
                <w14:ligatures w14:val="standardContextual"/>
              </w:rPr>
              <w:tab/>
            </w:r>
            <w:r w:rsidRPr="002D2865">
              <w:rPr>
                <w:rStyle w:val="Hypertextovodkaz"/>
                <w:noProof/>
              </w:rPr>
              <w:t>Základní umělecké vzdělávání</w:t>
            </w:r>
            <w:r>
              <w:rPr>
                <w:noProof/>
                <w:webHidden/>
              </w:rPr>
              <w:tab/>
            </w:r>
            <w:r>
              <w:rPr>
                <w:noProof/>
                <w:webHidden/>
              </w:rPr>
              <w:fldChar w:fldCharType="begin"/>
            </w:r>
            <w:r>
              <w:rPr>
                <w:noProof/>
                <w:webHidden/>
              </w:rPr>
              <w:instrText xml:space="preserve"> PAGEREF _Toc212637627 \h </w:instrText>
            </w:r>
            <w:r>
              <w:rPr>
                <w:noProof/>
                <w:webHidden/>
              </w:rPr>
            </w:r>
            <w:r>
              <w:rPr>
                <w:noProof/>
                <w:webHidden/>
              </w:rPr>
              <w:fldChar w:fldCharType="separate"/>
            </w:r>
            <w:r w:rsidR="00766A83">
              <w:rPr>
                <w:noProof/>
                <w:webHidden/>
              </w:rPr>
              <w:t>57</w:t>
            </w:r>
            <w:r>
              <w:rPr>
                <w:noProof/>
                <w:webHidden/>
              </w:rPr>
              <w:fldChar w:fldCharType="end"/>
            </w:r>
          </w:hyperlink>
        </w:p>
        <w:p w14:paraId="34F74F9C" w14:textId="66C89F03" w:rsidR="00821B62" w:rsidRDefault="00821B62">
          <w:pPr>
            <w:pStyle w:val="Obsah3"/>
            <w:tabs>
              <w:tab w:val="left" w:pos="1200"/>
              <w:tab w:val="right" w:leader="dot" w:pos="9060"/>
            </w:tabs>
            <w:rPr>
              <w:noProof/>
              <w:kern w:val="2"/>
              <w:sz w:val="24"/>
              <w:szCs w:val="24"/>
              <w:lang w:eastAsia="cs-CZ"/>
              <w14:ligatures w14:val="standardContextual"/>
            </w:rPr>
          </w:pPr>
          <w:hyperlink w:anchor="_Toc212637628" w:history="1">
            <w:r w:rsidRPr="002D2865">
              <w:rPr>
                <w:rStyle w:val="Hypertextovodkaz"/>
                <w:noProof/>
              </w:rPr>
              <w:t>1.6.5</w:t>
            </w:r>
            <w:r>
              <w:rPr>
                <w:noProof/>
                <w:kern w:val="2"/>
                <w:sz w:val="24"/>
                <w:szCs w:val="24"/>
                <w:lang w:eastAsia="cs-CZ"/>
                <w14:ligatures w14:val="standardContextual"/>
              </w:rPr>
              <w:tab/>
            </w:r>
            <w:r w:rsidRPr="002D2865">
              <w:rPr>
                <w:rStyle w:val="Hypertextovodkaz"/>
                <w:noProof/>
              </w:rPr>
              <w:t>Neformální, zájmové a mimoškolní vzdělávání</w:t>
            </w:r>
            <w:r>
              <w:rPr>
                <w:noProof/>
                <w:webHidden/>
              </w:rPr>
              <w:tab/>
            </w:r>
            <w:r>
              <w:rPr>
                <w:noProof/>
                <w:webHidden/>
              </w:rPr>
              <w:fldChar w:fldCharType="begin"/>
            </w:r>
            <w:r>
              <w:rPr>
                <w:noProof/>
                <w:webHidden/>
              </w:rPr>
              <w:instrText xml:space="preserve"> PAGEREF _Toc212637628 \h </w:instrText>
            </w:r>
            <w:r>
              <w:rPr>
                <w:noProof/>
                <w:webHidden/>
              </w:rPr>
            </w:r>
            <w:r>
              <w:rPr>
                <w:noProof/>
                <w:webHidden/>
              </w:rPr>
              <w:fldChar w:fldCharType="separate"/>
            </w:r>
            <w:r w:rsidR="00766A83">
              <w:rPr>
                <w:noProof/>
                <w:webHidden/>
              </w:rPr>
              <w:t>59</w:t>
            </w:r>
            <w:r>
              <w:rPr>
                <w:noProof/>
                <w:webHidden/>
              </w:rPr>
              <w:fldChar w:fldCharType="end"/>
            </w:r>
          </w:hyperlink>
        </w:p>
        <w:p w14:paraId="0EB5F4EF" w14:textId="569792C9" w:rsidR="00821B62" w:rsidRDefault="00821B62">
          <w:pPr>
            <w:pStyle w:val="Obsah1"/>
            <w:tabs>
              <w:tab w:val="left" w:pos="440"/>
              <w:tab w:val="right" w:leader="dot" w:pos="9060"/>
            </w:tabs>
            <w:rPr>
              <w:noProof/>
              <w:kern w:val="2"/>
              <w:sz w:val="24"/>
              <w:szCs w:val="24"/>
              <w:lang w:eastAsia="cs-CZ"/>
              <w14:ligatures w14:val="standardContextual"/>
            </w:rPr>
          </w:pPr>
          <w:hyperlink w:anchor="_Toc212637629" w:history="1">
            <w:r w:rsidRPr="002D2865">
              <w:rPr>
                <w:rStyle w:val="Hypertextovodkaz"/>
                <w:noProof/>
              </w:rPr>
              <w:t>2</w:t>
            </w:r>
            <w:r>
              <w:rPr>
                <w:noProof/>
                <w:kern w:val="2"/>
                <w:sz w:val="24"/>
                <w:szCs w:val="24"/>
                <w:lang w:eastAsia="cs-CZ"/>
                <w14:ligatures w14:val="standardContextual"/>
              </w:rPr>
              <w:tab/>
            </w:r>
            <w:r w:rsidRPr="002D2865">
              <w:rPr>
                <w:rStyle w:val="Hypertextovodkaz"/>
                <w:noProof/>
              </w:rPr>
              <w:t>Vstupní data pro aktualizaci MAP</w:t>
            </w:r>
            <w:r>
              <w:rPr>
                <w:noProof/>
                <w:webHidden/>
              </w:rPr>
              <w:tab/>
            </w:r>
            <w:r>
              <w:rPr>
                <w:noProof/>
                <w:webHidden/>
              </w:rPr>
              <w:fldChar w:fldCharType="begin"/>
            </w:r>
            <w:r>
              <w:rPr>
                <w:noProof/>
                <w:webHidden/>
              </w:rPr>
              <w:instrText xml:space="preserve"> PAGEREF _Toc212637629 \h </w:instrText>
            </w:r>
            <w:r>
              <w:rPr>
                <w:noProof/>
                <w:webHidden/>
              </w:rPr>
            </w:r>
            <w:r>
              <w:rPr>
                <w:noProof/>
                <w:webHidden/>
              </w:rPr>
              <w:fldChar w:fldCharType="separate"/>
            </w:r>
            <w:r w:rsidR="00766A83">
              <w:rPr>
                <w:noProof/>
                <w:webHidden/>
              </w:rPr>
              <w:t>63</w:t>
            </w:r>
            <w:r>
              <w:rPr>
                <w:noProof/>
                <w:webHidden/>
              </w:rPr>
              <w:fldChar w:fldCharType="end"/>
            </w:r>
          </w:hyperlink>
        </w:p>
        <w:p w14:paraId="75821F75" w14:textId="2009A5F0" w:rsidR="00821B62" w:rsidRDefault="00821B62">
          <w:pPr>
            <w:pStyle w:val="Obsah2"/>
            <w:rPr>
              <w:noProof/>
              <w:kern w:val="2"/>
              <w:sz w:val="24"/>
              <w:szCs w:val="24"/>
              <w:lang w:eastAsia="cs-CZ"/>
              <w14:ligatures w14:val="standardContextual"/>
            </w:rPr>
          </w:pPr>
          <w:hyperlink w:anchor="_Toc212637630" w:history="1">
            <w:r w:rsidRPr="002D2865">
              <w:rPr>
                <w:rStyle w:val="Hypertextovodkaz"/>
                <w:noProof/>
              </w:rPr>
              <w:t>2.1</w:t>
            </w:r>
            <w:r>
              <w:rPr>
                <w:noProof/>
                <w:kern w:val="2"/>
                <w:sz w:val="24"/>
                <w:szCs w:val="24"/>
                <w:lang w:eastAsia="cs-CZ"/>
                <w14:ligatures w14:val="standardContextual"/>
              </w:rPr>
              <w:tab/>
            </w:r>
            <w:r w:rsidRPr="002D2865">
              <w:rPr>
                <w:rStyle w:val="Hypertextovodkaz"/>
                <w:noProof/>
              </w:rPr>
              <w:t>Stručný výčet existujících strategických dokumentů, které mají souvislost s oblastí vzdělávání</w:t>
            </w:r>
            <w:r>
              <w:rPr>
                <w:noProof/>
                <w:webHidden/>
              </w:rPr>
              <w:tab/>
            </w:r>
            <w:r>
              <w:rPr>
                <w:noProof/>
                <w:webHidden/>
              </w:rPr>
              <w:fldChar w:fldCharType="begin"/>
            </w:r>
            <w:r>
              <w:rPr>
                <w:noProof/>
                <w:webHidden/>
              </w:rPr>
              <w:instrText xml:space="preserve"> PAGEREF _Toc212637630 \h </w:instrText>
            </w:r>
            <w:r>
              <w:rPr>
                <w:noProof/>
                <w:webHidden/>
              </w:rPr>
            </w:r>
            <w:r>
              <w:rPr>
                <w:noProof/>
                <w:webHidden/>
              </w:rPr>
              <w:fldChar w:fldCharType="separate"/>
            </w:r>
            <w:r w:rsidR="00766A83">
              <w:rPr>
                <w:noProof/>
                <w:webHidden/>
              </w:rPr>
              <w:t>63</w:t>
            </w:r>
            <w:r>
              <w:rPr>
                <w:noProof/>
                <w:webHidden/>
              </w:rPr>
              <w:fldChar w:fldCharType="end"/>
            </w:r>
          </w:hyperlink>
        </w:p>
        <w:p w14:paraId="1BFDB2E8" w14:textId="0FBB9B9F" w:rsidR="00821B62" w:rsidRDefault="00821B62">
          <w:pPr>
            <w:pStyle w:val="Obsah2"/>
            <w:rPr>
              <w:noProof/>
              <w:kern w:val="2"/>
              <w:sz w:val="24"/>
              <w:szCs w:val="24"/>
              <w:lang w:eastAsia="cs-CZ"/>
              <w14:ligatures w14:val="standardContextual"/>
            </w:rPr>
          </w:pPr>
          <w:hyperlink w:anchor="_Toc212637631" w:history="1">
            <w:r w:rsidRPr="002D2865">
              <w:rPr>
                <w:rStyle w:val="Hypertextovodkaz"/>
                <w:noProof/>
              </w:rPr>
              <w:t>2.2</w:t>
            </w:r>
            <w:r>
              <w:rPr>
                <w:noProof/>
                <w:kern w:val="2"/>
                <w:sz w:val="24"/>
                <w:szCs w:val="24"/>
                <w:lang w:eastAsia="cs-CZ"/>
                <w14:ligatures w14:val="standardContextual"/>
              </w:rPr>
              <w:tab/>
            </w:r>
            <w:r w:rsidRPr="002D2865">
              <w:rPr>
                <w:rStyle w:val="Hypertextovodkaz"/>
                <w:noProof/>
              </w:rPr>
              <w:t>Vyhodnocení dotazníkového šetření realizované MŠMT</w:t>
            </w:r>
            <w:r>
              <w:rPr>
                <w:noProof/>
                <w:webHidden/>
              </w:rPr>
              <w:tab/>
            </w:r>
            <w:r>
              <w:rPr>
                <w:noProof/>
                <w:webHidden/>
              </w:rPr>
              <w:fldChar w:fldCharType="begin"/>
            </w:r>
            <w:r>
              <w:rPr>
                <w:noProof/>
                <w:webHidden/>
              </w:rPr>
              <w:instrText xml:space="preserve"> PAGEREF _Toc212637631 \h </w:instrText>
            </w:r>
            <w:r>
              <w:rPr>
                <w:noProof/>
                <w:webHidden/>
              </w:rPr>
            </w:r>
            <w:r>
              <w:rPr>
                <w:noProof/>
                <w:webHidden/>
              </w:rPr>
              <w:fldChar w:fldCharType="separate"/>
            </w:r>
            <w:r w:rsidR="00766A83">
              <w:rPr>
                <w:noProof/>
                <w:webHidden/>
              </w:rPr>
              <w:t>64</w:t>
            </w:r>
            <w:r>
              <w:rPr>
                <w:noProof/>
                <w:webHidden/>
              </w:rPr>
              <w:fldChar w:fldCharType="end"/>
            </w:r>
          </w:hyperlink>
        </w:p>
        <w:p w14:paraId="6EC53B3B" w14:textId="2E6EAF20"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2" w:history="1">
            <w:r w:rsidRPr="002D2865">
              <w:rPr>
                <w:rStyle w:val="Hypertextovodkaz"/>
                <w:noProof/>
              </w:rPr>
              <w:t>2.2.1</w:t>
            </w:r>
            <w:r>
              <w:rPr>
                <w:noProof/>
                <w:kern w:val="2"/>
                <w:sz w:val="24"/>
                <w:szCs w:val="24"/>
                <w:lang w:eastAsia="cs-CZ"/>
                <w14:ligatures w14:val="standardContextual"/>
              </w:rPr>
              <w:tab/>
            </w:r>
            <w:r w:rsidRPr="002D2865">
              <w:rPr>
                <w:rStyle w:val="Hypertextovodkaz"/>
                <w:noProof/>
              </w:rPr>
              <w:t>Mateřské školy na území ORP Bílina</w:t>
            </w:r>
            <w:r>
              <w:rPr>
                <w:noProof/>
                <w:webHidden/>
              </w:rPr>
              <w:tab/>
            </w:r>
            <w:r>
              <w:rPr>
                <w:noProof/>
                <w:webHidden/>
              </w:rPr>
              <w:fldChar w:fldCharType="begin"/>
            </w:r>
            <w:r>
              <w:rPr>
                <w:noProof/>
                <w:webHidden/>
              </w:rPr>
              <w:instrText xml:space="preserve"> PAGEREF _Toc212637632 \h </w:instrText>
            </w:r>
            <w:r>
              <w:rPr>
                <w:noProof/>
                <w:webHidden/>
              </w:rPr>
            </w:r>
            <w:r>
              <w:rPr>
                <w:noProof/>
                <w:webHidden/>
              </w:rPr>
              <w:fldChar w:fldCharType="separate"/>
            </w:r>
            <w:r w:rsidR="00766A83">
              <w:rPr>
                <w:noProof/>
                <w:webHidden/>
              </w:rPr>
              <w:t>64</w:t>
            </w:r>
            <w:r>
              <w:rPr>
                <w:noProof/>
                <w:webHidden/>
              </w:rPr>
              <w:fldChar w:fldCharType="end"/>
            </w:r>
          </w:hyperlink>
        </w:p>
        <w:p w14:paraId="1F7E352E" w14:textId="5EFF0DDE"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3" w:history="1">
            <w:r w:rsidRPr="002D2865">
              <w:rPr>
                <w:rStyle w:val="Hypertextovodkaz"/>
                <w:noProof/>
              </w:rPr>
              <w:t>2.2.2</w:t>
            </w:r>
            <w:r>
              <w:rPr>
                <w:noProof/>
                <w:kern w:val="2"/>
                <w:sz w:val="24"/>
                <w:szCs w:val="24"/>
                <w:lang w:eastAsia="cs-CZ"/>
                <w14:ligatures w14:val="standardContextual"/>
              </w:rPr>
              <w:tab/>
            </w:r>
            <w:r w:rsidRPr="002D2865">
              <w:rPr>
                <w:rStyle w:val="Hypertextovodkaz"/>
                <w:noProof/>
              </w:rPr>
              <w:t>Základní školy na území ORP Bílina</w:t>
            </w:r>
            <w:r>
              <w:rPr>
                <w:noProof/>
                <w:webHidden/>
              </w:rPr>
              <w:tab/>
            </w:r>
            <w:r>
              <w:rPr>
                <w:noProof/>
                <w:webHidden/>
              </w:rPr>
              <w:fldChar w:fldCharType="begin"/>
            </w:r>
            <w:r>
              <w:rPr>
                <w:noProof/>
                <w:webHidden/>
              </w:rPr>
              <w:instrText xml:space="preserve"> PAGEREF _Toc212637633 \h </w:instrText>
            </w:r>
            <w:r>
              <w:rPr>
                <w:noProof/>
                <w:webHidden/>
              </w:rPr>
            </w:r>
            <w:r>
              <w:rPr>
                <w:noProof/>
                <w:webHidden/>
              </w:rPr>
              <w:fldChar w:fldCharType="separate"/>
            </w:r>
            <w:r w:rsidR="00766A83">
              <w:rPr>
                <w:noProof/>
                <w:webHidden/>
              </w:rPr>
              <w:t>65</w:t>
            </w:r>
            <w:r>
              <w:rPr>
                <w:noProof/>
                <w:webHidden/>
              </w:rPr>
              <w:fldChar w:fldCharType="end"/>
            </w:r>
          </w:hyperlink>
        </w:p>
        <w:p w14:paraId="47CAEB2B" w14:textId="43058169" w:rsidR="00821B62" w:rsidRDefault="00821B62">
          <w:pPr>
            <w:pStyle w:val="Obsah2"/>
            <w:rPr>
              <w:noProof/>
              <w:kern w:val="2"/>
              <w:sz w:val="24"/>
              <w:szCs w:val="24"/>
              <w:lang w:eastAsia="cs-CZ"/>
              <w14:ligatures w14:val="standardContextual"/>
            </w:rPr>
          </w:pPr>
          <w:hyperlink w:anchor="_Toc212637634" w:history="1">
            <w:r w:rsidRPr="002D2865">
              <w:rPr>
                <w:rStyle w:val="Hypertextovodkaz"/>
                <w:noProof/>
              </w:rPr>
              <w:t>2.3</w:t>
            </w:r>
            <w:r>
              <w:rPr>
                <w:noProof/>
                <w:kern w:val="2"/>
                <w:sz w:val="24"/>
                <w:szCs w:val="24"/>
                <w:lang w:eastAsia="cs-CZ"/>
                <w14:ligatures w14:val="standardContextual"/>
              </w:rPr>
              <w:tab/>
            </w:r>
            <w:r w:rsidRPr="002D2865">
              <w:rPr>
                <w:rStyle w:val="Hypertextovodkaz"/>
                <w:noProof/>
              </w:rPr>
              <w:t>Výstupy z výroční zprávy ČŠI „Kvalita vzdělávání v České republice ve školním roce 2023/2024“</w:t>
            </w:r>
            <w:r>
              <w:rPr>
                <w:noProof/>
                <w:webHidden/>
              </w:rPr>
              <w:tab/>
            </w:r>
            <w:r>
              <w:rPr>
                <w:noProof/>
                <w:webHidden/>
              </w:rPr>
              <w:fldChar w:fldCharType="begin"/>
            </w:r>
            <w:r>
              <w:rPr>
                <w:noProof/>
                <w:webHidden/>
              </w:rPr>
              <w:instrText xml:space="preserve"> PAGEREF _Toc212637634 \h </w:instrText>
            </w:r>
            <w:r>
              <w:rPr>
                <w:noProof/>
                <w:webHidden/>
              </w:rPr>
            </w:r>
            <w:r>
              <w:rPr>
                <w:noProof/>
                <w:webHidden/>
              </w:rPr>
              <w:fldChar w:fldCharType="separate"/>
            </w:r>
            <w:r w:rsidR="00766A83">
              <w:rPr>
                <w:noProof/>
                <w:webHidden/>
              </w:rPr>
              <w:t>69</w:t>
            </w:r>
            <w:r>
              <w:rPr>
                <w:noProof/>
                <w:webHidden/>
              </w:rPr>
              <w:fldChar w:fldCharType="end"/>
            </w:r>
          </w:hyperlink>
        </w:p>
        <w:p w14:paraId="4EACB912" w14:textId="45ACE376"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5" w:history="1">
            <w:r w:rsidRPr="002D2865">
              <w:rPr>
                <w:rStyle w:val="Hypertextovodkaz"/>
                <w:noProof/>
              </w:rPr>
              <w:t>2.3.1</w:t>
            </w:r>
            <w:r>
              <w:rPr>
                <w:noProof/>
                <w:kern w:val="2"/>
                <w:sz w:val="24"/>
                <w:szCs w:val="24"/>
                <w:lang w:eastAsia="cs-CZ"/>
                <w14:ligatures w14:val="standardContextual"/>
              </w:rPr>
              <w:tab/>
            </w:r>
            <w:r w:rsidRPr="002D2865">
              <w:rPr>
                <w:rStyle w:val="Hypertextovodkaz"/>
                <w:noProof/>
              </w:rPr>
              <w:t>Předškolní vzdělávání</w:t>
            </w:r>
            <w:r>
              <w:rPr>
                <w:noProof/>
                <w:webHidden/>
              </w:rPr>
              <w:tab/>
            </w:r>
            <w:r>
              <w:rPr>
                <w:noProof/>
                <w:webHidden/>
              </w:rPr>
              <w:fldChar w:fldCharType="begin"/>
            </w:r>
            <w:r>
              <w:rPr>
                <w:noProof/>
                <w:webHidden/>
              </w:rPr>
              <w:instrText xml:space="preserve"> PAGEREF _Toc212637635 \h </w:instrText>
            </w:r>
            <w:r>
              <w:rPr>
                <w:noProof/>
                <w:webHidden/>
              </w:rPr>
            </w:r>
            <w:r>
              <w:rPr>
                <w:noProof/>
                <w:webHidden/>
              </w:rPr>
              <w:fldChar w:fldCharType="separate"/>
            </w:r>
            <w:r w:rsidR="00766A83">
              <w:rPr>
                <w:noProof/>
                <w:webHidden/>
              </w:rPr>
              <w:t>70</w:t>
            </w:r>
            <w:r>
              <w:rPr>
                <w:noProof/>
                <w:webHidden/>
              </w:rPr>
              <w:fldChar w:fldCharType="end"/>
            </w:r>
          </w:hyperlink>
        </w:p>
        <w:p w14:paraId="5344C952" w14:textId="77B3C5D2"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6" w:history="1">
            <w:r w:rsidRPr="002D2865">
              <w:rPr>
                <w:rStyle w:val="Hypertextovodkaz"/>
                <w:noProof/>
              </w:rPr>
              <w:t>2.3.2</w:t>
            </w:r>
            <w:r>
              <w:rPr>
                <w:noProof/>
                <w:kern w:val="2"/>
                <w:sz w:val="24"/>
                <w:szCs w:val="24"/>
                <w:lang w:eastAsia="cs-CZ"/>
                <w14:ligatures w14:val="standardContextual"/>
              </w:rPr>
              <w:tab/>
            </w:r>
            <w:r w:rsidRPr="002D2865">
              <w:rPr>
                <w:rStyle w:val="Hypertextovodkaz"/>
                <w:noProof/>
              </w:rPr>
              <w:t>Základní vzdělávání</w:t>
            </w:r>
            <w:r>
              <w:rPr>
                <w:noProof/>
                <w:webHidden/>
              </w:rPr>
              <w:tab/>
            </w:r>
            <w:r>
              <w:rPr>
                <w:noProof/>
                <w:webHidden/>
              </w:rPr>
              <w:fldChar w:fldCharType="begin"/>
            </w:r>
            <w:r>
              <w:rPr>
                <w:noProof/>
                <w:webHidden/>
              </w:rPr>
              <w:instrText xml:space="preserve"> PAGEREF _Toc212637636 \h </w:instrText>
            </w:r>
            <w:r>
              <w:rPr>
                <w:noProof/>
                <w:webHidden/>
              </w:rPr>
            </w:r>
            <w:r>
              <w:rPr>
                <w:noProof/>
                <w:webHidden/>
              </w:rPr>
              <w:fldChar w:fldCharType="separate"/>
            </w:r>
            <w:r w:rsidR="00766A83">
              <w:rPr>
                <w:noProof/>
                <w:webHidden/>
              </w:rPr>
              <w:t>75</w:t>
            </w:r>
            <w:r>
              <w:rPr>
                <w:noProof/>
                <w:webHidden/>
              </w:rPr>
              <w:fldChar w:fldCharType="end"/>
            </w:r>
          </w:hyperlink>
        </w:p>
        <w:p w14:paraId="10EC2A34" w14:textId="7C714E9B"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7" w:history="1">
            <w:r w:rsidRPr="002D2865">
              <w:rPr>
                <w:rStyle w:val="Hypertextovodkaz"/>
                <w:noProof/>
              </w:rPr>
              <w:t>2.3.3</w:t>
            </w:r>
            <w:r>
              <w:rPr>
                <w:noProof/>
                <w:kern w:val="2"/>
                <w:sz w:val="24"/>
                <w:szCs w:val="24"/>
                <w:lang w:eastAsia="cs-CZ"/>
                <w14:ligatures w14:val="standardContextual"/>
              </w:rPr>
              <w:tab/>
            </w:r>
            <w:r w:rsidRPr="002D2865">
              <w:rPr>
                <w:rStyle w:val="Hypertextovodkaz"/>
                <w:noProof/>
              </w:rPr>
              <w:t>Základní umělecké vzdělávání</w:t>
            </w:r>
            <w:r>
              <w:rPr>
                <w:noProof/>
                <w:webHidden/>
              </w:rPr>
              <w:tab/>
            </w:r>
            <w:r>
              <w:rPr>
                <w:noProof/>
                <w:webHidden/>
              </w:rPr>
              <w:fldChar w:fldCharType="begin"/>
            </w:r>
            <w:r>
              <w:rPr>
                <w:noProof/>
                <w:webHidden/>
              </w:rPr>
              <w:instrText xml:space="preserve"> PAGEREF _Toc212637637 \h </w:instrText>
            </w:r>
            <w:r>
              <w:rPr>
                <w:noProof/>
                <w:webHidden/>
              </w:rPr>
            </w:r>
            <w:r>
              <w:rPr>
                <w:noProof/>
                <w:webHidden/>
              </w:rPr>
              <w:fldChar w:fldCharType="separate"/>
            </w:r>
            <w:r w:rsidR="00766A83">
              <w:rPr>
                <w:noProof/>
                <w:webHidden/>
              </w:rPr>
              <w:t>78</w:t>
            </w:r>
            <w:r>
              <w:rPr>
                <w:noProof/>
                <w:webHidden/>
              </w:rPr>
              <w:fldChar w:fldCharType="end"/>
            </w:r>
          </w:hyperlink>
        </w:p>
        <w:p w14:paraId="4F1BD772" w14:textId="14B78F82"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8" w:history="1">
            <w:r w:rsidRPr="002D2865">
              <w:rPr>
                <w:rStyle w:val="Hypertextovodkaz"/>
                <w:noProof/>
              </w:rPr>
              <w:t>2.3.4</w:t>
            </w:r>
            <w:r>
              <w:rPr>
                <w:noProof/>
                <w:kern w:val="2"/>
                <w:sz w:val="24"/>
                <w:szCs w:val="24"/>
                <w:lang w:eastAsia="cs-CZ"/>
                <w14:ligatures w14:val="standardContextual"/>
              </w:rPr>
              <w:tab/>
            </w:r>
            <w:r w:rsidRPr="002D2865">
              <w:rPr>
                <w:rStyle w:val="Hypertextovodkaz"/>
                <w:noProof/>
              </w:rPr>
              <w:t>Zájmové vzdělávání</w:t>
            </w:r>
            <w:r>
              <w:rPr>
                <w:noProof/>
                <w:webHidden/>
              </w:rPr>
              <w:tab/>
            </w:r>
            <w:r>
              <w:rPr>
                <w:noProof/>
                <w:webHidden/>
              </w:rPr>
              <w:fldChar w:fldCharType="begin"/>
            </w:r>
            <w:r>
              <w:rPr>
                <w:noProof/>
                <w:webHidden/>
              </w:rPr>
              <w:instrText xml:space="preserve"> PAGEREF _Toc212637638 \h </w:instrText>
            </w:r>
            <w:r>
              <w:rPr>
                <w:noProof/>
                <w:webHidden/>
              </w:rPr>
            </w:r>
            <w:r>
              <w:rPr>
                <w:noProof/>
                <w:webHidden/>
              </w:rPr>
              <w:fldChar w:fldCharType="separate"/>
            </w:r>
            <w:r w:rsidR="00766A83">
              <w:rPr>
                <w:noProof/>
                <w:webHidden/>
              </w:rPr>
              <w:t>80</w:t>
            </w:r>
            <w:r>
              <w:rPr>
                <w:noProof/>
                <w:webHidden/>
              </w:rPr>
              <w:fldChar w:fldCharType="end"/>
            </w:r>
          </w:hyperlink>
        </w:p>
        <w:p w14:paraId="7A24FFFC" w14:textId="2030E48B" w:rsidR="00821B62" w:rsidRDefault="00821B62">
          <w:pPr>
            <w:pStyle w:val="Obsah3"/>
            <w:tabs>
              <w:tab w:val="left" w:pos="1200"/>
              <w:tab w:val="right" w:leader="dot" w:pos="9060"/>
            </w:tabs>
            <w:rPr>
              <w:noProof/>
              <w:kern w:val="2"/>
              <w:sz w:val="24"/>
              <w:szCs w:val="24"/>
              <w:lang w:eastAsia="cs-CZ"/>
              <w14:ligatures w14:val="standardContextual"/>
            </w:rPr>
          </w:pPr>
          <w:hyperlink w:anchor="_Toc212637639" w:history="1">
            <w:r w:rsidRPr="002D2865">
              <w:rPr>
                <w:rStyle w:val="Hypertextovodkaz"/>
                <w:noProof/>
              </w:rPr>
              <w:t>2.3.5</w:t>
            </w:r>
            <w:r>
              <w:rPr>
                <w:noProof/>
                <w:kern w:val="2"/>
                <w:sz w:val="24"/>
                <w:szCs w:val="24"/>
                <w:lang w:eastAsia="cs-CZ"/>
                <w14:ligatures w14:val="standardContextual"/>
              </w:rPr>
              <w:tab/>
            </w:r>
            <w:r w:rsidRPr="002D2865">
              <w:rPr>
                <w:rStyle w:val="Hypertextovodkaz"/>
                <w:noProof/>
              </w:rPr>
              <w:t>Školní stravování</w:t>
            </w:r>
            <w:r>
              <w:rPr>
                <w:noProof/>
                <w:webHidden/>
              </w:rPr>
              <w:tab/>
            </w:r>
            <w:r>
              <w:rPr>
                <w:noProof/>
                <w:webHidden/>
              </w:rPr>
              <w:fldChar w:fldCharType="begin"/>
            </w:r>
            <w:r>
              <w:rPr>
                <w:noProof/>
                <w:webHidden/>
              </w:rPr>
              <w:instrText xml:space="preserve"> PAGEREF _Toc212637639 \h </w:instrText>
            </w:r>
            <w:r>
              <w:rPr>
                <w:noProof/>
                <w:webHidden/>
              </w:rPr>
            </w:r>
            <w:r>
              <w:rPr>
                <w:noProof/>
                <w:webHidden/>
              </w:rPr>
              <w:fldChar w:fldCharType="separate"/>
            </w:r>
            <w:r w:rsidR="00766A83">
              <w:rPr>
                <w:noProof/>
                <w:webHidden/>
              </w:rPr>
              <w:t>82</w:t>
            </w:r>
            <w:r>
              <w:rPr>
                <w:noProof/>
                <w:webHidden/>
              </w:rPr>
              <w:fldChar w:fldCharType="end"/>
            </w:r>
          </w:hyperlink>
        </w:p>
        <w:p w14:paraId="787D6300" w14:textId="0F0C3419" w:rsidR="00821B62" w:rsidRDefault="00821B62">
          <w:pPr>
            <w:pStyle w:val="Obsah2"/>
            <w:rPr>
              <w:noProof/>
              <w:kern w:val="2"/>
              <w:sz w:val="24"/>
              <w:szCs w:val="24"/>
              <w:lang w:eastAsia="cs-CZ"/>
              <w14:ligatures w14:val="standardContextual"/>
            </w:rPr>
          </w:pPr>
          <w:hyperlink w:anchor="_Toc212637640" w:history="1">
            <w:r w:rsidRPr="002D2865">
              <w:rPr>
                <w:rStyle w:val="Hypertextovodkaz"/>
                <w:noProof/>
              </w:rPr>
              <w:t>2.4</w:t>
            </w:r>
            <w:r>
              <w:rPr>
                <w:noProof/>
                <w:kern w:val="2"/>
                <w:sz w:val="24"/>
                <w:szCs w:val="24"/>
                <w:lang w:eastAsia="cs-CZ"/>
                <w14:ligatures w14:val="standardContextual"/>
              </w:rPr>
              <w:tab/>
            </w:r>
            <w:r w:rsidRPr="002D2865">
              <w:rPr>
                <w:rStyle w:val="Hypertextovodkaz"/>
                <w:noProof/>
              </w:rPr>
              <w:t>Aktuální stav úrovně gramotností, klíčových kompetencí a inkluzivity v ORP Bílina a popis jejich potřeb</w:t>
            </w:r>
            <w:r>
              <w:rPr>
                <w:noProof/>
                <w:webHidden/>
              </w:rPr>
              <w:tab/>
            </w:r>
            <w:r>
              <w:rPr>
                <w:noProof/>
                <w:webHidden/>
              </w:rPr>
              <w:fldChar w:fldCharType="begin"/>
            </w:r>
            <w:r>
              <w:rPr>
                <w:noProof/>
                <w:webHidden/>
              </w:rPr>
              <w:instrText xml:space="preserve"> PAGEREF _Toc212637640 \h </w:instrText>
            </w:r>
            <w:r>
              <w:rPr>
                <w:noProof/>
                <w:webHidden/>
              </w:rPr>
            </w:r>
            <w:r>
              <w:rPr>
                <w:noProof/>
                <w:webHidden/>
              </w:rPr>
              <w:fldChar w:fldCharType="separate"/>
            </w:r>
            <w:r w:rsidR="00766A83">
              <w:rPr>
                <w:noProof/>
                <w:webHidden/>
              </w:rPr>
              <w:t>83</w:t>
            </w:r>
            <w:r>
              <w:rPr>
                <w:noProof/>
                <w:webHidden/>
              </w:rPr>
              <w:fldChar w:fldCharType="end"/>
            </w:r>
          </w:hyperlink>
        </w:p>
        <w:p w14:paraId="7D4BEBF6" w14:textId="3B02C815"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1" w:history="1">
            <w:r w:rsidRPr="002D2865">
              <w:rPr>
                <w:rStyle w:val="Hypertextovodkaz"/>
                <w:noProof/>
              </w:rPr>
              <w:t>2.4.1</w:t>
            </w:r>
            <w:r>
              <w:rPr>
                <w:noProof/>
                <w:kern w:val="2"/>
                <w:sz w:val="24"/>
                <w:szCs w:val="24"/>
                <w:lang w:eastAsia="cs-CZ"/>
                <w14:ligatures w14:val="standardContextual"/>
              </w:rPr>
              <w:tab/>
            </w:r>
            <w:r w:rsidRPr="002D2865">
              <w:rPr>
                <w:rStyle w:val="Hypertextovodkaz"/>
                <w:noProof/>
              </w:rPr>
              <w:t>Stav čtenářské gramotnosti</w:t>
            </w:r>
            <w:r>
              <w:rPr>
                <w:noProof/>
                <w:webHidden/>
              </w:rPr>
              <w:tab/>
            </w:r>
            <w:r>
              <w:rPr>
                <w:noProof/>
                <w:webHidden/>
              </w:rPr>
              <w:fldChar w:fldCharType="begin"/>
            </w:r>
            <w:r>
              <w:rPr>
                <w:noProof/>
                <w:webHidden/>
              </w:rPr>
              <w:instrText xml:space="preserve"> PAGEREF _Toc212637641 \h </w:instrText>
            </w:r>
            <w:r>
              <w:rPr>
                <w:noProof/>
                <w:webHidden/>
              </w:rPr>
            </w:r>
            <w:r>
              <w:rPr>
                <w:noProof/>
                <w:webHidden/>
              </w:rPr>
              <w:fldChar w:fldCharType="separate"/>
            </w:r>
            <w:r w:rsidR="00766A83">
              <w:rPr>
                <w:noProof/>
                <w:webHidden/>
              </w:rPr>
              <w:t>83</w:t>
            </w:r>
            <w:r>
              <w:rPr>
                <w:noProof/>
                <w:webHidden/>
              </w:rPr>
              <w:fldChar w:fldCharType="end"/>
            </w:r>
          </w:hyperlink>
        </w:p>
        <w:p w14:paraId="64A82B09" w14:textId="24C18E25"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2" w:history="1">
            <w:r w:rsidRPr="002D2865">
              <w:rPr>
                <w:rStyle w:val="Hypertextovodkaz"/>
                <w:noProof/>
              </w:rPr>
              <w:t>2.4.2</w:t>
            </w:r>
            <w:r>
              <w:rPr>
                <w:noProof/>
                <w:kern w:val="2"/>
                <w:sz w:val="24"/>
                <w:szCs w:val="24"/>
                <w:lang w:eastAsia="cs-CZ"/>
                <w14:ligatures w14:val="standardContextual"/>
              </w:rPr>
              <w:tab/>
            </w:r>
            <w:r w:rsidRPr="002D2865">
              <w:rPr>
                <w:rStyle w:val="Hypertextovodkaz"/>
                <w:noProof/>
              </w:rPr>
              <w:t>Stav matematické gramotnosti</w:t>
            </w:r>
            <w:r>
              <w:rPr>
                <w:noProof/>
                <w:webHidden/>
              </w:rPr>
              <w:tab/>
            </w:r>
            <w:r>
              <w:rPr>
                <w:noProof/>
                <w:webHidden/>
              </w:rPr>
              <w:fldChar w:fldCharType="begin"/>
            </w:r>
            <w:r>
              <w:rPr>
                <w:noProof/>
                <w:webHidden/>
              </w:rPr>
              <w:instrText xml:space="preserve"> PAGEREF _Toc212637642 \h </w:instrText>
            </w:r>
            <w:r>
              <w:rPr>
                <w:noProof/>
                <w:webHidden/>
              </w:rPr>
            </w:r>
            <w:r>
              <w:rPr>
                <w:noProof/>
                <w:webHidden/>
              </w:rPr>
              <w:fldChar w:fldCharType="separate"/>
            </w:r>
            <w:r w:rsidR="00766A83">
              <w:rPr>
                <w:noProof/>
                <w:webHidden/>
              </w:rPr>
              <w:t>86</w:t>
            </w:r>
            <w:r>
              <w:rPr>
                <w:noProof/>
                <w:webHidden/>
              </w:rPr>
              <w:fldChar w:fldCharType="end"/>
            </w:r>
          </w:hyperlink>
        </w:p>
        <w:p w14:paraId="2287DD0D" w14:textId="1883B34F"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3" w:history="1">
            <w:r w:rsidRPr="002D2865">
              <w:rPr>
                <w:rStyle w:val="Hypertextovodkaz"/>
                <w:noProof/>
              </w:rPr>
              <w:t>2.4.3</w:t>
            </w:r>
            <w:r>
              <w:rPr>
                <w:noProof/>
                <w:kern w:val="2"/>
                <w:sz w:val="24"/>
                <w:szCs w:val="24"/>
                <w:lang w:eastAsia="cs-CZ"/>
                <w14:ligatures w14:val="standardContextual"/>
              </w:rPr>
              <w:tab/>
            </w:r>
            <w:r w:rsidRPr="002D2865">
              <w:rPr>
                <w:rStyle w:val="Hypertextovodkaz"/>
                <w:noProof/>
              </w:rPr>
              <w:t>Výsledky testování z dovedností usnadňujících učení</w:t>
            </w:r>
            <w:r>
              <w:rPr>
                <w:noProof/>
                <w:webHidden/>
              </w:rPr>
              <w:tab/>
            </w:r>
            <w:r>
              <w:rPr>
                <w:noProof/>
                <w:webHidden/>
              </w:rPr>
              <w:fldChar w:fldCharType="begin"/>
            </w:r>
            <w:r>
              <w:rPr>
                <w:noProof/>
                <w:webHidden/>
              </w:rPr>
              <w:instrText xml:space="preserve"> PAGEREF _Toc212637643 \h </w:instrText>
            </w:r>
            <w:r>
              <w:rPr>
                <w:noProof/>
                <w:webHidden/>
              </w:rPr>
            </w:r>
            <w:r>
              <w:rPr>
                <w:noProof/>
                <w:webHidden/>
              </w:rPr>
              <w:fldChar w:fldCharType="separate"/>
            </w:r>
            <w:r w:rsidR="00766A83">
              <w:rPr>
                <w:noProof/>
                <w:webHidden/>
              </w:rPr>
              <w:t>88</w:t>
            </w:r>
            <w:r>
              <w:rPr>
                <w:noProof/>
                <w:webHidden/>
              </w:rPr>
              <w:fldChar w:fldCharType="end"/>
            </w:r>
          </w:hyperlink>
        </w:p>
        <w:p w14:paraId="5137FAF6" w14:textId="04DF2AEC"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4" w:history="1">
            <w:r w:rsidRPr="002D2865">
              <w:rPr>
                <w:rStyle w:val="Hypertextovodkaz"/>
                <w:noProof/>
              </w:rPr>
              <w:t>2.4.4</w:t>
            </w:r>
            <w:r>
              <w:rPr>
                <w:noProof/>
                <w:kern w:val="2"/>
                <w:sz w:val="24"/>
                <w:szCs w:val="24"/>
                <w:lang w:eastAsia="cs-CZ"/>
                <w14:ligatures w14:val="standardContextual"/>
              </w:rPr>
              <w:tab/>
            </w:r>
            <w:r w:rsidRPr="002D2865">
              <w:rPr>
                <w:rStyle w:val="Hypertextovodkaz"/>
                <w:noProof/>
              </w:rPr>
              <w:t>Informace o stávajícím stavu digitální gramotnosti v ORP Bílina</w:t>
            </w:r>
            <w:r>
              <w:rPr>
                <w:noProof/>
                <w:webHidden/>
              </w:rPr>
              <w:tab/>
            </w:r>
            <w:r>
              <w:rPr>
                <w:noProof/>
                <w:webHidden/>
              </w:rPr>
              <w:fldChar w:fldCharType="begin"/>
            </w:r>
            <w:r>
              <w:rPr>
                <w:noProof/>
                <w:webHidden/>
              </w:rPr>
              <w:instrText xml:space="preserve"> PAGEREF _Toc212637644 \h </w:instrText>
            </w:r>
            <w:r>
              <w:rPr>
                <w:noProof/>
                <w:webHidden/>
              </w:rPr>
            </w:r>
            <w:r>
              <w:rPr>
                <w:noProof/>
                <w:webHidden/>
              </w:rPr>
              <w:fldChar w:fldCharType="separate"/>
            </w:r>
            <w:r w:rsidR="00766A83">
              <w:rPr>
                <w:noProof/>
                <w:webHidden/>
              </w:rPr>
              <w:t>89</w:t>
            </w:r>
            <w:r>
              <w:rPr>
                <w:noProof/>
                <w:webHidden/>
              </w:rPr>
              <w:fldChar w:fldCharType="end"/>
            </w:r>
          </w:hyperlink>
        </w:p>
        <w:p w14:paraId="6BA394E5" w14:textId="6D371BFC"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5" w:history="1">
            <w:r w:rsidRPr="002D2865">
              <w:rPr>
                <w:rStyle w:val="Hypertextovodkaz"/>
                <w:noProof/>
              </w:rPr>
              <w:t>2.4.5</w:t>
            </w:r>
            <w:r>
              <w:rPr>
                <w:noProof/>
                <w:kern w:val="2"/>
                <w:sz w:val="24"/>
                <w:szCs w:val="24"/>
                <w:lang w:eastAsia="cs-CZ"/>
                <w14:ligatures w14:val="standardContextual"/>
              </w:rPr>
              <w:tab/>
            </w:r>
            <w:r w:rsidRPr="002D2865">
              <w:rPr>
                <w:rStyle w:val="Hypertextovodkaz"/>
                <w:noProof/>
              </w:rPr>
              <w:t>Stav inkluzivity v ORP Bílina</w:t>
            </w:r>
            <w:r>
              <w:rPr>
                <w:noProof/>
                <w:webHidden/>
              </w:rPr>
              <w:tab/>
            </w:r>
            <w:r>
              <w:rPr>
                <w:noProof/>
                <w:webHidden/>
              </w:rPr>
              <w:fldChar w:fldCharType="begin"/>
            </w:r>
            <w:r>
              <w:rPr>
                <w:noProof/>
                <w:webHidden/>
              </w:rPr>
              <w:instrText xml:space="preserve"> PAGEREF _Toc212637645 \h </w:instrText>
            </w:r>
            <w:r>
              <w:rPr>
                <w:noProof/>
                <w:webHidden/>
              </w:rPr>
            </w:r>
            <w:r>
              <w:rPr>
                <w:noProof/>
                <w:webHidden/>
              </w:rPr>
              <w:fldChar w:fldCharType="separate"/>
            </w:r>
            <w:r w:rsidR="00766A83">
              <w:rPr>
                <w:noProof/>
                <w:webHidden/>
              </w:rPr>
              <w:t>89</w:t>
            </w:r>
            <w:r>
              <w:rPr>
                <w:noProof/>
                <w:webHidden/>
              </w:rPr>
              <w:fldChar w:fldCharType="end"/>
            </w:r>
          </w:hyperlink>
        </w:p>
        <w:p w14:paraId="7D93F3BF" w14:textId="0E94020E"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6" w:history="1">
            <w:r w:rsidRPr="002D2865">
              <w:rPr>
                <w:rStyle w:val="Hypertextovodkaz"/>
                <w:noProof/>
              </w:rPr>
              <w:t>2.4.6</w:t>
            </w:r>
            <w:r>
              <w:rPr>
                <w:noProof/>
                <w:kern w:val="2"/>
                <w:sz w:val="24"/>
                <w:szCs w:val="24"/>
                <w:lang w:eastAsia="cs-CZ"/>
                <w14:ligatures w14:val="standardContextual"/>
              </w:rPr>
              <w:tab/>
            </w:r>
            <w:r w:rsidRPr="002D2865">
              <w:rPr>
                <w:rStyle w:val="Hypertextovodkaz"/>
                <w:noProof/>
              </w:rPr>
              <w:t>Vzdělávací neúspěšnost</w:t>
            </w:r>
            <w:r>
              <w:rPr>
                <w:noProof/>
                <w:webHidden/>
              </w:rPr>
              <w:tab/>
            </w:r>
            <w:r>
              <w:rPr>
                <w:noProof/>
                <w:webHidden/>
              </w:rPr>
              <w:fldChar w:fldCharType="begin"/>
            </w:r>
            <w:r>
              <w:rPr>
                <w:noProof/>
                <w:webHidden/>
              </w:rPr>
              <w:instrText xml:space="preserve"> PAGEREF _Toc212637646 \h </w:instrText>
            </w:r>
            <w:r>
              <w:rPr>
                <w:noProof/>
                <w:webHidden/>
              </w:rPr>
            </w:r>
            <w:r>
              <w:rPr>
                <w:noProof/>
                <w:webHidden/>
              </w:rPr>
              <w:fldChar w:fldCharType="separate"/>
            </w:r>
            <w:r w:rsidR="00766A83">
              <w:rPr>
                <w:noProof/>
                <w:webHidden/>
              </w:rPr>
              <w:t>94</w:t>
            </w:r>
            <w:r>
              <w:rPr>
                <w:noProof/>
                <w:webHidden/>
              </w:rPr>
              <w:fldChar w:fldCharType="end"/>
            </w:r>
          </w:hyperlink>
        </w:p>
        <w:p w14:paraId="2FFAEF95" w14:textId="4EDAA20D"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7" w:history="1">
            <w:r w:rsidRPr="002D2865">
              <w:rPr>
                <w:rStyle w:val="Hypertextovodkaz"/>
                <w:noProof/>
              </w:rPr>
              <w:t>2.4.7</w:t>
            </w:r>
            <w:r>
              <w:rPr>
                <w:noProof/>
                <w:kern w:val="2"/>
                <w:sz w:val="24"/>
                <w:szCs w:val="24"/>
                <w:lang w:eastAsia="cs-CZ"/>
                <w14:ligatures w14:val="standardContextual"/>
              </w:rPr>
              <w:tab/>
            </w:r>
            <w:r w:rsidRPr="002D2865">
              <w:rPr>
                <w:rStyle w:val="Hypertextovodkaz"/>
                <w:noProof/>
              </w:rPr>
              <w:t>Výsledky testování</w:t>
            </w:r>
            <w:r>
              <w:rPr>
                <w:noProof/>
                <w:webHidden/>
              </w:rPr>
              <w:tab/>
            </w:r>
            <w:r>
              <w:rPr>
                <w:noProof/>
                <w:webHidden/>
              </w:rPr>
              <w:fldChar w:fldCharType="begin"/>
            </w:r>
            <w:r>
              <w:rPr>
                <w:noProof/>
                <w:webHidden/>
              </w:rPr>
              <w:instrText xml:space="preserve"> PAGEREF _Toc212637647 \h </w:instrText>
            </w:r>
            <w:r>
              <w:rPr>
                <w:noProof/>
                <w:webHidden/>
              </w:rPr>
            </w:r>
            <w:r>
              <w:rPr>
                <w:noProof/>
                <w:webHidden/>
              </w:rPr>
              <w:fldChar w:fldCharType="separate"/>
            </w:r>
            <w:r w:rsidR="00766A83">
              <w:rPr>
                <w:noProof/>
                <w:webHidden/>
              </w:rPr>
              <w:t>98</w:t>
            </w:r>
            <w:r>
              <w:rPr>
                <w:noProof/>
                <w:webHidden/>
              </w:rPr>
              <w:fldChar w:fldCharType="end"/>
            </w:r>
          </w:hyperlink>
        </w:p>
        <w:p w14:paraId="48C5F115" w14:textId="042C207E" w:rsidR="00821B62" w:rsidRDefault="00821B62">
          <w:pPr>
            <w:pStyle w:val="Obsah3"/>
            <w:tabs>
              <w:tab w:val="left" w:pos="1200"/>
              <w:tab w:val="right" w:leader="dot" w:pos="9060"/>
            </w:tabs>
            <w:rPr>
              <w:noProof/>
              <w:kern w:val="2"/>
              <w:sz w:val="24"/>
              <w:szCs w:val="24"/>
              <w:lang w:eastAsia="cs-CZ"/>
              <w14:ligatures w14:val="standardContextual"/>
            </w:rPr>
          </w:pPr>
          <w:hyperlink w:anchor="_Toc212637648" w:history="1">
            <w:r w:rsidRPr="002D2865">
              <w:rPr>
                <w:rStyle w:val="Hypertextovodkaz"/>
                <w:noProof/>
              </w:rPr>
              <w:t>2.4.8</w:t>
            </w:r>
            <w:r>
              <w:rPr>
                <w:noProof/>
                <w:kern w:val="2"/>
                <w:sz w:val="24"/>
                <w:szCs w:val="24"/>
                <w:lang w:eastAsia="cs-CZ"/>
                <w14:ligatures w14:val="standardContextual"/>
              </w:rPr>
              <w:tab/>
            </w:r>
            <w:r w:rsidRPr="002D2865">
              <w:rPr>
                <w:rStyle w:val="Hypertextovodkaz"/>
                <w:noProof/>
              </w:rPr>
              <w:t>Výsledky vzdělávání vzhledem k sociální situaci</w:t>
            </w:r>
            <w:r>
              <w:rPr>
                <w:noProof/>
                <w:webHidden/>
              </w:rPr>
              <w:tab/>
            </w:r>
            <w:r>
              <w:rPr>
                <w:noProof/>
                <w:webHidden/>
              </w:rPr>
              <w:fldChar w:fldCharType="begin"/>
            </w:r>
            <w:r>
              <w:rPr>
                <w:noProof/>
                <w:webHidden/>
              </w:rPr>
              <w:instrText xml:space="preserve"> PAGEREF _Toc212637648 \h </w:instrText>
            </w:r>
            <w:r>
              <w:rPr>
                <w:noProof/>
                <w:webHidden/>
              </w:rPr>
            </w:r>
            <w:r>
              <w:rPr>
                <w:noProof/>
                <w:webHidden/>
              </w:rPr>
              <w:fldChar w:fldCharType="separate"/>
            </w:r>
            <w:r w:rsidR="00766A83">
              <w:rPr>
                <w:noProof/>
                <w:webHidden/>
              </w:rPr>
              <w:t>102</w:t>
            </w:r>
            <w:r>
              <w:rPr>
                <w:noProof/>
                <w:webHidden/>
              </w:rPr>
              <w:fldChar w:fldCharType="end"/>
            </w:r>
          </w:hyperlink>
        </w:p>
        <w:p w14:paraId="6CBE972E" w14:textId="74A0028C" w:rsidR="00821B62" w:rsidRDefault="00821B62">
          <w:pPr>
            <w:pStyle w:val="Obsah2"/>
            <w:rPr>
              <w:noProof/>
              <w:kern w:val="2"/>
              <w:sz w:val="24"/>
              <w:szCs w:val="24"/>
              <w:lang w:eastAsia="cs-CZ"/>
              <w14:ligatures w14:val="standardContextual"/>
            </w:rPr>
          </w:pPr>
          <w:hyperlink w:anchor="_Toc212637649" w:history="1">
            <w:r w:rsidRPr="002D2865">
              <w:rPr>
                <w:rStyle w:val="Hypertextovodkaz"/>
                <w:noProof/>
              </w:rPr>
              <w:t>2.5</w:t>
            </w:r>
            <w:r>
              <w:rPr>
                <w:noProof/>
                <w:kern w:val="2"/>
                <w:sz w:val="24"/>
                <w:szCs w:val="24"/>
                <w:lang w:eastAsia="cs-CZ"/>
                <w14:ligatures w14:val="standardContextual"/>
              </w:rPr>
              <w:tab/>
            </w:r>
            <w:r w:rsidRPr="002D2865">
              <w:rPr>
                <w:rStyle w:val="Hypertextovodkaz"/>
                <w:noProof/>
              </w:rPr>
              <w:t>Výzvy, možnosti zlepšení a doporučení pro vzdělávání a sociální situaci v regionu ORP Bílina – PAQ research</w:t>
            </w:r>
            <w:r>
              <w:rPr>
                <w:noProof/>
                <w:webHidden/>
              </w:rPr>
              <w:tab/>
            </w:r>
            <w:r>
              <w:rPr>
                <w:noProof/>
                <w:webHidden/>
              </w:rPr>
              <w:fldChar w:fldCharType="begin"/>
            </w:r>
            <w:r>
              <w:rPr>
                <w:noProof/>
                <w:webHidden/>
              </w:rPr>
              <w:instrText xml:space="preserve"> PAGEREF _Toc212637649 \h </w:instrText>
            </w:r>
            <w:r>
              <w:rPr>
                <w:noProof/>
                <w:webHidden/>
              </w:rPr>
            </w:r>
            <w:r>
              <w:rPr>
                <w:noProof/>
                <w:webHidden/>
              </w:rPr>
              <w:fldChar w:fldCharType="separate"/>
            </w:r>
            <w:r w:rsidR="00766A83">
              <w:rPr>
                <w:noProof/>
                <w:webHidden/>
              </w:rPr>
              <w:t>104</w:t>
            </w:r>
            <w:r>
              <w:rPr>
                <w:noProof/>
                <w:webHidden/>
              </w:rPr>
              <w:fldChar w:fldCharType="end"/>
            </w:r>
          </w:hyperlink>
        </w:p>
        <w:p w14:paraId="66BAB6C5" w14:textId="706B2034" w:rsidR="00821B62" w:rsidRDefault="00821B62">
          <w:pPr>
            <w:pStyle w:val="Obsah1"/>
            <w:tabs>
              <w:tab w:val="left" w:pos="440"/>
              <w:tab w:val="right" w:leader="dot" w:pos="9060"/>
            </w:tabs>
            <w:rPr>
              <w:noProof/>
              <w:kern w:val="2"/>
              <w:sz w:val="24"/>
              <w:szCs w:val="24"/>
              <w:lang w:eastAsia="cs-CZ"/>
              <w14:ligatures w14:val="standardContextual"/>
            </w:rPr>
          </w:pPr>
          <w:hyperlink w:anchor="_Toc212637650" w:history="1">
            <w:r w:rsidRPr="002D2865">
              <w:rPr>
                <w:rStyle w:val="Hypertextovodkaz"/>
                <w:noProof/>
              </w:rPr>
              <w:t>3</w:t>
            </w:r>
            <w:r>
              <w:rPr>
                <w:noProof/>
                <w:kern w:val="2"/>
                <w:sz w:val="24"/>
                <w:szCs w:val="24"/>
                <w:lang w:eastAsia="cs-CZ"/>
                <w14:ligatures w14:val="standardContextual"/>
              </w:rPr>
              <w:tab/>
            </w:r>
            <w:r w:rsidRPr="002D2865">
              <w:rPr>
                <w:rStyle w:val="Hypertextovodkaz"/>
                <w:noProof/>
              </w:rPr>
              <w:t>Východiska pro strategickou část</w:t>
            </w:r>
            <w:r>
              <w:rPr>
                <w:noProof/>
                <w:webHidden/>
              </w:rPr>
              <w:tab/>
            </w:r>
            <w:r>
              <w:rPr>
                <w:noProof/>
                <w:webHidden/>
              </w:rPr>
              <w:fldChar w:fldCharType="begin"/>
            </w:r>
            <w:r>
              <w:rPr>
                <w:noProof/>
                <w:webHidden/>
              </w:rPr>
              <w:instrText xml:space="preserve"> PAGEREF _Toc212637650 \h </w:instrText>
            </w:r>
            <w:r>
              <w:rPr>
                <w:noProof/>
                <w:webHidden/>
              </w:rPr>
            </w:r>
            <w:r>
              <w:rPr>
                <w:noProof/>
                <w:webHidden/>
              </w:rPr>
              <w:fldChar w:fldCharType="separate"/>
            </w:r>
            <w:r w:rsidR="00766A83">
              <w:rPr>
                <w:noProof/>
                <w:webHidden/>
              </w:rPr>
              <w:t>109</w:t>
            </w:r>
            <w:r>
              <w:rPr>
                <w:noProof/>
                <w:webHidden/>
              </w:rPr>
              <w:fldChar w:fldCharType="end"/>
            </w:r>
          </w:hyperlink>
        </w:p>
        <w:p w14:paraId="24029589" w14:textId="1331156A" w:rsidR="00821B62" w:rsidRDefault="00821B62">
          <w:pPr>
            <w:pStyle w:val="Obsah2"/>
            <w:rPr>
              <w:noProof/>
              <w:kern w:val="2"/>
              <w:sz w:val="24"/>
              <w:szCs w:val="24"/>
              <w:lang w:eastAsia="cs-CZ"/>
              <w14:ligatures w14:val="standardContextual"/>
            </w:rPr>
          </w:pPr>
          <w:hyperlink w:anchor="_Toc212637651" w:history="1">
            <w:r w:rsidRPr="002D2865">
              <w:rPr>
                <w:rStyle w:val="Hypertextovodkaz"/>
                <w:noProof/>
              </w:rPr>
              <w:t>3.1</w:t>
            </w:r>
            <w:r>
              <w:rPr>
                <w:noProof/>
                <w:kern w:val="2"/>
                <w:sz w:val="24"/>
                <w:szCs w:val="24"/>
                <w:lang w:eastAsia="cs-CZ"/>
                <w14:ligatures w14:val="standardContextual"/>
              </w:rPr>
              <w:tab/>
            </w:r>
            <w:r w:rsidRPr="002D2865">
              <w:rPr>
                <w:rStyle w:val="Hypertextovodkaz"/>
                <w:noProof/>
              </w:rPr>
              <w:t>SWOT-3 analýzy pro klíčová témata</w:t>
            </w:r>
            <w:r>
              <w:rPr>
                <w:noProof/>
                <w:webHidden/>
              </w:rPr>
              <w:tab/>
            </w:r>
            <w:r>
              <w:rPr>
                <w:noProof/>
                <w:webHidden/>
              </w:rPr>
              <w:fldChar w:fldCharType="begin"/>
            </w:r>
            <w:r>
              <w:rPr>
                <w:noProof/>
                <w:webHidden/>
              </w:rPr>
              <w:instrText xml:space="preserve"> PAGEREF _Toc212637651 \h </w:instrText>
            </w:r>
            <w:r>
              <w:rPr>
                <w:noProof/>
                <w:webHidden/>
              </w:rPr>
            </w:r>
            <w:r>
              <w:rPr>
                <w:noProof/>
                <w:webHidden/>
              </w:rPr>
              <w:fldChar w:fldCharType="separate"/>
            </w:r>
            <w:r w:rsidR="00766A83">
              <w:rPr>
                <w:noProof/>
                <w:webHidden/>
              </w:rPr>
              <w:t>109</w:t>
            </w:r>
            <w:r>
              <w:rPr>
                <w:noProof/>
                <w:webHidden/>
              </w:rPr>
              <w:fldChar w:fldCharType="end"/>
            </w:r>
          </w:hyperlink>
        </w:p>
        <w:p w14:paraId="122F66D0" w14:textId="4B3CA8D3" w:rsidR="00821B62" w:rsidRDefault="00821B62">
          <w:pPr>
            <w:pStyle w:val="Obsah3"/>
            <w:tabs>
              <w:tab w:val="left" w:pos="1200"/>
              <w:tab w:val="right" w:leader="dot" w:pos="9060"/>
            </w:tabs>
            <w:rPr>
              <w:noProof/>
              <w:kern w:val="2"/>
              <w:sz w:val="24"/>
              <w:szCs w:val="24"/>
              <w:lang w:eastAsia="cs-CZ"/>
              <w14:ligatures w14:val="standardContextual"/>
            </w:rPr>
          </w:pPr>
          <w:hyperlink w:anchor="_Toc212637652" w:history="1">
            <w:r w:rsidRPr="002D2865">
              <w:rPr>
                <w:rStyle w:val="Hypertextovodkaz"/>
                <w:noProof/>
              </w:rPr>
              <w:t>3.1.1</w:t>
            </w:r>
            <w:r>
              <w:rPr>
                <w:noProof/>
                <w:kern w:val="2"/>
                <w:sz w:val="24"/>
                <w:szCs w:val="24"/>
                <w:lang w:eastAsia="cs-CZ"/>
                <w14:ligatures w14:val="standardContextual"/>
              </w:rPr>
              <w:tab/>
            </w:r>
            <w:r w:rsidRPr="002D2865">
              <w:rPr>
                <w:rStyle w:val="Hypertextovodkaz"/>
                <w:noProof/>
              </w:rPr>
              <w:t>Podpora moderních didaktických forem vedoucích k rozvoji klíčových kompetencí</w:t>
            </w:r>
            <w:r>
              <w:rPr>
                <w:noProof/>
                <w:webHidden/>
              </w:rPr>
              <w:tab/>
            </w:r>
            <w:r>
              <w:rPr>
                <w:noProof/>
                <w:webHidden/>
              </w:rPr>
              <w:fldChar w:fldCharType="begin"/>
            </w:r>
            <w:r>
              <w:rPr>
                <w:noProof/>
                <w:webHidden/>
              </w:rPr>
              <w:instrText xml:space="preserve"> PAGEREF _Toc212637652 \h </w:instrText>
            </w:r>
            <w:r>
              <w:rPr>
                <w:noProof/>
                <w:webHidden/>
              </w:rPr>
            </w:r>
            <w:r>
              <w:rPr>
                <w:noProof/>
                <w:webHidden/>
              </w:rPr>
              <w:fldChar w:fldCharType="separate"/>
            </w:r>
            <w:r w:rsidR="00766A83">
              <w:rPr>
                <w:noProof/>
                <w:webHidden/>
              </w:rPr>
              <w:t>110</w:t>
            </w:r>
            <w:r>
              <w:rPr>
                <w:noProof/>
                <w:webHidden/>
              </w:rPr>
              <w:fldChar w:fldCharType="end"/>
            </w:r>
          </w:hyperlink>
        </w:p>
        <w:p w14:paraId="3F87FC53" w14:textId="2BE67D83" w:rsidR="00821B62" w:rsidRDefault="00821B62">
          <w:pPr>
            <w:pStyle w:val="Obsah3"/>
            <w:tabs>
              <w:tab w:val="left" w:pos="1200"/>
              <w:tab w:val="right" w:leader="dot" w:pos="9060"/>
            </w:tabs>
            <w:rPr>
              <w:noProof/>
              <w:kern w:val="2"/>
              <w:sz w:val="24"/>
              <w:szCs w:val="24"/>
              <w:lang w:eastAsia="cs-CZ"/>
              <w14:ligatures w14:val="standardContextual"/>
            </w:rPr>
          </w:pPr>
          <w:hyperlink w:anchor="_Toc212637653" w:history="1">
            <w:r w:rsidRPr="002D2865">
              <w:rPr>
                <w:rStyle w:val="Hypertextovodkaz"/>
                <w:noProof/>
              </w:rPr>
              <w:t>3.1.2</w:t>
            </w:r>
            <w:r>
              <w:rPr>
                <w:noProof/>
                <w:kern w:val="2"/>
                <w:sz w:val="24"/>
                <w:szCs w:val="24"/>
                <w:lang w:eastAsia="cs-CZ"/>
                <w14:ligatures w14:val="standardContextual"/>
              </w:rPr>
              <w:tab/>
            </w:r>
            <w:r w:rsidRPr="002D2865">
              <w:rPr>
                <w:rStyle w:val="Hypertextovodkaz"/>
                <w:noProof/>
              </w:rPr>
              <w:t>Rozvoj potenciálu každého žáka, zejména žáků se sociálním a jiným znevýhodněním</w:t>
            </w:r>
            <w:r>
              <w:rPr>
                <w:noProof/>
                <w:webHidden/>
              </w:rPr>
              <w:tab/>
            </w:r>
            <w:r>
              <w:rPr>
                <w:noProof/>
                <w:webHidden/>
              </w:rPr>
              <w:fldChar w:fldCharType="begin"/>
            </w:r>
            <w:r>
              <w:rPr>
                <w:noProof/>
                <w:webHidden/>
              </w:rPr>
              <w:instrText xml:space="preserve"> PAGEREF _Toc212637653 \h </w:instrText>
            </w:r>
            <w:r>
              <w:rPr>
                <w:noProof/>
                <w:webHidden/>
              </w:rPr>
            </w:r>
            <w:r>
              <w:rPr>
                <w:noProof/>
                <w:webHidden/>
              </w:rPr>
              <w:fldChar w:fldCharType="separate"/>
            </w:r>
            <w:r w:rsidR="00766A83">
              <w:rPr>
                <w:noProof/>
                <w:webHidden/>
              </w:rPr>
              <w:t>112</w:t>
            </w:r>
            <w:r>
              <w:rPr>
                <w:noProof/>
                <w:webHidden/>
              </w:rPr>
              <w:fldChar w:fldCharType="end"/>
            </w:r>
          </w:hyperlink>
        </w:p>
        <w:p w14:paraId="5EE7CFEC" w14:textId="44974A27" w:rsidR="00821B62" w:rsidRDefault="00821B62">
          <w:pPr>
            <w:pStyle w:val="Obsah3"/>
            <w:tabs>
              <w:tab w:val="left" w:pos="1200"/>
              <w:tab w:val="right" w:leader="dot" w:pos="9060"/>
            </w:tabs>
            <w:rPr>
              <w:noProof/>
              <w:kern w:val="2"/>
              <w:sz w:val="24"/>
              <w:szCs w:val="24"/>
              <w:lang w:eastAsia="cs-CZ"/>
              <w14:ligatures w14:val="standardContextual"/>
            </w:rPr>
          </w:pPr>
          <w:hyperlink w:anchor="_Toc212637654" w:history="1">
            <w:r w:rsidRPr="002D2865">
              <w:rPr>
                <w:rStyle w:val="Hypertextovodkaz"/>
                <w:noProof/>
              </w:rPr>
              <w:t>3.1.3</w:t>
            </w:r>
            <w:r>
              <w:rPr>
                <w:noProof/>
                <w:kern w:val="2"/>
                <w:sz w:val="24"/>
                <w:szCs w:val="24"/>
                <w:lang w:eastAsia="cs-CZ"/>
                <w14:ligatures w14:val="standardContextual"/>
              </w:rPr>
              <w:tab/>
            </w:r>
            <w:r w:rsidRPr="002D2865">
              <w:rPr>
                <w:rStyle w:val="Hypertextovodkaz"/>
                <w:noProof/>
              </w:rPr>
              <w:t>Podpora pedagogických a didaktických kompetencí pracovníků ve vzdělávání a podpora managementu třídních kolektivů</w:t>
            </w:r>
            <w:r>
              <w:rPr>
                <w:noProof/>
                <w:webHidden/>
              </w:rPr>
              <w:tab/>
            </w:r>
            <w:r>
              <w:rPr>
                <w:noProof/>
                <w:webHidden/>
              </w:rPr>
              <w:fldChar w:fldCharType="begin"/>
            </w:r>
            <w:r>
              <w:rPr>
                <w:noProof/>
                <w:webHidden/>
              </w:rPr>
              <w:instrText xml:space="preserve"> PAGEREF _Toc212637654 \h </w:instrText>
            </w:r>
            <w:r>
              <w:rPr>
                <w:noProof/>
                <w:webHidden/>
              </w:rPr>
            </w:r>
            <w:r>
              <w:rPr>
                <w:noProof/>
                <w:webHidden/>
              </w:rPr>
              <w:fldChar w:fldCharType="separate"/>
            </w:r>
            <w:r w:rsidR="00766A83">
              <w:rPr>
                <w:noProof/>
                <w:webHidden/>
              </w:rPr>
              <w:t>116</w:t>
            </w:r>
            <w:r>
              <w:rPr>
                <w:noProof/>
                <w:webHidden/>
              </w:rPr>
              <w:fldChar w:fldCharType="end"/>
            </w:r>
          </w:hyperlink>
        </w:p>
        <w:p w14:paraId="7E206D6B" w14:textId="4EAFCD77" w:rsidR="00821B62" w:rsidRDefault="00821B62">
          <w:pPr>
            <w:pStyle w:val="Obsah2"/>
            <w:rPr>
              <w:noProof/>
              <w:kern w:val="2"/>
              <w:sz w:val="24"/>
              <w:szCs w:val="24"/>
              <w:lang w:eastAsia="cs-CZ"/>
              <w14:ligatures w14:val="standardContextual"/>
            </w:rPr>
          </w:pPr>
          <w:hyperlink w:anchor="_Toc212637655" w:history="1">
            <w:r w:rsidRPr="002D2865">
              <w:rPr>
                <w:rStyle w:val="Hypertextovodkaz"/>
                <w:noProof/>
              </w:rPr>
              <w:t>3.2</w:t>
            </w:r>
            <w:r>
              <w:rPr>
                <w:noProof/>
                <w:kern w:val="2"/>
                <w:sz w:val="24"/>
                <w:szCs w:val="24"/>
                <w:lang w:eastAsia="cs-CZ"/>
                <w14:ligatures w14:val="standardContextual"/>
              </w:rPr>
              <w:tab/>
            </w:r>
            <w:r w:rsidRPr="002D2865">
              <w:rPr>
                <w:rStyle w:val="Hypertextovodkaz"/>
                <w:noProof/>
              </w:rPr>
              <w:t>Informace o potřebách investic ve školách v území ORP</w:t>
            </w:r>
            <w:r>
              <w:rPr>
                <w:noProof/>
                <w:webHidden/>
              </w:rPr>
              <w:tab/>
            </w:r>
            <w:r>
              <w:rPr>
                <w:noProof/>
                <w:webHidden/>
              </w:rPr>
              <w:fldChar w:fldCharType="begin"/>
            </w:r>
            <w:r>
              <w:rPr>
                <w:noProof/>
                <w:webHidden/>
              </w:rPr>
              <w:instrText xml:space="preserve"> PAGEREF _Toc212637655 \h </w:instrText>
            </w:r>
            <w:r>
              <w:rPr>
                <w:noProof/>
                <w:webHidden/>
              </w:rPr>
            </w:r>
            <w:r>
              <w:rPr>
                <w:noProof/>
                <w:webHidden/>
              </w:rPr>
              <w:fldChar w:fldCharType="separate"/>
            </w:r>
            <w:r w:rsidR="00766A83">
              <w:rPr>
                <w:noProof/>
                <w:webHidden/>
              </w:rPr>
              <w:t>119</w:t>
            </w:r>
            <w:r>
              <w:rPr>
                <w:noProof/>
                <w:webHidden/>
              </w:rPr>
              <w:fldChar w:fldCharType="end"/>
            </w:r>
          </w:hyperlink>
        </w:p>
        <w:p w14:paraId="3D129629" w14:textId="2A7A455F" w:rsidR="00821B62" w:rsidRDefault="00821B62">
          <w:pPr>
            <w:pStyle w:val="Obsah2"/>
            <w:rPr>
              <w:noProof/>
              <w:kern w:val="2"/>
              <w:sz w:val="24"/>
              <w:szCs w:val="24"/>
              <w:lang w:eastAsia="cs-CZ"/>
              <w14:ligatures w14:val="standardContextual"/>
            </w:rPr>
          </w:pPr>
          <w:hyperlink w:anchor="_Toc212637656" w:history="1">
            <w:r w:rsidRPr="002D2865">
              <w:rPr>
                <w:rStyle w:val="Hypertextovodkaz"/>
                <w:noProof/>
              </w:rPr>
              <w:t>3.3</w:t>
            </w:r>
            <w:r>
              <w:rPr>
                <w:noProof/>
                <w:kern w:val="2"/>
                <w:sz w:val="24"/>
                <w:szCs w:val="24"/>
                <w:lang w:eastAsia="cs-CZ"/>
                <w14:ligatures w14:val="standardContextual"/>
              </w:rPr>
              <w:tab/>
            </w:r>
            <w:r w:rsidRPr="002D2865">
              <w:rPr>
                <w:rStyle w:val="Hypertextovodkaz"/>
                <w:noProof/>
              </w:rPr>
              <w:t>Aktualizace hlavních problémů k řešení, popis jejich příčin a návrh řešení</w:t>
            </w:r>
            <w:r>
              <w:rPr>
                <w:noProof/>
                <w:webHidden/>
              </w:rPr>
              <w:tab/>
            </w:r>
            <w:r>
              <w:rPr>
                <w:noProof/>
                <w:webHidden/>
              </w:rPr>
              <w:fldChar w:fldCharType="begin"/>
            </w:r>
            <w:r>
              <w:rPr>
                <w:noProof/>
                <w:webHidden/>
              </w:rPr>
              <w:instrText xml:space="preserve"> PAGEREF _Toc212637656 \h </w:instrText>
            </w:r>
            <w:r>
              <w:rPr>
                <w:noProof/>
                <w:webHidden/>
              </w:rPr>
            </w:r>
            <w:r>
              <w:rPr>
                <w:noProof/>
                <w:webHidden/>
              </w:rPr>
              <w:fldChar w:fldCharType="separate"/>
            </w:r>
            <w:r w:rsidR="00766A83">
              <w:rPr>
                <w:noProof/>
                <w:webHidden/>
              </w:rPr>
              <w:t>120</w:t>
            </w:r>
            <w:r>
              <w:rPr>
                <w:noProof/>
                <w:webHidden/>
              </w:rPr>
              <w:fldChar w:fldCharType="end"/>
            </w:r>
          </w:hyperlink>
        </w:p>
        <w:p w14:paraId="0D177924" w14:textId="1A70BF59" w:rsidR="00821B62" w:rsidRDefault="00821B62">
          <w:pPr>
            <w:pStyle w:val="Obsah2"/>
            <w:rPr>
              <w:noProof/>
              <w:kern w:val="2"/>
              <w:sz w:val="24"/>
              <w:szCs w:val="24"/>
              <w:lang w:eastAsia="cs-CZ"/>
              <w14:ligatures w14:val="standardContextual"/>
            </w:rPr>
          </w:pPr>
          <w:hyperlink w:anchor="_Toc212637657" w:history="1">
            <w:r w:rsidRPr="002D2865">
              <w:rPr>
                <w:rStyle w:val="Hypertextovodkaz"/>
                <w:noProof/>
              </w:rPr>
              <w:t>3.4</w:t>
            </w:r>
            <w:r>
              <w:rPr>
                <w:noProof/>
                <w:kern w:val="2"/>
                <w:sz w:val="24"/>
                <w:szCs w:val="24"/>
                <w:lang w:eastAsia="cs-CZ"/>
                <w14:ligatures w14:val="standardContextual"/>
              </w:rPr>
              <w:tab/>
            </w:r>
            <w:r w:rsidRPr="002D2865">
              <w:rPr>
                <w:rStyle w:val="Hypertextovodkaz"/>
                <w:noProof/>
              </w:rPr>
              <w:t>Vymezení prioritních oblastí rozvoje v ORP Bílina</w:t>
            </w:r>
            <w:r>
              <w:rPr>
                <w:noProof/>
                <w:webHidden/>
              </w:rPr>
              <w:tab/>
            </w:r>
            <w:r>
              <w:rPr>
                <w:noProof/>
                <w:webHidden/>
              </w:rPr>
              <w:fldChar w:fldCharType="begin"/>
            </w:r>
            <w:r>
              <w:rPr>
                <w:noProof/>
                <w:webHidden/>
              </w:rPr>
              <w:instrText xml:space="preserve"> PAGEREF _Toc212637657 \h </w:instrText>
            </w:r>
            <w:r>
              <w:rPr>
                <w:noProof/>
                <w:webHidden/>
              </w:rPr>
            </w:r>
            <w:r>
              <w:rPr>
                <w:noProof/>
                <w:webHidden/>
              </w:rPr>
              <w:fldChar w:fldCharType="separate"/>
            </w:r>
            <w:r w:rsidR="00766A83">
              <w:rPr>
                <w:noProof/>
                <w:webHidden/>
              </w:rPr>
              <w:t>132</w:t>
            </w:r>
            <w:r>
              <w:rPr>
                <w:noProof/>
                <w:webHidden/>
              </w:rPr>
              <w:fldChar w:fldCharType="end"/>
            </w:r>
          </w:hyperlink>
        </w:p>
        <w:p w14:paraId="588F102D" w14:textId="6CE0AD0B" w:rsidR="00821B62" w:rsidRDefault="00821B62">
          <w:pPr>
            <w:pStyle w:val="Obsah1"/>
            <w:tabs>
              <w:tab w:val="right" w:leader="dot" w:pos="9060"/>
            </w:tabs>
            <w:rPr>
              <w:noProof/>
              <w:kern w:val="2"/>
              <w:sz w:val="24"/>
              <w:szCs w:val="24"/>
              <w:lang w:eastAsia="cs-CZ"/>
              <w14:ligatures w14:val="standardContextual"/>
            </w:rPr>
          </w:pPr>
          <w:hyperlink w:anchor="_Toc212637658" w:history="1">
            <w:r w:rsidRPr="002D2865">
              <w:rPr>
                <w:rStyle w:val="Hypertextovodkaz"/>
                <w:noProof/>
              </w:rPr>
              <w:t>Strategický</w:t>
            </w:r>
            <w:r w:rsidRPr="002D2865">
              <w:rPr>
                <w:rStyle w:val="Hypertextovodkaz"/>
                <w:rFonts w:eastAsia="Calibri"/>
                <w:noProof/>
              </w:rPr>
              <w:t xml:space="preserve"> rámec MAP do roku 2028</w:t>
            </w:r>
            <w:r>
              <w:rPr>
                <w:noProof/>
                <w:webHidden/>
              </w:rPr>
              <w:tab/>
            </w:r>
            <w:r>
              <w:rPr>
                <w:noProof/>
                <w:webHidden/>
              </w:rPr>
              <w:fldChar w:fldCharType="begin"/>
            </w:r>
            <w:r>
              <w:rPr>
                <w:noProof/>
                <w:webHidden/>
              </w:rPr>
              <w:instrText xml:space="preserve"> PAGEREF _Toc212637658 \h </w:instrText>
            </w:r>
            <w:r>
              <w:rPr>
                <w:noProof/>
                <w:webHidden/>
              </w:rPr>
            </w:r>
            <w:r>
              <w:rPr>
                <w:noProof/>
                <w:webHidden/>
              </w:rPr>
              <w:fldChar w:fldCharType="separate"/>
            </w:r>
            <w:r w:rsidR="00766A83">
              <w:rPr>
                <w:noProof/>
                <w:webHidden/>
              </w:rPr>
              <w:t>133</w:t>
            </w:r>
            <w:r>
              <w:rPr>
                <w:noProof/>
                <w:webHidden/>
              </w:rPr>
              <w:fldChar w:fldCharType="end"/>
            </w:r>
          </w:hyperlink>
        </w:p>
        <w:p w14:paraId="036C6DBC" w14:textId="52377E90" w:rsidR="00821B62" w:rsidRDefault="00821B62">
          <w:pPr>
            <w:pStyle w:val="Obsah1"/>
            <w:tabs>
              <w:tab w:val="left" w:pos="440"/>
              <w:tab w:val="right" w:leader="dot" w:pos="9060"/>
            </w:tabs>
            <w:rPr>
              <w:noProof/>
              <w:kern w:val="2"/>
              <w:sz w:val="24"/>
              <w:szCs w:val="24"/>
              <w:lang w:eastAsia="cs-CZ"/>
              <w14:ligatures w14:val="standardContextual"/>
            </w:rPr>
          </w:pPr>
          <w:hyperlink w:anchor="_Toc212637659" w:history="1">
            <w:r w:rsidRPr="002D2865">
              <w:rPr>
                <w:rStyle w:val="Hypertextovodkaz"/>
                <w:noProof/>
              </w:rPr>
              <w:t>1</w:t>
            </w:r>
            <w:r>
              <w:rPr>
                <w:noProof/>
                <w:kern w:val="2"/>
                <w:sz w:val="24"/>
                <w:szCs w:val="24"/>
                <w:lang w:eastAsia="cs-CZ"/>
                <w14:ligatures w14:val="standardContextual"/>
              </w:rPr>
              <w:tab/>
            </w:r>
            <w:r w:rsidRPr="002D2865">
              <w:rPr>
                <w:rStyle w:val="Hypertextovodkaz"/>
                <w:noProof/>
              </w:rPr>
              <w:t>Vize</w:t>
            </w:r>
            <w:r>
              <w:rPr>
                <w:noProof/>
                <w:webHidden/>
              </w:rPr>
              <w:tab/>
            </w:r>
            <w:r>
              <w:rPr>
                <w:noProof/>
                <w:webHidden/>
              </w:rPr>
              <w:fldChar w:fldCharType="begin"/>
            </w:r>
            <w:r>
              <w:rPr>
                <w:noProof/>
                <w:webHidden/>
              </w:rPr>
              <w:instrText xml:space="preserve"> PAGEREF _Toc212637659 \h </w:instrText>
            </w:r>
            <w:r>
              <w:rPr>
                <w:noProof/>
                <w:webHidden/>
              </w:rPr>
            </w:r>
            <w:r>
              <w:rPr>
                <w:noProof/>
                <w:webHidden/>
              </w:rPr>
              <w:fldChar w:fldCharType="separate"/>
            </w:r>
            <w:r w:rsidR="00766A83">
              <w:rPr>
                <w:noProof/>
                <w:webHidden/>
              </w:rPr>
              <w:t>133</w:t>
            </w:r>
            <w:r>
              <w:rPr>
                <w:noProof/>
                <w:webHidden/>
              </w:rPr>
              <w:fldChar w:fldCharType="end"/>
            </w:r>
          </w:hyperlink>
        </w:p>
        <w:p w14:paraId="71BA8189" w14:textId="3DDEB540" w:rsidR="00821B62" w:rsidRDefault="00821B62">
          <w:pPr>
            <w:pStyle w:val="Obsah1"/>
            <w:tabs>
              <w:tab w:val="left" w:pos="440"/>
              <w:tab w:val="right" w:leader="dot" w:pos="9060"/>
            </w:tabs>
            <w:rPr>
              <w:noProof/>
              <w:kern w:val="2"/>
              <w:sz w:val="24"/>
              <w:szCs w:val="24"/>
              <w:lang w:eastAsia="cs-CZ"/>
              <w14:ligatures w14:val="standardContextual"/>
            </w:rPr>
          </w:pPr>
          <w:hyperlink w:anchor="_Toc212637660" w:history="1">
            <w:r w:rsidRPr="002D2865">
              <w:rPr>
                <w:rStyle w:val="Hypertextovodkaz"/>
                <w:noProof/>
              </w:rPr>
              <w:t>2</w:t>
            </w:r>
            <w:r>
              <w:rPr>
                <w:noProof/>
                <w:kern w:val="2"/>
                <w:sz w:val="24"/>
                <w:szCs w:val="24"/>
                <w:lang w:eastAsia="cs-CZ"/>
                <w14:ligatures w14:val="standardContextual"/>
              </w:rPr>
              <w:tab/>
            </w:r>
            <w:r w:rsidRPr="002D2865">
              <w:rPr>
                <w:rStyle w:val="Hypertextovodkaz"/>
                <w:noProof/>
              </w:rPr>
              <w:t>Popis zapojení aktérů</w:t>
            </w:r>
            <w:r>
              <w:rPr>
                <w:noProof/>
                <w:webHidden/>
              </w:rPr>
              <w:tab/>
            </w:r>
            <w:r>
              <w:rPr>
                <w:noProof/>
                <w:webHidden/>
              </w:rPr>
              <w:fldChar w:fldCharType="begin"/>
            </w:r>
            <w:r>
              <w:rPr>
                <w:noProof/>
                <w:webHidden/>
              </w:rPr>
              <w:instrText xml:space="preserve"> PAGEREF _Toc212637660 \h </w:instrText>
            </w:r>
            <w:r>
              <w:rPr>
                <w:noProof/>
                <w:webHidden/>
              </w:rPr>
            </w:r>
            <w:r>
              <w:rPr>
                <w:noProof/>
                <w:webHidden/>
              </w:rPr>
              <w:fldChar w:fldCharType="separate"/>
            </w:r>
            <w:r w:rsidR="00766A83">
              <w:rPr>
                <w:noProof/>
                <w:webHidden/>
              </w:rPr>
              <w:t>133</w:t>
            </w:r>
            <w:r>
              <w:rPr>
                <w:noProof/>
                <w:webHidden/>
              </w:rPr>
              <w:fldChar w:fldCharType="end"/>
            </w:r>
          </w:hyperlink>
        </w:p>
        <w:p w14:paraId="1B086679" w14:textId="1665604D" w:rsidR="00821B62" w:rsidRDefault="00821B62">
          <w:pPr>
            <w:pStyle w:val="Obsah1"/>
            <w:tabs>
              <w:tab w:val="left" w:pos="440"/>
              <w:tab w:val="right" w:leader="dot" w:pos="9060"/>
            </w:tabs>
            <w:rPr>
              <w:noProof/>
              <w:kern w:val="2"/>
              <w:sz w:val="24"/>
              <w:szCs w:val="24"/>
              <w:lang w:eastAsia="cs-CZ"/>
              <w14:ligatures w14:val="standardContextual"/>
            </w:rPr>
          </w:pPr>
          <w:hyperlink w:anchor="_Toc212637661" w:history="1">
            <w:r w:rsidRPr="002D2865">
              <w:rPr>
                <w:rStyle w:val="Hypertextovodkaz"/>
                <w:noProof/>
              </w:rPr>
              <w:t>3</w:t>
            </w:r>
            <w:r>
              <w:rPr>
                <w:noProof/>
                <w:kern w:val="2"/>
                <w:sz w:val="24"/>
                <w:szCs w:val="24"/>
                <w:lang w:eastAsia="cs-CZ"/>
                <w14:ligatures w14:val="standardContextual"/>
              </w:rPr>
              <w:tab/>
            </w:r>
            <w:r w:rsidRPr="002D2865">
              <w:rPr>
                <w:rStyle w:val="Hypertextovodkaz"/>
                <w:noProof/>
              </w:rPr>
              <w:t>Specifikace priorit a cílů v území</w:t>
            </w:r>
            <w:r>
              <w:rPr>
                <w:noProof/>
                <w:webHidden/>
              </w:rPr>
              <w:tab/>
            </w:r>
            <w:r>
              <w:rPr>
                <w:noProof/>
                <w:webHidden/>
              </w:rPr>
              <w:fldChar w:fldCharType="begin"/>
            </w:r>
            <w:r>
              <w:rPr>
                <w:noProof/>
                <w:webHidden/>
              </w:rPr>
              <w:instrText xml:space="preserve"> PAGEREF _Toc212637661 \h </w:instrText>
            </w:r>
            <w:r>
              <w:rPr>
                <w:noProof/>
                <w:webHidden/>
              </w:rPr>
            </w:r>
            <w:r>
              <w:rPr>
                <w:noProof/>
                <w:webHidden/>
              </w:rPr>
              <w:fldChar w:fldCharType="separate"/>
            </w:r>
            <w:r w:rsidR="00766A83">
              <w:rPr>
                <w:noProof/>
                <w:webHidden/>
              </w:rPr>
              <w:t>134</w:t>
            </w:r>
            <w:r>
              <w:rPr>
                <w:noProof/>
                <w:webHidden/>
              </w:rPr>
              <w:fldChar w:fldCharType="end"/>
            </w:r>
          </w:hyperlink>
        </w:p>
        <w:p w14:paraId="2C4FF39E" w14:textId="5C782D5F" w:rsidR="00821B62" w:rsidRDefault="00821B62">
          <w:pPr>
            <w:pStyle w:val="Obsah1"/>
            <w:tabs>
              <w:tab w:val="left" w:pos="440"/>
              <w:tab w:val="right" w:leader="dot" w:pos="9060"/>
            </w:tabs>
            <w:rPr>
              <w:noProof/>
              <w:kern w:val="2"/>
              <w:sz w:val="24"/>
              <w:szCs w:val="24"/>
              <w:lang w:eastAsia="cs-CZ"/>
              <w14:ligatures w14:val="standardContextual"/>
            </w:rPr>
          </w:pPr>
          <w:hyperlink w:anchor="_Toc212637662" w:history="1">
            <w:r w:rsidRPr="002D2865">
              <w:rPr>
                <w:rStyle w:val="Hypertextovodkaz"/>
                <w:noProof/>
              </w:rPr>
              <w:t>4</w:t>
            </w:r>
            <w:r>
              <w:rPr>
                <w:noProof/>
                <w:kern w:val="2"/>
                <w:sz w:val="24"/>
                <w:szCs w:val="24"/>
                <w:lang w:eastAsia="cs-CZ"/>
                <w14:ligatures w14:val="standardContextual"/>
              </w:rPr>
              <w:tab/>
            </w:r>
            <w:r w:rsidRPr="002D2865">
              <w:rPr>
                <w:rStyle w:val="Hypertextovodkaz"/>
                <w:noProof/>
              </w:rPr>
              <w:t>Priority rozvoje vzdělávání v území MAP</w:t>
            </w:r>
            <w:r>
              <w:rPr>
                <w:noProof/>
                <w:webHidden/>
              </w:rPr>
              <w:tab/>
            </w:r>
            <w:r>
              <w:rPr>
                <w:noProof/>
                <w:webHidden/>
              </w:rPr>
              <w:fldChar w:fldCharType="begin"/>
            </w:r>
            <w:r>
              <w:rPr>
                <w:noProof/>
                <w:webHidden/>
              </w:rPr>
              <w:instrText xml:space="preserve"> PAGEREF _Toc212637662 \h </w:instrText>
            </w:r>
            <w:r>
              <w:rPr>
                <w:noProof/>
                <w:webHidden/>
              </w:rPr>
            </w:r>
            <w:r>
              <w:rPr>
                <w:noProof/>
                <w:webHidden/>
              </w:rPr>
              <w:fldChar w:fldCharType="separate"/>
            </w:r>
            <w:r w:rsidR="00766A83">
              <w:rPr>
                <w:noProof/>
                <w:webHidden/>
              </w:rPr>
              <w:t>135</w:t>
            </w:r>
            <w:r>
              <w:rPr>
                <w:noProof/>
                <w:webHidden/>
              </w:rPr>
              <w:fldChar w:fldCharType="end"/>
            </w:r>
          </w:hyperlink>
        </w:p>
        <w:p w14:paraId="1241CF11" w14:textId="66C76C3A" w:rsidR="00821B62" w:rsidRDefault="00821B62">
          <w:pPr>
            <w:pStyle w:val="Obsah1"/>
            <w:tabs>
              <w:tab w:val="left" w:pos="440"/>
              <w:tab w:val="right" w:leader="dot" w:pos="9060"/>
            </w:tabs>
            <w:rPr>
              <w:noProof/>
              <w:kern w:val="2"/>
              <w:sz w:val="24"/>
              <w:szCs w:val="24"/>
              <w:lang w:eastAsia="cs-CZ"/>
              <w14:ligatures w14:val="standardContextual"/>
            </w:rPr>
          </w:pPr>
          <w:hyperlink w:anchor="_Toc212637663" w:history="1">
            <w:r w:rsidRPr="002D2865">
              <w:rPr>
                <w:rStyle w:val="Hypertextovodkaz"/>
                <w:noProof/>
              </w:rPr>
              <w:t>5</w:t>
            </w:r>
            <w:r>
              <w:rPr>
                <w:noProof/>
                <w:kern w:val="2"/>
                <w:sz w:val="24"/>
                <w:szCs w:val="24"/>
                <w:lang w:eastAsia="cs-CZ"/>
                <w14:ligatures w14:val="standardContextual"/>
              </w:rPr>
              <w:tab/>
            </w:r>
            <w:r w:rsidRPr="002D2865">
              <w:rPr>
                <w:rStyle w:val="Hypertextovodkaz"/>
                <w:noProof/>
              </w:rPr>
              <w:t>Přehled priorit a cílů na území ORP Bílina</w:t>
            </w:r>
            <w:r>
              <w:rPr>
                <w:noProof/>
                <w:webHidden/>
              </w:rPr>
              <w:tab/>
            </w:r>
            <w:r>
              <w:rPr>
                <w:noProof/>
                <w:webHidden/>
              </w:rPr>
              <w:fldChar w:fldCharType="begin"/>
            </w:r>
            <w:r>
              <w:rPr>
                <w:noProof/>
                <w:webHidden/>
              </w:rPr>
              <w:instrText xml:space="preserve"> PAGEREF _Toc212637663 \h </w:instrText>
            </w:r>
            <w:r>
              <w:rPr>
                <w:noProof/>
                <w:webHidden/>
              </w:rPr>
            </w:r>
            <w:r>
              <w:rPr>
                <w:noProof/>
                <w:webHidden/>
              </w:rPr>
              <w:fldChar w:fldCharType="separate"/>
            </w:r>
            <w:r w:rsidR="00766A83">
              <w:rPr>
                <w:noProof/>
                <w:webHidden/>
              </w:rPr>
              <w:t>138</w:t>
            </w:r>
            <w:r>
              <w:rPr>
                <w:noProof/>
                <w:webHidden/>
              </w:rPr>
              <w:fldChar w:fldCharType="end"/>
            </w:r>
          </w:hyperlink>
        </w:p>
        <w:p w14:paraId="01B16A6A" w14:textId="749B4840" w:rsidR="00821B62" w:rsidRDefault="00821B62">
          <w:pPr>
            <w:pStyle w:val="Obsah1"/>
            <w:tabs>
              <w:tab w:val="left" w:pos="440"/>
              <w:tab w:val="right" w:leader="dot" w:pos="9060"/>
            </w:tabs>
            <w:rPr>
              <w:noProof/>
              <w:kern w:val="2"/>
              <w:sz w:val="24"/>
              <w:szCs w:val="24"/>
              <w:lang w:eastAsia="cs-CZ"/>
              <w14:ligatures w14:val="standardContextual"/>
            </w:rPr>
          </w:pPr>
          <w:hyperlink w:anchor="_Toc212637664" w:history="1">
            <w:r w:rsidRPr="002D2865">
              <w:rPr>
                <w:rStyle w:val="Hypertextovodkaz"/>
                <w:rFonts w:eastAsia="Calibri"/>
                <w:noProof/>
              </w:rPr>
              <w:t>6</w:t>
            </w:r>
            <w:r>
              <w:rPr>
                <w:noProof/>
                <w:kern w:val="2"/>
                <w:sz w:val="24"/>
                <w:szCs w:val="24"/>
                <w:lang w:eastAsia="cs-CZ"/>
                <w14:ligatures w14:val="standardContextual"/>
              </w:rPr>
              <w:tab/>
            </w:r>
            <w:r w:rsidRPr="002D2865">
              <w:rPr>
                <w:rStyle w:val="Hypertextovodkaz"/>
                <w:noProof/>
              </w:rPr>
              <w:t>Vazby</w:t>
            </w:r>
            <w:r w:rsidRPr="002D2865">
              <w:rPr>
                <w:rStyle w:val="Hypertextovodkaz"/>
                <w:rFonts w:eastAsia="Calibri"/>
                <w:noProof/>
              </w:rPr>
              <w:t xml:space="preserve"> cílů na témata MAP</w:t>
            </w:r>
            <w:r>
              <w:rPr>
                <w:noProof/>
                <w:webHidden/>
              </w:rPr>
              <w:tab/>
            </w:r>
            <w:r>
              <w:rPr>
                <w:noProof/>
                <w:webHidden/>
              </w:rPr>
              <w:fldChar w:fldCharType="begin"/>
            </w:r>
            <w:r>
              <w:rPr>
                <w:noProof/>
                <w:webHidden/>
              </w:rPr>
              <w:instrText xml:space="preserve"> PAGEREF _Toc212637664 \h </w:instrText>
            </w:r>
            <w:r>
              <w:rPr>
                <w:noProof/>
                <w:webHidden/>
              </w:rPr>
            </w:r>
            <w:r>
              <w:rPr>
                <w:noProof/>
                <w:webHidden/>
              </w:rPr>
              <w:fldChar w:fldCharType="separate"/>
            </w:r>
            <w:r w:rsidR="00766A83">
              <w:rPr>
                <w:noProof/>
                <w:webHidden/>
              </w:rPr>
              <w:t>163</w:t>
            </w:r>
            <w:r>
              <w:rPr>
                <w:noProof/>
                <w:webHidden/>
              </w:rPr>
              <w:fldChar w:fldCharType="end"/>
            </w:r>
          </w:hyperlink>
        </w:p>
        <w:p w14:paraId="0E4C1092" w14:textId="7B72A4BE" w:rsidR="00821B62" w:rsidRDefault="00821B62">
          <w:pPr>
            <w:pStyle w:val="Obsah1"/>
            <w:tabs>
              <w:tab w:val="right" w:leader="dot" w:pos="9060"/>
            </w:tabs>
            <w:rPr>
              <w:noProof/>
              <w:kern w:val="2"/>
              <w:sz w:val="24"/>
              <w:szCs w:val="24"/>
              <w:lang w:eastAsia="cs-CZ"/>
              <w14:ligatures w14:val="standardContextual"/>
            </w:rPr>
          </w:pPr>
          <w:hyperlink w:anchor="_Toc212637665" w:history="1">
            <w:r w:rsidRPr="002D2865">
              <w:rPr>
                <w:rStyle w:val="Hypertextovodkaz"/>
                <w:noProof/>
              </w:rPr>
              <w:t>Závěr</w:t>
            </w:r>
            <w:r>
              <w:rPr>
                <w:noProof/>
                <w:webHidden/>
              </w:rPr>
              <w:tab/>
            </w:r>
            <w:r>
              <w:rPr>
                <w:noProof/>
                <w:webHidden/>
              </w:rPr>
              <w:fldChar w:fldCharType="begin"/>
            </w:r>
            <w:r>
              <w:rPr>
                <w:noProof/>
                <w:webHidden/>
              </w:rPr>
              <w:instrText xml:space="preserve"> PAGEREF _Toc212637665 \h </w:instrText>
            </w:r>
            <w:r>
              <w:rPr>
                <w:noProof/>
                <w:webHidden/>
              </w:rPr>
            </w:r>
            <w:r>
              <w:rPr>
                <w:noProof/>
                <w:webHidden/>
              </w:rPr>
              <w:fldChar w:fldCharType="separate"/>
            </w:r>
            <w:r w:rsidR="00766A83">
              <w:rPr>
                <w:noProof/>
                <w:webHidden/>
              </w:rPr>
              <w:t>168</w:t>
            </w:r>
            <w:r>
              <w:rPr>
                <w:noProof/>
                <w:webHidden/>
              </w:rPr>
              <w:fldChar w:fldCharType="end"/>
            </w:r>
          </w:hyperlink>
        </w:p>
        <w:p w14:paraId="17245D07" w14:textId="51F75554" w:rsidR="00821B62" w:rsidRDefault="00821B62">
          <w:pPr>
            <w:pStyle w:val="Obsah1"/>
            <w:tabs>
              <w:tab w:val="left" w:pos="440"/>
              <w:tab w:val="right" w:leader="dot" w:pos="9060"/>
            </w:tabs>
            <w:rPr>
              <w:noProof/>
              <w:kern w:val="2"/>
              <w:sz w:val="24"/>
              <w:szCs w:val="24"/>
              <w:lang w:eastAsia="cs-CZ"/>
              <w14:ligatures w14:val="standardContextual"/>
            </w:rPr>
          </w:pPr>
          <w:hyperlink w:anchor="_Toc212637666" w:history="1">
            <w:r w:rsidRPr="002D2865">
              <w:rPr>
                <w:rStyle w:val="Hypertextovodkaz"/>
                <w:noProof/>
              </w:rPr>
              <w:t>1</w:t>
            </w:r>
            <w:r>
              <w:rPr>
                <w:noProof/>
                <w:kern w:val="2"/>
                <w:sz w:val="24"/>
                <w:szCs w:val="24"/>
                <w:lang w:eastAsia="cs-CZ"/>
                <w14:ligatures w14:val="standardContextual"/>
              </w:rPr>
              <w:tab/>
            </w:r>
            <w:r w:rsidRPr="002D2865">
              <w:rPr>
                <w:rStyle w:val="Hypertextovodkaz"/>
                <w:noProof/>
              </w:rPr>
              <w:t>Aktualizace partnerství</w:t>
            </w:r>
            <w:r>
              <w:rPr>
                <w:noProof/>
                <w:webHidden/>
              </w:rPr>
              <w:tab/>
            </w:r>
            <w:r>
              <w:rPr>
                <w:noProof/>
                <w:webHidden/>
              </w:rPr>
              <w:fldChar w:fldCharType="begin"/>
            </w:r>
            <w:r>
              <w:rPr>
                <w:noProof/>
                <w:webHidden/>
              </w:rPr>
              <w:instrText xml:space="preserve"> PAGEREF _Toc212637666 \h </w:instrText>
            </w:r>
            <w:r>
              <w:rPr>
                <w:noProof/>
                <w:webHidden/>
              </w:rPr>
            </w:r>
            <w:r>
              <w:rPr>
                <w:noProof/>
                <w:webHidden/>
              </w:rPr>
              <w:fldChar w:fldCharType="separate"/>
            </w:r>
            <w:r w:rsidR="00766A83">
              <w:rPr>
                <w:noProof/>
                <w:webHidden/>
              </w:rPr>
              <w:t>168</w:t>
            </w:r>
            <w:r>
              <w:rPr>
                <w:noProof/>
                <w:webHidden/>
              </w:rPr>
              <w:fldChar w:fldCharType="end"/>
            </w:r>
          </w:hyperlink>
        </w:p>
        <w:p w14:paraId="6911918F" w14:textId="3FC97413" w:rsidR="00821B62" w:rsidRDefault="00821B62">
          <w:pPr>
            <w:pStyle w:val="Obsah2"/>
            <w:rPr>
              <w:noProof/>
              <w:kern w:val="2"/>
              <w:sz w:val="24"/>
              <w:szCs w:val="24"/>
              <w:lang w:eastAsia="cs-CZ"/>
              <w14:ligatures w14:val="standardContextual"/>
            </w:rPr>
          </w:pPr>
          <w:hyperlink w:anchor="_Toc212637667" w:history="1">
            <w:r w:rsidRPr="002D2865">
              <w:rPr>
                <w:rStyle w:val="Hypertextovodkaz"/>
                <w:noProof/>
              </w:rPr>
              <w:t>1.1</w:t>
            </w:r>
            <w:r>
              <w:rPr>
                <w:noProof/>
                <w:kern w:val="2"/>
                <w:sz w:val="24"/>
                <w:szCs w:val="24"/>
                <w:lang w:eastAsia="cs-CZ"/>
                <w14:ligatures w14:val="standardContextual"/>
              </w:rPr>
              <w:tab/>
            </w:r>
            <w:r w:rsidRPr="002D2865">
              <w:rPr>
                <w:rStyle w:val="Hypertextovodkaz"/>
                <w:noProof/>
              </w:rPr>
              <w:t>Aktualizace MAP</w:t>
            </w:r>
            <w:r>
              <w:rPr>
                <w:noProof/>
                <w:webHidden/>
              </w:rPr>
              <w:tab/>
            </w:r>
            <w:r>
              <w:rPr>
                <w:noProof/>
                <w:webHidden/>
              </w:rPr>
              <w:fldChar w:fldCharType="begin"/>
            </w:r>
            <w:r>
              <w:rPr>
                <w:noProof/>
                <w:webHidden/>
              </w:rPr>
              <w:instrText xml:space="preserve"> PAGEREF _Toc212637667 \h </w:instrText>
            </w:r>
            <w:r>
              <w:rPr>
                <w:noProof/>
                <w:webHidden/>
              </w:rPr>
            </w:r>
            <w:r>
              <w:rPr>
                <w:noProof/>
                <w:webHidden/>
              </w:rPr>
              <w:fldChar w:fldCharType="separate"/>
            </w:r>
            <w:r w:rsidR="00766A83">
              <w:rPr>
                <w:noProof/>
                <w:webHidden/>
              </w:rPr>
              <w:t>168</w:t>
            </w:r>
            <w:r>
              <w:rPr>
                <w:noProof/>
                <w:webHidden/>
              </w:rPr>
              <w:fldChar w:fldCharType="end"/>
            </w:r>
          </w:hyperlink>
        </w:p>
        <w:p w14:paraId="620A07BE" w14:textId="1DCFEA9A" w:rsidR="00821B62" w:rsidRDefault="00821B62">
          <w:pPr>
            <w:pStyle w:val="Obsah2"/>
            <w:rPr>
              <w:noProof/>
              <w:kern w:val="2"/>
              <w:sz w:val="24"/>
              <w:szCs w:val="24"/>
              <w:lang w:eastAsia="cs-CZ"/>
              <w14:ligatures w14:val="standardContextual"/>
            </w:rPr>
          </w:pPr>
          <w:hyperlink w:anchor="_Toc212637668" w:history="1">
            <w:r w:rsidRPr="002D2865">
              <w:rPr>
                <w:rStyle w:val="Hypertextovodkaz"/>
                <w:noProof/>
              </w:rPr>
              <w:t>1.2</w:t>
            </w:r>
            <w:r>
              <w:rPr>
                <w:noProof/>
                <w:kern w:val="2"/>
                <w:sz w:val="24"/>
                <w:szCs w:val="24"/>
                <w:lang w:eastAsia="cs-CZ"/>
                <w14:ligatures w14:val="standardContextual"/>
              </w:rPr>
              <w:tab/>
            </w:r>
            <w:r w:rsidRPr="002D2865">
              <w:rPr>
                <w:rStyle w:val="Hypertextovodkaz"/>
                <w:noProof/>
              </w:rPr>
              <w:t>Způsoby a termíny pro vypořádání připomínek</w:t>
            </w:r>
            <w:r>
              <w:rPr>
                <w:noProof/>
                <w:webHidden/>
              </w:rPr>
              <w:tab/>
            </w:r>
            <w:r>
              <w:rPr>
                <w:noProof/>
                <w:webHidden/>
              </w:rPr>
              <w:fldChar w:fldCharType="begin"/>
            </w:r>
            <w:r>
              <w:rPr>
                <w:noProof/>
                <w:webHidden/>
              </w:rPr>
              <w:instrText xml:space="preserve"> PAGEREF _Toc212637668 \h </w:instrText>
            </w:r>
            <w:r>
              <w:rPr>
                <w:noProof/>
                <w:webHidden/>
              </w:rPr>
            </w:r>
            <w:r>
              <w:rPr>
                <w:noProof/>
                <w:webHidden/>
              </w:rPr>
              <w:fldChar w:fldCharType="separate"/>
            </w:r>
            <w:r w:rsidR="00766A83">
              <w:rPr>
                <w:noProof/>
                <w:webHidden/>
              </w:rPr>
              <w:t>169</w:t>
            </w:r>
            <w:r>
              <w:rPr>
                <w:noProof/>
                <w:webHidden/>
              </w:rPr>
              <w:fldChar w:fldCharType="end"/>
            </w:r>
          </w:hyperlink>
        </w:p>
        <w:p w14:paraId="35D7FA56" w14:textId="3BE80D3C" w:rsidR="00821B62" w:rsidRDefault="00821B62">
          <w:pPr>
            <w:pStyle w:val="Obsah2"/>
            <w:rPr>
              <w:noProof/>
              <w:kern w:val="2"/>
              <w:sz w:val="24"/>
              <w:szCs w:val="24"/>
              <w:lang w:eastAsia="cs-CZ"/>
              <w14:ligatures w14:val="standardContextual"/>
            </w:rPr>
          </w:pPr>
          <w:hyperlink w:anchor="_Toc212637669" w:history="1">
            <w:r w:rsidRPr="002D2865">
              <w:rPr>
                <w:rStyle w:val="Hypertextovodkaz"/>
                <w:noProof/>
              </w:rPr>
              <w:t>1.3</w:t>
            </w:r>
            <w:r>
              <w:rPr>
                <w:noProof/>
                <w:kern w:val="2"/>
                <w:sz w:val="24"/>
                <w:szCs w:val="24"/>
                <w:lang w:eastAsia="cs-CZ"/>
                <w14:ligatures w14:val="standardContextual"/>
              </w:rPr>
              <w:tab/>
            </w:r>
            <w:r w:rsidRPr="002D2865">
              <w:rPr>
                <w:rStyle w:val="Hypertextovodkaz"/>
                <w:noProof/>
              </w:rPr>
              <w:t>Schválení dokumentu MAP</w:t>
            </w:r>
            <w:r>
              <w:rPr>
                <w:noProof/>
                <w:webHidden/>
              </w:rPr>
              <w:tab/>
            </w:r>
            <w:r>
              <w:rPr>
                <w:noProof/>
                <w:webHidden/>
              </w:rPr>
              <w:fldChar w:fldCharType="begin"/>
            </w:r>
            <w:r>
              <w:rPr>
                <w:noProof/>
                <w:webHidden/>
              </w:rPr>
              <w:instrText xml:space="preserve"> PAGEREF _Toc212637669 \h </w:instrText>
            </w:r>
            <w:r>
              <w:rPr>
                <w:noProof/>
                <w:webHidden/>
              </w:rPr>
            </w:r>
            <w:r>
              <w:rPr>
                <w:noProof/>
                <w:webHidden/>
              </w:rPr>
              <w:fldChar w:fldCharType="separate"/>
            </w:r>
            <w:r w:rsidR="00766A83">
              <w:rPr>
                <w:noProof/>
                <w:webHidden/>
              </w:rPr>
              <w:t>170</w:t>
            </w:r>
            <w:r>
              <w:rPr>
                <w:noProof/>
                <w:webHidden/>
              </w:rPr>
              <w:fldChar w:fldCharType="end"/>
            </w:r>
          </w:hyperlink>
        </w:p>
        <w:p w14:paraId="39AB87D0" w14:textId="7D87F2F7" w:rsidR="00821B62" w:rsidRDefault="00821B62">
          <w:pPr>
            <w:pStyle w:val="Obsah1"/>
            <w:tabs>
              <w:tab w:val="right" w:leader="dot" w:pos="9060"/>
            </w:tabs>
            <w:rPr>
              <w:noProof/>
              <w:kern w:val="2"/>
              <w:sz w:val="24"/>
              <w:szCs w:val="24"/>
              <w:lang w:eastAsia="cs-CZ"/>
              <w14:ligatures w14:val="standardContextual"/>
            </w:rPr>
          </w:pPr>
          <w:hyperlink w:anchor="_Toc212637670" w:history="1">
            <w:r w:rsidRPr="002D2865">
              <w:rPr>
                <w:rStyle w:val="Hypertextovodkaz"/>
                <w:noProof/>
              </w:rPr>
              <w:t>Přílohy</w:t>
            </w:r>
            <w:r>
              <w:rPr>
                <w:noProof/>
                <w:webHidden/>
              </w:rPr>
              <w:tab/>
            </w:r>
            <w:r>
              <w:rPr>
                <w:noProof/>
                <w:webHidden/>
              </w:rPr>
              <w:fldChar w:fldCharType="begin"/>
            </w:r>
            <w:r>
              <w:rPr>
                <w:noProof/>
                <w:webHidden/>
              </w:rPr>
              <w:instrText xml:space="preserve"> PAGEREF _Toc212637670 \h </w:instrText>
            </w:r>
            <w:r>
              <w:rPr>
                <w:noProof/>
                <w:webHidden/>
              </w:rPr>
            </w:r>
            <w:r>
              <w:rPr>
                <w:noProof/>
                <w:webHidden/>
              </w:rPr>
              <w:fldChar w:fldCharType="separate"/>
            </w:r>
            <w:r w:rsidR="00766A83">
              <w:rPr>
                <w:noProof/>
                <w:webHidden/>
              </w:rPr>
              <w:t>171</w:t>
            </w:r>
            <w:r>
              <w:rPr>
                <w:noProof/>
                <w:webHidden/>
              </w:rPr>
              <w:fldChar w:fldCharType="end"/>
            </w:r>
          </w:hyperlink>
        </w:p>
        <w:p w14:paraId="048616D9" w14:textId="57BE0FDE" w:rsidR="00821B62" w:rsidRDefault="00821B62">
          <w:pPr>
            <w:pStyle w:val="Obsah1"/>
            <w:tabs>
              <w:tab w:val="right" w:leader="dot" w:pos="9060"/>
            </w:tabs>
            <w:rPr>
              <w:noProof/>
              <w:kern w:val="2"/>
              <w:sz w:val="24"/>
              <w:szCs w:val="24"/>
              <w:lang w:eastAsia="cs-CZ"/>
              <w14:ligatures w14:val="standardContextual"/>
            </w:rPr>
          </w:pPr>
          <w:hyperlink w:anchor="_Toc212637671" w:history="1">
            <w:r w:rsidRPr="002D2865">
              <w:rPr>
                <w:rStyle w:val="Hypertextovodkaz"/>
                <w:noProof/>
              </w:rPr>
              <w:t>Seznam tabulek</w:t>
            </w:r>
            <w:r>
              <w:rPr>
                <w:noProof/>
                <w:webHidden/>
              </w:rPr>
              <w:tab/>
            </w:r>
            <w:r>
              <w:rPr>
                <w:noProof/>
                <w:webHidden/>
              </w:rPr>
              <w:fldChar w:fldCharType="begin"/>
            </w:r>
            <w:r>
              <w:rPr>
                <w:noProof/>
                <w:webHidden/>
              </w:rPr>
              <w:instrText xml:space="preserve"> PAGEREF _Toc212637671 \h </w:instrText>
            </w:r>
            <w:r>
              <w:rPr>
                <w:noProof/>
                <w:webHidden/>
              </w:rPr>
            </w:r>
            <w:r>
              <w:rPr>
                <w:noProof/>
                <w:webHidden/>
              </w:rPr>
              <w:fldChar w:fldCharType="separate"/>
            </w:r>
            <w:r w:rsidR="00766A83">
              <w:rPr>
                <w:noProof/>
                <w:webHidden/>
              </w:rPr>
              <w:t>172</w:t>
            </w:r>
            <w:r>
              <w:rPr>
                <w:noProof/>
                <w:webHidden/>
              </w:rPr>
              <w:fldChar w:fldCharType="end"/>
            </w:r>
          </w:hyperlink>
        </w:p>
        <w:p w14:paraId="272745F8" w14:textId="729F0B51" w:rsidR="00821B62" w:rsidRDefault="00821B62">
          <w:pPr>
            <w:pStyle w:val="Obsah1"/>
            <w:tabs>
              <w:tab w:val="right" w:leader="dot" w:pos="9060"/>
            </w:tabs>
            <w:rPr>
              <w:noProof/>
              <w:kern w:val="2"/>
              <w:sz w:val="24"/>
              <w:szCs w:val="24"/>
              <w:lang w:eastAsia="cs-CZ"/>
              <w14:ligatures w14:val="standardContextual"/>
            </w:rPr>
          </w:pPr>
          <w:hyperlink w:anchor="_Toc212637672" w:history="1">
            <w:r w:rsidRPr="002D2865">
              <w:rPr>
                <w:rStyle w:val="Hypertextovodkaz"/>
                <w:noProof/>
              </w:rPr>
              <w:t>Seznam grafů</w:t>
            </w:r>
            <w:r>
              <w:rPr>
                <w:noProof/>
                <w:webHidden/>
              </w:rPr>
              <w:tab/>
            </w:r>
            <w:r>
              <w:rPr>
                <w:noProof/>
                <w:webHidden/>
              </w:rPr>
              <w:fldChar w:fldCharType="begin"/>
            </w:r>
            <w:r>
              <w:rPr>
                <w:noProof/>
                <w:webHidden/>
              </w:rPr>
              <w:instrText xml:space="preserve"> PAGEREF _Toc212637672 \h </w:instrText>
            </w:r>
            <w:r>
              <w:rPr>
                <w:noProof/>
                <w:webHidden/>
              </w:rPr>
            </w:r>
            <w:r>
              <w:rPr>
                <w:noProof/>
                <w:webHidden/>
              </w:rPr>
              <w:fldChar w:fldCharType="separate"/>
            </w:r>
            <w:r w:rsidR="00766A83">
              <w:rPr>
                <w:noProof/>
                <w:webHidden/>
              </w:rPr>
              <w:t>173</w:t>
            </w:r>
            <w:r>
              <w:rPr>
                <w:noProof/>
                <w:webHidden/>
              </w:rPr>
              <w:fldChar w:fldCharType="end"/>
            </w:r>
          </w:hyperlink>
        </w:p>
        <w:p w14:paraId="28B40B58" w14:textId="4839D049" w:rsidR="00821B62" w:rsidRDefault="00821B62">
          <w:pPr>
            <w:pStyle w:val="Obsah1"/>
            <w:tabs>
              <w:tab w:val="right" w:leader="dot" w:pos="9060"/>
            </w:tabs>
            <w:rPr>
              <w:noProof/>
              <w:kern w:val="2"/>
              <w:sz w:val="24"/>
              <w:szCs w:val="24"/>
              <w:lang w:eastAsia="cs-CZ"/>
              <w14:ligatures w14:val="standardContextual"/>
            </w:rPr>
          </w:pPr>
          <w:hyperlink w:anchor="_Toc212637673" w:history="1">
            <w:r w:rsidRPr="002D2865">
              <w:rPr>
                <w:rStyle w:val="Hypertextovodkaz"/>
                <w:noProof/>
              </w:rPr>
              <w:t>Seznam obrázků</w:t>
            </w:r>
            <w:r>
              <w:rPr>
                <w:noProof/>
                <w:webHidden/>
              </w:rPr>
              <w:tab/>
            </w:r>
            <w:r>
              <w:rPr>
                <w:noProof/>
                <w:webHidden/>
              </w:rPr>
              <w:fldChar w:fldCharType="begin"/>
            </w:r>
            <w:r>
              <w:rPr>
                <w:noProof/>
                <w:webHidden/>
              </w:rPr>
              <w:instrText xml:space="preserve"> PAGEREF _Toc212637673 \h </w:instrText>
            </w:r>
            <w:r>
              <w:rPr>
                <w:noProof/>
                <w:webHidden/>
              </w:rPr>
            </w:r>
            <w:r>
              <w:rPr>
                <w:noProof/>
                <w:webHidden/>
              </w:rPr>
              <w:fldChar w:fldCharType="separate"/>
            </w:r>
            <w:r w:rsidR="00766A83">
              <w:rPr>
                <w:noProof/>
                <w:webHidden/>
              </w:rPr>
              <w:t>175</w:t>
            </w:r>
            <w:r>
              <w:rPr>
                <w:noProof/>
                <w:webHidden/>
              </w:rPr>
              <w:fldChar w:fldCharType="end"/>
            </w:r>
          </w:hyperlink>
        </w:p>
        <w:p w14:paraId="5C28D3CF" w14:textId="1E23F70D" w:rsidR="00DB3316" w:rsidRDefault="00DB3316">
          <w:r>
            <w:rPr>
              <w:b/>
              <w:bCs/>
            </w:rPr>
            <w:fldChar w:fldCharType="end"/>
          </w:r>
        </w:p>
      </w:sdtContent>
    </w:sdt>
    <w:p w14:paraId="5D89E69F" w14:textId="77777777" w:rsidR="00390291" w:rsidRDefault="00390291" w:rsidP="00390291">
      <w:pPr>
        <w:pStyle w:val="Nadpis1"/>
        <w:numPr>
          <w:ilvl w:val="0"/>
          <w:numId w:val="0"/>
        </w:numPr>
        <w:ind w:left="360"/>
      </w:pPr>
    </w:p>
    <w:p w14:paraId="2D44A14F" w14:textId="77777777" w:rsidR="00973816" w:rsidRDefault="00973816" w:rsidP="00973816"/>
    <w:p w14:paraId="6D9AAB1C" w14:textId="77777777" w:rsidR="00973816" w:rsidRDefault="00973816" w:rsidP="00973816"/>
    <w:p w14:paraId="502B106B" w14:textId="77777777" w:rsidR="00973816" w:rsidRDefault="00973816" w:rsidP="00973816"/>
    <w:p w14:paraId="31BE3C6E" w14:textId="6FD004BB" w:rsidR="00DA7741" w:rsidRPr="00533F38" w:rsidRDefault="00471CA3" w:rsidP="00501233">
      <w:pPr>
        <w:pStyle w:val="Hlavnkapitola"/>
      </w:pPr>
      <w:bookmarkStart w:id="1" w:name="_Toc212637593"/>
      <w:r w:rsidRPr="00501233">
        <w:lastRenderedPageBreak/>
        <w:t>Úvod</w:t>
      </w:r>
      <w:r w:rsidR="0053552E" w:rsidRPr="00533F38">
        <w:t xml:space="preserve"> dokumentu MAP</w:t>
      </w:r>
      <w:bookmarkEnd w:id="1"/>
    </w:p>
    <w:p w14:paraId="6D2F6794" w14:textId="611DADAB" w:rsidR="00EB0F6E" w:rsidRDefault="00EB0F6E" w:rsidP="00E03071">
      <w:pPr>
        <w:pStyle w:val="Nadpis1"/>
      </w:pPr>
      <w:bookmarkStart w:id="2" w:name="_Toc212637594"/>
      <w:r w:rsidRPr="00E03071">
        <w:t>Úvod</w:t>
      </w:r>
      <w:bookmarkEnd w:id="2"/>
    </w:p>
    <w:p w14:paraId="6A210673" w14:textId="39723386" w:rsidR="00153439" w:rsidRDefault="00A142EA" w:rsidP="00EE5F7C">
      <w:pPr>
        <w:pStyle w:val="Nadpis2"/>
      </w:pPr>
      <w:bookmarkStart w:id="3" w:name="_Toc212637595"/>
      <w:r w:rsidRPr="00EE5F7C">
        <w:t>Základní</w:t>
      </w:r>
      <w:r>
        <w:t xml:space="preserve"> informace o projektu</w:t>
      </w:r>
      <w:bookmarkEnd w:id="3"/>
    </w:p>
    <w:p w14:paraId="4EEA7F60" w14:textId="0D703F2C" w:rsidR="006A1EB5" w:rsidRPr="00F01792" w:rsidRDefault="006A1EB5" w:rsidP="006A1EB5">
      <w:pPr>
        <w:rPr>
          <w:rStyle w:val="Zdraznnintenzivn"/>
          <w:rFonts w:cstheme="minorHAnsi"/>
          <w:i w:val="0"/>
          <w:iCs w:val="0"/>
          <w:caps w:val="0"/>
        </w:rPr>
      </w:pPr>
      <w:bookmarkStart w:id="4" w:name="_Hlk211241968"/>
      <w:r w:rsidRPr="00F01792">
        <w:rPr>
          <w:noProof/>
          <w:lang w:eastAsia="cs-CZ"/>
        </w:rPr>
        <w:t xml:space="preserve">Název projektu: </w:t>
      </w:r>
      <w:r w:rsidRPr="00F01792">
        <w:rPr>
          <w:noProof/>
          <w:lang w:eastAsia="cs-CZ"/>
        </w:rPr>
        <w:tab/>
      </w:r>
      <w:r>
        <w:rPr>
          <w:noProof/>
          <w:lang w:eastAsia="cs-CZ"/>
        </w:rPr>
        <w:tab/>
      </w:r>
      <w:r>
        <w:rPr>
          <w:noProof/>
          <w:lang w:eastAsia="cs-CZ"/>
        </w:rPr>
        <w:tab/>
      </w:r>
      <w:r w:rsidRPr="00F01792">
        <w:rPr>
          <w:rStyle w:val="Zdraznnintenzivn"/>
          <w:rFonts w:cstheme="minorHAnsi"/>
          <w:i w:val="0"/>
          <w:iCs w:val="0"/>
          <w:caps w:val="0"/>
        </w:rPr>
        <w:t>Místní akční plán rozvoje vzdělávání ORP Bílina IV.</w:t>
      </w:r>
    </w:p>
    <w:p w14:paraId="495F42EE" w14:textId="59AE3E97" w:rsidR="006A1EB5" w:rsidRPr="006A1EB5" w:rsidRDefault="006A1EB5" w:rsidP="006A1EB5">
      <w:pPr>
        <w:rPr>
          <w:b/>
          <w:bCs/>
          <w:shd w:val="clear" w:color="auto" w:fill="FFFFFF"/>
        </w:rPr>
      </w:pPr>
      <w:r w:rsidRPr="00F01792">
        <w:rPr>
          <w:shd w:val="clear" w:color="auto" w:fill="FFFFFF"/>
        </w:rPr>
        <w:t xml:space="preserve">Registrační číslo: </w:t>
      </w:r>
      <w:r w:rsidRPr="00F01792">
        <w:rPr>
          <w:shd w:val="clear" w:color="auto" w:fill="FFFFFF"/>
        </w:rPr>
        <w:tab/>
      </w:r>
      <w:r>
        <w:rPr>
          <w:shd w:val="clear" w:color="auto" w:fill="FFFFFF"/>
        </w:rPr>
        <w:tab/>
      </w:r>
      <w:r>
        <w:rPr>
          <w:shd w:val="clear" w:color="auto" w:fill="FFFFFF"/>
        </w:rPr>
        <w:tab/>
      </w:r>
      <w:r w:rsidRPr="006A1EB5">
        <w:rPr>
          <w:b/>
          <w:bCs/>
          <w:shd w:val="clear" w:color="auto" w:fill="FFFFFF"/>
        </w:rPr>
        <w:t>CZ.02.02.XX/00/23_017/0008325</w:t>
      </w:r>
    </w:p>
    <w:p w14:paraId="3CF7C604" w14:textId="29D9D329" w:rsidR="006A1EB5" w:rsidRDefault="006A1EB5" w:rsidP="006A1EB5">
      <w:pPr>
        <w:rPr>
          <w:shd w:val="clear" w:color="auto" w:fill="FFFFFF"/>
        </w:rPr>
      </w:pPr>
      <w:r w:rsidRPr="00F01792">
        <w:rPr>
          <w:shd w:val="clear" w:color="auto" w:fill="FFFFFF"/>
        </w:rPr>
        <w:t>Realizátor:</w:t>
      </w:r>
      <w:r w:rsidRPr="00F01792">
        <w:rPr>
          <w:shd w:val="clear" w:color="auto" w:fill="FFFFFF"/>
        </w:rPr>
        <w:tab/>
      </w:r>
      <w:r w:rsidRPr="00F01792">
        <w:rPr>
          <w:shd w:val="clear" w:color="auto" w:fill="FFFFFF"/>
        </w:rPr>
        <w:tab/>
      </w:r>
      <w:r>
        <w:rPr>
          <w:shd w:val="clear" w:color="auto" w:fill="FFFFFF"/>
        </w:rPr>
        <w:tab/>
      </w:r>
      <w:r>
        <w:rPr>
          <w:shd w:val="clear" w:color="auto" w:fill="FFFFFF"/>
        </w:rPr>
        <w:tab/>
      </w:r>
      <w:r w:rsidRPr="00F01792">
        <w:rPr>
          <w:shd w:val="clear" w:color="auto" w:fill="FFFFFF"/>
        </w:rPr>
        <w:t>SERVISO, o. p. s.</w:t>
      </w:r>
    </w:p>
    <w:p w14:paraId="3E7680F3" w14:textId="33287D6E" w:rsidR="006A1EB5" w:rsidRDefault="006A1EB5" w:rsidP="006A1EB5">
      <w:pPr>
        <w:rPr>
          <w:shd w:val="clear" w:color="auto" w:fill="FFFFFF"/>
        </w:rPr>
      </w:pPr>
      <w:r>
        <w:rPr>
          <w:shd w:val="clear" w:color="auto" w:fill="FFFFFF"/>
        </w:rPr>
        <w:t>Datum zahájení realizace projektu:</w:t>
      </w:r>
      <w:r>
        <w:rPr>
          <w:shd w:val="clear" w:color="auto" w:fill="FFFFFF"/>
        </w:rPr>
        <w:tab/>
        <w:t>01. 12. 2023</w:t>
      </w:r>
    </w:p>
    <w:p w14:paraId="1E7F52EF" w14:textId="77B54586" w:rsidR="006A1EB5" w:rsidRPr="00F01792" w:rsidRDefault="006A1EB5" w:rsidP="006A1EB5">
      <w:pPr>
        <w:rPr>
          <w:shd w:val="clear" w:color="auto" w:fill="FFFFFF"/>
        </w:rPr>
      </w:pPr>
      <w:r>
        <w:rPr>
          <w:shd w:val="clear" w:color="auto" w:fill="FFFFFF"/>
        </w:rPr>
        <w:t>Datum ukončení realizace projektu:</w:t>
      </w:r>
      <w:r>
        <w:rPr>
          <w:shd w:val="clear" w:color="auto" w:fill="FFFFFF"/>
        </w:rPr>
        <w:tab/>
        <w:t>31. 12. 2025</w:t>
      </w:r>
    </w:p>
    <w:p w14:paraId="6CADAAAA" w14:textId="12F43E3B" w:rsidR="006A1EB5" w:rsidRDefault="006A1EB5" w:rsidP="006A1EB5">
      <w:pPr>
        <w:spacing w:before="0"/>
      </w:pPr>
      <w:r>
        <w:t>Číslo a název programu:</w:t>
      </w:r>
      <w:r>
        <w:tab/>
      </w:r>
      <w:r>
        <w:tab/>
        <w:t>02 - Operační program Jan Amos Komenský</w:t>
      </w:r>
    </w:p>
    <w:p w14:paraId="1A31CA82" w14:textId="3021C203" w:rsidR="006A1EB5" w:rsidRDefault="006A1EB5" w:rsidP="006A1EB5">
      <w:pPr>
        <w:spacing w:before="0"/>
      </w:pPr>
      <w:r>
        <w:t>Číslo a název výzvy:</w:t>
      </w:r>
      <w:r>
        <w:tab/>
      </w:r>
      <w:r>
        <w:tab/>
      </w:r>
      <w:r>
        <w:tab/>
      </w:r>
      <w:r w:rsidRPr="006A1EB5">
        <w:t>02_23_017</w:t>
      </w:r>
      <w:r>
        <w:t xml:space="preserve"> </w:t>
      </w:r>
      <w:r w:rsidRPr="006A1EB5">
        <w:t>Akční plánování v </w:t>
      </w:r>
      <w:r w:rsidR="00E03071" w:rsidRPr="006A1EB5">
        <w:t>území – MAP</w:t>
      </w:r>
    </w:p>
    <w:p w14:paraId="66816BB1" w14:textId="3C99B95D" w:rsidR="006A1EB5" w:rsidRDefault="006A1EB5" w:rsidP="006A1EB5">
      <w:pPr>
        <w:spacing w:before="0"/>
      </w:pPr>
      <w:r>
        <w:t>Priorita:</w:t>
      </w:r>
      <w:r>
        <w:tab/>
      </w:r>
      <w:r>
        <w:tab/>
      </w:r>
      <w:r>
        <w:tab/>
      </w:r>
      <w:r>
        <w:tab/>
        <w:t>2 – Vzdělávání</w:t>
      </w:r>
    </w:p>
    <w:p w14:paraId="29A02CED" w14:textId="1A1CBD57" w:rsidR="006A1EB5" w:rsidRPr="002E438E" w:rsidRDefault="006A1EB5" w:rsidP="006A1EB5">
      <w:pPr>
        <w:spacing w:before="0"/>
        <w:ind w:left="3544" w:hanging="3544"/>
      </w:pPr>
      <w:r>
        <w:t>Specifický cíl:</w:t>
      </w:r>
      <w:r>
        <w:tab/>
      </w:r>
      <w:r w:rsidRPr="002E438E">
        <w:t xml:space="preserve">2.2 Zvýšit kvalitu, inkluzivitu a účinnost systémů vzdělávání </w:t>
      </w:r>
      <w:r w:rsidR="00E03071">
        <w:br/>
      </w:r>
      <w:r w:rsidRPr="002E438E">
        <w:t xml:space="preserve">a odborné přípravy a jejich relevantnosti pro trh práce, mimo jiné i uznáváním výsledků neformálního a informálního učení, s cílem podpořit získávání klíčových kompetencí včetně podnikatelských a digitálních dovedností, a prosazováním zavádění duálních systémů odborné přípravy a učňovské přípravy </w:t>
      </w:r>
    </w:p>
    <w:p w14:paraId="5DD8CFA5" w14:textId="4C28F44B" w:rsidR="006A1EB5" w:rsidRDefault="00A142EA" w:rsidP="00A142EA">
      <w:pPr>
        <w:spacing w:before="0"/>
        <w:ind w:left="3544" w:hanging="3544"/>
      </w:pPr>
      <w:r>
        <w:tab/>
      </w:r>
      <w:r w:rsidRPr="002E438E">
        <w:t xml:space="preserve">2.3 Prosazovat rovný přístup ke kvalitnímu a inkluzivnímu vzdělávání a odborné přípravě a jejich úspěšnému ukončení, </w:t>
      </w:r>
      <w:r w:rsidR="00E03071">
        <w:br/>
      </w:r>
      <w:r w:rsidRPr="002E438E">
        <w:t xml:space="preserve">a to zejména v případě znevýhodněných skupin, </w:t>
      </w:r>
      <w:r w:rsidR="00E03071">
        <w:br/>
      </w:r>
      <w:r w:rsidRPr="002E438E">
        <w:t xml:space="preserve">od předškolního vzdělávání a péče, přes všeobecné vzdělávání a odborné vzdělávání a přípravu až po terciární úroveň, jakož </w:t>
      </w:r>
      <w:r w:rsidR="00E03071">
        <w:br/>
      </w:r>
      <w:r w:rsidRPr="002E438E">
        <w:t>i vzdělávání a studium dospělých, včetně usnadnění vzdělávací mobility pro všechny</w:t>
      </w:r>
    </w:p>
    <w:p w14:paraId="4FE8CB28" w14:textId="4C22C35D" w:rsidR="006A1EB5" w:rsidRPr="002E438E" w:rsidRDefault="006A1EB5" w:rsidP="006A1EB5">
      <w:pPr>
        <w:spacing w:before="0"/>
      </w:pPr>
      <w:r>
        <w:tab/>
      </w:r>
    </w:p>
    <w:p w14:paraId="6F36B84E" w14:textId="77777777" w:rsidR="00A142EA" w:rsidRDefault="00A142EA" w:rsidP="00A142EA">
      <w:r w:rsidRPr="2E608F09">
        <w:t xml:space="preserve">Projekt </w:t>
      </w:r>
      <w:r>
        <w:t>„Mí</w:t>
      </w:r>
      <w:r w:rsidRPr="2E608F09">
        <w:t xml:space="preserve">stní akční plán rozvoje vzdělávání ORP </w:t>
      </w:r>
      <w:r>
        <w:t xml:space="preserve">Bílina </w:t>
      </w:r>
      <w:r w:rsidRPr="008E7890">
        <w:t>IV</w:t>
      </w:r>
      <w:r>
        <w:t>.“</w:t>
      </w:r>
      <w:r w:rsidRPr="008E7890">
        <w:t xml:space="preserve"> (</w:t>
      </w:r>
      <w:r>
        <w:t>dále jen „</w:t>
      </w:r>
      <w:r w:rsidRPr="008E7890">
        <w:t>MAP IV</w:t>
      </w:r>
      <w:r>
        <w:t>.</w:t>
      </w:r>
      <w:r w:rsidRPr="008E7890">
        <w:t xml:space="preserve">), </w:t>
      </w:r>
      <w:r w:rsidRPr="2E608F09">
        <w:t xml:space="preserve">reg. č. </w:t>
      </w:r>
      <w:r w:rsidRPr="0044616D">
        <w:t>CZ.02.02.XX/00/23_017/0008325</w:t>
      </w:r>
      <w:r>
        <w:rPr>
          <w:rStyle w:val="Zdraznnintenzivn"/>
          <w:rFonts w:cstheme="minorHAnsi"/>
          <w:b w:val="0"/>
          <w:bCs w:val="0"/>
          <w:i w:val="0"/>
          <w:color w:val="BF5912" w:themeColor="accent2" w:themeShade="80"/>
          <w:sz w:val="32"/>
          <w:szCs w:val="32"/>
        </w:rPr>
        <w:t xml:space="preserve"> </w:t>
      </w:r>
      <w:r w:rsidRPr="003D06D9">
        <w:t>na</w:t>
      </w:r>
      <w:r>
        <w:t>vazuje na</w:t>
      </w:r>
      <w:r w:rsidRPr="003D06D9">
        <w:t xml:space="preserve"> již realizované projekty</w:t>
      </w:r>
      <w:r>
        <w:t>:</w:t>
      </w:r>
    </w:p>
    <w:p w14:paraId="214969F8" w14:textId="1CB97352" w:rsidR="00A142EA" w:rsidRPr="001A50E5" w:rsidRDefault="00A142EA" w:rsidP="00792478">
      <w:pPr>
        <w:pStyle w:val="Odstavecseseznamem"/>
        <w:numPr>
          <w:ilvl w:val="0"/>
          <w:numId w:val="8"/>
        </w:numPr>
        <w:spacing w:before="0"/>
        <w:rPr>
          <w:rFonts w:cstheme="minorHAnsi"/>
        </w:rPr>
      </w:pPr>
      <w:r w:rsidRPr="00D41C4B">
        <w:rPr>
          <w:rFonts w:cstheme="minorHAnsi"/>
          <w:b/>
          <w:bCs/>
        </w:rPr>
        <w:t>Místní akční plán rozvoje vzdělávání na Bílinsku (dále jen MAP I)</w:t>
      </w:r>
      <w:r w:rsidRPr="001A50E5">
        <w:rPr>
          <w:rFonts w:cstheme="minorHAnsi"/>
        </w:rPr>
        <w:t>, registrační číslo CZ.02.3.68/0.0/0.0/15_005/0000396</w:t>
      </w:r>
      <w:r>
        <w:rPr>
          <w:rFonts w:cstheme="minorHAnsi"/>
        </w:rPr>
        <w:t xml:space="preserve"> – </w:t>
      </w:r>
      <w:r w:rsidR="00E03071">
        <w:rPr>
          <w:rFonts w:cstheme="minorHAnsi"/>
        </w:rPr>
        <w:t>období realizace</w:t>
      </w:r>
      <w:r>
        <w:rPr>
          <w:rFonts w:cstheme="minorHAnsi"/>
        </w:rPr>
        <w:t xml:space="preserve"> projektu od 6/2016 do 5/2018.</w:t>
      </w:r>
    </w:p>
    <w:p w14:paraId="18731CA6" w14:textId="77777777" w:rsidR="00A142EA" w:rsidRPr="006A1EB5" w:rsidRDefault="00A142EA" w:rsidP="00792478">
      <w:pPr>
        <w:pStyle w:val="Odstavecseseznamem"/>
        <w:numPr>
          <w:ilvl w:val="0"/>
          <w:numId w:val="8"/>
        </w:numPr>
        <w:spacing w:before="0"/>
      </w:pPr>
      <w:r w:rsidRPr="00D41C4B">
        <w:rPr>
          <w:b/>
          <w:bCs/>
        </w:rPr>
        <w:t>Místní akční plán rozvoje vzdělávání ORP Bílina III (dále jen MAP III)</w:t>
      </w:r>
      <w:r>
        <w:t xml:space="preserve">, registrační číslo </w:t>
      </w:r>
      <w:r w:rsidRPr="001A50E5">
        <w:rPr>
          <w:rFonts w:ascii="Calibri" w:hAnsi="Calibri" w:cs="Calibri"/>
          <w:color w:val="000000"/>
          <w:shd w:val="clear" w:color="auto" w:fill="FFFFFF"/>
        </w:rPr>
        <w:t>CZ.02.3.68/0.0/0.0/20_082/0023057</w:t>
      </w:r>
      <w:r>
        <w:rPr>
          <w:rFonts w:ascii="Calibri" w:hAnsi="Calibri" w:cs="Calibri"/>
          <w:color w:val="000000"/>
          <w:shd w:val="clear" w:color="auto" w:fill="FFFFFF"/>
        </w:rPr>
        <w:t xml:space="preserve"> – období realizace projektu od 7/2022 do 11/2023.</w:t>
      </w:r>
    </w:p>
    <w:p w14:paraId="71EBACB8" w14:textId="77777777" w:rsidR="002E438E" w:rsidRPr="00295D59" w:rsidRDefault="002E438E" w:rsidP="002E438E">
      <w:pPr>
        <w:spacing w:before="0"/>
      </w:pPr>
    </w:p>
    <w:p w14:paraId="33239E14" w14:textId="42EF7365" w:rsidR="0053552E" w:rsidRPr="00EE5F7C" w:rsidRDefault="0053552E" w:rsidP="00EE5F7C">
      <w:pPr>
        <w:pStyle w:val="Nadpis2"/>
      </w:pPr>
      <w:bookmarkStart w:id="5" w:name="_Toc212637596"/>
      <w:r w:rsidRPr="00EE5F7C">
        <w:lastRenderedPageBreak/>
        <w:t>Realizátor</w:t>
      </w:r>
      <w:r w:rsidR="002E438E" w:rsidRPr="00EE5F7C">
        <w:t xml:space="preserve"> projektu MAP</w:t>
      </w:r>
      <w:bookmarkEnd w:id="5"/>
    </w:p>
    <w:p w14:paraId="4EEE19EA" w14:textId="31054B39" w:rsidR="000C28EE" w:rsidRDefault="000C28EE" w:rsidP="000C28EE">
      <w:pPr>
        <w:rPr>
          <w:shd w:val="clear" w:color="auto" w:fill="FFFFFF"/>
        </w:rPr>
      </w:pPr>
      <w:r w:rsidRPr="006421E2">
        <w:rPr>
          <w:b/>
          <w:bCs/>
          <w:shd w:val="clear" w:color="auto" w:fill="FFFFFF"/>
        </w:rPr>
        <w:t>Realizátorem a nositelem projektu</w:t>
      </w:r>
      <w:r w:rsidRPr="000C28EE">
        <w:rPr>
          <w:shd w:val="clear" w:color="auto" w:fill="FFFFFF"/>
        </w:rPr>
        <w:t xml:space="preserve"> MAP Bílina IV. je </w:t>
      </w:r>
      <w:r w:rsidRPr="006421E2">
        <w:rPr>
          <w:b/>
          <w:bCs/>
          <w:shd w:val="clear" w:color="auto" w:fill="FFFFFF"/>
        </w:rPr>
        <w:t>SERVISO, o. p. s</w:t>
      </w:r>
      <w:r w:rsidRPr="000C28EE">
        <w:rPr>
          <w:shd w:val="clear" w:color="auto" w:fill="FFFFFF"/>
        </w:rPr>
        <w:t>., kter</w:t>
      </w:r>
      <w:r w:rsidR="00C92945">
        <w:rPr>
          <w:shd w:val="clear" w:color="auto" w:fill="FFFFFF"/>
        </w:rPr>
        <w:t>é</w:t>
      </w:r>
      <w:r w:rsidRPr="000C28EE">
        <w:rPr>
          <w:shd w:val="clear" w:color="auto" w:fill="FFFFFF"/>
        </w:rPr>
        <w:t xml:space="preserve"> byl</w:t>
      </w:r>
      <w:r w:rsidR="00C92945">
        <w:rPr>
          <w:shd w:val="clear" w:color="auto" w:fill="FFFFFF"/>
        </w:rPr>
        <w:t>o</w:t>
      </w:r>
      <w:r w:rsidRPr="000C28EE">
        <w:rPr>
          <w:shd w:val="clear" w:color="auto" w:fill="FFFFFF"/>
        </w:rPr>
        <w:t xml:space="preserve"> v přípravné fázi projektu do této funkce zvolena po dohodě s relevantními aktéry v řešeném území.</w:t>
      </w:r>
    </w:p>
    <w:p w14:paraId="62843F09" w14:textId="3D70A37F" w:rsidR="002E438E" w:rsidRPr="00EE5F7C" w:rsidRDefault="002E438E" w:rsidP="00EE5F7C">
      <w:pPr>
        <w:pStyle w:val="Nadpis2"/>
      </w:pPr>
      <w:bookmarkStart w:id="6" w:name="_Toc212637597"/>
      <w:r w:rsidRPr="00EE5F7C">
        <w:t>Řešené území MAP</w:t>
      </w:r>
      <w:bookmarkEnd w:id="6"/>
    </w:p>
    <w:p w14:paraId="6CB410B2" w14:textId="2B9E1093" w:rsidR="006421E2" w:rsidRDefault="006421E2" w:rsidP="000C28EE">
      <w:pPr>
        <w:rPr>
          <w:shd w:val="clear" w:color="auto" w:fill="FFFFFF"/>
        </w:rPr>
      </w:pPr>
      <w:r w:rsidRPr="006421E2">
        <w:rPr>
          <w:shd w:val="clear" w:color="auto" w:fill="FFFFFF"/>
        </w:rPr>
        <w:t xml:space="preserve">Pro realizaci projektu MAP bylo na základě dohody oslovených subjektů, jako území dopadu </w:t>
      </w:r>
      <w:r w:rsidRPr="006421E2">
        <w:rPr>
          <w:b/>
          <w:bCs/>
          <w:shd w:val="clear" w:color="auto" w:fill="FFFFFF"/>
        </w:rPr>
        <w:t>vymezeno území správního obvodu obce s rozšířenou působností Bílina</w:t>
      </w:r>
      <w:r w:rsidRPr="006421E2">
        <w:rPr>
          <w:shd w:val="clear" w:color="auto" w:fill="FFFFFF"/>
        </w:rPr>
        <w:t>. Byla tak respektována vytvořená funkční partnerství, přičemž vymezení řešeného území bylo ve fázi přípravy projektové žádosti potvrzeno Stanoviskem RSK, které bylo součástí žádosti o podporu.</w:t>
      </w:r>
    </w:p>
    <w:p w14:paraId="6D8F8FF8" w14:textId="7881B611" w:rsidR="008D3920" w:rsidRPr="00730202" w:rsidRDefault="008D3920" w:rsidP="008D3920">
      <w:pPr>
        <w:rPr>
          <w:rFonts w:cs="Calibri"/>
        </w:rPr>
      </w:pPr>
      <w:r>
        <w:t>V rámci r</w:t>
      </w:r>
      <w:r w:rsidRPr="00015BF3">
        <w:t>ealizace projektu</w:t>
      </w:r>
      <w:r>
        <w:t xml:space="preserve"> MAP IV. </w:t>
      </w:r>
      <w:r w:rsidRPr="0047010C">
        <w:t xml:space="preserve">bylo </w:t>
      </w:r>
      <w:r w:rsidRPr="008D3920">
        <w:rPr>
          <w:b/>
          <w:bCs/>
        </w:rPr>
        <w:t>zapojeno celkem 100 % mateřských a základních škol v území</w:t>
      </w:r>
      <w:r w:rsidRPr="00015BF3">
        <w:t>, zřizovatelé škol, organizace zájmového a neformálního vzdělávání a další relevantní aktéři v území působící v oblasti vzdělávání.</w:t>
      </w:r>
    </w:p>
    <w:p w14:paraId="04DE5FEC" w14:textId="77777777" w:rsidR="002E438E" w:rsidRDefault="002E438E" w:rsidP="000116DC"/>
    <w:p w14:paraId="38CBCC30" w14:textId="7719F5CA" w:rsidR="0053552E" w:rsidRPr="00EE5F7C" w:rsidRDefault="0053552E" w:rsidP="00EE5F7C">
      <w:pPr>
        <w:pStyle w:val="Nadpis1"/>
      </w:pPr>
      <w:bookmarkStart w:id="7" w:name="_Toc212637598"/>
      <w:bookmarkEnd w:id="4"/>
      <w:r w:rsidRPr="00EE5F7C">
        <w:t>Představení projektu</w:t>
      </w:r>
      <w:bookmarkEnd w:id="7"/>
    </w:p>
    <w:p w14:paraId="76FFD32E" w14:textId="7FBD203D" w:rsidR="00A142EA" w:rsidRDefault="00A142EA" w:rsidP="00A142EA">
      <w:r w:rsidRPr="00A142EA">
        <w:t xml:space="preserve">Místní akční plán rozvoje vzdělávání pro SO ORP </w:t>
      </w:r>
      <w:r>
        <w:t xml:space="preserve">Bílina </w:t>
      </w:r>
      <w:r w:rsidRPr="00A142EA">
        <w:t>je strategický dokument, který stanovuje cíle, priority a jednotlivé kroky nutné k dosažení cílů vzdělávací politiky v řešeném území. MAP je prioritně zaměřen na rozvoj kvalitního a inkluzivního vzdělávání dětí a žáků do 15 let. Vychází zejména z potřeb zjištěných v území na základě vlastních lokálních šetření, stávajících analýz v území a reálných dat. Zahrnuje oblasti včasné péče, předškolního a základního vzdělávání, zájmového a neformálního vzdělávání.</w:t>
      </w:r>
    </w:p>
    <w:p w14:paraId="6860721C" w14:textId="355E2009" w:rsidR="00A142EA" w:rsidRPr="00EE5F7C" w:rsidRDefault="00A142EA" w:rsidP="00EE5F7C">
      <w:pPr>
        <w:pStyle w:val="Nadpis2"/>
      </w:pPr>
      <w:bookmarkStart w:id="8" w:name="_Toc212637599"/>
      <w:r w:rsidRPr="00EE5F7C">
        <w:t>Cíl projektu</w:t>
      </w:r>
      <w:bookmarkEnd w:id="8"/>
    </w:p>
    <w:p w14:paraId="0867F366" w14:textId="373ADDEC" w:rsidR="002E438E" w:rsidRDefault="002E438E" w:rsidP="002E438E">
      <w:r w:rsidRPr="006421E2">
        <w:rPr>
          <w:b/>
          <w:bCs/>
        </w:rPr>
        <w:t>Cílem projektu</w:t>
      </w:r>
      <w:r>
        <w:t xml:space="preserve"> je prohloubení spolupráce a zapojení relevantních aktérů z území do procesu plánování a aktualizace Místního akčního plánu rozvoje vzdělávání v ORP Bílina do roku 2028 a zvyšovat kvalitu vzdělávání v mateřských a základních školách v území ORP Bílina v reakci na problémy a potřeby tohoto území.</w:t>
      </w:r>
    </w:p>
    <w:p w14:paraId="0505F210" w14:textId="142A334E" w:rsidR="002E438E" w:rsidRPr="002E438E" w:rsidRDefault="002E438E" w:rsidP="002E438E">
      <w:pPr>
        <w:rPr>
          <w:b/>
          <w:bCs/>
        </w:rPr>
      </w:pPr>
      <w:r w:rsidRPr="002E438E">
        <w:rPr>
          <w:b/>
          <w:bCs/>
        </w:rPr>
        <w:t>Dílčí cíle</w:t>
      </w:r>
    </w:p>
    <w:p w14:paraId="16F14389" w14:textId="77777777" w:rsidR="002E438E" w:rsidRPr="00EE1864" w:rsidRDefault="002E438E" w:rsidP="002E438E">
      <w:r>
        <w:t>Cíl 1: P</w:t>
      </w:r>
      <w:r w:rsidRPr="00EE1864">
        <w:t>rohloubení spolupráce a zapojení relevantních aktérů z území do procesu</w:t>
      </w:r>
      <w:r>
        <w:t xml:space="preserve"> </w:t>
      </w:r>
      <w:r w:rsidRPr="00EE1864">
        <w:t xml:space="preserve">plánování </w:t>
      </w:r>
      <w:r>
        <w:br/>
      </w:r>
      <w:r w:rsidRPr="00EE1864">
        <w:t>a aktualizace místního akčního plánu rozvoje vzdělávání prostřednictvím KA Aktivita 3 (3.1</w:t>
      </w:r>
      <w:r>
        <w:t xml:space="preserve"> </w:t>
      </w:r>
      <w:r w:rsidRPr="00EE1864">
        <w:t>až 3.10).</w:t>
      </w:r>
    </w:p>
    <w:p w14:paraId="40B88A14" w14:textId="77777777" w:rsidR="002E438E" w:rsidRDefault="002E438E" w:rsidP="002E438E">
      <w:r>
        <w:t>Cíl 2: Z</w:t>
      </w:r>
      <w:r w:rsidRPr="00EE1864">
        <w:t>kvalitnění vzdělávání v mateřských a základních školách v daném území v</w:t>
      </w:r>
      <w:r>
        <w:t xml:space="preserve"> </w:t>
      </w:r>
      <w:r w:rsidRPr="00EE1864">
        <w:t xml:space="preserve">reakci </w:t>
      </w:r>
      <w:r>
        <w:br/>
      </w:r>
      <w:r w:rsidRPr="00EE1864">
        <w:t>na problémy a potřeby tohoto území prostřednictvím KA Aktivita 4 – Implementace akčních</w:t>
      </w:r>
      <w:r>
        <w:t xml:space="preserve"> </w:t>
      </w:r>
      <w:r w:rsidRPr="00EE1864">
        <w:t>plánů</w:t>
      </w:r>
      <w:r>
        <w:t>.</w:t>
      </w:r>
    </w:p>
    <w:p w14:paraId="5DF71EB0" w14:textId="6CD97AC5" w:rsidR="0053552E" w:rsidRDefault="00E03071" w:rsidP="002E438E">
      <w:r>
        <w:t>Cíl 3</w:t>
      </w:r>
      <w:r w:rsidR="002E438E">
        <w:t>: Zhodnocení dopadu projektem realizovaných aktivit na všechny relevantní cílové skupiny prostřednictvím KA Aktivita 2 – Vnitřní hodnocení projektu.</w:t>
      </w:r>
    </w:p>
    <w:p w14:paraId="5A2FFF7F" w14:textId="77777777" w:rsidR="0053552E" w:rsidRDefault="0053552E" w:rsidP="0053552E"/>
    <w:p w14:paraId="4717C74A" w14:textId="77777777" w:rsidR="004F711E" w:rsidRDefault="004F711E" w:rsidP="0053552E"/>
    <w:p w14:paraId="69CDA8B9" w14:textId="587C6A61" w:rsidR="00A142EA" w:rsidRPr="00C33062" w:rsidRDefault="00A142EA" w:rsidP="004F711E">
      <w:bookmarkStart w:id="9" w:name="_Toc149808076"/>
      <w:bookmarkStart w:id="10" w:name="_Toc212191098"/>
      <w:r w:rsidRPr="00C33062">
        <w:lastRenderedPageBreak/>
        <w:t xml:space="preserve">Cílové </w:t>
      </w:r>
      <w:r w:rsidRPr="00EE5F7C">
        <w:t>skupiny</w:t>
      </w:r>
      <w:r>
        <w:t xml:space="preserve"> projektu</w:t>
      </w:r>
      <w:bookmarkEnd w:id="9"/>
      <w:bookmarkEnd w:id="10"/>
      <w:r>
        <w:t xml:space="preserve"> MAP</w:t>
      </w:r>
    </w:p>
    <w:p w14:paraId="11CEA098" w14:textId="77777777" w:rsidR="00A142EA" w:rsidRPr="00BE3AF6" w:rsidRDefault="00A142EA" w:rsidP="00792478">
      <w:pPr>
        <w:pStyle w:val="Odstavecseseznamem"/>
        <w:numPr>
          <w:ilvl w:val="1"/>
          <w:numId w:val="120"/>
        </w:numPr>
        <w:spacing w:before="240" w:line="278" w:lineRule="auto"/>
      </w:pPr>
      <w:r w:rsidRPr="00BE3AF6">
        <w:t>Vedení škol a školských zařízení a zřizovatelé</w:t>
      </w:r>
      <w:r>
        <w:t>;</w:t>
      </w:r>
    </w:p>
    <w:p w14:paraId="3EF3A376" w14:textId="77777777" w:rsidR="00A142EA" w:rsidRPr="00BE3AF6" w:rsidRDefault="00A142EA" w:rsidP="00792478">
      <w:pPr>
        <w:pStyle w:val="Odstavecseseznamem"/>
        <w:numPr>
          <w:ilvl w:val="1"/>
          <w:numId w:val="120"/>
        </w:numPr>
        <w:spacing w:before="240" w:line="278" w:lineRule="auto"/>
      </w:pPr>
      <w:r w:rsidRPr="00BE3AF6">
        <w:t>Děti a žáci základních škol</w:t>
      </w:r>
      <w:r>
        <w:t>;</w:t>
      </w:r>
    </w:p>
    <w:p w14:paraId="23D2C135" w14:textId="77777777" w:rsidR="00A142EA" w:rsidRPr="00BE3AF6" w:rsidRDefault="00A142EA" w:rsidP="00792478">
      <w:pPr>
        <w:pStyle w:val="Odstavecseseznamem"/>
        <w:numPr>
          <w:ilvl w:val="1"/>
          <w:numId w:val="120"/>
        </w:numPr>
        <w:spacing w:before="240" w:line="278" w:lineRule="auto"/>
      </w:pPr>
      <w:r w:rsidRPr="00BE3AF6">
        <w:t>Ostatní aktéři v oblasti vzdělávání (PPP, NNO, sociální služby, OSPOD apod.)</w:t>
      </w:r>
      <w:r>
        <w:t>;</w:t>
      </w:r>
    </w:p>
    <w:p w14:paraId="674AD1D6" w14:textId="77777777" w:rsidR="00A142EA" w:rsidRPr="00BE3AF6" w:rsidRDefault="00A142EA" w:rsidP="00792478">
      <w:pPr>
        <w:pStyle w:val="Odstavecseseznamem"/>
        <w:numPr>
          <w:ilvl w:val="1"/>
          <w:numId w:val="120"/>
        </w:numPr>
        <w:spacing w:before="240" w:line="278" w:lineRule="auto"/>
      </w:pPr>
      <w:r w:rsidRPr="00BE3AF6">
        <w:t>Pedagogičtí a nepedagogičtí pracovníci</w:t>
      </w:r>
      <w:r>
        <w:t>;</w:t>
      </w:r>
    </w:p>
    <w:p w14:paraId="3C60F8CD" w14:textId="77777777" w:rsidR="00A142EA" w:rsidRPr="00BE3AF6" w:rsidRDefault="00A142EA" w:rsidP="00792478">
      <w:pPr>
        <w:pStyle w:val="Odstavecseseznamem"/>
        <w:numPr>
          <w:ilvl w:val="1"/>
          <w:numId w:val="120"/>
        </w:numPr>
        <w:spacing w:before="240" w:line="278" w:lineRule="auto"/>
      </w:pPr>
      <w:r w:rsidRPr="00BE3AF6">
        <w:t>Rodiče dětí a žáků</w:t>
      </w:r>
      <w:r>
        <w:t>;</w:t>
      </w:r>
    </w:p>
    <w:p w14:paraId="6F35A630" w14:textId="77777777" w:rsidR="00A142EA" w:rsidRDefault="00A142EA" w:rsidP="00792478">
      <w:pPr>
        <w:pStyle w:val="Odstavecseseznamem"/>
        <w:numPr>
          <w:ilvl w:val="1"/>
          <w:numId w:val="120"/>
        </w:numPr>
        <w:spacing w:before="240" w:line="278" w:lineRule="auto"/>
      </w:pPr>
      <w:r w:rsidRPr="00BE3AF6">
        <w:t>Široká veřejnost</w:t>
      </w:r>
      <w:r>
        <w:t>.</w:t>
      </w:r>
    </w:p>
    <w:p w14:paraId="288D3793" w14:textId="457DBB2B" w:rsidR="00A142EA" w:rsidRDefault="00A142EA" w:rsidP="00EB0F6E">
      <w:pPr>
        <w:pStyle w:val="Nadpis2"/>
      </w:pPr>
      <w:bookmarkStart w:id="11" w:name="_Toc212637600"/>
      <w:r>
        <w:t>Klíčová témata projektu MAP</w:t>
      </w:r>
      <w:bookmarkEnd w:id="11"/>
    </w:p>
    <w:p w14:paraId="37E4FA3F" w14:textId="77777777" w:rsidR="00A142EA" w:rsidRDefault="00A142EA" w:rsidP="00A142EA">
      <w:r>
        <w:t>Partnerství MAP IV ORP Bílina se zabývalo 3 klíčovými tématy:</w:t>
      </w:r>
    </w:p>
    <w:p w14:paraId="666104AC" w14:textId="77777777" w:rsidR="00A142EA" w:rsidRPr="00564A4C" w:rsidRDefault="00A142EA" w:rsidP="00792478">
      <w:pPr>
        <w:pStyle w:val="Odstavecseseznamem"/>
        <w:numPr>
          <w:ilvl w:val="0"/>
          <w:numId w:val="63"/>
        </w:numPr>
        <w:ind w:left="709" w:hanging="283"/>
      </w:pPr>
      <w:r w:rsidRPr="00564A4C">
        <w:rPr>
          <w:b/>
          <w:bCs/>
        </w:rPr>
        <w:t xml:space="preserve">téma podpory moderních didaktických forem vedoucích k rozvoji klíčových kompetencí, </w:t>
      </w:r>
    </w:p>
    <w:p w14:paraId="32FD26C2" w14:textId="77777777" w:rsidR="00A142EA" w:rsidRPr="00564A4C" w:rsidRDefault="00A142EA" w:rsidP="00792478">
      <w:pPr>
        <w:pStyle w:val="Odstavecseseznamem"/>
        <w:numPr>
          <w:ilvl w:val="0"/>
          <w:numId w:val="63"/>
        </w:numPr>
        <w:ind w:left="709" w:hanging="283"/>
      </w:pPr>
      <w:r w:rsidRPr="00564A4C">
        <w:rPr>
          <w:b/>
          <w:bCs/>
        </w:rPr>
        <w:t xml:space="preserve">téma rozvoje potenciálu každého žáka, zejména žáků se sociálním a jiným znevýhodněním, </w:t>
      </w:r>
    </w:p>
    <w:p w14:paraId="34C4A603" w14:textId="08EB2B9E" w:rsidR="00A142EA" w:rsidRPr="00564A4C" w:rsidRDefault="00A142EA" w:rsidP="00792478">
      <w:pPr>
        <w:pStyle w:val="Odstavecseseznamem"/>
        <w:numPr>
          <w:ilvl w:val="0"/>
          <w:numId w:val="63"/>
        </w:numPr>
        <w:ind w:left="709" w:hanging="283"/>
      </w:pPr>
      <w:r w:rsidRPr="00564A4C">
        <w:rPr>
          <w:b/>
          <w:bCs/>
        </w:rPr>
        <w:t xml:space="preserve">téma podpory pedagogických a didaktických kompetencí pracovníků ve vzdělávání </w:t>
      </w:r>
      <w:r w:rsidR="00E03071">
        <w:rPr>
          <w:b/>
          <w:bCs/>
        </w:rPr>
        <w:br/>
      </w:r>
      <w:r w:rsidRPr="00564A4C">
        <w:rPr>
          <w:b/>
          <w:bCs/>
        </w:rPr>
        <w:t xml:space="preserve">a podpory managementu třídních kolektivů. </w:t>
      </w:r>
    </w:p>
    <w:p w14:paraId="77218A24" w14:textId="77777777" w:rsidR="00A142EA" w:rsidRPr="00F208FC" w:rsidRDefault="00A142EA" w:rsidP="00792478">
      <w:pPr>
        <w:numPr>
          <w:ilvl w:val="0"/>
          <w:numId w:val="41"/>
        </w:numPr>
      </w:pPr>
      <w:r>
        <w:t xml:space="preserve">Tato témata se budou dále promítat ve strategické části dokumentu a </w:t>
      </w:r>
      <w:r w:rsidRPr="67EE4954">
        <w:rPr>
          <w:b/>
          <w:bCs/>
        </w:rPr>
        <w:t>budou naplňována prostřednictvím průřezových témat:</w:t>
      </w:r>
    </w:p>
    <w:p w14:paraId="5CBD8B1A" w14:textId="77777777" w:rsidR="00A142EA" w:rsidRDefault="00A142EA" w:rsidP="00792478">
      <w:pPr>
        <w:pStyle w:val="Odstavecseseznamem"/>
        <w:numPr>
          <w:ilvl w:val="0"/>
          <w:numId w:val="4"/>
        </w:numPr>
        <w:spacing w:after="0" w:line="240" w:lineRule="auto"/>
      </w:pPr>
      <w:r>
        <w:t xml:space="preserve">proměna obsahu a způsobu vzdělávání </w:t>
      </w:r>
    </w:p>
    <w:p w14:paraId="6E8E4061" w14:textId="77777777" w:rsidR="00A142EA" w:rsidRDefault="00A142EA" w:rsidP="00792478">
      <w:pPr>
        <w:pStyle w:val="Odstavecseseznamem"/>
        <w:numPr>
          <w:ilvl w:val="0"/>
          <w:numId w:val="4"/>
        </w:numPr>
        <w:spacing w:after="0" w:line="240" w:lineRule="auto"/>
      </w:pPr>
      <w:r>
        <w:t>podpora učitelů, ředitelů a dalších pracovníků ve vzdělávání</w:t>
      </w:r>
    </w:p>
    <w:p w14:paraId="6248C492" w14:textId="77777777" w:rsidR="00A142EA" w:rsidRDefault="00A142EA" w:rsidP="00792478">
      <w:pPr>
        <w:pStyle w:val="Odstavecseseznamem"/>
        <w:numPr>
          <w:ilvl w:val="0"/>
          <w:numId w:val="4"/>
        </w:numPr>
        <w:spacing w:after="0" w:line="240" w:lineRule="auto"/>
      </w:pPr>
      <w:r>
        <w:t>digitální kompetence k celoživotnímu učení</w:t>
      </w:r>
    </w:p>
    <w:p w14:paraId="1CA9EE48" w14:textId="77777777" w:rsidR="00A142EA" w:rsidRDefault="00A142EA" w:rsidP="00792478">
      <w:pPr>
        <w:pStyle w:val="Odstavecseseznamem"/>
        <w:numPr>
          <w:ilvl w:val="0"/>
          <w:numId w:val="4"/>
        </w:numPr>
        <w:spacing w:after="0" w:line="240" w:lineRule="auto"/>
      </w:pPr>
      <w:r>
        <w:t>snižování nerovností v přístupu ke vzdělávání</w:t>
      </w:r>
    </w:p>
    <w:p w14:paraId="3E270072" w14:textId="77777777" w:rsidR="00A142EA" w:rsidRDefault="00A142EA" w:rsidP="00792478">
      <w:pPr>
        <w:pStyle w:val="Odstavecseseznamem"/>
        <w:numPr>
          <w:ilvl w:val="0"/>
          <w:numId w:val="4"/>
        </w:numPr>
        <w:spacing w:after="0" w:line="240" w:lineRule="auto"/>
      </w:pPr>
      <w:r>
        <w:t>spolupráce MŠ – ZŠ/ZŠ – SŠ</w:t>
      </w:r>
    </w:p>
    <w:p w14:paraId="7948E968" w14:textId="77777777" w:rsidR="00A142EA" w:rsidRDefault="00A142EA" w:rsidP="00A142EA">
      <w:pPr>
        <w:spacing w:after="0" w:line="240" w:lineRule="auto"/>
      </w:pPr>
      <w:r>
        <w:t>a dalšími volitelnými tématy:</w:t>
      </w:r>
    </w:p>
    <w:p w14:paraId="7D2F2C5E" w14:textId="77777777" w:rsidR="00A142EA" w:rsidRDefault="00A142EA" w:rsidP="00792478">
      <w:pPr>
        <w:pStyle w:val="Odstavecseseznamem"/>
        <w:numPr>
          <w:ilvl w:val="0"/>
          <w:numId w:val="5"/>
        </w:numPr>
        <w:spacing w:after="0" w:line="240" w:lineRule="auto"/>
      </w:pPr>
      <w:r>
        <w:t>rozvoj podnikavosti, iniciativy a kreativity dětí a žáků</w:t>
      </w:r>
    </w:p>
    <w:p w14:paraId="15C62071" w14:textId="77777777" w:rsidR="00A142EA" w:rsidRDefault="00A142EA" w:rsidP="00792478">
      <w:pPr>
        <w:pStyle w:val="Odstavecseseznamem"/>
        <w:numPr>
          <w:ilvl w:val="0"/>
          <w:numId w:val="5"/>
        </w:numPr>
        <w:spacing w:after="0" w:line="240" w:lineRule="auto"/>
      </w:pPr>
      <w:r>
        <w:t xml:space="preserve">rozvoj kompetencí dětí a žáků v polytechnickém vzdělávání </w:t>
      </w:r>
    </w:p>
    <w:p w14:paraId="6CD74020" w14:textId="77777777" w:rsidR="00A142EA" w:rsidRDefault="00A142EA" w:rsidP="00792478">
      <w:pPr>
        <w:pStyle w:val="Odstavecseseznamem"/>
        <w:numPr>
          <w:ilvl w:val="0"/>
          <w:numId w:val="5"/>
        </w:numPr>
        <w:spacing w:after="0" w:line="240" w:lineRule="auto"/>
      </w:pPr>
      <w:r w:rsidRPr="006C27A6">
        <w:t>výchova k udržitelnému rozvoji</w:t>
      </w:r>
    </w:p>
    <w:p w14:paraId="18C40ADB" w14:textId="77777777" w:rsidR="00A142EA" w:rsidRDefault="00A142EA" w:rsidP="00792478">
      <w:pPr>
        <w:pStyle w:val="Odstavecseseznamem"/>
        <w:numPr>
          <w:ilvl w:val="0"/>
          <w:numId w:val="5"/>
        </w:numPr>
        <w:spacing w:after="0" w:line="240" w:lineRule="auto"/>
      </w:pPr>
      <w:r w:rsidRPr="006C27A6">
        <w:t xml:space="preserve">mediální gramotnost, </w:t>
      </w:r>
    </w:p>
    <w:p w14:paraId="33E13785" w14:textId="77777777" w:rsidR="00A142EA" w:rsidRDefault="00A142EA" w:rsidP="00792478">
      <w:pPr>
        <w:pStyle w:val="Odstavecseseznamem"/>
        <w:numPr>
          <w:ilvl w:val="0"/>
          <w:numId w:val="5"/>
        </w:numPr>
        <w:spacing w:after="0" w:line="240" w:lineRule="auto"/>
      </w:pPr>
      <w:r w:rsidRPr="006C27A6">
        <w:t xml:space="preserve">rozvoj kompetencí dětí a žáků pro aktivní používání cizího jazyka, </w:t>
      </w:r>
    </w:p>
    <w:p w14:paraId="621BB97D" w14:textId="77777777" w:rsidR="00A142EA" w:rsidRDefault="00A142EA" w:rsidP="00792478">
      <w:pPr>
        <w:pStyle w:val="Odstavecseseznamem"/>
        <w:numPr>
          <w:ilvl w:val="0"/>
          <w:numId w:val="5"/>
        </w:numPr>
        <w:spacing w:after="0" w:line="240" w:lineRule="auto"/>
      </w:pPr>
      <w:r w:rsidRPr="006C27A6">
        <w:t xml:space="preserve">rozvoj českého jazyka u dětí a žáků s jeho nedostatečnou znalostí, </w:t>
      </w:r>
    </w:p>
    <w:p w14:paraId="5CA7D7E2" w14:textId="77777777" w:rsidR="00A142EA" w:rsidRDefault="00A142EA" w:rsidP="00792478">
      <w:pPr>
        <w:pStyle w:val="Odstavecseseznamem"/>
        <w:numPr>
          <w:ilvl w:val="0"/>
          <w:numId w:val="5"/>
        </w:numPr>
        <w:spacing w:after="0" w:line="240" w:lineRule="auto"/>
      </w:pPr>
      <w:r w:rsidRPr="006C27A6">
        <w:t xml:space="preserve">rozvoj vztahu k místu, kde děti a žáci žijí, mezigenerační soužití, </w:t>
      </w:r>
    </w:p>
    <w:p w14:paraId="2E11F363" w14:textId="77777777" w:rsidR="00A142EA" w:rsidRDefault="00A142EA" w:rsidP="00792478">
      <w:pPr>
        <w:pStyle w:val="Odstavecseseznamem"/>
        <w:numPr>
          <w:ilvl w:val="0"/>
          <w:numId w:val="5"/>
        </w:numPr>
        <w:spacing w:after="0" w:line="240" w:lineRule="auto"/>
      </w:pPr>
      <w:r w:rsidRPr="006C27A6">
        <w:t xml:space="preserve">wellbeing (duševní zdraví dětí, žáků a pedagogů). </w:t>
      </w:r>
    </w:p>
    <w:p w14:paraId="68F1A27A" w14:textId="77777777" w:rsidR="009A4595" w:rsidRDefault="009A4595" w:rsidP="009A4595">
      <w:pPr>
        <w:spacing w:after="0" w:line="240" w:lineRule="auto"/>
      </w:pPr>
    </w:p>
    <w:p w14:paraId="6DF86F0F" w14:textId="7F8606D7" w:rsidR="009A4595" w:rsidRDefault="009A4595" w:rsidP="00EE5F7C">
      <w:pPr>
        <w:pStyle w:val="Nadpis2"/>
      </w:pPr>
      <w:bookmarkStart w:id="12" w:name="_Toc212637601"/>
      <w:r w:rsidRPr="00EE5F7C">
        <w:t>Klíčové</w:t>
      </w:r>
      <w:r>
        <w:t xml:space="preserve"> aktivity projektu</w:t>
      </w:r>
      <w:r w:rsidR="00792478">
        <w:t xml:space="preserve"> MAP</w:t>
      </w:r>
      <w:bookmarkEnd w:id="12"/>
    </w:p>
    <w:p w14:paraId="75CCA9AC" w14:textId="075637EC" w:rsidR="00792478" w:rsidRDefault="00792478" w:rsidP="00792478">
      <w:r>
        <w:t>Projekt MAP IV. je realizován prostřednictvím čtyř klíčových aktivit, které na sebe navazují a společně podporují cíle projektu v oblasti rozvoje vzdělávání a spolupráce v území.</w:t>
      </w:r>
    </w:p>
    <w:p w14:paraId="47961E80" w14:textId="77777777" w:rsidR="00792478" w:rsidRPr="00792478" w:rsidRDefault="00792478" w:rsidP="00792478">
      <w:pPr>
        <w:rPr>
          <w:b/>
          <w:bCs/>
        </w:rPr>
      </w:pPr>
      <w:r w:rsidRPr="00792478">
        <w:rPr>
          <w:b/>
          <w:bCs/>
        </w:rPr>
        <w:t>Aktivita 1 – Řízení projektu</w:t>
      </w:r>
    </w:p>
    <w:p w14:paraId="651CE772" w14:textId="77777777" w:rsidR="00792478" w:rsidRDefault="00792478" w:rsidP="00792478">
      <w:r>
        <w:t xml:space="preserve">Tato aktivita zajišťuje </w:t>
      </w:r>
      <w:r>
        <w:rPr>
          <w:rStyle w:val="Siln"/>
        </w:rPr>
        <w:t>celkové řízení, administraci a koordinaci projektu</w:t>
      </w:r>
      <w:r>
        <w:t xml:space="preserve">, včetně finančního a věcného řízení, zpracování monitorovacích zpráv a komunikace s Řídicím orgánem. Součástí je i organizace </w:t>
      </w:r>
      <w:r>
        <w:lastRenderedPageBreak/>
        <w:t>jednání Řídicího výboru, pracovních skupin a řízení činností realizačního týmu tak, aby byla zajištěna efektivní realizace projektu a dosažení stanovených cílů.</w:t>
      </w:r>
    </w:p>
    <w:p w14:paraId="20E7DD2D" w14:textId="77777777" w:rsidR="00792478" w:rsidRPr="00792478" w:rsidRDefault="00792478" w:rsidP="00792478">
      <w:pPr>
        <w:rPr>
          <w:b/>
          <w:bCs/>
        </w:rPr>
      </w:pPr>
      <w:r w:rsidRPr="00792478">
        <w:rPr>
          <w:b/>
          <w:bCs/>
        </w:rPr>
        <w:t>Aktivita 2 – Vnitřní hodnocení projektu</w:t>
      </w:r>
    </w:p>
    <w:p w14:paraId="7A1CDC3D" w14:textId="0AB19FAB" w:rsidR="00792478" w:rsidRDefault="00792478" w:rsidP="00792478">
      <w:r>
        <w:t xml:space="preserve">Cílem této aktivity je </w:t>
      </w:r>
      <w:r>
        <w:rPr>
          <w:rStyle w:val="Siln"/>
        </w:rPr>
        <w:t>vyhodnotit dopady realizace projektu na všechny relevantní cílové skupiny</w:t>
      </w:r>
      <w:r>
        <w:t xml:space="preserve">, zejména z hlediska přínosu pro rozvoj kvality vzdělávání. Hodnocení může zahrnovat i šetření mezi zástupci škol, zřizovateli či dalšími partnery, přičemž data jsou tříděna minimálně podle pohlaví. Výsledky hodnocení slouží k diseminaci zjištění a ke spolupráci s </w:t>
      </w:r>
      <w:r w:rsidRPr="00792478">
        <w:rPr>
          <w:rStyle w:val="Siln"/>
          <w:b w:val="0"/>
          <w:bCs w:val="0"/>
        </w:rPr>
        <w:t>Řídicím orgánem OP JAK</w:t>
      </w:r>
      <w:r>
        <w:t xml:space="preserve"> </w:t>
      </w:r>
      <w:r w:rsidR="00AD192F">
        <w:br/>
      </w:r>
      <w:r>
        <w:t>při vyhodnocování celé výzvy.</w:t>
      </w:r>
    </w:p>
    <w:p w14:paraId="403A08A5" w14:textId="77777777" w:rsidR="00792478" w:rsidRPr="00792478" w:rsidRDefault="00792478" w:rsidP="00792478">
      <w:pPr>
        <w:rPr>
          <w:b/>
          <w:bCs/>
        </w:rPr>
      </w:pPr>
      <w:r w:rsidRPr="00792478">
        <w:rPr>
          <w:b/>
          <w:bCs/>
        </w:rPr>
        <w:t>Aktivita 3 – Rozvoj a aktualizace MAP</w:t>
      </w:r>
    </w:p>
    <w:p w14:paraId="0D6A7EC8" w14:textId="11E3A7BB" w:rsidR="00792478" w:rsidRDefault="00792478" w:rsidP="00792478">
      <w:r>
        <w:t xml:space="preserve">Hlavním cílem této aktivity je </w:t>
      </w:r>
      <w:r>
        <w:rPr>
          <w:rStyle w:val="Siln"/>
        </w:rPr>
        <w:t xml:space="preserve">zajištění pokračování a rozvoje spolupráce mezi zřizovateli, školami </w:t>
      </w:r>
      <w:r w:rsidR="00E03071">
        <w:rPr>
          <w:rStyle w:val="Siln"/>
        </w:rPr>
        <w:br/>
      </w:r>
      <w:r>
        <w:rPr>
          <w:rStyle w:val="Siln"/>
        </w:rPr>
        <w:t>a dalšími aktéry vzdělávání</w:t>
      </w:r>
      <w:r>
        <w:t xml:space="preserve">. Aktivita podporuje vzájemné informování, plánování a koordinaci činností vedoucích k řešení místně specifických problémů a potřeb. Důraz je kladen na </w:t>
      </w:r>
      <w:r w:rsidRPr="00792478">
        <w:rPr>
          <w:rStyle w:val="Siln"/>
          <w:b w:val="0"/>
          <w:bCs w:val="0"/>
        </w:rPr>
        <w:t>kontinuitu procesů</w:t>
      </w:r>
      <w:r>
        <w:t xml:space="preserve"> </w:t>
      </w:r>
      <w:r w:rsidR="00E03071">
        <w:br/>
      </w:r>
      <w:r>
        <w:t>a využití zkušeností z předchozích etap projektů MAP v rámci OP VVV, aby byl proces akčního plánování efektivní a jeho dopady dlouhodobé.</w:t>
      </w:r>
    </w:p>
    <w:p w14:paraId="498E7428" w14:textId="77777777" w:rsidR="00792478" w:rsidRPr="00792478" w:rsidRDefault="00792478" w:rsidP="00792478">
      <w:pPr>
        <w:rPr>
          <w:b/>
          <w:bCs/>
        </w:rPr>
      </w:pPr>
      <w:r w:rsidRPr="00792478">
        <w:rPr>
          <w:b/>
          <w:bCs/>
        </w:rPr>
        <w:t>Aktivita 4 – Implementace akčních plánů</w:t>
      </w:r>
    </w:p>
    <w:p w14:paraId="01B2E13B" w14:textId="3ADEC698" w:rsidR="00A142EA" w:rsidRDefault="00792478" w:rsidP="00AD192F">
      <w:r>
        <w:t xml:space="preserve">Cílem této aktivity je </w:t>
      </w:r>
      <w:r>
        <w:rPr>
          <w:rStyle w:val="Siln"/>
        </w:rPr>
        <w:t>podpora realizace opatření uvedených v akčních plánech</w:t>
      </w:r>
      <w:r>
        <w:t xml:space="preserve"> na roky 2023, 2024 </w:t>
      </w:r>
      <w:r w:rsidR="00E03071">
        <w:br/>
      </w:r>
      <w:r>
        <w:t xml:space="preserve">a 2025, které byly vytvořeny v předchozím období a jsou v souladu s aktuálním </w:t>
      </w:r>
      <w:r>
        <w:rPr>
          <w:rStyle w:val="Siln"/>
        </w:rPr>
        <w:t>Strategickým rámcem MAP do roku 2025</w:t>
      </w:r>
      <w:r>
        <w:t>. Aktivita přispívá k naplňování cílů MAP prostřednictvím konkrétních kroků a aktivit realizovaných v území.</w:t>
      </w:r>
    </w:p>
    <w:p w14:paraId="34BF016A" w14:textId="19050FC0" w:rsidR="00A142EA" w:rsidRDefault="00A142EA" w:rsidP="00EE5F7C">
      <w:pPr>
        <w:pStyle w:val="Nadpis2"/>
        <w:rPr>
          <w:shd w:val="clear" w:color="auto" w:fill="FFFFFF"/>
        </w:rPr>
      </w:pPr>
      <w:bookmarkStart w:id="13" w:name="_Toc212637602"/>
      <w:r w:rsidRPr="00EE5F7C">
        <w:t>Výstup</w:t>
      </w:r>
      <w:r w:rsidR="00EB0F6E" w:rsidRPr="00EE5F7C">
        <w:t>y</w:t>
      </w:r>
      <w:r>
        <w:rPr>
          <w:shd w:val="clear" w:color="auto" w:fill="FFFFFF"/>
        </w:rPr>
        <w:t xml:space="preserve"> projektu</w:t>
      </w:r>
      <w:r w:rsidR="00792478">
        <w:rPr>
          <w:shd w:val="clear" w:color="auto" w:fill="FFFFFF"/>
        </w:rPr>
        <w:t xml:space="preserve"> MAP</w:t>
      </w:r>
      <w:bookmarkEnd w:id="13"/>
    </w:p>
    <w:p w14:paraId="1105DD0A" w14:textId="4F033D0F" w:rsidR="00792478" w:rsidRPr="00792478" w:rsidRDefault="00792478" w:rsidP="00792478">
      <w:r w:rsidRPr="00792478">
        <w:t xml:space="preserve">Realizací projektu se očekává </w:t>
      </w:r>
      <w:r w:rsidRPr="00792478">
        <w:rPr>
          <w:b/>
          <w:bCs/>
        </w:rPr>
        <w:t>prohloubení procesu společného plánování v území</w:t>
      </w:r>
      <w:r w:rsidRPr="00792478">
        <w:t xml:space="preserve">, posílení </w:t>
      </w:r>
      <w:r w:rsidR="00112B44" w:rsidRPr="00792478">
        <w:rPr>
          <w:b/>
          <w:bCs/>
        </w:rPr>
        <w:t>diskuse</w:t>
      </w:r>
      <w:r w:rsidRPr="00792478">
        <w:rPr>
          <w:b/>
          <w:bCs/>
        </w:rPr>
        <w:t xml:space="preserve"> nad koncepčními otázkami vzdělávání</w:t>
      </w:r>
      <w:r w:rsidRPr="00792478">
        <w:t xml:space="preserve">, rozvoj a šíření </w:t>
      </w:r>
      <w:r w:rsidRPr="00792478">
        <w:rPr>
          <w:b/>
          <w:bCs/>
        </w:rPr>
        <w:t>nových přístupů ve vzdělávání</w:t>
      </w:r>
      <w:r w:rsidRPr="00792478">
        <w:t xml:space="preserve"> a systematická </w:t>
      </w:r>
      <w:r w:rsidRPr="00792478">
        <w:rPr>
          <w:b/>
          <w:bCs/>
        </w:rPr>
        <w:t>podpora škol při řešení aktuálních problémů a potřeb</w:t>
      </w:r>
      <w:r w:rsidRPr="00792478">
        <w:t>.</w:t>
      </w:r>
    </w:p>
    <w:p w14:paraId="28FD93B6" w14:textId="3D9D2857" w:rsidR="00792478" w:rsidRPr="00792478" w:rsidRDefault="00792478" w:rsidP="00792478">
      <w:r w:rsidRPr="00792478">
        <w:t xml:space="preserve">Součástí výstupů projektu je také </w:t>
      </w:r>
      <w:r w:rsidRPr="00792478">
        <w:rPr>
          <w:b/>
          <w:bCs/>
        </w:rPr>
        <w:t xml:space="preserve">posílení spolupráce mezi školami, zřizovateli a dalšími aktéry </w:t>
      </w:r>
      <w:r w:rsidR="00E03071">
        <w:rPr>
          <w:b/>
          <w:bCs/>
        </w:rPr>
        <w:br/>
      </w:r>
      <w:r w:rsidRPr="00792478">
        <w:rPr>
          <w:b/>
          <w:bCs/>
        </w:rPr>
        <w:t>v území</w:t>
      </w:r>
      <w:r w:rsidRPr="00792478">
        <w:t xml:space="preserve"> a rozšíření této spolupráce o nové partnery. Projekt dále přispívá </w:t>
      </w:r>
      <w:r w:rsidRPr="00792478">
        <w:rPr>
          <w:b/>
          <w:bCs/>
        </w:rPr>
        <w:t>k aktualizaci a rozvoji dokumentace MAP</w:t>
      </w:r>
      <w:r w:rsidRPr="00792478">
        <w:t>, včetně tvorby nových akčních plánů.</w:t>
      </w:r>
    </w:p>
    <w:p w14:paraId="2318871C" w14:textId="512164C6" w:rsidR="00792478" w:rsidRPr="00792478" w:rsidRDefault="00792478" w:rsidP="00792478">
      <w:r w:rsidRPr="00792478">
        <w:t xml:space="preserve">Hlavním výstupem projektu </w:t>
      </w:r>
      <w:r w:rsidRPr="00792478">
        <w:rPr>
          <w:b/>
          <w:bCs/>
        </w:rPr>
        <w:t>MAP IV</w:t>
      </w:r>
      <w:r>
        <w:t>.</w:t>
      </w:r>
      <w:r w:rsidRPr="00792478">
        <w:t xml:space="preserve"> je </w:t>
      </w:r>
      <w:r w:rsidRPr="00792478">
        <w:rPr>
          <w:b/>
          <w:bCs/>
        </w:rPr>
        <w:t xml:space="preserve">finální dokument „Místní akční plán rozvoje vzdělávání </w:t>
      </w:r>
      <w:r w:rsidR="00E03071">
        <w:rPr>
          <w:b/>
          <w:bCs/>
        </w:rPr>
        <w:br/>
      </w:r>
      <w:r w:rsidRPr="00792478">
        <w:rPr>
          <w:b/>
          <w:bCs/>
        </w:rPr>
        <w:t>pro SO ORP Bílina“</w:t>
      </w:r>
      <w:r w:rsidRPr="00792478">
        <w:t>, který zahrnuje:</w:t>
      </w:r>
    </w:p>
    <w:p w14:paraId="7F03F66A" w14:textId="77777777" w:rsidR="00792478" w:rsidRPr="00792478" w:rsidRDefault="00792478" w:rsidP="00792478">
      <w:pPr>
        <w:pStyle w:val="Odstavecseseznamem"/>
        <w:numPr>
          <w:ilvl w:val="0"/>
          <w:numId w:val="121"/>
        </w:numPr>
      </w:pPr>
      <w:r w:rsidRPr="00792478">
        <w:t>Analytickou část,</w:t>
      </w:r>
    </w:p>
    <w:p w14:paraId="56113804" w14:textId="77777777" w:rsidR="00792478" w:rsidRPr="00792478" w:rsidRDefault="00792478" w:rsidP="00792478">
      <w:pPr>
        <w:pStyle w:val="Odstavecseseznamem"/>
        <w:numPr>
          <w:ilvl w:val="0"/>
          <w:numId w:val="121"/>
        </w:numPr>
      </w:pPr>
      <w:r w:rsidRPr="00792478">
        <w:t>Strategický rámec MAP do roku 2028,</w:t>
      </w:r>
    </w:p>
    <w:p w14:paraId="6D9EE6DD" w14:textId="77777777" w:rsidR="00792478" w:rsidRPr="00792478" w:rsidRDefault="00792478" w:rsidP="00792478">
      <w:pPr>
        <w:pStyle w:val="Odstavecseseznamem"/>
        <w:numPr>
          <w:ilvl w:val="0"/>
          <w:numId w:val="121"/>
        </w:numPr>
      </w:pPr>
      <w:r w:rsidRPr="00792478">
        <w:t>Akční plány na období 2025/2026, 2026/2027 a 2027/2028.</w:t>
      </w:r>
    </w:p>
    <w:p w14:paraId="040B9E54" w14:textId="77777777" w:rsidR="00792478" w:rsidRPr="00792478" w:rsidRDefault="00792478" w:rsidP="00792478">
      <w:r w:rsidRPr="00792478">
        <w:t xml:space="preserve">V rámci </w:t>
      </w:r>
      <w:r w:rsidRPr="00792478">
        <w:rPr>
          <w:b/>
          <w:bCs/>
        </w:rPr>
        <w:t>Aktivity 2 – Vnitřní hodnocení</w:t>
      </w:r>
      <w:r w:rsidRPr="00792478">
        <w:t xml:space="preserve"> projektu je klíčovým výstupem </w:t>
      </w:r>
      <w:r w:rsidRPr="00792478">
        <w:rPr>
          <w:b/>
          <w:bCs/>
        </w:rPr>
        <w:t>Závěrečná evaluační zpráva</w:t>
      </w:r>
      <w:r w:rsidRPr="00792478">
        <w:t>, shrnující výsledky a dopady realizace projektu.</w:t>
      </w:r>
    </w:p>
    <w:p w14:paraId="4CC5C1AD" w14:textId="77777777" w:rsidR="00792478" w:rsidRPr="00792478" w:rsidRDefault="00792478" w:rsidP="00792478">
      <w:r w:rsidRPr="00792478">
        <w:t xml:space="preserve">V rámci </w:t>
      </w:r>
      <w:r w:rsidRPr="00792478">
        <w:rPr>
          <w:b/>
          <w:bCs/>
        </w:rPr>
        <w:t>Aktivity 4 – Implementace akčních plánů</w:t>
      </w:r>
      <w:r w:rsidRPr="00792478">
        <w:t xml:space="preserve"> jsou výstupy zejména:</w:t>
      </w:r>
    </w:p>
    <w:p w14:paraId="59A3D66C" w14:textId="77777777" w:rsidR="00792478" w:rsidRPr="00792478" w:rsidRDefault="00792478" w:rsidP="00792478">
      <w:pPr>
        <w:pStyle w:val="Odstavecseseznamem"/>
        <w:numPr>
          <w:ilvl w:val="0"/>
          <w:numId w:val="122"/>
        </w:numPr>
      </w:pPr>
      <w:r w:rsidRPr="00792478">
        <w:rPr>
          <w:b/>
          <w:bCs/>
        </w:rPr>
        <w:t>realizované vzdělávací aktivity a akce</w:t>
      </w:r>
      <w:r w:rsidRPr="00792478">
        <w:t xml:space="preserve"> (indikátory 512 120 – </w:t>
      </w:r>
      <w:r w:rsidRPr="00792478">
        <w:rPr>
          <w:i/>
          <w:iCs/>
        </w:rPr>
        <w:t>Počet školních a mimoškolních aktivit</w:t>
      </w:r>
      <w:r w:rsidRPr="00792478">
        <w:t xml:space="preserve"> a 510 173 – </w:t>
      </w:r>
      <w:r w:rsidRPr="00792478">
        <w:rPr>
          <w:i/>
          <w:iCs/>
        </w:rPr>
        <w:t>Počet akcí pro pracovníky ve vzdělávání</w:t>
      </w:r>
      <w:r w:rsidRPr="00792478">
        <w:t>),</w:t>
      </w:r>
    </w:p>
    <w:p w14:paraId="7D65DF7F" w14:textId="77777777" w:rsidR="00792478" w:rsidRPr="00792478" w:rsidRDefault="00792478" w:rsidP="00792478">
      <w:pPr>
        <w:pStyle w:val="Odstavecseseznamem"/>
        <w:numPr>
          <w:ilvl w:val="0"/>
          <w:numId w:val="122"/>
        </w:numPr>
      </w:pPr>
      <w:r w:rsidRPr="00792478">
        <w:rPr>
          <w:b/>
          <w:bCs/>
        </w:rPr>
        <w:lastRenderedPageBreak/>
        <w:t>realizované informační a osvětové akce</w:t>
      </w:r>
      <w:r w:rsidRPr="00792478">
        <w:t xml:space="preserve"> (v případě zvolení indikátoru 510 172 – </w:t>
      </w:r>
      <w:r w:rsidRPr="00792478">
        <w:rPr>
          <w:i/>
          <w:iCs/>
        </w:rPr>
        <w:t>Počet osvětových akcí</w:t>
      </w:r>
      <w:r w:rsidRPr="00792478">
        <w:t>),</w:t>
      </w:r>
    </w:p>
    <w:p w14:paraId="483C0B6A" w14:textId="77777777" w:rsidR="00792478" w:rsidRPr="00792478" w:rsidRDefault="00792478" w:rsidP="00792478">
      <w:pPr>
        <w:pStyle w:val="Odstavecseseznamem"/>
        <w:numPr>
          <w:ilvl w:val="0"/>
          <w:numId w:val="122"/>
        </w:numPr>
      </w:pPr>
      <w:r w:rsidRPr="00792478">
        <w:t xml:space="preserve">a </w:t>
      </w:r>
      <w:r w:rsidRPr="00792478">
        <w:rPr>
          <w:b/>
          <w:bCs/>
        </w:rPr>
        <w:t>další výstupy</w:t>
      </w:r>
      <w:r w:rsidRPr="00792478">
        <w:t>, které nejsou vázány na indikátory, ale souvisejí s uskutečněnými vzdělávacími či informačními aktivitami.</w:t>
      </w:r>
    </w:p>
    <w:p w14:paraId="7D5BB3E9" w14:textId="77777777" w:rsidR="00564A4C" w:rsidRDefault="00564A4C" w:rsidP="00634AE7">
      <w:pPr>
        <w:pStyle w:val="Odstavecseseznamem"/>
        <w:spacing w:after="60" w:line="240" w:lineRule="auto"/>
        <w:ind w:left="0"/>
        <w:contextualSpacing w:val="0"/>
        <w:rPr>
          <w:rFonts w:cstheme="minorHAnsi"/>
        </w:rPr>
      </w:pPr>
    </w:p>
    <w:p w14:paraId="3D30284D" w14:textId="623B4D19" w:rsidR="007C02D8" w:rsidRPr="007C02D8" w:rsidRDefault="007C02D8" w:rsidP="00EE5F7C">
      <w:pPr>
        <w:pStyle w:val="Nadpis1"/>
      </w:pPr>
      <w:bookmarkStart w:id="14" w:name="_Toc212637603"/>
      <w:r w:rsidRPr="00EE5F7C">
        <w:t>Řízení</w:t>
      </w:r>
      <w:r w:rsidRPr="007C02D8">
        <w:t xml:space="preserve"> procesu MAP</w:t>
      </w:r>
      <w:bookmarkEnd w:id="14"/>
      <w:r w:rsidRPr="007C02D8">
        <w:t xml:space="preserve"> </w:t>
      </w:r>
    </w:p>
    <w:p w14:paraId="1A3B6C17" w14:textId="50BAC7B0" w:rsidR="00526A69" w:rsidRPr="00526A69" w:rsidRDefault="00526A69" w:rsidP="00CF416E">
      <w:pPr>
        <w:pStyle w:val="Nadpis2"/>
      </w:pPr>
      <w:bookmarkStart w:id="15" w:name="_Toc212637604"/>
      <w:r w:rsidRPr="00526A69">
        <w:t>Organizační struktura</w:t>
      </w:r>
      <w:bookmarkEnd w:id="15"/>
      <w:r w:rsidRPr="00526A69">
        <w:t xml:space="preserve"> </w:t>
      </w:r>
    </w:p>
    <w:p w14:paraId="06A954C2" w14:textId="06640228" w:rsidR="00526A69" w:rsidRPr="00526A69" w:rsidRDefault="00526A69" w:rsidP="00526A69">
      <w:pPr>
        <w:rPr>
          <w:b/>
          <w:bCs/>
        </w:rPr>
      </w:pPr>
      <w:r w:rsidRPr="00526A69">
        <w:rPr>
          <w:b/>
          <w:bCs/>
        </w:rPr>
        <w:t>Základní schéma organizační struktury</w:t>
      </w:r>
    </w:p>
    <w:p w14:paraId="186A521B" w14:textId="41DC9785" w:rsidR="00526A69" w:rsidRPr="00526A69" w:rsidRDefault="00526A69" w:rsidP="00526A69">
      <w:r>
        <w:rPr>
          <w:b/>
          <w:bCs/>
          <w:noProof/>
        </w:rPr>
        <w:drawing>
          <wp:inline distT="0" distB="0" distL="0" distR="0" wp14:anchorId="46ADAE9F" wp14:editId="17D76C8C">
            <wp:extent cx="6096000" cy="206502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7848DB5" w14:textId="339F4F67" w:rsidR="00526A69" w:rsidRDefault="00526A69" w:rsidP="00526A69">
      <w:r w:rsidRPr="00526A69">
        <w:t>Organizační struktura projektu MAP IV</w:t>
      </w:r>
      <w:r w:rsidR="00C44672">
        <w:t>.</w:t>
      </w:r>
      <w:r w:rsidRPr="00526A69">
        <w:t xml:space="preserve"> byla navržena ve spolupráci s klíčovými aktéry v oblasti vzdělávání tak, aby reflektovala specifika území ORP Bílina a odpovídala principům participativního plánování dle metodiky OP JAK.</w:t>
      </w:r>
    </w:p>
    <w:p w14:paraId="7A8200EE" w14:textId="6FEE913E" w:rsidR="00C44672" w:rsidRDefault="00C44672" w:rsidP="00526A69">
      <w:r>
        <w:t xml:space="preserve">Organizační struktura </w:t>
      </w:r>
      <w:r w:rsidR="009D4C0C">
        <w:t xml:space="preserve">projektu MAP IV. </w:t>
      </w:r>
      <w:r>
        <w:t xml:space="preserve">byla schválena ŘV dne 16. 02. 2024 a je přílohou č. </w:t>
      </w:r>
      <w:r w:rsidR="00EE6540">
        <w:t>1</w:t>
      </w:r>
      <w:r>
        <w:t xml:space="preserve"> tohoto dokumentu</w:t>
      </w:r>
      <w:r w:rsidR="00EE6540">
        <w:t xml:space="preserve"> a naleznete ji i na stránkách projektu </w:t>
      </w:r>
      <w:hyperlink r:id="rId14" w:history="1">
        <w:r w:rsidR="00EE6540" w:rsidRPr="00981FEE">
          <w:rPr>
            <w:rStyle w:val="Hypertextovodkaz"/>
          </w:rPr>
          <w:t>https://www.mapbilina.cz/vystupy-projektu/</w:t>
        </w:r>
      </w:hyperlink>
    </w:p>
    <w:p w14:paraId="233D1DFD" w14:textId="052995BC" w:rsidR="00526A69" w:rsidRPr="00526A69" w:rsidRDefault="00526A69" w:rsidP="00526A69">
      <w:r w:rsidRPr="00526A69">
        <w:t xml:space="preserve">Cílem této struktury je zajistit efektivní a transparentní řízení celého procesu MAP – od sběru potřeb </w:t>
      </w:r>
      <w:r w:rsidR="00E03071">
        <w:br/>
      </w:r>
      <w:r w:rsidRPr="00526A69">
        <w:t>a plánování přes realizaci až po vyhodnocování výstupů. Struktura zároveň umožňuje zapojení širokého spektra partnerů, včetně odborné i laické veřejnosti.</w:t>
      </w:r>
    </w:p>
    <w:p w14:paraId="7AB44674" w14:textId="7BE2AA7A" w:rsidR="00526A69" w:rsidRPr="00526A69" w:rsidRDefault="00526A69" w:rsidP="00526A69">
      <w:r w:rsidRPr="00526A69">
        <w:t>Organizační struktura MAP IV</w:t>
      </w:r>
      <w:r w:rsidR="00C44672">
        <w:t>.</w:t>
      </w:r>
      <w:r w:rsidRPr="00526A69">
        <w:t xml:space="preserve"> je tvořena třemi základními složkami:</w:t>
      </w:r>
    </w:p>
    <w:p w14:paraId="617C1613" w14:textId="77777777" w:rsidR="00564A4C" w:rsidRDefault="00564A4C" w:rsidP="00634AE7">
      <w:pPr>
        <w:pStyle w:val="Odstavecseseznamem"/>
        <w:spacing w:after="60" w:line="240" w:lineRule="auto"/>
        <w:ind w:left="0"/>
        <w:contextualSpacing w:val="0"/>
        <w:rPr>
          <w:rFonts w:cstheme="minorHAnsi"/>
        </w:rPr>
      </w:pPr>
    </w:p>
    <w:p w14:paraId="2D8E72E2" w14:textId="45ED51FC" w:rsidR="00526A69" w:rsidRPr="00526A69" w:rsidRDefault="00526A69" w:rsidP="00CF416E">
      <w:pPr>
        <w:pStyle w:val="Nadpis3"/>
      </w:pPr>
      <w:bookmarkStart w:id="16" w:name="_Toc212637605"/>
      <w:r w:rsidRPr="00526A69">
        <w:t>Řídící výbor</w:t>
      </w:r>
      <w:bookmarkEnd w:id="16"/>
      <w:r w:rsidRPr="00526A69">
        <w:t xml:space="preserve"> </w:t>
      </w:r>
    </w:p>
    <w:p w14:paraId="4CDA0A30" w14:textId="77777777" w:rsidR="00526A69" w:rsidRPr="00526A69" w:rsidRDefault="00526A69" w:rsidP="00526A69">
      <w:r w:rsidRPr="00526A69">
        <w:t>Řídící výbor (ŘV) je hlavním pracovním orgánem partnerství MAP IV. Je tvořen zástupci klíčových aktérů ovlivňujících oblast vzdělávání na území ORP Bílina. Jedná se např. o zástupce škol, zřizovatelů, organizací neformálního vzdělávání, rodičů, ORP Bílina, MAS a dalších subjektů dle návrhu členů ŘV.</w:t>
      </w:r>
    </w:p>
    <w:p w14:paraId="63C5B538" w14:textId="53800EF3" w:rsidR="00526A69" w:rsidRPr="00526A69" w:rsidRDefault="00526A69" w:rsidP="00526A69">
      <w:r w:rsidRPr="00526A69">
        <w:t>ŘV je platformou pro spolupráci, projednávání a schvalování návrhů a výstupů, které vznikají v rámci projektu MAP IV. Jeho činnost se řídí platným Statutem a Jednacím řádem</w:t>
      </w:r>
      <w:r w:rsidR="00C44672">
        <w:t xml:space="preserve"> (viz příloha č. </w:t>
      </w:r>
      <w:r w:rsidR="00EE6540">
        <w:t>2</w:t>
      </w:r>
      <w:r w:rsidR="00C44672">
        <w:t xml:space="preserve">. a </w:t>
      </w:r>
      <w:r w:rsidR="00EE6540">
        <w:t>3</w:t>
      </w:r>
      <w:r w:rsidR="00C44672">
        <w:t>.)</w:t>
      </w:r>
      <w:r w:rsidRPr="00526A69">
        <w:t>, které upravují postavení, práva a povinnosti členů, průběh jednání i způsob hlasování.</w:t>
      </w:r>
    </w:p>
    <w:p w14:paraId="32C600C2" w14:textId="18E50401" w:rsidR="00526A69" w:rsidRDefault="00526A69" w:rsidP="00526A69">
      <w:r w:rsidRPr="00526A69">
        <w:lastRenderedPageBreak/>
        <w:t xml:space="preserve">Předsedu ŘV volí členové ze svého středu, přičemž jeho role zahrnuje vedení jednání, spolupráci </w:t>
      </w:r>
      <w:r w:rsidR="00112B44">
        <w:br/>
      </w:r>
      <w:r w:rsidRPr="00526A69">
        <w:t>s realizačním týmem a podepisování zápisů a usnesení.</w:t>
      </w:r>
    </w:p>
    <w:p w14:paraId="2E3CF790" w14:textId="24279D41" w:rsidR="00526A69" w:rsidRPr="00526A69" w:rsidRDefault="008D3920" w:rsidP="00526A69">
      <w:r>
        <w:t>Níže uvádíme aktuální složení ŘV.</w:t>
      </w:r>
    </w:p>
    <w:p w14:paraId="4FF01FE5" w14:textId="77777777" w:rsidR="008D3920" w:rsidRDefault="008D3920" w:rsidP="008D3920">
      <w:pPr>
        <w:pStyle w:val="Titulek"/>
        <w:keepNext/>
        <w:rPr>
          <w:i w:val="0"/>
          <w:iCs w:val="0"/>
          <w:color w:val="auto"/>
          <w:sz w:val="22"/>
          <w:szCs w:val="22"/>
        </w:rPr>
      </w:pPr>
    </w:p>
    <w:p w14:paraId="2BDFD865" w14:textId="61DADAB7" w:rsidR="008D3920" w:rsidRPr="008D3920" w:rsidRDefault="008D3920" w:rsidP="008D3920">
      <w:pPr>
        <w:pStyle w:val="Titulek"/>
        <w:keepNext/>
        <w:rPr>
          <w:i w:val="0"/>
          <w:iCs w:val="0"/>
          <w:color w:val="auto"/>
          <w:sz w:val="22"/>
          <w:szCs w:val="22"/>
        </w:rPr>
      </w:pPr>
      <w:bookmarkStart w:id="17" w:name="_Toc211333007"/>
      <w:r w:rsidRPr="008D3920">
        <w:rPr>
          <w:i w:val="0"/>
          <w:iCs w:val="0"/>
          <w:color w:val="auto"/>
          <w:sz w:val="22"/>
          <w:szCs w:val="22"/>
        </w:rPr>
        <w:t xml:space="preserve">Tabulka </w:t>
      </w:r>
      <w:r w:rsidRPr="008D3920">
        <w:rPr>
          <w:i w:val="0"/>
          <w:iCs w:val="0"/>
          <w:color w:val="auto"/>
          <w:sz w:val="22"/>
          <w:szCs w:val="22"/>
        </w:rPr>
        <w:fldChar w:fldCharType="begin"/>
      </w:r>
      <w:r w:rsidRPr="008D3920">
        <w:rPr>
          <w:i w:val="0"/>
          <w:iCs w:val="0"/>
          <w:color w:val="auto"/>
          <w:sz w:val="22"/>
          <w:szCs w:val="22"/>
        </w:rPr>
        <w:instrText xml:space="preserve"> SEQ Tabulka \* ARABIC </w:instrText>
      </w:r>
      <w:r w:rsidRPr="008D3920">
        <w:rPr>
          <w:i w:val="0"/>
          <w:iCs w:val="0"/>
          <w:color w:val="auto"/>
          <w:sz w:val="22"/>
          <w:szCs w:val="22"/>
        </w:rPr>
        <w:fldChar w:fldCharType="separate"/>
      </w:r>
      <w:r w:rsidR="001C34B2">
        <w:rPr>
          <w:i w:val="0"/>
          <w:iCs w:val="0"/>
          <w:noProof/>
          <w:color w:val="auto"/>
          <w:sz w:val="22"/>
          <w:szCs w:val="22"/>
        </w:rPr>
        <w:t>1</w:t>
      </w:r>
      <w:r w:rsidRPr="008D3920">
        <w:rPr>
          <w:i w:val="0"/>
          <w:iCs w:val="0"/>
          <w:color w:val="auto"/>
          <w:sz w:val="22"/>
          <w:szCs w:val="22"/>
        </w:rPr>
        <w:fldChar w:fldCharType="end"/>
      </w:r>
      <w:r w:rsidRPr="008D3920">
        <w:rPr>
          <w:i w:val="0"/>
          <w:iCs w:val="0"/>
          <w:color w:val="auto"/>
          <w:sz w:val="22"/>
          <w:szCs w:val="22"/>
        </w:rPr>
        <w:t xml:space="preserve"> </w:t>
      </w:r>
      <w:r w:rsidRPr="008D3920">
        <w:rPr>
          <w:b/>
          <w:bCs/>
          <w:i w:val="0"/>
          <w:iCs w:val="0"/>
          <w:color w:val="auto"/>
          <w:sz w:val="22"/>
          <w:szCs w:val="22"/>
        </w:rPr>
        <w:t>Složení ŘV</w:t>
      </w:r>
      <w:bookmarkEnd w:id="17"/>
    </w:p>
    <w:p w14:paraId="6D2B8A97" w14:textId="0E17977D" w:rsidR="00564A4C" w:rsidRDefault="008D3920" w:rsidP="00634AE7">
      <w:pPr>
        <w:pStyle w:val="Odstavecseseznamem"/>
        <w:spacing w:after="60" w:line="240" w:lineRule="auto"/>
        <w:ind w:left="0"/>
        <w:contextualSpacing w:val="0"/>
        <w:rPr>
          <w:rFonts w:cstheme="minorHAnsi"/>
        </w:rPr>
      </w:pPr>
      <w:r w:rsidRPr="00302380">
        <w:rPr>
          <w:noProof/>
        </w:rPr>
        <w:drawing>
          <wp:inline distT="0" distB="0" distL="0" distR="0" wp14:anchorId="3A1B4B03" wp14:editId="53EAF73D">
            <wp:extent cx="5759450" cy="2436620"/>
            <wp:effectExtent l="0" t="0" r="0" b="1905"/>
            <wp:docPr id="8098028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436620"/>
                    </a:xfrm>
                    <a:prstGeom prst="rect">
                      <a:avLst/>
                    </a:prstGeom>
                    <a:noFill/>
                    <a:ln>
                      <a:noFill/>
                    </a:ln>
                  </pic:spPr>
                </pic:pic>
              </a:graphicData>
            </a:graphic>
          </wp:inline>
        </w:drawing>
      </w:r>
    </w:p>
    <w:p w14:paraId="7259D329" w14:textId="77777777" w:rsidR="008D3920" w:rsidRDefault="008D3920" w:rsidP="00634AE7">
      <w:pPr>
        <w:pStyle w:val="Odstavecseseznamem"/>
        <w:spacing w:after="60" w:line="240" w:lineRule="auto"/>
        <w:ind w:left="0"/>
        <w:contextualSpacing w:val="0"/>
        <w:rPr>
          <w:rFonts w:cstheme="minorHAnsi"/>
        </w:rPr>
      </w:pPr>
    </w:p>
    <w:p w14:paraId="1B481F2C" w14:textId="4696B787" w:rsidR="00526A69" w:rsidRPr="00526A69" w:rsidRDefault="00526A69" w:rsidP="00CF416E">
      <w:pPr>
        <w:pStyle w:val="Nadpis3"/>
      </w:pPr>
      <w:bookmarkStart w:id="18" w:name="_Toc212637606"/>
      <w:r w:rsidRPr="00526A69">
        <w:t>Pracovní skupiny</w:t>
      </w:r>
      <w:bookmarkEnd w:id="18"/>
      <w:r w:rsidRPr="00526A69">
        <w:t xml:space="preserve"> </w:t>
      </w:r>
    </w:p>
    <w:p w14:paraId="4097F0C8" w14:textId="75B4C18A" w:rsidR="00C44672" w:rsidRDefault="00C44672" w:rsidP="00C44672">
      <w:pPr>
        <w:rPr>
          <w:rFonts w:cstheme="minorHAnsi"/>
          <w:color w:val="000000"/>
        </w:rPr>
      </w:pPr>
      <w:bookmarkStart w:id="19" w:name="_Hlk211243309"/>
      <w:r>
        <w:rPr>
          <w:rFonts w:cstheme="minorHAnsi"/>
          <w:color w:val="000000"/>
        </w:rPr>
        <w:t>Na základě Pravidel pro žadatele a příjemce – Specifická část – Výzva akční plánování v </w:t>
      </w:r>
      <w:r w:rsidR="00112B44">
        <w:rPr>
          <w:rFonts w:cstheme="minorHAnsi"/>
          <w:color w:val="000000"/>
        </w:rPr>
        <w:t>území – MAP</w:t>
      </w:r>
      <w:r>
        <w:rPr>
          <w:rFonts w:cstheme="minorHAnsi"/>
          <w:color w:val="000000"/>
        </w:rPr>
        <w:t xml:space="preserve"> byly ustanoveny následující skupiny:</w:t>
      </w:r>
    </w:p>
    <w:p w14:paraId="1FFD0A4A" w14:textId="185A2BFD" w:rsidR="00C44672" w:rsidRPr="00C44672" w:rsidRDefault="00C44672" w:rsidP="00792478">
      <w:pPr>
        <w:pStyle w:val="Odstavecseseznamem"/>
        <w:numPr>
          <w:ilvl w:val="0"/>
          <w:numId w:val="74"/>
        </w:numPr>
        <w:rPr>
          <w:rFonts w:cstheme="minorHAnsi"/>
          <w:color w:val="000000"/>
        </w:rPr>
      </w:pPr>
      <w:r w:rsidRPr="00C44672">
        <w:rPr>
          <w:rFonts w:cstheme="minorHAnsi"/>
          <w:color w:val="000000"/>
        </w:rPr>
        <w:t>PS pro financování</w:t>
      </w:r>
    </w:p>
    <w:p w14:paraId="4980865C" w14:textId="19B9A647" w:rsidR="00C44672" w:rsidRDefault="00C44672" w:rsidP="00C44672">
      <w:pPr>
        <w:ind w:firstLine="426"/>
        <w:rPr>
          <w:rFonts w:cstheme="minorHAnsi"/>
          <w:color w:val="000000"/>
        </w:rPr>
      </w:pPr>
      <w:r>
        <w:rPr>
          <w:rFonts w:cstheme="minorHAnsi"/>
          <w:color w:val="000000"/>
        </w:rPr>
        <w:t>2.    PS pro podporu moderních didaktických forem vedoucích k rozvoji klíčových kompetencí</w:t>
      </w:r>
    </w:p>
    <w:p w14:paraId="62AF4A37" w14:textId="1BDFE2B6" w:rsidR="00C44672" w:rsidRDefault="00C44672" w:rsidP="00C44672">
      <w:pPr>
        <w:ind w:firstLine="426"/>
        <w:rPr>
          <w:rFonts w:cstheme="minorHAnsi"/>
          <w:color w:val="000000"/>
        </w:rPr>
      </w:pPr>
      <w:r>
        <w:rPr>
          <w:rFonts w:cstheme="minorHAnsi"/>
          <w:color w:val="000000"/>
        </w:rPr>
        <w:t>3.    PS pro rovné příležitosti</w:t>
      </w:r>
    </w:p>
    <w:p w14:paraId="51A7B5E6" w14:textId="77777777" w:rsidR="00C44672" w:rsidRDefault="00C44672" w:rsidP="00C44672">
      <w:pPr>
        <w:rPr>
          <w:rFonts w:cstheme="minorHAnsi"/>
          <w:color w:val="000000"/>
        </w:rPr>
      </w:pPr>
      <w:r>
        <w:rPr>
          <w:rFonts w:cstheme="minorHAnsi"/>
          <w:color w:val="000000"/>
        </w:rPr>
        <w:t xml:space="preserve">Pracovní skupiny fungují jako výkonný a poradní orgán Řídícího výboru. </w:t>
      </w:r>
    </w:p>
    <w:p w14:paraId="50EB6673" w14:textId="77777777" w:rsidR="00474CD7" w:rsidRDefault="009D4C0C" w:rsidP="009D4C0C">
      <w:r w:rsidRPr="0064162E">
        <w:t xml:space="preserve">Pracovní skupiny tvoří </w:t>
      </w:r>
      <w:r>
        <w:t>v</w:t>
      </w:r>
      <w:r w:rsidRPr="0064162E">
        <w:t xml:space="preserve">edoucí pracovní skupiny a </w:t>
      </w:r>
      <w:r>
        <w:t>čl</w:t>
      </w:r>
      <w:r w:rsidRPr="0064162E">
        <w:t>enové pracovní skupiny.</w:t>
      </w:r>
    </w:p>
    <w:p w14:paraId="5A9047B7" w14:textId="4DE4297C" w:rsidR="00474CD7" w:rsidRDefault="00474CD7" w:rsidP="009D4C0C">
      <w:r>
        <w:t>Níže uvádíme seznam členů jednotlivých pracovních skupin.</w:t>
      </w:r>
    </w:p>
    <w:p w14:paraId="033939ED" w14:textId="77777777" w:rsidR="00474CD7" w:rsidRDefault="00474CD7" w:rsidP="009D4C0C"/>
    <w:p w14:paraId="2BAC19FD" w14:textId="758D6DF1" w:rsidR="00474CD7" w:rsidRPr="00474CD7" w:rsidRDefault="00474CD7" w:rsidP="00474CD7">
      <w:pPr>
        <w:pStyle w:val="Titulek"/>
        <w:keepNext/>
        <w:jc w:val="left"/>
        <w:rPr>
          <w:i w:val="0"/>
          <w:iCs w:val="0"/>
          <w:color w:val="auto"/>
          <w:sz w:val="22"/>
          <w:szCs w:val="22"/>
        </w:rPr>
      </w:pPr>
      <w:bookmarkStart w:id="20" w:name="_Toc211333008"/>
      <w:r w:rsidRPr="00474CD7">
        <w:rPr>
          <w:i w:val="0"/>
          <w:iCs w:val="0"/>
          <w:color w:val="auto"/>
          <w:sz w:val="22"/>
          <w:szCs w:val="22"/>
        </w:rPr>
        <w:lastRenderedPageBreak/>
        <w:t xml:space="preserve">Tabulka </w:t>
      </w:r>
      <w:r w:rsidRPr="00474CD7">
        <w:rPr>
          <w:i w:val="0"/>
          <w:iCs w:val="0"/>
          <w:color w:val="auto"/>
          <w:sz w:val="22"/>
          <w:szCs w:val="22"/>
        </w:rPr>
        <w:fldChar w:fldCharType="begin"/>
      </w:r>
      <w:r w:rsidRPr="00474CD7">
        <w:rPr>
          <w:i w:val="0"/>
          <w:iCs w:val="0"/>
          <w:color w:val="auto"/>
          <w:sz w:val="22"/>
          <w:szCs w:val="22"/>
        </w:rPr>
        <w:instrText xml:space="preserve"> SEQ Tabulka \* ARABIC </w:instrText>
      </w:r>
      <w:r w:rsidRPr="00474CD7">
        <w:rPr>
          <w:i w:val="0"/>
          <w:iCs w:val="0"/>
          <w:color w:val="auto"/>
          <w:sz w:val="22"/>
          <w:szCs w:val="22"/>
        </w:rPr>
        <w:fldChar w:fldCharType="separate"/>
      </w:r>
      <w:r w:rsidR="001C34B2">
        <w:rPr>
          <w:i w:val="0"/>
          <w:iCs w:val="0"/>
          <w:noProof/>
          <w:color w:val="auto"/>
          <w:sz w:val="22"/>
          <w:szCs w:val="22"/>
        </w:rPr>
        <w:t>2</w:t>
      </w:r>
      <w:r w:rsidRPr="00474CD7">
        <w:rPr>
          <w:i w:val="0"/>
          <w:iCs w:val="0"/>
          <w:color w:val="auto"/>
          <w:sz w:val="22"/>
          <w:szCs w:val="22"/>
        </w:rPr>
        <w:fldChar w:fldCharType="end"/>
      </w:r>
      <w:r w:rsidRPr="00474CD7">
        <w:rPr>
          <w:i w:val="0"/>
          <w:iCs w:val="0"/>
          <w:color w:val="auto"/>
          <w:sz w:val="22"/>
          <w:szCs w:val="22"/>
        </w:rPr>
        <w:t xml:space="preserve"> </w:t>
      </w:r>
      <w:r w:rsidRPr="00474CD7">
        <w:rPr>
          <w:b/>
          <w:bCs/>
          <w:i w:val="0"/>
          <w:iCs w:val="0"/>
          <w:color w:val="auto"/>
          <w:sz w:val="22"/>
          <w:szCs w:val="22"/>
        </w:rPr>
        <w:t>Složení členů</w:t>
      </w:r>
      <w:r>
        <w:rPr>
          <w:i w:val="0"/>
          <w:iCs w:val="0"/>
          <w:color w:val="auto"/>
          <w:sz w:val="22"/>
          <w:szCs w:val="22"/>
        </w:rPr>
        <w:t xml:space="preserve"> </w:t>
      </w:r>
      <w:r w:rsidRPr="00474CD7">
        <w:rPr>
          <w:b/>
          <w:bCs/>
          <w:i w:val="0"/>
          <w:iCs w:val="0"/>
          <w:color w:val="auto"/>
          <w:sz w:val="22"/>
          <w:szCs w:val="22"/>
        </w:rPr>
        <w:t>PS pro financování</w:t>
      </w:r>
      <w:bookmarkEnd w:id="20"/>
    </w:p>
    <w:p w14:paraId="4F969150" w14:textId="569DB648" w:rsidR="00474CD7" w:rsidRDefault="00474CD7" w:rsidP="00474CD7">
      <w:pPr>
        <w:jc w:val="center"/>
      </w:pPr>
      <w:r w:rsidRPr="00ED110C">
        <w:rPr>
          <w:noProof/>
        </w:rPr>
        <w:drawing>
          <wp:inline distT="0" distB="0" distL="0" distR="0" wp14:anchorId="7B66B9C0" wp14:editId="3FD40688">
            <wp:extent cx="5759450" cy="1749039"/>
            <wp:effectExtent l="0" t="0" r="0" b="3810"/>
            <wp:docPr id="8343354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749039"/>
                    </a:xfrm>
                    <a:prstGeom prst="rect">
                      <a:avLst/>
                    </a:prstGeom>
                    <a:noFill/>
                    <a:ln>
                      <a:noFill/>
                    </a:ln>
                  </pic:spPr>
                </pic:pic>
              </a:graphicData>
            </a:graphic>
          </wp:inline>
        </w:drawing>
      </w:r>
    </w:p>
    <w:p w14:paraId="14B90E24" w14:textId="77777777" w:rsidR="00474CD7" w:rsidRPr="004F711E" w:rsidRDefault="00474CD7" w:rsidP="004F711E">
      <w:pPr>
        <w:spacing w:before="0" w:after="0"/>
        <w:jc w:val="center"/>
        <w:rPr>
          <w:sz w:val="8"/>
          <w:szCs w:val="8"/>
        </w:rPr>
      </w:pPr>
    </w:p>
    <w:p w14:paraId="30D8E650" w14:textId="2C196F01" w:rsidR="00474CD7" w:rsidRPr="00474CD7" w:rsidRDefault="00474CD7" w:rsidP="00474CD7">
      <w:pPr>
        <w:pStyle w:val="Titulek"/>
        <w:keepNext/>
        <w:rPr>
          <w:b/>
          <w:bCs/>
          <w:i w:val="0"/>
          <w:iCs w:val="0"/>
          <w:color w:val="auto"/>
          <w:sz w:val="22"/>
          <w:szCs w:val="22"/>
        </w:rPr>
      </w:pPr>
      <w:bookmarkStart w:id="21" w:name="_Toc211333009"/>
      <w:r w:rsidRPr="00474CD7">
        <w:rPr>
          <w:i w:val="0"/>
          <w:iCs w:val="0"/>
          <w:color w:val="auto"/>
          <w:sz w:val="22"/>
          <w:szCs w:val="22"/>
        </w:rPr>
        <w:t xml:space="preserve">Tabulka </w:t>
      </w:r>
      <w:r w:rsidRPr="00474CD7">
        <w:rPr>
          <w:i w:val="0"/>
          <w:iCs w:val="0"/>
          <w:color w:val="auto"/>
          <w:sz w:val="22"/>
          <w:szCs w:val="22"/>
        </w:rPr>
        <w:fldChar w:fldCharType="begin"/>
      </w:r>
      <w:r w:rsidRPr="00474CD7">
        <w:rPr>
          <w:i w:val="0"/>
          <w:iCs w:val="0"/>
          <w:color w:val="auto"/>
          <w:sz w:val="22"/>
          <w:szCs w:val="22"/>
        </w:rPr>
        <w:instrText xml:space="preserve"> SEQ Tabulka \* ARABIC </w:instrText>
      </w:r>
      <w:r w:rsidRPr="00474CD7">
        <w:rPr>
          <w:i w:val="0"/>
          <w:iCs w:val="0"/>
          <w:color w:val="auto"/>
          <w:sz w:val="22"/>
          <w:szCs w:val="22"/>
        </w:rPr>
        <w:fldChar w:fldCharType="separate"/>
      </w:r>
      <w:r w:rsidR="001C34B2">
        <w:rPr>
          <w:i w:val="0"/>
          <w:iCs w:val="0"/>
          <w:noProof/>
          <w:color w:val="auto"/>
          <w:sz w:val="22"/>
          <w:szCs w:val="22"/>
        </w:rPr>
        <w:t>3</w:t>
      </w:r>
      <w:r w:rsidRPr="00474CD7">
        <w:rPr>
          <w:i w:val="0"/>
          <w:iCs w:val="0"/>
          <w:color w:val="auto"/>
          <w:sz w:val="22"/>
          <w:szCs w:val="22"/>
        </w:rPr>
        <w:fldChar w:fldCharType="end"/>
      </w:r>
      <w:r w:rsidRPr="00474CD7">
        <w:rPr>
          <w:i w:val="0"/>
          <w:iCs w:val="0"/>
          <w:color w:val="auto"/>
          <w:sz w:val="22"/>
          <w:szCs w:val="22"/>
        </w:rPr>
        <w:t xml:space="preserve"> </w:t>
      </w:r>
      <w:r w:rsidRPr="00474CD7">
        <w:rPr>
          <w:b/>
          <w:bCs/>
          <w:i w:val="0"/>
          <w:iCs w:val="0"/>
          <w:color w:val="auto"/>
          <w:sz w:val="22"/>
          <w:szCs w:val="22"/>
        </w:rPr>
        <w:t xml:space="preserve">Složení členů </w:t>
      </w:r>
      <w:r w:rsidRPr="00474CD7">
        <w:rPr>
          <w:rFonts w:cstheme="minorHAnsi"/>
          <w:b/>
          <w:bCs/>
          <w:i w:val="0"/>
          <w:iCs w:val="0"/>
          <w:color w:val="auto"/>
          <w:sz w:val="22"/>
          <w:szCs w:val="22"/>
        </w:rPr>
        <w:t>PS pro podporu moderních didaktických forem vedoucích k rozvoji klíčových kompetencí</w:t>
      </w:r>
      <w:bookmarkEnd w:id="21"/>
    </w:p>
    <w:p w14:paraId="77D84464" w14:textId="1930495E" w:rsidR="00474CD7" w:rsidRDefault="00474CD7" w:rsidP="00474CD7">
      <w:pPr>
        <w:jc w:val="left"/>
      </w:pPr>
      <w:r w:rsidRPr="00486094">
        <w:rPr>
          <w:noProof/>
        </w:rPr>
        <w:drawing>
          <wp:inline distT="0" distB="0" distL="0" distR="0" wp14:anchorId="6C7B633A" wp14:editId="4769776A">
            <wp:extent cx="5759450" cy="2853696"/>
            <wp:effectExtent l="0" t="0" r="0" b="3810"/>
            <wp:docPr id="47966636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853696"/>
                    </a:xfrm>
                    <a:prstGeom prst="rect">
                      <a:avLst/>
                    </a:prstGeom>
                    <a:noFill/>
                    <a:ln>
                      <a:noFill/>
                    </a:ln>
                  </pic:spPr>
                </pic:pic>
              </a:graphicData>
            </a:graphic>
          </wp:inline>
        </w:drawing>
      </w:r>
    </w:p>
    <w:p w14:paraId="36DEBCD7" w14:textId="77777777" w:rsidR="00474CD7" w:rsidRPr="004F711E" w:rsidRDefault="00474CD7" w:rsidP="004F711E">
      <w:pPr>
        <w:spacing w:before="0" w:after="0"/>
        <w:rPr>
          <w:sz w:val="10"/>
          <w:szCs w:val="10"/>
        </w:rPr>
      </w:pPr>
    </w:p>
    <w:p w14:paraId="553FD3C2" w14:textId="6011B6B1" w:rsidR="00474CD7" w:rsidRPr="00474CD7" w:rsidRDefault="00474CD7" w:rsidP="00474CD7">
      <w:pPr>
        <w:pStyle w:val="Titulek"/>
        <w:keepNext/>
        <w:rPr>
          <w:i w:val="0"/>
          <w:iCs w:val="0"/>
          <w:color w:val="auto"/>
          <w:sz w:val="22"/>
          <w:szCs w:val="22"/>
        </w:rPr>
      </w:pPr>
      <w:bookmarkStart w:id="22" w:name="_Toc211333010"/>
      <w:r w:rsidRPr="00474CD7">
        <w:rPr>
          <w:i w:val="0"/>
          <w:iCs w:val="0"/>
          <w:color w:val="auto"/>
          <w:sz w:val="22"/>
          <w:szCs w:val="22"/>
        </w:rPr>
        <w:t xml:space="preserve">Tabulka </w:t>
      </w:r>
      <w:r w:rsidRPr="00474CD7">
        <w:rPr>
          <w:i w:val="0"/>
          <w:iCs w:val="0"/>
          <w:color w:val="auto"/>
          <w:sz w:val="22"/>
          <w:szCs w:val="22"/>
        </w:rPr>
        <w:fldChar w:fldCharType="begin"/>
      </w:r>
      <w:r w:rsidRPr="00474CD7">
        <w:rPr>
          <w:i w:val="0"/>
          <w:iCs w:val="0"/>
          <w:color w:val="auto"/>
          <w:sz w:val="22"/>
          <w:szCs w:val="22"/>
        </w:rPr>
        <w:instrText xml:space="preserve"> SEQ Tabulka \* ARABIC </w:instrText>
      </w:r>
      <w:r w:rsidRPr="00474CD7">
        <w:rPr>
          <w:i w:val="0"/>
          <w:iCs w:val="0"/>
          <w:color w:val="auto"/>
          <w:sz w:val="22"/>
          <w:szCs w:val="22"/>
        </w:rPr>
        <w:fldChar w:fldCharType="separate"/>
      </w:r>
      <w:r w:rsidR="001C34B2">
        <w:rPr>
          <w:i w:val="0"/>
          <w:iCs w:val="0"/>
          <w:noProof/>
          <w:color w:val="auto"/>
          <w:sz w:val="22"/>
          <w:szCs w:val="22"/>
        </w:rPr>
        <w:t>4</w:t>
      </w:r>
      <w:r w:rsidRPr="00474CD7">
        <w:rPr>
          <w:i w:val="0"/>
          <w:iCs w:val="0"/>
          <w:color w:val="auto"/>
          <w:sz w:val="22"/>
          <w:szCs w:val="22"/>
        </w:rPr>
        <w:fldChar w:fldCharType="end"/>
      </w:r>
      <w:r w:rsidRPr="00474CD7">
        <w:rPr>
          <w:i w:val="0"/>
          <w:iCs w:val="0"/>
          <w:color w:val="auto"/>
          <w:sz w:val="22"/>
          <w:szCs w:val="22"/>
        </w:rPr>
        <w:t xml:space="preserve"> </w:t>
      </w:r>
      <w:r w:rsidRPr="00474CD7">
        <w:rPr>
          <w:b/>
          <w:bCs/>
          <w:i w:val="0"/>
          <w:iCs w:val="0"/>
          <w:color w:val="auto"/>
          <w:sz w:val="22"/>
          <w:szCs w:val="22"/>
        </w:rPr>
        <w:t>Složení členů PS pro rovné příležitosti</w:t>
      </w:r>
      <w:bookmarkEnd w:id="22"/>
    </w:p>
    <w:p w14:paraId="74A16023" w14:textId="06E6E9A1" w:rsidR="00474CD7" w:rsidRDefault="00474CD7" w:rsidP="009D4C0C">
      <w:r w:rsidRPr="00ED110C">
        <w:rPr>
          <w:noProof/>
        </w:rPr>
        <w:drawing>
          <wp:inline distT="0" distB="0" distL="0" distR="0" wp14:anchorId="639D70B8" wp14:editId="6C68320D">
            <wp:extent cx="5759450" cy="1657619"/>
            <wp:effectExtent l="0" t="0" r="0" b="0"/>
            <wp:docPr id="13842341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657619"/>
                    </a:xfrm>
                    <a:prstGeom prst="rect">
                      <a:avLst/>
                    </a:prstGeom>
                    <a:noFill/>
                    <a:ln>
                      <a:noFill/>
                    </a:ln>
                  </pic:spPr>
                </pic:pic>
              </a:graphicData>
            </a:graphic>
          </wp:inline>
        </w:drawing>
      </w:r>
    </w:p>
    <w:p w14:paraId="274573EF" w14:textId="3C6E801D" w:rsidR="009D4C0C" w:rsidRPr="004F711E" w:rsidRDefault="009D4C0C" w:rsidP="009D4C0C">
      <w:pPr>
        <w:rPr>
          <w:sz w:val="8"/>
          <w:szCs w:val="8"/>
        </w:rPr>
      </w:pPr>
    </w:p>
    <w:p w14:paraId="0EB1ECA4" w14:textId="60781450" w:rsidR="00C44672" w:rsidRDefault="00C44672" w:rsidP="00526A69">
      <w:r>
        <w:t>Více informací o činnosti PS naleznete v příloze č. 3 Organizační struktura projektu MAP IV.</w:t>
      </w:r>
    </w:p>
    <w:p w14:paraId="7A9FD485" w14:textId="716CB85F" w:rsidR="009D4C0C" w:rsidRPr="009D4C0C" w:rsidRDefault="009D4C0C" w:rsidP="00EE5F7C">
      <w:pPr>
        <w:pStyle w:val="Nadpis3"/>
      </w:pPr>
      <w:bookmarkStart w:id="23" w:name="_Toc212637607"/>
      <w:bookmarkEnd w:id="19"/>
      <w:r w:rsidRPr="00EE5F7C">
        <w:lastRenderedPageBreak/>
        <w:t>Realizační</w:t>
      </w:r>
      <w:r w:rsidRPr="009D4C0C">
        <w:t xml:space="preserve"> tým</w:t>
      </w:r>
      <w:bookmarkEnd w:id="23"/>
      <w:r w:rsidRPr="009D4C0C">
        <w:t xml:space="preserve"> </w:t>
      </w:r>
    </w:p>
    <w:p w14:paraId="60A8E687" w14:textId="5B471CF7" w:rsidR="009D4C0C" w:rsidRPr="009D4C0C" w:rsidRDefault="009D4C0C" w:rsidP="009D4C0C">
      <w:r w:rsidRPr="009D4C0C">
        <w:t xml:space="preserve">Realizační tým </w:t>
      </w:r>
      <w:r>
        <w:t xml:space="preserve">(RT) </w:t>
      </w:r>
      <w:r w:rsidRPr="009D4C0C">
        <w:t xml:space="preserve">je výkonnou složkou projektu MAP IV. Zajišťuje přípravu výstupů, koordinaci činností mezi ŘV, PS a partnery projektu, organizační a administrativní podporu, monitoring aktivit </w:t>
      </w:r>
      <w:r w:rsidR="00AD192F">
        <w:br/>
      </w:r>
      <w:r w:rsidRPr="009D4C0C">
        <w:t>a celkové řízení projektu.</w:t>
      </w:r>
    </w:p>
    <w:p w14:paraId="4AA0BEC1" w14:textId="64B3D6BD" w:rsidR="009D4C0C" w:rsidRPr="009D4C0C" w:rsidRDefault="009D4C0C" w:rsidP="009D4C0C">
      <w:r>
        <w:t>Realizační t</w:t>
      </w:r>
      <w:r w:rsidRPr="009D4C0C">
        <w:t>ým je rozdělen do dvou částí:</w:t>
      </w:r>
    </w:p>
    <w:p w14:paraId="13C2D9AB" w14:textId="77777777" w:rsidR="009D4C0C" w:rsidRPr="009D4C0C" w:rsidRDefault="009D4C0C" w:rsidP="009D4C0C">
      <w:r w:rsidRPr="009D4C0C">
        <w:rPr>
          <w:b/>
          <w:bCs/>
        </w:rPr>
        <w:t>Administrativní tým</w:t>
      </w:r>
      <w:r w:rsidRPr="009D4C0C">
        <w:t xml:space="preserve"> – zahrnuje projektového manažera, finančního manažera a administrativního pracovníka. Odpovídá za řízení projektu, rozpočet, administrativní zajištění a komunikaci s ŘO.</w:t>
      </w:r>
    </w:p>
    <w:p w14:paraId="352529A6" w14:textId="77777777" w:rsidR="009D4C0C" w:rsidRPr="009D4C0C" w:rsidRDefault="009D4C0C" w:rsidP="009D4C0C">
      <w:r w:rsidRPr="009D4C0C">
        <w:rPr>
          <w:b/>
          <w:bCs/>
        </w:rPr>
        <w:t>Odborný tým</w:t>
      </w:r>
      <w:r w:rsidRPr="009D4C0C">
        <w:t xml:space="preserve"> – tvoří odborníci na klíčové oblasti (implementace, evaluace, inkluze, spolupráce se školami), kteří připravují obsahové výstupy a spolupracují na konzultacích a odborných jednáních.</w:t>
      </w:r>
    </w:p>
    <w:p w14:paraId="6DBB8571" w14:textId="77777777" w:rsidR="009D4C0C" w:rsidRPr="009D4C0C" w:rsidRDefault="009D4C0C" w:rsidP="009D4C0C">
      <w:r w:rsidRPr="009D4C0C">
        <w:t>Každý člen RT má jasně definované kompetence a odpovědnosti. Realizační tým se schází dle potřeby, zejména v návaznosti na harmonogram úkolů a fáze realizace projektu.</w:t>
      </w:r>
    </w:p>
    <w:p w14:paraId="7098E33A" w14:textId="77777777" w:rsidR="00564A4C" w:rsidRDefault="00564A4C" w:rsidP="00634AE7">
      <w:pPr>
        <w:pStyle w:val="Odstavecseseznamem"/>
        <w:spacing w:after="60" w:line="240" w:lineRule="auto"/>
        <w:ind w:left="0"/>
        <w:contextualSpacing w:val="0"/>
        <w:rPr>
          <w:rFonts w:cstheme="minorHAnsi"/>
        </w:rPr>
      </w:pPr>
    </w:p>
    <w:p w14:paraId="159A7875" w14:textId="77777777" w:rsidR="00526A69" w:rsidRPr="00526A69" w:rsidRDefault="00526A69" w:rsidP="00EE5F7C">
      <w:pPr>
        <w:pStyle w:val="Nadpis2"/>
      </w:pPr>
      <w:bookmarkStart w:id="24" w:name="_Toc212637608"/>
      <w:r w:rsidRPr="00EE5F7C">
        <w:t>Komunikační</w:t>
      </w:r>
      <w:r w:rsidRPr="00526A69">
        <w:t xml:space="preserve"> plán</w:t>
      </w:r>
      <w:bookmarkEnd w:id="24"/>
    </w:p>
    <w:p w14:paraId="620BD494" w14:textId="522F1243" w:rsidR="00526A69" w:rsidRPr="00526A69" w:rsidRDefault="00526A69" w:rsidP="00526A69">
      <w:r w:rsidRPr="00526A69">
        <w:t xml:space="preserve">Komunikační plán MAP IV popisuje procesy, nástroje a cíle komunikace projektu směrem k odborné </w:t>
      </w:r>
      <w:r w:rsidR="00AD192F">
        <w:br/>
      </w:r>
      <w:r w:rsidRPr="00526A69">
        <w:t>i široké veřejnosti. Jeho cílem je zajistit:</w:t>
      </w:r>
    </w:p>
    <w:p w14:paraId="7AE714D1" w14:textId="77777777" w:rsidR="00526A69" w:rsidRPr="00526A69" w:rsidRDefault="00526A69" w:rsidP="00792478">
      <w:pPr>
        <w:pStyle w:val="Odstavecseseznamem"/>
        <w:numPr>
          <w:ilvl w:val="0"/>
          <w:numId w:val="75"/>
        </w:numPr>
      </w:pPr>
      <w:r w:rsidRPr="00526A69">
        <w:t>informovanost o průběhu a výstupech projektu,</w:t>
      </w:r>
    </w:p>
    <w:p w14:paraId="0E169B14" w14:textId="77777777" w:rsidR="00526A69" w:rsidRPr="00526A69" w:rsidRDefault="00526A69" w:rsidP="00792478">
      <w:pPr>
        <w:pStyle w:val="Odstavecseseznamem"/>
        <w:numPr>
          <w:ilvl w:val="0"/>
          <w:numId w:val="75"/>
        </w:numPr>
      </w:pPr>
      <w:r w:rsidRPr="00526A69">
        <w:t>sběr podnětů a připomínek od zapojených aktérů,</w:t>
      </w:r>
    </w:p>
    <w:p w14:paraId="1447F934" w14:textId="77777777" w:rsidR="00526A69" w:rsidRPr="00526A69" w:rsidRDefault="00526A69" w:rsidP="00792478">
      <w:pPr>
        <w:pStyle w:val="Odstavecseseznamem"/>
        <w:numPr>
          <w:ilvl w:val="0"/>
          <w:numId w:val="75"/>
        </w:numPr>
      </w:pPr>
      <w:r w:rsidRPr="00526A69">
        <w:t>podporu spolupráce, síťování a zapojení veřejnosti do procesu místního plánování.</w:t>
      </w:r>
    </w:p>
    <w:p w14:paraId="0A369AA2" w14:textId="523C88D4" w:rsidR="00EE6540" w:rsidRDefault="00526A69" w:rsidP="00526A69">
      <w:r w:rsidRPr="00526A69">
        <w:t xml:space="preserve">Komunikační plán </w:t>
      </w:r>
      <w:r w:rsidR="00D31DF4">
        <w:t xml:space="preserve">projektu </w:t>
      </w:r>
      <w:r w:rsidRPr="00526A69">
        <w:t xml:space="preserve">MAP IV </w:t>
      </w:r>
      <w:r w:rsidR="00D31DF4">
        <w:t>byl schválen ŘV dne</w:t>
      </w:r>
      <w:r w:rsidR="004B28BF">
        <w:t xml:space="preserve"> 16. 02. 2024 je p</w:t>
      </w:r>
      <w:r w:rsidRPr="00526A69">
        <w:t>říloh</w:t>
      </w:r>
      <w:r w:rsidR="004B28BF">
        <w:t>ou</w:t>
      </w:r>
      <w:r w:rsidRPr="00526A69">
        <w:t xml:space="preserve"> č. </w:t>
      </w:r>
      <w:r w:rsidR="00474CD7">
        <w:t>4</w:t>
      </w:r>
      <w:r w:rsidR="004B28BF">
        <w:t xml:space="preserve"> tohoto dokumentu</w:t>
      </w:r>
      <w:r w:rsidR="00EE6540">
        <w:t xml:space="preserve"> a naleznete jej i na stránkách projektu </w:t>
      </w:r>
      <w:hyperlink r:id="rId19" w:history="1">
        <w:r w:rsidR="00EE6540" w:rsidRPr="00981FEE">
          <w:rPr>
            <w:rStyle w:val="Hypertextovodkaz"/>
          </w:rPr>
          <w:t>https://www.mapbilina.cz/vystupy-projektu/</w:t>
        </w:r>
      </w:hyperlink>
    </w:p>
    <w:p w14:paraId="5C8FFD32" w14:textId="0CA4B5A7" w:rsidR="00526A69" w:rsidRDefault="00526A69" w:rsidP="00526A69"/>
    <w:p w14:paraId="26FD74BD" w14:textId="77777777" w:rsidR="00EE5F7C" w:rsidRDefault="00EE5F7C" w:rsidP="00526A69"/>
    <w:p w14:paraId="57C36F69" w14:textId="77777777" w:rsidR="00EE5F7C" w:rsidRDefault="00EE5F7C" w:rsidP="00526A69"/>
    <w:p w14:paraId="69C2519B" w14:textId="77777777" w:rsidR="00EE5F7C" w:rsidRDefault="00EE5F7C" w:rsidP="00526A69"/>
    <w:p w14:paraId="761DB6E9" w14:textId="77777777" w:rsidR="00EE5F7C" w:rsidRDefault="00EE5F7C" w:rsidP="00526A69"/>
    <w:p w14:paraId="1F28A76A" w14:textId="77777777" w:rsidR="00EE5F7C" w:rsidRDefault="00EE5F7C" w:rsidP="00526A69"/>
    <w:p w14:paraId="6915E482" w14:textId="77777777" w:rsidR="00EE5F7C" w:rsidRDefault="00EE5F7C" w:rsidP="00526A69"/>
    <w:p w14:paraId="02502C17" w14:textId="77777777" w:rsidR="00EE5F7C" w:rsidRDefault="00EE5F7C" w:rsidP="00526A69"/>
    <w:p w14:paraId="43ECDB4B" w14:textId="77777777" w:rsidR="00EE5F7C" w:rsidRDefault="00EE5F7C" w:rsidP="00526A69"/>
    <w:p w14:paraId="08B929B9" w14:textId="77777777" w:rsidR="00EE5F7C" w:rsidRDefault="00EE5F7C" w:rsidP="00526A69"/>
    <w:p w14:paraId="74AA4A69" w14:textId="77777777" w:rsidR="00533F38" w:rsidRDefault="00533F38" w:rsidP="00EE5F7C">
      <w:pPr>
        <w:pStyle w:val="Nadpis1"/>
      </w:pPr>
      <w:bookmarkStart w:id="25" w:name="_Toc212637609"/>
      <w:r w:rsidRPr="00EE5F7C">
        <w:lastRenderedPageBreak/>
        <w:t>Struktura</w:t>
      </w:r>
      <w:r>
        <w:t xml:space="preserve"> dokumentu MAP</w:t>
      </w:r>
      <w:bookmarkEnd w:id="25"/>
    </w:p>
    <w:p w14:paraId="43F59069" w14:textId="77777777" w:rsidR="00533F38" w:rsidRPr="00533F38" w:rsidRDefault="00533F38" w:rsidP="00533F38">
      <w:pPr>
        <w:rPr>
          <w:rFonts w:eastAsia="Times New Roman"/>
          <w:lang w:eastAsia="cs-CZ"/>
        </w:rPr>
      </w:pPr>
      <w:r w:rsidRPr="00533F38">
        <w:rPr>
          <w:rFonts w:eastAsia="Times New Roman"/>
          <w:lang w:eastAsia="cs-CZ"/>
        </w:rPr>
        <w:t>Struktura dokumentu Místního akčního plánu rozvoje vzdělávání pro SO ORP Bílina je koncipována tak, aby odpovídala požadavkům uvedeným v Pravidlech pro žadatele a příjemce – specifická část – Výzva Akční plánování v území MAP, a zároveň respektovala zásady strategického plánování v oblasti vzdělávání.</w:t>
      </w:r>
    </w:p>
    <w:p w14:paraId="3EB1E622" w14:textId="3E750938" w:rsidR="00533F38" w:rsidRPr="00533F38" w:rsidRDefault="00533F38" w:rsidP="00533F38">
      <w:pPr>
        <w:rPr>
          <w:rFonts w:eastAsia="Times New Roman"/>
          <w:lang w:eastAsia="cs-CZ"/>
        </w:rPr>
      </w:pPr>
      <w:r w:rsidRPr="00533F38">
        <w:rPr>
          <w:rFonts w:eastAsia="Times New Roman"/>
          <w:lang w:eastAsia="cs-CZ"/>
        </w:rPr>
        <w:t xml:space="preserve">Dokument je členěn do logicky navazujících částí, které dohromady tvoří ucelený systém plánování – od analýzy současného stavu přes formulaci vize a strategických cílů až po návrh konkrétních aktivit </w:t>
      </w:r>
      <w:r w:rsidR="00EE5F7C">
        <w:rPr>
          <w:rFonts w:eastAsia="Times New Roman"/>
          <w:lang w:eastAsia="cs-CZ"/>
        </w:rPr>
        <w:br/>
      </w:r>
      <w:r w:rsidRPr="00533F38">
        <w:rPr>
          <w:rFonts w:eastAsia="Times New Roman"/>
          <w:lang w:eastAsia="cs-CZ"/>
        </w:rPr>
        <w:t>a opatření.</w:t>
      </w:r>
      <w:r>
        <w:rPr>
          <w:rFonts w:eastAsia="Times New Roman"/>
          <w:lang w:eastAsia="cs-CZ"/>
        </w:rPr>
        <w:t xml:space="preserve"> </w:t>
      </w:r>
      <w:r w:rsidRPr="00533F38">
        <w:rPr>
          <w:rFonts w:eastAsia="Times New Roman"/>
          <w:lang w:eastAsia="cs-CZ"/>
        </w:rPr>
        <w:t xml:space="preserve">Na následujícím obrázku je přehledně znázorněno, jak jednotlivé části na sebe navazují </w:t>
      </w:r>
      <w:r w:rsidR="00EE5F7C">
        <w:rPr>
          <w:rFonts w:eastAsia="Times New Roman"/>
          <w:lang w:eastAsia="cs-CZ"/>
        </w:rPr>
        <w:br/>
      </w:r>
      <w:r w:rsidRPr="00533F38">
        <w:rPr>
          <w:rFonts w:eastAsia="Times New Roman"/>
          <w:lang w:eastAsia="cs-CZ"/>
        </w:rPr>
        <w:t>a jakým způsobem jsou v dokumentu rozpracována klíčová témata MAP, která určují směr strategického plánování i realizovaných aktivit.</w:t>
      </w:r>
    </w:p>
    <w:p w14:paraId="45DDFF84" w14:textId="547958A4" w:rsidR="00533F38" w:rsidRDefault="00B56BA7" w:rsidP="00420B67">
      <w:r>
        <w:rPr>
          <w:noProof/>
        </w:rPr>
        <mc:AlternateContent>
          <mc:Choice Requires="wps">
            <w:drawing>
              <wp:anchor distT="0" distB="0" distL="114300" distR="114300" simplePos="0" relativeHeight="251659264" behindDoc="0" locked="0" layoutInCell="1" allowOverlap="1" wp14:anchorId="332BA01B" wp14:editId="66731B6C">
                <wp:simplePos x="0" y="0"/>
                <wp:positionH relativeFrom="column">
                  <wp:posOffset>5450840</wp:posOffset>
                </wp:positionH>
                <wp:positionV relativeFrom="paragraph">
                  <wp:posOffset>1552575</wp:posOffset>
                </wp:positionV>
                <wp:extent cx="720000" cy="2095500"/>
                <wp:effectExtent l="0" t="0" r="23495" b="19050"/>
                <wp:wrapNone/>
                <wp:docPr id="699299770" name="Obdélník 3"/>
                <wp:cNvGraphicFramePr/>
                <a:graphic xmlns:a="http://schemas.openxmlformats.org/drawingml/2006/main">
                  <a:graphicData uri="http://schemas.microsoft.com/office/word/2010/wordprocessingShape">
                    <wps:wsp>
                      <wps:cNvSpPr/>
                      <wps:spPr>
                        <a:xfrm>
                          <a:off x="0" y="0"/>
                          <a:ext cx="720000" cy="2095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E754BEA" w14:textId="46D9D581" w:rsidR="00B56BA7" w:rsidRPr="00B56BA7" w:rsidRDefault="00B56BA7" w:rsidP="00B56BA7">
                            <w:pPr>
                              <w:jc w:val="center"/>
                              <w:rPr>
                                <w:sz w:val="24"/>
                                <w:szCs w:val="24"/>
                              </w:rPr>
                            </w:pPr>
                            <w:r w:rsidRPr="00B56BA7">
                              <w:rPr>
                                <w:sz w:val="24"/>
                                <w:szCs w:val="24"/>
                              </w:rPr>
                              <w:t>Témata MAP</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BA01B" id="Obdélník 3" o:spid="_x0000_s1026" style="position:absolute;left:0;text-align:left;margin-left:429.2pt;margin-top:122.25pt;width:56.7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" fillcolor="white [3201]" strokecolor="#5b9bd5 [3204]" strokeweight="1pt">
                <v:textbox style="layout-flow:vertical;mso-layout-flow-alt:bottom-to-top">
                  <w:txbxContent>
                    <w:p w14:paraId="3E754BEA" w14:textId="46D9D581" w:rsidR="00B56BA7" w:rsidRPr="00B56BA7" w:rsidRDefault="00B56BA7" w:rsidP="00B56BA7">
                      <w:pPr>
                        <w:jc w:val="center"/>
                        <w:rPr>
                          <w:sz w:val="24"/>
                          <w:szCs w:val="24"/>
                        </w:rPr>
                      </w:pPr>
                      <w:r w:rsidRPr="00B56BA7">
                        <w:rPr>
                          <w:sz w:val="24"/>
                          <w:szCs w:val="24"/>
                        </w:rPr>
                        <w:t>Témata MAP</w:t>
                      </w:r>
                    </w:p>
                  </w:txbxContent>
                </v:textbox>
              </v:rect>
            </w:pict>
          </mc:Fallback>
        </mc:AlternateContent>
      </w:r>
      <w:r w:rsidR="00B04E2B">
        <w:rPr>
          <w:noProof/>
        </w:rPr>
        <w:drawing>
          <wp:inline distT="0" distB="0" distL="0" distR="0" wp14:anchorId="77E457CD" wp14:editId="16378C3F">
            <wp:extent cx="6316980" cy="4229100"/>
            <wp:effectExtent l="0" t="0" r="7620" b="19050"/>
            <wp:docPr id="164519931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533F38" w:rsidRPr="00EB0F6E">
        <w:t xml:space="preserve"> </w:t>
      </w:r>
    </w:p>
    <w:p w14:paraId="70A039ED" w14:textId="3639F896" w:rsidR="00533F38" w:rsidRDefault="00533F38" w:rsidP="00533F38">
      <w:pPr>
        <w:pStyle w:val="Titulek"/>
        <w:jc w:val="center"/>
      </w:pPr>
      <w:bookmarkStart w:id="26" w:name="_Toc212463296"/>
      <w:r>
        <w:t xml:space="preserve">Obrázek </w:t>
      </w:r>
      <w:fldSimple w:instr=" SEQ Obrázek \* ARABIC ">
        <w:r w:rsidR="001C34B2">
          <w:rPr>
            <w:noProof/>
          </w:rPr>
          <w:t>1</w:t>
        </w:r>
      </w:fldSimple>
      <w:r>
        <w:t xml:space="preserve"> Struktura MAP</w:t>
      </w:r>
      <w:bookmarkEnd w:id="26"/>
    </w:p>
    <w:p w14:paraId="4DDB242B" w14:textId="77777777" w:rsidR="00533F38" w:rsidRDefault="00533F38" w:rsidP="00533F38"/>
    <w:p w14:paraId="34B5B10B" w14:textId="77777777" w:rsidR="00533F38" w:rsidRPr="00533F38" w:rsidRDefault="00533F38" w:rsidP="00533F38">
      <w:pPr>
        <w:rPr>
          <w:b/>
          <w:bCs/>
        </w:rPr>
      </w:pPr>
      <w:r w:rsidRPr="00533F38">
        <w:rPr>
          <w:b/>
          <w:bCs/>
        </w:rPr>
        <w:t>Úvodní část</w:t>
      </w:r>
    </w:p>
    <w:p w14:paraId="3955C81E" w14:textId="77777777" w:rsidR="00533F38" w:rsidRPr="00533F38" w:rsidRDefault="00533F38" w:rsidP="00533F38">
      <w:r w:rsidRPr="00533F38">
        <w:t xml:space="preserve">Úvodní část dokumentu obsahuje základní informace o projektu, jeho realizátorovi a řešeném území. Představuje cíle, klíčové aktivity a očekávané výstupy projektu a je zakončena </w:t>
      </w:r>
      <w:r w:rsidRPr="00533F38">
        <w:rPr>
          <w:b/>
          <w:bCs/>
        </w:rPr>
        <w:t>manažerským souhrnem</w:t>
      </w:r>
      <w:r w:rsidRPr="00533F38">
        <w:t>.</w:t>
      </w:r>
    </w:p>
    <w:p w14:paraId="2AEAE790" w14:textId="77777777" w:rsidR="00533F38" w:rsidRDefault="00533F38" w:rsidP="00533F38">
      <w:pPr>
        <w:rPr>
          <w:b/>
          <w:bCs/>
        </w:rPr>
      </w:pPr>
    </w:p>
    <w:p w14:paraId="10C24FCA" w14:textId="77777777" w:rsidR="00533F38" w:rsidRPr="00533F38" w:rsidRDefault="00533F38" w:rsidP="00533F38">
      <w:pPr>
        <w:rPr>
          <w:b/>
          <w:bCs/>
        </w:rPr>
      </w:pPr>
      <w:r w:rsidRPr="00533F38">
        <w:rPr>
          <w:b/>
          <w:bCs/>
        </w:rPr>
        <w:lastRenderedPageBreak/>
        <w:t>Analytická část</w:t>
      </w:r>
    </w:p>
    <w:p w14:paraId="097BAF02" w14:textId="77777777" w:rsidR="00533F38" w:rsidRPr="00533F38" w:rsidRDefault="00533F38" w:rsidP="00533F38">
      <w:r w:rsidRPr="00533F38">
        <w:t>Pro aktualizaci analytické části byly shromážděny a doplněny aktuální podklady, zejména:</w:t>
      </w:r>
    </w:p>
    <w:p w14:paraId="68F5A329" w14:textId="77777777" w:rsidR="00533F38" w:rsidRPr="00533F38" w:rsidRDefault="00533F38" w:rsidP="003873AF">
      <w:pPr>
        <w:numPr>
          <w:ilvl w:val="0"/>
          <w:numId w:val="123"/>
        </w:numPr>
      </w:pPr>
      <w:r w:rsidRPr="00533F38">
        <w:t>poznatky z existujících strategických dokumentů v oblasti vzdělávání,</w:t>
      </w:r>
    </w:p>
    <w:p w14:paraId="32814804" w14:textId="77777777" w:rsidR="00533F38" w:rsidRPr="00533F38" w:rsidRDefault="00533F38" w:rsidP="003873AF">
      <w:pPr>
        <w:numPr>
          <w:ilvl w:val="0"/>
          <w:numId w:val="123"/>
        </w:numPr>
      </w:pPr>
      <w:r w:rsidRPr="00533F38">
        <w:t>výstupy z evaluací realizovaných v projektu MAP III,</w:t>
      </w:r>
    </w:p>
    <w:p w14:paraId="24B49F6A" w14:textId="77777777" w:rsidR="00533F38" w:rsidRPr="00533F38" w:rsidRDefault="00533F38" w:rsidP="003873AF">
      <w:pPr>
        <w:numPr>
          <w:ilvl w:val="0"/>
          <w:numId w:val="123"/>
        </w:numPr>
      </w:pPr>
      <w:r w:rsidRPr="00533F38">
        <w:t>průběžné vyhodnocení naplňování akčních plánů za roky 2023–2025,</w:t>
      </w:r>
    </w:p>
    <w:p w14:paraId="405476CE" w14:textId="77777777" w:rsidR="00533F38" w:rsidRPr="00533F38" w:rsidRDefault="00533F38" w:rsidP="003873AF">
      <w:pPr>
        <w:numPr>
          <w:ilvl w:val="0"/>
          <w:numId w:val="123"/>
        </w:numPr>
      </w:pPr>
      <w:r w:rsidRPr="00533F38">
        <w:t>informace o stavu gramotností a inkluzivity v území, včetně srovnání s celorepublikovými daty,</w:t>
      </w:r>
    </w:p>
    <w:p w14:paraId="035E99C0" w14:textId="77777777" w:rsidR="00533F38" w:rsidRPr="00533F38" w:rsidRDefault="00533F38" w:rsidP="003873AF">
      <w:pPr>
        <w:numPr>
          <w:ilvl w:val="0"/>
          <w:numId w:val="123"/>
        </w:numPr>
      </w:pPr>
      <w:r w:rsidRPr="00533F38">
        <w:t>další relevantní údaje a ukazatele.</w:t>
      </w:r>
    </w:p>
    <w:p w14:paraId="5F3D1737" w14:textId="77777777" w:rsidR="00533F38" w:rsidRPr="00533F38" w:rsidRDefault="00533F38" w:rsidP="00533F38">
      <w:r w:rsidRPr="00533F38">
        <w:t xml:space="preserve">Na jejich základě byla </w:t>
      </w:r>
      <w:r w:rsidRPr="00533F38">
        <w:rPr>
          <w:b/>
          <w:bCs/>
        </w:rPr>
        <w:t>revidována analýza stavu a potřeb území</w:t>
      </w:r>
      <w:r w:rsidRPr="00533F38">
        <w:t xml:space="preserve">, aktualizována </w:t>
      </w:r>
      <w:r w:rsidRPr="00533F38">
        <w:rPr>
          <w:b/>
          <w:bCs/>
        </w:rPr>
        <w:t>SWOT-3 analýza</w:t>
      </w:r>
      <w:r w:rsidRPr="00533F38">
        <w:t xml:space="preserve"> pro tři klíčová témata:</w:t>
      </w:r>
    </w:p>
    <w:p w14:paraId="45B08939" w14:textId="77777777" w:rsidR="00533F38" w:rsidRPr="00533F38" w:rsidRDefault="00533F38" w:rsidP="003873AF">
      <w:pPr>
        <w:numPr>
          <w:ilvl w:val="0"/>
          <w:numId w:val="124"/>
        </w:numPr>
      </w:pPr>
      <w:r w:rsidRPr="00533F38">
        <w:t>moderní didaktické formy vedoucí k rozvoji klíčových kompetencí,</w:t>
      </w:r>
    </w:p>
    <w:p w14:paraId="208D2D4B" w14:textId="77777777" w:rsidR="00533F38" w:rsidRPr="00533F38" w:rsidRDefault="00533F38" w:rsidP="003873AF">
      <w:pPr>
        <w:numPr>
          <w:ilvl w:val="0"/>
          <w:numId w:val="124"/>
        </w:numPr>
      </w:pPr>
      <w:r w:rsidRPr="00533F38">
        <w:t>rozvoj potenciálu každého žáka, zejména žáků se sociálním či jiným znevýhodněním,</w:t>
      </w:r>
    </w:p>
    <w:p w14:paraId="630F6B10" w14:textId="77777777" w:rsidR="00533F38" w:rsidRPr="00533F38" w:rsidRDefault="00533F38" w:rsidP="003873AF">
      <w:pPr>
        <w:numPr>
          <w:ilvl w:val="0"/>
          <w:numId w:val="124"/>
        </w:numPr>
      </w:pPr>
      <w:r w:rsidRPr="00533F38">
        <w:t>podpora pedagogických a didaktických kompetencí pracovníků ve vzdělávání a podpora managementu třídních kolektivů.</w:t>
      </w:r>
    </w:p>
    <w:p w14:paraId="618B3654" w14:textId="77777777" w:rsidR="00533F38" w:rsidRPr="00533F38" w:rsidRDefault="00533F38" w:rsidP="00533F38">
      <w:r w:rsidRPr="00533F38">
        <w:t>Byly identifikovány příčiny hlavních problémů a navržena opatření k jejich řešení.</w:t>
      </w:r>
      <w:r w:rsidRPr="00533F38">
        <w:br/>
        <w:t xml:space="preserve">Výstupem analytické části je přehled hlavních problémů, jejich příčin a návrhů řešení, na jejichž základě byly vymezeny </w:t>
      </w:r>
      <w:r w:rsidRPr="00533F38">
        <w:rPr>
          <w:b/>
          <w:bCs/>
        </w:rPr>
        <w:t>prioritní oblasti rozvoje vzdělávání v území</w:t>
      </w:r>
      <w:r w:rsidRPr="00533F38">
        <w:t>.</w:t>
      </w:r>
    </w:p>
    <w:p w14:paraId="29B0E75D" w14:textId="77777777" w:rsidR="00533F38" w:rsidRDefault="00533F38" w:rsidP="00533F38">
      <w:pPr>
        <w:rPr>
          <w:b/>
          <w:bCs/>
        </w:rPr>
      </w:pPr>
    </w:p>
    <w:p w14:paraId="02A8ADE2" w14:textId="77777777" w:rsidR="00533F38" w:rsidRPr="00533F38" w:rsidRDefault="00533F38" w:rsidP="00533F38">
      <w:pPr>
        <w:rPr>
          <w:b/>
          <w:bCs/>
        </w:rPr>
      </w:pPr>
      <w:r w:rsidRPr="00533F38">
        <w:rPr>
          <w:b/>
          <w:bCs/>
        </w:rPr>
        <w:t>Strategická část</w:t>
      </w:r>
    </w:p>
    <w:p w14:paraId="1C237B70" w14:textId="4D10D328" w:rsidR="00533F38" w:rsidRPr="00533F38" w:rsidRDefault="00533F38" w:rsidP="00533F38">
      <w:r w:rsidRPr="00533F38">
        <w:rPr>
          <w:b/>
          <w:bCs/>
        </w:rPr>
        <w:t>Strategický rámec MAP pro území SO ORP Bílina do roku 2028</w:t>
      </w:r>
      <w:r w:rsidRPr="00533F38">
        <w:t xml:space="preserve"> vychází z priorit stanovených </w:t>
      </w:r>
      <w:r w:rsidR="004F711E">
        <w:br/>
      </w:r>
      <w:r w:rsidRPr="00533F38">
        <w:t xml:space="preserve">v analytické části. Kapitolu uvádí společně formulovaná </w:t>
      </w:r>
      <w:r w:rsidRPr="00533F38">
        <w:rPr>
          <w:b/>
          <w:bCs/>
        </w:rPr>
        <w:t>vize partnerství MAP</w:t>
      </w:r>
      <w:r w:rsidRPr="00533F38">
        <w:t xml:space="preserve"> a na ni navazují definované priority a strategické cíle.</w:t>
      </w:r>
    </w:p>
    <w:p w14:paraId="18434458" w14:textId="77777777" w:rsidR="00533F38" w:rsidRPr="00533F38" w:rsidRDefault="00533F38" w:rsidP="00533F38">
      <w:r w:rsidRPr="00533F38">
        <w:rPr>
          <w:b/>
          <w:bCs/>
        </w:rPr>
        <w:t>Přílohy strategické části:</w:t>
      </w:r>
    </w:p>
    <w:p w14:paraId="67A1A77A" w14:textId="77777777" w:rsidR="00533F38" w:rsidRPr="00533F38" w:rsidRDefault="00533F38" w:rsidP="003873AF">
      <w:pPr>
        <w:numPr>
          <w:ilvl w:val="0"/>
          <w:numId w:val="126"/>
        </w:numPr>
      </w:pPr>
      <w:r w:rsidRPr="00533F38">
        <w:t>Seznam investičních priorit na období 2021–2027,</w:t>
      </w:r>
    </w:p>
    <w:p w14:paraId="3FA2E669" w14:textId="77777777" w:rsidR="00533F38" w:rsidRPr="00533F38" w:rsidRDefault="00533F38" w:rsidP="003873AF">
      <w:pPr>
        <w:numPr>
          <w:ilvl w:val="0"/>
          <w:numId w:val="126"/>
        </w:numPr>
      </w:pPr>
      <w:r w:rsidRPr="00533F38">
        <w:t>Návrhy neinvestičních aktivit.</w:t>
      </w:r>
    </w:p>
    <w:p w14:paraId="676E23FB" w14:textId="77777777" w:rsidR="00533F38" w:rsidRDefault="00533F38" w:rsidP="00533F38">
      <w:pPr>
        <w:rPr>
          <w:b/>
          <w:bCs/>
        </w:rPr>
      </w:pPr>
    </w:p>
    <w:p w14:paraId="07674C39" w14:textId="77777777" w:rsidR="00533F38" w:rsidRPr="00533F38" w:rsidRDefault="00533F38" w:rsidP="00533F38">
      <w:pPr>
        <w:rPr>
          <w:b/>
          <w:bCs/>
        </w:rPr>
      </w:pPr>
      <w:r w:rsidRPr="00533F38">
        <w:rPr>
          <w:b/>
          <w:bCs/>
        </w:rPr>
        <w:t>Implementační část</w:t>
      </w:r>
    </w:p>
    <w:p w14:paraId="20E3D9BC" w14:textId="77777777" w:rsidR="00533F38" w:rsidRPr="00533F38" w:rsidRDefault="00533F38" w:rsidP="00533F38">
      <w:r w:rsidRPr="00533F38">
        <w:t xml:space="preserve">Implementační část obsahuje tři </w:t>
      </w:r>
      <w:r w:rsidRPr="00533F38">
        <w:rPr>
          <w:b/>
          <w:bCs/>
        </w:rPr>
        <w:t>akční plány</w:t>
      </w:r>
      <w:r w:rsidRPr="00533F38">
        <w:t xml:space="preserve"> na období 2025/2026, 2026/2027 a 2027/2028. Akční plány rozpracovávají vizi, cíle a priority Strategického rámce do konkrétních aktivit.</w:t>
      </w:r>
    </w:p>
    <w:p w14:paraId="6024CF85" w14:textId="77777777" w:rsidR="00533F38" w:rsidRPr="00533F38" w:rsidRDefault="00533F38" w:rsidP="00533F38">
      <w:r w:rsidRPr="00533F38">
        <w:t>Aktivity jsou rozděleny do tří skupin:</w:t>
      </w:r>
    </w:p>
    <w:p w14:paraId="7F3A136E" w14:textId="77777777" w:rsidR="00533F38" w:rsidRPr="00533F38" w:rsidRDefault="00533F38" w:rsidP="003873AF">
      <w:pPr>
        <w:numPr>
          <w:ilvl w:val="0"/>
          <w:numId w:val="127"/>
        </w:numPr>
      </w:pPr>
      <w:r w:rsidRPr="00533F38">
        <w:rPr>
          <w:b/>
          <w:bCs/>
        </w:rPr>
        <w:t>Aktivity škol a školských zařízení</w:t>
      </w:r>
      <w:r w:rsidRPr="00533F38">
        <w:t xml:space="preserve"> – zaměřené na podporu vzdělávání žáků a učitelů na úrovni jednotlivých škol, využitelné i pro přípravu nových šablon.</w:t>
      </w:r>
    </w:p>
    <w:p w14:paraId="7208554C" w14:textId="276206B2" w:rsidR="00533F38" w:rsidRPr="00533F38" w:rsidRDefault="00533F38" w:rsidP="003873AF">
      <w:pPr>
        <w:numPr>
          <w:ilvl w:val="0"/>
          <w:numId w:val="127"/>
        </w:numPr>
      </w:pPr>
      <w:r w:rsidRPr="00533F38">
        <w:rPr>
          <w:b/>
          <w:bCs/>
        </w:rPr>
        <w:t>Aktivity spolupráce</w:t>
      </w:r>
      <w:r w:rsidRPr="00533F38">
        <w:t xml:space="preserve"> – zahrnují společné činnosti škol, školských zařízení a dalších aktérů </w:t>
      </w:r>
      <w:r w:rsidR="00E03071">
        <w:br/>
      </w:r>
      <w:r w:rsidRPr="00533F38">
        <w:t>ve vzdělávání (např. sdílení zkušeností, vzájemné vzdělávání, spolupráce mezi institucemi).</w:t>
      </w:r>
    </w:p>
    <w:p w14:paraId="44BD4C01" w14:textId="77777777" w:rsidR="00533F38" w:rsidRPr="00533F38" w:rsidRDefault="00533F38" w:rsidP="003873AF">
      <w:pPr>
        <w:numPr>
          <w:ilvl w:val="0"/>
          <w:numId w:val="127"/>
        </w:numPr>
      </w:pPr>
      <w:r w:rsidRPr="00533F38">
        <w:rPr>
          <w:b/>
          <w:bCs/>
        </w:rPr>
        <w:lastRenderedPageBreak/>
        <w:t>Infrastruktura</w:t>
      </w:r>
      <w:r w:rsidRPr="00533F38">
        <w:t xml:space="preserve"> – doplňující investiční aktivity, které vhodně rozšiřují zásobník projektů uvedený ve Strategickém rámci.</w:t>
      </w:r>
    </w:p>
    <w:p w14:paraId="2D19A4E5" w14:textId="77777777" w:rsidR="00533F38" w:rsidRPr="00533F38" w:rsidRDefault="00533F38" w:rsidP="00533F38">
      <w:r w:rsidRPr="00533F38">
        <w:t xml:space="preserve">Jedním z klíčových výstupů projektu je formulace konkrétních aktivit vedoucích k naplnění stanovených cílů, které tvoří základ </w:t>
      </w:r>
      <w:r w:rsidRPr="00533F38">
        <w:rPr>
          <w:b/>
          <w:bCs/>
        </w:rPr>
        <w:t>Akčního plánu a Strategického rámce MAP</w:t>
      </w:r>
      <w:r w:rsidRPr="00533F38">
        <w:t>.</w:t>
      </w:r>
    </w:p>
    <w:p w14:paraId="4BD7B98F" w14:textId="77777777" w:rsidR="00533F38" w:rsidRDefault="00533F38" w:rsidP="00533F38">
      <w:pPr>
        <w:rPr>
          <w:b/>
          <w:bCs/>
        </w:rPr>
      </w:pPr>
    </w:p>
    <w:p w14:paraId="2DF69105" w14:textId="77777777" w:rsidR="00533F38" w:rsidRPr="00533F38" w:rsidRDefault="00533F38" w:rsidP="00533F38">
      <w:pPr>
        <w:rPr>
          <w:b/>
          <w:bCs/>
        </w:rPr>
      </w:pPr>
      <w:r w:rsidRPr="00533F38">
        <w:rPr>
          <w:b/>
          <w:bCs/>
        </w:rPr>
        <w:t>Závěrečná část</w:t>
      </w:r>
    </w:p>
    <w:p w14:paraId="67264022" w14:textId="77777777" w:rsidR="00533F38" w:rsidRPr="00533F38" w:rsidRDefault="00533F38" w:rsidP="00533F38">
      <w:r w:rsidRPr="00533F38">
        <w:t xml:space="preserve">V závěru dokumentu je popsán </w:t>
      </w:r>
      <w:r w:rsidRPr="00533F38">
        <w:rPr>
          <w:b/>
          <w:bCs/>
        </w:rPr>
        <w:t>proces aktualizace partnerství a dokumentu MAP</w:t>
      </w:r>
      <w:r w:rsidRPr="00533F38">
        <w:t xml:space="preserve">, dále </w:t>
      </w:r>
      <w:r w:rsidRPr="00533F38">
        <w:rPr>
          <w:b/>
          <w:bCs/>
        </w:rPr>
        <w:t>postup připomínkování a schvalování dokumentu</w:t>
      </w:r>
      <w:r w:rsidRPr="00533F38">
        <w:t>.</w:t>
      </w:r>
    </w:p>
    <w:p w14:paraId="7600ABE9" w14:textId="77777777" w:rsidR="00787EC0" w:rsidRDefault="00787EC0" w:rsidP="00526A69"/>
    <w:p w14:paraId="52D17319" w14:textId="77777777" w:rsidR="00787EC0" w:rsidRDefault="00787EC0" w:rsidP="00526A69"/>
    <w:p w14:paraId="192B23BD" w14:textId="77777777" w:rsidR="004F711E" w:rsidRDefault="004F711E" w:rsidP="00526A69"/>
    <w:p w14:paraId="3E99FF81" w14:textId="77777777" w:rsidR="004F711E" w:rsidRDefault="004F711E" w:rsidP="00526A69"/>
    <w:p w14:paraId="7D67C218" w14:textId="77777777" w:rsidR="004F711E" w:rsidRDefault="004F711E" w:rsidP="00526A69"/>
    <w:p w14:paraId="7B698B3B" w14:textId="77777777" w:rsidR="004F711E" w:rsidRDefault="004F711E" w:rsidP="00526A69"/>
    <w:p w14:paraId="12E8DD2F" w14:textId="77777777" w:rsidR="004F711E" w:rsidRDefault="004F711E" w:rsidP="00526A69"/>
    <w:p w14:paraId="07C7BA18" w14:textId="77777777" w:rsidR="004F711E" w:rsidRDefault="004F711E" w:rsidP="00526A69"/>
    <w:p w14:paraId="0784F583" w14:textId="77777777" w:rsidR="004F711E" w:rsidRDefault="004F711E" w:rsidP="00526A69"/>
    <w:p w14:paraId="41453E57" w14:textId="77777777" w:rsidR="004F711E" w:rsidRDefault="004F711E" w:rsidP="00526A69"/>
    <w:p w14:paraId="4C62FAF5" w14:textId="77777777" w:rsidR="004F711E" w:rsidRDefault="004F711E" w:rsidP="00526A69"/>
    <w:p w14:paraId="34A634AD" w14:textId="77777777" w:rsidR="004F711E" w:rsidRDefault="004F711E" w:rsidP="00526A69"/>
    <w:p w14:paraId="1A6F2DE3" w14:textId="77777777" w:rsidR="004F711E" w:rsidRDefault="004F711E" w:rsidP="00526A69"/>
    <w:p w14:paraId="2080AD11" w14:textId="77777777" w:rsidR="004F711E" w:rsidRDefault="004F711E" w:rsidP="00526A69"/>
    <w:p w14:paraId="06D2C636" w14:textId="77777777" w:rsidR="004F711E" w:rsidRDefault="004F711E" w:rsidP="00526A69"/>
    <w:p w14:paraId="219C7051" w14:textId="77777777" w:rsidR="004F711E" w:rsidRDefault="004F711E" w:rsidP="00526A69"/>
    <w:p w14:paraId="443340CA" w14:textId="77777777" w:rsidR="004F711E" w:rsidRDefault="004F711E" w:rsidP="00526A69"/>
    <w:p w14:paraId="76354187" w14:textId="77777777" w:rsidR="004F711E" w:rsidRDefault="004F711E" w:rsidP="00526A69"/>
    <w:p w14:paraId="034F195F" w14:textId="77777777" w:rsidR="004F711E" w:rsidRDefault="004F711E" w:rsidP="00526A69"/>
    <w:p w14:paraId="7A1767D5" w14:textId="77777777" w:rsidR="00766A83" w:rsidRDefault="00766A83" w:rsidP="00526A69"/>
    <w:p w14:paraId="204E94A3" w14:textId="77777777" w:rsidR="00766A83" w:rsidRDefault="00766A83" w:rsidP="00526A69"/>
    <w:p w14:paraId="5F2DF42B" w14:textId="77777777" w:rsidR="00766A83" w:rsidRDefault="00766A83" w:rsidP="00526A69"/>
    <w:p w14:paraId="1B809BB7" w14:textId="77777777" w:rsidR="0053552E" w:rsidRDefault="0053552E" w:rsidP="004F711E">
      <w:pPr>
        <w:pStyle w:val="Nadpis1"/>
        <w:spacing w:before="0"/>
      </w:pPr>
      <w:bookmarkStart w:id="27" w:name="_Toc212637610"/>
      <w:r>
        <w:lastRenderedPageBreak/>
        <w:t>Manažerské shrnutí</w:t>
      </w:r>
      <w:bookmarkEnd w:id="27"/>
    </w:p>
    <w:p w14:paraId="2FE27C25" w14:textId="77777777" w:rsidR="0053552E" w:rsidRPr="00F01792" w:rsidRDefault="0053552E" w:rsidP="0053552E">
      <w:r w:rsidRPr="00F01792">
        <w:t>Na území ORP Bílina se potvrzuje významný vliv sociálně-ekonomické situace obyvatel na vzdělávací výsledky dětí a žáků. Školy působící v sociálně znevýhodněných oblastech se potýkají s vyšší mírou absence, nižší motivací žáků i jejich rodičů a s potřebou individuální podpory. Tyto rozdíly se promítají do nerovnoměrné úrovně vzdělávání v území i do rozdílů v klimatu škol. Přetrvává vysoká administrativní zátěž ředitelů a učitelů, která snižuje prostor pro pedagogické vedení, metodickou podporu a rozvoj spolupráce. Nedostatek kvalifikovaných pracovníků, především asistentů pedagoga, speciálních pedagogů a psychologů, komplikuje naplňování potřeb dětí se speciálními vzdělávacími potřebami i práci s třídními kolektivy. Ve školách chybí systematická supervize a podpora duševního zdraví, což se projevuje únavou a vyčerpáním pedagogických pracovníků.</w:t>
      </w:r>
    </w:p>
    <w:p w14:paraId="1EC167EB" w14:textId="6B1C955F" w:rsidR="0053552E" w:rsidRPr="00F01792" w:rsidRDefault="0053552E" w:rsidP="0053552E">
      <w:r w:rsidRPr="00F01792">
        <w:t xml:space="preserve">Z hlediska vzdělávacích výsledků se dlouhodobě potvrzuje nízká úroveň čtenářské gramotnosti a s ní související slabší úroveň gramotnosti matematické. Nedostatečně podnětné domácí prostředí </w:t>
      </w:r>
      <w:r w:rsidR="00E03071">
        <w:br/>
      </w:r>
      <w:r w:rsidRPr="00F01792">
        <w:t>a chybějící podpora čtenářských návyků u části dětí vedou k potížím v porozumění textu a kritickém myšlení. Ve výuce přírodovědných a technických předmětů se i přes dílčí modernizaci odborných učeben projevuje nedostatek spotřebního materiálu a slabé propojení teoretické výuky s praktickým životem. Přetrvává také potřeba systematicky rozvíjet vztah žáků k technickým a řemeslným oborům a rozšiřovat nabídku kariérového poradenství již na úrovni základních škol.</w:t>
      </w:r>
    </w:p>
    <w:p w14:paraId="7CBC58FE" w14:textId="5B6A3E31" w:rsidR="0053552E" w:rsidRPr="00F01792" w:rsidRDefault="0053552E" w:rsidP="0053552E">
      <w:r w:rsidRPr="00F01792">
        <w:t xml:space="preserve">Je zapotřebí i nadále prohlubovat spolupráci škol mezi sebou a mezi školami různých stupňů </w:t>
      </w:r>
      <w:r w:rsidR="00E03071">
        <w:br/>
      </w:r>
      <w:r w:rsidRPr="00F01792">
        <w:t xml:space="preserve">pro usnadnění přechodu mezi jednotlivými stupni vzdělávací soustavy a podpořit správnou volbu střední školy pro zamezení trendu častých přestupů. Nezbytné je zajištění pravidelných školení </w:t>
      </w:r>
      <w:r w:rsidR="00E03071">
        <w:br/>
      </w:r>
      <w:r w:rsidRPr="00F01792">
        <w:t>a informovanosti výchovných a kariérových poradců tak, aby byla smysluplně realizována jejich funkce, protože tuto činnost na většině škol zajišťují učitelé pouze na malý úvazek a není možné jí věnovat potřebný čas.</w:t>
      </w:r>
    </w:p>
    <w:p w14:paraId="60AEF212" w14:textId="1B38BFA3" w:rsidR="0053552E" w:rsidRPr="00F01792" w:rsidRDefault="0053552E" w:rsidP="0053552E">
      <w:r w:rsidRPr="00F01792">
        <w:t xml:space="preserve">V oblasti předškolního vzdělávání přetrvává potřeba zlepšit včasnou diagnostiku a komunikaci mezi mateřskými školami, rodiči a poradenskými zařízeními. Častým problémem je, že informace </w:t>
      </w:r>
      <w:r w:rsidR="00E03071">
        <w:br/>
      </w:r>
      <w:r w:rsidRPr="00F01792">
        <w:t>o vývojových potížích dítěte nejsou školám předávány včas, což komplikuje přípravu vhodných podpůrných opatření. Rodiče v některých případech odmítají odborné vyšetření, a tím omezují možnosti školy získat potřebné zdroje a pomůcky.</w:t>
      </w:r>
    </w:p>
    <w:p w14:paraId="328988A9" w14:textId="77777777" w:rsidR="0053552E" w:rsidRPr="00F01792" w:rsidRDefault="0053552E" w:rsidP="0053552E">
      <w:r w:rsidRPr="00F01792">
        <w:t>V sociálně znevýhodněných lokalitách se výrazněji projevují projevy rizikového chování dětí a žáků, zejména záškoláctví, šikana, agrese nebo závislostní chování. Nedostatečná spolupráce rodiny a školy a nízká důvěra mezi rodiči a pedagogy ztěžují hledání společných řešení. Vzhledem k tomu by bylo přínosné posílení role sociálních pedagogů, kteří mohou působit jako prostředníci mezi školou, rodinou a komunitou.</w:t>
      </w:r>
    </w:p>
    <w:p w14:paraId="614C995A" w14:textId="77777777" w:rsidR="0053552E" w:rsidRPr="00F01792" w:rsidRDefault="0053552E" w:rsidP="0053552E">
      <w:r w:rsidRPr="00F01792">
        <w:t>V posledních letech se zvyšuje potřeba řešit psychické potíže žáků spojené s úzkostmi, stresovými reakcemi a sebepoškozováním. Školy vnímají rostoucí poptávku po odborné podpoře, avšak dostupnost specializovaných služeb je nedostatečná. Učitelé se tak ocitají v roli, na kterou nejsou odborně připraveni, a často narážejí na limity svých možností.</w:t>
      </w:r>
    </w:p>
    <w:p w14:paraId="52A4095B" w14:textId="3020CA5C" w:rsidR="0053552E" w:rsidRPr="00F01792" w:rsidRDefault="0053552E" w:rsidP="0053552E">
      <w:r w:rsidRPr="00F01792">
        <w:t xml:space="preserve">Z pohledu infrastruktury a materiálního zázemí je nutné pokračovat v investicích do obnovy školních budov, odborných učeben a venkovních vzdělávacích prostor. Stále přetrvává rozdíl mezi městskými </w:t>
      </w:r>
      <w:r w:rsidR="00E03071">
        <w:br/>
      </w:r>
      <w:r w:rsidRPr="00F01792">
        <w:lastRenderedPageBreak/>
        <w:t xml:space="preserve">a venkovskými školami v kvalitě vybavení i v přístupu k moderním technologiím. Nedostatek finančních prostředků na spolufinancování projektů a potřeba předfinancování představují pro řadu škol </w:t>
      </w:r>
      <w:r w:rsidR="00E03071">
        <w:br/>
      </w:r>
      <w:r w:rsidRPr="00F01792">
        <w:t>a zřizovatelů zásadní překážku.</w:t>
      </w:r>
    </w:p>
    <w:p w14:paraId="7A07C4F7" w14:textId="74FFFA78" w:rsidR="0053552E" w:rsidRPr="00F01792" w:rsidRDefault="0053552E" w:rsidP="0053552E">
      <w:r w:rsidRPr="00F01792">
        <w:t xml:space="preserve">Obecně lze říci, že pro další rozvoj vzdělávání v území ORP Bílina je klíčové posilovat spolupráci škol, zřizovatelů a dalších partnerů, sdílet příklady dobré praxe, podporovat profesní růst pedagogů </w:t>
      </w:r>
      <w:r w:rsidR="00E03071">
        <w:br/>
      </w:r>
      <w:r w:rsidRPr="00F01792">
        <w:t>a vytvářet podmínky pro vzdělávání, které rozvíjí potenciál každého dítěte bez ohledu na jeho sociální či rodinné zázemí.</w:t>
      </w:r>
    </w:p>
    <w:p w14:paraId="171C40ED" w14:textId="77777777" w:rsidR="0053552E" w:rsidRDefault="0053552E" w:rsidP="0053552E"/>
    <w:p w14:paraId="31F38E0E" w14:textId="77777777" w:rsidR="0053552E" w:rsidRDefault="0053552E" w:rsidP="0053552E">
      <w:pPr>
        <w:pStyle w:val="Odstavecseseznamem"/>
        <w:spacing w:after="60" w:line="240" w:lineRule="auto"/>
        <w:ind w:left="0"/>
        <w:contextualSpacing w:val="0"/>
        <w:rPr>
          <w:rFonts w:cstheme="minorHAnsi"/>
        </w:rPr>
      </w:pPr>
    </w:p>
    <w:p w14:paraId="25589590" w14:textId="77777777" w:rsidR="00787EC0" w:rsidRDefault="00787EC0" w:rsidP="00526A69"/>
    <w:p w14:paraId="72352DDA" w14:textId="77777777" w:rsidR="00787EC0" w:rsidRDefault="00787EC0" w:rsidP="00526A69"/>
    <w:p w14:paraId="4156C2AA" w14:textId="77777777" w:rsidR="00787EC0" w:rsidRDefault="00787EC0" w:rsidP="00526A69"/>
    <w:p w14:paraId="3F83C639" w14:textId="77777777" w:rsidR="00787EC0" w:rsidRDefault="00787EC0" w:rsidP="00526A69"/>
    <w:p w14:paraId="7E07F1B0" w14:textId="77777777" w:rsidR="00787EC0" w:rsidRDefault="00787EC0" w:rsidP="00526A69"/>
    <w:p w14:paraId="6E2E6DD3" w14:textId="77777777" w:rsidR="00787EC0" w:rsidRDefault="00787EC0" w:rsidP="00526A69"/>
    <w:p w14:paraId="4E574F26" w14:textId="77777777" w:rsidR="0082509F" w:rsidRDefault="0082509F" w:rsidP="00526A69"/>
    <w:p w14:paraId="2A841354" w14:textId="77777777" w:rsidR="0082509F" w:rsidRDefault="0082509F" w:rsidP="00526A69"/>
    <w:p w14:paraId="464582AF" w14:textId="77777777" w:rsidR="0082509F" w:rsidRDefault="0082509F" w:rsidP="00526A69"/>
    <w:p w14:paraId="4279987D" w14:textId="77777777" w:rsidR="0082509F" w:rsidRDefault="0082509F" w:rsidP="00526A69"/>
    <w:p w14:paraId="033E6EDC" w14:textId="77777777" w:rsidR="0082509F" w:rsidRDefault="0082509F" w:rsidP="00526A69"/>
    <w:p w14:paraId="75C2E993" w14:textId="77777777" w:rsidR="0082509F" w:rsidRDefault="0082509F" w:rsidP="00526A69"/>
    <w:p w14:paraId="5993F30B" w14:textId="77777777" w:rsidR="0082509F" w:rsidRDefault="0082509F" w:rsidP="00526A69"/>
    <w:p w14:paraId="767C47A4" w14:textId="77777777" w:rsidR="0082509F" w:rsidRDefault="0082509F" w:rsidP="00526A69"/>
    <w:p w14:paraId="488E7F46" w14:textId="77777777" w:rsidR="0082509F" w:rsidRDefault="0082509F" w:rsidP="00526A69"/>
    <w:p w14:paraId="56069BE7" w14:textId="77777777" w:rsidR="0082509F" w:rsidRDefault="0082509F" w:rsidP="00526A69"/>
    <w:p w14:paraId="176EB520" w14:textId="77777777" w:rsidR="0082509F" w:rsidRDefault="0082509F" w:rsidP="00526A69"/>
    <w:p w14:paraId="387678BA" w14:textId="77777777" w:rsidR="0082509F" w:rsidRDefault="0082509F" w:rsidP="00526A69"/>
    <w:p w14:paraId="56816BC2" w14:textId="77777777" w:rsidR="0082509F" w:rsidRDefault="0082509F" w:rsidP="00526A69"/>
    <w:p w14:paraId="7F50D016" w14:textId="77777777" w:rsidR="0082509F" w:rsidRDefault="0082509F" w:rsidP="00526A69"/>
    <w:p w14:paraId="29543278" w14:textId="77777777" w:rsidR="0082509F" w:rsidRDefault="0082509F" w:rsidP="00526A69"/>
    <w:p w14:paraId="364AB84E" w14:textId="77777777" w:rsidR="00787EC0" w:rsidRPr="00526A69" w:rsidRDefault="00787EC0" w:rsidP="00526A69"/>
    <w:p w14:paraId="10CD8849" w14:textId="77777777" w:rsidR="00E03071" w:rsidRDefault="00E03071" w:rsidP="0082509F">
      <w:pPr>
        <w:pStyle w:val="Nadpis1"/>
        <w:numPr>
          <w:ilvl w:val="0"/>
          <w:numId w:val="0"/>
        </w:numPr>
        <w:ind w:left="432" w:hanging="432"/>
        <w:rPr>
          <w:color w:val="auto"/>
          <w:sz w:val="44"/>
          <w:szCs w:val="44"/>
        </w:rPr>
        <w:sectPr w:rsidR="00E03071" w:rsidSect="004F711E">
          <w:headerReference w:type="default" r:id="rId25"/>
          <w:footerReference w:type="default" r:id="rId26"/>
          <w:headerReference w:type="first" r:id="rId27"/>
          <w:footerReference w:type="first" r:id="rId28"/>
          <w:pgSz w:w="11906" w:h="16838" w:code="9"/>
          <w:pgMar w:top="2127" w:right="1418" w:bottom="1418" w:left="1418" w:header="709" w:footer="426" w:gutter="0"/>
          <w:pgNumType w:start="1"/>
          <w:cols w:space="708"/>
          <w:titlePg/>
          <w:docGrid w:linePitch="360"/>
        </w:sectPr>
      </w:pPr>
      <w:bookmarkStart w:id="28" w:name="_Hlk185231164"/>
    </w:p>
    <w:p w14:paraId="595C0577" w14:textId="1634326F" w:rsidR="007D20A1" w:rsidRDefault="00F66191" w:rsidP="00401CFD">
      <w:pPr>
        <w:pStyle w:val="Hlavnkapitola"/>
      </w:pPr>
      <w:bookmarkStart w:id="29" w:name="_Toc212637611"/>
      <w:r w:rsidRPr="0082509F">
        <w:lastRenderedPageBreak/>
        <w:t>Analytická část</w:t>
      </w:r>
      <w:bookmarkEnd w:id="29"/>
    </w:p>
    <w:p w14:paraId="16F76B8C" w14:textId="07AF6446" w:rsidR="002C2DE4" w:rsidRDefault="007D20A1" w:rsidP="003873AF">
      <w:pPr>
        <w:pStyle w:val="Nadpis1"/>
        <w:numPr>
          <w:ilvl w:val="0"/>
          <w:numId w:val="130"/>
        </w:numPr>
      </w:pPr>
      <w:bookmarkStart w:id="30" w:name="_Toc212637612"/>
      <w:r w:rsidRPr="008E711F">
        <w:t>Obecná</w:t>
      </w:r>
      <w:r>
        <w:t xml:space="preserve"> část analýzy</w:t>
      </w:r>
      <w:bookmarkEnd w:id="30"/>
    </w:p>
    <w:p w14:paraId="59770CC5" w14:textId="77777777" w:rsidR="00766A83" w:rsidRPr="00464E4A" w:rsidRDefault="00766A83" w:rsidP="00766A83">
      <w:bookmarkStart w:id="31" w:name="_Toc212637613"/>
      <w:r w:rsidRPr="00464E4A">
        <w:t>Analytická část tvoří základ pro další společné plánování v partnerství. Původní analytická část MAP, zpracovaná v předchozím projektu, byla aktualizována na základě nově dostupných dat a informací z území. Při její aktualizaci byly zohledněny také výstupy evaluací realizovaných v předchozím projektu MAP.</w:t>
      </w:r>
    </w:p>
    <w:p w14:paraId="4731D688" w14:textId="77777777" w:rsidR="00766A83" w:rsidRPr="00464E4A" w:rsidRDefault="00766A83" w:rsidP="00766A83">
      <w:r w:rsidRPr="00464E4A">
        <w:t>Pro aktualizaci analytické části byly shromážděny a doplněny aktuální podklady, zejména:</w:t>
      </w:r>
    </w:p>
    <w:p w14:paraId="5DFFE7A3" w14:textId="77777777" w:rsidR="00766A83" w:rsidRPr="00464E4A" w:rsidRDefault="00766A83" w:rsidP="00766A83">
      <w:pPr>
        <w:pStyle w:val="Odstavecseseznamem"/>
        <w:numPr>
          <w:ilvl w:val="0"/>
          <w:numId w:val="132"/>
        </w:numPr>
      </w:pPr>
      <w:r w:rsidRPr="00464E4A">
        <w:t>poznatky z existujících strategických dokumentů v oblasti vzdělávání,</w:t>
      </w:r>
    </w:p>
    <w:p w14:paraId="3D6635F3" w14:textId="77777777" w:rsidR="00766A83" w:rsidRPr="00464E4A" w:rsidRDefault="00766A83" w:rsidP="00766A83">
      <w:pPr>
        <w:pStyle w:val="Odstavecseseznamem"/>
        <w:numPr>
          <w:ilvl w:val="0"/>
          <w:numId w:val="132"/>
        </w:numPr>
      </w:pPr>
      <w:r w:rsidRPr="00464E4A">
        <w:t>popisy potřeb škol,</w:t>
      </w:r>
    </w:p>
    <w:p w14:paraId="15308E09" w14:textId="77777777" w:rsidR="00766A83" w:rsidRPr="00464E4A" w:rsidRDefault="00766A83" w:rsidP="00766A83">
      <w:pPr>
        <w:pStyle w:val="Odstavecseseznamem"/>
        <w:numPr>
          <w:ilvl w:val="0"/>
          <w:numId w:val="132"/>
        </w:numPr>
      </w:pPr>
      <w:r w:rsidRPr="00464E4A">
        <w:t>výstupy z evaluací realizovaných v projektu MAP III,</w:t>
      </w:r>
    </w:p>
    <w:p w14:paraId="02C5B22F" w14:textId="77777777" w:rsidR="00766A83" w:rsidRPr="00464E4A" w:rsidRDefault="00766A83" w:rsidP="00766A83">
      <w:pPr>
        <w:pStyle w:val="Odstavecseseznamem"/>
        <w:numPr>
          <w:ilvl w:val="0"/>
          <w:numId w:val="132"/>
        </w:numPr>
      </w:pPr>
      <w:r w:rsidRPr="00464E4A">
        <w:t>průběžné vyhodnocení naplňování akčních plánů za roky 2023–2025,</w:t>
      </w:r>
    </w:p>
    <w:p w14:paraId="7551706A" w14:textId="77777777" w:rsidR="00766A83" w:rsidRPr="00464E4A" w:rsidRDefault="00766A83" w:rsidP="00766A83">
      <w:pPr>
        <w:pStyle w:val="Odstavecseseznamem"/>
        <w:numPr>
          <w:ilvl w:val="0"/>
          <w:numId w:val="132"/>
        </w:numPr>
      </w:pPr>
      <w:r w:rsidRPr="00464E4A">
        <w:t>informace o stavu gramotností a inkluzivity v území, včetně srovnání s celorepublikovými daty,</w:t>
      </w:r>
    </w:p>
    <w:p w14:paraId="50528D51" w14:textId="77777777" w:rsidR="00766A83" w:rsidRPr="00464E4A" w:rsidRDefault="00766A83" w:rsidP="00766A83">
      <w:pPr>
        <w:pStyle w:val="Odstavecseseznamem"/>
        <w:numPr>
          <w:ilvl w:val="0"/>
          <w:numId w:val="132"/>
        </w:numPr>
      </w:pPr>
      <w:r w:rsidRPr="00464E4A">
        <w:t>další relevantní údaje a ukazatele.</w:t>
      </w:r>
    </w:p>
    <w:p w14:paraId="0A04421B" w14:textId="77777777" w:rsidR="00766A83" w:rsidRPr="00464E4A" w:rsidRDefault="00766A83" w:rsidP="00766A83">
      <w:r w:rsidRPr="00464E4A">
        <w:t>Na základě těchto podkladů byla revidována analýza stavu a potřeb území a aktualizována SWOT-3 analýza pro tři klíčová témata:</w:t>
      </w:r>
    </w:p>
    <w:p w14:paraId="6068CBF1" w14:textId="77777777" w:rsidR="00766A83" w:rsidRPr="00464E4A" w:rsidRDefault="00766A83" w:rsidP="00766A83">
      <w:pPr>
        <w:numPr>
          <w:ilvl w:val="0"/>
          <w:numId w:val="131"/>
        </w:numPr>
      </w:pPr>
      <w:r w:rsidRPr="00464E4A">
        <w:t>moderní didaktické formy vedoucí k rozvoji klíčových kompetencí,</w:t>
      </w:r>
    </w:p>
    <w:p w14:paraId="2F64B6FE" w14:textId="77777777" w:rsidR="00766A83" w:rsidRPr="00464E4A" w:rsidRDefault="00766A83" w:rsidP="00766A83">
      <w:pPr>
        <w:numPr>
          <w:ilvl w:val="0"/>
          <w:numId w:val="131"/>
        </w:numPr>
      </w:pPr>
      <w:r w:rsidRPr="00464E4A">
        <w:t>rozvoj potenciálu každého žáka, zejména žáků se sociálním či jiným znevýhodněním,</w:t>
      </w:r>
    </w:p>
    <w:p w14:paraId="45CCEAF7" w14:textId="77777777" w:rsidR="00766A83" w:rsidRPr="00464E4A" w:rsidRDefault="00766A83" w:rsidP="00766A83">
      <w:pPr>
        <w:numPr>
          <w:ilvl w:val="0"/>
          <w:numId w:val="131"/>
        </w:numPr>
      </w:pPr>
      <w:r w:rsidRPr="00464E4A">
        <w:t>podpora pedagogických a didaktických kompetencí pracovníků ve vzdělávání a podpora managementu třídních kolektivů.</w:t>
      </w:r>
    </w:p>
    <w:p w14:paraId="615EE483" w14:textId="77777777" w:rsidR="00766A83" w:rsidRDefault="00766A83" w:rsidP="00766A83">
      <w:r w:rsidRPr="00533F38">
        <w:t>Byly identifikovány příčiny hlavních problémů a navržena opatření k jejich řešení.</w:t>
      </w:r>
      <w:r w:rsidRPr="00533F38">
        <w:br/>
        <w:t xml:space="preserve">Výstupem analytické části je přehled hlavních problémů, jejich příčin a návrhů řešení, na jejichž základě byly vymezeny </w:t>
      </w:r>
      <w:r w:rsidRPr="00E95485">
        <w:t>prioritní oblasti rozvoje vzdělávání v území.</w:t>
      </w:r>
    </w:p>
    <w:p w14:paraId="10716D2E" w14:textId="77777777" w:rsidR="00766A83" w:rsidRPr="00464E4A" w:rsidRDefault="00766A83" w:rsidP="00766A83">
      <w:r w:rsidRPr="00E95485">
        <w:t xml:space="preserve">Veškeré výstupy analytické části byly průběžně konzultovány a ověřovány na setkáních pracovních skupin, kde je diskutovali klíčoví aktéři vzdělávání v území. </w:t>
      </w:r>
      <w:r w:rsidRPr="00464E4A">
        <w:t>Celá analytická část zároveň prošla souběžným konzultačním procesem se širokou veřejností.</w:t>
      </w:r>
    </w:p>
    <w:p w14:paraId="3D902575" w14:textId="6DF21F13" w:rsidR="00C764CE" w:rsidRDefault="007D20A1" w:rsidP="00401CFD">
      <w:pPr>
        <w:pStyle w:val="Nadpis2"/>
      </w:pPr>
      <w:r w:rsidRPr="008E711F">
        <w:t>Z</w:t>
      </w:r>
      <w:r w:rsidR="000D1337" w:rsidRPr="008E711F">
        <w:t>ákladní</w:t>
      </w:r>
      <w:r w:rsidR="000D1337">
        <w:t xml:space="preserve"> </w:t>
      </w:r>
      <w:r w:rsidR="001C01AB">
        <w:t xml:space="preserve">geografické </w:t>
      </w:r>
      <w:r w:rsidR="000D1337" w:rsidRPr="0023302C">
        <w:t>informace</w:t>
      </w:r>
      <w:r w:rsidR="000D1337">
        <w:t xml:space="preserve"> o řešeném území</w:t>
      </w:r>
      <w:bookmarkEnd w:id="31"/>
    </w:p>
    <w:p w14:paraId="2903B5FA" w14:textId="5189076D" w:rsidR="000C28EE" w:rsidRDefault="000C28EE" w:rsidP="007C02D8">
      <w:r w:rsidRPr="00DF370C">
        <w:rPr>
          <w:rFonts w:eastAsia="Times New Roman"/>
          <w:shd w:val="clear" w:color="auto" w:fill="FFFFFF"/>
          <w:lang w:eastAsia="cs-CZ"/>
        </w:rPr>
        <w:t>Pro tvorbu Místního akčního plánu rozvoje vzdělávání (dále také MAP) byl stanoven správní obvod obce s rozšířenou působností Bílina</w:t>
      </w:r>
      <w:r>
        <w:rPr>
          <w:rFonts w:eastAsia="Times New Roman"/>
          <w:shd w:val="clear" w:color="auto" w:fill="FFFFFF"/>
          <w:lang w:eastAsia="cs-CZ"/>
        </w:rPr>
        <w:t xml:space="preserve"> (dále jen „SO ORP Bílina“)</w:t>
      </w:r>
      <w:r w:rsidRPr="00DF370C">
        <w:t>.</w:t>
      </w:r>
    </w:p>
    <w:p w14:paraId="404204F9" w14:textId="104A414D" w:rsidR="003123E6" w:rsidRPr="003123E6" w:rsidRDefault="003123E6" w:rsidP="003123E6">
      <w:pPr>
        <w:pStyle w:val="Titulek"/>
        <w:keepNext/>
        <w:jc w:val="left"/>
        <w:rPr>
          <w:b/>
          <w:bCs/>
          <w:i w:val="0"/>
          <w:iCs w:val="0"/>
          <w:color w:val="auto"/>
          <w:sz w:val="22"/>
          <w:szCs w:val="22"/>
        </w:rPr>
      </w:pPr>
      <w:bookmarkStart w:id="32" w:name="_Toc212463297"/>
      <w:r w:rsidRPr="003123E6">
        <w:rPr>
          <w:i w:val="0"/>
          <w:iCs w:val="0"/>
          <w:color w:val="auto"/>
          <w:sz w:val="22"/>
          <w:szCs w:val="22"/>
        </w:rPr>
        <w:lastRenderedPageBreak/>
        <w:t xml:space="preserve">Obrázek </w:t>
      </w:r>
      <w:r w:rsidR="00DA3CB5">
        <w:rPr>
          <w:i w:val="0"/>
          <w:iCs w:val="0"/>
          <w:color w:val="auto"/>
          <w:sz w:val="22"/>
          <w:szCs w:val="22"/>
        </w:rPr>
        <w:fldChar w:fldCharType="begin"/>
      </w:r>
      <w:r w:rsidR="00DA3CB5">
        <w:rPr>
          <w:i w:val="0"/>
          <w:iCs w:val="0"/>
          <w:color w:val="auto"/>
          <w:sz w:val="22"/>
          <w:szCs w:val="22"/>
        </w:rPr>
        <w:instrText xml:space="preserve"> SEQ Obrázek \* ARABIC </w:instrText>
      </w:r>
      <w:r w:rsidR="00DA3CB5">
        <w:rPr>
          <w:i w:val="0"/>
          <w:iCs w:val="0"/>
          <w:color w:val="auto"/>
          <w:sz w:val="22"/>
          <w:szCs w:val="22"/>
        </w:rPr>
        <w:fldChar w:fldCharType="separate"/>
      </w:r>
      <w:r w:rsidR="001C34B2">
        <w:rPr>
          <w:i w:val="0"/>
          <w:iCs w:val="0"/>
          <w:noProof/>
          <w:color w:val="auto"/>
          <w:sz w:val="22"/>
          <w:szCs w:val="22"/>
        </w:rPr>
        <w:t>2</w:t>
      </w:r>
      <w:r w:rsidR="00DA3CB5">
        <w:rPr>
          <w:i w:val="0"/>
          <w:iCs w:val="0"/>
          <w:color w:val="auto"/>
          <w:sz w:val="22"/>
          <w:szCs w:val="22"/>
        </w:rPr>
        <w:fldChar w:fldCharType="end"/>
      </w:r>
      <w:r w:rsidRPr="003123E6">
        <w:rPr>
          <w:i w:val="0"/>
          <w:iCs w:val="0"/>
          <w:color w:val="auto"/>
          <w:sz w:val="22"/>
          <w:szCs w:val="22"/>
        </w:rPr>
        <w:t xml:space="preserve"> </w:t>
      </w:r>
      <w:r w:rsidRPr="003123E6">
        <w:rPr>
          <w:b/>
          <w:bCs/>
          <w:i w:val="0"/>
          <w:iCs w:val="0"/>
          <w:color w:val="auto"/>
          <w:sz w:val="22"/>
          <w:szCs w:val="22"/>
        </w:rPr>
        <w:t>Mapa SO ORP Bílina</w:t>
      </w:r>
      <w:bookmarkEnd w:id="32"/>
    </w:p>
    <w:p w14:paraId="0D3A6A88" w14:textId="25EEB864" w:rsidR="00984869" w:rsidRDefault="00984869" w:rsidP="00984869">
      <w:pPr>
        <w:jc w:val="center"/>
        <w:rPr>
          <w:shd w:val="clear" w:color="auto" w:fill="FFFFFF"/>
        </w:rPr>
      </w:pPr>
      <w:r w:rsidRPr="00984869">
        <w:rPr>
          <w:noProof/>
          <w:shd w:val="clear" w:color="auto" w:fill="FFFFFF"/>
        </w:rPr>
        <w:drawing>
          <wp:inline distT="0" distB="0" distL="0" distR="0" wp14:anchorId="52249105" wp14:editId="4F2E42DA">
            <wp:extent cx="3070860" cy="4171445"/>
            <wp:effectExtent l="0" t="0" r="0" b="635"/>
            <wp:docPr id="1583133978" name="Obrázek 1" descr="Obsah obrázku mapa, atlas,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3978" name="Obrázek 1" descr="Obsah obrázku mapa, atlas, diagram, text&#10;&#10;Popis byl vytvořen automaticky"/>
                    <pic:cNvPicPr/>
                  </pic:nvPicPr>
                  <pic:blipFill>
                    <a:blip r:embed="rId29"/>
                    <a:stretch>
                      <a:fillRect/>
                    </a:stretch>
                  </pic:blipFill>
                  <pic:spPr>
                    <a:xfrm>
                      <a:off x="0" y="0"/>
                      <a:ext cx="3085699" cy="4191603"/>
                    </a:xfrm>
                    <a:prstGeom prst="rect">
                      <a:avLst/>
                    </a:prstGeom>
                  </pic:spPr>
                </pic:pic>
              </a:graphicData>
            </a:graphic>
          </wp:inline>
        </w:drawing>
      </w:r>
    </w:p>
    <w:p w14:paraId="3E4845E1" w14:textId="77777777" w:rsidR="00984869" w:rsidRPr="00984869" w:rsidRDefault="00984869" w:rsidP="00984869">
      <w:pPr>
        <w:rPr>
          <w:i/>
          <w:iCs/>
          <w:sz w:val="18"/>
          <w:szCs w:val="18"/>
          <w:shd w:val="clear" w:color="auto" w:fill="FFFFFF"/>
        </w:rPr>
      </w:pPr>
      <w:r w:rsidRPr="00984869">
        <w:rPr>
          <w:i/>
          <w:iCs/>
          <w:sz w:val="18"/>
          <w:szCs w:val="18"/>
          <w:shd w:val="clear" w:color="auto" w:fill="FFFFFF"/>
        </w:rPr>
        <w:t>Zdroj: Český statistický úřad</w:t>
      </w:r>
    </w:p>
    <w:p w14:paraId="7647A4EB" w14:textId="77777777" w:rsidR="00984869" w:rsidRDefault="00984869" w:rsidP="003123E6">
      <w:pPr>
        <w:rPr>
          <w:shd w:val="clear" w:color="auto" w:fill="FFFFFF"/>
        </w:rPr>
      </w:pPr>
    </w:p>
    <w:p w14:paraId="2A377FAC" w14:textId="4C05C1AF" w:rsidR="003123E6" w:rsidRDefault="003123E6" w:rsidP="003123E6">
      <w:pPr>
        <w:rPr>
          <w:shd w:val="clear" w:color="auto" w:fill="FFFFFF"/>
        </w:rPr>
      </w:pPr>
      <w:r w:rsidRPr="00C86850">
        <w:rPr>
          <w:shd w:val="clear" w:color="auto" w:fill="FFFFFF"/>
        </w:rPr>
        <w:t>Do SO ORP Bílina spad</w:t>
      </w:r>
      <w:r>
        <w:rPr>
          <w:shd w:val="clear" w:color="auto" w:fill="FFFFFF"/>
        </w:rPr>
        <w:t>á celkem 8 obcí</w:t>
      </w:r>
      <w:r w:rsidRPr="00C86850">
        <w:rPr>
          <w:shd w:val="clear" w:color="auto" w:fill="FFFFFF"/>
        </w:rPr>
        <w:t xml:space="preserve">: </w:t>
      </w:r>
    </w:p>
    <w:p w14:paraId="73F754F0" w14:textId="42866194" w:rsidR="003123E6" w:rsidRPr="003123E6" w:rsidRDefault="003123E6" w:rsidP="003123E6">
      <w:pPr>
        <w:pStyle w:val="Titulek"/>
        <w:keepNext/>
        <w:rPr>
          <w:b/>
          <w:bCs/>
          <w:i w:val="0"/>
          <w:iCs w:val="0"/>
          <w:color w:val="auto"/>
          <w:sz w:val="22"/>
          <w:szCs w:val="22"/>
        </w:rPr>
      </w:pPr>
      <w:bookmarkStart w:id="33" w:name="_Toc211333011"/>
      <w:r w:rsidRPr="003123E6">
        <w:rPr>
          <w:i w:val="0"/>
          <w:iCs w:val="0"/>
          <w:color w:val="auto"/>
          <w:sz w:val="22"/>
          <w:szCs w:val="22"/>
        </w:rPr>
        <w:t xml:space="preserve">Tabulka </w:t>
      </w:r>
      <w:r w:rsidRPr="003123E6">
        <w:rPr>
          <w:i w:val="0"/>
          <w:iCs w:val="0"/>
          <w:color w:val="auto"/>
          <w:sz w:val="22"/>
          <w:szCs w:val="22"/>
        </w:rPr>
        <w:fldChar w:fldCharType="begin"/>
      </w:r>
      <w:r w:rsidRPr="003123E6">
        <w:rPr>
          <w:i w:val="0"/>
          <w:iCs w:val="0"/>
          <w:color w:val="auto"/>
          <w:sz w:val="22"/>
          <w:szCs w:val="22"/>
        </w:rPr>
        <w:instrText xml:space="preserve"> SEQ Tabulka \* ARABIC </w:instrText>
      </w:r>
      <w:r w:rsidRPr="003123E6">
        <w:rPr>
          <w:i w:val="0"/>
          <w:iCs w:val="0"/>
          <w:color w:val="auto"/>
          <w:sz w:val="22"/>
          <w:szCs w:val="22"/>
        </w:rPr>
        <w:fldChar w:fldCharType="separate"/>
      </w:r>
      <w:r w:rsidR="001C34B2">
        <w:rPr>
          <w:i w:val="0"/>
          <w:iCs w:val="0"/>
          <w:noProof/>
          <w:color w:val="auto"/>
          <w:sz w:val="22"/>
          <w:szCs w:val="22"/>
        </w:rPr>
        <w:t>5</w:t>
      </w:r>
      <w:r w:rsidRPr="003123E6">
        <w:rPr>
          <w:i w:val="0"/>
          <w:iCs w:val="0"/>
          <w:color w:val="auto"/>
          <w:sz w:val="22"/>
          <w:szCs w:val="22"/>
        </w:rPr>
        <w:fldChar w:fldCharType="end"/>
      </w:r>
      <w:r w:rsidRPr="003123E6">
        <w:rPr>
          <w:i w:val="0"/>
          <w:iCs w:val="0"/>
          <w:color w:val="auto"/>
          <w:sz w:val="22"/>
          <w:szCs w:val="22"/>
        </w:rPr>
        <w:t xml:space="preserve"> </w:t>
      </w:r>
      <w:r w:rsidRPr="003123E6">
        <w:rPr>
          <w:b/>
          <w:bCs/>
          <w:i w:val="0"/>
          <w:iCs w:val="0"/>
          <w:color w:val="auto"/>
          <w:sz w:val="22"/>
          <w:szCs w:val="22"/>
        </w:rPr>
        <w:t>Přehled obcí v SO ORP Bílina</w:t>
      </w:r>
      <w:bookmarkEnd w:id="33"/>
    </w:p>
    <w:tbl>
      <w:tblPr>
        <w:tblW w:w="2630" w:type="dxa"/>
        <w:jc w:val="center"/>
        <w:tblCellMar>
          <w:left w:w="70" w:type="dxa"/>
          <w:right w:w="70" w:type="dxa"/>
        </w:tblCellMar>
        <w:tblLook w:val="04A0" w:firstRow="1" w:lastRow="0" w:firstColumn="1" w:lastColumn="0" w:noHBand="0" w:noVBand="1"/>
      </w:tblPr>
      <w:tblGrid>
        <w:gridCol w:w="1343"/>
        <w:gridCol w:w="1141"/>
        <w:gridCol w:w="146"/>
      </w:tblGrid>
      <w:tr w:rsidR="003123E6" w:rsidRPr="003123E6" w14:paraId="3C0582AE" w14:textId="77777777" w:rsidTr="003123E6">
        <w:trPr>
          <w:gridAfter w:val="1"/>
          <w:wAfter w:w="146" w:type="dxa"/>
          <w:trHeight w:val="450"/>
          <w:jc w:val="center"/>
        </w:trPr>
        <w:tc>
          <w:tcPr>
            <w:tcW w:w="1343" w:type="dxa"/>
            <w:vMerge w:val="restart"/>
            <w:tcBorders>
              <w:top w:val="single" w:sz="4" w:space="0" w:color="auto"/>
              <w:left w:val="nil"/>
              <w:bottom w:val="single" w:sz="8" w:space="0" w:color="000000"/>
              <w:right w:val="nil"/>
            </w:tcBorders>
            <w:vAlign w:val="center"/>
            <w:hideMark/>
          </w:tcPr>
          <w:p w14:paraId="2E29BD68"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Obec</w:t>
            </w:r>
          </w:p>
        </w:tc>
        <w:tc>
          <w:tcPr>
            <w:tcW w:w="1141" w:type="dxa"/>
            <w:vMerge w:val="restart"/>
            <w:tcBorders>
              <w:top w:val="single" w:sz="4" w:space="0" w:color="auto"/>
              <w:left w:val="nil"/>
              <w:bottom w:val="single" w:sz="8" w:space="0" w:color="000000"/>
              <w:right w:val="nil"/>
            </w:tcBorders>
            <w:vAlign w:val="center"/>
            <w:hideMark/>
          </w:tcPr>
          <w:p w14:paraId="1254030B"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Kód</w:t>
            </w:r>
            <w:r w:rsidRPr="003123E6">
              <w:rPr>
                <w:rFonts w:ascii="Calibri" w:eastAsia="Times New Roman" w:hAnsi="Calibri" w:cs="Calibri"/>
                <w:sz w:val="20"/>
                <w:szCs w:val="20"/>
                <w:lang w:eastAsia="cs-CZ"/>
              </w:rPr>
              <w:br/>
              <w:t>obce</w:t>
            </w:r>
          </w:p>
        </w:tc>
      </w:tr>
      <w:tr w:rsidR="003123E6" w:rsidRPr="003123E6" w14:paraId="3F523F39" w14:textId="77777777" w:rsidTr="003123E6">
        <w:trPr>
          <w:trHeight w:val="300"/>
          <w:jc w:val="center"/>
        </w:trPr>
        <w:tc>
          <w:tcPr>
            <w:tcW w:w="1343" w:type="dxa"/>
            <w:vMerge/>
            <w:tcBorders>
              <w:top w:val="single" w:sz="4" w:space="0" w:color="auto"/>
              <w:left w:val="nil"/>
              <w:bottom w:val="single" w:sz="8" w:space="0" w:color="000000"/>
              <w:right w:val="nil"/>
            </w:tcBorders>
            <w:vAlign w:val="center"/>
            <w:hideMark/>
          </w:tcPr>
          <w:p w14:paraId="3A732434"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p>
        </w:tc>
        <w:tc>
          <w:tcPr>
            <w:tcW w:w="1141" w:type="dxa"/>
            <w:vMerge/>
            <w:tcBorders>
              <w:top w:val="single" w:sz="4" w:space="0" w:color="auto"/>
              <w:left w:val="nil"/>
              <w:bottom w:val="single" w:sz="8" w:space="0" w:color="000000"/>
              <w:right w:val="nil"/>
            </w:tcBorders>
            <w:vAlign w:val="center"/>
            <w:hideMark/>
          </w:tcPr>
          <w:p w14:paraId="6E40B44E"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p>
        </w:tc>
        <w:tc>
          <w:tcPr>
            <w:tcW w:w="146" w:type="dxa"/>
            <w:tcBorders>
              <w:top w:val="nil"/>
              <w:left w:val="nil"/>
              <w:bottom w:val="nil"/>
              <w:right w:val="nil"/>
            </w:tcBorders>
            <w:noWrap/>
            <w:vAlign w:val="bottom"/>
            <w:hideMark/>
          </w:tcPr>
          <w:p w14:paraId="4352173C"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p>
        </w:tc>
      </w:tr>
      <w:tr w:rsidR="003123E6" w:rsidRPr="003123E6" w14:paraId="2C3C90C4" w14:textId="77777777" w:rsidTr="003123E6">
        <w:trPr>
          <w:trHeight w:val="399"/>
          <w:jc w:val="center"/>
        </w:trPr>
        <w:tc>
          <w:tcPr>
            <w:tcW w:w="1343" w:type="dxa"/>
            <w:tcBorders>
              <w:top w:val="nil"/>
              <w:left w:val="nil"/>
              <w:bottom w:val="nil"/>
              <w:right w:val="nil"/>
            </w:tcBorders>
            <w:noWrap/>
            <w:vAlign w:val="center"/>
            <w:hideMark/>
          </w:tcPr>
          <w:p w14:paraId="51505329"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Bílina</w:t>
            </w:r>
          </w:p>
        </w:tc>
        <w:tc>
          <w:tcPr>
            <w:tcW w:w="1141" w:type="dxa"/>
            <w:tcBorders>
              <w:top w:val="nil"/>
              <w:left w:val="nil"/>
              <w:bottom w:val="nil"/>
              <w:right w:val="nil"/>
            </w:tcBorders>
            <w:noWrap/>
            <w:vAlign w:val="center"/>
            <w:hideMark/>
          </w:tcPr>
          <w:p w14:paraId="1193237D"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567451</w:t>
            </w:r>
          </w:p>
        </w:tc>
        <w:tc>
          <w:tcPr>
            <w:tcW w:w="146" w:type="dxa"/>
            <w:vAlign w:val="center"/>
            <w:hideMark/>
          </w:tcPr>
          <w:p w14:paraId="54C532D9"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7017F2F8" w14:textId="77777777" w:rsidTr="003123E6">
        <w:trPr>
          <w:trHeight w:val="399"/>
          <w:jc w:val="center"/>
        </w:trPr>
        <w:tc>
          <w:tcPr>
            <w:tcW w:w="1343" w:type="dxa"/>
            <w:tcBorders>
              <w:top w:val="nil"/>
              <w:left w:val="nil"/>
              <w:bottom w:val="nil"/>
              <w:right w:val="nil"/>
            </w:tcBorders>
            <w:noWrap/>
            <w:vAlign w:val="center"/>
            <w:hideMark/>
          </w:tcPr>
          <w:p w14:paraId="2A8A7231"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Hostomice</w:t>
            </w:r>
          </w:p>
        </w:tc>
        <w:tc>
          <w:tcPr>
            <w:tcW w:w="1141" w:type="dxa"/>
            <w:tcBorders>
              <w:top w:val="nil"/>
              <w:left w:val="nil"/>
              <w:bottom w:val="nil"/>
              <w:right w:val="nil"/>
            </w:tcBorders>
            <w:noWrap/>
            <w:vAlign w:val="center"/>
            <w:hideMark/>
          </w:tcPr>
          <w:p w14:paraId="1C4B841D"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567531</w:t>
            </w:r>
          </w:p>
        </w:tc>
        <w:tc>
          <w:tcPr>
            <w:tcW w:w="146" w:type="dxa"/>
            <w:vAlign w:val="center"/>
            <w:hideMark/>
          </w:tcPr>
          <w:p w14:paraId="18181CDC"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4EF79E8B" w14:textId="77777777" w:rsidTr="003123E6">
        <w:trPr>
          <w:trHeight w:val="399"/>
          <w:jc w:val="center"/>
        </w:trPr>
        <w:tc>
          <w:tcPr>
            <w:tcW w:w="1343" w:type="dxa"/>
            <w:tcBorders>
              <w:top w:val="nil"/>
              <w:left w:val="nil"/>
              <w:bottom w:val="nil"/>
              <w:right w:val="nil"/>
            </w:tcBorders>
            <w:noWrap/>
            <w:vAlign w:val="center"/>
            <w:hideMark/>
          </w:tcPr>
          <w:p w14:paraId="61D10622"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Hrobčice</w:t>
            </w:r>
          </w:p>
        </w:tc>
        <w:tc>
          <w:tcPr>
            <w:tcW w:w="1141" w:type="dxa"/>
            <w:tcBorders>
              <w:top w:val="nil"/>
              <w:left w:val="nil"/>
              <w:bottom w:val="nil"/>
              <w:right w:val="nil"/>
            </w:tcBorders>
            <w:noWrap/>
            <w:vAlign w:val="center"/>
            <w:hideMark/>
          </w:tcPr>
          <w:p w14:paraId="2AE531E0"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567566</w:t>
            </w:r>
          </w:p>
        </w:tc>
        <w:tc>
          <w:tcPr>
            <w:tcW w:w="146" w:type="dxa"/>
            <w:vAlign w:val="center"/>
            <w:hideMark/>
          </w:tcPr>
          <w:p w14:paraId="35B72AF4"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42F1217C" w14:textId="77777777" w:rsidTr="003123E6">
        <w:trPr>
          <w:trHeight w:val="399"/>
          <w:jc w:val="center"/>
        </w:trPr>
        <w:tc>
          <w:tcPr>
            <w:tcW w:w="1343" w:type="dxa"/>
            <w:tcBorders>
              <w:top w:val="nil"/>
              <w:left w:val="nil"/>
              <w:bottom w:val="nil"/>
              <w:right w:val="nil"/>
            </w:tcBorders>
            <w:noWrap/>
            <w:vAlign w:val="center"/>
            <w:hideMark/>
          </w:tcPr>
          <w:p w14:paraId="0C8A146A"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Ledvice</w:t>
            </w:r>
          </w:p>
        </w:tc>
        <w:tc>
          <w:tcPr>
            <w:tcW w:w="1141" w:type="dxa"/>
            <w:tcBorders>
              <w:top w:val="nil"/>
              <w:left w:val="nil"/>
              <w:bottom w:val="nil"/>
              <w:right w:val="nil"/>
            </w:tcBorders>
            <w:noWrap/>
            <w:vAlign w:val="center"/>
            <w:hideMark/>
          </w:tcPr>
          <w:p w14:paraId="283DD8C9"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567655</w:t>
            </w:r>
          </w:p>
        </w:tc>
        <w:tc>
          <w:tcPr>
            <w:tcW w:w="146" w:type="dxa"/>
            <w:vAlign w:val="center"/>
            <w:hideMark/>
          </w:tcPr>
          <w:p w14:paraId="67B26C49"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399A0F62" w14:textId="77777777" w:rsidTr="003123E6">
        <w:trPr>
          <w:trHeight w:val="399"/>
          <w:jc w:val="center"/>
        </w:trPr>
        <w:tc>
          <w:tcPr>
            <w:tcW w:w="1343" w:type="dxa"/>
            <w:tcBorders>
              <w:top w:val="nil"/>
              <w:left w:val="nil"/>
              <w:bottom w:val="nil"/>
              <w:right w:val="nil"/>
            </w:tcBorders>
            <w:noWrap/>
            <w:vAlign w:val="center"/>
            <w:hideMark/>
          </w:tcPr>
          <w:p w14:paraId="379E5A47"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Lukov</w:t>
            </w:r>
          </w:p>
        </w:tc>
        <w:tc>
          <w:tcPr>
            <w:tcW w:w="1141" w:type="dxa"/>
            <w:tcBorders>
              <w:top w:val="nil"/>
              <w:left w:val="nil"/>
              <w:bottom w:val="nil"/>
              <w:right w:val="nil"/>
            </w:tcBorders>
            <w:noWrap/>
            <w:vAlign w:val="center"/>
            <w:hideMark/>
          </w:tcPr>
          <w:p w14:paraId="50FA3387"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546909</w:t>
            </w:r>
          </w:p>
        </w:tc>
        <w:tc>
          <w:tcPr>
            <w:tcW w:w="146" w:type="dxa"/>
            <w:vAlign w:val="center"/>
            <w:hideMark/>
          </w:tcPr>
          <w:p w14:paraId="2997A4CD"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32565719" w14:textId="77777777" w:rsidTr="003123E6">
        <w:trPr>
          <w:trHeight w:val="399"/>
          <w:jc w:val="center"/>
        </w:trPr>
        <w:tc>
          <w:tcPr>
            <w:tcW w:w="1343" w:type="dxa"/>
            <w:tcBorders>
              <w:top w:val="nil"/>
              <w:left w:val="nil"/>
              <w:bottom w:val="nil"/>
              <w:right w:val="nil"/>
            </w:tcBorders>
            <w:noWrap/>
            <w:vAlign w:val="center"/>
            <w:hideMark/>
          </w:tcPr>
          <w:p w14:paraId="664D044E"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Měrunice</w:t>
            </w:r>
          </w:p>
        </w:tc>
        <w:tc>
          <w:tcPr>
            <w:tcW w:w="1141" w:type="dxa"/>
            <w:tcBorders>
              <w:top w:val="nil"/>
              <w:left w:val="nil"/>
              <w:bottom w:val="nil"/>
              <w:right w:val="nil"/>
            </w:tcBorders>
            <w:noWrap/>
            <w:vAlign w:val="center"/>
            <w:hideMark/>
          </w:tcPr>
          <w:p w14:paraId="33AB1F25"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567698</w:t>
            </w:r>
          </w:p>
        </w:tc>
        <w:tc>
          <w:tcPr>
            <w:tcW w:w="146" w:type="dxa"/>
            <w:vAlign w:val="center"/>
            <w:hideMark/>
          </w:tcPr>
          <w:p w14:paraId="46D69D1E"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1B15AE9B" w14:textId="77777777" w:rsidTr="003123E6">
        <w:trPr>
          <w:trHeight w:val="399"/>
          <w:jc w:val="center"/>
        </w:trPr>
        <w:tc>
          <w:tcPr>
            <w:tcW w:w="1343" w:type="dxa"/>
            <w:tcBorders>
              <w:top w:val="nil"/>
              <w:left w:val="nil"/>
              <w:bottom w:val="nil"/>
              <w:right w:val="nil"/>
            </w:tcBorders>
            <w:noWrap/>
            <w:vAlign w:val="center"/>
            <w:hideMark/>
          </w:tcPr>
          <w:p w14:paraId="355833B2"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Ohníč</w:t>
            </w:r>
          </w:p>
        </w:tc>
        <w:tc>
          <w:tcPr>
            <w:tcW w:w="1141" w:type="dxa"/>
            <w:tcBorders>
              <w:top w:val="nil"/>
              <w:left w:val="nil"/>
              <w:bottom w:val="nil"/>
              <w:right w:val="nil"/>
            </w:tcBorders>
            <w:noWrap/>
            <w:vAlign w:val="center"/>
            <w:hideMark/>
          </w:tcPr>
          <w:p w14:paraId="13C416CC"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567761</w:t>
            </w:r>
          </w:p>
        </w:tc>
        <w:tc>
          <w:tcPr>
            <w:tcW w:w="146" w:type="dxa"/>
            <w:vAlign w:val="center"/>
            <w:hideMark/>
          </w:tcPr>
          <w:p w14:paraId="64AB4F7F"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r w:rsidR="003123E6" w:rsidRPr="003123E6" w14:paraId="53033CFF" w14:textId="77777777" w:rsidTr="003123E6">
        <w:trPr>
          <w:trHeight w:val="399"/>
          <w:jc w:val="center"/>
        </w:trPr>
        <w:tc>
          <w:tcPr>
            <w:tcW w:w="1343" w:type="dxa"/>
            <w:tcBorders>
              <w:top w:val="nil"/>
              <w:left w:val="nil"/>
              <w:bottom w:val="nil"/>
              <w:right w:val="nil"/>
            </w:tcBorders>
            <w:noWrap/>
            <w:vAlign w:val="center"/>
            <w:hideMark/>
          </w:tcPr>
          <w:p w14:paraId="29D82044" w14:textId="77777777" w:rsidR="003123E6" w:rsidRPr="003123E6" w:rsidRDefault="003123E6" w:rsidP="00793622">
            <w:pPr>
              <w:spacing w:before="0" w:after="0" w:line="240" w:lineRule="auto"/>
              <w:jc w:val="left"/>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Světec</w:t>
            </w:r>
          </w:p>
        </w:tc>
        <w:tc>
          <w:tcPr>
            <w:tcW w:w="1141" w:type="dxa"/>
            <w:tcBorders>
              <w:top w:val="nil"/>
              <w:left w:val="nil"/>
              <w:bottom w:val="nil"/>
              <w:right w:val="nil"/>
            </w:tcBorders>
            <w:noWrap/>
            <w:vAlign w:val="center"/>
            <w:hideMark/>
          </w:tcPr>
          <w:p w14:paraId="635A8DC5" w14:textId="77777777" w:rsidR="003123E6" w:rsidRPr="003123E6" w:rsidRDefault="003123E6" w:rsidP="00793622">
            <w:pPr>
              <w:spacing w:before="0" w:after="0" w:line="240" w:lineRule="auto"/>
              <w:jc w:val="center"/>
              <w:rPr>
                <w:rFonts w:ascii="Calibri" w:eastAsia="Times New Roman" w:hAnsi="Calibri" w:cs="Calibri"/>
                <w:sz w:val="20"/>
                <w:szCs w:val="20"/>
                <w:lang w:eastAsia="cs-CZ"/>
              </w:rPr>
            </w:pPr>
            <w:r w:rsidRPr="003123E6">
              <w:rPr>
                <w:rFonts w:ascii="Calibri" w:eastAsia="Times New Roman" w:hAnsi="Calibri" w:cs="Calibri"/>
                <w:sz w:val="20"/>
                <w:szCs w:val="20"/>
                <w:lang w:eastAsia="cs-CZ"/>
              </w:rPr>
              <w:t>567841</w:t>
            </w:r>
          </w:p>
        </w:tc>
        <w:tc>
          <w:tcPr>
            <w:tcW w:w="146" w:type="dxa"/>
            <w:vAlign w:val="center"/>
            <w:hideMark/>
          </w:tcPr>
          <w:p w14:paraId="23FD99D5" w14:textId="77777777" w:rsidR="003123E6" w:rsidRPr="003123E6" w:rsidRDefault="003123E6" w:rsidP="00793622">
            <w:pPr>
              <w:spacing w:before="0" w:after="0" w:line="240" w:lineRule="auto"/>
              <w:jc w:val="left"/>
              <w:rPr>
                <w:rFonts w:ascii="Times New Roman" w:eastAsia="Times New Roman" w:hAnsi="Times New Roman" w:cs="Times New Roman"/>
                <w:sz w:val="20"/>
                <w:szCs w:val="20"/>
                <w:lang w:eastAsia="cs-CZ"/>
              </w:rPr>
            </w:pPr>
          </w:p>
        </w:tc>
      </w:tr>
    </w:tbl>
    <w:p w14:paraId="3E47DA74" w14:textId="343972A5" w:rsidR="003123E6" w:rsidRPr="003123E6" w:rsidRDefault="003123E6" w:rsidP="003123E6">
      <w:pPr>
        <w:rPr>
          <w:i/>
          <w:iCs/>
          <w:sz w:val="18"/>
          <w:szCs w:val="18"/>
          <w:shd w:val="clear" w:color="auto" w:fill="FFFFFF"/>
        </w:rPr>
      </w:pPr>
      <w:r w:rsidRPr="003123E6">
        <w:rPr>
          <w:i/>
          <w:iCs/>
          <w:sz w:val="18"/>
          <w:szCs w:val="18"/>
          <w:shd w:val="clear" w:color="auto" w:fill="FFFFFF"/>
        </w:rPr>
        <w:t>Zdroj: ČSU</w:t>
      </w:r>
    </w:p>
    <w:p w14:paraId="468827C6" w14:textId="14DED187" w:rsidR="000C28EE" w:rsidRPr="00C86850" w:rsidRDefault="000C28EE" w:rsidP="003123E6">
      <w:pPr>
        <w:rPr>
          <w:rFonts w:eastAsia="Times New Roman"/>
          <w:lang w:eastAsia="cs-CZ"/>
        </w:rPr>
      </w:pPr>
      <w:r w:rsidRPr="00C86850">
        <w:rPr>
          <w:shd w:val="clear" w:color="auto" w:fill="FFFFFF"/>
        </w:rPr>
        <w:lastRenderedPageBreak/>
        <w:t>Sídelní obcí správního obvodu je město Bílina</w:t>
      </w:r>
      <w:r w:rsidR="004B2C6C">
        <w:rPr>
          <w:shd w:val="clear" w:color="auto" w:fill="FFFFFF"/>
        </w:rPr>
        <w:t xml:space="preserve">, </w:t>
      </w:r>
      <w:r w:rsidR="004B2C6C" w:rsidRPr="0044616D">
        <w:rPr>
          <w:rFonts w:eastAsia="Times New Roman"/>
          <w:shd w:val="clear" w:color="auto" w:fill="FFFFFF"/>
          <w:lang w:eastAsia="cs-CZ"/>
        </w:rPr>
        <w:t>který je druhým nejmenším správním obvodem Ústeckého kraje. Rozlohou 123,5 km2 zaujímá 2,3 % z celkové rozlohy kraje.</w:t>
      </w:r>
      <w:r w:rsidRPr="00C86850">
        <w:rPr>
          <w:shd w:val="clear" w:color="auto" w:fill="FFFFFF"/>
        </w:rPr>
        <w:t xml:space="preserve"> </w:t>
      </w:r>
      <w:r w:rsidRPr="00C86850">
        <w:rPr>
          <w:rFonts w:eastAsia="Times New Roman"/>
          <w:lang w:eastAsia="cs-CZ"/>
        </w:rPr>
        <w:t>Obvod Bílina sousedí se správními obvody Teplice, Lovosice, Louny, Most a Litvínov.</w:t>
      </w:r>
    </w:p>
    <w:p w14:paraId="706AA561" w14:textId="77777777" w:rsidR="000C28EE" w:rsidRPr="00C86850" w:rsidRDefault="000C28EE" w:rsidP="000C28EE">
      <w:r w:rsidRPr="00C86850">
        <w:t>SO ORP Bílina se nachází na okraji Českého středohoří a mostecké hnědouhelné pánve, jižním směrem od okresního města Teplice.</w:t>
      </w:r>
      <w:r w:rsidRPr="00C86850">
        <w:rPr>
          <w:shd w:val="clear" w:color="auto" w:fill="FFFFFF"/>
        </w:rPr>
        <w:t xml:space="preserve"> Celá západní část katastru obce Bílina má charakter území rekultivovaného po povrchovém způsobu těžby uhlí.</w:t>
      </w:r>
      <w:r w:rsidRPr="00C86850">
        <w:t xml:space="preserve"> Poloha na hlavním silničním a železničním tahu mezi Mostem a Teplicemi činí z Bíliny důležité hospodářské centrum zdejšího kraje. </w:t>
      </w:r>
    </w:p>
    <w:p w14:paraId="46575AE5" w14:textId="440B873F" w:rsidR="000C28EE" w:rsidRPr="00C86850" w:rsidRDefault="000C28EE" w:rsidP="000C28EE">
      <w:r w:rsidRPr="00C86850">
        <w:t xml:space="preserve">Správní obvod má výrazně průmyslový charakter, velký význam zde má těžba uhlí a energetika. Život </w:t>
      </w:r>
      <w:r w:rsidR="00E03071">
        <w:br/>
      </w:r>
      <w:r w:rsidRPr="00C86850">
        <w:t xml:space="preserve">v Bílině je poznamenán tím, že se severočeská oblast, v níž leží, podílí na celkovém objemu výroby průmyslu paliv a energetiky v České republice 45 %, vytěží se zde 75 % hnědého uhlí, a to povrchovým způsobem dobývání. Samotná elektrárna Ledvice, postavená v roce 1965, vytváří 3 % celostátní výroby elektrické energie. Tyto okolnosti vedly zvláště od roku 1960 k růstu emisí oxidu siřičitého </w:t>
      </w:r>
      <w:r w:rsidR="00E03071">
        <w:br/>
      </w:r>
      <w:r w:rsidRPr="00C86850">
        <w:t xml:space="preserve">i k mimořádně vysokému výskytu polétavého prachu v ovzduší. I po odsíření elektráren není ekologická situace zcela příznivá. </w:t>
      </w:r>
      <w:r w:rsidR="00DC4B6B" w:rsidRPr="00DC4B6B">
        <w:t>Průmyslový charakter oblasti ovlivňuje kvalitu ovzduší i celkovou atraktivitu regionu pro mladé rodiny.</w:t>
      </w:r>
    </w:p>
    <w:p w14:paraId="15280578" w14:textId="09504D56" w:rsidR="00634AE7" w:rsidRDefault="00634AE7" w:rsidP="00634AE7">
      <w:r w:rsidRPr="002D6955">
        <w:t xml:space="preserve">Na území SO ORP Bílina jsou celkem </w:t>
      </w:r>
      <w:r>
        <w:t>tři</w:t>
      </w:r>
      <w:r w:rsidRPr="002D6955">
        <w:t xml:space="preserve"> sociálně vyloučené lokality (SVL) – </w:t>
      </w:r>
      <w:r>
        <w:t xml:space="preserve">jedna </w:t>
      </w:r>
      <w:r w:rsidRPr="002D6955">
        <w:t xml:space="preserve">v Bílině </w:t>
      </w:r>
      <w:r>
        <w:t xml:space="preserve">(rozdělena </w:t>
      </w:r>
      <w:r w:rsidR="00E03071">
        <w:br/>
      </w:r>
      <w:r>
        <w:t xml:space="preserve">na dvě území) </w:t>
      </w:r>
      <w:r w:rsidRPr="002D6955">
        <w:t xml:space="preserve">a dvě v Hostomicích. </w:t>
      </w:r>
      <w:r>
        <w:t>Níže uvedená data vychází z </w:t>
      </w:r>
      <w:r w:rsidRPr="00D74365">
        <w:t>www.bezpecnabilina.cz</w:t>
      </w:r>
      <w:r>
        <w:t>.</w:t>
      </w:r>
    </w:p>
    <w:p w14:paraId="3B667E32" w14:textId="52859BF7" w:rsidR="00634AE7" w:rsidRDefault="00634AE7" w:rsidP="00634AE7">
      <w:r>
        <w:t xml:space="preserve">Ve městě Bílina se nachází 1 sociálně vyloučená lokalita rozdělená do 2 území. Jedná se o část města Teplické předměstí, s lokalitami Teplické předměstí a Sídliště Za Chlumem. Dále se ve městě nacházejí i další bytové domy s problematickými nájemníky a domy, kde je zvýšený výskyt sociálně závadového chování. Jedná se například o bytové domy na Pražském předměstí 1 (3 věžové domy v ul. Bezejmenná, Aléská a Fügnerova). Minimální výskyt sociálně závadového chování je v bytových domech </w:t>
      </w:r>
      <w:r w:rsidR="00E03071">
        <w:br/>
      </w:r>
      <w:r>
        <w:t xml:space="preserve">v družstevním vlastnictví a v bytových domech na Pražském předměstí 2 a části bytových domů </w:t>
      </w:r>
      <w:r w:rsidR="00EE5F7C">
        <w:br/>
      </w:r>
      <w:r>
        <w:t xml:space="preserve">na Pražském předměstí 1 a na Újezdě. </w:t>
      </w:r>
    </w:p>
    <w:p w14:paraId="66042771" w14:textId="77777777" w:rsidR="00634AE7" w:rsidRDefault="00634AE7" w:rsidP="00634AE7">
      <w:r>
        <w:t xml:space="preserve">Počet bytových domů v SVL: 83 </w:t>
      </w:r>
    </w:p>
    <w:p w14:paraId="486A0DBD" w14:textId="77777777" w:rsidR="00634AE7" w:rsidRDefault="00634AE7" w:rsidP="00634AE7">
      <w:r>
        <w:t xml:space="preserve">Počet SVJ v SVL: 57 </w:t>
      </w:r>
    </w:p>
    <w:p w14:paraId="279DF6E2" w14:textId="77777777" w:rsidR="00634AE7" w:rsidRDefault="00634AE7" w:rsidP="00634AE7">
      <w:r>
        <w:t xml:space="preserve">Počet problémových bytových domů mimo SVL: 6 </w:t>
      </w:r>
    </w:p>
    <w:p w14:paraId="7215132A" w14:textId="77777777" w:rsidR="00634AE7" w:rsidRDefault="00634AE7" w:rsidP="00634AE7">
      <w:r>
        <w:t xml:space="preserve">Počet SVJ v bytových domech mimo SVL: 40 </w:t>
      </w:r>
    </w:p>
    <w:p w14:paraId="2D8D3502" w14:textId="77777777" w:rsidR="00634AE7" w:rsidRDefault="00634AE7" w:rsidP="00634AE7">
      <w:r>
        <w:t>Počet domů bez SVJ se správcem (např.: Sever plus): 28</w:t>
      </w:r>
    </w:p>
    <w:p w14:paraId="715939AC" w14:textId="75A8D71D" w:rsidR="00634AE7" w:rsidRDefault="00634AE7" w:rsidP="00634AE7">
      <w:r>
        <w:t xml:space="preserve">Další dvě sociálně vyloučené lokality jsou v Hostomicích – jedná se o třípatrový dům s 8 byty v centru obce, kde žije odhadem </w:t>
      </w:r>
      <w:r w:rsidR="00EE5F7C">
        <w:t>15–25</w:t>
      </w:r>
      <w:r>
        <w:t xml:space="preserve"> obyvatel (odhaduje se, že podíl Romů na celkovém počtu obyvatel lokality činí 70 %). Druhou SVL jsou dva jednopatrové domy s byty v okrajové části obce, kde žije odhadem až 75 obyvatel (odhadem 70 % z nich jsou Romové). </w:t>
      </w:r>
    </w:p>
    <w:p w14:paraId="3F9DFF75" w14:textId="6FE64E64" w:rsidR="00860665" w:rsidRDefault="00634AE7" w:rsidP="00634AE7">
      <w:r w:rsidRPr="002D6955">
        <w:t xml:space="preserve">Většina obyvatel </w:t>
      </w:r>
      <w:r>
        <w:t xml:space="preserve">SVL </w:t>
      </w:r>
      <w:r w:rsidRPr="002D6955">
        <w:t xml:space="preserve">volí krátkodobé životní strategie, cílené jen na uspokojení základních lidských potřeb. Děti, které v těchto lokalitách vyrůstají, automaticky přejímají uvedené modely jednání a celá situace se tak mezigeneračně dědí. </w:t>
      </w:r>
    </w:p>
    <w:p w14:paraId="0E9E71C7" w14:textId="01ABE358" w:rsidR="00B966FF" w:rsidRPr="0026253C" w:rsidRDefault="00584121" w:rsidP="00401CFD">
      <w:pPr>
        <w:pStyle w:val="Nadpis2"/>
      </w:pPr>
      <w:bookmarkStart w:id="34" w:name="_Toc212637614"/>
      <w:r>
        <w:lastRenderedPageBreak/>
        <w:t>Obyvatelstvo</w:t>
      </w:r>
      <w:bookmarkEnd w:id="34"/>
      <w:r>
        <w:t xml:space="preserve"> </w:t>
      </w:r>
    </w:p>
    <w:p w14:paraId="5A675B81" w14:textId="288E65BA" w:rsidR="00984869" w:rsidRDefault="00B67A7F" w:rsidP="0028004B">
      <w:pPr>
        <w:pStyle w:val="Titulek"/>
        <w:jc w:val="left"/>
        <w:rPr>
          <w:i w:val="0"/>
          <w:color w:val="auto"/>
          <w:sz w:val="22"/>
          <w:szCs w:val="22"/>
        </w:rPr>
      </w:pPr>
      <w:bookmarkStart w:id="35" w:name="_Hlk185239181"/>
      <w:r>
        <w:rPr>
          <w:i w:val="0"/>
          <w:color w:val="auto"/>
          <w:sz w:val="22"/>
          <w:szCs w:val="22"/>
        </w:rPr>
        <w:t>Celkový počet obyvatel na území ORP Bílina k 31. 12. 2023 čin</w:t>
      </w:r>
      <w:r w:rsidR="0082272E">
        <w:rPr>
          <w:i w:val="0"/>
          <w:color w:val="auto"/>
          <w:sz w:val="22"/>
          <w:szCs w:val="22"/>
        </w:rPr>
        <w:t>il</w:t>
      </w:r>
      <w:r>
        <w:rPr>
          <w:i w:val="0"/>
          <w:color w:val="auto"/>
          <w:sz w:val="22"/>
          <w:szCs w:val="22"/>
        </w:rPr>
        <w:t xml:space="preserve"> 19 601.</w:t>
      </w:r>
      <w:r w:rsidR="008D49D9">
        <w:rPr>
          <w:i w:val="0"/>
          <w:color w:val="auto"/>
          <w:sz w:val="22"/>
          <w:szCs w:val="22"/>
        </w:rPr>
        <w:t xml:space="preserve"> Níže uvádíme přehled počtu obyvatel SO ORP Bílina podle správních obcí.</w:t>
      </w:r>
    </w:p>
    <w:p w14:paraId="176235AB" w14:textId="77777777" w:rsidR="0082272E" w:rsidRPr="0082272E" w:rsidRDefault="0082272E" w:rsidP="0082272E"/>
    <w:p w14:paraId="75D4D76C" w14:textId="43DF0239" w:rsidR="008D49D9" w:rsidRPr="008D49D9" w:rsidRDefault="008D49D9" w:rsidP="008D49D9">
      <w:pPr>
        <w:pStyle w:val="Titulek"/>
        <w:keepNext/>
        <w:rPr>
          <w:b/>
          <w:bCs/>
          <w:i w:val="0"/>
          <w:iCs w:val="0"/>
          <w:color w:val="auto"/>
          <w:sz w:val="22"/>
          <w:szCs w:val="22"/>
        </w:rPr>
      </w:pPr>
      <w:bookmarkStart w:id="36" w:name="_Toc211333012"/>
      <w:r w:rsidRPr="008D49D9">
        <w:rPr>
          <w:i w:val="0"/>
          <w:iCs w:val="0"/>
          <w:color w:val="auto"/>
          <w:sz w:val="22"/>
          <w:szCs w:val="22"/>
        </w:rPr>
        <w:t xml:space="preserve">Tabulka </w:t>
      </w:r>
      <w:r w:rsidRPr="008D49D9">
        <w:rPr>
          <w:i w:val="0"/>
          <w:iCs w:val="0"/>
          <w:color w:val="auto"/>
          <w:sz w:val="22"/>
          <w:szCs w:val="22"/>
        </w:rPr>
        <w:fldChar w:fldCharType="begin"/>
      </w:r>
      <w:r w:rsidRPr="008D49D9">
        <w:rPr>
          <w:i w:val="0"/>
          <w:iCs w:val="0"/>
          <w:color w:val="auto"/>
          <w:sz w:val="22"/>
          <w:szCs w:val="22"/>
        </w:rPr>
        <w:instrText xml:space="preserve"> SEQ Tabulka \* ARABIC </w:instrText>
      </w:r>
      <w:r w:rsidRPr="008D49D9">
        <w:rPr>
          <w:i w:val="0"/>
          <w:iCs w:val="0"/>
          <w:color w:val="auto"/>
          <w:sz w:val="22"/>
          <w:szCs w:val="22"/>
        </w:rPr>
        <w:fldChar w:fldCharType="separate"/>
      </w:r>
      <w:r w:rsidR="001C34B2">
        <w:rPr>
          <w:i w:val="0"/>
          <w:iCs w:val="0"/>
          <w:noProof/>
          <w:color w:val="auto"/>
          <w:sz w:val="22"/>
          <w:szCs w:val="22"/>
        </w:rPr>
        <w:t>6</w:t>
      </w:r>
      <w:r w:rsidRPr="008D49D9">
        <w:rPr>
          <w:i w:val="0"/>
          <w:iCs w:val="0"/>
          <w:color w:val="auto"/>
          <w:sz w:val="22"/>
          <w:szCs w:val="22"/>
        </w:rPr>
        <w:fldChar w:fldCharType="end"/>
      </w:r>
      <w:r w:rsidRPr="008D49D9">
        <w:rPr>
          <w:i w:val="0"/>
          <w:iCs w:val="0"/>
          <w:color w:val="auto"/>
          <w:sz w:val="22"/>
          <w:szCs w:val="22"/>
        </w:rPr>
        <w:t xml:space="preserve"> </w:t>
      </w:r>
      <w:r w:rsidRPr="008D49D9">
        <w:rPr>
          <w:b/>
          <w:bCs/>
          <w:i w:val="0"/>
          <w:iCs w:val="0"/>
          <w:color w:val="auto"/>
          <w:sz w:val="22"/>
          <w:szCs w:val="22"/>
        </w:rPr>
        <w:t>Přehled počtu obyvatel podle obcí v SO ORP Bílina k 31. 12. 2023</w:t>
      </w:r>
      <w:bookmarkEnd w:id="36"/>
    </w:p>
    <w:tbl>
      <w:tblPr>
        <w:tblW w:w="5700" w:type="dxa"/>
        <w:jc w:val="center"/>
        <w:tblCellMar>
          <w:left w:w="70" w:type="dxa"/>
          <w:right w:w="70" w:type="dxa"/>
        </w:tblCellMar>
        <w:tblLook w:val="04A0" w:firstRow="1" w:lastRow="0" w:firstColumn="1" w:lastColumn="0" w:noHBand="0" w:noVBand="1"/>
      </w:tblPr>
      <w:tblGrid>
        <w:gridCol w:w="1360"/>
        <w:gridCol w:w="1460"/>
        <w:gridCol w:w="684"/>
        <w:gridCol w:w="830"/>
        <w:gridCol w:w="1366"/>
      </w:tblGrid>
      <w:tr w:rsidR="00B67A7F" w:rsidRPr="00B67A7F" w14:paraId="5CA1DCEA" w14:textId="77777777" w:rsidTr="00793622">
        <w:trPr>
          <w:trHeight w:val="288"/>
          <w:jc w:val="center"/>
        </w:trPr>
        <w:tc>
          <w:tcPr>
            <w:tcW w:w="1360" w:type="dxa"/>
            <w:vMerge w:val="restart"/>
            <w:tcBorders>
              <w:top w:val="single" w:sz="4" w:space="0" w:color="auto"/>
              <w:left w:val="nil"/>
              <w:bottom w:val="single" w:sz="8" w:space="0" w:color="000000"/>
              <w:right w:val="nil"/>
            </w:tcBorders>
            <w:vAlign w:val="center"/>
            <w:hideMark/>
          </w:tcPr>
          <w:p w14:paraId="6DE9C68F"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Obec</w:t>
            </w:r>
          </w:p>
        </w:tc>
        <w:tc>
          <w:tcPr>
            <w:tcW w:w="1460" w:type="dxa"/>
            <w:vMerge w:val="restart"/>
            <w:tcBorders>
              <w:top w:val="single" w:sz="4" w:space="0" w:color="auto"/>
              <w:left w:val="nil"/>
              <w:bottom w:val="single" w:sz="8" w:space="0" w:color="000000"/>
              <w:right w:val="nil"/>
            </w:tcBorders>
            <w:vAlign w:val="center"/>
            <w:hideMark/>
          </w:tcPr>
          <w:p w14:paraId="3C73447A"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Počet obyvatel celkem</w:t>
            </w:r>
          </w:p>
        </w:tc>
        <w:tc>
          <w:tcPr>
            <w:tcW w:w="2880" w:type="dxa"/>
            <w:gridSpan w:val="3"/>
            <w:tcBorders>
              <w:top w:val="single" w:sz="4" w:space="0" w:color="auto"/>
              <w:left w:val="nil"/>
              <w:bottom w:val="nil"/>
              <w:right w:val="nil"/>
            </w:tcBorders>
            <w:vAlign w:val="center"/>
            <w:hideMark/>
          </w:tcPr>
          <w:p w14:paraId="2D16BEC8"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v tom ve věku</w:t>
            </w:r>
            <w:r w:rsidRPr="00B67A7F">
              <w:rPr>
                <w:rFonts w:ascii="Calibri" w:eastAsia="Times New Roman" w:hAnsi="Calibri" w:cs="Calibri"/>
                <w:b/>
                <w:bCs/>
                <w:sz w:val="20"/>
                <w:szCs w:val="20"/>
                <w:lang w:eastAsia="cs-CZ"/>
              </w:rPr>
              <w:br/>
            </w:r>
            <w:r w:rsidRPr="00B67A7F">
              <w:rPr>
                <w:rFonts w:ascii="Calibri" w:eastAsia="Times New Roman" w:hAnsi="Calibri" w:cs="Calibri"/>
                <w:b/>
                <w:bCs/>
                <w:i/>
                <w:iCs/>
                <w:sz w:val="20"/>
                <w:szCs w:val="20"/>
                <w:lang w:eastAsia="cs-CZ"/>
              </w:rPr>
              <w:t>Aged (years)</w:t>
            </w:r>
          </w:p>
        </w:tc>
      </w:tr>
      <w:tr w:rsidR="00B67A7F" w:rsidRPr="00B67A7F" w14:paraId="31920FA7" w14:textId="77777777" w:rsidTr="00793622">
        <w:trPr>
          <w:trHeight w:val="300"/>
          <w:jc w:val="center"/>
        </w:trPr>
        <w:tc>
          <w:tcPr>
            <w:tcW w:w="1360" w:type="dxa"/>
            <w:vMerge/>
            <w:tcBorders>
              <w:top w:val="single" w:sz="4" w:space="0" w:color="auto"/>
              <w:left w:val="nil"/>
              <w:bottom w:val="single" w:sz="8" w:space="0" w:color="000000"/>
              <w:right w:val="nil"/>
            </w:tcBorders>
            <w:vAlign w:val="center"/>
            <w:hideMark/>
          </w:tcPr>
          <w:p w14:paraId="48A4EA2E" w14:textId="77777777" w:rsidR="00B67A7F" w:rsidRPr="00B67A7F" w:rsidRDefault="00B67A7F" w:rsidP="00793622">
            <w:pPr>
              <w:spacing w:before="0" w:after="0" w:line="240" w:lineRule="auto"/>
              <w:jc w:val="left"/>
              <w:rPr>
                <w:rFonts w:ascii="Calibri" w:eastAsia="Times New Roman" w:hAnsi="Calibri" w:cs="Calibri"/>
                <w:b/>
                <w:bCs/>
                <w:sz w:val="20"/>
                <w:szCs w:val="20"/>
                <w:lang w:eastAsia="cs-CZ"/>
              </w:rPr>
            </w:pPr>
          </w:p>
        </w:tc>
        <w:tc>
          <w:tcPr>
            <w:tcW w:w="1460" w:type="dxa"/>
            <w:vMerge/>
            <w:tcBorders>
              <w:top w:val="single" w:sz="4" w:space="0" w:color="auto"/>
              <w:left w:val="nil"/>
              <w:bottom w:val="single" w:sz="8" w:space="0" w:color="000000"/>
              <w:right w:val="nil"/>
            </w:tcBorders>
            <w:vAlign w:val="center"/>
            <w:hideMark/>
          </w:tcPr>
          <w:p w14:paraId="79B8B322" w14:textId="77777777" w:rsidR="00B67A7F" w:rsidRPr="00B67A7F" w:rsidRDefault="00B67A7F" w:rsidP="00793622">
            <w:pPr>
              <w:spacing w:before="0" w:after="0" w:line="240" w:lineRule="auto"/>
              <w:jc w:val="left"/>
              <w:rPr>
                <w:rFonts w:ascii="Calibri" w:eastAsia="Times New Roman" w:hAnsi="Calibri" w:cs="Calibri"/>
                <w:b/>
                <w:bCs/>
                <w:sz w:val="20"/>
                <w:szCs w:val="20"/>
                <w:lang w:eastAsia="cs-CZ"/>
              </w:rPr>
            </w:pPr>
          </w:p>
        </w:tc>
        <w:tc>
          <w:tcPr>
            <w:tcW w:w="684" w:type="dxa"/>
            <w:tcBorders>
              <w:top w:val="nil"/>
              <w:left w:val="nil"/>
              <w:bottom w:val="single" w:sz="8" w:space="0" w:color="auto"/>
              <w:right w:val="nil"/>
            </w:tcBorders>
            <w:noWrap/>
            <w:vAlign w:val="center"/>
            <w:hideMark/>
          </w:tcPr>
          <w:p w14:paraId="3DBD2A0B"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0–14</w:t>
            </w:r>
          </w:p>
        </w:tc>
        <w:tc>
          <w:tcPr>
            <w:tcW w:w="830" w:type="dxa"/>
            <w:tcBorders>
              <w:top w:val="nil"/>
              <w:left w:val="nil"/>
              <w:bottom w:val="single" w:sz="8" w:space="0" w:color="auto"/>
              <w:right w:val="nil"/>
            </w:tcBorders>
            <w:noWrap/>
            <w:vAlign w:val="center"/>
            <w:hideMark/>
          </w:tcPr>
          <w:p w14:paraId="1D02CA3B"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15–64</w:t>
            </w:r>
          </w:p>
        </w:tc>
        <w:tc>
          <w:tcPr>
            <w:tcW w:w="1366" w:type="dxa"/>
            <w:tcBorders>
              <w:top w:val="nil"/>
              <w:left w:val="nil"/>
              <w:bottom w:val="single" w:sz="8" w:space="0" w:color="auto"/>
              <w:right w:val="nil"/>
            </w:tcBorders>
            <w:vAlign w:val="center"/>
            <w:hideMark/>
          </w:tcPr>
          <w:p w14:paraId="0F14F1EF" w14:textId="77777777" w:rsidR="00B67A7F" w:rsidRPr="00B67A7F" w:rsidRDefault="00B67A7F" w:rsidP="00793622">
            <w:pPr>
              <w:spacing w:before="0" w:after="0" w:line="240" w:lineRule="auto"/>
              <w:jc w:val="center"/>
              <w:rPr>
                <w:rFonts w:ascii="Calibri" w:eastAsia="Times New Roman" w:hAnsi="Calibri" w:cs="Calibri"/>
                <w:b/>
                <w:bCs/>
                <w:sz w:val="20"/>
                <w:szCs w:val="20"/>
                <w:lang w:eastAsia="cs-CZ"/>
              </w:rPr>
            </w:pPr>
            <w:r w:rsidRPr="00B67A7F">
              <w:rPr>
                <w:rFonts w:ascii="Calibri" w:eastAsia="Times New Roman" w:hAnsi="Calibri" w:cs="Calibri"/>
                <w:b/>
                <w:bCs/>
                <w:sz w:val="20"/>
                <w:szCs w:val="20"/>
                <w:lang w:eastAsia="cs-CZ"/>
              </w:rPr>
              <w:t>65+</w:t>
            </w:r>
          </w:p>
        </w:tc>
      </w:tr>
      <w:tr w:rsidR="00B67A7F" w:rsidRPr="00B67A7F" w14:paraId="765DD0D4" w14:textId="77777777" w:rsidTr="00793622">
        <w:trPr>
          <w:trHeight w:val="399"/>
          <w:jc w:val="center"/>
        </w:trPr>
        <w:tc>
          <w:tcPr>
            <w:tcW w:w="1360" w:type="dxa"/>
            <w:tcBorders>
              <w:top w:val="nil"/>
              <w:left w:val="nil"/>
              <w:bottom w:val="nil"/>
              <w:right w:val="nil"/>
            </w:tcBorders>
            <w:noWrap/>
            <w:vAlign w:val="center"/>
            <w:hideMark/>
          </w:tcPr>
          <w:p w14:paraId="4B6F4B7D"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Bílina</w:t>
            </w:r>
          </w:p>
        </w:tc>
        <w:tc>
          <w:tcPr>
            <w:tcW w:w="1460" w:type="dxa"/>
            <w:tcBorders>
              <w:top w:val="nil"/>
              <w:left w:val="nil"/>
              <w:bottom w:val="nil"/>
              <w:right w:val="nil"/>
            </w:tcBorders>
            <w:noWrap/>
            <w:vAlign w:val="center"/>
            <w:hideMark/>
          </w:tcPr>
          <w:p w14:paraId="07AFE1B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14 580 </w:t>
            </w:r>
          </w:p>
        </w:tc>
        <w:tc>
          <w:tcPr>
            <w:tcW w:w="684" w:type="dxa"/>
            <w:tcBorders>
              <w:top w:val="nil"/>
              <w:left w:val="nil"/>
              <w:bottom w:val="nil"/>
              <w:right w:val="nil"/>
            </w:tcBorders>
            <w:noWrap/>
            <w:vAlign w:val="center"/>
            <w:hideMark/>
          </w:tcPr>
          <w:p w14:paraId="0173D5A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2 326 </w:t>
            </w:r>
          </w:p>
        </w:tc>
        <w:tc>
          <w:tcPr>
            <w:tcW w:w="830" w:type="dxa"/>
            <w:tcBorders>
              <w:top w:val="nil"/>
              <w:left w:val="nil"/>
              <w:bottom w:val="nil"/>
              <w:right w:val="nil"/>
            </w:tcBorders>
            <w:noWrap/>
            <w:vAlign w:val="center"/>
            <w:hideMark/>
          </w:tcPr>
          <w:p w14:paraId="53D7E771"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9 294 </w:t>
            </w:r>
          </w:p>
        </w:tc>
        <w:tc>
          <w:tcPr>
            <w:tcW w:w="1366" w:type="dxa"/>
            <w:tcBorders>
              <w:top w:val="nil"/>
              <w:left w:val="nil"/>
              <w:bottom w:val="nil"/>
              <w:right w:val="nil"/>
            </w:tcBorders>
            <w:noWrap/>
            <w:vAlign w:val="center"/>
            <w:hideMark/>
          </w:tcPr>
          <w:p w14:paraId="1CD6C55A"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2 960 </w:t>
            </w:r>
          </w:p>
        </w:tc>
      </w:tr>
      <w:tr w:rsidR="00B67A7F" w:rsidRPr="00B67A7F" w14:paraId="5884445C" w14:textId="77777777" w:rsidTr="00793622">
        <w:trPr>
          <w:trHeight w:val="399"/>
          <w:jc w:val="center"/>
        </w:trPr>
        <w:tc>
          <w:tcPr>
            <w:tcW w:w="1360" w:type="dxa"/>
            <w:tcBorders>
              <w:top w:val="nil"/>
              <w:left w:val="nil"/>
              <w:bottom w:val="nil"/>
              <w:right w:val="nil"/>
            </w:tcBorders>
            <w:noWrap/>
            <w:vAlign w:val="center"/>
            <w:hideMark/>
          </w:tcPr>
          <w:p w14:paraId="08214BA1"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Hostomice</w:t>
            </w:r>
          </w:p>
        </w:tc>
        <w:tc>
          <w:tcPr>
            <w:tcW w:w="1460" w:type="dxa"/>
            <w:tcBorders>
              <w:top w:val="nil"/>
              <w:left w:val="nil"/>
              <w:bottom w:val="nil"/>
              <w:right w:val="nil"/>
            </w:tcBorders>
            <w:noWrap/>
            <w:vAlign w:val="center"/>
            <w:hideMark/>
          </w:tcPr>
          <w:p w14:paraId="005F27A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1 229 </w:t>
            </w:r>
          </w:p>
        </w:tc>
        <w:tc>
          <w:tcPr>
            <w:tcW w:w="684" w:type="dxa"/>
            <w:tcBorders>
              <w:top w:val="nil"/>
              <w:left w:val="nil"/>
              <w:bottom w:val="nil"/>
              <w:right w:val="nil"/>
            </w:tcBorders>
            <w:noWrap/>
            <w:vAlign w:val="center"/>
            <w:hideMark/>
          </w:tcPr>
          <w:p w14:paraId="5D80BBB5"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207 </w:t>
            </w:r>
          </w:p>
        </w:tc>
        <w:tc>
          <w:tcPr>
            <w:tcW w:w="830" w:type="dxa"/>
            <w:tcBorders>
              <w:top w:val="nil"/>
              <w:left w:val="nil"/>
              <w:bottom w:val="nil"/>
              <w:right w:val="nil"/>
            </w:tcBorders>
            <w:noWrap/>
            <w:vAlign w:val="center"/>
            <w:hideMark/>
          </w:tcPr>
          <w:p w14:paraId="2EADF5A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827 </w:t>
            </w:r>
          </w:p>
        </w:tc>
        <w:tc>
          <w:tcPr>
            <w:tcW w:w="1366" w:type="dxa"/>
            <w:tcBorders>
              <w:top w:val="nil"/>
              <w:left w:val="nil"/>
              <w:bottom w:val="nil"/>
              <w:right w:val="nil"/>
            </w:tcBorders>
            <w:noWrap/>
            <w:vAlign w:val="center"/>
            <w:hideMark/>
          </w:tcPr>
          <w:p w14:paraId="62B518C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195 </w:t>
            </w:r>
          </w:p>
        </w:tc>
      </w:tr>
      <w:tr w:rsidR="00B67A7F" w:rsidRPr="00B67A7F" w14:paraId="25682E3A" w14:textId="77777777" w:rsidTr="00793622">
        <w:trPr>
          <w:trHeight w:val="399"/>
          <w:jc w:val="center"/>
        </w:trPr>
        <w:tc>
          <w:tcPr>
            <w:tcW w:w="1360" w:type="dxa"/>
            <w:tcBorders>
              <w:top w:val="nil"/>
              <w:left w:val="nil"/>
              <w:bottom w:val="nil"/>
              <w:right w:val="nil"/>
            </w:tcBorders>
            <w:noWrap/>
            <w:vAlign w:val="center"/>
            <w:hideMark/>
          </w:tcPr>
          <w:p w14:paraId="653F74DB"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Hrobčice</w:t>
            </w:r>
          </w:p>
        </w:tc>
        <w:tc>
          <w:tcPr>
            <w:tcW w:w="1460" w:type="dxa"/>
            <w:tcBorders>
              <w:top w:val="nil"/>
              <w:left w:val="nil"/>
              <w:bottom w:val="nil"/>
              <w:right w:val="nil"/>
            </w:tcBorders>
            <w:noWrap/>
            <w:vAlign w:val="center"/>
            <w:hideMark/>
          </w:tcPr>
          <w:p w14:paraId="4E72E3E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1 112 </w:t>
            </w:r>
          </w:p>
        </w:tc>
        <w:tc>
          <w:tcPr>
            <w:tcW w:w="684" w:type="dxa"/>
            <w:tcBorders>
              <w:top w:val="nil"/>
              <w:left w:val="nil"/>
              <w:bottom w:val="nil"/>
              <w:right w:val="nil"/>
            </w:tcBorders>
            <w:noWrap/>
            <w:vAlign w:val="center"/>
            <w:hideMark/>
          </w:tcPr>
          <w:p w14:paraId="289EEA4B"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143 </w:t>
            </w:r>
          </w:p>
        </w:tc>
        <w:tc>
          <w:tcPr>
            <w:tcW w:w="830" w:type="dxa"/>
            <w:tcBorders>
              <w:top w:val="nil"/>
              <w:left w:val="nil"/>
              <w:bottom w:val="nil"/>
              <w:right w:val="nil"/>
            </w:tcBorders>
            <w:noWrap/>
            <w:vAlign w:val="center"/>
            <w:hideMark/>
          </w:tcPr>
          <w:p w14:paraId="738F0800"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779 </w:t>
            </w:r>
          </w:p>
        </w:tc>
        <w:tc>
          <w:tcPr>
            <w:tcW w:w="1366" w:type="dxa"/>
            <w:tcBorders>
              <w:top w:val="nil"/>
              <w:left w:val="nil"/>
              <w:bottom w:val="nil"/>
              <w:right w:val="nil"/>
            </w:tcBorders>
            <w:noWrap/>
            <w:vAlign w:val="center"/>
            <w:hideMark/>
          </w:tcPr>
          <w:p w14:paraId="5132D02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190 </w:t>
            </w:r>
          </w:p>
        </w:tc>
      </w:tr>
      <w:tr w:rsidR="00B67A7F" w:rsidRPr="00B67A7F" w14:paraId="7E46F1A9" w14:textId="77777777" w:rsidTr="00793622">
        <w:trPr>
          <w:trHeight w:val="399"/>
          <w:jc w:val="center"/>
        </w:trPr>
        <w:tc>
          <w:tcPr>
            <w:tcW w:w="1360" w:type="dxa"/>
            <w:tcBorders>
              <w:top w:val="nil"/>
              <w:left w:val="nil"/>
              <w:bottom w:val="nil"/>
              <w:right w:val="nil"/>
            </w:tcBorders>
            <w:noWrap/>
            <w:vAlign w:val="center"/>
            <w:hideMark/>
          </w:tcPr>
          <w:p w14:paraId="28C23A8B"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Ledvice</w:t>
            </w:r>
          </w:p>
        </w:tc>
        <w:tc>
          <w:tcPr>
            <w:tcW w:w="1460" w:type="dxa"/>
            <w:tcBorders>
              <w:top w:val="nil"/>
              <w:left w:val="nil"/>
              <w:bottom w:val="nil"/>
              <w:right w:val="nil"/>
            </w:tcBorders>
            <w:noWrap/>
            <w:vAlign w:val="center"/>
            <w:hideMark/>
          </w:tcPr>
          <w:p w14:paraId="3E4CA74F"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536 </w:t>
            </w:r>
          </w:p>
        </w:tc>
        <w:tc>
          <w:tcPr>
            <w:tcW w:w="684" w:type="dxa"/>
            <w:tcBorders>
              <w:top w:val="nil"/>
              <w:left w:val="nil"/>
              <w:bottom w:val="nil"/>
              <w:right w:val="nil"/>
            </w:tcBorders>
            <w:noWrap/>
            <w:vAlign w:val="center"/>
            <w:hideMark/>
          </w:tcPr>
          <w:p w14:paraId="1DBB601C"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97 </w:t>
            </w:r>
          </w:p>
        </w:tc>
        <w:tc>
          <w:tcPr>
            <w:tcW w:w="830" w:type="dxa"/>
            <w:tcBorders>
              <w:top w:val="nil"/>
              <w:left w:val="nil"/>
              <w:bottom w:val="nil"/>
              <w:right w:val="nil"/>
            </w:tcBorders>
            <w:noWrap/>
            <w:vAlign w:val="center"/>
            <w:hideMark/>
          </w:tcPr>
          <w:p w14:paraId="3862E6EB"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361 </w:t>
            </w:r>
          </w:p>
        </w:tc>
        <w:tc>
          <w:tcPr>
            <w:tcW w:w="1366" w:type="dxa"/>
            <w:tcBorders>
              <w:top w:val="nil"/>
              <w:left w:val="nil"/>
              <w:bottom w:val="nil"/>
              <w:right w:val="nil"/>
            </w:tcBorders>
            <w:noWrap/>
            <w:vAlign w:val="center"/>
            <w:hideMark/>
          </w:tcPr>
          <w:p w14:paraId="4541898E"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78 </w:t>
            </w:r>
          </w:p>
        </w:tc>
      </w:tr>
      <w:tr w:rsidR="00B67A7F" w:rsidRPr="00B67A7F" w14:paraId="79791661" w14:textId="77777777" w:rsidTr="00793622">
        <w:trPr>
          <w:trHeight w:val="399"/>
          <w:jc w:val="center"/>
        </w:trPr>
        <w:tc>
          <w:tcPr>
            <w:tcW w:w="1360" w:type="dxa"/>
            <w:tcBorders>
              <w:top w:val="nil"/>
              <w:left w:val="nil"/>
              <w:bottom w:val="nil"/>
              <w:right w:val="nil"/>
            </w:tcBorders>
            <w:noWrap/>
            <w:vAlign w:val="center"/>
            <w:hideMark/>
          </w:tcPr>
          <w:p w14:paraId="02B1E1E0"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Lukov</w:t>
            </w:r>
          </w:p>
        </w:tc>
        <w:tc>
          <w:tcPr>
            <w:tcW w:w="1460" w:type="dxa"/>
            <w:tcBorders>
              <w:top w:val="nil"/>
              <w:left w:val="nil"/>
              <w:bottom w:val="nil"/>
              <w:right w:val="nil"/>
            </w:tcBorders>
            <w:noWrap/>
            <w:vAlign w:val="center"/>
            <w:hideMark/>
          </w:tcPr>
          <w:p w14:paraId="7D32FD0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133 </w:t>
            </w:r>
          </w:p>
        </w:tc>
        <w:tc>
          <w:tcPr>
            <w:tcW w:w="684" w:type="dxa"/>
            <w:tcBorders>
              <w:top w:val="nil"/>
              <w:left w:val="nil"/>
              <w:bottom w:val="nil"/>
              <w:right w:val="nil"/>
            </w:tcBorders>
            <w:noWrap/>
            <w:vAlign w:val="center"/>
            <w:hideMark/>
          </w:tcPr>
          <w:p w14:paraId="2822E226"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16 </w:t>
            </w:r>
          </w:p>
        </w:tc>
        <w:tc>
          <w:tcPr>
            <w:tcW w:w="830" w:type="dxa"/>
            <w:tcBorders>
              <w:top w:val="nil"/>
              <w:left w:val="nil"/>
              <w:bottom w:val="nil"/>
              <w:right w:val="nil"/>
            </w:tcBorders>
            <w:noWrap/>
            <w:vAlign w:val="center"/>
            <w:hideMark/>
          </w:tcPr>
          <w:p w14:paraId="5D4A911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83 </w:t>
            </w:r>
          </w:p>
        </w:tc>
        <w:tc>
          <w:tcPr>
            <w:tcW w:w="1366" w:type="dxa"/>
            <w:tcBorders>
              <w:top w:val="nil"/>
              <w:left w:val="nil"/>
              <w:bottom w:val="nil"/>
              <w:right w:val="nil"/>
            </w:tcBorders>
            <w:noWrap/>
            <w:vAlign w:val="center"/>
            <w:hideMark/>
          </w:tcPr>
          <w:p w14:paraId="10ADE00D"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34 </w:t>
            </w:r>
          </w:p>
        </w:tc>
      </w:tr>
      <w:tr w:rsidR="00B67A7F" w:rsidRPr="00B67A7F" w14:paraId="20F0E354" w14:textId="77777777" w:rsidTr="00793622">
        <w:trPr>
          <w:trHeight w:val="399"/>
          <w:jc w:val="center"/>
        </w:trPr>
        <w:tc>
          <w:tcPr>
            <w:tcW w:w="1360" w:type="dxa"/>
            <w:tcBorders>
              <w:top w:val="nil"/>
              <w:left w:val="nil"/>
              <w:bottom w:val="nil"/>
              <w:right w:val="nil"/>
            </w:tcBorders>
            <w:noWrap/>
            <w:vAlign w:val="center"/>
            <w:hideMark/>
          </w:tcPr>
          <w:p w14:paraId="355C8844"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Měrunice</w:t>
            </w:r>
          </w:p>
        </w:tc>
        <w:tc>
          <w:tcPr>
            <w:tcW w:w="1460" w:type="dxa"/>
            <w:tcBorders>
              <w:top w:val="nil"/>
              <w:left w:val="nil"/>
              <w:bottom w:val="nil"/>
              <w:right w:val="nil"/>
            </w:tcBorders>
            <w:noWrap/>
            <w:vAlign w:val="center"/>
            <w:hideMark/>
          </w:tcPr>
          <w:p w14:paraId="39E46A73"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326 </w:t>
            </w:r>
          </w:p>
        </w:tc>
        <w:tc>
          <w:tcPr>
            <w:tcW w:w="684" w:type="dxa"/>
            <w:tcBorders>
              <w:top w:val="nil"/>
              <w:left w:val="nil"/>
              <w:bottom w:val="nil"/>
              <w:right w:val="nil"/>
            </w:tcBorders>
            <w:noWrap/>
            <w:vAlign w:val="center"/>
            <w:hideMark/>
          </w:tcPr>
          <w:p w14:paraId="0AD49E24"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45 </w:t>
            </w:r>
          </w:p>
        </w:tc>
        <w:tc>
          <w:tcPr>
            <w:tcW w:w="830" w:type="dxa"/>
            <w:tcBorders>
              <w:top w:val="nil"/>
              <w:left w:val="nil"/>
              <w:bottom w:val="nil"/>
              <w:right w:val="nil"/>
            </w:tcBorders>
            <w:noWrap/>
            <w:vAlign w:val="center"/>
            <w:hideMark/>
          </w:tcPr>
          <w:p w14:paraId="19C36ED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215 </w:t>
            </w:r>
          </w:p>
        </w:tc>
        <w:tc>
          <w:tcPr>
            <w:tcW w:w="1366" w:type="dxa"/>
            <w:tcBorders>
              <w:top w:val="nil"/>
              <w:left w:val="nil"/>
              <w:bottom w:val="nil"/>
              <w:right w:val="nil"/>
            </w:tcBorders>
            <w:noWrap/>
            <w:vAlign w:val="center"/>
            <w:hideMark/>
          </w:tcPr>
          <w:p w14:paraId="797F3A6A"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66 </w:t>
            </w:r>
          </w:p>
        </w:tc>
      </w:tr>
      <w:tr w:rsidR="00B67A7F" w:rsidRPr="00B67A7F" w14:paraId="1254ED2B" w14:textId="77777777" w:rsidTr="00793622">
        <w:trPr>
          <w:trHeight w:val="399"/>
          <w:jc w:val="center"/>
        </w:trPr>
        <w:tc>
          <w:tcPr>
            <w:tcW w:w="1360" w:type="dxa"/>
            <w:tcBorders>
              <w:top w:val="nil"/>
              <w:left w:val="nil"/>
              <w:bottom w:val="nil"/>
              <w:right w:val="nil"/>
            </w:tcBorders>
            <w:noWrap/>
            <w:vAlign w:val="center"/>
            <w:hideMark/>
          </w:tcPr>
          <w:p w14:paraId="544DD9DE"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Ohníč</w:t>
            </w:r>
          </w:p>
        </w:tc>
        <w:tc>
          <w:tcPr>
            <w:tcW w:w="1460" w:type="dxa"/>
            <w:tcBorders>
              <w:top w:val="nil"/>
              <w:left w:val="nil"/>
              <w:bottom w:val="nil"/>
              <w:right w:val="nil"/>
            </w:tcBorders>
            <w:noWrap/>
            <w:vAlign w:val="center"/>
            <w:hideMark/>
          </w:tcPr>
          <w:p w14:paraId="49ABF70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713 </w:t>
            </w:r>
          </w:p>
        </w:tc>
        <w:tc>
          <w:tcPr>
            <w:tcW w:w="684" w:type="dxa"/>
            <w:tcBorders>
              <w:top w:val="nil"/>
              <w:left w:val="nil"/>
              <w:bottom w:val="nil"/>
              <w:right w:val="nil"/>
            </w:tcBorders>
            <w:noWrap/>
            <w:vAlign w:val="center"/>
            <w:hideMark/>
          </w:tcPr>
          <w:p w14:paraId="652FEE00"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98 </w:t>
            </w:r>
          </w:p>
        </w:tc>
        <w:tc>
          <w:tcPr>
            <w:tcW w:w="830" w:type="dxa"/>
            <w:tcBorders>
              <w:top w:val="nil"/>
              <w:left w:val="nil"/>
              <w:bottom w:val="nil"/>
              <w:right w:val="nil"/>
            </w:tcBorders>
            <w:noWrap/>
            <w:vAlign w:val="center"/>
            <w:hideMark/>
          </w:tcPr>
          <w:p w14:paraId="7ACA73E0"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467 </w:t>
            </w:r>
          </w:p>
        </w:tc>
        <w:tc>
          <w:tcPr>
            <w:tcW w:w="1366" w:type="dxa"/>
            <w:tcBorders>
              <w:top w:val="nil"/>
              <w:left w:val="nil"/>
              <w:bottom w:val="nil"/>
              <w:right w:val="nil"/>
            </w:tcBorders>
            <w:noWrap/>
            <w:vAlign w:val="center"/>
            <w:hideMark/>
          </w:tcPr>
          <w:p w14:paraId="43CC5E92"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148 </w:t>
            </w:r>
          </w:p>
        </w:tc>
      </w:tr>
      <w:tr w:rsidR="00B67A7F" w:rsidRPr="00B67A7F" w14:paraId="6703E78C" w14:textId="77777777" w:rsidTr="00793622">
        <w:trPr>
          <w:trHeight w:val="399"/>
          <w:jc w:val="center"/>
        </w:trPr>
        <w:tc>
          <w:tcPr>
            <w:tcW w:w="1360" w:type="dxa"/>
            <w:tcBorders>
              <w:top w:val="nil"/>
              <w:left w:val="nil"/>
              <w:bottom w:val="single" w:sz="4" w:space="0" w:color="auto"/>
              <w:right w:val="nil"/>
            </w:tcBorders>
            <w:noWrap/>
            <w:vAlign w:val="center"/>
            <w:hideMark/>
          </w:tcPr>
          <w:p w14:paraId="5F1B5433" w14:textId="77777777" w:rsidR="00B67A7F" w:rsidRPr="00B67A7F" w:rsidRDefault="00B67A7F" w:rsidP="00793622">
            <w:pPr>
              <w:spacing w:before="0" w:after="0" w:line="240" w:lineRule="auto"/>
              <w:jc w:val="left"/>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Světec</w:t>
            </w:r>
          </w:p>
        </w:tc>
        <w:tc>
          <w:tcPr>
            <w:tcW w:w="1460" w:type="dxa"/>
            <w:tcBorders>
              <w:top w:val="nil"/>
              <w:left w:val="nil"/>
              <w:bottom w:val="single" w:sz="4" w:space="0" w:color="auto"/>
              <w:right w:val="nil"/>
            </w:tcBorders>
            <w:noWrap/>
            <w:vAlign w:val="center"/>
            <w:hideMark/>
          </w:tcPr>
          <w:p w14:paraId="367A109B"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972 </w:t>
            </w:r>
          </w:p>
        </w:tc>
        <w:tc>
          <w:tcPr>
            <w:tcW w:w="684" w:type="dxa"/>
            <w:tcBorders>
              <w:top w:val="nil"/>
              <w:left w:val="nil"/>
              <w:bottom w:val="single" w:sz="4" w:space="0" w:color="auto"/>
              <w:right w:val="nil"/>
            </w:tcBorders>
            <w:noWrap/>
            <w:vAlign w:val="center"/>
            <w:hideMark/>
          </w:tcPr>
          <w:p w14:paraId="03DBC941"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146 </w:t>
            </w:r>
          </w:p>
        </w:tc>
        <w:tc>
          <w:tcPr>
            <w:tcW w:w="830" w:type="dxa"/>
            <w:tcBorders>
              <w:top w:val="nil"/>
              <w:left w:val="nil"/>
              <w:bottom w:val="single" w:sz="4" w:space="0" w:color="auto"/>
              <w:right w:val="nil"/>
            </w:tcBorders>
            <w:noWrap/>
            <w:vAlign w:val="center"/>
            <w:hideMark/>
          </w:tcPr>
          <w:p w14:paraId="21C465E8"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645 </w:t>
            </w:r>
          </w:p>
        </w:tc>
        <w:tc>
          <w:tcPr>
            <w:tcW w:w="1366" w:type="dxa"/>
            <w:tcBorders>
              <w:top w:val="nil"/>
              <w:left w:val="nil"/>
              <w:bottom w:val="single" w:sz="4" w:space="0" w:color="auto"/>
              <w:right w:val="nil"/>
            </w:tcBorders>
            <w:noWrap/>
            <w:vAlign w:val="center"/>
            <w:hideMark/>
          </w:tcPr>
          <w:p w14:paraId="06863DF7"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r w:rsidRPr="00B67A7F">
              <w:rPr>
                <w:rFonts w:ascii="Calibri" w:eastAsia="Times New Roman" w:hAnsi="Calibri" w:cs="Calibri"/>
                <w:sz w:val="20"/>
                <w:szCs w:val="20"/>
                <w:lang w:eastAsia="cs-CZ"/>
              </w:rPr>
              <w:t xml:space="preserve">181 </w:t>
            </w:r>
          </w:p>
        </w:tc>
      </w:tr>
      <w:tr w:rsidR="00B67A7F" w:rsidRPr="00B67A7F" w14:paraId="36DC6C81" w14:textId="77777777" w:rsidTr="00793622">
        <w:trPr>
          <w:trHeight w:val="399"/>
          <w:jc w:val="center"/>
        </w:trPr>
        <w:tc>
          <w:tcPr>
            <w:tcW w:w="1360" w:type="dxa"/>
            <w:tcBorders>
              <w:top w:val="nil"/>
              <w:left w:val="nil"/>
              <w:bottom w:val="nil"/>
              <w:right w:val="nil"/>
            </w:tcBorders>
            <w:noWrap/>
            <w:vAlign w:val="center"/>
            <w:hideMark/>
          </w:tcPr>
          <w:p w14:paraId="1BD6D641" w14:textId="77777777" w:rsidR="00B67A7F" w:rsidRPr="00B67A7F" w:rsidRDefault="00B67A7F" w:rsidP="00793622">
            <w:pPr>
              <w:spacing w:before="0" w:after="0" w:line="240" w:lineRule="auto"/>
              <w:jc w:val="center"/>
              <w:rPr>
                <w:rFonts w:ascii="Calibri" w:eastAsia="Times New Roman" w:hAnsi="Calibri" w:cs="Calibri"/>
                <w:sz w:val="20"/>
                <w:szCs w:val="20"/>
                <w:lang w:eastAsia="cs-CZ"/>
              </w:rPr>
            </w:pPr>
          </w:p>
        </w:tc>
        <w:tc>
          <w:tcPr>
            <w:tcW w:w="1460" w:type="dxa"/>
            <w:tcBorders>
              <w:top w:val="nil"/>
              <w:left w:val="nil"/>
              <w:bottom w:val="nil"/>
              <w:right w:val="nil"/>
            </w:tcBorders>
            <w:noWrap/>
            <w:vAlign w:val="center"/>
            <w:hideMark/>
          </w:tcPr>
          <w:p w14:paraId="1BE640C6"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19 601 </w:t>
            </w:r>
          </w:p>
        </w:tc>
        <w:tc>
          <w:tcPr>
            <w:tcW w:w="684" w:type="dxa"/>
            <w:tcBorders>
              <w:top w:val="nil"/>
              <w:left w:val="nil"/>
              <w:bottom w:val="nil"/>
              <w:right w:val="nil"/>
            </w:tcBorders>
            <w:noWrap/>
            <w:vAlign w:val="center"/>
            <w:hideMark/>
          </w:tcPr>
          <w:p w14:paraId="6B4FB881"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3 078 </w:t>
            </w:r>
          </w:p>
        </w:tc>
        <w:tc>
          <w:tcPr>
            <w:tcW w:w="830" w:type="dxa"/>
            <w:tcBorders>
              <w:top w:val="nil"/>
              <w:left w:val="nil"/>
              <w:bottom w:val="nil"/>
              <w:right w:val="nil"/>
            </w:tcBorders>
            <w:noWrap/>
            <w:vAlign w:val="center"/>
            <w:hideMark/>
          </w:tcPr>
          <w:p w14:paraId="6C661F20"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12 671 </w:t>
            </w:r>
          </w:p>
        </w:tc>
        <w:tc>
          <w:tcPr>
            <w:tcW w:w="1366" w:type="dxa"/>
            <w:tcBorders>
              <w:top w:val="nil"/>
              <w:left w:val="nil"/>
              <w:bottom w:val="nil"/>
              <w:right w:val="nil"/>
            </w:tcBorders>
            <w:noWrap/>
            <w:vAlign w:val="center"/>
            <w:hideMark/>
          </w:tcPr>
          <w:p w14:paraId="24C50EFB" w14:textId="77777777" w:rsidR="00B67A7F" w:rsidRPr="00B67A7F" w:rsidRDefault="00B67A7F" w:rsidP="00793622">
            <w:pPr>
              <w:spacing w:before="0" w:after="0" w:line="240" w:lineRule="auto"/>
              <w:jc w:val="center"/>
              <w:rPr>
                <w:rFonts w:ascii="Calibri" w:eastAsia="Times New Roman" w:hAnsi="Calibri" w:cs="Calibri"/>
                <w:color w:val="000000"/>
                <w:sz w:val="20"/>
                <w:szCs w:val="20"/>
                <w:lang w:eastAsia="cs-CZ"/>
              </w:rPr>
            </w:pPr>
            <w:r w:rsidRPr="00B67A7F">
              <w:rPr>
                <w:rFonts w:ascii="Calibri" w:eastAsia="Times New Roman" w:hAnsi="Calibri" w:cs="Calibri"/>
                <w:color w:val="000000"/>
                <w:sz w:val="20"/>
                <w:szCs w:val="20"/>
                <w:lang w:eastAsia="cs-CZ"/>
              </w:rPr>
              <w:t xml:space="preserve">3 852 </w:t>
            </w:r>
          </w:p>
        </w:tc>
      </w:tr>
    </w:tbl>
    <w:p w14:paraId="542D8FEE" w14:textId="77777777" w:rsidR="008D49D9" w:rsidRDefault="008D49D9" w:rsidP="008D49D9">
      <w:pPr>
        <w:spacing w:before="60" w:after="0"/>
        <w:ind w:left="708" w:hanging="850"/>
        <w:rPr>
          <w:rFonts w:cstheme="minorHAnsi"/>
          <w:bCs/>
          <w:i/>
          <w:sz w:val="20"/>
          <w:szCs w:val="20"/>
        </w:rPr>
      </w:pPr>
      <w:r w:rsidRPr="004F5B22">
        <w:rPr>
          <w:rFonts w:cstheme="minorHAnsi"/>
          <w:bCs/>
          <w:i/>
          <w:sz w:val="16"/>
          <w:szCs w:val="16"/>
        </w:rPr>
        <w:t>Zdroj</w:t>
      </w:r>
      <w:r>
        <w:rPr>
          <w:rFonts w:cstheme="minorHAnsi"/>
          <w:bCs/>
          <w:i/>
          <w:sz w:val="16"/>
          <w:szCs w:val="16"/>
        </w:rPr>
        <w:t xml:space="preserve">: </w:t>
      </w:r>
      <w:r w:rsidRPr="008D49D9">
        <w:rPr>
          <w:rFonts w:cstheme="minorHAnsi"/>
          <w:bCs/>
          <w:i/>
          <w:sz w:val="16"/>
          <w:szCs w:val="16"/>
        </w:rPr>
        <w:t>https://csu.gov.cz/</w:t>
      </w:r>
    </w:p>
    <w:p w14:paraId="498B78A3" w14:textId="77777777" w:rsidR="008E711F" w:rsidRDefault="008E711F" w:rsidP="0082272E">
      <w:pPr>
        <w:rPr>
          <w:b/>
          <w:bCs/>
        </w:rPr>
      </w:pPr>
    </w:p>
    <w:p w14:paraId="328E216D" w14:textId="7C57072A" w:rsidR="0082272E" w:rsidRPr="0082272E" w:rsidRDefault="0082272E" w:rsidP="0082272E">
      <w:r w:rsidRPr="0082272E">
        <w:rPr>
          <w:b/>
          <w:bCs/>
        </w:rPr>
        <w:t>Věková struktura obyvatelstva:</w:t>
      </w:r>
    </w:p>
    <w:p w14:paraId="11A51AC2" w14:textId="77777777" w:rsidR="0082272E" w:rsidRPr="0082272E" w:rsidRDefault="0082272E" w:rsidP="00792478">
      <w:pPr>
        <w:numPr>
          <w:ilvl w:val="0"/>
          <w:numId w:val="65"/>
        </w:numPr>
      </w:pPr>
      <w:r w:rsidRPr="0082272E">
        <w:t>Děti ve věku 0–14 let tvoří 15,7 % populace.</w:t>
      </w:r>
    </w:p>
    <w:p w14:paraId="060034E2" w14:textId="77777777" w:rsidR="0082272E" w:rsidRPr="0082272E" w:rsidRDefault="0082272E" w:rsidP="00792478">
      <w:pPr>
        <w:numPr>
          <w:ilvl w:val="0"/>
          <w:numId w:val="65"/>
        </w:numPr>
      </w:pPr>
      <w:r w:rsidRPr="0082272E">
        <w:t>Osoby v produktivním věku (15–64 let) představují 64,7 %.</w:t>
      </w:r>
    </w:p>
    <w:p w14:paraId="50F9829D" w14:textId="77777777" w:rsidR="0082272E" w:rsidRPr="0082272E" w:rsidRDefault="0082272E" w:rsidP="00792478">
      <w:pPr>
        <w:numPr>
          <w:ilvl w:val="0"/>
          <w:numId w:val="65"/>
        </w:numPr>
      </w:pPr>
      <w:r w:rsidRPr="0082272E">
        <w:t>Senioři nad 65 let tvoří 19,6 %, přičemž jejich podíl se stabilně zvyšuje.</w:t>
      </w:r>
    </w:p>
    <w:p w14:paraId="6C9C06AE" w14:textId="77777777" w:rsidR="00390291" w:rsidRPr="00390291" w:rsidRDefault="00390291" w:rsidP="00390291"/>
    <w:p w14:paraId="6F7F9038" w14:textId="7EBED591" w:rsidR="00825BBD" w:rsidRDefault="00CC2F11" w:rsidP="0028004B">
      <w:pPr>
        <w:pStyle w:val="Titulek"/>
        <w:jc w:val="left"/>
        <w:rPr>
          <w:rFonts w:cstheme="minorHAnsi"/>
          <w:b/>
          <w:i w:val="0"/>
          <w:color w:val="auto"/>
          <w:sz w:val="22"/>
          <w:szCs w:val="22"/>
        </w:rPr>
      </w:pPr>
      <w:bookmarkStart w:id="37" w:name="_Toc211333013"/>
      <w:r w:rsidRPr="00310C0A">
        <w:rPr>
          <w:i w:val="0"/>
          <w:color w:val="auto"/>
          <w:sz w:val="22"/>
          <w:szCs w:val="22"/>
        </w:rPr>
        <w:t xml:space="preserve">Tabulka </w:t>
      </w:r>
      <w:r w:rsidR="00827254" w:rsidRPr="00310C0A">
        <w:rPr>
          <w:i w:val="0"/>
          <w:color w:val="auto"/>
          <w:sz w:val="22"/>
          <w:szCs w:val="22"/>
        </w:rPr>
        <w:fldChar w:fldCharType="begin"/>
      </w:r>
      <w:r w:rsidRPr="00310C0A">
        <w:rPr>
          <w:i w:val="0"/>
          <w:color w:val="auto"/>
          <w:sz w:val="22"/>
          <w:szCs w:val="22"/>
        </w:rPr>
        <w:instrText xml:space="preserve"> SEQ Tabulka \* ARABIC </w:instrText>
      </w:r>
      <w:r w:rsidR="00827254" w:rsidRPr="00310C0A">
        <w:rPr>
          <w:i w:val="0"/>
          <w:color w:val="auto"/>
          <w:sz w:val="22"/>
          <w:szCs w:val="22"/>
        </w:rPr>
        <w:fldChar w:fldCharType="separate"/>
      </w:r>
      <w:r w:rsidR="001C34B2">
        <w:rPr>
          <w:i w:val="0"/>
          <w:noProof/>
          <w:color w:val="auto"/>
          <w:sz w:val="22"/>
          <w:szCs w:val="22"/>
        </w:rPr>
        <w:t>7</w:t>
      </w:r>
      <w:r w:rsidR="00827254" w:rsidRPr="00310C0A">
        <w:rPr>
          <w:i w:val="0"/>
          <w:color w:val="auto"/>
          <w:sz w:val="22"/>
          <w:szCs w:val="22"/>
        </w:rPr>
        <w:fldChar w:fldCharType="end"/>
      </w:r>
      <w:r w:rsidRPr="00310C0A">
        <w:rPr>
          <w:i w:val="0"/>
          <w:color w:val="auto"/>
          <w:sz w:val="22"/>
          <w:szCs w:val="22"/>
        </w:rPr>
        <w:t xml:space="preserve">: </w:t>
      </w:r>
      <w:r w:rsidR="00C2761E" w:rsidRPr="00310C0A">
        <w:rPr>
          <w:rFonts w:cstheme="minorHAnsi"/>
          <w:b/>
          <w:i w:val="0"/>
          <w:color w:val="auto"/>
          <w:sz w:val="22"/>
          <w:szCs w:val="22"/>
        </w:rPr>
        <w:t xml:space="preserve">Vývoj obyvatelstva na území ORP Bílina v letech </w:t>
      </w:r>
      <w:bookmarkEnd w:id="37"/>
      <w:r w:rsidR="00C641F3" w:rsidRPr="00310C0A">
        <w:rPr>
          <w:rFonts w:cstheme="minorHAnsi"/>
          <w:b/>
          <w:i w:val="0"/>
          <w:color w:val="auto"/>
          <w:sz w:val="22"/>
          <w:szCs w:val="22"/>
        </w:rPr>
        <w:t>201</w:t>
      </w:r>
      <w:r w:rsidR="00C641F3">
        <w:rPr>
          <w:rFonts w:cstheme="minorHAnsi"/>
          <w:b/>
          <w:i w:val="0"/>
          <w:color w:val="auto"/>
          <w:sz w:val="22"/>
          <w:szCs w:val="22"/>
        </w:rPr>
        <w:t>4</w:t>
      </w:r>
      <w:r w:rsidR="00C641F3" w:rsidRPr="00310C0A">
        <w:rPr>
          <w:rFonts w:cstheme="minorHAnsi"/>
          <w:b/>
          <w:i w:val="0"/>
          <w:color w:val="auto"/>
          <w:sz w:val="22"/>
          <w:szCs w:val="22"/>
        </w:rPr>
        <w:t>–2023</w:t>
      </w:r>
    </w:p>
    <w:tbl>
      <w:tblPr>
        <w:tblW w:w="10085" w:type="dxa"/>
        <w:jc w:val="center"/>
        <w:tblCellMar>
          <w:left w:w="70" w:type="dxa"/>
          <w:right w:w="70" w:type="dxa"/>
        </w:tblCellMar>
        <w:tblLook w:val="04A0" w:firstRow="1" w:lastRow="0" w:firstColumn="1" w:lastColumn="0" w:noHBand="0" w:noVBand="1"/>
      </w:tblPr>
      <w:tblGrid>
        <w:gridCol w:w="1296"/>
        <w:gridCol w:w="929"/>
        <w:gridCol w:w="786"/>
        <w:gridCol w:w="786"/>
        <w:gridCol w:w="786"/>
        <w:gridCol w:w="786"/>
        <w:gridCol w:w="786"/>
        <w:gridCol w:w="786"/>
        <w:gridCol w:w="786"/>
        <w:gridCol w:w="786"/>
        <w:gridCol w:w="786"/>
        <w:gridCol w:w="786"/>
      </w:tblGrid>
      <w:tr w:rsidR="00C00087" w:rsidRPr="00C00087" w14:paraId="41800A21" w14:textId="77777777" w:rsidTr="00C00087">
        <w:trPr>
          <w:trHeight w:val="293"/>
          <w:jc w:val="center"/>
        </w:trPr>
        <w:tc>
          <w:tcPr>
            <w:tcW w:w="1296" w:type="dxa"/>
            <w:tcBorders>
              <w:top w:val="nil"/>
              <w:left w:val="nil"/>
              <w:bottom w:val="single" w:sz="8" w:space="0" w:color="auto"/>
              <w:right w:val="nil"/>
            </w:tcBorders>
            <w:noWrap/>
            <w:vAlign w:val="bottom"/>
            <w:hideMark/>
          </w:tcPr>
          <w:p w14:paraId="3268AD66"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w:t>
            </w:r>
          </w:p>
        </w:tc>
        <w:tc>
          <w:tcPr>
            <w:tcW w:w="929" w:type="dxa"/>
            <w:tcBorders>
              <w:top w:val="nil"/>
              <w:left w:val="nil"/>
              <w:bottom w:val="single" w:sz="8" w:space="0" w:color="auto"/>
              <w:right w:val="nil"/>
            </w:tcBorders>
            <w:noWrap/>
            <w:vAlign w:val="bottom"/>
            <w:hideMark/>
          </w:tcPr>
          <w:p w14:paraId="74D0F0F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w:t>
            </w:r>
          </w:p>
        </w:tc>
        <w:tc>
          <w:tcPr>
            <w:tcW w:w="786" w:type="dxa"/>
            <w:tcBorders>
              <w:top w:val="nil"/>
              <w:left w:val="single" w:sz="4" w:space="0" w:color="auto"/>
              <w:bottom w:val="single" w:sz="8" w:space="0" w:color="auto"/>
              <w:right w:val="single" w:sz="4" w:space="0" w:color="auto"/>
            </w:tcBorders>
            <w:noWrap/>
            <w:vAlign w:val="center"/>
            <w:hideMark/>
          </w:tcPr>
          <w:p w14:paraId="0EB8A4C0"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2014</w:t>
            </w:r>
          </w:p>
        </w:tc>
        <w:tc>
          <w:tcPr>
            <w:tcW w:w="786" w:type="dxa"/>
            <w:tcBorders>
              <w:top w:val="nil"/>
              <w:left w:val="nil"/>
              <w:bottom w:val="single" w:sz="8" w:space="0" w:color="auto"/>
              <w:right w:val="single" w:sz="4" w:space="0" w:color="auto"/>
            </w:tcBorders>
            <w:noWrap/>
            <w:vAlign w:val="center"/>
            <w:hideMark/>
          </w:tcPr>
          <w:p w14:paraId="5C9500A3"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2015</w:t>
            </w:r>
          </w:p>
        </w:tc>
        <w:tc>
          <w:tcPr>
            <w:tcW w:w="786" w:type="dxa"/>
            <w:tcBorders>
              <w:top w:val="nil"/>
              <w:left w:val="nil"/>
              <w:bottom w:val="single" w:sz="8" w:space="0" w:color="auto"/>
              <w:right w:val="single" w:sz="4" w:space="0" w:color="auto"/>
            </w:tcBorders>
            <w:noWrap/>
            <w:vAlign w:val="center"/>
            <w:hideMark/>
          </w:tcPr>
          <w:p w14:paraId="5B465178"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2016</w:t>
            </w:r>
          </w:p>
        </w:tc>
        <w:tc>
          <w:tcPr>
            <w:tcW w:w="786" w:type="dxa"/>
            <w:tcBorders>
              <w:top w:val="nil"/>
              <w:left w:val="nil"/>
              <w:bottom w:val="single" w:sz="8" w:space="0" w:color="auto"/>
              <w:right w:val="single" w:sz="4" w:space="0" w:color="auto"/>
            </w:tcBorders>
            <w:noWrap/>
            <w:vAlign w:val="center"/>
            <w:hideMark/>
          </w:tcPr>
          <w:p w14:paraId="33B043C8"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2017</w:t>
            </w:r>
          </w:p>
        </w:tc>
        <w:tc>
          <w:tcPr>
            <w:tcW w:w="786" w:type="dxa"/>
            <w:tcBorders>
              <w:top w:val="nil"/>
              <w:left w:val="nil"/>
              <w:bottom w:val="single" w:sz="8" w:space="0" w:color="auto"/>
              <w:right w:val="single" w:sz="4" w:space="0" w:color="auto"/>
            </w:tcBorders>
            <w:noWrap/>
            <w:vAlign w:val="center"/>
            <w:hideMark/>
          </w:tcPr>
          <w:p w14:paraId="0C252BAC"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2018</w:t>
            </w:r>
          </w:p>
        </w:tc>
        <w:tc>
          <w:tcPr>
            <w:tcW w:w="786" w:type="dxa"/>
            <w:tcBorders>
              <w:top w:val="nil"/>
              <w:left w:val="nil"/>
              <w:bottom w:val="single" w:sz="8" w:space="0" w:color="auto"/>
              <w:right w:val="single" w:sz="4" w:space="0" w:color="auto"/>
            </w:tcBorders>
            <w:noWrap/>
            <w:vAlign w:val="center"/>
            <w:hideMark/>
          </w:tcPr>
          <w:p w14:paraId="09091B10"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2019</w:t>
            </w:r>
          </w:p>
        </w:tc>
        <w:tc>
          <w:tcPr>
            <w:tcW w:w="786" w:type="dxa"/>
            <w:tcBorders>
              <w:top w:val="nil"/>
              <w:left w:val="nil"/>
              <w:bottom w:val="single" w:sz="8" w:space="0" w:color="auto"/>
              <w:right w:val="single" w:sz="4" w:space="0" w:color="auto"/>
            </w:tcBorders>
            <w:noWrap/>
            <w:vAlign w:val="center"/>
            <w:hideMark/>
          </w:tcPr>
          <w:p w14:paraId="3D5FE36B"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2020</w:t>
            </w:r>
          </w:p>
        </w:tc>
        <w:tc>
          <w:tcPr>
            <w:tcW w:w="786" w:type="dxa"/>
            <w:tcBorders>
              <w:top w:val="nil"/>
              <w:left w:val="nil"/>
              <w:bottom w:val="single" w:sz="8" w:space="0" w:color="auto"/>
              <w:right w:val="single" w:sz="4" w:space="0" w:color="auto"/>
            </w:tcBorders>
            <w:noWrap/>
            <w:vAlign w:val="center"/>
            <w:hideMark/>
          </w:tcPr>
          <w:p w14:paraId="22A458F7"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2021</w:t>
            </w:r>
          </w:p>
        </w:tc>
        <w:tc>
          <w:tcPr>
            <w:tcW w:w="786" w:type="dxa"/>
            <w:tcBorders>
              <w:top w:val="nil"/>
              <w:left w:val="nil"/>
              <w:bottom w:val="single" w:sz="8" w:space="0" w:color="auto"/>
              <w:right w:val="single" w:sz="4" w:space="0" w:color="auto"/>
            </w:tcBorders>
            <w:noWrap/>
            <w:vAlign w:val="center"/>
            <w:hideMark/>
          </w:tcPr>
          <w:p w14:paraId="15F5AE16"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2022</w:t>
            </w:r>
          </w:p>
        </w:tc>
        <w:tc>
          <w:tcPr>
            <w:tcW w:w="786" w:type="dxa"/>
            <w:tcBorders>
              <w:top w:val="nil"/>
              <w:left w:val="nil"/>
              <w:bottom w:val="single" w:sz="8" w:space="0" w:color="auto"/>
              <w:right w:val="single" w:sz="4" w:space="0" w:color="auto"/>
            </w:tcBorders>
            <w:noWrap/>
            <w:vAlign w:val="center"/>
            <w:hideMark/>
          </w:tcPr>
          <w:p w14:paraId="0D2437DE" w14:textId="77777777" w:rsidR="00C00087" w:rsidRPr="00C00087" w:rsidRDefault="00C00087" w:rsidP="00C00087">
            <w:pPr>
              <w:spacing w:before="0" w:after="0" w:line="240" w:lineRule="auto"/>
              <w:jc w:val="center"/>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2023</w:t>
            </w:r>
          </w:p>
        </w:tc>
      </w:tr>
      <w:tr w:rsidR="00C00087" w:rsidRPr="00C00087" w14:paraId="0321F2E6" w14:textId="77777777" w:rsidTr="00C00087">
        <w:trPr>
          <w:trHeight w:val="282"/>
          <w:jc w:val="center"/>
        </w:trPr>
        <w:tc>
          <w:tcPr>
            <w:tcW w:w="2225" w:type="dxa"/>
            <w:gridSpan w:val="2"/>
            <w:tcBorders>
              <w:top w:val="nil"/>
              <w:left w:val="nil"/>
              <w:bottom w:val="nil"/>
              <w:right w:val="nil"/>
            </w:tcBorders>
            <w:noWrap/>
            <w:vAlign w:val="bottom"/>
            <w:hideMark/>
          </w:tcPr>
          <w:p w14:paraId="68115C97"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Stav obyvatel k 31.12.</w:t>
            </w:r>
          </w:p>
        </w:tc>
        <w:tc>
          <w:tcPr>
            <w:tcW w:w="786" w:type="dxa"/>
            <w:tcBorders>
              <w:top w:val="nil"/>
              <w:left w:val="single" w:sz="4" w:space="0" w:color="auto"/>
              <w:bottom w:val="nil"/>
              <w:right w:val="single" w:sz="4" w:space="0" w:color="auto"/>
            </w:tcBorders>
            <w:noWrap/>
            <w:vAlign w:val="bottom"/>
            <w:hideMark/>
          </w:tcPr>
          <w:p w14:paraId="7D1A0D6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22 119 </w:t>
            </w:r>
          </w:p>
        </w:tc>
        <w:tc>
          <w:tcPr>
            <w:tcW w:w="786" w:type="dxa"/>
            <w:tcBorders>
              <w:top w:val="nil"/>
              <w:left w:val="nil"/>
              <w:bottom w:val="nil"/>
              <w:right w:val="single" w:sz="4" w:space="0" w:color="auto"/>
            </w:tcBorders>
            <w:noWrap/>
            <w:vAlign w:val="bottom"/>
            <w:hideMark/>
          </w:tcPr>
          <w:p w14:paraId="6B82297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22 413 </w:t>
            </w:r>
          </w:p>
        </w:tc>
        <w:tc>
          <w:tcPr>
            <w:tcW w:w="786" w:type="dxa"/>
            <w:tcBorders>
              <w:top w:val="nil"/>
              <w:left w:val="nil"/>
              <w:bottom w:val="nil"/>
              <w:right w:val="single" w:sz="4" w:space="0" w:color="auto"/>
            </w:tcBorders>
            <w:noWrap/>
            <w:vAlign w:val="bottom"/>
            <w:hideMark/>
          </w:tcPr>
          <w:p w14:paraId="7B7DF22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22 546 </w:t>
            </w:r>
          </w:p>
        </w:tc>
        <w:tc>
          <w:tcPr>
            <w:tcW w:w="786" w:type="dxa"/>
            <w:tcBorders>
              <w:top w:val="nil"/>
              <w:left w:val="nil"/>
              <w:bottom w:val="nil"/>
              <w:right w:val="single" w:sz="4" w:space="0" w:color="auto"/>
            </w:tcBorders>
            <w:noWrap/>
            <w:vAlign w:val="bottom"/>
            <w:hideMark/>
          </w:tcPr>
          <w:p w14:paraId="29C0A5D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22 590 </w:t>
            </w:r>
          </w:p>
        </w:tc>
        <w:tc>
          <w:tcPr>
            <w:tcW w:w="786" w:type="dxa"/>
            <w:tcBorders>
              <w:top w:val="nil"/>
              <w:left w:val="nil"/>
              <w:bottom w:val="nil"/>
              <w:right w:val="single" w:sz="4" w:space="0" w:color="auto"/>
            </w:tcBorders>
            <w:noWrap/>
            <w:vAlign w:val="bottom"/>
            <w:hideMark/>
          </w:tcPr>
          <w:p w14:paraId="5EA77FA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22 542 </w:t>
            </w:r>
          </w:p>
        </w:tc>
        <w:tc>
          <w:tcPr>
            <w:tcW w:w="786" w:type="dxa"/>
            <w:tcBorders>
              <w:top w:val="nil"/>
              <w:left w:val="nil"/>
              <w:bottom w:val="nil"/>
              <w:right w:val="single" w:sz="4" w:space="0" w:color="auto"/>
            </w:tcBorders>
            <w:noWrap/>
            <w:vAlign w:val="bottom"/>
            <w:hideMark/>
          </w:tcPr>
          <w:p w14:paraId="5AD7F86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22 600 </w:t>
            </w:r>
          </w:p>
        </w:tc>
        <w:tc>
          <w:tcPr>
            <w:tcW w:w="786" w:type="dxa"/>
            <w:tcBorders>
              <w:top w:val="nil"/>
              <w:left w:val="nil"/>
              <w:bottom w:val="nil"/>
              <w:right w:val="single" w:sz="4" w:space="0" w:color="auto"/>
            </w:tcBorders>
            <w:noWrap/>
            <w:vAlign w:val="bottom"/>
            <w:hideMark/>
          </w:tcPr>
          <w:p w14:paraId="2A60D0F2"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22 508 </w:t>
            </w:r>
          </w:p>
        </w:tc>
        <w:tc>
          <w:tcPr>
            <w:tcW w:w="786" w:type="dxa"/>
            <w:tcBorders>
              <w:top w:val="nil"/>
              <w:left w:val="nil"/>
              <w:bottom w:val="nil"/>
              <w:right w:val="single" w:sz="4" w:space="0" w:color="auto"/>
            </w:tcBorders>
            <w:noWrap/>
            <w:vAlign w:val="bottom"/>
            <w:hideMark/>
          </w:tcPr>
          <w:p w14:paraId="5F3CABB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19 400 </w:t>
            </w:r>
          </w:p>
        </w:tc>
        <w:tc>
          <w:tcPr>
            <w:tcW w:w="786" w:type="dxa"/>
            <w:tcBorders>
              <w:top w:val="nil"/>
              <w:left w:val="nil"/>
              <w:bottom w:val="nil"/>
              <w:right w:val="single" w:sz="4" w:space="0" w:color="auto"/>
            </w:tcBorders>
            <w:noWrap/>
            <w:vAlign w:val="bottom"/>
            <w:hideMark/>
          </w:tcPr>
          <w:p w14:paraId="3594FA4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19 626 </w:t>
            </w:r>
          </w:p>
        </w:tc>
        <w:tc>
          <w:tcPr>
            <w:tcW w:w="786" w:type="dxa"/>
            <w:tcBorders>
              <w:top w:val="nil"/>
              <w:left w:val="nil"/>
              <w:bottom w:val="nil"/>
              <w:right w:val="single" w:sz="4" w:space="0" w:color="auto"/>
            </w:tcBorders>
            <w:noWrap/>
            <w:vAlign w:val="bottom"/>
            <w:hideMark/>
          </w:tcPr>
          <w:p w14:paraId="2F524B5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19 601 </w:t>
            </w:r>
          </w:p>
        </w:tc>
      </w:tr>
      <w:tr w:rsidR="00C00087" w:rsidRPr="00C00087" w14:paraId="59698430" w14:textId="77777777" w:rsidTr="00C00087">
        <w:trPr>
          <w:trHeight w:val="282"/>
          <w:jc w:val="center"/>
        </w:trPr>
        <w:tc>
          <w:tcPr>
            <w:tcW w:w="1296" w:type="dxa"/>
            <w:tcBorders>
              <w:top w:val="nil"/>
              <w:left w:val="nil"/>
              <w:bottom w:val="nil"/>
              <w:right w:val="nil"/>
            </w:tcBorders>
            <w:noWrap/>
            <w:vAlign w:val="bottom"/>
            <w:hideMark/>
          </w:tcPr>
          <w:p w14:paraId="4870194D"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v tom ve věku:</w:t>
            </w:r>
          </w:p>
        </w:tc>
        <w:tc>
          <w:tcPr>
            <w:tcW w:w="929" w:type="dxa"/>
            <w:tcBorders>
              <w:top w:val="nil"/>
              <w:left w:val="nil"/>
              <w:bottom w:val="nil"/>
              <w:right w:val="nil"/>
            </w:tcBorders>
            <w:noWrap/>
            <w:vAlign w:val="bottom"/>
            <w:hideMark/>
          </w:tcPr>
          <w:p w14:paraId="0F877E36"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0-14</w:t>
            </w:r>
          </w:p>
        </w:tc>
        <w:tc>
          <w:tcPr>
            <w:tcW w:w="786" w:type="dxa"/>
            <w:tcBorders>
              <w:top w:val="nil"/>
              <w:left w:val="single" w:sz="4" w:space="0" w:color="auto"/>
              <w:bottom w:val="nil"/>
              <w:right w:val="single" w:sz="4" w:space="0" w:color="auto"/>
            </w:tcBorders>
            <w:noWrap/>
            <w:vAlign w:val="bottom"/>
            <w:hideMark/>
          </w:tcPr>
          <w:p w14:paraId="5C01A2E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3 416 </w:t>
            </w:r>
          </w:p>
        </w:tc>
        <w:tc>
          <w:tcPr>
            <w:tcW w:w="786" w:type="dxa"/>
            <w:tcBorders>
              <w:top w:val="nil"/>
              <w:left w:val="nil"/>
              <w:bottom w:val="nil"/>
              <w:right w:val="single" w:sz="4" w:space="0" w:color="auto"/>
            </w:tcBorders>
            <w:noWrap/>
            <w:vAlign w:val="bottom"/>
            <w:hideMark/>
          </w:tcPr>
          <w:p w14:paraId="45D4389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3 365 </w:t>
            </w:r>
          </w:p>
        </w:tc>
        <w:tc>
          <w:tcPr>
            <w:tcW w:w="786" w:type="dxa"/>
            <w:tcBorders>
              <w:top w:val="nil"/>
              <w:left w:val="nil"/>
              <w:bottom w:val="nil"/>
              <w:right w:val="single" w:sz="4" w:space="0" w:color="auto"/>
            </w:tcBorders>
            <w:noWrap/>
            <w:vAlign w:val="bottom"/>
            <w:hideMark/>
          </w:tcPr>
          <w:p w14:paraId="798CA2B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3 321 </w:t>
            </w:r>
          </w:p>
        </w:tc>
        <w:tc>
          <w:tcPr>
            <w:tcW w:w="786" w:type="dxa"/>
            <w:tcBorders>
              <w:top w:val="nil"/>
              <w:left w:val="nil"/>
              <w:bottom w:val="nil"/>
              <w:right w:val="single" w:sz="4" w:space="0" w:color="auto"/>
            </w:tcBorders>
            <w:noWrap/>
            <w:vAlign w:val="bottom"/>
            <w:hideMark/>
          </w:tcPr>
          <w:p w14:paraId="234A615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3 385 </w:t>
            </w:r>
          </w:p>
        </w:tc>
        <w:tc>
          <w:tcPr>
            <w:tcW w:w="786" w:type="dxa"/>
            <w:tcBorders>
              <w:top w:val="nil"/>
              <w:left w:val="nil"/>
              <w:bottom w:val="nil"/>
              <w:right w:val="single" w:sz="4" w:space="0" w:color="auto"/>
            </w:tcBorders>
            <w:noWrap/>
            <w:vAlign w:val="bottom"/>
            <w:hideMark/>
          </w:tcPr>
          <w:p w14:paraId="7784A54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3 371 </w:t>
            </w:r>
          </w:p>
        </w:tc>
        <w:tc>
          <w:tcPr>
            <w:tcW w:w="786" w:type="dxa"/>
            <w:tcBorders>
              <w:top w:val="nil"/>
              <w:left w:val="nil"/>
              <w:bottom w:val="nil"/>
              <w:right w:val="single" w:sz="4" w:space="0" w:color="auto"/>
            </w:tcBorders>
            <w:noWrap/>
            <w:vAlign w:val="bottom"/>
            <w:hideMark/>
          </w:tcPr>
          <w:p w14:paraId="36C4DBB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3 359 </w:t>
            </w:r>
          </w:p>
        </w:tc>
        <w:tc>
          <w:tcPr>
            <w:tcW w:w="786" w:type="dxa"/>
            <w:tcBorders>
              <w:top w:val="nil"/>
              <w:left w:val="nil"/>
              <w:bottom w:val="nil"/>
              <w:right w:val="single" w:sz="4" w:space="0" w:color="auto"/>
            </w:tcBorders>
            <w:noWrap/>
            <w:vAlign w:val="bottom"/>
            <w:hideMark/>
          </w:tcPr>
          <w:p w14:paraId="392D2C4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3 315 </w:t>
            </w:r>
          </w:p>
        </w:tc>
        <w:tc>
          <w:tcPr>
            <w:tcW w:w="786" w:type="dxa"/>
            <w:tcBorders>
              <w:top w:val="nil"/>
              <w:left w:val="nil"/>
              <w:bottom w:val="nil"/>
              <w:right w:val="single" w:sz="4" w:space="0" w:color="auto"/>
            </w:tcBorders>
            <w:noWrap/>
            <w:vAlign w:val="bottom"/>
            <w:hideMark/>
          </w:tcPr>
          <w:p w14:paraId="1508A03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3 076 </w:t>
            </w:r>
          </w:p>
        </w:tc>
        <w:tc>
          <w:tcPr>
            <w:tcW w:w="786" w:type="dxa"/>
            <w:tcBorders>
              <w:top w:val="nil"/>
              <w:left w:val="nil"/>
              <w:bottom w:val="nil"/>
              <w:right w:val="single" w:sz="4" w:space="0" w:color="auto"/>
            </w:tcBorders>
            <w:noWrap/>
            <w:vAlign w:val="bottom"/>
            <w:hideMark/>
          </w:tcPr>
          <w:p w14:paraId="06F76AE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3 127 </w:t>
            </w:r>
          </w:p>
        </w:tc>
        <w:tc>
          <w:tcPr>
            <w:tcW w:w="786" w:type="dxa"/>
            <w:tcBorders>
              <w:top w:val="nil"/>
              <w:left w:val="nil"/>
              <w:bottom w:val="nil"/>
              <w:right w:val="single" w:sz="4" w:space="0" w:color="auto"/>
            </w:tcBorders>
            <w:noWrap/>
            <w:vAlign w:val="bottom"/>
            <w:hideMark/>
          </w:tcPr>
          <w:p w14:paraId="5CCDACC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3 078 </w:t>
            </w:r>
          </w:p>
        </w:tc>
      </w:tr>
      <w:tr w:rsidR="00C00087" w:rsidRPr="00C00087" w14:paraId="0A2B2527" w14:textId="77777777" w:rsidTr="00C00087">
        <w:trPr>
          <w:trHeight w:val="282"/>
          <w:jc w:val="center"/>
        </w:trPr>
        <w:tc>
          <w:tcPr>
            <w:tcW w:w="1296" w:type="dxa"/>
            <w:tcBorders>
              <w:top w:val="nil"/>
              <w:left w:val="nil"/>
              <w:bottom w:val="nil"/>
              <w:right w:val="nil"/>
            </w:tcBorders>
            <w:noWrap/>
            <w:vAlign w:val="bottom"/>
            <w:hideMark/>
          </w:tcPr>
          <w:p w14:paraId="40010CF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035C20CD"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15-64</w:t>
            </w:r>
          </w:p>
        </w:tc>
        <w:tc>
          <w:tcPr>
            <w:tcW w:w="786" w:type="dxa"/>
            <w:tcBorders>
              <w:top w:val="nil"/>
              <w:left w:val="single" w:sz="4" w:space="0" w:color="auto"/>
              <w:bottom w:val="nil"/>
              <w:right w:val="single" w:sz="4" w:space="0" w:color="auto"/>
            </w:tcBorders>
            <w:noWrap/>
            <w:vAlign w:val="bottom"/>
            <w:hideMark/>
          </w:tcPr>
          <w:p w14:paraId="0063189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15 411 </w:t>
            </w:r>
          </w:p>
        </w:tc>
        <w:tc>
          <w:tcPr>
            <w:tcW w:w="786" w:type="dxa"/>
            <w:tcBorders>
              <w:top w:val="nil"/>
              <w:left w:val="nil"/>
              <w:bottom w:val="nil"/>
              <w:right w:val="single" w:sz="4" w:space="0" w:color="auto"/>
            </w:tcBorders>
            <w:noWrap/>
            <w:vAlign w:val="bottom"/>
            <w:hideMark/>
          </w:tcPr>
          <w:p w14:paraId="74B4051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15 586 </w:t>
            </w:r>
          </w:p>
        </w:tc>
        <w:tc>
          <w:tcPr>
            <w:tcW w:w="786" w:type="dxa"/>
            <w:tcBorders>
              <w:top w:val="nil"/>
              <w:left w:val="nil"/>
              <w:bottom w:val="nil"/>
              <w:right w:val="single" w:sz="4" w:space="0" w:color="auto"/>
            </w:tcBorders>
            <w:noWrap/>
            <w:vAlign w:val="bottom"/>
            <w:hideMark/>
          </w:tcPr>
          <w:p w14:paraId="39343D3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15 645 </w:t>
            </w:r>
          </w:p>
        </w:tc>
        <w:tc>
          <w:tcPr>
            <w:tcW w:w="786" w:type="dxa"/>
            <w:tcBorders>
              <w:top w:val="nil"/>
              <w:left w:val="nil"/>
              <w:bottom w:val="nil"/>
              <w:right w:val="single" w:sz="4" w:space="0" w:color="auto"/>
            </w:tcBorders>
            <w:noWrap/>
            <w:vAlign w:val="bottom"/>
            <w:hideMark/>
          </w:tcPr>
          <w:p w14:paraId="241C500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15 516 </w:t>
            </w:r>
          </w:p>
        </w:tc>
        <w:tc>
          <w:tcPr>
            <w:tcW w:w="786" w:type="dxa"/>
            <w:tcBorders>
              <w:top w:val="nil"/>
              <w:left w:val="nil"/>
              <w:bottom w:val="nil"/>
              <w:right w:val="single" w:sz="4" w:space="0" w:color="auto"/>
            </w:tcBorders>
            <w:noWrap/>
            <w:vAlign w:val="bottom"/>
            <w:hideMark/>
          </w:tcPr>
          <w:p w14:paraId="6D35E99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15 369 </w:t>
            </w:r>
          </w:p>
        </w:tc>
        <w:tc>
          <w:tcPr>
            <w:tcW w:w="786" w:type="dxa"/>
            <w:tcBorders>
              <w:top w:val="nil"/>
              <w:left w:val="nil"/>
              <w:bottom w:val="nil"/>
              <w:right w:val="single" w:sz="4" w:space="0" w:color="auto"/>
            </w:tcBorders>
            <w:noWrap/>
            <w:vAlign w:val="bottom"/>
            <w:hideMark/>
          </w:tcPr>
          <w:p w14:paraId="48500F2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15 306 </w:t>
            </w:r>
          </w:p>
        </w:tc>
        <w:tc>
          <w:tcPr>
            <w:tcW w:w="786" w:type="dxa"/>
            <w:tcBorders>
              <w:top w:val="nil"/>
              <w:left w:val="nil"/>
              <w:bottom w:val="nil"/>
              <w:right w:val="single" w:sz="4" w:space="0" w:color="auto"/>
            </w:tcBorders>
            <w:noWrap/>
            <w:vAlign w:val="bottom"/>
            <w:hideMark/>
          </w:tcPr>
          <w:p w14:paraId="4262A41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15 162 </w:t>
            </w:r>
          </w:p>
        </w:tc>
        <w:tc>
          <w:tcPr>
            <w:tcW w:w="786" w:type="dxa"/>
            <w:tcBorders>
              <w:top w:val="nil"/>
              <w:left w:val="nil"/>
              <w:bottom w:val="nil"/>
              <w:right w:val="single" w:sz="4" w:space="0" w:color="auto"/>
            </w:tcBorders>
            <w:noWrap/>
            <w:vAlign w:val="bottom"/>
            <w:hideMark/>
          </w:tcPr>
          <w:p w14:paraId="5D3DB40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12 506 </w:t>
            </w:r>
          </w:p>
        </w:tc>
        <w:tc>
          <w:tcPr>
            <w:tcW w:w="786" w:type="dxa"/>
            <w:tcBorders>
              <w:top w:val="nil"/>
              <w:left w:val="nil"/>
              <w:bottom w:val="nil"/>
              <w:right w:val="single" w:sz="4" w:space="0" w:color="auto"/>
            </w:tcBorders>
            <w:noWrap/>
            <w:vAlign w:val="bottom"/>
            <w:hideMark/>
          </w:tcPr>
          <w:p w14:paraId="23319C0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12 645 </w:t>
            </w:r>
          </w:p>
        </w:tc>
        <w:tc>
          <w:tcPr>
            <w:tcW w:w="786" w:type="dxa"/>
            <w:tcBorders>
              <w:top w:val="nil"/>
              <w:left w:val="nil"/>
              <w:bottom w:val="nil"/>
              <w:right w:val="single" w:sz="4" w:space="0" w:color="auto"/>
            </w:tcBorders>
            <w:noWrap/>
            <w:vAlign w:val="bottom"/>
            <w:hideMark/>
          </w:tcPr>
          <w:p w14:paraId="413ADC8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12 671 </w:t>
            </w:r>
          </w:p>
        </w:tc>
      </w:tr>
      <w:tr w:rsidR="00C00087" w:rsidRPr="00C00087" w14:paraId="00744FC7" w14:textId="77777777" w:rsidTr="00C00087">
        <w:trPr>
          <w:trHeight w:val="282"/>
          <w:jc w:val="center"/>
        </w:trPr>
        <w:tc>
          <w:tcPr>
            <w:tcW w:w="1296" w:type="dxa"/>
            <w:tcBorders>
              <w:top w:val="nil"/>
              <w:left w:val="nil"/>
              <w:bottom w:val="nil"/>
              <w:right w:val="nil"/>
            </w:tcBorders>
            <w:noWrap/>
            <w:vAlign w:val="bottom"/>
            <w:hideMark/>
          </w:tcPr>
          <w:p w14:paraId="343CF12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20FD4B67"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65+</w:t>
            </w:r>
          </w:p>
        </w:tc>
        <w:tc>
          <w:tcPr>
            <w:tcW w:w="786" w:type="dxa"/>
            <w:tcBorders>
              <w:top w:val="nil"/>
              <w:left w:val="single" w:sz="4" w:space="0" w:color="auto"/>
              <w:bottom w:val="nil"/>
              <w:right w:val="single" w:sz="4" w:space="0" w:color="auto"/>
            </w:tcBorders>
            <w:noWrap/>
            <w:vAlign w:val="bottom"/>
            <w:hideMark/>
          </w:tcPr>
          <w:p w14:paraId="3042722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3 292 </w:t>
            </w:r>
          </w:p>
        </w:tc>
        <w:tc>
          <w:tcPr>
            <w:tcW w:w="786" w:type="dxa"/>
            <w:tcBorders>
              <w:top w:val="nil"/>
              <w:left w:val="nil"/>
              <w:bottom w:val="nil"/>
              <w:right w:val="single" w:sz="4" w:space="0" w:color="auto"/>
            </w:tcBorders>
            <w:noWrap/>
            <w:vAlign w:val="bottom"/>
            <w:hideMark/>
          </w:tcPr>
          <w:p w14:paraId="002223C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3 462 </w:t>
            </w:r>
          </w:p>
        </w:tc>
        <w:tc>
          <w:tcPr>
            <w:tcW w:w="786" w:type="dxa"/>
            <w:tcBorders>
              <w:top w:val="nil"/>
              <w:left w:val="nil"/>
              <w:bottom w:val="nil"/>
              <w:right w:val="single" w:sz="4" w:space="0" w:color="auto"/>
            </w:tcBorders>
            <w:noWrap/>
            <w:vAlign w:val="bottom"/>
            <w:hideMark/>
          </w:tcPr>
          <w:p w14:paraId="38C43CF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3 580 </w:t>
            </w:r>
          </w:p>
        </w:tc>
        <w:tc>
          <w:tcPr>
            <w:tcW w:w="786" w:type="dxa"/>
            <w:tcBorders>
              <w:top w:val="nil"/>
              <w:left w:val="nil"/>
              <w:bottom w:val="nil"/>
              <w:right w:val="single" w:sz="4" w:space="0" w:color="auto"/>
            </w:tcBorders>
            <w:noWrap/>
            <w:vAlign w:val="bottom"/>
            <w:hideMark/>
          </w:tcPr>
          <w:p w14:paraId="5B63091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3 689 </w:t>
            </w:r>
          </w:p>
        </w:tc>
        <w:tc>
          <w:tcPr>
            <w:tcW w:w="786" w:type="dxa"/>
            <w:tcBorders>
              <w:top w:val="nil"/>
              <w:left w:val="nil"/>
              <w:bottom w:val="nil"/>
              <w:right w:val="single" w:sz="4" w:space="0" w:color="auto"/>
            </w:tcBorders>
            <w:noWrap/>
            <w:vAlign w:val="bottom"/>
            <w:hideMark/>
          </w:tcPr>
          <w:p w14:paraId="015FFB1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3 802 </w:t>
            </w:r>
          </w:p>
        </w:tc>
        <w:tc>
          <w:tcPr>
            <w:tcW w:w="786" w:type="dxa"/>
            <w:tcBorders>
              <w:top w:val="nil"/>
              <w:left w:val="nil"/>
              <w:bottom w:val="nil"/>
              <w:right w:val="single" w:sz="4" w:space="0" w:color="auto"/>
            </w:tcBorders>
            <w:noWrap/>
            <w:vAlign w:val="bottom"/>
            <w:hideMark/>
          </w:tcPr>
          <w:p w14:paraId="5A315FE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3 935 </w:t>
            </w:r>
          </w:p>
        </w:tc>
        <w:tc>
          <w:tcPr>
            <w:tcW w:w="786" w:type="dxa"/>
            <w:tcBorders>
              <w:top w:val="nil"/>
              <w:left w:val="nil"/>
              <w:bottom w:val="nil"/>
              <w:right w:val="single" w:sz="4" w:space="0" w:color="auto"/>
            </w:tcBorders>
            <w:noWrap/>
            <w:vAlign w:val="bottom"/>
            <w:hideMark/>
          </w:tcPr>
          <w:p w14:paraId="3337F42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4 031 </w:t>
            </w:r>
          </w:p>
        </w:tc>
        <w:tc>
          <w:tcPr>
            <w:tcW w:w="786" w:type="dxa"/>
            <w:tcBorders>
              <w:top w:val="nil"/>
              <w:left w:val="nil"/>
              <w:bottom w:val="nil"/>
              <w:right w:val="single" w:sz="4" w:space="0" w:color="auto"/>
            </w:tcBorders>
            <w:noWrap/>
            <w:vAlign w:val="bottom"/>
            <w:hideMark/>
          </w:tcPr>
          <w:p w14:paraId="049DA6E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3 818 </w:t>
            </w:r>
          </w:p>
        </w:tc>
        <w:tc>
          <w:tcPr>
            <w:tcW w:w="786" w:type="dxa"/>
            <w:tcBorders>
              <w:top w:val="nil"/>
              <w:left w:val="nil"/>
              <w:bottom w:val="nil"/>
              <w:right w:val="single" w:sz="4" w:space="0" w:color="auto"/>
            </w:tcBorders>
            <w:noWrap/>
            <w:vAlign w:val="bottom"/>
            <w:hideMark/>
          </w:tcPr>
          <w:p w14:paraId="2F18AAA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3 854 </w:t>
            </w:r>
          </w:p>
        </w:tc>
        <w:tc>
          <w:tcPr>
            <w:tcW w:w="786" w:type="dxa"/>
            <w:tcBorders>
              <w:top w:val="nil"/>
              <w:left w:val="nil"/>
              <w:bottom w:val="nil"/>
              <w:right w:val="single" w:sz="4" w:space="0" w:color="auto"/>
            </w:tcBorders>
            <w:noWrap/>
            <w:vAlign w:val="bottom"/>
            <w:hideMark/>
          </w:tcPr>
          <w:p w14:paraId="6056E3F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3 852 </w:t>
            </w:r>
          </w:p>
        </w:tc>
      </w:tr>
      <w:tr w:rsidR="00C00087" w:rsidRPr="00C00087" w14:paraId="7F47AA5E" w14:textId="77777777" w:rsidTr="00C00087">
        <w:trPr>
          <w:trHeight w:val="282"/>
          <w:jc w:val="center"/>
        </w:trPr>
        <w:tc>
          <w:tcPr>
            <w:tcW w:w="1296" w:type="dxa"/>
            <w:tcBorders>
              <w:top w:val="nil"/>
              <w:left w:val="nil"/>
              <w:bottom w:val="nil"/>
              <w:right w:val="nil"/>
            </w:tcBorders>
            <w:noWrap/>
            <w:vAlign w:val="bottom"/>
            <w:hideMark/>
          </w:tcPr>
          <w:p w14:paraId="09253EFE"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Průměrný věk</w:t>
            </w:r>
          </w:p>
        </w:tc>
        <w:tc>
          <w:tcPr>
            <w:tcW w:w="929" w:type="dxa"/>
            <w:tcBorders>
              <w:top w:val="nil"/>
              <w:left w:val="nil"/>
              <w:bottom w:val="nil"/>
              <w:right w:val="nil"/>
            </w:tcBorders>
            <w:noWrap/>
            <w:vAlign w:val="bottom"/>
            <w:hideMark/>
          </w:tcPr>
          <w:p w14:paraId="74EE4481"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73C6F0F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40,1 </w:t>
            </w:r>
          </w:p>
        </w:tc>
        <w:tc>
          <w:tcPr>
            <w:tcW w:w="786" w:type="dxa"/>
            <w:tcBorders>
              <w:top w:val="nil"/>
              <w:left w:val="nil"/>
              <w:bottom w:val="nil"/>
              <w:right w:val="single" w:sz="4" w:space="0" w:color="auto"/>
            </w:tcBorders>
            <w:noWrap/>
            <w:vAlign w:val="bottom"/>
            <w:hideMark/>
          </w:tcPr>
          <w:p w14:paraId="32177C7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40,4 </w:t>
            </w:r>
          </w:p>
        </w:tc>
        <w:tc>
          <w:tcPr>
            <w:tcW w:w="786" w:type="dxa"/>
            <w:tcBorders>
              <w:top w:val="nil"/>
              <w:left w:val="nil"/>
              <w:bottom w:val="nil"/>
              <w:right w:val="single" w:sz="4" w:space="0" w:color="auto"/>
            </w:tcBorders>
            <w:noWrap/>
            <w:vAlign w:val="bottom"/>
            <w:hideMark/>
          </w:tcPr>
          <w:p w14:paraId="4A0EAC6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40,8 </w:t>
            </w:r>
          </w:p>
        </w:tc>
        <w:tc>
          <w:tcPr>
            <w:tcW w:w="786" w:type="dxa"/>
            <w:tcBorders>
              <w:top w:val="nil"/>
              <w:left w:val="nil"/>
              <w:bottom w:val="nil"/>
              <w:right w:val="single" w:sz="4" w:space="0" w:color="auto"/>
            </w:tcBorders>
            <w:noWrap/>
            <w:vAlign w:val="bottom"/>
            <w:hideMark/>
          </w:tcPr>
          <w:p w14:paraId="2FF80C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41,0 </w:t>
            </w:r>
          </w:p>
        </w:tc>
        <w:tc>
          <w:tcPr>
            <w:tcW w:w="786" w:type="dxa"/>
            <w:tcBorders>
              <w:top w:val="nil"/>
              <w:left w:val="nil"/>
              <w:bottom w:val="nil"/>
              <w:right w:val="single" w:sz="4" w:space="0" w:color="auto"/>
            </w:tcBorders>
            <w:noWrap/>
            <w:vAlign w:val="bottom"/>
            <w:hideMark/>
          </w:tcPr>
          <w:p w14:paraId="5A06A56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41,3 </w:t>
            </w:r>
          </w:p>
        </w:tc>
        <w:tc>
          <w:tcPr>
            <w:tcW w:w="786" w:type="dxa"/>
            <w:tcBorders>
              <w:top w:val="nil"/>
              <w:left w:val="nil"/>
              <w:bottom w:val="nil"/>
              <w:right w:val="single" w:sz="4" w:space="0" w:color="auto"/>
            </w:tcBorders>
            <w:noWrap/>
            <w:vAlign w:val="bottom"/>
            <w:hideMark/>
          </w:tcPr>
          <w:p w14:paraId="4C058B3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41,6 </w:t>
            </w:r>
          </w:p>
        </w:tc>
        <w:tc>
          <w:tcPr>
            <w:tcW w:w="786" w:type="dxa"/>
            <w:tcBorders>
              <w:top w:val="nil"/>
              <w:left w:val="nil"/>
              <w:bottom w:val="nil"/>
              <w:right w:val="single" w:sz="4" w:space="0" w:color="auto"/>
            </w:tcBorders>
            <w:noWrap/>
            <w:vAlign w:val="bottom"/>
            <w:hideMark/>
          </w:tcPr>
          <w:p w14:paraId="0BBA621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41,9 </w:t>
            </w:r>
          </w:p>
        </w:tc>
        <w:tc>
          <w:tcPr>
            <w:tcW w:w="786" w:type="dxa"/>
            <w:tcBorders>
              <w:top w:val="nil"/>
              <w:left w:val="nil"/>
              <w:bottom w:val="nil"/>
              <w:right w:val="single" w:sz="4" w:space="0" w:color="auto"/>
            </w:tcBorders>
            <w:noWrap/>
            <w:vAlign w:val="bottom"/>
            <w:hideMark/>
          </w:tcPr>
          <w:p w14:paraId="0851230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42,0 </w:t>
            </w:r>
          </w:p>
        </w:tc>
        <w:tc>
          <w:tcPr>
            <w:tcW w:w="786" w:type="dxa"/>
            <w:tcBorders>
              <w:top w:val="nil"/>
              <w:left w:val="nil"/>
              <w:bottom w:val="nil"/>
              <w:right w:val="single" w:sz="4" w:space="0" w:color="auto"/>
            </w:tcBorders>
            <w:noWrap/>
            <w:vAlign w:val="bottom"/>
            <w:hideMark/>
          </w:tcPr>
          <w:p w14:paraId="2BB8CEB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42,0 </w:t>
            </w:r>
          </w:p>
        </w:tc>
        <w:tc>
          <w:tcPr>
            <w:tcW w:w="786" w:type="dxa"/>
            <w:tcBorders>
              <w:top w:val="nil"/>
              <w:left w:val="nil"/>
              <w:bottom w:val="nil"/>
              <w:right w:val="single" w:sz="4" w:space="0" w:color="auto"/>
            </w:tcBorders>
            <w:noWrap/>
            <w:vAlign w:val="bottom"/>
            <w:hideMark/>
          </w:tcPr>
          <w:p w14:paraId="6BDFAEF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42,1 </w:t>
            </w:r>
          </w:p>
        </w:tc>
      </w:tr>
      <w:tr w:rsidR="00C00087" w:rsidRPr="00C00087" w14:paraId="1E655EFD" w14:textId="77777777" w:rsidTr="00C00087">
        <w:trPr>
          <w:trHeight w:val="282"/>
          <w:jc w:val="center"/>
        </w:trPr>
        <w:tc>
          <w:tcPr>
            <w:tcW w:w="2225" w:type="dxa"/>
            <w:gridSpan w:val="2"/>
            <w:tcBorders>
              <w:top w:val="nil"/>
              <w:left w:val="nil"/>
              <w:bottom w:val="single" w:sz="4" w:space="0" w:color="auto"/>
              <w:right w:val="nil"/>
            </w:tcBorders>
            <w:noWrap/>
            <w:vAlign w:val="bottom"/>
            <w:hideMark/>
          </w:tcPr>
          <w:p w14:paraId="7B5FCF5B"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Index stáří (65+ / 0 -14 v %)</w:t>
            </w:r>
          </w:p>
        </w:tc>
        <w:tc>
          <w:tcPr>
            <w:tcW w:w="786" w:type="dxa"/>
            <w:tcBorders>
              <w:top w:val="nil"/>
              <w:left w:val="single" w:sz="4" w:space="0" w:color="auto"/>
              <w:bottom w:val="single" w:sz="4" w:space="0" w:color="auto"/>
              <w:right w:val="single" w:sz="4" w:space="0" w:color="auto"/>
            </w:tcBorders>
            <w:noWrap/>
            <w:vAlign w:val="bottom"/>
            <w:hideMark/>
          </w:tcPr>
          <w:p w14:paraId="25A2D5F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96,4 </w:t>
            </w:r>
          </w:p>
        </w:tc>
        <w:tc>
          <w:tcPr>
            <w:tcW w:w="786" w:type="dxa"/>
            <w:tcBorders>
              <w:top w:val="nil"/>
              <w:left w:val="nil"/>
              <w:bottom w:val="single" w:sz="4" w:space="0" w:color="auto"/>
              <w:right w:val="single" w:sz="4" w:space="0" w:color="auto"/>
            </w:tcBorders>
            <w:noWrap/>
            <w:vAlign w:val="bottom"/>
            <w:hideMark/>
          </w:tcPr>
          <w:p w14:paraId="72F71A9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102,9 </w:t>
            </w:r>
          </w:p>
        </w:tc>
        <w:tc>
          <w:tcPr>
            <w:tcW w:w="786" w:type="dxa"/>
            <w:tcBorders>
              <w:top w:val="nil"/>
              <w:left w:val="nil"/>
              <w:bottom w:val="single" w:sz="4" w:space="0" w:color="auto"/>
              <w:right w:val="single" w:sz="4" w:space="0" w:color="auto"/>
            </w:tcBorders>
            <w:noWrap/>
            <w:vAlign w:val="bottom"/>
            <w:hideMark/>
          </w:tcPr>
          <w:p w14:paraId="0CC476C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107,8 </w:t>
            </w:r>
          </w:p>
        </w:tc>
        <w:tc>
          <w:tcPr>
            <w:tcW w:w="786" w:type="dxa"/>
            <w:tcBorders>
              <w:top w:val="nil"/>
              <w:left w:val="nil"/>
              <w:bottom w:val="single" w:sz="4" w:space="0" w:color="auto"/>
              <w:right w:val="single" w:sz="4" w:space="0" w:color="auto"/>
            </w:tcBorders>
            <w:noWrap/>
            <w:vAlign w:val="bottom"/>
            <w:hideMark/>
          </w:tcPr>
          <w:p w14:paraId="680DEC2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109,0 </w:t>
            </w:r>
          </w:p>
        </w:tc>
        <w:tc>
          <w:tcPr>
            <w:tcW w:w="786" w:type="dxa"/>
            <w:tcBorders>
              <w:top w:val="nil"/>
              <w:left w:val="nil"/>
              <w:bottom w:val="single" w:sz="4" w:space="0" w:color="auto"/>
              <w:right w:val="single" w:sz="4" w:space="0" w:color="auto"/>
            </w:tcBorders>
            <w:noWrap/>
            <w:vAlign w:val="bottom"/>
            <w:hideMark/>
          </w:tcPr>
          <w:p w14:paraId="7928E2D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112,8 </w:t>
            </w:r>
          </w:p>
        </w:tc>
        <w:tc>
          <w:tcPr>
            <w:tcW w:w="786" w:type="dxa"/>
            <w:tcBorders>
              <w:top w:val="nil"/>
              <w:left w:val="nil"/>
              <w:bottom w:val="single" w:sz="4" w:space="0" w:color="auto"/>
              <w:right w:val="single" w:sz="4" w:space="0" w:color="auto"/>
            </w:tcBorders>
            <w:noWrap/>
            <w:vAlign w:val="bottom"/>
            <w:hideMark/>
          </w:tcPr>
          <w:p w14:paraId="309424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117,1 </w:t>
            </w:r>
          </w:p>
        </w:tc>
        <w:tc>
          <w:tcPr>
            <w:tcW w:w="786" w:type="dxa"/>
            <w:tcBorders>
              <w:top w:val="nil"/>
              <w:left w:val="nil"/>
              <w:bottom w:val="single" w:sz="4" w:space="0" w:color="auto"/>
              <w:right w:val="single" w:sz="4" w:space="0" w:color="auto"/>
            </w:tcBorders>
            <w:noWrap/>
            <w:vAlign w:val="bottom"/>
            <w:hideMark/>
          </w:tcPr>
          <w:p w14:paraId="3E4B47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121,6 </w:t>
            </w:r>
          </w:p>
        </w:tc>
        <w:tc>
          <w:tcPr>
            <w:tcW w:w="786" w:type="dxa"/>
            <w:tcBorders>
              <w:top w:val="nil"/>
              <w:left w:val="nil"/>
              <w:bottom w:val="single" w:sz="4" w:space="0" w:color="auto"/>
              <w:right w:val="single" w:sz="4" w:space="0" w:color="auto"/>
            </w:tcBorders>
            <w:noWrap/>
            <w:vAlign w:val="bottom"/>
            <w:hideMark/>
          </w:tcPr>
          <w:p w14:paraId="690508F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124,1 </w:t>
            </w:r>
          </w:p>
        </w:tc>
        <w:tc>
          <w:tcPr>
            <w:tcW w:w="786" w:type="dxa"/>
            <w:tcBorders>
              <w:top w:val="nil"/>
              <w:left w:val="nil"/>
              <w:bottom w:val="single" w:sz="4" w:space="0" w:color="auto"/>
              <w:right w:val="single" w:sz="4" w:space="0" w:color="auto"/>
            </w:tcBorders>
            <w:noWrap/>
            <w:vAlign w:val="bottom"/>
            <w:hideMark/>
          </w:tcPr>
          <w:p w14:paraId="0136120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123,2 </w:t>
            </w:r>
          </w:p>
        </w:tc>
        <w:tc>
          <w:tcPr>
            <w:tcW w:w="786" w:type="dxa"/>
            <w:tcBorders>
              <w:top w:val="nil"/>
              <w:left w:val="nil"/>
              <w:bottom w:val="single" w:sz="4" w:space="0" w:color="auto"/>
              <w:right w:val="single" w:sz="4" w:space="0" w:color="auto"/>
            </w:tcBorders>
            <w:noWrap/>
            <w:vAlign w:val="bottom"/>
            <w:hideMark/>
          </w:tcPr>
          <w:p w14:paraId="125D3FC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125,1 </w:t>
            </w:r>
          </w:p>
        </w:tc>
      </w:tr>
      <w:tr w:rsidR="00C00087" w:rsidRPr="00C00087" w14:paraId="4243388C" w14:textId="77777777" w:rsidTr="00C00087">
        <w:trPr>
          <w:trHeight w:val="282"/>
          <w:jc w:val="center"/>
        </w:trPr>
        <w:tc>
          <w:tcPr>
            <w:tcW w:w="1296" w:type="dxa"/>
            <w:tcBorders>
              <w:top w:val="nil"/>
              <w:left w:val="nil"/>
              <w:bottom w:val="nil"/>
              <w:right w:val="nil"/>
            </w:tcBorders>
            <w:noWrap/>
            <w:vAlign w:val="bottom"/>
            <w:hideMark/>
          </w:tcPr>
          <w:p w14:paraId="31F9C1C7"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Muži</w:t>
            </w:r>
          </w:p>
        </w:tc>
        <w:tc>
          <w:tcPr>
            <w:tcW w:w="929" w:type="dxa"/>
            <w:tcBorders>
              <w:top w:val="nil"/>
              <w:left w:val="nil"/>
              <w:bottom w:val="nil"/>
              <w:right w:val="nil"/>
            </w:tcBorders>
            <w:noWrap/>
            <w:vAlign w:val="bottom"/>
            <w:hideMark/>
          </w:tcPr>
          <w:p w14:paraId="558BB16B"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6B2227F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11 798 </w:t>
            </w:r>
          </w:p>
        </w:tc>
        <w:tc>
          <w:tcPr>
            <w:tcW w:w="786" w:type="dxa"/>
            <w:tcBorders>
              <w:top w:val="nil"/>
              <w:left w:val="nil"/>
              <w:bottom w:val="nil"/>
              <w:right w:val="single" w:sz="4" w:space="0" w:color="auto"/>
            </w:tcBorders>
            <w:noWrap/>
            <w:vAlign w:val="bottom"/>
            <w:hideMark/>
          </w:tcPr>
          <w:p w14:paraId="1863A82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12 122 </w:t>
            </w:r>
          </w:p>
        </w:tc>
        <w:tc>
          <w:tcPr>
            <w:tcW w:w="786" w:type="dxa"/>
            <w:tcBorders>
              <w:top w:val="nil"/>
              <w:left w:val="nil"/>
              <w:bottom w:val="nil"/>
              <w:right w:val="single" w:sz="4" w:space="0" w:color="auto"/>
            </w:tcBorders>
            <w:noWrap/>
            <w:vAlign w:val="bottom"/>
            <w:hideMark/>
          </w:tcPr>
          <w:p w14:paraId="4236212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12 274 </w:t>
            </w:r>
          </w:p>
        </w:tc>
        <w:tc>
          <w:tcPr>
            <w:tcW w:w="786" w:type="dxa"/>
            <w:tcBorders>
              <w:top w:val="nil"/>
              <w:left w:val="nil"/>
              <w:bottom w:val="nil"/>
              <w:right w:val="single" w:sz="4" w:space="0" w:color="auto"/>
            </w:tcBorders>
            <w:noWrap/>
            <w:vAlign w:val="bottom"/>
            <w:hideMark/>
          </w:tcPr>
          <w:p w14:paraId="31A2B83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12 294 </w:t>
            </w:r>
          </w:p>
        </w:tc>
        <w:tc>
          <w:tcPr>
            <w:tcW w:w="786" w:type="dxa"/>
            <w:tcBorders>
              <w:top w:val="nil"/>
              <w:left w:val="nil"/>
              <w:bottom w:val="nil"/>
              <w:right w:val="single" w:sz="4" w:space="0" w:color="auto"/>
            </w:tcBorders>
            <w:noWrap/>
            <w:vAlign w:val="bottom"/>
            <w:hideMark/>
          </w:tcPr>
          <w:p w14:paraId="4A82417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12 268 </w:t>
            </w:r>
          </w:p>
        </w:tc>
        <w:tc>
          <w:tcPr>
            <w:tcW w:w="786" w:type="dxa"/>
            <w:tcBorders>
              <w:top w:val="nil"/>
              <w:left w:val="nil"/>
              <w:bottom w:val="nil"/>
              <w:right w:val="single" w:sz="4" w:space="0" w:color="auto"/>
            </w:tcBorders>
            <w:noWrap/>
            <w:vAlign w:val="bottom"/>
            <w:hideMark/>
          </w:tcPr>
          <w:p w14:paraId="0217500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12 337 </w:t>
            </w:r>
          </w:p>
        </w:tc>
        <w:tc>
          <w:tcPr>
            <w:tcW w:w="786" w:type="dxa"/>
            <w:tcBorders>
              <w:top w:val="nil"/>
              <w:left w:val="nil"/>
              <w:bottom w:val="nil"/>
              <w:right w:val="single" w:sz="4" w:space="0" w:color="auto"/>
            </w:tcBorders>
            <w:noWrap/>
            <w:vAlign w:val="bottom"/>
            <w:hideMark/>
          </w:tcPr>
          <w:p w14:paraId="5364BF9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12 301 </w:t>
            </w:r>
          </w:p>
        </w:tc>
        <w:tc>
          <w:tcPr>
            <w:tcW w:w="786" w:type="dxa"/>
            <w:tcBorders>
              <w:top w:val="nil"/>
              <w:left w:val="nil"/>
              <w:bottom w:val="nil"/>
              <w:right w:val="single" w:sz="4" w:space="0" w:color="auto"/>
            </w:tcBorders>
            <w:noWrap/>
            <w:vAlign w:val="bottom"/>
            <w:hideMark/>
          </w:tcPr>
          <w:p w14:paraId="5B1677B8"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9 676 </w:t>
            </w:r>
          </w:p>
        </w:tc>
        <w:tc>
          <w:tcPr>
            <w:tcW w:w="786" w:type="dxa"/>
            <w:tcBorders>
              <w:top w:val="nil"/>
              <w:left w:val="nil"/>
              <w:bottom w:val="nil"/>
              <w:right w:val="single" w:sz="4" w:space="0" w:color="auto"/>
            </w:tcBorders>
            <w:noWrap/>
            <w:vAlign w:val="bottom"/>
            <w:hideMark/>
          </w:tcPr>
          <w:p w14:paraId="07FBAE5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9 740 </w:t>
            </w:r>
          </w:p>
        </w:tc>
        <w:tc>
          <w:tcPr>
            <w:tcW w:w="786" w:type="dxa"/>
            <w:tcBorders>
              <w:top w:val="nil"/>
              <w:left w:val="nil"/>
              <w:bottom w:val="nil"/>
              <w:right w:val="single" w:sz="4" w:space="0" w:color="auto"/>
            </w:tcBorders>
            <w:noWrap/>
            <w:vAlign w:val="bottom"/>
            <w:hideMark/>
          </w:tcPr>
          <w:p w14:paraId="5D5C8AB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9 686 </w:t>
            </w:r>
          </w:p>
        </w:tc>
      </w:tr>
      <w:tr w:rsidR="00C00087" w:rsidRPr="00C00087" w14:paraId="17FCDFAF" w14:textId="77777777" w:rsidTr="00C00087">
        <w:trPr>
          <w:trHeight w:val="282"/>
          <w:jc w:val="center"/>
        </w:trPr>
        <w:tc>
          <w:tcPr>
            <w:tcW w:w="1296" w:type="dxa"/>
            <w:tcBorders>
              <w:top w:val="nil"/>
              <w:left w:val="nil"/>
              <w:bottom w:val="nil"/>
              <w:right w:val="nil"/>
            </w:tcBorders>
            <w:noWrap/>
            <w:vAlign w:val="bottom"/>
            <w:hideMark/>
          </w:tcPr>
          <w:p w14:paraId="27DD1C11"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v tom ve věku:</w:t>
            </w:r>
          </w:p>
        </w:tc>
        <w:tc>
          <w:tcPr>
            <w:tcW w:w="929" w:type="dxa"/>
            <w:tcBorders>
              <w:top w:val="nil"/>
              <w:left w:val="nil"/>
              <w:bottom w:val="nil"/>
              <w:right w:val="nil"/>
            </w:tcBorders>
            <w:noWrap/>
            <w:vAlign w:val="bottom"/>
            <w:hideMark/>
          </w:tcPr>
          <w:p w14:paraId="688A7D68"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0-14</w:t>
            </w:r>
          </w:p>
        </w:tc>
        <w:tc>
          <w:tcPr>
            <w:tcW w:w="786" w:type="dxa"/>
            <w:tcBorders>
              <w:top w:val="nil"/>
              <w:left w:val="single" w:sz="4" w:space="0" w:color="auto"/>
              <w:bottom w:val="nil"/>
              <w:right w:val="single" w:sz="4" w:space="0" w:color="auto"/>
            </w:tcBorders>
            <w:noWrap/>
            <w:vAlign w:val="bottom"/>
            <w:hideMark/>
          </w:tcPr>
          <w:p w14:paraId="23F9F8B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1 747 </w:t>
            </w:r>
          </w:p>
        </w:tc>
        <w:tc>
          <w:tcPr>
            <w:tcW w:w="786" w:type="dxa"/>
            <w:tcBorders>
              <w:top w:val="nil"/>
              <w:left w:val="nil"/>
              <w:bottom w:val="nil"/>
              <w:right w:val="single" w:sz="4" w:space="0" w:color="auto"/>
            </w:tcBorders>
            <w:noWrap/>
            <w:vAlign w:val="bottom"/>
            <w:hideMark/>
          </w:tcPr>
          <w:p w14:paraId="47C6661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1 721 </w:t>
            </w:r>
          </w:p>
        </w:tc>
        <w:tc>
          <w:tcPr>
            <w:tcW w:w="786" w:type="dxa"/>
            <w:tcBorders>
              <w:top w:val="nil"/>
              <w:left w:val="nil"/>
              <w:bottom w:val="nil"/>
              <w:right w:val="single" w:sz="4" w:space="0" w:color="auto"/>
            </w:tcBorders>
            <w:noWrap/>
            <w:vAlign w:val="bottom"/>
            <w:hideMark/>
          </w:tcPr>
          <w:p w14:paraId="21470DE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1 677 </w:t>
            </w:r>
          </w:p>
        </w:tc>
        <w:tc>
          <w:tcPr>
            <w:tcW w:w="786" w:type="dxa"/>
            <w:tcBorders>
              <w:top w:val="nil"/>
              <w:left w:val="nil"/>
              <w:bottom w:val="nil"/>
              <w:right w:val="single" w:sz="4" w:space="0" w:color="auto"/>
            </w:tcBorders>
            <w:noWrap/>
            <w:vAlign w:val="bottom"/>
            <w:hideMark/>
          </w:tcPr>
          <w:p w14:paraId="3DEDC57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1 712 </w:t>
            </w:r>
          </w:p>
        </w:tc>
        <w:tc>
          <w:tcPr>
            <w:tcW w:w="786" w:type="dxa"/>
            <w:tcBorders>
              <w:top w:val="nil"/>
              <w:left w:val="nil"/>
              <w:bottom w:val="nil"/>
              <w:right w:val="single" w:sz="4" w:space="0" w:color="auto"/>
            </w:tcBorders>
            <w:noWrap/>
            <w:vAlign w:val="bottom"/>
            <w:hideMark/>
          </w:tcPr>
          <w:p w14:paraId="65BE336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1 712 </w:t>
            </w:r>
          </w:p>
        </w:tc>
        <w:tc>
          <w:tcPr>
            <w:tcW w:w="786" w:type="dxa"/>
            <w:tcBorders>
              <w:top w:val="nil"/>
              <w:left w:val="nil"/>
              <w:bottom w:val="nil"/>
              <w:right w:val="single" w:sz="4" w:space="0" w:color="auto"/>
            </w:tcBorders>
            <w:noWrap/>
            <w:vAlign w:val="bottom"/>
            <w:hideMark/>
          </w:tcPr>
          <w:p w14:paraId="4CC8202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1 726 </w:t>
            </w:r>
          </w:p>
        </w:tc>
        <w:tc>
          <w:tcPr>
            <w:tcW w:w="786" w:type="dxa"/>
            <w:tcBorders>
              <w:top w:val="nil"/>
              <w:left w:val="nil"/>
              <w:bottom w:val="nil"/>
              <w:right w:val="single" w:sz="4" w:space="0" w:color="auto"/>
            </w:tcBorders>
            <w:noWrap/>
            <w:vAlign w:val="bottom"/>
            <w:hideMark/>
          </w:tcPr>
          <w:p w14:paraId="3486A1E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1 710 </w:t>
            </w:r>
          </w:p>
        </w:tc>
        <w:tc>
          <w:tcPr>
            <w:tcW w:w="786" w:type="dxa"/>
            <w:tcBorders>
              <w:top w:val="nil"/>
              <w:left w:val="nil"/>
              <w:bottom w:val="nil"/>
              <w:right w:val="single" w:sz="4" w:space="0" w:color="auto"/>
            </w:tcBorders>
            <w:noWrap/>
            <w:vAlign w:val="bottom"/>
            <w:hideMark/>
          </w:tcPr>
          <w:p w14:paraId="2BFD1E8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1 590 </w:t>
            </w:r>
          </w:p>
        </w:tc>
        <w:tc>
          <w:tcPr>
            <w:tcW w:w="786" w:type="dxa"/>
            <w:tcBorders>
              <w:top w:val="nil"/>
              <w:left w:val="nil"/>
              <w:bottom w:val="nil"/>
              <w:right w:val="single" w:sz="4" w:space="0" w:color="auto"/>
            </w:tcBorders>
            <w:noWrap/>
            <w:vAlign w:val="bottom"/>
            <w:hideMark/>
          </w:tcPr>
          <w:p w14:paraId="288959E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1 604 </w:t>
            </w:r>
          </w:p>
        </w:tc>
        <w:tc>
          <w:tcPr>
            <w:tcW w:w="786" w:type="dxa"/>
            <w:tcBorders>
              <w:top w:val="nil"/>
              <w:left w:val="nil"/>
              <w:bottom w:val="nil"/>
              <w:right w:val="single" w:sz="4" w:space="0" w:color="auto"/>
            </w:tcBorders>
            <w:noWrap/>
            <w:vAlign w:val="bottom"/>
            <w:hideMark/>
          </w:tcPr>
          <w:p w14:paraId="384A5DC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1 593 </w:t>
            </w:r>
          </w:p>
        </w:tc>
      </w:tr>
      <w:tr w:rsidR="00C00087" w:rsidRPr="00C00087" w14:paraId="2520DDCB" w14:textId="77777777" w:rsidTr="00C00087">
        <w:trPr>
          <w:trHeight w:val="282"/>
          <w:jc w:val="center"/>
        </w:trPr>
        <w:tc>
          <w:tcPr>
            <w:tcW w:w="1296" w:type="dxa"/>
            <w:tcBorders>
              <w:top w:val="nil"/>
              <w:left w:val="nil"/>
              <w:bottom w:val="nil"/>
              <w:right w:val="nil"/>
            </w:tcBorders>
            <w:noWrap/>
            <w:vAlign w:val="bottom"/>
            <w:hideMark/>
          </w:tcPr>
          <w:p w14:paraId="5B1DF31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2704CF18"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15-64</w:t>
            </w:r>
          </w:p>
        </w:tc>
        <w:tc>
          <w:tcPr>
            <w:tcW w:w="786" w:type="dxa"/>
            <w:tcBorders>
              <w:top w:val="nil"/>
              <w:left w:val="single" w:sz="4" w:space="0" w:color="auto"/>
              <w:bottom w:val="nil"/>
              <w:right w:val="single" w:sz="4" w:space="0" w:color="auto"/>
            </w:tcBorders>
            <w:noWrap/>
            <w:vAlign w:val="bottom"/>
            <w:hideMark/>
          </w:tcPr>
          <w:p w14:paraId="7E8995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8 593 </w:t>
            </w:r>
          </w:p>
        </w:tc>
        <w:tc>
          <w:tcPr>
            <w:tcW w:w="786" w:type="dxa"/>
            <w:tcBorders>
              <w:top w:val="nil"/>
              <w:left w:val="nil"/>
              <w:bottom w:val="nil"/>
              <w:right w:val="single" w:sz="4" w:space="0" w:color="auto"/>
            </w:tcBorders>
            <w:noWrap/>
            <w:vAlign w:val="bottom"/>
            <w:hideMark/>
          </w:tcPr>
          <w:p w14:paraId="7F3CEC2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8 864 </w:t>
            </w:r>
          </w:p>
        </w:tc>
        <w:tc>
          <w:tcPr>
            <w:tcW w:w="786" w:type="dxa"/>
            <w:tcBorders>
              <w:top w:val="nil"/>
              <w:left w:val="nil"/>
              <w:bottom w:val="nil"/>
              <w:right w:val="single" w:sz="4" w:space="0" w:color="auto"/>
            </w:tcBorders>
            <w:noWrap/>
            <w:vAlign w:val="bottom"/>
            <w:hideMark/>
          </w:tcPr>
          <w:p w14:paraId="5F3D028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9 003 </w:t>
            </w:r>
          </w:p>
        </w:tc>
        <w:tc>
          <w:tcPr>
            <w:tcW w:w="786" w:type="dxa"/>
            <w:tcBorders>
              <w:top w:val="nil"/>
              <w:left w:val="nil"/>
              <w:bottom w:val="nil"/>
              <w:right w:val="single" w:sz="4" w:space="0" w:color="auto"/>
            </w:tcBorders>
            <w:noWrap/>
            <w:vAlign w:val="bottom"/>
            <w:hideMark/>
          </w:tcPr>
          <w:p w14:paraId="4296542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8 941 </w:t>
            </w:r>
          </w:p>
        </w:tc>
        <w:tc>
          <w:tcPr>
            <w:tcW w:w="786" w:type="dxa"/>
            <w:tcBorders>
              <w:top w:val="nil"/>
              <w:left w:val="nil"/>
              <w:bottom w:val="nil"/>
              <w:right w:val="single" w:sz="4" w:space="0" w:color="auto"/>
            </w:tcBorders>
            <w:noWrap/>
            <w:vAlign w:val="bottom"/>
            <w:hideMark/>
          </w:tcPr>
          <w:p w14:paraId="1C27199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8 859 </w:t>
            </w:r>
          </w:p>
        </w:tc>
        <w:tc>
          <w:tcPr>
            <w:tcW w:w="786" w:type="dxa"/>
            <w:tcBorders>
              <w:top w:val="nil"/>
              <w:left w:val="nil"/>
              <w:bottom w:val="nil"/>
              <w:right w:val="single" w:sz="4" w:space="0" w:color="auto"/>
            </w:tcBorders>
            <w:noWrap/>
            <w:vAlign w:val="bottom"/>
            <w:hideMark/>
          </w:tcPr>
          <w:p w14:paraId="230E4D6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8 841 </w:t>
            </w:r>
          </w:p>
        </w:tc>
        <w:tc>
          <w:tcPr>
            <w:tcW w:w="786" w:type="dxa"/>
            <w:tcBorders>
              <w:top w:val="nil"/>
              <w:left w:val="nil"/>
              <w:bottom w:val="nil"/>
              <w:right w:val="single" w:sz="4" w:space="0" w:color="auto"/>
            </w:tcBorders>
            <w:noWrap/>
            <w:vAlign w:val="bottom"/>
            <w:hideMark/>
          </w:tcPr>
          <w:p w14:paraId="76BCA9E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8 769 </w:t>
            </w:r>
          </w:p>
        </w:tc>
        <w:tc>
          <w:tcPr>
            <w:tcW w:w="786" w:type="dxa"/>
            <w:tcBorders>
              <w:top w:val="nil"/>
              <w:left w:val="nil"/>
              <w:bottom w:val="nil"/>
              <w:right w:val="single" w:sz="4" w:space="0" w:color="auto"/>
            </w:tcBorders>
            <w:noWrap/>
            <w:vAlign w:val="bottom"/>
            <w:hideMark/>
          </w:tcPr>
          <w:p w14:paraId="3ECE1CC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6 443 </w:t>
            </w:r>
          </w:p>
        </w:tc>
        <w:tc>
          <w:tcPr>
            <w:tcW w:w="786" w:type="dxa"/>
            <w:tcBorders>
              <w:top w:val="nil"/>
              <w:left w:val="nil"/>
              <w:bottom w:val="nil"/>
              <w:right w:val="single" w:sz="4" w:space="0" w:color="auto"/>
            </w:tcBorders>
            <w:noWrap/>
            <w:vAlign w:val="bottom"/>
            <w:hideMark/>
          </w:tcPr>
          <w:p w14:paraId="04335B8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6 491 </w:t>
            </w:r>
          </w:p>
        </w:tc>
        <w:tc>
          <w:tcPr>
            <w:tcW w:w="786" w:type="dxa"/>
            <w:tcBorders>
              <w:top w:val="nil"/>
              <w:left w:val="nil"/>
              <w:bottom w:val="nil"/>
              <w:right w:val="single" w:sz="4" w:space="0" w:color="auto"/>
            </w:tcBorders>
            <w:noWrap/>
            <w:vAlign w:val="bottom"/>
            <w:hideMark/>
          </w:tcPr>
          <w:p w14:paraId="414C3F3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6 466 </w:t>
            </w:r>
          </w:p>
        </w:tc>
      </w:tr>
      <w:tr w:rsidR="00C00087" w:rsidRPr="00C00087" w14:paraId="54FAC29D" w14:textId="77777777" w:rsidTr="00C00087">
        <w:trPr>
          <w:trHeight w:val="282"/>
          <w:jc w:val="center"/>
        </w:trPr>
        <w:tc>
          <w:tcPr>
            <w:tcW w:w="1296" w:type="dxa"/>
            <w:tcBorders>
              <w:top w:val="nil"/>
              <w:left w:val="nil"/>
              <w:bottom w:val="nil"/>
              <w:right w:val="nil"/>
            </w:tcBorders>
            <w:noWrap/>
            <w:vAlign w:val="bottom"/>
            <w:hideMark/>
          </w:tcPr>
          <w:p w14:paraId="78E987E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32100DAD"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65+</w:t>
            </w:r>
          </w:p>
        </w:tc>
        <w:tc>
          <w:tcPr>
            <w:tcW w:w="786" w:type="dxa"/>
            <w:tcBorders>
              <w:top w:val="nil"/>
              <w:left w:val="single" w:sz="4" w:space="0" w:color="auto"/>
              <w:bottom w:val="nil"/>
              <w:right w:val="single" w:sz="4" w:space="0" w:color="auto"/>
            </w:tcBorders>
            <w:noWrap/>
            <w:vAlign w:val="bottom"/>
            <w:hideMark/>
          </w:tcPr>
          <w:p w14:paraId="2CE96E7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1 458 </w:t>
            </w:r>
          </w:p>
        </w:tc>
        <w:tc>
          <w:tcPr>
            <w:tcW w:w="786" w:type="dxa"/>
            <w:tcBorders>
              <w:top w:val="nil"/>
              <w:left w:val="nil"/>
              <w:bottom w:val="nil"/>
              <w:right w:val="single" w:sz="4" w:space="0" w:color="auto"/>
            </w:tcBorders>
            <w:noWrap/>
            <w:vAlign w:val="bottom"/>
            <w:hideMark/>
          </w:tcPr>
          <w:p w14:paraId="123F325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1 537 </w:t>
            </w:r>
          </w:p>
        </w:tc>
        <w:tc>
          <w:tcPr>
            <w:tcW w:w="786" w:type="dxa"/>
            <w:tcBorders>
              <w:top w:val="nil"/>
              <w:left w:val="nil"/>
              <w:bottom w:val="nil"/>
              <w:right w:val="single" w:sz="4" w:space="0" w:color="auto"/>
            </w:tcBorders>
            <w:noWrap/>
            <w:vAlign w:val="bottom"/>
            <w:hideMark/>
          </w:tcPr>
          <w:p w14:paraId="1D7B9B3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1 594 </w:t>
            </w:r>
          </w:p>
        </w:tc>
        <w:tc>
          <w:tcPr>
            <w:tcW w:w="786" w:type="dxa"/>
            <w:tcBorders>
              <w:top w:val="nil"/>
              <w:left w:val="nil"/>
              <w:bottom w:val="nil"/>
              <w:right w:val="single" w:sz="4" w:space="0" w:color="auto"/>
            </w:tcBorders>
            <w:noWrap/>
            <w:vAlign w:val="bottom"/>
            <w:hideMark/>
          </w:tcPr>
          <w:p w14:paraId="29FE2B6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1 641 </w:t>
            </w:r>
          </w:p>
        </w:tc>
        <w:tc>
          <w:tcPr>
            <w:tcW w:w="786" w:type="dxa"/>
            <w:tcBorders>
              <w:top w:val="nil"/>
              <w:left w:val="nil"/>
              <w:bottom w:val="nil"/>
              <w:right w:val="single" w:sz="4" w:space="0" w:color="auto"/>
            </w:tcBorders>
            <w:noWrap/>
            <w:vAlign w:val="bottom"/>
            <w:hideMark/>
          </w:tcPr>
          <w:p w14:paraId="16D3DE8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1 697 </w:t>
            </w:r>
          </w:p>
        </w:tc>
        <w:tc>
          <w:tcPr>
            <w:tcW w:w="786" w:type="dxa"/>
            <w:tcBorders>
              <w:top w:val="nil"/>
              <w:left w:val="nil"/>
              <w:bottom w:val="nil"/>
              <w:right w:val="single" w:sz="4" w:space="0" w:color="auto"/>
            </w:tcBorders>
            <w:noWrap/>
            <w:vAlign w:val="bottom"/>
            <w:hideMark/>
          </w:tcPr>
          <w:p w14:paraId="590C4E7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1 770 </w:t>
            </w:r>
          </w:p>
        </w:tc>
        <w:tc>
          <w:tcPr>
            <w:tcW w:w="786" w:type="dxa"/>
            <w:tcBorders>
              <w:top w:val="nil"/>
              <w:left w:val="nil"/>
              <w:bottom w:val="nil"/>
              <w:right w:val="single" w:sz="4" w:space="0" w:color="auto"/>
            </w:tcBorders>
            <w:noWrap/>
            <w:vAlign w:val="bottom"/>
            <w:hideMark/>
          </w:tcPr>
          <w:p w14:paraId="482ADCE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1 822 </w:t>
            </w:r>
          </w:p>
        </w:tc>
        <w:tc>
          <w:tcPr>
            <w:tcW w:w="786" w:type="dxa"/>
            <w:tcBorders>
              <w:top w:val="nil"/>
              <w:left w:val="nil"/>
              <w:bottom w:val="nil"/>
              <w:right w:val="single" w:sz="4" w:space="0" w:color="auto"/>
            </w:tcBorders>
            <w:noWrap/>
            <w:vAlign w:val="bottom"/>
            <w:hideMark/>
          </w:tcPr>
          <w:p w14:paraId="2F699A8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1 643 </w:t>
            </w:r>
          </w:p>
        </w:tc>
        <w:tc>
          <w:tcPr>
            <w:tcW w:w="786" w:type="dxa"/>
            <w:tcBorders>
              <w:top w:val="nil"/>
              <w:left w:val="nil"/>
              <w:bottom w:val="nil"/>
              <w:right w:val="single" w:sz="4" w:space="0" w:color="auto"/>
            </w:tcBorders>
            <w:noWrap/>
            <w:vAlign w:val="bottom"/>
            <w:hideMark/>
          </w:tcPr>
          <w:p w14:paraId="015A1C9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1 645 </w:t>
            </w:r>
          </w:p>
        </w:tc>
        <w:tc>
          <w:tcPr>
            <w:tcW w:w="786" w:type="dxa"/>
            <w:tcBorders>
              <w:top w:val="nil"/>
              <w:left w:val="nil"/>
              <w:bottom w:val="nil"/>
              <w:right w:val="single" w:sz="4" w:space="0" w:color="auto"/>
            </w:tcBorders>
            <w:noWrap/>
            <w:vAlign w:val="bottom"/>
            <w:hideMark/>
          </w:tcPr>
          <w:p w14:paraId="7908784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1 627 </w:t>
            </w:r>
          </w:p>
        </w:tc>
      </w:tr>
      <w:tr w:rsidR="00C00087" w:rsidRPr="00C00087" w14:paraId="52D30194" w14:textId="77777777" w:rsidTr="00C00087">
        <w:trPr>
          <w:trHeight w:val="282"/>
          <w:jc w:val="center"/>
        </w:trPr>
        <w:tc>
          <w:tcPr>
            <w:tcW w:w="1296" w:type="dxa"/>
            <w:tcBorders>
              <w:top w:val="nil"/>
              <w:left w:val="nil"/>
              <w:bottom w:val="nil"/>
              <w:right w:val="nil"/>
            </w:tcBorders>
            <w:noWrap/>
            <w:vAlign w:val="bottom"/>
            <w:hideMark/>
          </w:tcPr>
          <w:p w14:paraId="3308D46E"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Průměrný věk</w:t>
            </w:r>
          </w:p>
        </w:tc>
        <w:tc>
          <w:tcPr>
            <w:tcW w:w="929" w:type="dxa"/>
            <w:tcBorders>
              <w:top w:val="nil"/>
              <w:left w:val="nil"/>
              <w:bottom w:val="nil"/>
              <w:right w:val="nil"/>
            </w:tcBorders>
            <w:noWrap/>
            <w:vAlign w:val="bottom"/>
            <w:hideMark/>
          </w:tcPr>
          <w:p w14:paraId="74CA602A"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12D8342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39,0 </w:t>
            </w:r>
          </w:p>
        </w:tc>
        <w:tc>
          <w:tcPr>
            <w:tcW w:w="786" w:type="dxa"/>
            <w:tcBorders>
              <w:top w:val="nil"/>
              <w:left w:val="nil"/>
              <w:bottom w:val="nil"/>
              <w:right w:val="single" w:sz="4" w:space="0" w:color="auto"/>
            </w:tcBorders>
            <w:noWrap/>
            <w:vAlign w:val="bottom"/>
            <w:hideMark/>
          </w:tcPr>
          <w:p w14:paraId="0B55909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39,4 </w:t>
            </w:r>
          </w:p>
        </w:tc>
        <w:tc>
          <w:tcPr>
            <w:tcW w:w="786" w:type="dxa"/>
            <w:tcBorders>
              <w:top w:val="nil"/>
              <w:left w:val="nil"/>
              <w:bottom w:val="nil"/>
              <w:right w:val="single" w:sz="4" w:space="0" w:color="auto"/>
            </w:tcBorders>
            <w:noWrap/>
            <w:vAlign w:val="bottom"/>
            <w:hideMark/>
          </w:tcPr>
          <w:p w14:paraId="6C99A5B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39,8 </w:t>
            </w:r>
          </w:p>
        </w:tc>
        <w:tc>
          <w:tcPr>
            <w:tcW w:w="786" w:type="dxa"/>
            <w:tcBorders>
              <w:top w:val="nil"/>
              <w:left w:val="nil"/>
              <w:bottom w:val="nil"/>
              <w:right w:val="single" w:sz="4" w:space="0" w:color="auto"/>
            </w:tcBorders>
            <w:noWrap/>
            <w:vAlign w:val="bottom"/>
            <w:hideMark/>
          </w:tcPr>
          <w:p w14:paraId="5D77065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40,1 </w:t>
            </w:r>
          </w:p>
        </w:tc>
        <w:tc>
          <w:tcPr>
            <w:tcW w:w="786" w:type="dxa"/>
            <w:tcBorders>
              <w:top w:val="nil"/>
              <w:left w:val="nil"/>
              <w:bottom w:val="nil"/>
              <w:right w:val="single" w:sz="4" w:space="0" w:color="auto"/>
            </w:tcBorders>
            <w:noWrap/>
            <w:vAlign w:val="bottom"/>
            <w:hideMark/>
          </w:tcPr>
          <w:p w14:paraId="3A3A2B1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40,4 </w:t>
            </w:r>
          </w:p>
        </w:tc>
        <w:tc>
          <w:tcPr>
            <w:tcW w:w="786" w:type="dxa"/>
            <w:tcBorders>
              <w:top w:val="nil"/>
              <w:left w:val="nil"/>
              <w:bottom w:val="nil"/>
              <w:right w:val="single" w:sz="4" w:space="0" w:color="auto"/>
            </w:tcBorders>
            <w:noWrap/>
            <w:vAlign w:val="bottom"/>
            <w:hideMark/>
          </w:tcPr>
          <w:p w14:paraId="6494E1A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40,7 </w:t>
            </w:r>
          </w:p>
        </w:tc>
        <w:tc>
          <w:tcPr>
            <w:tcW w:w="786" w:type="dxa"/>
            <w:tcBorders>
              <w:top w:val="nil"/>
              <w:left w:val="nil"/>
              <w:bottom w:val="nil"/>
              <w:right w:val="single" w:sz="4" w:space="0" w:color="auto"/>
            </w:tcBorders>
            <w:noWrap/>
            <w:vAlign w:val="bottom"/>
            <w:hideMark/>
          </w:tcPr>
          <w:p w14:paraId="3EA0E57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41,0 </w:t>
            </w:r>
          </w:p>
        </w:tc>
        <w:tc>
          <w:tcPr>
            <w:tcW w:w="786" w:type="dxa"/>
            <w:tcBorders>
              <w:top w:val="nil"/>
              <w:left w:val="nil"/>
              <w:bottom w:val="nil"/>
              <w:right w:val="single" w:sz="4" w:space="0" w:color="auto"/>
            </w:tcBorders>
            <w:noWrap/>
            <w:vAlign w:val="bottom"/>
            <w:hideMark/>
          </w:tcPr>
          <w:p w14:paraId="3D90938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40,7 </w:t>
            </w:r>
          </w:p>
        </w:tc>
        <w:tc>
          <w:tcPr>
            <w:tcW w:w="786" w:type="dxa"/>
            <w:tcBorders>
              <w:top w:val="nil"/>
              <w:left w:val="nil"/>
              <w:bottom w:val="nil"/>
              <w:right w:val="single" w:sz="4" w:space="0" w:color="auto"/>
            </w:tcBorders>
            <w:noWrap/>
            <w:vAlign w:val="bottom"/>
            <w:hideMark/>
          </w:tcPr>
          <w:p w14:paraId="6E784E7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40,6 </w:t>
            </w:r>
          </w:p>
        </w:tc>
        <w:tc>
          <w:tcPr>
            <w:tcW w:w="786" w:type="dxa"/>
            <w:tcBorders>
              <w:top w:val="nil"/>
              <w:left w:val="nil"/>
              <w:bottom w:val="nil"/>
              <w:right w:val="single" w:sz="4" w:space="0" w:color="auto"/>
            </w:tcBorders>
            <w:noWrap/>
            <w:vAlign w:val="bottom"/>
            <w:hideMark/>
          </w:tcPr>
          <w:p w14:paraId="18676D2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40,6 </w:t>
            </w:r>
          </w:p>
        </w:tc>
      </w:tr>
      <w:tr w:rsidR="00C00087" w:rsidRPr="00C00087" w14:paraId="10898A37" w14:textId="77777777" w:rsidTr="00C00087">
        <w:trPr>
          <w:trHeight w:val="282"/>
          <w:jc w:val="center"/>
        </w:trPr>
        <w:tc>
          <w:tcPr>
            <w:tcW w:w="2225" w:type="dxa"/>
            <w:gridSpan w:val="2"/>
            <w:tcBorders>
              <w:top w:val="nil"/>
              <w:left w:val="nil"/>
              <w:bottom w:val="single" w:sz="4" w:space="0" w:color="auto"/>
              <w:right w:val="nil"/>
            </w:tcBorders>
            <w:noWrap/>
            <w:vAlign w:val="bottom"/>
            <w:hideMark/>
          </w:tcPr>
          <w:p w14:paraId="03F05C2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lastRenderedPageBreak/>
              <w:t>Index stáří (65+ / 0 -14 v %)</w:t>
            </w:r>
          </w:p>
        </w:tc>
        <w:tc>
          <w:tcPr>
            <w:tcW w:w="786" w:type="dxa"/>
            <w:tcBorders>
              <w:top w:val="nil"/>
              <w:left w:val="single" w:sz="4" w:space="0" w:color="auto"/>
              <w:bottom w:val="single" w:sz="4" w:space="0" w:color="auto"/>
              <w:right w:val="single" w:sz="4" w:space="0" w:color="auto"/>
            </w:tcBorders>
            <w:noWrap/>
            <w:vAlign w:val="bottom"/>
            <w:hideMark/>
          </w:tcPr>
          <w:p w14:paraId="370B8E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83,5 </w:t>
            </w:r>
          </w:p>
        </w:tc>
        <w:tc>
          <w:tcPr>
            <w:tcW w:w="786" w:type="dxa"/>
            <w:tcBorders>
              <w:top w:val="nil"/>
              <w:left w:val="nil"/>
              <w:bottom w:val="single" w:sz="4" w:space="0" w:color="auto"/>
              <w:right w:val="single" w:sz="4" w:space="0" w:color="auto"/>
            </w:tcBorders>
            <w:noWrap/>
            <w:vAlign w:val="bottom"/>
            <w:hideMark/>
          </w:tcPr>
          <w:p w14:paraId="516A3BE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89,3 </w:t>
            </w:r>
          </w:p>
        </w:tc>
        <w:tc>
          <w:tcPr>
            <w:tcW w:w="786" w:type="dxa"/>
            <w:tcBorders>
              <w:top w:val="nil"/>
              <w:left w:val="nil"/>
              <w:bottom w:val="single" w:sz="4" w:space="0" w:color="auto"/>
              <w:right w:val="single" w:sz="4" w:space="0" w:color="auto"/>
            </w:tcBorders>
            <w:noWrap/>
            <w:vAlign w:val="bottom"/>
            <w:hideMark/>
          </w:tcPr>
          <w:p w14:paraId="7389E3B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95,1 </w:t>
            </w:r>
          </w:p>
        </w:tc>
        <w:tc>
          <w:tcPr>
            <w:tcW w:w="786" w:type="dxa"/>
            <w:tcBorders>
              <w:top w:val="nil"/>
              <w:left w:val="nil"/>
              <w:bottom w:val="single" w:sz="4" w:space="0" w:color="auto"/>
              <w:right w:val="single" w:sz="4" w:space="0" w:color="auto"/>
            </w:tcBorders>
            <w:noWrap/>
            <w:vAlign w:val="bottom"/>
            <w:hideMark/>
          </w:tcPr>
          <w:p w14:paraId="0BF1BD8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95,9 </w:t>
            </w:r>
          </w:p>
        </w:tc>
        <w:tc>
          <w:tcPr>
            <w:tcW w:w="786" w:type="dxa"/>
            <w:tcBorders>
              <w:top w:val="nil"/>
              <w:left w:val="nil"/>
              <w:bottom w:val="single" w:sz="4" w:space="0" w:color="auto"/>
              <w:right w:val="single" w:sz="4" w:space="0" w:color="auto"/>
            </w:tcBorders>
            <w:noWrap/>
            <w:vAlign w:val="bottom"/>
            <w:hideMark/>
          </w:tcPr>
          <w:p w14:paraId="5401643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99,1 </w:t>
            </w:r>
          </w:p>
        </w:tc>
        <w:tc>
          <w:tcPr>
            <w:tcW w:w="786" w:type="dxa"/>
            <w:tcBorders>
              <w:top w:val="nil"/>
              <w:left w:val="nil"/>
              <w:bottom w:val="single" w:sz="4" w:space="0" w:color="auto"/>
              <w:right w:val="single" w:sz="4" w:space="0" w:color="auto"/>
            </w:tcBorders>
            <w:noWrap/>
            <w:vAlign w:val="bottom"/>
            <w:hideMark/>
          </w:tcPr>
          <w:p w14:paraId="546EB9A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102,5 </w:t>
            </w:r>
          </w:p>
        </w:tc>
        <w:tc>
          <w:tcPr>
            <w:tcW w:w="786" w:type="dxa"/>
            <w:tcBorders>
              <w:top w:val="nil"/>
              <w:left w:val="nil"/>
              <w:bottom w:val="single" w:sz="4" w:space="0" w:color="auto"/>
              <w:right w:val="single" w:sz="4" w:space="0" w:color="auto"/>
            </w:tcBorders>
            <w:noWrap/>
            <w:vAlign w:val="bottom"/>
            <w:hideMark/>
          </w:tcPr>
          <w:p w14:paraId="36D5C2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106,5 </w:t>
            </w:r>
          </w:p>
        </w:tc>
        <w:tc>
          <w:tcPr>
            <w:tcW w:w="786" w:type="dxa"/>
            <w:tcBorders>
              <w:top w:val="nil"/>
              <w:left w:val="nil"/>
              <w:bottom w:val="single" w:sz="4" w:space="0" w:color="auto"/>
              <w:right w:val="single" w:sz="4" w:space="0" w:color="auto"/>
            </w:tcBorders>
            <w:noWrap/>
            <w:vAlign w:val="bottom"/>
            <w:hideMark/>
          </w:tcPr>
          <w:p w14:paraId="4197032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103,3 </w:t>
            </w:r>
          </w:p>
        </w:tc>
        <w:tc>
          <w:tcPr>
            <w:tcW w:w="786" w:type="dxa"/>
            <w:tcBorders>
              <w:top w:val="nil"/>
              <w:left w:val="nil"/>
              <w:bottom w:val="single" w:sz="4" w:space="0" w:color="auto"/>
              <w:right w:val="single" w:sz="4" w:space="0" w:color="auto"/>
            </w:tcBorders>
            <w:noWrap/>
            <w:vAlign w:val="bottom"/>
            <w:hideMark/>
          </w:tcPr>
          <w:p w14:paraId="5960E96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102,6 </w:t>
            </w:r>
          </w:p>
        </w:tc>
        <w:tc>
          <w:tcPr>
            <w:tcW w:w="786" w:type="dxa"/>
            <w:tcBorders>
              <w:top w:val="nil"/>
              <w:left w:val="nil"/>
              <w:bottom w:val="single" w:sz="4" w:space="0" w:color="auto"/>
              <w:right w:val="single" w:sz="4" w:space="0" w:color="auto"/>
            </w:tcBorders>
            <w:noWrap/>
            <w:vAlign w:val="bottom"/>
            <w:hideMark/>
          </w:tcPr>
          <w:p w14:paraId="75E5EB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102,1 </w:t>
            </w:r>
          </w:p>
        </w:tc>
      </w:tr>
      <w:tr w:rsidR="00C00087" w:rsidRPr="00C00087" w14:paraId="6CA29F5F" w14:textId="77777777" w:rsidTr="00C00087">
        <w:trPr>
          <w:trHeight w:val="282"/>
          <w:jc w:val="center"/>
        </w:trPr>
        <w:tc>
          <w:tcPr>
            <w:tcW w:w="1296" w:type="dxa"/>
            <w:tcBorders>
              <w:top w:val="nil"/>
              <w:left w:val="nil"/>
              <w:bottom w:val="nil"/>
              <w:right w:val="nil"/>
            </w:tcBorders>
            <w:noWrap/>
            <w:vAlign w:val="bottom"/>
            <w:hideMark/>
          </w:tcPr>
          <w:p w14:paraId="07881050"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Ženy</w:t>
            </w:r>
          </w:p>
        </w:tc>
        <w:tc>
          <w:tcPr>
            <w:tcW w:w="929" w:type="dxa"/>
            <w:tcBorders>
              <w:top w:val="nil"/>
              <w:left w:val="nil"/>
              <w:bottom w:val="nil"/>
              <w:right w:val="nil"/>
            </w:tcBorders>
            <w:noWrap/>
            <w:vAlign w:val="bottom"/>
            <w:hideMark/>
          </w:tcPr>
          <w:p w14:paraId="09E6869C"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6BC6D55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10 321 </w:t>
            </w:r>
          </w:p>
        </w:tc>
        <w:tc>
          <w:tcPr>
            <w:tcW w:w="786" w:type="dxa"/>
            <w:tcBorders>
              <w:top w:val="nil"/>
              <w:left w:val="nil"/>
              <w:bottom w:val="nil"/>
              <w:right w:val="single" w:sz="4" w:space="0" w:color="auto"/>
            </w:tcBorders>
            <w:noWrap/>
            <w:vAlign w:val="bottom"/>
            <w:hideMark/>
          </w:tcPr>
          <w:p w14:paraId="45F2DC5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10 291 </w:t>
            </w:r>
          </w:p>
        </w:tc>
        <w:tc>
          <w:tcPr>
            <w:tcW w:w="786" w:type="dxa"/>
            <w:tcBorders>
              <w:top w:val="nil"/>
              <w:left w:val="nil"/>
              <w:bottom w:val="nil"/>
              <w:right w:val="single" w:sz="4" w:space="0" w:color="auto"/>
            </w:tcBorders>
            <w:noWrap/>
            <w:vAlign w:val="bottom"/>
            <w:hideMark/>
          </w:tcPr>
          <w:p w14:paraId="10FCEED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10 272 </w:t>
            </w:r>
          </w:p>
        </w:tc>
        <w:tc>
          <w:tcPr>
            <w:tcW w:w="786" w:type="dxa"/>
            <w:tcBorders>
              <w:top w:val="nil"/>
              <w:left w:val="nil"/>
              <w:bottom w:val="nil"/>
              <w:right w:val="single" w:sz="4" w:space="0" w:color="auto"/>
            </w:tcBorders>
            <w:noWrap/>
            <w:vAlign w:val="bottom"/>
            <w:hideMark/>
          </w:tcPr>
          <w:p w14:paraId="5264A9F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10 296 </w:t>
            </w:r>
          </w:p>
        </w:tc>
        <w:tc>
          <w:tcPr>
            <w:tcW w:w="786" w:type="dxa"/>
            <w:tcBorders>
              <w:top w:val="nil"/>
              <w:left w:val="nil"/>
              <w:bottom w:val="nil"/>
              <w:right w:val="single" w:sz="4" w:space="0" w:color="auto"/>
            </w:tcBorders>
            <w:noWrap/>
            <w:vAlign w:val="bottom"/>
            <w:hideMark/>
          </w:tcPr>
          <w:p w14:paraId="7ADA4BF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10 274 </w:t>
            </w:r>
          </w:p>
        </w:tc>
        <w:tc>
          <w:tcPr>
            <w:tcW w:w="786" w:type="dxa"/>
            <w:tcBorders>
              <w:top w:val="nil"/>
              <w:left w:val="nil"/>
              <w:bottom w:val="nil"/>
              <w:right w:val="single" w:sz="4" w:space="0" w:color="auto"/>
            </w:tcBorders>
            <w:noWrap/>
            <w:vAlign w:val="bottom"/>
            <w:hideMark/>
          </w:tcPr>
          <w:p w14:paraId="23A122A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10 263 </w:t>
            </w:r>
          </w:p>
        </w:tc>
        <w:tc>
          <w:tcPr>
            <w:tcW w:w="786" w:type="dxa"/>
            <w:tcBorders>
              <w:top w:val="nil"/>
              <w:left w:val="nil"/>
              <w:bottom w:val="nil"/>
              <w:right w:val="single" w:sz="4" w:space="0" w:color="auto"/>
            </w:tcBorders>
            <w:noWrap/>
            <w:vAlign w:val="bottom"/>
            <w:hideMark/>
          </w:tcPr>
          <w:p w14:paraId="77BAB43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10 207 </w:t>
            </w:r>
          </w:p>
        </w:tc>
        <w:tc>
          <w:tcPr>
            <w:tcW w:w="786" w:type="dxa"/>
            <w:tcBorders>
              <w:top w:val="nil"/>
              <w:left w:val="nil"/>
              <w:bottom w:val="nil"/>
              <w:right w:val="single" w:sz="4" w:space="0" w:color="auto"/>
            </w:tcBorders>
            <w:noWrap/>
            <w:vAlign w:val="bottom"/>
            <w:hideMark/>
          </w:tcPr>
          <w:p w14:paraId="50A146A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9 724 </w:t>
            </w:r>
          </w:p>
        </w:tc>
        <w:tc>
          <w:tcPr>
            <w:tcW w:w="786" w:type="dxa"/>
            <w:tcBorders>
              <w:top w:val="nil"/>
              <w:left w:val="nil"/>
              <w:bottom w:val="nil"/>
              <w:right w:val="single" w:sz="4" w:space="0" w:color="auto"/>
            </w:tcBorders>
            <w:noWrap/>
            <w:vAlign w:val="bottom"/>
            <w:hideMark/>
          </w:tcPr>
          <w:p w14:paraId="56203B0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9 886 </w:t>
            </w:r>
          </w:p>
        </w:tc>
        <w:tc>
          <w:tcPr>
            <w:tcW w:w="786" w:type="dxa"/>
            <w:tcBorders>
              <w:top w:val="nil"/>
              <w:left w:val="nil"/>
              <w:bottom w:val="nil"/>
              <w:right w:val="single" w:sz="4" w:space="0" w:color="auto"/>
            </w:tcBorders>
            <w:noWrap/>
            <w:vAlign w:val="bottom"/>
            <w:hideMark/>
          </w:tcPr>
          <w:p w14:paraId="2D85448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9 915 </w:t>
            </w:r>
          </w:p>
        </w:tc>
      </w:tr>
      <w:tr w:rsidR="00C00087" w:rsidRPr="00C00087" w14:paraId="78CF591B" w14:textId="77777777" w:rsidTr="00C00087">
        <w:trPr>
          <w:trHeight w:val="282"/>
          <w:jc w:val="center"/>
        </w:trPr>
        <w:tc>
          <w:tcPr>
            <w:tcW w:w="1296" w:type="dxa"/>
            <w:tcBorders>
              <w:top w:val="nil"/>
              <w:left w:val="nil"/>
              <w:bottom w:val="nil"/>
              <w:right w:val="nil"/>
            </w:tcBorders>
            <w:noWrap/>
            <w:vAlign w:val="bottom"/>
            <w:hideMark/>
          </w:tcPr>
          <w:p w14:paraId="35C8DF6C"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v tom ve věku:</w:t>
            </w:r>
          </w:p>
        </w:tc>
        <w:tc>
          <w:tcPr>
            <w:tcW w:w="929" w:type="dxa"/>
            <w:tcBorders>
              <w:top w:val="nil"/>
              <w:left w:val="nil"/>
              <w:bottom w:val="nil"/>
              <w:right w:val="nil"/>
            </w:tcBorders>
            <w:noWrap/>
            <w:vAlign w:val="bottom"/>
            <w:hideMark/>
          </w:tcPr>
          <w:p w14:paraId="762FF8E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0-14</w:t>
            </w:r>
          </w:p>
        </w:tc>
        <w:tc>
          <w:tcPr>
            <w:tcW w:w="786" w:type="dxa"/>
            <w:tcBorders>
              <w:top w:val="nil"/>
              <w:left w:val="single" w:sz="4" w:space="0" w:color="auto"/>
              <w:bottom w:val="nil"/>
              <w:right w:val="single" w:sz="4" w:space="0" w:color="auto"/>
            </w:tcBorders>
            <w:noWrap/>
            <w:vAlign w:val="bottom"/>
            <w:hideMark/>
          </w:tcPr>
          <w:p w14:paraId="296C27A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1 669 </w:t>
            </w:r>
          </w:p>
        </w:tc>
        <w:tc>
          <w:tcPr>
            <w:tcW w:w="786" w:type="dxa"/>
            <w:tcBorders>
              <w:top w:val="nil"/>
              <w:left w:val="nil"/>
              <w:bottom w:val="nil"/>
              <w:right w:val="single" w:sz="4" w:space="0" w:color="auto"/>
            </w:tcBorders>
            <w:noWrap/>
            <w:vAlign w:val="bottom"/>
            <w:hideMark/>
          </w:tcPr>
          <w:p w14:paraId="353B2AE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1 644 </w:t>
            </w:r>
          </w:p>
        </w:tc>
        <w:tc>
          <w:tcPr>
            <w:tcW w:w="786" w:type="dxa"/>
            <w:tcBorders>
              <w:top w:val="nil"/>
              <w:left w:val="nil"/>
              <w:bottom w:val="nil"/>
              <w:right w:val="single" w:sz="4" w:space="0" w:color="auto"/>
            </w:tcBorders>
            <w:noWrap/>
            <w:vAlign w:val="bottom"/>
            <w:hideMark/>
          </w:tcPr>
          <w:p w14:paraId="39EADBC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1 644 </w:t>
            </w:r>
          </w:p>
        </w:tc>
        <w:tc>
          <w:tcPr>
            <w:tcW w:w="786" w:type="dxa"/>
            <w:tcBorders>
              <w:top w:val="nil"/>
              <w:left w:val="nil"/>
              <w:bottom w:val="nil"/>
              <w:right w:val="single" w:sz="4" w:space="0" w:color="auto"/>
            </w:tcBorders>
            <w:noWrap/>
            <w:vAlign w:val="bottom"/>
            <w:hideMark/>
          </w:tcPr>
          <w:p w14:paraId="01FF448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1 673 </w:t>
            </w:r>
          </w:p>
        </w:tc>
        <w:tc>
          <w:tcPr>
            <w:tcW w:w="786" w:type="dxa"/>
            <w:tcBorders>
              <w:top w:val="nil"/>
              <w:left w:val="nil"/>
              <w:bottom w:val="nil"/>
              <w:right w:val="single" w:sz="4" w:space="0" w:color="auto"/>
            </w:tcBorders>
            <w:noWrap/>
            <w:vAlign w:val="bottom"/>
            <w:hideMark/>
          </w:tcPr>
          <w:p w14:paraId="38F4CEF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1 659 </w:t>
            </w:r>
          </w:p>
        </w:tc>
        <w:tc>
          <w:tcPr>
            <w:tcW w:w="786" w:type="dxa"/>
            <w:tcBorders>
              <w:top w:val="nil"/>
              <w:left w:val="nil"/>
              <w:bottom w:val="nil"/>
              <w:right w:val="single" w:sz="4" w:space="0" w:color="auto"/>
            </w:tcBorders>
            <w:noWrap/>
            <w:vAlign w:val="bottom"/>
            <w:hideMark/>
          </w:tcPr>
          <w:p w14:paraId="22B42D4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1 633 </w:t>
            </w:r>
          </w:p>
        </w:tc>
        <w:tc>
          <w:tcPr>
            <w:tcW w:w="786" w:type="dxa"/>
            <w:tcBorders>
              <w:top w:val="nil"/>
              <w:left w:val="nil"/>
              <w:bottom w:val="nil"/>
              <w:right w:val="single" w:sz="4" w:space="0" w:color="auto"/>
            </w:tcBorders>
            <w:noWrap/>
            <w:vAlign w:val="bottom"/>
            <w:hideMark/>
          </w:tcPr>
          <w:p w14:paraId="753AB87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1 605 </w:t>
            </w:r>
          </w:p>
        </w:tc>
        <w:tc>
          <w:tcPr>
            <w:tcW w:w="786" w:type="dxa"/>
            <w:tcBorders>
              <w:top w:val="nil"/>
              <w:left w:val="nil"/>
              <w:bottom w:val="nil"/>
              <w:right w:val="single" w:sz="4" w:space="0" w:color="auto"/>
            </w:tcBorders>
            <w:noWrap/>
            <w:vAlign w:val="bottom"/>
            <w:hideMark/>
          </w:tcPr>
          <w:p w14:paraId="68C390B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1 486 </w:t>
            </w:r>
          </w:p>
        </w:tc>
        <w:tc>
          <w:tcPr>
            <w:tcW w:w="786" w:type="dxa"/>
            <w:tcBorders>
              <w:top w:val="nil"/>
              <w:left w:val="nil"/>
              <w:bottom w:val="nil"/>
              <w:right w:val="single" w:sz="4" w:space="0" w:color="auto"/>
            </w:tcBorders>
            <w:noWrap/>
            <w:vAlign w:val="bottom"/>
            <w:hideMark/>
          </w:tcPr>
          <w:p w14:paraId="31945E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1 523 </w:t>
            </w:r>
          </w:p>
        </w:tc>
        <w:tc>
          <w:tcPr>
            <w:tcW w:w="786" w:type="dxa"/>
            <w:tcBorders>
              <w:top w:val="nil"/>
              <w:left w:val="nil"/>
              <w:bottom w:val="nil"/>
              <w:right w:val="single" w:sz="4" w:space="0" w:color="auto"/>
            </w:tcBorders>
            <w:noWrap/>
            <w:vAlign w:val="bottom"/>
            <w:hideMark/>
          </w:tcPr>
          <w:p w14:paraId="23FB3FE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1 485 </w:t>
            </w:r>
          </w:p>
        </w:tc>
      </w:tr>
      <w:tr w:rsidR="00C00087" w:rsidRPr="00C00087" w14:paraId="3D5FC564" w14:textId="77777777" w:rsidTr="00C00087">
        <w:trPr>
          <w:trHeight w:val="282"/>
          <w:jc w:val="center"/>
        </w:trPr>
        <w:tc>
          <w:tcPr>
            <w:tcW w:w="1296" w:type="dxa"/>
            <w:tcBorders>
              <w:top w:val="nil"/>
              <w:left w:val="nil"/>
              <w:bottom w:val="nil"/>
              <w:right w:val="nil"/>
            </w:tcBorders>
            <w:noWrap/>
            <w:vAlign w:val="bottom"/>
            <w:hideMark/>
          </w:tcPr>
          <w:p w14:paraId="459A58F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4D54EF99"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15-64</w:t>
            </w:r>
          </w:p>
        </w:tc>
        <w:tc>
          <w:tcPr>
            <w:tcW w:w="786" w:type="dxa"/>
            <w:tcBorders>
              <w:top w:val="nil"/>
              <w:left w:val="single" w:sz="4" w:space="0" w:color="auto"/>
              <w:bottom w:val="nil"/>
              <w:right w:val="single" w:sz="4" w:space="0" w:color="auto"/>
            </w:tcBorders>
            <w:noWrap/>
            <w:vAlign w:val="bottom"/>
            <w:hideMark/>
          </w:tcPr>
          <w:p w14:paraId="4E78ACE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6 818 </w:t>
            </w:r>
          </w:p>
        </w:tc>
        <w:tc>
          <w:tcPr>
            <w:tcW w:w="786" w:type="dxa"/>
            <w:tcBorders>
              <w:top w:val="nil"/>
              <w:left w:val="nil"/>
              <w:bottom w:val="nil"/>
              <w:right w:val="single" w:sz="4" w:space="0" w:color="auto"/>
            </w:tcBorders>
            <w:noWrap/>
            <w:vAlign w:val="bottom"/>
            <w:hideMark/>
          </w:tcPr>
          <w:p w14:paraId="068EF2F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6 722 </w:t>
            </w:r>
          </w:p>
        </w:tc>
        <w:tc>
          <w:tcPr>
            <w:tcW w:w="786" w:type="dxa"/>
            <w:tcBorders>
              <w:top w:val="nil"/>
              <w:left w:val="nil"/>
              <w:bottom w:val="nil"/>
              <w:right w:val="single" w:sz="4" w:space="0" w:color="auto"/>
            </w:tcBorders>
            <w:noWrap/>
            <w:vAlign w:val="bottom"/>
            <w:hideMark/>
          </w:tcPr>
          <w:p w14:paraId="350BB2A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6 642 </w:t>
            </w:r>
          </w:p>
        </w:tc>
        <w:tc>
          <w:tcPr>
            <w:tcW w:w="786" w:type="dxa"/>
            <w:tcBorders>
              <w:top w:val="nil"/>
              <w:left w:val="nil"/>
              <w:bottom w:val="nil"/>
              <w:right w:val="single" w:sz="4" w:space="0" w:color="auto"/>
            </w:tcBorders>
            <w:noWrap/>
            <w:vAlign w:val="bottom"/>
            <w:hideMark/>
          </w:tcPr>
          <w:p w14:paraId="1CD201C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6 575 </w:t>
            </w:r>
          </w:p>
        </w:tc>
        <w:tc>
          <w:tcPr>
            <w:tcW w:w="786" w:type="dxa"/>
            <w:tcBorders>
              <w:top w:val="nil"/>
              <w:left w:val="nil"/>
              <w:bottom w:val="nil"/>
              <w:right w:val="single" w:sz="4" w:space="0" w:color="auto"/>
            </w:tcBorders>
            <w:noWrap/>
            <w:vAlign w:val="bottom"/>
            <w:hideMark/>
          </w:tcPr>
          <w:p w14:paraId="3F9BA10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6 510 </w:t>
            </w:r>
          </w:p>
        </w:tc>
        <w:tc>
          <w:tcPr>
            <w:tcW w:w="786" w:type="dxa"/>
            <w:tcBorders>
              <w:top w:val="nil"/>
              <w:left w:val="nil"/>
              <w:bottom w:val="nil"/>
              <w:right w:val="single" w:sz="4" w:space="0" w:color="auto"/>
            </w:tcBorders>
            <w:noWrap/>
            <w:vAlign w:val="bottom"/>
            <w:hideMark/>
          </w:tcPr>
          <w:p w14:paraId="507CC8E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6 465 </w:t>
            </w:r>
          </w:p>
        </w:tc>
        <w:tc>
          <w:tcPr>
            <w:tcW w:w="786" w:type="dxa"/>
            <w:tcBorders>
              <w:top w:val="nil"/>
              <w:left w:val="nil"/>
              <w:bottom w:val="nil"/>
              <w:right w:val="single" w:sz="4" w:space="0" w:color="auto"/>
            </w:tcBorders>
            <w:noWrap/>
            <w:vAlign w:val="bottom"/>
            <w:hideMark/>
          </w:tcPr>
          <w:p w14:paraId="5E3342F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6 393 </w:t>
            </w:r>
          </w:p>
        </w:tc>
        <w:tc>
          <w:tcPr>
            <w:tcW w:w="786" w:type="dxa"/>
            <w:tcBorders>
              <w:top w:val="nil"/>
              <w:left w:val="nil"/>
              <w:bottom w:val="nil"/>
              <w:right w:val="single" w:sz="4" w:space="0" w:color="auto"/>
            </w:tcBorders>
            <w:noWrap/>
            <w:vAlign w:val="bottom"/>
            <w:hideMark/>
          </w:tcPr>
          <w:p w14:paraId="6F9C044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6 063 </w:t>
            </w:r>
          </w:p>
        </w:tc>
        <w:tc>
          <w:tcPr>
            <w:tcW w:w="786" w:type="dxa"/>
            <w:tcBorders>
              <w:top w:val="nil"/>
              <w:left w:val="nil"/>
              <w:bottom w:val="nil"/>
              <w:right w:val="single" w:sz="4" w:space="0" w:color="auto"/>
            </w:tcBorders>
            <w:noWrap/>
            <w:vAlign w:val="bottom"/>
            <w:hideMark/>
          </w:tcPr>
          <w:p w14:paraId="4F5CBA6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6 154 </w:t>
            </w:r>
          </w:p>
        </w:tc>
        <w:tc>
          <w:tcPr>
            <w:tcW w:w="786" w:type="dxa"/>
            <w:tcBorders>
              <w:top w:val="nil"/>
              <w:left w:val="nil"/>
              <w:bottom w:val="nil"/>
              <w:right w:val="single" w:sz="4" w:space="0" w:color="auto"/>
            </w:tcBorders>
            <w:noWrap/>
            <w:vAlign w:val="bottom"/>
            <w:hideMark/>
          </w:tcPr>
          <w:p w14:paraId="336824F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6 205 </w:t>
            </w:r>
          </w:p>
        </w:tc>
      </w:tr>
      <w:tr w:rsidR="00C00087" w:rsidRPr="00C00087" w14:paraId="070133B5" w14:textId="77777777" w:rsidTr="00C00087">
        <w:trPr>
          <w:trHeight w:val="282"/>
          <w:jc w:val="center"/>
        </w:trPr>
        <w:tc>
          <w:tcPr>
            <w:tcW w:w="1296" w:type="dxa"/>
            <w:tcBorders>
              <w:top w:val="nil"/>
              <w:left w:val="nil"/>
              <w:bottom w:val="nil"/>
              <w:right w:val="nil"/>
            </w:tcBorders>
            <w:noWrap/>
            <w:vAlign w:val="bottom"/>
            <w:hideMark/>
          </w:tcPr>
          <w:p w14:paraId="1E24721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p>
        </w:tc>
        <w:tc>
          <w:tcPr>
            <w:tcW w:w="929" w:type="dxa"/>
            <w:tcBorders>
              <w:top w:val="nil"/>
              <w:left w:val="nil"/>
              <w:bottom w:val="nil"/>
              <w:right w:val="nil"/>
            </w:tcBorders>
            <w:noWrap/>
            <w:vAlign w:val="bottom"/>
            <w:hideMark/>
          </w:tcPr>
          <w:p w14:paraId="773A5B69"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  65+</w:t>
            </w:r>
          </w:p>
        </w:tc>
        <w:tc>
          <w:tcPr>
            <w:tcW w:w="786" w:type="dxa"/>
            <w:tcBorders>
              <w:top w:val="nil"/>
              <w:left w:val="single" w:sz="4" w:space="0" w:color="auto"/>
              <w:bottom w:val="nil"/>
              <w:right w:val="single" w:sz="4" w:space="0" w:color="auto"/>
            </w:tcBorders>
            <w:noWrap/>
            <w:vAlign w:val="bottom"/>
            <w:hideMark/>
          </w:tcPr>
          <w:p w14:paraId="14D1B0A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1 834 </w:t>
            </w:r>
          </w:p>
        </w:tc>
        <w:tc>
          <w:tcPr>
            <w:tcW w:w="786" w:type="dxa"/>
            <w:tcBorders>
              <w:top w:val="nil"/>
              <w:left w:val="nil"/>
              <w:bottom w:val="nil"/>
              <w:right w:val="single" w:sz="4" w:space="0" w:color="auto"/>
            </w:tcBorders>
            <w:noWrap/>
            <w:vAlign w:val="bottom"/>
            <w:hideMark/>
          </w:tcPr>
          <w:p w14:paraId="4B73951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1 925 </w:t>
            </w:r>
          </w:p>
        </w:tc>
        <w:tc>
          <w:tcPr>
            <w:tcW w:w="786" w:type="dxa"/>
            <w:tcBorders>
              <w:top w:val="nil"/>
              <w:left w:val="nil"/>
              <w:bottom w:val="nil"/>
              <w:right w:val="single" w:sz="4" w:space="0" w:color="auto"/>
            </w:tcBorders>
            <w:noWrap/>
            <w:vAlign w:val="bottom"/>
            <w:hideMark/>
          </w:tcPr>
          <w:p w14:paraId="2C2C898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1 986 </w:t>
            </w:r>
          </w:p>
        </w:tc>
        <w:tc>
          <w:tcPr>
            <w:tcW w:w="786" w:type="dxa"/>
            <w:tcBorders>
              <w:top w:val="nil"/>
              <w:left w:val="nil"/>
              <w:bottom w:val="nil"/>
              <w:right w:val="single" w:sz="4" w:space="0" w:color="auto"/>
            </w:tcBorders>
            <w:noWrap/>
            <w:vAlign w:val="bottom"/>
            <w:hideMark/>
          </w:tcPr>
          <w:p w14:paraId="43A59E0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2 048 </w:t>
            </w:r>
          </w:p>
        </w:tc>
        <w:tc>
          <w:tcPr>
            <w:tcW w:w="786" w:type="dxa"/>
            <w:tcBorders>
              <w:top w:val="nil"/>
              <w:left w:val="nil"/>
              <w:bottom w:val="nil"/>
              <w:right w:val="single" w:sz="4" w:space="0" w:color="auto"/>
            </w:tcBorders>
            <w:noWrap/>
            <w:vAlign w:val="bottom"/>
            <w:hideMark/>
          </w:tcPr>
          <w:p w14:paraId="43ACF23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2 105 </w:t>
            </w:r>
          </w:p>
        </w:tc>
        <w:tc>
          <w:tcPr>
            <w:tcW w:w="786" w:type="dxa"/>
            <w:tcBorders>
              <w:top w:val="nil"/>
              <w:left w:val="nil"/>
              <w:bottom w:val="nil"/>
              <w:right w:val="single" w:sz="4" w:space="0" w:color="auto"/>
            </w:tcBorders>
            <w:noWrap/>
            <w:vAlign w:val="bottom"/>
            <w:hideMark/>
          </w:tcPr>
          <w:p w14:paraId="5CD45F1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2 165 </w:t>
            </w:r>
          </w:p>
        </w:tc>
        <w:tc>
          <w:tcPr>
            <w:tcW w:w="786" w:type="dxa"/>
            <w:tcBorders>
              <w:top w:val="nil"/>
              <w:left w:val="nil"/>
              <w:bottom w:val="nil"/>
              <w:right w:val="single" w:sz="4" w:space="0" w:color="auto"/>
            </w:tcBorders>
            <w:noWrap/>
            <w:vAlign w:val="bottom"/>
            <w:hideMark/>
          </w:tcPr>
          <w:p w14:paraId="5A503FD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2 209 </w:t>
            </w:r>
          </w:p>
        </w:tc>
        <w:tc>
          <w:tcPr>
            <w:tcW w:w="786" w:type="dxa"/>
            <w:tcBorders>
              <w:top w:val="nil"/>
              <w:left w:val="nil"/>
              <w:bottom w:val="nil"/>
              <w:right w:val="single" w:sz="4" w:space="0" w:color="auto"/>
            </w:tcBorders>
            <w:noWrap/>
            <w:vAlign w:val="bottom"/>
            <w:hideMark/>
          </w:tcPr>
          <w:p w14:paraId="53AE9A3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2 175 </w:t>
            </w:r>
          </w:p>
        </w:tc>
        <w:tc>
          <w:tcPr>
            <w:tcW w:w="786" w:type="dxa"/>
            <w:tcBorders>
              <w:top w:val="nil"/>
              <w:left w:val="nil"/>
              <w:bottom w:val="nil"/>
              <w:right w:val="single" w:sz="4" w:space="0" w:color="auto"/>
            </w:tcBorders>
            <w:noWrap/>
            <w:vAlign w:val="bottom"/>
            <w:hideMark/>
          </w:tcPr>
          <w:p w14:paraId="6C5FDC4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2 209 </w:t>
            </w:r>
          </w:p>
        </w:tc>
        <w:tc>
          <w:tcPr>
            <w:tcW w:w="786" w:type="dxa"/>
            <w:tcBorders>
              <w:top w:val="nil"/>
              <w:left w:val="nil"/>
              <w:bottom w:val="nil"/>
              <w:right w:val="single" w:sz="4" w:space="0" w:color="auto"/>
            </w:tcBorders>
            <w:noWrap/>
            <w:vAlign w:val="bottom"/>
            <w:hideMark/>
          </w:tcPr>
          <w:p w14:paraId="349303B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2 225 </w:t>
            </w:r>
          </w:p>
        </w:tc>
      </w:tr>
      <w:tr w:rsidR="00C00087" w:rsidRPr="00C00087" w14:paraId="0B451E60" w14:textId="77777777" w:rsidTr="00C00087">
        <w:trPr>
          <w:trHeight w:val="282"/>
          <w:jc w:val="center"/>
        </w:trPr>
        <w:tc>
          <w:tcPr>
            <w:tcW w:w="1296" w:type="dxa"/>
            <w:tcBorders>
              <w:top w:val="nil"/>
              <w:left w:val="nil"/>
              <w:bottom w:val="nil"/>
              <w:right w:val="nil"/>
            </w:tcBorders>
            <w:noWrap/>
            <w:vAlign w:val="bottom"/>
            <w:hideMark/>
          </w:tcPr>
          <w:p w14:paraId="54296624"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Průměrný věk</w:t>
            </w:r>
          </w:p>
        </w:tc>
        <w:tc>
          <w:tcPr>
            <w:tcW w:w="929" w:type="dxa"/>
            <w:tcBorders>
              <w:top w:val="nil"/>
              <w:left w:val="nil"/>
              <w:bottom w:val="nil"/>
              <w:right w:val="nil"/>
            </w:tcBorders>
            <w:noWrap/>
            <w:vAlign w:val="bottom"/>
            <w:hideMark/>
          </w:tcPr>
          <w:p w14:paraId="5340668B"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68AAB8D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41,3 </w:t>
            </w:r>
          </w:p>
        </w:tc>
        <w:tc>
          <w:tcPr>
            <w:tcW w:w="786" w:type="dxa"/>
            <w:tcBorders>
              <w:top w:val="nil"/>
              <w:left w:val="nil"/>
              <w:bottom w:val="nil"/>
              <w:right w:val="single" w:sz="4" w:space="0" w:color="auto"/>
            </w:tcBorders>
            <w:noWrap/>
            <w:vAlign w:val="bottom"/>
            <w:hideMark/>
          </w:tcPr>
          <w:p w14:paraId="7880E6F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41,6 </w:t>
            </w:r>
          </w:p>
        </w:tc>
        <w:tc>
          <w:tcPr>
            <w:tcW w:w="786" w:type="dxa"/>
            <w:tcBorders>
              <w:top w:val="nil"/>
              <w:left w:val="nil"/>
              <w:bottom w:val="nil"/>
              <w:right w:val="single" w:sz="4" w:space="0" w:color="auto"/>
            </w:tcBorders>
            <w:noWrap/>
            <w:vAlign w:val="bottom"/>
            <w:hideMark/>
          </w:tcPr>
          <w:p w14:paraId="042A798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42,0 </w:t>
            </w:r>
          </w:p>
        </w:tc>
        <w:tc>
          <w:tcPr>
            <w:tcW w:w="786" w:type="dxa"/>
            <w:tcBorders>
              <w:top w:val="nil"/>
              <w:left w:val="nil"/>
              <w:bottom w:val="nil"/>
              <w:right w:val="single" w:sz="4" w:space="0" w:color="auto"/>
            </w:tcBorders>
            <w:noWrap/>
            <w:vAlign w:val="bottom"/>
            <w:hideMark/>
          </w:tcPr>
          <w:p w14:paraId="6C855FE6"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42,1 </w:t>
            </w:r>
          </w:p>
        </w:tc>
        <w:tc>
          <w:tcPr>
            <w:tcW w:w="786" w:type="dxa"/>
            <w:tcBorders>
              <w:top w:val="nil"/>
              <w:left w:val="nil"/>
              <w:bottom w:val="nil"/>
              <w:right w:val="single" w:sz="4" w:space="0" w:color="auto"/>
            </w:tcBorders>
            <w:noWrap/>
            <w:vAlign w:val="bottom"/>
            <w:hideMark/>
          </w:tcPr>
          <w:p w14:paraId="53BCE04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42,4 </w:t>
            </w:r>
          </w:p>
        </w:tc>
        <w:tc>
          <w:tcPr>
            <w:tcW w:w="786" w:type="dxa"/>
            <w:tcBorders>
              <w:top w:val="nil"/>
              <w:left w:val="nil"/>
              <w:bottom w:val="nil"/>
              <w:right w:val="single" w:sz="4" w:space="0" w:color="auto"/>
            </w:tcBorders>
            <w:noWrap/>
            <w:vAlign w:val="bottom"/>
            <w:hideMark/>
          </w:tcPr>
          <w:p w14:paraId="0FF603F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42,7 </w:t>
            </w:r>
          </w:p>
        </w:tc>
        <w:tc>
          <w:tcPr>
            <w:tcW w:w="786" w:type="dxa"/>
            <w:tcBorders>
              <w:top w:val="nil"/>
              <w:left w:val="nil"/>
              <w:bottom w:val="nil"/>
              <w:right w:val="single" w:sz="4" w:space="0" w:color="auto"/>
            </w:tcBorders>
            <w:noWrap/>
            <w:vAlign w:val="bottom"/>
            <w:hideMark/>
          </w:tcPr>
          <w:p w14:paraId="6C0265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43,0 </w:t>
            </w:r>
          </w:p>
        </w:tc>
        <w:tc>
          <w:tcPr>
            <w:tcW w:w="786" w:type="dxa"/>
            <w:tcBorders>
              <w:top w:val="nil"/>
              <w:left w:val="nil"/>
              <w:bottom w:val="nil"/>
              <w:right w:val="single" w:sz="4" w:space="0" w:color="auto"/>
            </w:tcBorders>
            <w:noWrap/>
            <w:vAlign w:val="bottom"/>
            <w:hideMark/>
          </w:tcPr>
          <w:p w14:paraId="32FDED9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43,4 </w:t>
            </w:r>
          </w:p>
        </w:tc>
        <w:tc>
          <w:tcPr>
            <w:tcW w:w="786" w:type="dxa"/>
            <w:tcBorders>
              <w:top w:val="nil"/>
              <w:left w:val="nil"/>
              <w:bottom w:val="nil"/>
              <w:right w:val="single" w:sz="4" w:space="0" w:color="auto"/>
            </w:tcBorders>
            <w:noWrap/>
            <w:vAlign w:val="bottom"/>
            <w:hideMark/>
          </w:tcPr>
          <w:p w14:paraId="5290BC4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43,3 </w:t>
            </w:r>
          </w:p>
        </w:tc>
        <w:tc>
          <w:tcPr>
            <w:tcW w:w="786" w:type="dxa"/>
            <w:tcBorders>
              <w:top w:val="nil"/>
              <w:left w:val="nil"/>
              <w:bottom w:val="nil"/>
              <w:right w:val="single" w:sz="4" w:space="0" w:color="auto"/>
            </w:tcBorders>
            <w:noWrap/>
            <w:vAlign w:val="bottom"/>
            <w:hideMark/>
          </w:tcPr>
          <w:p w14:paraId="1594DF3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43,4 </w:t>
            </w:r>
          </w:p>
        </w:tc>
      </w:tr>
      <w:tr w:rsidR="00C00087" w:rsidRPr="00C00087" w14:paraId="390ED623" w14:textId="77777777" w:rsidTr="00C00087">
        <w:trPr>
          <w:trHeight w:val="282"/>
          <w:jc w:val="center"/>
        </w:trPr>
        <w:tc>
          <w:tcPr>
            <w:tcW w:w="2225" w:type="dxa"/>
            <w:gridSpan w:val="2"/>
            <w:tcBorders>
              <w:top w:val="nil"/>
              <w:left w:val="nil"/>
              <w:bottom w:val="single" w:sz="4" w:space="0" w:color="auto"/>
              <w:right w:val="nil"/>
            </w:tcBorders>
            <w:noWrap/>
            <w:vAlign w:val="bottom"/>
            <w:hideMark/>
          </w:tcPr>
          <w:p w14:paraId="75AAFBF9" w14:textId="40410462"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Index stáří (65+ / </w:t>
            </w:r>
            <w:r w:rsidR="00C641F3" w:rsidRPr="00C00087">
              <w:rPr>
                <w:rFonts w:ascii="Arial" w:eastAsia="Times New Roman" w:hAnsi="Arial" w:cs="Arial"/>
                <w:sz w:val="16"/>
                <w:szCs w:val="16"/>
                <w:lang w:eastAsia="cs-CZ"/>
              </w:rPr>
              <w:t>0–14</w:t>
            </w:r>
            <w:r w:rsidRPr="00C00087">
              <w:rPr>
                <w:rFonts w:ascii="Arial" w:eastAsia="Times New Roman" w:hAnsi="Arial" w:cs="Arial"/>
                <w:sz w:val="16"/>
                <w:szCs w:val="16"/>
                <w:lang w:eastAsia="cs-CZ"/>
              </w:rPr>
              <w:t xml:space="preserve"> v %)</w:t>
            </w:r>
          </w:p>
        </w:tc>
        <w:tc>
          <w:tcPr>
            <w:tcW w:w="786" w:type="dxa"/>
            <w:tcBorders>
              <w:top w:val="nil"/>
              <w:left w:val="single" w:sz="4" w:space="0" w:color="auto"/>
              <w:bottom w:val="single" w:sz="4" w:space="0" w:color="auto"/>
              <w:right w:val="single" w:sz="4" w:space="0" w:color="auto"/>
            </w:tcBorders>
            <w:noWrap/>
            <w:vAlign w:val="bottom"/>
            <w:hideMark/>
          </w:tcPr>
          <w:p w14:paraId="3B917B04"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109,9 </w:t>
            </w:r>
          </w:p>
        </w:tc>
        <w:tc>
          <w:tcPr>
            <w:tcW w:w="786" w:type="dxa"/>
            <w:tcBorders>
              <w:top w:val="nil"/>
              <w:left w:val="nil"/>
              <w:bottom w:val="single" w:sz="4" w:space="0" w:color="auto"/>
              <w:right w:val="single" w:sz="4" w:space="0" w:color="auto"/>
            </w:tcBorders>
            <w:noWrap/>
            <w:vAlign w:val="bottom"/>
            <w:hideMark/>
          </w:tcPr>
          <w:p w14:paraId="5729102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117,1 </w:t>
            </w:r>
          </w:p>
        </w:tc>
        <w:tc>
          <w:tcPr>
            <w:tcW w:w="786" w:type="dxa"/>
            <w:tcBorders>
              <w:top w:val="nil"/>
              <w:left w:val="nil"/>
              <w:bottom w:val="single" w:sz="4" w:space="0" w:color="auto"/>
              <w:right w:val="single" w:sz="4" w:space="0" w:color="auto"/>
            </w:tcBorders>
            <w:noWrap/>
            <w:vAlign w:val="bottom"/>
            <w:hideMark/>
          </w:tcPr>
          <w:p w14:paraId="5D5DC83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120,8 </w:t>
            </w:r>
          </w:p>
        </w:tc>
        <w:tc>
          <w:tcPr>
            <w:tcW w:w="786" w:type="dxa"/>
            <w:tcBorders>
              <w:top w:val="nil"/>
              <w:left w:val="nil"/>
              <w:bottom w:val="single" w:sz="4" w:space="0" w:color="auto"/>
              <w:right w:val="single" w:sz="4" w:space="0" w:color="auto"/>
            </w:tcBorders>
            <w:noWrap/>
            <w:vAlign w:val="bottom"/>
            <w:hideMark/>
          </w:tcPr>
          <w:p w14:paraId="71D6BF3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122,4 </w:t>
            </w:r>
          </w:p>
        </w:tc>
        <w:tc>
          <w:tcPr>
            <w:tcW w:w="786" w:type="dxa"/>
            <w:tcBorders>
              <w:top w:val="nil"/>
              <w:left w:val="nil"/>
              <w:bottom w:val="single" w:sz="4" w:space="0" w:color="auto"/>
              <w:right w:val="single" w:sz="4" w:space="0" w:color="auto"/>
            </w:tcBorders>
            <w:noWrap/>
            <w:vAlign w:val="bottom"/>
            <w:hideMark/>
          </w:tcPr>
          <w:p w14:paraId="5672ADF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126,9 </w:t>
            </w:r>
          </w:p>
        </w:tc>
        <w:tc>
          <w:tcPr>
            <w:tcW w:w="786" w:type="dxa"/>
            <w:tcBorders>
              <w:top w:val="nil"/>
              <w:left w:val="nil"/>
              <w:bottom w:val="single" w:sz="4" w:space="0" w:color="auto"/>
              <w:right w:val="single" w:sz="4" w:space="0" w:color="auto"/>
            </w:tcBorders>
            <w:noWrap/>
            <w:vAlign w:val="bottom"/>
            <w:hideMark/>
          </w:tcPr>
          <w:p w14:paraId="0889E3C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132,6 </w:t>
            </w:r>
          </w:p>
        </w:tc>
        <w:tc>
          <w:tcPr>
            <w:tcW w:w="786" w:type="dxa"/>
            <w:tcBorders>
              <w:top w:val="nil"/>
              <w:left w:val="nil"/>
              <w:bottom w:val="single" w:sz="4" w:space="0" w:color="auto"/>
              <w:right w:val="single" w:sz="4" w:space="0" w:color="auto"/>
            </w:tcBorders>
            <w:noWrap/>
            <w:vAlign w:val="bottom"/>
            <w:hideMark/>
          </w:tcPr>
          <w:p w14:paraId="2CF448D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137,6 </w:t>
            </w:r>
          </w:p>
        </w:tc>
        <w:tc>
          <w:tcPr>
            <w:tcW w:w="786" w:type="dxa"/>
            <w:tcBorders>
              <w:top w:val="nil"/>
              <w:left w:val="nil"/>
              <w:bottom w:val="single" w:sz="4" w:space="0" w:color="auto"/>
              <w:right w:val="single" w:sz="4" w:space="0" w:color="auto"/>
            </w:tcBorders>
            <w:noWrap/>
            <w:vAlign w:val="bottom"/>
            <w:hideMark/>
          </w:tcPr>
          <w:p w14:paraId="329A7FF9"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146,4 </w:t>
            </w:r>
          </w:p>
        </w:tc>
        <w:tc>
          <w:tcPr>
            <w:tcW w:w="786" w:type="dxa"/>
            <w:tcBorders>
              <w:top w:val="nil"/>
              <w:left w:val="nil"/>
              <w:bottom w:val="single" w:sz="4" w:space="0" w:color="auto"/>
              <w:right w:val="single" w:sz="4" w:space="0" w:color="auto"/>
            </w:tcBorders>
            <w:noWrap/>
            <w:vAlign w:val="bottom"/>
            <w:hideMark/>
          </w:tcPr>
          <w:p w14:paraId="6C2C4B9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145,0 </w:t>
            </w:r>
          </w:p>
        </w:tc>
        <w:tc>
          <w:tcPr>
            <w:tcW w:w="786" w:type="dxa"/>
            <w:tcBorders>
              <w:top w:val="nil"/>
              <w:left w:val="nil"/>
              <w:bottom w:val="single" w:sz="4" w:space="0" w:color="auto"/>
              <w:right w:val="single" w:sz="4" w:space="0" w:color="auto"/>
            </w:tcBorders>
            <w:noWrap/>
            <w:vAlign w:val="bottom"/>
            <w:hideMark/>
          </w:tcPr>
          <w:p w14:paraId="7A5C114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149,8 </w:t>
            </w:r>
          </w:p>
        </w:tc>
      </w:tr>
      <w:tr w:rsidR="00C00087" w:rsidRPr="00C00087" w14:paraId="5C2B9B25" w14:textId="77777777" w:rsidTr="00C00087">
        <w:trPr>
          <w:trHeight w:val="282"/>
          <w:jc w:val="center"/>
        </w:trPr>
        <w:tc>
          <w:tcPr>
            <w:tcW w:w="1296" w:type="dxa"/>
            <w:tcBorders>
              <w:top w:val="nil"/>
              <w:left w:val="nil"/>
              <w:bottom w:val="nil"/>
              <w:right w:val="nil"/>
            </w:tcBorders>
            <w:noWrap/>
            <w:vAlign w:val="bottom"/>
            <w:hideMark/>
          </w:tcPr>
          <w:p w14:paraId="0939C95F"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Přistěhovalí</w:t>
            </w:r>
          </w:p>
        </w:tc>
        <w:tc>
          <w:tcPr>
            <w:tcW w:w="929" w:type="dxa"/>
            <w:tcBorders>
              <w:top w:val="nil"/>
              <w:left w:val="nil"/>
              <w:bottom w:val="nil"/>
              <w:right w:val="nil"/>
            </w:tcBorders>
            <w:noWrap/>
            <w:vAlign w:val="bottom"/>
            <w:hideMark/>
          </w:tcPr>
          <w:p w14:paraId="08EEEE06"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512E0B9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1 057 </w:t>
            </w:r>
          </w:p>
        </w:tc>
        <w:tc>
          <w:tcPr>
            <w:tcW w:w="786" w:type="dxa"/>
            <w:tcBorders>
              <w:top w:val="nil"/>
              <w:left w:val="nil"/>
              <w:bottom w:val="nil"/>
              <w:right w:val="single" w:sz="4" w:space="0" w:color="auto"/>
            </w:tcBorders>
            <w:noWrap/>
            <w:vAlign w:val="bottom"/>
            <w:hideMark/>
          </w:tcPr>
          <w:p w14:paraId="6E8038A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920 </w:t>
            </w:r>
          </w:p>
        </w:tc>
        <w:tc>
          <w:tcPr>
            <w:tcW w:w="786" w:type="dxa"/>
            <w:tcBorders>
              <w:top w:val="nil"/>
              <w:left w:val="nil"/>
              <w:bottom w:val="nil"/>
              <w:right w:val="single" w:sz="4" w:space="0" w:color="auto"/>
            </w:tcBorders>
            <w:noWrap/>
            <w:vAlign w:val="bottom"/>
            <w:hideMark/>
          </w:tcPr>
          <w:p w14:paraId="480B89A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730 </w:t>
            </w:r>
          </w:p>
        </w:tc>
        <w:tc>
          <w:tcPr>
            <w:tcW w:w="786" w:type="dxa"/>
            <w:tcBorders>
              <w:top w:val="nil"/>
              <w:left w:val="nil"/>
              <w:bottom w:val="nil"/>
              <w:right w:val="single" w:sz="4" w:space="0" w:color="auto"/>
            </w:tcBorders>
            <w:noWrap/>
            <w:vAlign w:val="bottom"/>
            <w:hideMark/>
          </w:tcPr>
          <w:p w14:paraId="7DADDF01"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614 </w:t>
            </w:r>
          </w:p>
        </w:tc>
        <w:tc>
          <w:tcPr>
            <w:tcW w:w="786" w:type="dxa"/>
            <w:tcBorders>
              <w:top w:val="nil"/>
              <w:left w:val="nil"/>
              <w:bottom w:val="nil"/>
              <w:right w:val="single" w:sz="4" w:space="0" w:color="auto"/>
            </w:tcBorders>
            <w:noWrap/>
            <w:vAlign w:val="bottom"/>
            <w:hideMark/>
          </w:tcPr>
          <w:p w14:paraId="125120C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557 </w:t>
            </w:r>
          </w:p>
        </w:tc>
        <w:tc>
          <w:tcPr>
            <w:tcW w:w="786" w:type="dxa"/>
            <w:tcBorders>
              <w:top w:val="nil"/>
              <w:left w:val="nil"/>
              <w:bottom w:val="nil"/>
              <w:right w:val="single" w:sz="4" w:space="0" w:color="auto"/>
            </w:tcBorders>
            <w:noWrap/>
            <w:vAlign w:val="bottom"/>
            <w:hideMark/>
          </w:tcPr>
          <w:p w14:paraId="4D6420A1"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626 </w:t>
            </w:r>
          </w:p>
        </w:tc>
        <w:tc>
          <w:tcPr>
            <w:tcW w:w="786" w:type="dxa"/>
            <w:tcBorders>
              <w:top w:val="nil"/>
              <w:left w:val="nil"/>
              <w:bottom w:val="nil"/>
              <w:right w:val="single" w:sz="4" w:space="0" w:color="auto"/>
            </w:tcBorders>
            <w:noWrap/>
            <w:vAlign w:val="bottom"/>
            <w:hideMark/>
          </w:tcPr>
          <w:p w14:paraId="15449742"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485 </w:t>
            </w:r>
          </w:p>
        </w:tc>
        <w:tc>
          <w:tcPr>
            <w:tcW w:w="786" w:type="dxa"/>
            <w:tcBorders>
              <w:top w:val="nil"/>
              <w:left w:val="nil"/>
              <w:bottom w:val="nil"/>
              <w:right w:val="single" w:sz="4" w:space="0" w:color="auto"/>
            </w:tcBorders>
            <w:noWrap/>
            <w:vAlign w:val="bottom"/>
            <w:hideMark/>
          </w:tcPr>
          <w:p w14:paraId="036B7F7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541 </w:t>
            </w:r>
          </w:p>
        </w:tc>
        <w:tc>
          <w:tcPr>
            <w:tcW w:w="786" w:type="dxa"/>
            <w:tcBorders>
              <w:top w:val="nil"/>
              <w:left w:val="nil"/>
              <w:bottom w:val="nil"/>
              <w:right w:val="single" w:sz="4" w:space="0" w:color="auto"/>
            </w:tcBorders>
            <w:noWrap/>
            <w:vAlign w:val="bottom"/>
            <w:hideMark/>
          </w:tcPr>
          <w:p w14:paraId="4E06C74F"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825 </w:t>
            </w:r>
          </w:p>
        </w:tc>
        <w:tc>
          <w:tcPr>
            <w:tcW w:w="786" w:type="dxa"/>
            <w:tcBorders>
              <w:top w:val="nil"/>
              <w:left w:val="nil"/>
              <w:bottom w:val="nil"/>
              <w:right w:val="single" w:sz="4" w:space="0" w:color="auto"/>
            </w:tcBorders>
            <w:noWrap/>
            <w:vAlign w:val="bottom"/>
            <w:hideMark/>
          </w:tcPr>
          <w:p w14:paraId="751906ED"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695 </w:t>
            </w:r>
          </w:p>
        </w:tc>
      </w:tr>
      <w:tr w:rsidR="00C00087" w:rsidRPr="00C00087" w14:paraId="73C72822" w14:textId="77777777" w:rsidTr="00C00087">
        <w:trPr>
          <w:trHeight w:val="282"/>
          <w:jc w:val="center"/>
        </w:trPr>
        <w:tc>
          <w:tcPr>
            <w:tcW w:w="1296" w:type="dxa"/>
            <w:tcBorders>
              <w:top w:val="nil"/>
              <w:left w:val="nil"/>
              <w:bottom w:val="nil"/>
              <w:right w:val="nil"/>
            </w:tcBorders>
            <w:noWrap/>
            <w:vAlign w:val="bottom"/>
            <w:hideMark/>
          </w:tcPr>
          <w:p w14:paraId="0FEBCDC2"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Vystěhovalí</w:t>
            </w:r>
          </w:p>
        </w:tc>
        <w:tc>
          <w:tcPr>
            <w:tcW w:w="929" w:type="dxa"/>
            <w:tcBorders>
              <w:top w:val="nil"/>
              <w:left w:val="nil"/>
              <w:bottom w:val="nil"/>
              <w:right w:val="nil"/>
            </w:tcBorders>
            <w:noWrap/>
            <w:vAlign w:val="bottom"/>
            <w:hideMark/>
          </w:tcPr>
          <w:p w14:paraId="644153DB"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393AE43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692 </w:t>
            </w:r>
          </w:p>
        </w:tc>
        <w:tc>
          <w:tcPr>
            <w:tcW w:w="786" w:type="dxa"/>
            <w:tcBorders>
              <w:top w:val="nil"/>
              <w:left w:val="nil"/>
              <w:bottom w:val="nil"/>
              <w:right w:val="single" w:sz="4" w:space="0" w:color="auto"/>
            </w:tcBorders>
            <w:noWrap/>
            <w:vAlign w:val="bottom"/>
            <w:hideMark/>
          </w:tcPr>
          <w:p w14:paraId="235285F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615 </w:t>
            </w:r>
          </w:p>
        </w:tc>
        <w:tc>
          <w:tcPr>
            <w:tcW w:w="786" w:type="dxa"/>
            <w:tcBorders>
              <w:top w:val="nil"/>
              <w:left w:val="nil"/>
              <w:bottom w:val="nil"/>
              <w:right w:val="single" w:sz="4" w:space="0" w:color="auto"/>
            </w:tcBorders>
            <w:noWrap/>
            <w:vAlign w:val="bottom"/>
            <w:hideMark/>
          </w:tcPr>
          <w:p w14:paraId="2FE97EF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578 </w:t>
            </w:r>
          </w:p>
        </w:tc>
        <w:tc>
          <w:tcPr>
            <w:tcW w:w="786" w:type="dxa"/>
            <w:tcBorders>
              <w:top w:val="nil"/>
              <w:left w:val="nil"/>
              <w:bottom w:val="nil"/>
              <w:right w:val="single" w:sz="4" w:space="0" w:color="auto"/>
            </w:tcBorders>
            <w:noWrap/>
            <w:vAlign w:val="bottom"/>
            <w:hideMark/>
          </w:tcPr>
          <w:p w14:paraId="2BB797D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607 </w:t>
            </w:r>
          </w:p>
        </w:tc>
        <w:tc>
          <w:tcPr>
            <w:tcW w:w="786" w:type="dxa"/>
            <w:tcBorders>
              <w:top w:val="nil"/>
              <w:left w:val="nil"/>
              <w:bottom w:val="nil"/>
              <w:right w:val="single" w:sz="4" w:space="0" w:color="auto"/>
            </w:tcBorders>
            <w:noWrap/>
            <w:vAlign w:val="bottom"/>
            <w:hideMark/>
          </w:tcPr>
          <w:p w14:paraId="3D4957C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575 </w:t>
            </w:r>
          </w:p>
        </w:tc>
        <w:tc>
          <w:tcPr>
            <w:tcW w:w="786" w:type="dxa"/>
            <w:tcBorders>
              <w:top w:val="nil"/>
              <w:left w:val="nil"/>
              <w:bottom w:val="nil"/>
              <w:right w:val="single" w:sz="4" w:space="0" w:color="auto"/>
            </w:tcBorders>
            <w:noWrap/>
            <w:vAlign w:val="bottom"/>
            <w:hideMark/>
          </w:tcPr>
          <w:p w14:paraId="41B9D92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546 </w:t>
            </w:r>
          </w:p>
        </w:tc>
        <w:tc>
          <w:tcPr>
            <w:tcW w:w="786" w:type="dxa"/>
            <w:tcBorders>
              <w:top w:val="nil"/>
              <w:left w:val="nil"/>
              <w:bottom w:val="nil"/>
              <w:right w:val="single" w:sz="4" w:space="0" w:color="auto"/>
            </w:tcBorders>
            <w:noWrap/>
            <w:vAlign w:val="bottom"/>
            <w:hideMark/>
          </w:tcPr>
          <w:p w14:paraId="11CD18F8"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547 </w:t>
            </w:r>
          </w:p>
        </w:tc>
        <w:tc>
          <w:tcPr>
            <w:tcW w:w="786" w:type="dxa"/>
            <w:tcBorders>
              <w:top w:val="nil"/>
              <w:left w:val="nil"/>
              <w:bottom w:val="nil"/>
              <w:right w:val="single" w:sz="4" w:space="0" w:color="auto"/>
            </w:tcBorders>
            <w:noWrap/>
            <w:vAlign w:val="bottom"/>
            <w:hideMark/>
          </w:tcPr>
          <w:p w14:paraId="0443AD7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612 </w:t>
            </w:r>
          </w:p>
        </w:tc>
        <w:tc>
          <w:tcPr>
            <w:tcW w:w="786" w:type="dxa"/>
            <w:tcBorders>
              <w:top w:val="nil"/>
              <w:left w:val="nil"/>
              <w:bottom w:val="nil"/>
              <w:right w:val="single" w:sz="4" w:space="0" w:color="auto"/>
            </w:tcBorders>
            <w:noWrap/>
            <w:vAlign w:val="bottom"/>
            <w:hideMark/>
          </w:tcPr>
          <w:p w14:paraId="3362CA75"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528 </w:t>
            </w:r>
          </w:p>
        </w:tc>
        <w:tc>
          <w:tcPr>
            <w:tcW w:w="786" w:type="dxa"/>
            <w:tcBorders>
              <w:top w:val="nil"/>
              <w:left w:val="nil"/>
              <w:bottom w:val="nil"/>
              <w:right w:val="single" w:sz="4" w:space="0" w:color="auto"/>
            </w:tcBorders>
            <w:noWrap/>
            <w:vAlign w:val="bottom"/>
            <w:hideMark/>
          </w:tcPr>
          <w:p w14:paraId="6FFDB9A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640 </w:t>
            </w:r>
          </w:p>
        </w:tc>
      </w:tr>
      <w:tr w:rsidR="00C00087" w:rsidRPr="00C00087" w14:paraId="7D734448" w14:textId="77777777" w:rsidTr="00C00087">
        <w:trPr>
          <w:trHeight w:val="282"/>
          <w:jc w:val="center"/>
        </w:trPr>
        <w:tc>
          <w:tcPr>
            <w:tcW w:w="2225" w:type="dxa"/>
            <w:gridSpan w:val="2"/>
            <w:tcBorders>
              <w:top w:val="nil"/>
              <w:left w:val="nil"/>
              <w:bottom w:val="nil"/>
              <w:right w:val="nil"/>
            </w:tcBorders>
            <w:noWrap/>
            <w:vAlign w:val="bottom"/>
            <w:hideMark/>
          </w:tcPr>
          <w:p w14:paraId="3A5B87AE"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Přírůstek stěhováním</w:t>
            </w:r>
          </w:p>
        </w:tc>
        <w:tc>
          <w:tcPr>
            <w:tcW w:w="786" w:type="dxa"/>
            <w:tcBorders>
              <w:top w:val="nil"/>
              <w:left w:val="single" w:sz="4" w:space="0" w:color="auto"/>
              <w:bottom w:val="nil"/>
              <w:right w:val="single" w:sz="4" w:space="0" w:color="auto"/>
            </w:tcBorders>
            <w:noWrap/>
            <w:vAlign w:val="bottom"/>
            <w:hideMark/>
          </w:tcPr>
          <w:p w14:paraId="6470E44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365 </w:t>
            </w:r>
          </w:p>
        </w:tc>
        <w:tc>
          <w:tcPr>
            <w:tcW w:w="786" w:type="dxa"/>
            <w:tcBorders>
              <w:top w:val="nil"/>
              <w:left w:val="nil"/>
              <w:bottom w:val="nil"/>
              <w:right w:val="single" w:sz="4" w:space="0" w:color="auto"/>
            </w:tcBorders>
            <w:noWrap/>
            <w:vAlign w:val="bottom"/>
            <w:hideMark/>
          </w:tcPr>
          <w:p w14:paraId="59F1FE8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305 </w:t>
            </w:r>
          </w:p>
        </w:tc>
        <w:tc>
          <w:tcPr>
            <w:tcW w:w="786" w:type="dxa"/>
            <w:tcBorders>
              <w:top w:val="nil"/>
              <w:left w:val="nil"/>
              <w:bottom w:val="nil"/>
              <w:right w:val="single" w:sz="4" w:space="0" w:color="auto"/>
            </w:tcBorders>
            <w:noWrap/>
            <w:vAlign w:val="bottom"/>
            <w:hideMark/>
          </w:tcPr>
          <w:p w14:paraId="33BEB4F2"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152 </w:t>
            </w:r>
          </w:p>
        </w:tc>
        <w:tc>
          <w:tcPr>
            <w:tcW w:w="786" w:type="dxa"/>
            <w:tcBorders>
              <w:top w:val="nil"/>
              <w:left w:val="nil"/>
              <w:bottom w:val="nil"/>
              <w:right w:val="single" w:sz="4" w:space="0" w:color="auto"/>
            </w:tcBorders>
            <w:noWrap/>
            <w:vAlign w:val="bottom"/>
            <w:hideMark/>
          </w:tcPr>
          <w:p w14:paraId="3630865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 </w:t>
            </w:r>
          </w:p>
        </w:tc>
        <w:tc>
          <w:tcPr>
            <w:tcW w:w="786" w:type="dxa"/>
            <w:tcBorders>
              <w:top w:val="nil"/>
              <w:left w:val="nil"/>
              <w:bottom w:val="nil"/>
              <w:right w:val="single" w:sz="4" w:space="0" w:color="auto"/>
            </w:tcBorders>
            <w:noWrap/>
            <w:vAlign w:val="bottom"/>
            <w:hideMark/>
          </w:tcPr>
          <w:p w14:paraId="7E9DF2E5"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-18 </w:t>
            </w:r>
          </w:p>
        </w:tc>
        <w:tc>
          <w:tcPr>
            <w:tcW w:w="786" w:type="dxa"/>
            <w:tcBorders>
              <w:top w:val="nil"/>
              <w:left w:val="nil"/>
              <w:bottom w:val="nil"/>
              <w:right w:val="single" w:sz="4" w:space="0" w:color="auto"/>
            </w:tcBorders>
            <w:noWrap/>
            <w:vAlign w:val="bottom"/>
            <w:hideMark/>
          </w:tcPr>
          <w:p w14:paraId="0C7C25B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80 </w:t>
            </w:r>
          </w:p>
        </w:tc>
        <w:tc>
          <w:tcPr>
            <w:tcW w:w="786" w:type="dxa"/>
            <w:tcBorders>
              <w:top w:val="nil"/>
              <w:left w:val="nil"/>
              <w:bottom w:val="nil"/>
              <w:right w:val="single" w:sz="4" w:space="0" w:color="auto"/>
            </w:tcBorders>
            <w:noWrap/>
            <w:vAlign w:val="bottom"/>
            <w:hideMark/>
          </w:tcPr>
          <w:p w14:paraId="11C0A8E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-62 </w:t>
            </w:r>
          </w:p>
        </w:tc>
        <w:tc>
          <w:tcPr>
            <w:tcW w:w="786" w:type="dxa"/>
            <w:tcBorders>
              <w:top w:val="nil"/>
              <w:left w:val="nil"/>
              <w:bottom w:val="nil"/>
              <w:right w:val="single" w:sz="4" w:space="0" w:color="auto"/>
            </w:tcBorders>
            <w:noWrap/>
            <w:vAlign w:val="bottom"/>
            <w:hideMark/>
          </w:tcPr>
          <w:p w14:paraId="271BF584"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-71 </w:t>
            </w:r>
          </w:p>
        </w:tc>
        <w:tc>
          <w:tcPr>
            <w:tcW w:w="786" w:type="dxa"/>
            <w:tcBorders>
              <w:top w:val="nil"/>
              <w:left w:val="nil"/>
              <w:bottom w:val="nil"/>
              <w:right w:val="single" w:sz="4" w:space="0" w:color="auto"/>
            </w:tcBorders>
            <w:noWrap/>
            <w:vAlign w:val="bottom"/>
            <w:hideMark/>
          </w:tcPr>
          <w:p w14:paraId="76A695C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297 </w:t>
            </w:r>
          </w:p>
        </w:tc>
        <w:tc>
          <w:tcPr>
            <w:tcW w:w="786" w:type="dxa"/>
            <w:tcBorders>
              <w:top w:val="nil"/>
              <w:left w:val="nil"/>
              <w:bottom w:val="nil"/>
              <w:right w:val="single" w:sz="4" w:space="0" w:color="auto"/>
            </w:tcBorders>
            <w:noWrap/>
            <w:vAlign w:val="bottom"/>
            <w:hideMark/>
          </w:tcPr>
          <w:p w14:paraId="6FCBEDE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55 </w:t>
            </w:r>
          </w:p>
        </w:tc>
      </w:tr>
      <w:tr w:rsidR="00C00087" w:rsidRPr="00C00087" w14:paraId="586E3093" w14:textId="77777777" w:rsidTr="00C00087">
        <w:trPr>
          <w:trHeight w:val="282"/>
          <w:jc w:val="center"/>
        </w:trPr>
        <w:tc>
          <w:tcPr>
            <w:tcW w:w="2225" w:type="dxa"/>
            <w:gridSpan w:val="2"/>
            <w:tcBorders>
              <w:top w:val="nil"/>
              <w:left w:val="nil"/>
              <w:bottom w:val="nil"/>
              <w:right w:val="nil"/>
            </w:tcBorders>
            <w:noWrap/>
            <w:vAlign w:val="bottom"/>
            <w:hideMark/>
          </w:tcPr>
          <w:p w14:paraId="4A0F7E5C"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Vnitřní stěhování v SO ORP celkem</w:t>
            </w:r>
          </w:p>
        </w:tc>
        <w:tc>
          <w:tcPr>
            <w:tcW w:w="786" w:type="dxa"/>
            <w:tcBorders>
              <w:top w:val="nil"/>
              <w:left w:val="single" w:sz="4" w:space="0" w:color="auto"/>
              <w:bottom w:val="nil"/>
              <w:right w:val="single" w:sz="4" w:space="0" w:color="auto"/>
            </w:tcBorders>
            <w:noWrap/>
            <w:vAlign w:val="bottom"/>
            <w:hideMark/>
          </w:tcPr>
          <w:p w14:paraId="4F6F612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149 </w:t>
            </w:r>
          </w:p>
        </w:tc>
        <w:tc>
          <w:tcPr>
            <w:tcW w:w="786" w:type="dxa"/>
            <w:tcBorders>
              <w:top w:val="nil"/>
              <w:left w:val="nil"/>
              <w:bottom w:val="nil"/>
              <w:right w:val="single" w:sz="4" w:space="0" w:color="auto"/>
            </w:tcBorders>
            <w:noWrap/>
            <w:vAlign w:val="bottom"/>
            <w:hideMark/>
          </w:tcPr>
          <w:p w14:paraId="7EEF8EF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149 </w:t>
            </w:r>
          </w:p>
        </w:tc>
        <w:tc>
          <w:tcPr>
            <w:tcW w:w="786" w:type="dxa"/>
            <w:tcBorders>
              <w:top w:val="nil"/>
              <w:left w:val="nil"/>
              <w:bottom w:val="nil"/>
              <w:right w:val="single" w:sz="4" w:space="0" w:color="auto"/>
            </w:tcBorders>
            <w:noWrap/>
            <w:vAlign w:val="bottom"/>
            <w:hideMark/>
          </w:tcPr>
          <w:p w14:paraId="474CFD4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130 </w:t>
            </w:r>
          </w:p>
        </w:tc>
        <w:tc>
          <w:tcPr>
            <w:tcW w:w="786" w:type="dxa"/>
            <w:tcBorders>
              <w:top w:val="nil"/>
              <w:left w:val="nil"/>
              <w:bottom w:val="nil"/>
              <w:right w:val="single" w:sz="4" w:space="0" w:color="auto"/>
            </w:tcBorders>
            <w:noWrap/>
            <w:vAlign w:val="bottom"/>
            <w:hideMark/>
          </w:tcPr>
          <w:p w14:paraId="6F9DCC15"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109 </w:t>
            </w:r>
          </w:p>
        </w:tc>
        <w:tc>
          <w:tcPr>
            <w:tcW w:w="786" w:type="dxa"/>
            <w:tcBorders>
              <w:top w:val="nil"/>
              <w:left w:val="nil"/>
              <w:bottom w:val="nil"/>
              <w:right w:val="single" w:sz="4" w:space="0" w:color="auto"/>
            </w:tcBorders>
            <w:noWrap/>
            <w:vAlign w:val="bottom"/>
            <w:hideMark/>
          </w:tcPr>
          <w:p w14:paraId="13AB376B"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154 </w:t>
            </w:r>
          </w:p>
        </w:tc>
        <w:tc>
          <w:tcPr>
            <w:tcW w:w="786" w:type="dxa"/>
            <w:tcBorders>
              <w:top w:val="nil"/>
              <w:left w:val="nil"/>
              <w:bottom w:val="nil"/>
              <w:right w:val="single" w:sz="4" w:space="0" w:color="auto"/>
            </w:tcBorders>
            <w:noWrap/>
            <w:vAlign w:val="bottom"/>
            <w:hideMark/>
          </w:tcPr>
          <w:p w14:paraId="2A79CC0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116 </w:t>
            </w:r>
          </w:p>
        </w:tc>
        <w:tc>
          <w:tcPr>
            <w:tcW w:w="786" w:type="dxa"/>
            <w:tcBorders>
              <w:top w:val="nil"/>
              <w:left w:val="nil"/>
              <w:bottom w:val="nil"/>
              <w:right w:val="single" w:sz="4" w:space="0" w:color="auto"/>
            </w:tcBorders>
            <w:noWrap/>
            <w:vAlign w:val="bottom"/>
            <w:hideMark/>
          </w:tcPr>
          <w:p w14:paraId="1D94FF5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84 </w:t>
            </w:r>
          </w:p>
        </w:tc>
        <w:tc>
          <w:tcPr>
            <w:tcW w:w="786" w:type="dxa"/>
            <w:tcBorders>
              <w:top w:val="nil"/>
              <w:left w:val="nil"/>
              <w:bottom w:val="nil"/>
              <w:right w:val="single" w:sz="4" w:space="0" w:color="auto"/>
            </w:tcBorders>
            <w:noWrap/>
            <w:vAlign w:val="bottom"/>
            <w:hideMark/>
          </w:tcPr>
          <w:p w14:paraId="7813609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113 </w:t>
            </w:r>
          </w:p>
        </w:tc>
        <w:tc>
          <w:tcPr>
            <w:tcW w:w="786" w:type="dxa"/>
            <w:tcBorders>
              <w:top w:val="nil"/>
              <w:left w:val="nil"/>
              <w:bottom w:val="nil"/>
              <w:right w:val="single" w:sz="4" w:space="0" w:color="auto"/>
            </w:tcBorders>
            <w:noWrap/>
            <w:vAlign w:val="bottom"/>
            <w:hideMark/>
          </w:tcPr>
          <w:p w14:paraId="1A6CD04E"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101 </w:t>
            </w:r>
          </w:p>
        </w:tc>
        <w:tc>
          <w:tcPr>
            <w:tcW w:w="786" w:type="dxa"/>
            <w:tcBorders>
              <w:top w:val="nil"/>
              <w:left w:val="nil"/>
              <w:bottom w:val="nil"/>
              <w:right w:val="single" w:sz="4" w:space="0" w:color="auto"/>
            </w:tcBorders>
            <w:noWrap/>
            <w:vAlign w:val="bottom"/>
            <w:hideMark/>
          </w:tcPr>
          <w:p w14:paraId="5B7FFF3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75 </w:t>
            </w:r>
          </w:p>
        </w:tc>
      </w:tr>
      <w:tr w:rsidR="00C00087" w:rsidRPr="00C00087" w14:paraId="64D2288C" w14:textId="77777777" w:rsidTr="00C00087">
        <w:trPr>
          <w:trHeight w:val="282"/>
          <w:jc w:val="center"/>
        </w:trPr>
        <w:tc>
          <w:tcPr>
            <w:tcW w:w="2225" w:type="dxa"/>
            <w:gridSpan w:val="2"/>
            <w:tcBorders>
              <w:top w:val="nil"/>
              <w:left w:val="nil"/>
              <w:bottom w:val="nil"/>
              <w:right w:val="nil"/>
            </w:tcBorders>
            <w:noWrap/>
            <w:vAlign w:val="bottom"/>
            <w:hideMark/>
          </w:tcPr>
          <w:p w14:paraId="164A6A92" w14:textId="77777777" w:rsidR="00C00087" w:rsidRPr="00C00087" w:rsidRDefault="00C00087" w:rsidP="00C00087">
            <w:pPr>
              <w:spacing w:before="0" w:after="0" w:line="240" w:lineRule="auto"/>
              <w:jc w:val="lef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Přírůstek celkový</w:t>
            </w:r>
          </w:p>
        </w:tc>
        <w:tc>
          <w:tcPr>
            <w:tcW w:w="786" w:type="dxa"/>
            <w:tcBorders>
              <w:top w:val="nil"/>
              <w:left w:val="single" w:sz="4" w:space="0" w:color="auto"/>
              <w:bottom w:val="nil"/>
              <w:right w:val="single" w:sz="4" w:space="0" w:color="auto"/>
            </w:tcBorders>
            <w:noWrap/>
            <w:vAlign w:val="bottom"/>
            <w:hideMark/>
          </w:tcPr>
          <w:p w14:paraId="3FE71D7C"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329 </w:t>
            </w:r>
          </w:p>
        </w:tc>
        <w:tc>
          <w:tcPr>
            <w:tcW w:w="786" w:type="dxa"/>
            <w:tcBorders>
              <w:top w:val="nil"/>
              <w:left w:val="nil"/>
              <w:bottom w:val="nil"/>
              <w:right w:val="single" w:sz="4" w:space="0" w:color="auto"/>
            </w:tcBorders>
            <w:noWrap/>
            <w:vAlign w:val="bottom"/>
            <w:hideMark/>
          </w:tcPr>
          <w:p w14:paraId="2062EB9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294 </w:t>
            </w:r>
          </w:p>
        </w:tc>
        <w:tc>
          <w:tcPr>
            <w:tcW w:w="786" w:type="dxa"/>
            <w:tcBorders>
              <w:top w:val="nil"/>
              <w:left w:val="nil"/>
              <w:bottom w:val="nil"/>
              <w:right w:val="single" w:sz="4" w:space="0" w:color="auto"/>
            </w:tcBorders>
            <w:noWrap/>
            <w:vAlign w:val="bottom"/>
            <w:hideMark/>
          </w:tcPr>
          <w:p w14:paraId="0DF52659"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133 </w:t>
            </w:r>
          </w:p>
        </w:tc>
        <w:tc>
          <w:tcPr>
            <w:tcW w:w="786" w:type="dxa"/>
            <w:tcBorders>
              <w:top w:val="nil"/>
              <w:left w:val="nil"/>
              <w:bottom w:val="nil"/>
              <w:right w:val="single" w:sz="4" w:space="0" w:color="auto"/>
            </w:tcBorders>
            <w:noWrap/>
            <w:vAlign w:val="bottom"/>
            <w:hideMark/>
          </w:tcPr>
          <w:p w14:paraId="10CCEF0A"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44 </w:t>
            </w:r>
          </w:p>
        </w:tc>
        <w:tc>
          <w:tcPr>
            <w:tcW w:w="786" w:type="dxa"/>
            <w:tcBorders>
              <w:top w:val="nil"/>
              <w:left w:val="nil"/>
              <w:bottom w:val="nil"/>
              <w:right w:val="single" w:sz="4" w:space="0" w:color="auto"/>
            </w:tcBorders>
            <w:noWrap/>
            <w:vAlign w:val="bottom"/>
            <w:hideMark/>
          </w:tcPr>
          <w:p w14:paraId="20FB09C8"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-48 </w:t>
            </w:r>
          </w:p>
        </w:tc>
        <w:tc>
          <w:tcPr>
            <w:tcW w:w="786" w:type="dxa"/>
            <w:tcBorders>
              <w:top w:val="nil"/>
              <w:left w:val="nil"/>
              <w:bottom w:val="nil"/>
              <w:right w:val="single" w:sz="4" w:space="0" w:color="auto"/>
            </w:tcBorders>
            <w:noWrap/>
            <w:vAlign w:val="bottom"/>
            <w:hideMark/>
          </w:tcPr>
          <w:p w14:paraId="59B30B81"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58 </w:t>
            </w:r>
          </w:p>
        </w:tc>
        <w:tc>
          <w:tcPr>
            <w:tcW w:w="786" w:type="dxa"/>
            <w:tcBorders>
              <w:top w:val="nil"/>
              <w:left w:val="nil"/>
              <w:bottom w:val="nil"/>
              <w:right w:val="single" w:sz="4" w:space="0" w:color="auto"/>
            </w:tcBorders>
            <w:noWrap/>
            <w:vAlign w:val="bottom"/>
            <w:hideMark/>
          </w:tcPr>
          <w:p w14:paraId="44CD4980"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-92 </w:t>
            </w:r>
          </w:p>
        </w:tc>
        <w:tc>
          <w:tcPr>
            <w:tcW w:w="786" w:type="dxa"/>
            <w:tcBorders>
              <w:top w:val="nil"/>
              <w:left w:val="nil"/>
              <w:bottom w:val="nil"/>
              <w:right w:val="single" w:sz="4" w:space="0" w:color="auto"/>
            </w:tcBorders>
            <w:noWrap/>
            <w:vAlign w:val="bottom"/>
            <w:hideMark/>
          </w:tcPr>
          <w:p w14:paraId="12899416"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-181 </w:t>
            </w:r>
          </w:p>
        </w:tc>
        <w:tc>
          <w:tcPr>
            <w:tcW w:w="786" w:type="dxa"/>
            <w:tcBorders>
              <w:top w:val="nil"/>
              <w:left w:val="nil"/>
              <w:bottom w:val="nil"/>
              <w:right w:val="single" w:sz="4" w:space="0" w:color="auto"/>
            </w:tcBorders>
            <w:noWrap/>
            <w:vAlign w:val="bottom"/>
            <w:hideMark/>
          </w:tcPr>
          <w:p w14:paraId="4302C8A3"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226 </w:t>
            </w:r>
          </w:p>
        </w:tc>
        <w:tc>
          <w:tcPr>
            <w:tcW w:w="786" w:type="dxa"/>
            <w:tcBorders>
              <w:top w:val="nil"/>
              <w:left w:val="nil"/>
              <w:bottom w:val="nil"/>
              <w:right w:val="single" w:sz="4" w:space="0" w:color="auto"/>
            </w:tcBorders>
            <w:noWrap/>
            <w:vAlign w:val="bottom"/>
            <w:hideMark/>
          </w:tcPr>
          <w:p w14:paraId="5CD7FB57" w14:textId="77777777" w:rsidR="00C00087" w:rsidRPr="00C00087" w:rsidRDefault="00C00087" w:rsidP="00C00087">
            <w:pPr>
              <w:spacing w:before="0" w:after="0" w:line="240" w:lineRule="auto"/>
              <w:jc w:val="right"/>
              <w:rPr>
                <w:rFonts w:ascii="Arial" w:eastAsia="Times New Roman" w:hAnsi="Arial" w:cs="Arial"/>
                <w:b/>
                <w:bCs/>
                <w:sz w:val="16"/>
                <w:szCs w:val="16"/>
                <w:lang w:eastAsia="cs-CZ"/>
              </w:rPr>
            </w:pPr>
            <w:r w:rsidRPr="00C00087">
              <w:rPr>
                <w:rFonts w:ascii="Arial" w:eastAsia="Times New Roman" w:hAnsi="Arial" w:cs="Arial"/>
                <w:b/>
                <w:bCs/>
                <w:sz w:val="16"/>
                <w:szCs w:val="16"/>
                <w:lang w:eastAsia="cs-CZ"/>
              </w:rPr>
              <w:t xml:space="preserve">-25 </w:t>
            </w:r>
          </w:p>
        </w:tc>
      </w:tr>
      <w:tr w:rsidR="00C00087" w:rsidRPr="00C00087" w14:paraId="48C40D85" w14:textId="77777777" w:rsidTr="00C00087">
        <w:trPr>
          <w:trHeight w:val="282"/>
          <w:jc w:val="center"/>
        </w:trPr>
        <w:tc>
          <w:tcPr>
            <w:tcW w:w="1296" w:type="dxa"/>
            <w:tcBorders>
              <w:top w:val="nil"/>
              <w:left w:val="nil"/>
              <w:bottom w:val="nil"/>
              <w:right w:val="nil"/>
            </w:tcBorders>
            <w:noWrap/>
            <w:vAlign w:val="bottom"/>
            <w:hideMark/>
          </w:tcPr>
          <w:p w14:paraId="6D6A6AEF"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Přirozený</w:t>
            </w:r>
          </w:p>
        </w:tc>
        <w:tc>
          <w:tcPr>
            <w:tcW w:w="929" w:type="dxa"/>
            <w:tcBorders>
              <w:top w:val="nil"/>
              <w:left w:val="nil"/>
              <w:bottom w:val="nil"/>
              <w:right w:val="nil"/>
            </w:tcBorders>
            <w:noWrap/>
            <w:vAlign w:val="bottom"/>
            <w:hideMark/>
          </w:tcPr>
          <w:p w14:paraId="26953821"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459713A5"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-36 </w:t>
            </w:r>
          </w:p>
        </w:tc>
        <w:tc>
          <w:tcPr>
            <w:tcW w:w="786" w:type="dxa"/>
            <w:tcBorders>
              <w:top w:val="nil"/>
              <w:left w:val="nil"/>
              <w:bottom w:val="nil"/>
              <w:right w:val="single" w:sz="4" w:space="0" w:color="auto"/>
            </w:tcBorders>
            <w:noWrap/>
            <w:vAlign w:val="bottom"/>
            <w:hideMark/>
          </w:tcPr>
          <w:p w14:paraId="4FD9699F"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 </w:t>
            </w:r>
          </w:p>
        </w:tc>
        <w:tc>
          <w:tcPr>
            <w:tcW w:w="786" w:type="dxa"/>
            <w:tcBorders>
              <w:top w:val="nil"/>
              <w:left w:val="nil"/>
              <w:bottom w:val="nil"/>
              <w:right w:val="single" w:sz="4" w:space="0" w:color="auto"/>
            </w:tcBorders>
            <w:noWrap/>
            <w:vAlign w:val="bottom"/>
            <w:hideMark/>
          </w:tcPr>
          <w:p w14:paraId="62B5D9F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-19 </w:t>
            </w:r>
          </w:p>
        </w:tc>
        <w:tc>
          <w:tcPr>
            <w:tcW w:w="786" w:type="dxa"/>
            <w:tcBorders>
              <w:top w:val="nil"/>
              <w:left w:val="nil"/>
              <w:bottom w:val="nil"/>
              <w:right w:val="single" w:sz="4" w:space="0" w:color="auto"/>
            </w:tcBorders>
            <w:noWrap/>
            <w:vAlign w:val="bottom"/>
            <w:hideMark/>
          </w:tcPr>
          <w:p w14:paraId="7576E2F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37 </w:t>
            </w:r>
          </w:p>
        </w:tc>
        <w:tc>
          <w:tcPr>
            <w:tcW w:w="786" w:type="dxa"/>
            <w:tcBorders>
              <w:top w:val="nil"/>
              <w:left w:val="nil"/>
              <w:bottom w:val="nil"/>
              <w:right w:val="single" w:sz="4" w:space="0" w:color="auto"/>
            </w:tcBorders>
            <w:noWrap/>
            <w:vAlign w:val="bottom"/>
            <w:hideMark/>
          </w:tcPr>
          <w:p w14:paraId="6CED231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-30 </w:t>
            </w:r>
          </w:p>
        </w:tc>
        <w:tc>
          <w:tcPr>
            <w:tcW w:w="786" w:type="dxa"/>
            <w:tcBorders>
              <w:top w:val="nil"/>
              <w:left w:val="nil"/>
              <w:bottom w:val="nil"/>
              <w:right w:val="single" w:sz="4" w:space="0" w:color="auto"/>
            </w:tcBorders>
            <w:noWrap/>
            <w:vAlign w:val="bottom"/>
            <w:hideMark/>
          </w:tcPr>
          <w:p w14:paraId="60675C8D"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-22 </w:t>
            </w:r>
          </w:p>
        </w:tc>
        <w:tc>
          <w:tcPr>
            <w:tcW w:w="786" w:type="dxa"/>
            <w:tcBorders>
              <w:top w:val="nil"/>
              <w:left w:val="nil"/>
              <w:bottom w:val="nil"/>
              <w:right w:val="single" w:sz="4" w:space="0" w:color="auto"/>
            </w:tcBorders>
            <w:noWrap/>
            <w:vAlign w:val="bottom"/>
            <w:hideMark/>
          </w:tcPr>
          <w:p w14:paraId="7856868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-30 </w:t>
            </w:r>
          </w:p>
        </w:tc>
        <w:tc>
          <w:tcPr>
            <w:tcW w:w="786" w:type="dxa"/>
            <w:tcBorders>
              <w:top w:val="nil"/>
              <w:left w:val="nil"/>
              <w:bottom w:val="nil"/>
              <w:right w:val="single" w:sz="4" w:space="0" w:color="auto"/>
            </w:tcBorders>
            <w:noWrap/>
            <w:vAlign w:val="bottom"/>
            <w:hideMark/>
          </w:tcPr>
          <w:p w14:paraId="2A73EC2B"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-110 </w:t>
            </w:r>
          </w:p>
        </w:tc>
        <w:tc>
          <w:tcPr>
            <w:tcW w:w="786" w:type="dxa"/>
            <w:tcBorders>
              <w:top w:val="nil"/>
              <w:left w:val="nil"/>
              <w:bottom w:val="nil"/>
              <w:right w:val="single" w:sz="4" w:space="0" w:color="auto"/>
            </w:tcBorders>
            <w:noWrap/>
            <w:vAlign w:val="bottom"/>
            <w:hideMark/>
          </w:tcPr>
          <w:p w14:paraId="3C3802AA"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-71 </w:t>
            </w:r>
          </w:p>
        </w:tc>
        <w:tc>
          <w:tcPr>
            <w:tcW w:w="786" w:type="dxa"/>
            <w:tcBorders>
              <w:top w:val="nil"/>
              <w:left w:val="nil"/>
              <w:bottom w:val="nil"/>
              <w:right w:val="single" w:sz="4" w:space="0" w:color="auto"/>
            </w:tcBorders>
            <w:noWrap/>
            <w:vAlign w:val="bottom"/>
            <w:hideMark/>
          </w:tcPr>
          <w:p w14:paraId="4BCB13D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-80 </w:t>
            </w:r>
          </w:p>
        </w:tc>
      </w:tr>
      <w:tr w:rsidR="00C00087" w:rsidRPr="00C00087" w14:paraId="660560AE" w14:textId="77777777" w:rsidTr="00C00087">
        <w:trPr>
          <w:trHeight w:val="282"/>
          <w:jc w:val="center"/>
        </w:trPr>
        <w:tc>
          <w:tcPr>
            <w:tcW w:w="1296" w:type="dxa"/>
            <w:tcBorders>
              <w:top w:val="nil"/>
              <w:left w:val="nil"/>
              <w:bottom w:val="nil"/>
              <w:right w:val="nil"/>
            </w:tcBorders>
            <w:noWrap/>
            <w:vAlign w:val="bottom"/>
            <w:hideMark/>
          </w:tcPr>
          <w:p w14:paraId="244783EE"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r w:rsidRPr="00C00087">
              <w:rPr>
                <w:rFonts w:ascii="Arial" w:eastAsia="Times New Roman" w:hAnsi="Arial" w:cs="Arial"/>
                <w:sz w:val="16"/>
                <w:szCs w:val="16"/>
                <w:lang w:eastAsia="cs-CZ"/>
              </w:rPr>
              <w:t>Stěhováním</w:t>
            </w:r>
          </w:p>
        </w:tc>
        <w:tc>
          <w:tcPr>
            <w:tcW w:w="929" w:type="dxa"/>
            <w:tcBorders>
              <w:top w:val="nil"/>
              <w:left w:val="nil"/>
              <w:bottom w:val="nil"/>
              <w:right w:val="nil"/>
            </w:tcBorders>
            <w:noWrap/>
            <w:vAlign w:val="bottom"/>
            <w:hideMark/>
          </w:tcPr>
          <w:p w14:paraId="669D086A" w14:textId="77777777" w:rsidR="00C00087" w:rsidRPr="00C00087" w:rsidRDefault="00C00087" w:rsidP="00C00087">
            <w:pPr>
              <w:spacing w:before="0" w:after="0" w:line="240" w:lineRule="auto"/>
              <w:jc w:val="left"/>
              <w:rPr>
                <w:rFonts w:ascii="Arial" w:eastAsia="Times New Roman" w:hAnsi="Arial" w:cs="Arial"/>
                <w:sz w:val="16"/>
                <w:szCs w:val="16"/>
                <w:lang w:eastAsia="cs-CZ"/>
              </w:rPr>
            </w:pPr>
          </w:p>
        </w:tc>
        <w:tc>
          <w:tcPr>
            <w:tcW w:w="786" w:type="dxa"/>
            <w:tcBorders>
              <w:top w:val="nil"/>
              <w:left w:val="single" w:sz="4" w:space="0" w:color="auto"/>
              <w:bottom w:val="nil"/>
              <w:right w:val="single" w:sz="4" w:space="0" w:color="auto"/>
            </w:tcBorders>
            <w:noWrap/>
            <w:vAlign w:val="bottom"/>
            <w:hideMark/>
          </w:tcPr>
          <w:p w14:paraId="3158CB3C"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365 </w:t>
            </w:r>
          </w:p>
        </w:tc>
        <w:tc>
          <w:tcPr>
            <w:tcW w:w="786" w:type="dxa"/>
            <w:tcBorders>
              <w:top w:val="nil"/>
              <w:left w:val="nil"/>
              <w:bottom w:val="nil"/>
              <w:right w:val="single" w:sz="4" w:space="0" w:color="auto"/>
            </w:tcBorders>
            <w:noWrap/>
            <w:vAlign w:val="bottom"/>
            <w:hideMark/>
          </w:tcPr>
          <w:p w14:paraId="367998E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305 </w:t>
            </w:r>
          </w:p>
        </w:tc>
        <w:tc>
          <w:tcPr>
            <w:tcW w:w="786" w:type="dxa"/>
            <w:tcBorders>
              <w:top w:val="nil"/>
              <w:left w:val="nil"/>
              <w:bottom w:val="nil"/>
              <w:right w:val="single" w:sz="4" w:space="0" w:color="auto"/>
            </w:tcBorders>
            <w:noWrap/>
            <w:vAlign w:val="bottom"/>
            <w:hideMark/>
          </w:tcPr>
          <w:p w14:paraId="71EAF901"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152 </w:t>
            </w:r>
          </w:p>
        </w:tc>
        <w:tc>
          <w:tcPr>
            <w:tcW w:w="786" w:type="dxa"/>
            <w:tcBorders>
              <w:top w:val="nil"/>
              <w:left w:val="nil"/>
              <w:bottom w:val="nil"/>
              <w:right w:val="single" w:sz="4" w:space="0" w:color="auto"/>
            </w:tcBorders>
            <w:noWrap/>
            <w:vAlign w:val="bottom"/>
            <w:hideMark/>
          </w:tcPr>
          <w:p w14:paraId="5E5F9293"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7 </w:t>
            </w:r>
          </w:p>
        </w:tc>
        <w:tc>
          <w:tcPr>
            <w:tcW w:w="786" w:type="dxa"/>
            <w:tcBorders>
              <w:top w:val="nil"/>
              <w:left w:val="nil"/>
              <w:bottom w:val="nil"/>
              <w:right w:val="single" w:sz="4" w:space="0" w:color="auto"/>
            </w:tcBorders>
            <w:noWrap/>
            <w:vAlign w:val="bottom"/>
            <w:hideMark/>
          </w:tcPr>
          <w:p w14:paraId="1386EAF2"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-18 </w:t>
            </w:r>
          </w:p>
        </w:tc>
        <w:tc>
          <w:tcPr>
            <w:tcW w:w="786" w:type="dxa"/>
            <w:tcBorders>
              <w:top w:val="nil"/>
              <w:left w:val="nil"/>
              <w:bottom w:val="nil"/>
              <w:right w:val="single" w:sz="4" w:space="0" w:color="auto"/>
            </w:tcBorders>
            <w:noWrap/>
            <w:vAlign w:val="bottom"/>
            <w:hideMark/>
          </w:tcPr>
          <w:p w14:paraId="39EFFBB7"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80 </w:t>
            </w:r>
          </w:p>
        </w:tc>
        <w:tc>
          <w:tcPr>
            <w:tcW w:w="786" w:type="dxa"/>
            <w:tcBorders>
              <w:top w:val="nil"/>
              <w:left w:val="nil"/>
              <w:bottom w:val="nil"/>
              <w:right w:val="single" w:sz="4" w:space="0" w:color="auto"/>
            </w:tcBorders>
            <w:noWrap/>
            <w:vAlign w:val="bottom"/>
            <w:hideMark/>
          </w:tcPr>
          <w:p w14:paraId="46985EFE"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-62 </w:t>
            </w:r>
          </w:p>
        </w:tc>
        <w:tc>
          <w:tcPr>
            <w:tcW w:w="786" w:type="dxa"/>
            <w:tcBorders>
              <w:top w:val="nil"/>
              <w:left w:val="nil"/>
              <w:bottom w:val="nil"/>
              <w:right w:val="single" w:sz="4" w:space="0" w:color="auto"/>
            </w:tcBorders>
            <w:noWrap/>
            <w:vAlign w:val="bottom"/>
            <w:hideMark/>
          </w:tcPr>
          <w:p w14:paraId="5E810300"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-71 </w:t>
            </w:r>
          </w:p>
        </w:tc>
        <w:tc>
          <w:tcPr>
            <w:tcW w:w="786" w:type="dxa"/>
            <w:tcBorders>
              <w:top w:val="nil"/>
              <w:left w:val="nil"/>
              <w:bottom w:val="nil"/>
              <w:right w:val="single" w:sz="4" w:space="0" w:color="auto"/>
            </w:tcBorders>
            <w:noWrap/>
            <w:vAlign w:val="bottom"/>
            <w:hideMark/>
          </w:tcPr>
          <w:p w14:paraId="165CF0D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297 </w:t>
            </w:r>
          </w:p>
        </w:tc>
        <w:tc>
          <w:tcPr>
            <w:tcW w:w="786" w:type="dxa"/>
            <w:tcBorders>
              <w:top w:val="nil"/>
              <w:left w:val="nil"/>
              <w:bottom w:val="nil"/>
              <w:right w:val="single" w:sz="4" w:space="0" w:color="auto"/>
            </w:tcBorders>
            <w:noWrap/>
            <w:vAlign w:val="bottom"/>
            <w:hideMark/>
          </w:tcPr>
          <w:p w14:paraId="069039C8" w14:textId="77777777" w:rsidR="00C00087" w:rsidRPr="00C00087" w:rsidRDefault="00C00087" w:rsidP="00C00087">
            <w:pPr>
              <w:spacing w:before="0" w:after="0" w:line="240" w:lineRule="auto"/>
              <w:jc w:val="right"/>
              <w:rPr>
                <w:rFonts w:ascii="Arial" w:eastAsia="Times New Roman" w:hAnsi="Arial" w:cs="Arial"/>
                <w:sz w:val="16"/>
                <w:szCs w:val="16"/>
                <w:lang w:eastAsia="cs-CZ"/>
              </w:rPr>
            </w:pPr>
            <w:r w:rsidRPr="00C00087">
              <w:rPr>
                <w:rFonts w:ascii="Arial" w:eastAsia="Times New Roman" w:hAnsi="Arial" w:cs="Arial"/>
                <w:sz w:val="16"/>
                <w:szCs w:val="16"/>
                <w:lang w:eastAsia="cs-CZ"/>
              </w:rPr>
              <w:t xml:space="preserve">55 </w:t>
            </w:r>
          </w:p>
        </w:tc>
      </w:tr>
    </w:tbl>
    <w:p w14:paraId="7ED7A7F9" w14:textId="17D82C91" w:rsidR="00061EFA" w:rsidRDefault="00FF493F" w:rsidP="00310C0A">
      <w:pPr>
        <w:spacing w:before="60" w:after="0"/>
        <w:ind w:left="708" w:hanging="850"/>
        <w:rPr>
          <w:rFonts w:cstheme="minorHAnsi"/>
          <w:bCs/>
          <w:i/>
          <w:sz w:val="20"/>
          <w:szCs w:val="20"/>
        </w:rPr>
      </w:pPr>
      <w:r>
        <w:rPr>
          <w:rFonts w:cstheme="minorHAnsi"/>
          <w:bCs/>
          <w:i/>
          <w:sz w:val="20"/>
          <w:szCs w:val="20"/>
        </w:rPr>
        <w:t xml:space="preserve">    </w:t>
      </w:r>
      <w:r w:rsidR="00C00087" w:rsidRPr="004F5B22">
        <w:rPr>
          <w:rFonts w:cstheme="minorHAnsi"/>
          <w:bCs/>
          <w:i/>
          <w:sz w:val="16"/>
          <w:szCs w:val="16"/>
        </w:rPr>
        <w:t>Zdroj</w:t>
      </w:r>
      <w:r w:rsidR="008D49D9">
        <w:rPr>
          <w:rFonts w:cstheme="minorHAnsi"/>
          <w:bCs/>
          <w:i/>
          <w:sz w:val="16"/>
          <w:szCs w:val="16"/>
        </w:rPr>
        <w:t xml:space="preserve">: </w:t>
      </w:r>
      <w:r w:rsidR="008D49D9" w:rsidRPr="008D49D9">
        <w:rPr>
          <w:rFonts w:cstheme="minorHAnsi"/>
          <w:bCs/>
          <w:i/>
          <w:sz w:val="16"/>
          <w:szCs w:val="16"/>
        </w:rPr>
        <w:t>https://csu.gov.cz/</w:t>
      </w:r>
    </w:p>
    <w:p w14:paraId="10E2998F" w14:textId="77777777" w:rsidR="00B67A7F" w:rsidRDefault="00B67A7F" w:rsidP="009115E6"/>
    <w:p w14:paraId="303D59F7" w14:textId="563D834A" w:rsidR="009115E6" w:rsidRPr="009115E6" w:rsidRDefault="009115E6" w:rsidP="009115E6">
      <w:r>
        <w:t>Z tabulky je patrné, že o</w:t>
      </w:r>
      <w:r w:rsidRPr="009115E6">
        <w:t xml:space="preserve">d roku 2017 došlo k pozvolnému poklesu celkového počtu obyvatel. Největší propad je patrný v letech 2020 a 2021, kdy došlo ke ztrátě přes 3 000 obyvatel. Tento pokles pravděpodobně souvisí s migračními trendy i přírodním </w:t>
      </w:r>
      <w:r>
        <w:t>úb</w:t>
      </w:r>
      <w:r w:rsidRPr="009115E6">
        <w:t>ytkem obyvatelstva.</w:t>
      </w:r>
    </w:p>
    <w:p w14:paraId="3CB11B58" w14:textId="77777777" w:rsidR="009115E6" w:rsidRPr="009115E6" w:rsidRDefault="009115E6" w:rsidP="009115E6">
      <w:r w:rsidRPr="009115E6">
        <w:t>Index stáří se zvyšuje, což odráží stárnutí populace. Zároveň průměrný věk obyvatel ORP Bílina roste, ačkoliv je nižší než celorepublikový průměr.</w:t>
      </w:r>
    </w:p>
    <w:p w14:paraId="7172C4CD" w14:textId="77777777" w:rsidR="009115E6" w:rsidRPr="009115E6" w:rsidRDefault="009115E6" w:rsidP="009115E6">
      <w:pPr>
        <w:rPr>
          <w:rFonts w:cstheme="minorHAnsi"/>
        </w:rPr>
      </w:pPr>
      <w:r w:rsidRPr="009115E6">
        <w:rPr>
          <w:rFonts w:cstheme="minorHAnsi"/>
        </w:rPr>
        <w:t>Největší pokles je zřejmý u populace ve věkové kategorii 15-64 let, což naznačuje odchod ekonomicky aktivních obyvatel za pracovními příležitostmi mimo region.</w:t>
      </w:r>
    </w:p>
    <w:p w14:paraId="3253F118" w14:textId="77777777" w:rsidR="00825BBD" w:rsidRDefault="00825BBD" w:rsidP="00825BBD">
      <w:pPr>
        <w:rPr>
          <w:rFonts w:cstheme="minorHAnsi"/>
        </w:rPr>
      </w:pPr>
    </w:p>
    <w:p w14:paraId="0772E5AA" w14:textId="4772E765" w:rsidR="00C00087" w:rsidRPr="0028004B" w:rsidRDefault="00C00087" w:rsidP="00C00087">
      <w:pPr>
        <w:pStyle w:val="Titulek"/>
        <w:keepNext/>
        <w:jc w:val="left"/>
        <w:rPr>
          <w:b/>
          <w:bCs/>
          <w:i w:val="0"/>
          <w:iCs w:val="0"/>
          <w:color w:val="auto"/>
          <w:sz w:val="22"/>
          <w:szCs w:val="22"/>
        </w:rPr>
      </w:pPr>
      <w:bookmarkStart w:id="38" w:name="_Toc211331320"/>
      <w:r w:rsidRPr="0028004B">
        <w:rPr>
          <w:i w:val="0"/>
          <w:iCs w:val="0"/>
          <w:color w:val="auto"/>
          <w:sz w:val="22"/>
          <w:szCs w:val="22"/>
        </w:rPr>
        <w:t xml:space="preserve">Graf </w:t>
      </w:r>
      <w:r w:rsidRPr="0028004B">
        <w:rPr>
          <w:i w:val="0"/>
          <w:iCs w:val="0"/>
          <w:color w:val="auto"/>
          <w:sz w:val="22"/>
          <w:szCs w:val="22"/>
        </w:rPr>
        <w:fldChar w:fldCharType="begin"/>
      </w:r>
      <w:r w:rsidRPr="0028004B">
        <w:rPr>
          <w:i w:val="0"/>
          <w:iCs w:val="0"/>
          <w:color w:val="auto"/>
          <w:sz w:val="22"/>
          <w:szCs w:val="22"/>
        </w:rPr>
        <w:instrText xml:space="preserve"> SEQ Graf \* ARABIC </w:instrText>
      </w:r>
      <w:r w:rsidRPr="0028004B">
        <w:rPr>
          <w:i w:val="0"/>
          <w:iCs w:val="0"/>
          <w:color w:val="auto"/>
          <w:sz w:val="22"/>
          <w:szCs w:val="22"/>
        </w:rPr>
        <w:fldChar w:fldCharType="separate"/>
      </w:r>
      <w:r w:rsidR="001C34B2">
        <w:rPr>
          <w:i w:val="0"/>
          <w:iCs w:val="0"/>
          <w:noProof/>
          <w:color w:val="auto"/>
          <w:sz w:val="22"/>
          <w:szCs w:val="22"/>
        </w:rPr>
        <w:t>1</w:t>
      </w:r>
      <w:r w:rsidRPr="0028004B">
        <w:rPr>
          <w:i w:val="0"/>
          <w:iCs w:val="0"/>
          <w:color w:val="auto"/>
          <w:sz w:val="22"/>
          <w:szCs w:val="22"/>
        </w:rPr>
        <w:fldChar w:fldCharType="end"/>
      </w:r>
      <w:r w:rsidRPr="0028004B">
        <w:rPr>
          <w:i w:val="0"/>
          <w:iCs w:val="0"/>
          <w:color w:val="auto"/>
          <w:sz w:val="22"/>
          <w:szCs w:val="22"/>
        </w:rPr>
        <w:t xml:space="preserve"> </w:t>
      </w:r>
      <w:r w:rsidRPr="0028004B">
        <w:rPr>
          <w:b/>
          <w:bCs/>
          <w:i w:val="0"/>
          <w:iCs w:val="0"/>
          <w:color w:val="auto"/>
          <w:sz w:val="22"/>
          <w:szCs w:val="22"/>
        </w:rPr>
        <w:t>Vývoj počtu obyvatel</w:t>
      </w:r>
      <w:r w:rsidR="0028004B">
        <w:rPr>
          <w:b/>
          <w:bCs/>
          <w:i w:val="0"/>
          <w:iCs w:val="0"/>
          <w:color w:val="auto"/>
          <w:sz w:val="22"/>
          <w:szCs w:val="22"/>
        </w:rPr>
        <w:t>stva</w:t>
      </w:r>
      <w:r w:rsidRPr="0028004B">
        <w:rPr>
          <w:b/>
          <w:bCs/>
          <w:i w:val="0"/>
          <w:iCs w:val="0"/>
          <w:color w:val="auto"/>
          <w:sz w:val="22"/>
          <w:szCs w:val="22"/>
        </w:rPr>
        <w:t xml:space="preserve"> v ORP Bílina</w:t>
      </w:r>
      <w:r w:rsidR="0028004B">
        <w:rPr>
          <w:b/>
          <w:bCs/>
          <w:i w:val="0"/>
          <w:iCs w:val="0"/>
          <w:color w:val="auto"/>
          <w:sz w:val="22"/>
          <w:szCs w:val="22"/>
        </w:rPr>
        <w:t xml:space="preserve"> v lech </w:t>
      </w:r>
      <w:r w:rsidRPr="0028004B">
        <w:rPr>
          <w:b/>
          <w:bCs/>
          <w:i w:val="0"/>
          <w:iCs w:val="0"/>
          <w:color w:val="auto"/>
          <w:sz w:val="22"/>
          <w:szCs w:val="22"/>
        </w:rPr>
        <w:t>2014 - 2023</w:t>
      </w:r>
      <w:bookmarkEnd w:id="38"/>
    </w:p>
    <w:p w14:paraId="5ACC4161" w14:textId="1D24D098" w:rsidR="00C00087" w:rsidRDefault="00C00087" w:rsidP="00C00087">
      <w:pPr>
        <w:jc w:val="center"/>
        <w:rPr>
          <w:rFonts w:cstheme="minorHAnsi"/>
        </w:rPr>
      </w:pPr>
      <w:r>
        <w:rPr>
          <w:noProof/>
        </w:rPr>
        <w:drawing>
          <wp:inline distT="0" distB="0" distL="0" distR="0" wp14:anchorId="28632299" wp14:editId="157E6AB4">
            <wp:extent cx="3360420" cy="2011680"/>
            <wp:effectExtent l="0" t="0" r="11430" b="7620"/>
            <wp:docPr id="317570020" name="Graf 1">
              <a:extLst xmlns:a="http://schemas.openxmlformats.org/drawingml/2006/main">
                <a:ext uri="{FF2B5EF4-FFF2-40B4-BE49-F238E27FC236}">
                  <a16:creationId xmlns:a16="http://schemas.microsoft.com/office/drawing/2014/main" id="{3F28C450-FAE1-5F9A-ED4E-6CDA272FD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36B02C" w14:textId="77777777" w:rsidR="00C00087" w:rsidRPr="00D6167E" w:rsidRDefault="00C00087" w:rsidP="00C00087">
      <w:pPr>
        <w:spacing w:after="50"/>
        <w:rPr>
          <w:i/>
          <w:sz w:val="18"/>
          <w:szCs w:val="18"/>
        </w:rPr>
      </w:pPr>
      <w:r w:rsidRPr="00D6167E">
        <w:rPr>
          <w:i/>
          <w:sz w:val="18"/>
          <w:szCs w:val="18"/>
        </w:rPr>
        <w:t>Zdroj: vlastní zpracování</w:t>
      </w:r>
    </w:p>
    <w:p w14:paraId="51B46DAC" w14:textId="77777777" w:rsidR="009C4B34" w:rsidRDefault="009C4B34" w:rsidP="009115E6"/>
    <w:p w14:paraId="51FD8B93" w14:textId="11E04B76" w:rsidR="009115E6" w:rsidRPr="009115E6" w:rsidRDefault="009115E6" w:rsidP="009115E6">
      <w:r>
        <w:t>V</w:t>
      </w:r>
      <w:r w:rsidRPr="009115E6">
        <w:t>izualizuje vývoj</w:t>
      </w:r>
      <w:r w:rsidR="00B67A7F">
        <w:t>e</w:t>
      </w:r>
      <w:r w:rsidRPr="009115E6">
        <w:t xml:space="preserve"> celkového počtu obyvatel potvrdil trend postupného poklesu obyvatelstva od roku 2017. Výrazný úbytek v roce 2021 je klíčovým bodem pro analýzu dalších dopadů na rozvoj regionu.</w:t>
      </w:r>
    </w:p>
    <w:p w14:paraId="348991F9" w14:textId="77777777" w:rsidR="00EB1B57" w:rsidRDefault="00EB1B57" w:rsidP="0028004B">
      <w:pPr>
        <w:pStyle w:val="Titulek"/>
        <w:jc w:val="left"/>
        <w:rPr>
          <w:i w:val="0"/>
          <w:color w:val="auto"/>
          <w:sz w:val="22"/>
          <w:szCs w:val="22"/>
        </w:rPr>
      </w:pPr>
    </w:p>
    <w:p w14:paraId="44B8E164" w14:textId="1E88A8E9" w:rsidR="00DC0504" w:rsidRPr="00310C0A" w:rsidRDefault="00CC2F11" w:rsidP="0028004B">
      <w:pPr>
        <w:pStyle w:val="Titulek"/>
        <w:jc w:val="left"/>
        <w:rPr>
          <w:rFonts w:cstheme="minorHAnsi"/>
          <w:b/>
          <w:i w:val="0"/>
          <w:color w:val="auto"/>
          <w:sz w:val="22"/>
          <w:szCs w:val="22"/>
        </w:rPr>
      </w:pPr>
      <w:bookmarkStart w:id="39" w:name="_Toc211333014"/>
      <w:r w:rsidRPr="00310C0A">
        <w:rPr>
          <w:i w:val="0"/>
          <w:color w:val="auto"/>
          <w:sz w:val="22"/>
          <w:szCs w:val="22"/>
        </w:rPr>
        <w:lastRenderedPageBreak/>
        <w:t xml:space="preserve">Tabulka </w:t>
      </w:r>
      <w:r w:rsidR="00827254" w:rsidRPr="00310C0A">
        <w:rPr>
          <w:i w:val="0"/>
          <w:color w:val="auto"/>
          <w:sz w:val="22"/>
          <w:szCs w:val="22"/>
        </w:rPr>
        <w:fldChar w:fldCharType="begin"/>
      </w:r>
      <w:r w:rsidRPr="00310C0A">
        <w:rPr>
          <w:i w:val="0"/>
          <w:color w:val="auto"/>
          <w:sz w:val="22"/>
          <w:szCs w:val="22"/>
        </w:rPr>
        <w:instrText xml:space="preserve"> SEQ Tabulka \* ARABIC </w:instrText>
      </w:r>
      <w:r w:rsidR="00827254" w:rsidRPr="00310C0A">
        <w:rPr>
          <w:i w:val="0"/>
          <w:color w:val="auto"/>
          <w:sz w:val="22"/>
          <w:szCs w:val="22"/>
        </w:rPr>
        <w:fldChar w:fldCharType="separate"/>
      </w:r>
      <w:r w:rsidR="001C34B2">
        <w:rPr>
          <w:i w:val="0"/>
          <w:noProof/>
          <w:color w:val="auto"/>
          <w:sz w:val="22"/>
          <w:szCs w:val="22"/>
        </w:rPr>
        <w:t>8</w:t>
      </w:r>
      <w:r w:rsidR="00827254" w:rsidRPr="00310C0A">
        <w:rPr>
          <w:i w:val="0"/>
          <w:color w:val="auto"/>
          <w:sz w:val="22"/>
          <w:szCs w:val="22"/>
        </w:rPr>
        <w:fldChar w:fldCharType="end"/>
      </w:r>
      <w:r w:rsidRPr="00310C0A">
        <w:rPr>
          <w:i w:val="0"/>
          <w:color w:val="auto"/>
          <w:sz w:val="22"/>
          <w:szCs w:val="22"/>
        </w:rPr>
        <w:t xml:space="preserve">: </w:t>
      </w:r>
      <w:r w:rsidR="00DC0504" w:rsidRPr="00310C0A">
        <w:rPr>
          <w:rFonts w:cstheme="minorHAnsi"/>
          <w:b/>
          <w:i w:val="0"/>
          <w:color w:val="auto"/>
          <w:sz w:val="22"/>
          <w:szCs w:val="22"/>
        </w:rPr>
        <w:t xml:space="preserve">Vývoj počtu dětí </w:t>
      </w:r>
      <w:r w:rsidR="004F5B22">
        <w:rPr>
          <w:rFonts w:cstheme="minorHAnsi"/>
          <w:b/>
          <w:i w:val="0"/>
          <w:color w:val="auto"/>
          <w:sz w:val="22"/>
          <w:szCs w:val="22"/>
        </w:rPr>
        <w:t xml:space="preserve">ve věku </w:t>
      </w:r>
      <w:r w:rsidR="00C641F3">
        <w:rPr>
          <w:rFonts w:cstheme="minorHAnsi"/>
          <w:b/>
          <w:i w:val="0"/>
          <w:color w:val="auto"/>
          <w:sz w:val="22"/>
          <w:szCs w:val="22"/>
        </w:rPr>
        <w:t>0–14</w:t>
      </w:r>
      <w:r w:rsidR="004F5B22">
        <w:rPr>
          <w:rFonts w:cstheme="minorHAnsi"/>
          <w:b/>
          <w:i w:val="0"/>
          <w:color w:val="auto"/>
          <w:sz w:val="22"/>
          <w:szCs w:val="22"/>
        </w:rPr>
        <w:t xml:space="preserve"> let </w:t>
      </w:r>
      <w:r w:rsidR="00DC0504" w:rsidRPr="00310C0A">
        <w:rPr>
          <w:rFonts w:cstheme="minorHAnsi"/>
          <w:b/>
          <w:i w:val="0"/>
          <w:color w:val="auto"/>
          <w:sz w:val="22"/>
          <w:szCs w:val="22"/>
        </w:rPr>
        <w:t>na území ORP Bílina k 31.12. daného roku</w:t>
      </w:r>
      <w:bookmarkEnd w:id="39"/>
    </w:p>
    <w:tbl>
      <w:tblPr>
        <w:tblW w:w="5000" w:type="dxa"/>
        <w:jc w:val="center"/>
        <w:tblCellMar>
          <w:left w:w="70" w:type="dxa"/>
          <w:right w:w="70" w:type="dxa"/>
        </w:tblCellMar>
        <w:tblLook w:val="04A0" w:firstRow="1" w:lastRow="0" w:firstColumn="1" w:lastColumn="0" w:noHBand="0" w:noVBand="1"/>
      </w:tblPr>
      <w:tblGrid>
        <w:gridCol w:w="960"/>
        <w:gridCol w:w="1300"/>
        <w:gridCol w:w="1240"/>
        <w:gridCol w:w="1500"/>
      </w:tblGrid>
      <w:tr w:rsidR="004F5B22" w:rsidRPr="004F5B22" w14:paraId="33C3743D" w14:textId="77777777" w:rsidTr="004F5B22">
        <w:trPr>
          <w:trHeight w:val="564"/>
          <w:jc w:val="center"/>
        </w:trPr>
        <w:tc>
          <w:tcPr>
            <w:tcW w:w="960" w:type="dxa"/>
            <w:tcBorders>
              <w:top w:val="single" w:sz="4" w:space="0" w:color="auto"/>
              <w:left w:val="nil"/>
              <w:bottom w:val="single" w:sz="8" w:space="0" w:color="auto"/>
              <w:right w:val="single" w:sz="4" w:space="0" w:color="auto"/>
            </w:tcBorders>
            <w:vAlign w:val="center"/>
            <w:hideMark/>
          </w:tcPr>
          <w:p w14:paraId="24F5475C"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Rok</w:t>
            </w:r>
          </w:p>
        </w:tc>
        <w:tc>
          <w:tcPr>
            <w:tcW w:w="1300" w:type="dxa"/>
            <w:tcBorders>
              <w:top w:val="single" w:sz="4" w:space="0" w:color="auto"/>
              <w:left w:val="nil"/>
              <w:bottom w:val="single" w:sz="8" w:space="0" w:color="auto"/>
              <w:right w:val="nil"/>
            </w:tcBorders>
            <w:vAlign w:val="center"/>
            <w:hideMark/>
          </w:tcPr>
          <w:p w14:paraId="70BF6BDC"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0-14 let</w:t>
            </w:r>
          </w:p>
        </w:tc>
        <w:tc>
          <w:tcPr>
            <w:tcW w:w="1240" w:type="dxa"/>
            <w:tcBorders>
              <w:top w:val="single" w:sz="4" w:space="0" w:color="auto"/>
              <w:left w:val="nil"/>
              <w:bottom w:val="single" w:sz="8" w:space="0" w:color="auto"/>
              <w:right w:val="nil"/>
            </w:tcBorders>
            <w:vAlign w:val="center"/>
            <w:hideMark/>
          </w:tcPr>
          <w:p w14:paraId="7A99D626"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w:t>
            </w:r>
          </w:p>
        </w:tc>
        <w:tc>
          <w:tcPr>
            <w:tcW w:w="1500" w:type="dxa"/>
            <w:tcBorders>
              <w:top w:val="single" w:sz="4" w:space="0" w:color="auto"/>
              <w:left w:val="nil"/>
              <w:bottom w:val="single" w:sz="8" w:space="0" w:color="auto"/>
              <w:right w:val="nil"/>
            </w:tcBorders>
            <w:vAlign w:val="center"/>
            <w:hideMark/>
          </w:tcPr>
          <w:p w14:paraId="7AB95A20"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obyvatelstvo celkem</w:t>
            </w:r>
          </w:p>
        </w:tc>
      </w:tr>
      <w:tr w:rsidR="004F5B22" w:rsidRPr="004F5B22" w14:paraId="63E35965" w14:textId="77777777" w:rsidTr="004F5B22">
        <w:trPr>
          <w:trHeight w:val="288"/>
          <w:jc w:val="center"/>
        </w:trPr>
        <w:tc>
          <w:tcPr>
            <w:tcW w:w="960" w:type="dxa"/>
            <w:tcBorders>
              <w:top w:val="nil"/>
              <w:left w:val="nil"/>
              <w:bottom w:val="nil"/>
              <w:right w:val="single" w:sz="4" w:space="0" w:color="auto"/>
            </w:tcBorders>
            <w:vAlign w:val="center"/>
            <w:hideMark/>
          </w:tcPr>
          <w:p w14:paraId="6C4F1050"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2010</w:t>
            </w:r>
          </w:p>
        </w:tc>
        <w:tc>
          <w:tcPr>
            <w:tcW w:w="1300" w:type="dxa"/>
            <w:tcBorders>
              <w:top w:val="nil"/>
              <w:left w:val="nil"/>
              <w:bottom w:val="nil"/>
              <w:right w:val="nil"/>
            </w:tcBorders>
            <w:vAlign w:val="center"/>
            <w:hideMark/>
          </w:tcPr>
          <w:p w14:paraId="3031CA32"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3 529</w:t>
            </w:r>
          </w:p>
        </w:tc>
        <w:tc>
          <w:tcPr>
            <w:tcW w:w="1240" w:type="dxa"/>
            <w:tcBorders>
              <w:top w:val="nil"/>
              <w:left w:val="nil"/>
              <w:bottom w:val="nil"/>
              <w:right w:val="nil"/>
            </w:tcBorders>
            <w:vAlign w:val="center"/>
            <w:hideMark/>
          </w:tcPr>
          <w:p w14:paraId="0126A0D5"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16,9</w:t>
            </w:r>
          </w:p>
        </w:tc>
        <w:tc>
          <w:tcPr>
            <w:tcW w:w="1500" w:type="dxa"/>
            <w:tcBorders>
              <w:top w:val="nil"/>
              <w:left w:val="nil"/>
              <w:bottom w:val="nil"/>
              <w:right w:val="nil"/>
            </w:tcBorders>
            <w:vAlign w:val="center"/>
            <w:hideMark/>
          </w:tcPr>
          <w:p w14:paraId="41F4B57D"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20 844</w:t>
            </w:r>
          </w:p>
        </w:tc>
      </w:tr>
      <w:tr w:rsidR="004F5B22" w:rsidRPr="004F5B22" w14:paraId="00917FEF" w14:textId="77777777" w:rsidTr="004F5B22">
        <w:trPr>
          <w:trHeight w:val="288"/>
          <w:jc w:val="center"/>
        </w:trPr>
        <w:tc>
          <w:tcPr>
            <w:tcW w:w="960" w:type="dxa"/>
            <w:tcBorders>
              <w:top w:val="nil"/>
              <w:left w:val="nil"/>
              <w:bottom w:val="nil"/>
              <w:right w:val="single" w:sz="4" w:space="0" w:color="auto"/>
            </w:tcBorders>
            <w:vAlign w:val="center"/>
            <w:hideMark/>
          </w:tcPr>
          <w:p w14:paraId="23E96CF5"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2011</w:t>
            </w:r>
          </w:p>
        </w:tc>
        <w:tc>
          <w:tcPr>
            <w:tcW w:w="1300" w:type="dxa"/>
            <w:tcBorders>
              <w:top w:val="nil"/>
              <w:left w:val="nil"/>
              <w:bottom w:val="nil"/>
              <w:right w:val="nil"/>
            </w:tcBorders>
            <w:vAlign w:val="center"/>
            <w:hideMark/>
          </w:tcPr>
          <w:p w14:paraId="4D05B0BF"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3 530</w:t>
            </w:r>
          </w:p>
        </w:tc>
        <w:tc>
          <w:tcPr>
            <w:tcW w:w="1240" w:type="dxa"/>
            <w:tcBorders>
              <w:top w:val="nil"/>
              <w:left w:val="nil"/>
              <w:bottom w:val="nil"/>
              <w:right w:val="nil"/>
            </w:tcBorders>
            <w:vAlign w:val="center"/>
            <w:hideMark/>
          </w:tcPr>
          <w:p w14:paraId="6E5A5CA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17</w:t>
            </w:r>
          </w:p>
        </w:tc>
        <w:tc>
          <w:tcPr>
            <w:tcW w:w="1500" w:type="dxa"/>
            <w:tcBorders>
              <w:top w:val="nil"/>
              <w:left w:val="nil"/>
              <w:bottom w:val="nil"/>
              <w:right w:val="nil"/>
            </w:tcBorders>
            <w:vAlign w:val="center"/>
            <w:hideMark/>
          </w:tcPr>
          <w:p w14:paraId="1BA0BD79"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20 818</w:t>
            </w:r>
          </w:p>
        </w:tc>
      </w:tr>
      <w:tr w:rsidR="004F5B22" w:rsidRPr="004F5B22" w14:paraId="6B6C092A" w14:textId="77777777" w:rsidTr="004F5B22">
        <w:trPr>
          <w:trHeight w:val="288"/>
          <w:jc w:val="center"/>
        </w:trPr>
        <w:tc>
          <w:tcPr>
            <w:tcW w:w="960" w:type="dxa"/>
            <w:tcBorders>
              <w:top w:val="nil"/>
              <w:left w:val="nil"/>
              <w:bottom w:val="nil"/>
              <w:right w:val="single" w:sz="4" w:space="0" w:color="auto"/>
            </w:tcBorders>
            <w:vAlign w:val="center"/>
            <w:hideMark/>
          </w:tcPr>
          <w:p w14:paraId="68E5B768"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2012</w:t>
            </w:r>
          </w:p>
        </w:tc>
        <w:tc>
          <w:tcPr>
            <w:tcW w:w="1300" w:type="dxa"/>
            <w:tcBorders>
              <w:top w:val="nil"/>
              <w:left w:val="nil"/>
              <w:bottom w:val="nil"/>
              <w:right w:val="nil"/>
            </w:tcBorders>
            <w:vAlign w:val="center"/>
            <w:hideMark/>
          </w:tcPr>
          <w:p w14:paraId="4FBA0AD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3 505</w:t>
            </w:r>
          </w:p>
        </w:tc>
        <w:tc>
          <w:tcPr>
            <w:tcW w:w="1240" w:type="dxa"/>
            <w:tcBorders>
              <w:top w:val="nil"/>
              <w:left w:val="nil"/>
              <w:bottom w:val="nil"/>
              <w:right w:val="nil"/>
            </w:tcBorders>
            <w:vAlign w:val="center"/>
            <w:hideMark/>
          </w:tcPr>
          <w:p w14:paraId="2F3EBB4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16,8</w:t>
            </w:r>
          </w:p>
        </w:tc>
        <w:tc>
          <w:tcPr>
            <w:tcW w:w="1500" w:type="dxa"/>
            <w:tcBorders>
              <w:top w:val="nil"/>
              <w:left w:val="nil"/>
              <w:bottom w:val="nil"/>
              <w:right w:val="nil"/>
            </w:tcBorders>
            <w:vAlign w:val="center"/>
            <w:hideMark/>
          </w:tcPr>
          <w:p w14:paraId="14A3CFE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20 827</w:t>
            </w:r>
          </w:p>
        </w:tc>
      </w:tr>
      <w:tr w:rsidR="004F5B22" w:rsidRPr="004F5B22" w14:paraId="11357121" w14:textId="77777777" w:rsidTr="004F5B22">
        <w:trPr>
          <w:trHeight w:val="288"/>
          <w:jc w:val="center"/>
        </w:trPr>
        <w:tc>
          <w:tcPr>
            <w:tcW w:w="960" w:type="dxa"/>
            <w:tcBorders>
              <w:top w:val="nil"/>
              <w:left w:val="nil"/>
              <w:bottom w:val="nil"/>
              <w:right w:val="single" w:sz="4" w:space="0" w:color="auto"/>
            </w:tcBorders>
            <w:vAlign w:val="center"/>
            <w:hideMark/>
          </w:tcPr>
          <w:p w14:paraId="2AA88333"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2013</w:t>
            </w:r>
          </w:p>
        </w:tc>
        <w:tc>
          <w:tcPr>
            <w:tcW w:w="1300" w:type="dxa"/>
            <w:tcBorders>
              <w:top w:val="nil"/>
              <w:left w:val="nil"/>
              <w:bottom w:val="nil"/>
              <w:right w:val="nil"/>
            </w:tcBorders>
            <w:vAlign w:val="center"/>
            <w:hideMark/>
          </w:tcPr>
          <w:p w14:paraId="1DBE0795"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3 467</w:t>
            </w:r>
          </w:p>
        </w:tc>
        <w:tc>
          <w:tcPr>
            <w:tcW w:w="1240" w:type="dxa"/>
            <w:tcBorders>
              <w:top w:val="nil"/>
              <w:left w:val="nil"/>
              <w:bottom w:val="nil"/>
              <w:right w:val="nil"/>
            </w:tcBorders>
            <w:vAlign w:val="center"/>
            <w:hideMark/>
          </w:tcPr>
          <w:p w14:paraId="1E35A09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15,9</w:t>
            </w:r>
          </w:p>
        </w:tc>
        <w:tc>
          <w:tcPr>
            <w:tcW w:w="1500" w:type="dxa"/>
            <w:tcBorders>
              <w:top w:val="nil"/>
              <w:left w:val="nil"/>
              <w:bottom w:val="nil"/>
              <w:right w:val="nil"/>
            </w:tcBorders>
            <w:vAlign w:val="center"/>
            <w:hideMark/>
          </w:tcPr>
          <w:p w14:paraId="0A5F9DCD"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21 790</w:t>
            </w:r>
          </w:p>
        </w:tc>
      </w:tr>
      <w:tr w:rsidR="004F5B22" w:rsidRPr="004F5B22" w14:paraId="518659BE" w14:textId="77777777" w:rsidTr="004F5B22">
        <w:trPr>
          <w:trHeight w:val="288"/>
          <w:jc w:val="center"/>
        </w:trPr>
        <w:tc>
          <w:tcPr>
            <w:tcW w:w="960" w:type="dxa"/>
            <w:tcBorders>
              <w:top w:val="nil"/>
              <w:left w:val="nil"/>
              <w:bottom w:val="nil"/>
              <w:right w:val="single" w:sz="4" w:space="0" w:color="auto"/>
            </w:tcBorders>
            <w:vAlign w:val="center"/>
            <w:hideMark/>
          </w:tcPr>
          <w:p w14:paraId="4A41C68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2014</w:t>
            </w:r>
          </w:p>
        </w:tc>
        <w:tc>
          <w:tcPr>
            <w:tcW w:w="1300" w:type="dxa"/>
            <w:tcBorders>
              <w:top w:val="nil"/>
              <w:left w:val="nil"/>
              <w:bottom w:val="nil"/>
              <w:right w:val="nil"/>
            </w:tcBorders>
            <w:vAlign w:val="center"/>
            <w:hideMark/>
          </w:tcPr>
          <w:p w14:paraId="586AAE3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3 416</w:t>
            </w:r>
          </w:p>
        </w:tc>
        <w:tc>
          <w:tcPr>
            <w:tcW w:w="1240" w:type="dxa"/>
            <w:tcBorders>
              <w:top w:val="nil"/>
              <w:left w:val="nil"/>
              <w:bottom w:val="nil"/>
              <w:right w:val="nil"/>
            </w:tcBorders>
            <w:vAlign w:val="center"/>
            <w:hideMark/>
          </w:tcPr>
          <w:p w14:paraId="0FAB6202"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15,4</w:t>
            </w:r>
          </w:p>
        </w:tc>
        <w:tc>
          <w:tcPr>
            <w:tcW w:w="1500" w:type="dxa"/>
            <w:tcBorders>
              <w:top w:val="nil"/>
              <w:left w:val="nil"/>
              <w:bottom w:val="nil"/>
              <w:right w:val="nil"/>
            </w:tcBorders>
            <w:vAlign w:val="center"/>
            <w:hideMark/>
          </w:tcPr>
          <w:p w14:paraId="3CDBA644"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22 119</w:t>
            </w:r>
          </w:p>
        </w:tc>
      </w:tr>
      <w:tr w:rsidR="004F5B22" w:rsidRPr="004F5B22" w14:paraId="7FA03030" w14:textId="77777777" w:rsidTr="004F5B22">
        <w:trPr>
          <w:trHeight w:val="288"/>
          <w:jc w:val="center"/>
        </w:trPr>
        <w:tc>
          <w:tcPr>
            <w:tcW w:w="960" w:type="dxa"/>
            <w:tcBorders>
              <w:top w:val="nil"/>
              <w:left w:val="nil"/>
              <w:bottom w:val="nil"/>
              <w:right w:val="single" w:sz="4" w:space="0" w:color="auto"/>
            </w:tcBorders>
            <w:vAlign w:val="center"/>
            <w:hideMark/>
          </w:tcPr>
          <w:p w14:paraId="2A2D9C1A"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2015</w:t>
            </w:r>
          </w:p>
        </w:tc>
        <w:tc>
          <w:tcPr>
            <w:tcW w:w="1300" w:type="dxa"/>
            <w:tcBorders>
              <w:top w:val="nil"/>
              <w:left w:val="nil"/>
              <w:bottom w:val="nil"/>
              <w:right w:val="nil"/>
            </w:tcBorders>
            <w:vAlign w:val="center"/>
            <w:hideMark/>
          </w:tcPr>
          <w:p w14:paraId="32CA4F4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3 365</w:t>
            </w:r>
          </w:p>
        </w:tc>
        <w:tc>
          <w:tcPr>
            <w:tcW w:w="1240" w:type="dxa"/>
            <w:tcBorders>
              <w:top w:val="nil"/>
              <w:left w:val="nil"/>
              <w:bottom w:val="nil"/>
              <w:right w:val="nil"/>
            </w:tcBorders>
            <w:vAlign w:val="center"/>
            <w:hideMark/>
          </w:tcPr>
          <w:p w14:paraId="164F9190"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w:t>
            </w:r>
          </w:p>
        </w:tc>
        <w:tc>
          <w:tcPr>
            <w:tcW w:w="1500" w:type="dxa"/>
            <w:tcBorders>
              <w:top w:val="nil"/>
              <w:left w:val="nil"/>
              <w:bottom w:val="nil"/>
              <w:right w:val="nil"/>
            </w:tcBorders>
            <w:vAlign w:val="center"/>
            <w:hideMark/>
          </w:tcPr>
          <w:p w14:paraId="058FFB1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22 413</w:t>
            </w:r>
          </w:p>
        </w:tc>
      </w:tr>
      <w:tr w:rsidR="004F5B22" w:rsidRPr="004F5B22" w14:paraId="38D36D26" w14:textId="77777777" w:rsidTr="004F5B22">
        <w:trPr>
          <w:trHeight w:val="288"/>
          <w:jc w:val="center"/>
        </w:trPr>
        <w:tc>
          <w:tcPr>
            <w:tcW w:w="960" w:type="dxa"/>
            <w:tcBorders>
              <w:top w:val="nil"/>
              <w:left w:val="nil"/>
              <w:bottom w:val="nil"/>
              <w:right w:val="single" w:sz="4" w:space="0" w:color="auto"/>
            </w:tcBorders>
            <w:vAlign w:val="center"/>
            <w:hideMark/>
          </w:tcPr>
          <w:p w14:paraId="3F65A04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2016</w:t>
            </w:r>
          </w:p>
        </w:tc>
        <w:tc>
          <w:tcPr>
            <w:tcW w:w="1300" w:type="dxa"/>
            <w:tcBorders>
              <w:top w:val="nil"/>
              <w:left w:val="nil"/>
              <w:bottom w:val="nil"/>
              <w:right w:val="nil"/>
            </w:tcBorders>
            <w:vAlign w:val="center"/>
            <w:hideMark/>
          </w:tcPr>
          <w:p w14:paraId="38C324A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3 321</w:t>
            </w:r>
          </w:p>
        </w:tc>
        <w:tc>
          <w:tcPr>
            <w:tcW w:w="1240" w:type="dxa"/>
            <w:tcBorders>
              <w:top w:val="nil"/>
              <w:left w:val="nil"/>
              <w:bottom w:val="nil"/>
              <w:right w:val="nil"/>
            </w:tcBorders>
            <w:vAlign w:val="center"/>
            <w:hideMark/>
          </w:tcPr>
          <w:p w14:paraId="3161F87B"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14,7</w:t>
            </w:r>
          </w:p>
        </w:tc>
        <w:tc>
          <w:tcPr>
            <w:tcW w:w="1500" w:type="dxa"/>
            <w:tcBorders>
              <w:top w:val="nil"/>
              <w:left w:val="nil"/>
              <w:bottom w:val="nil"/>
              <w:right w:val="nil"/>
            </w:tcBorders>
            <w:vAlign w:val="center"/>
            <w:hideMark/>
          </w:tcPr>
          <w:p w14:paraId="16864A0C"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22 546</w:t>
            </w:r>
          </w:p>
        </w:tc>
      </w:tr>
      <w:tr w:rsidR="004F5B22" w:rsidRPr="004F5B22" w14:paraId="3EAC26FF" w14:textId="77777777" w:rsidTr="004F5B22">
        <w:trPr>
          <w:trHeight w:val="288"/>
          <w:jc w:val="center"/>
        </w:trPr>
        <w:tc>
          <w:tcPr>
            <w:tcW w:w="960" w:type="dxa"/>
            <w:tcBorders>
              <w:top w:val="nil"/>
              <w:left w:val="nil"/>
              <w:bottom w:val="nil"/>
              <w:right w:val="single" w:sz="4" w:space="0" w:color="auto"/>
            </w:tcBorders>
            <w:vAlign w:val="center"/>
            <w:hideMark/>
          </w:tcPr>
          <w:p w14:paraId="220F2CE3"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2017</w:t>
            </w:r>
          </w:p>
        </w:tc>
        <w:tc>
          <w:tcPr>
            <w:tcW w:w="1300" w:type="dxa"/>
            <w:tcBorders>
              <w:top w:val="nil"/>
              <w:left w:val="nil"/>
              <w:bottom w:val="nil"/>
              <w:right w:val="nil"/>
            </w:tcBorders>
            <w:vAlign w:val="center"/>
            <w:hideMark/>
          </w:tcPr>
          <w:p w14:paraId="3B39D16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3 385</w:t>
            </w:r>
          </w:p>
        </w:tc>
        <w:tc>
          <w:tcPr>
            <w:tcW w:w="1240" w:type="dxa"/>
            <w:tcBorders>
              <w:top w:val="nil"/>
              <w:left w:val="nil"/>
              <w:bottom w:val="nil"/>
              <w:right w:val="nil"/>
            </w:tcBorders>
            <w:vAlign w:val="center"/>
            <w:hideMark/>
          </w:tcPr>
          <w:p w14:paraId="3422A36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14,9</w:t>
            </w:r>
          </w:p>
        </w:tc>
        <w:tc>
          <w:tcPr>
            <w:tcW w:w="1500" w:type="dxa"/>
            <w:tcBorders>
              <w:top w:val="nil"/>
              <w:left w:val="nil"/>
              <w:bottom w:val="nil"/>
              <w:right w:val="nil"/>
            </w:tcBorders>
            <w:vAlign w:val="center"/>
            <w:hideMark/>
          </w:tcPr>
          <w:p w14:paraId="2FE3512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22 590</w:t>
            </w:r>
          </w:p>
        </w:tc>
      </w:tr>
      <w:tr w:rsidR="004F5B22" w:rsidRPr="004F5B22" w14:paraId="6FD4776D" w14:textId="77777777" w:rsidTr="004F5B22">
        <w:trPr>
          <w:trHeight w:val="288"/>
          <w:jc w:val="center"/>
        </w:trPr>
        <w:tc>
          <w:tcPr>
            <w:tcW w:w="960" w:type="dxa"/>
            <w:tcBorders>
              <w:top w:val="nil"/>
              <w:left w:val="nil"/>
              <w:bottom w:val="nil"/>
              <w:right w:val="single" w:sz="4" w:space="0" w:color="auto"/>
            </w:tcBorders>
            <w:vAlign w:val="center"/>
            <w:hideMark/>
          </w:tcPr>
          <w:p w14:paraId="6D60CD77"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2018</w:t>
            </w:r>
          </w:p>
        </w:tc>
        <w:tc>
          <w:tcPr>
            <w:tcW w:w="1300" w:type="dxa"/>
            <w:tcBorders>
              <w:top w:val="nil"/>
              <w:left w:val="nil"/>
              <w:bottom w:val="nil"/>
              <w:right w:val="nil"/>
            </w:tcBorders>
            <w:vAlign w:val="center"/>
            <w:hideMark/>
          </w:tcPr>
          <w:p w14:paraId="35B73D5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3 371</w:t>
            </w:r>
          </w:p>
        </w:tc>
        <w:tc>
          <w:tcPr>
            <w:tcW w:w="1240" w:type="dxa"/>
            <w:tcBorders>
              <w:top w:val="nil"/>
              <w:left w:val="nil"/>
              <w:bottom w:val="nil"/>
              <w:right w:val="nil"/>
            </w:tcBorders>
            <w:vAlign w:val="center"/>
            <w:hideMark/>
          </w:tcPr>
          <w:p w14:paraId="51B9678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14,9</w:t>
            </w:r>
          </w:p>
        </w:tc>
        <w:tc>
          <w:tcPr>
            <w:tcW w:w="1500" w:type="dxa"/>
            <w:tcBorders>
              <w:top w:val="nil"/>
              <w:left w:val="nil"/>
              <w:bottom w:val="nil"/>
              <w:right w:val="nil"/>
            </w:tcBorders>
            <w:vAlign w:val="center"/>
            <w:hideMark/>
          </w:tcPr>
          <w:p w14:paraId="50C6A5D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22 542</w:t>
            </w:r>
          </w:p>
        </w:tc>
      </w:tr>
      <w:tr w:rsidR="004F5B22" w:rsidRPr="004F5B22" w14:paraId="2E6AC341" w14:textId="77777777" w:rsidTr="004F5B22">
        <w:trPr>
          <w:trHeight w:val="288"/>
          <w:jc w:val="center"/>
        </w:trPr>
        <w:tc>
          <w:tcPr>
            <w:tcW w:w="960" w:type="dxa"/>
            <w:tcBorders>
              <w:top w:val="nil"/>
              <w:left w:val="nil"/>
              <w:bottom w:val="nil"/>
              <w:right w:val="single" w:sz="4" w:space="0" w:color="auto"/>
            </w:tcBorders>
            <w:vAlign w:val="center"/>
            <w:hideMark/>
          </w:tcPr>
          <w:p w14:paraId="44F68064"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2019</w:t>
            </w:r>
          </w:p>
        </w:tc>
        <w:tc>
          <w:tcPr>
            <w:tcW w:w="1300" w:type="dxa"/>
            <w:tcBorders>
              <w:top w:val="nil"/>
              <w:left w:val="nil"/>
              <w:bottom w:val="nil"/>
              <w:right w:val="nil"/>
            </w:tcBorders>
            <w:vAlign w:val="center"/>
            <w:hideMark/>
          </w:tcPr>
          <w:p w14:paraId="3FA85678"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3 359</w:t>
            </w:r>
          </w:p>
        </w:tc>
        <w:tc>
          <w:tcPr>
            <w:tcW w:w="1240" w:type="dxa"/>
            <w:tcBorders>
              <w:top w:val="nil"/>
              <w:left w:val="nil"/>
              <w:bottom w:val="nil"/>
              <w:right w:val="nil"/>
            </w:tcBorders>
            <w:vAlign w:val="center"/>
            <w:hideMark/>
          </w:tcPr>
          <w:p w14:paraId="380A00C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14,9</w:t>
            </w:r>
          </w:p>
        </w:tc>
        <w:tc>
          <w:tcPr>
            <w:tcW w:w="1500" w:type="dxa"/>
            <w:tcBorders>
              <w:top w:val="nil"/>
              <w:left w:val="nil"/>
              <w:bottom w:val="nil"/>
              <w:right w:val="nil"/>
            </w:tcBorders>
            <w:vAlign w:val="center"/>
            <w:hideMark/>
          </w:tcPr>
          <w:p w14:paraId="72CC9B32"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22 600</w:t>
            </w:r>
          </w:p>
        </w:tc>
      </w:tr>
      <w:tr w:rsidR="004F5B22" w:rsidRPr="004F5B22" w14:paraId="0B03D4AA" w14:textId="77777777" w:rsidTr="004F5B22">
        <w:trPr>
          <w:trHeight w:val="288"/>
          <w:jc w:val="center"/>
        </w:trPr>
        <w:tc>
          <w:tcPr>
            <w:tcW w:w="960" w:type="dxa"/>
            <w:tcBorders>
              <w:top w:val="nil"/>
              <w:left w:val="nil"/>
              <w:bottom w:val="nil"/>
              <w:right w:val="single" w:sz="4" w:space="0" w:color="auto"/>
            </w:tcBorders>
            <w:vAlign w:val="center"/>
            <w:hideMark/>
          </w:tcPr>
          <w:p w14:paraId="50D15247"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2020</w:t>
            </w:r>
          </w:p>
        </w:tc>
        <w:tc>
          <w:tcPr>
            <w:tcW w:w="1300" w:type="dxa"/>
            <w:tcBorders>
              <w:top w:val="nil"/>
              <w:left w:val="nil"/>
              <w:bottom w:val="nil"/>
              <w:right w:val="nil"/>
            </w:tcBorders>
            <w:vAlign w:val="center"/>
            <w:hideMark/>
          </w:tcPr>
          <w:p w14:paraId="094E5A7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3 315</w:t>
            </w:r>
          </w:p>
        </w:tc>
        <w:tc>
          <w:tcPr>
            <w:tcW w:w="1240" w:type="dxa"/>
            <w:tcBorders>
              <w:top w:val="nil"/>
              <w:left w:val="nil"/>
              <w:bottom w:val="nil"/>
              <w:right w:val="nil"/>
            </w:tcBorders>
            <w:vAlign w:val="center"/>
            <w:hideMark/>
          </w:tcPr>
          <w:p w14:paraId="1DF0631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14,7</w:t>
            </w:r>
          </w:p>
        </w:tc>
        <w:tc>
          <w:tcPr>
            <w:tcW w:w="1500" w:type="dxa"/>
            <w:tcBorders>
              <w:top w:val="nil"/>
              <w:left w:val="nil"/>
              <w:bottom w:val="nil"/>
              <w:right w:val="nil"/>
            </w:tcBorders>
            <w:vAlign w:val="center"/>
            <w:hideMark/>
          </w:tcPr>
          <w:p w14:paraId="2A1537A1"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22 508</w:t>
            </w:r>
          </w:p>
        </w:tc>
      </w:tr>
      <w:tr w:rsidR="004F5B22" w:rsidRPr="004F5B22" w14:paraId="3D1DD090" w14:textId="77777777" w:rsidTr="004F5B22">
        <w:trPr>
          <w:trHeight w:val="288"/>
          <w:jc w:val="center"/>
        </w:trPr>
        <w:tc>
          <w:tcPr>
            <w:tcW w:w="960" w:type="dxa"/>
            <w:tcBorders>
              <w:top w:val="nil"/>
              <w:left w:val="nil"/>
              <w:bottom w:val="nil"/>
              <w:right w:val="single" w:sz="4" w:space="0" w:color="auto"/>
            </w:tcBorders>
            <w:vAlign w:val="center"/>
            <w:hideMark/>
          </w:tcPr>
          <w:p w14:paraId="2D022193"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2021</w:t>
            </w:r>
          </w:p>
        </w:tc>
        <w:tc>
          <w:tcPr>
            <w:tcW w:w="1300" w:type="dxa"/>
            <w:tcBorders>
              <w:top w:val="nil"/>
              <w:left w:val="nil"/>
              <w:bottom w:val="nil"/>
              <w:right w:val="nil"/>
            </w:tcBorders>
            <w:vAlign w:val="center"/>
            <w:hideMark/>
          </w:tcPr>
          <w:p w14:paraId="45CED77F"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3 076</w:t>
            </w:r>
          </w:p>
        </w:tc>
        <w:tc>
          <w:tcPr>
            <w:tcW w:w="1240" w:type="dxa"/>
            <w:tcBorders>
              <w:top w:val="nil"/>
              <w:left w:val="nil"/>
              <w:bottom w:val="nil"/>
              <w:right w:val="nil"/>
            </w:tcBorders>
            <w:vAlign w:val="center"/>
            <w:hideMark/>
          </w:tcPr>
          <w:p w14:paraId="2B2E0DD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15,8</w:t>
            </w:r>
          </w:p>
        </w:tc>
        <w:tc>
          <w:tcPr>
            <w:tcW w:w="1500" w:type="dxa"/>
            <w:tcBorders>
              <w:top w:val="nil"/>
              <w:left w:val="nil"/>
              <w:bottom w:val="nil"/>
              <w:right w:val="nil"/>
            </w:tcBorders>
            <w:vAlign w:val="center"/>
            <w:hideMark/>
          </w:tcPr>
          <w:p w14:paraId="20D59765"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19 400</w:t>
            </w:r>
          </w:p>
        </w:tc>
      </w:tr>
      <w:tr w:rsidR="004F5B22" w:rsidRPr="004F5B22" w14:paraId="158E0F9D" w14:textId="77777777" w:rsidTr="004F5B22">
        <w:trPr>
          <w:trHeight w:val="288"/>
          <w:jc w:val="center"/>
        </w:trPr>
        <w:tc>
          <w:tcPr>
            <w:tcW w:w="960" w:type="dxa"/>
            <w:tcBorders>
              <w:top w:val="nil"/>
              <w:left w:val="nil"/>
              <w:bottom w:val="nil"/>
              <w:right w:val="single" w:sz="4" w:space="0" w:color="auto"/>
            </w:tcBorders>
            <w:vAlign w:val="center"/>
            <w:hideMark/>
          </w:tcPr>
          <w:p w14:paraId="3BD6FA1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2022</w:t>
            </w:r>
          </w:p>
        </w:tc>
        <w:tc>
          <w:tcPr>
            <w:tcW w:w="1300" w:type="dxa"/>
            <w:tcBorders>
              <w:top w:val="nil"/>
              <w:left w:val="nil"/>
              <w:bottom w:val="nil"/>
              <w:right w:val="nil"/>
            </w:tcBorders>
            <w:vAlign w:val="center"/>
            <w:hideMark/>
          </w:tcPr>
          <w:p w14:paraId="4145B6D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3 127</w:t>
            </w:r>
          </w:p>
        </w:tc>
        <w:tc>
          <w:tcPr>
            <w:tcW w:w="1240" w:type="dxa"/>
            <w:tcBorders>
              <w:top w:val="nil"/>
              <w:left w:val="nil"/>
              <w:bottom w:val="nil"/>
              <w:right w:val="nil"/>
            </w:tcBorders>
            <w:vAlign w:val="center"/>
            <w:hideMark/>
          </w:tcPr>
          <w:p w14:paraId="2A838E67"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15,9</w:t>
            </w:r>
          </w:p>
        </w:tc>
        <w:tc>
          <w:tcPr>
            <w:tcW w:w="1500" w:type="dxa"/>
            <w:tcBorders>
              <w:top w:val="nil"/>
              <w:left w:val="nil"/>
              <w:bottom w:val="nil"/>
              <w:right w:val="nil"/>
            </w:tcBorders>
            <w:vAlign w:val="center"/>
            <w:hideMark/>
          </w:tcPr>
          <w:p w14:paraId="13FABF6A"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19 626</w:t>
            </w:r>
          </w:p>
        </w:tc>
      </w:tr>
      <w:tr w:rsidR="004F5B22" w:rsidRPr="004F5B22" w14:paraId="348F740C" w14:textId="77777777" w:rsidTr="004F5B22">
        <w:trPr>
          <w:trHeight w:val="288"/>
          <w:jc w:val="center"/>
        </w:trPr>
        <w:tc>
          <w:tcPr>
            <w:tcW w:w="960" w:type="dxa"/>
            <w:tcBorders>
              <w:top w:val="nil"/>
              <w:left w:val="nil"/>
              <w:bottom w:val="nil"/>
              <w:right w:val="single" w:sz="4" w:space="0" w:color="auto"/>
            </w:tcBorders>
            <w:vAlign w:val="center"/>
            <w:hideMark/>
          </w:tcPr>
          <w:p w14:paraId="05F9C62B" w14:textId="77777777" w:rsidR="004F5B22" w:rsidRPr="004F5B22" w:rsidRDefault="004F5B22" w:rsidP="004F5B22">
            <w:pPr>
              <w:spacing w:before="0" w:after="0" w:line="240" w:lineRule="auto"/>
              <w:jc w:val="center"/>
              <w:rPr>
                <w:rFonts w:ascii="Calibri" w:eastAsia="Times New Roman" w:hAnsi="Calibri" w:cs="Calibri"/>
                <w:b/>
                <w:bCs/>
                <w:color w:val="000000"/>
                <w:sz w:val="20"/>
                <w:szCs w:val="20"/>
                <w:lang w:eastAsia="cs-CZ"/>
              </w:rPr>
            </w:pPr>
            <w:r w:rsidRPr="004F5B22">
              <w:rPr>
                <w:rFonts w:ascii="Calibri" w:eastAsia="Times New Roman" w:hAnsi="Calibri" w:cs="Calibri"/>
                <w:b/>
                <w:bCs/>
                <w:color w:val="000000"/>
                <w:sz w:val="20"/>
                <w:szCs w:val="20"/>
                <w:lang w:eastAsia="cs-CZ"/>
              </w:rPr>
              <w:t>2023</w:t>
            </w:r>
          </w:p>
        </w:tc>
        <w:tc>
          <w:tcPr>
            <w:tcW w:w="1300" w:type="dxa"/>
            <w:tcBorders>
              <w:top w:val="nil"/>
              <w:left w:val="nil"/>
              <w:bottom w:val="nil"/>
              <w:right w:val="nil"/>
            </w:tcBorders>
            <w:vAlign w:val="center"/>
            <w:hideMark/>
          </w:tcPr>
          <w:p w14:paraId="5A3401B6"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3 078</w:t>
            </w:r>
          </w:p>
        </w:tc>
        <w:tc>
          <w:tcPr>
            <w:tcW w:w="1240" w:type="dxa"/>
            <w:tcBorders>
              <w:top w:val="nil"/>
              <w:left w:val="nil"/>
              <w:bottom w:val="nil"/>
              <w:right w:val="nil"/>
            </w:tcBorders>
            <w:vAlign w:val="center"/>
            <w:hideMark/>
          </w:tcPr>
          <w:p w14:paraId="183295C3"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15,7</w:t>
            </w:r>
          </w:p>
        </w:tc>
        <w:tc>
          <w:tcPr>
            <w:tcW w:w="1500" w:type="dxa"/>
            <w:tcBorders>
              <w:top w:val="nil"/>
              <w:left w:val="nil"/>
              <w:bottom w:val="nil"/>
              <w:right w:val="nil"/>
            </w:tcBorders>
            <w:vAlign w:val="center"/>
            <w:hideMark/>
          </w:tcPr>
          <w:p w14:paraId="67A809DE" w14:textId="77777777" w:rsidR="004F5B22" w:rsidRPr="004F5B22" w:rsidRDefault="004F5B22" w:rsidP="004F5B22">
            <w:pPr>
              <w:spacing w:before="0" w:after="0" w:line="240" w:lineRule="auto"/>
              <w:jc w:val="center"/>
              <w:rPr>
                <w:rFonts w:ascii="Calibri" w:eastAsia="Times New Roman" w:hAnsi="Calibri" w:cs="Calibri"/>
                <w:color w:val="000000"/>
                <w:sz w:val="20"/>
                <w:szCs w:val="20"/>
                <w:lang w:eastAsia="cs-CZ"/>
              </w:rPr>
            </w:pPr>
            <w:r w:rsidRPr="004F5B22">
              <w:rPr>
                <w:rFonts w:ascii="Calibri" w:eastAsia="Times New Roman" w:hAnsi="Calibri" w:cstheme="minorHAnsi"/>
                <w:color w:val="000000"/>
                <w:sz w:val="20"/>
                <w:szCs w:val="20"/>
                <w:lang w:eastAsia="cs-CZ"/>
              </w:rPr>
              <w:t>19 601</w:t>
            </w:r>
          </w:p>
        </w:tc>
      </w:tr>
    </w:tbl>
    <w:p w14:paraId="75FDA8CD" w14:textId="77777777" w:rsidR="008D49D9" w:rsidRDefault="008D49D9" w:rsidP="008D49D9">
      <w:pPr>
        <w:spacing w:before="60" w:after="0"/>
        <w:ind w:left="708" w:hanging="850"/>
        <w:rPr>
          <w:rFonts w:cstheme="minorHAnsi"/>
          <w:bCs/>
          <w:i/>
          <w:sz w:val="20"/>
          <w:szCs w:val="20"/>
        </w:rPr>
      </w:pPr>
      <w:r>
        <w:rPr>
          <w:rFonts w:cstheme="minorHAnsi"/>
          <w:bCs/>
          <w:i/>
          <w:sz w:val="20"/>
          <w:szCs w:val="20"/>
        </w:rPr>
        <w:t xml:space="preserve">    </w:t>
      </w:r>
      <w:r w:rsidRPr="004F5B22">
        <w:rPr>
          <w:rFonts w:cstheme="minorHAnsi"/>
          <w:bCs/>
          <w:i/>
          <w:sz w:val="16"/>
          <w:szCs w:val="16"/>
        </w:rPr>
        <w:t>Zdroj</w:t>
      </w:r>
      <w:r>
        <w:rPr>
          <w:rFonts w:cstheme="minorHAnsi"/>
          <w:bCs/>
          <w:i/>
          <w:sz w:val="16"/>
          <w:szCs w:val="16"/>
        </w:rPr>
        <w:t xml:space="preserve">: </w:t>
      </w:r>
      <w:r w:rsidRPr="008D49D9">
        <w:rPr>
          <w:rFonts w:cstheme="minorHAnsi"/>
          <w:bCs/>
          <w:i/>
          <w:sz w:val="16"/>
          <w:szCs w:val="16"/>
        </w:rPr>
        <w:t>https://csu.gov.cz/</w:t>
      </w:r>
    </w:p>
    <w:p w14:paraId="0BCE6ECE" w14:textId="77777777" w:rsidR="00390291" w:rsidRDefault="00390291" w:rsidP="009115E6"/>
    <w:p w14:paraId="7D149385" w14:textId="6E8F5575" w:rsidR="009115E6" w:rsidRPr="009115E6" w:rsidRDefault="009115E6" w:rsidP="009115E6">
      <w:r w:rsidRPr="009115E6">
        <w:t xml:space="preserve">Tabulka sleduje počet dětí do 14 let včetně jejich procentuálního podílu na celkovém obyvatelstvu. </w:t>
      </w:r>
      <w:r>
        <w:t xml:space="preserve"> Z tabulky je patrné, že p</w:t>
      </w:r>
      <w:r w:rsidRPr="009115E6">
        <w:t>očet dětí od roku 2010 stabilně klesá. Tento trend naznačuje dlouhodobý problém v oblasti demografické obnovy regionu.</w:t>
      </w:r>
    </w:p>
    <w:p w14:paraId="196C4018" w14:textId="2C68A1BE" w:rsidR="009115E6" w:rsidRPr="009115E6" w:rsidRDefault="009115E6" w:rsidP="009115E6">
      <w:r w:rsidRPr="009115E6">
        <w:t>I přes základní stabilizaci procentuálního podílu dětí po roce 2021 (okolo 15,7 % v roce 2023) je patrné, že tento ukazatel zůst</w:t>
      </w:r>
      <w:r>
        <w:t>á</w:t>
      </w:r>
      <w:r w:rsidRPr="009115E6">
        <w:t>vá na nízké úrovni.</w:t>
      </w:r>
    </w:p>
    <w:p w14:paraId="4F9ED730" w14:textId="77777777" w:rsidR="009115E6" w:rsidRDefault="009115E6" w:rsidP="0028004B">
      <w:pPr>
        <w:pStyle w:val="Titulek"/>
        <w:keepNext/>
        <w:jc w:val="left"/>
        <w:rPr>
          <w:color w:val="auto"/>
          <w:sz w:val="22"/>
          <w:szCs w:val="22"/>
        </w:rPr>
      </w:pPr>
    </w:p>
    <w:p w14:paraId="753BDF74" w14:textId="1A2897BD" w:rsidR="00C00087" w:rsidRPr="0028004B" w:rsidRDefault="00C00087" w:rsidP="0028004B">
      <w:pPr>
        <w:pStyle w:val="Titulek"/>
        <w:keepNext/>
        <w:jc w:val="left"/>
        <w:rPr>
          <w:color w:val="auto"/>
          <w:sz w:val="22"/>
          <w:szCs w:val="22"/>
        </w:rPr>
      </w:pPr>
      <w:bookmarkStart w:id="40" w:name="_Toc211331321"/>
      <w:r w:rsidRPr="0028004B">
        <w:rPr>
          <w:color w:val="auto"/>
          <w:sz w:val="22"/>
          <w:szCs w:val="22"/>
        </w:rPr>
        <w:t xml:space="preserve">Graf </w:t>
      </w:r>
      <w:r w:rsidRPr="0028004B">
        <w:rPr>
          <w:color w:val="auto"/>
          <w:sz w:val="22"/>
          <w:szCs w:val="22"/>
        </w:rPr>
        <w:fldChar w:fldCharType="begin"/>
      </w:r>
      <w:r w:rsidRPr="0028004B">
        <w:rPr>
          <w:color w:val="auto"/>
          <w:sz w:val="22"/>
          <w:szCs w:val="22"/>
        </w:rPr>
        <w:instrText xml:space="preserve"> SEQ Graf \* ARABIC </w:instrText>
      </w:r>
      <w:r w:rsidRPr="0028004B">
        <w:rPr>
          <w:color w:val="auto"/>
          <w:sz w:val="22"/>
          <w:szCs w:val="22"/>
        </w:rPr>
        <w:fldChar w:fldCharType="separate"/>
      </w:r>
      <w:r w:rsidR="001C34B2">
        <w:rPr>
          <w:noProof/>
          <w:color w:val="auto"/>
          <w:sz w:val="22"/>
          <w:szCs w:val="22"/>
        </w:rPr>
        <w:t>2</w:t>
      </w:r>
      <w:r w:rsidRPr="0028004B">
        <w:rPr>
          <w:color w:val="auto"/>
          <w:sz w:val="22"/>
          <w:szCs w:val="22"/>
        </w:rPr>
        <w:fldChar w:fldCharType="end"/>
      </w:r>
      <w:r w:rsidRPr="0028004B">
        <w:rPr>
          <w:color w:val="auto"/>
          <w:sz w:val="22"/>
          <w:szCs w:val="22"/>
        </w:rPr>
        <w:t xml:space="preserve"> </w:t>
      </w:r>
      <w:r w:rsidRPr="0028004B">
        <w:rPr>
          <w:b/>
          <w:bCs/>
          <w:color w:val="auto"/>
          <w:sz w:val="22"/>
          <w:szCs w:val="22"/>
        </w:rPr>
        <w:t>Vývoj počtu dětí ve věku 0-14 let na území ORP Bílina</w:t>
      </w:r>
      <w:r w:rsidR="0028004B">
        <w:rPr>
          <w:b/>
          <w:bCs/>
          <w:color w:val="auto"/>
          <w:sz w:val="22"/>
          <w:szCs w:val="22"/>
        </w:rPr>
        <w:t xml:space="preserve"> k 31. 12. daného roku</w:t>
      </w:r>
      <w:bookmarkEnd w:id="40"/>
    </w:p>
    <w:p w14:paraId="374EBC19" w14:textId="2EC8AD4C" w:rsidR="00C00087" w:rsidRDefault="00C00087" w:rsidP="00C00087">
      <w:pPr>
        <w:jc w:val="center"/>
      </w:pPr>
      <w:r>
        <w:rPr>
          <w:noProof/>
        </w:rPr>
        <w:drawing>
          <wp:inline distT="0" distB="0" distL="0" distR="0" wp14:anchorId="63AD0D9B" wp14:editId="2E9B02DB">
            <wp:extent cx="3589020" cy="1958340"/>
            <wp:effectExtent l="0" t="0" r="11430" b="3810"/>
            <wp:docPr id="577921689" name="Graf 1">
              <a:extLst xmlns:a="http://schemas.openxmlformats.org/drawingml/2006/main">
                <a:ext uri="{FF2B5EF4-FFF2-40B4-BE49-F238E27FC236}">
                  <a16:creationId xmlns:a16="http://schemas.microsoft.com/office/drawing/2014/main" id="{7F010D58-72A4-CD81-38C1-EE472B2F5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26E006" w14:textId="77777777" w:rsidR="00C00087" w:rsidRPr="00D6167E" w:rsidRDefault="00C00087" w:rsidP="00C00087">
      <w:pPr>
        <w:spacing w:after="50"/>
        <w:rPr>
          <w:i/>
          <w:sz w:val="18"/>
          <w:szCs w:val="18"/>
        </w:rPr>
      </w:pPr>
      <w:r w:rsidRPr="00D6167E">
        <w:rPr>
          <w:i/>
          <w:sz w:val="18"/>
          <w:szCs w:val="18"/>
        </w:rPr>
        <w:t>Zdroj: vlastní zpracování</w:t>
      </w:r>
    </w:p>
    <w:p w14:paraId="536005DF" w14:textId="77777777" w:rsidR="00C00087" w:rsidRDefault="00C00087" w:rsidP="00217060"/>
    <w:p w14:paraId="1CC38207" w14:textId="1CB1DFC4" w:rsidR="009115E6" w:rsidRPr="009115E6" w:rsidRDefault="009115E6" w:rsidP="009115E6">
      <w:r>
        <w:t>Graf ukazuji již zmiňovaný v</w:t>
      </w:r>
      <w:r w:rsidRPr="009115E6">
        <w:t>ýrazný pokles počtu dětí od roku 2010. Tento pokles může mít dlouhodobé důsledky na kapacity vzdělávacích zařízení i budoucí složení trhu práce.</w:t>
      </w:r>
    </w:p>
    <w:p w14:paraId="556359D9" w14:textId="77777777" w:rsidR="009115E6" w:rsidRDefault="009115E6" w:rsidP="00217060"/>
    <w:p w14:paraId="36BBEF6D" w14:textId="0B1C2EC8" w:rsidR="0028004B" w:rsidRPr="00EA2282" w:rsidRDefault="0028004B" w:rsidP="0028004B">
      <w:pPr>
        <w:spacing w:after="50"/>
        <w:jc w:val="left"/>
        <w:rPr>
          <w:b/>
        </w:rPr>
      </w:pPr>
      <w:bookmarkStart w:id="41" w:name="_Toc211333015"/>
      <w:r>
        <w:t xml:space="preserve">Tabulka </w:t>
      </w:r>
      <w:fldSimple w:instr=" SEQ Tabulka \* ARABIC ">
        <w:r w:rsidR="001C34B2">
          <w:rPr>
            <w:noProof/>
          </w:rPr>
          <w:t>9</w:t>
        </w:r>
      </w:fldSimple>
      <w:r>
        <w:t xml:space="preserve"> </w:t>
      </w:r>
      <w:r w:rsidRPr="00EA2282">
        <w:rPr>
          <w:b/>
        </w:rPr>
        <w:t xml:space="preserve">Vývoj počtu živě narozených dětí v ORP </w:t>
      </w:r>
      <w:r>
        <w:rPr>
          <w:b/>
        </w:rPr>
        <w:t>Bílina</w:t>
      </w:r>
      <w:r w:rsidRPr="00EA2282">
        <w:rPr>
          <w:b/>
        </w:rPr>
        <w:t xml:space="preserve"> v letech </w:t>
      </w:r>
      <w:bookmarkEnd w:id="41"/>
      <w:r w:rsidR="00EE5F7C" w:rsidRPr="00EA2282">
        <w:rPr>
          <w:b/>
        </w:rPr>
        <w:t>201</w:t>
      </w:r>
      <w:r w:rsidR="00EE5F7C">
        <w:rPr>
          <w:b/>
        </w:rPr>
        <w:t>4–2023</w:t>
      </w:r>
    </w:p>
    <w:p w14:paraId="78721234" w14:textId="62DD0AD4" w:rsidR="0028004B" w:rsidRDefault="0028004B" w:rsidP="0028004B">
      <w:pPr>
        <w:pStyle w:val="Titulek"/>
        <w:keepNext/>
      </w:pPr>
    </w:p>
    <w:tbl>
      <w:tblPr>
        <w:tblW w:w="9233" w:type="dxa"/>
        <w:tblCellMar>
          <w:left w:w="70" w:type="dxa"/>
          <w:right w:w="70" w:type="dxa"/>
        </w:tblCellMar>
        <w:tblLook w:val="04A0" w:firstRow="1" w:lastRow="0" w:firstColumn="1" w:lastColumn="0" w:noHBand="0" w:noVBand="1"/>
      </w:tblPr>
      <w:tblGrid>
        <w:gridCol w:w="949"/>
        <w:gridCol w:w="684"/>
        <w:gridCol w:w="760"/>
        <w:gridCol w:w="760"/>
        <w:gridCol w:w="760"/>
        <w:gridCol w:w="760"/>
        <w:gridCol w:w="760"/>
        <w:gridCol w:w="760"/>
        <w:gridCol w:w="760"/>
        <w:gridCol w:w="760"/>
        <w:gridCol w:w="760"/>
        <w:gridCol w:w="760"/>
      </w:tblGrid>
      <w:tr w:rsidR="0028004B" w:rsidRPr="0028004B" w14:paraId="6FC0A24C" w14:textId="77777777" w:rsidTr="00390291">
        <w:trPr>
          <w:trHeight w:val="329"/>
        </w:trPr>
        <w:tc>
          <w:tcPr>
            <w:tcW w:w="949" w:type="dxa"/>
            <w:tcBorders>
              <w:top w:val="nil"/>
              <w:left w:val="nil"/>
              <w:bottom w:val="single" w:sz="8" w:space="0" w:color="auto"/>
              <w:right w:val="nil"/>
            </w:tcBorders>
            <w:noWrap/>
            <w:vAlign w:val="bottom"/>
            <w:hideMark/>
          </w:tcPr>
          <w:p w14:paraId="381AC306" w14:textId="097D8DB6" w:rsidR="0028004B" w:rsidRPr="0028004B" w:rsidRDefault="0028004B" w:rsidP="00390291">
            <w:pPr>
              <w:spacing w:before="0" w:after="0" w:line="240" w:lineRule="auto"/>
              <w:jc w:val="center"/>
              <w:rPr>
                <w:rFonts w:ascii="Arial" w:eastAsia="Times New Roman" w:hAnsi="Arial" w:cs="Arial"/>
                <w:sz w:val="16"/>
                <w:szCs w:val="16"/>
                <w:lang w:eastAsia="cs-CZ"/>
              </w:rPr>
            </w:pPr>
          </w:p>
        </w:tc>
        <w:tc>
          <w:tcPr>
            <w:tcW w:w="683" w:type="dxa"/>
            <w:tcBorders>
              <w:top w:val="nil"/>
              <w:left w:val="nil"/>
              <w:bottom w:val="single" w:sz="8" w:space="0" w:color="auto"/>
              <w:right w:val="nil"/>
            </w:tcBorders>
            <w:noWrap/>
            <w:vAlign w:val="bottom"/>
            <w:hideMark/>
          </w:tcPr>
          <w:p w14:paraId="75B881A9" w14:textId="77777777" w:rsidR="0028004B" w:rsidRPr="0028004B" w:rsidRDefault="0028004B" w:rsidP="0028004B">
            <w:pPr>
              <w:spacing w:before="0" w:after="0" w:line="240" w:lineRule="auto"/>
              <w:jc w:val="left"/>
              <w:rPr>
                <w:rFonts w:ascii="Arial" w:eastAsia="Times New Roman" w:hAnsi="Arial" w:cs="Arial"/>
                <w:sz w:val="16"/>
                <w:szCs w:val="16"/>
                <w:lang w:eastAsia="cs-CZ"/>
              </w:rPr>
            </w:pPr>
            <w:r w:rsidRPr="0028004B">
              <w:rPr>
                <w:rFonts w:ascii="Arial" w:eastAsia="Times New Roman" w:hAnsi="Arial" w:cs="Arial"/>
                <w:sz w:val="16"/>
                <w:szCs w:val="16"/>
                <w:lang w:eastAsia="cs-CZ"/>
              </w:rPr>
              <w:t> </w:t>
            </w:r>
          </w:p>
        </w:tc>
        <w:tc>
          <w:tcPr>
            <w:tcW w:w="760" w:type="dxa"/>
            <w:tcBorders>
              <w:top w:val="nil"/>
              <w:left w:val="single" w:sz="4" w:space="0" w:color="auto"/>
              <w:bottom w:val="single" w:sz="8" w:space="0" w:color="auto"/>
              <w:right w:val="single" w:sz="4" w:space="0" w:color="auto"/>
            </w:tcBorders>
            <w:noWrap/>
            <w:vAlign w:val="center"/>
            <w:hideMark/>
          </w:tcPr>
          <w:p w14:paraId="42533159"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2014</w:t>
            </w:r>
          </w:p>
        </w:tc>
        <w:tc>
          <w:tcPr>
            <w:tcW w:w="760" w:type="dxa"/>
            <w:tcBorders>
              <w:top w:val="nil"/>
              <w:left w:val="nil"/>
              <w:bottom w:val="single" w:sz="8" w:space="0" w:color="auto"/>
              <w:right w:val="single" w:sz="4" w:space="0" w:color="auto"/>
            </w:tcBorders>
            <w:noWrap/>
            <w:vAlign w:val="center"/>
            <w:hideMark/>
          </w:tcPr>
          <w:p w14:paraId="0C98EE0A"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2015</w:t>
            </w:r>
          </w:p>
        </w:tc>
        <w:tc>
          <w:tcPr>
            <w:tcW w:w="760" w:type="dxa"/>
            <w:tcBorders>
              <w:top w:val="nil"/>
              <w:left w:val="nil"/>
              <w:bottom w:val="single" w:sz="8" w:space="0" w:color="auto"/>
              <w:right w:val="single" w:sz="4" w:space="0" w:color="auto"/>
            </w:tcBorders>
            <w:noWrap/>
            <w:vAlign w:val="center"/>
            <w:hideMark/>
          </w:tcPr>
          <w:p w14:paraId="61F0ACC7"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2016</w:t>
            </w:r>
          </w:p>
        </w:tc>
        <w:tc>
          <w:tcPr>
            <w:tcW w:w="760" w:type="dxa"/>
            <w:tcBorders>
              <w:top w:val="nil"/>
              <w:left w:val="nil"/>
              <w:bottom w:val="single" w:sz="8" w:space="0" w:color="auto"/>
              <w:right w:val="single" w:sz="4" w:space="0" w:color="auto"/>
            </w:tcBorders>
            <w:noWrap/>
            <w:vAlign w:val="center"/>
            <w:hideMark/>
          </w:tcPr>
          <w:p w14:paraId="69214281"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2017</w:t>
            </w:r>
          </w:p>
        </w:tc>
        <w:tc>
          <w:tcPr>
            <w:tcW w:w="760" w:type="dxa"/>
            <w:tcBorders>
              <w:top w:val="nil"/>
              <w:left w:val="nil"/>
              <w:bottom w:val="single" w:sz="8" w:space="0" w:color="auto"/>
              <w:right w:val="single" w:sz="4" w:space="0" w:color="auto"/>
            </w:tcBorders>
            <w:noWrap/>
            <w:vAlign w:val="center"/>
            <w:hideMark/>
          </w:tcPr>
          <w:p w14:paraId="3C014480"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2018</w:t>
            </w:r>
          </w:p>
        </w:tc>
        <w:tc>
          <w:tcPr>
            <w:tcW w:w="760" w:type="dxa"/>
            <w:tcBorders>
              <w:top w:val="nil"/>
              <w:left w:val="nil"/>
              <w:bottom w:val="single" w:sz="8" w:space="0" w:color="auto"/>
              <w:right w:val="single" w:sz="4" w:space="0" w:color="auto"/>
            </w:tcBorders>
            <w:noWrap/>
            <w:vAlign w:val="center"/>
            <w:hideMark/>
          </w:tcPr>
          <w:p w14:paraId="17ADC316"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2019</w:t>
            </w:r>
          </w:p>
        </w:tc>
        <w:tc>
          <w:tcPr>
            <w:tcW w:w="760" w:type="dxa"/>
            <w:tcBorders>
              <w:top w:val="nil"/>
              <w:left w:val="nil"/>
              <w:bottom w:val="single" w:sz="8" w:space="0" w:color="auto"/>
              <w:right w:val="single" w:sz="4" w:space="0" w:color="auto"/>
            </w:tcBorders>
            <w:noWrap/>
            <w:vAlign w:val="center"/>
            <w:hideMark/>
          </w:tcPr>
          <w:p w14:paraId="0021DBA4"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2020</w:t>
            </w:r>
          </w:p>
        </w:tc>
        <w:tc>
          <w:tcPr>
            <w:tcW w:w="760" w:type="dxa"/>
            <w:tcBorders>
              <w:top w:val="nil"/>
              <w:left w:val="nil"/>
              <w:bottom w:val="single" w:sz="8" w:space="0" w:color="auto"/>
              <w:right w:val="single" w:sz="4" w:space="0" w:color="auto"/>
            </w:tcBorders>
            <w:noWrap/>
            <w:vAlign w:val="center"/>
            <w:hideMark/>
          </w:tcPr>
          <w:p w14:paraId="2DF3E258"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2021</w:t>
            </w:r>
          </w:p>
        </w:tc>
        <w:tc>
          <w:tcPr>
            <w:tcW w:w="760" w:type="dxa"/>
            <w:tcBorders>
              <w:top w:val="nil"/>
              <w:left w:val="nil"/>
              <w:bottom w:val="single" w:sz="8" w:space="0" w:color="auto"/>
              <w:right w:val="single" w:sz="4" w:space="0" w:color="auto"/>
            </w:tcBorders>
            <w:noWrap/>
            <w:vAlign w:val="center"/>
            <w:hideMark/>
          </w:tcPr>
          <w:p w14:paraId="003F138E"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2022</w:t>
            </w:r>
          </w:p>
        </w:tc>
        <w:tc>
          <w:tcPr>
            <w:tcW w:w="760" w:type="dxa"/>
            <w:tcBorders>
              <w:top w:val="nil"/>
              <w:left w:val="nil"/>
              <w:bottom w:val="single" w:sz="8" w:space="0" w:color="auto"/>
              <w:right w:val="single" w:sz="4" w:space="0" w:color="auto"/>
            </w:tcBorders>
            <w:noWrap/>
            <w:vAlign w:val="center"/>
            <w:hideMark/>
          </w:tcPr>
          <w:p w14:paraId="0EDDD853" w14:textId="77777777" w:rsidR="0028004B" w:rsidRPr="0028004B" w:rsidRDefault="0028004B" w:rsidP="0028004B">
            <w:pPr>
              <w:spacing w:before="0" w:after="0" w:line="240" w:lineRule="auto"/>
              <w:jc w:val="center"/>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2023</w:t>
            </w:r>
          </w:p>
        </w:tc>
      </w:tr>
      <w:tr w:rsidR="0028004B" w:rsidRPr="0028004B" w14:paraId="4998A22D" w14:textId="77777777" w:rsidTr="00390291">
        <w:trPr>
          <w:trHeight w:val="317"/>
        </w:trPr>
        <w:tc>
          <w:tcPr>
            <w:tcW w:w="1633" w:type="dxa"/>
            <w:gridSpan w:val="2"/>
            <w:tcBorders>
              <w:top w:val="nil"/>
              <w:left w:val="nil"/>
              <w:bottom w:val="nil"/>
              <w:right w:val="nil"/>
            </w:tcBorders>
            <w:noWrap/>
            <w:vAlign w:val="bottom"/>
            <w:hideMark/>
          </w:tcPr>
          <w:p w14:paraId="4C1F2404" w14:textId="77777777" w:rsidR="0028004B" w:rsidRPr="0028004B" w:rsidRDefault="0028004B" w:rsidP="0028004B">
            <w:pPr>
              <w:spacing w:before="0" w:after="0" w:line="240" w:lineRule="auto"/>
              <w:jc w:val="left"/>
              <w:rPr>
                <w:rFonts w:ascii="Arial" w:eastAsia="Times New Roman" w:hAnsi="Arial" w:cs="Arial"/>
                <w:b/>
                <w:bCs/>
                <w:sz w:val="16"/>
                <w:szCs w:val="16"/>
                <w:lang w:eastAsia="cs-CZ"/>
              </w:rPr>
            </w:pPr>
            <w:r w:rsidRPr="0028004B">
              <w:rPr>
                <w:rFonts w:ascii="Arial" w:eastAsia="Times New Roman" w:hAnsi="Arial" w:cs="Arial"/>
                <w:b/>
                <w:bCs/>
                <w:sz w:val="16"/>
                <w:szCs w:val="16"/>
                <w:lang w:eastAsia="cs-CZ"/>
              </w:rPr>
              <w:t>Živě narození celkem</w:t>
            </w:r>
          </w:p>
        </w:tc>
        <w:tc>
          <w:tcPr>
            <w:tcW w:w="760" w:type="dxa"/>
            <w:tcBorders>
              <w:top w:val="nil"/>
              <w:left w:val="single" w:sz="4" w:space="0" w:color="auto"/>
              <w:bottom w:val="nil"/>
              <w:right w:val="single" w:sz="4" w:space="0" w:color="auto"/>
            </w:tcBorders>
            <w:noWrap/>
            <w:vAlign w:val="bottom"/>
            <w:hideMark/>
          </w:tcPr>
          <w:p w14:paraId="61B59AC6" w14:textId="57B443C2"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179</w:t>
            </w:r>
          </w:p>
        </w:tc>
        <w:tc>
          <w:tcPr>
            <w:tcW w:w="760" w:type="dxa"/>
            <w:tcBorders>
              <w:top w:val="nil"/>
              <w:left w:val="nil"/>
              <w:bottom w:val="nil"/>
              <w:right w:val="single" w:sz="4" w:space="0" w:color="auto"/>
            </w:tcBorders>
            <w:noWrap/>
            <w:vAlign w:val="bottom"/>
            <w:hideMark/>
          </w:tcPr>
          <w:p w14:paraId="0EFF784C" w14:textId="399841D1"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198</w:t>
            </w:r>
          </w:p>
        </w:tc>
        <w:tc>
          <w:tcPr>
            <w:tcW w:w="760" w:type="dxa"/>
            <w:tcBorders>
              <w:top w:val="nil"/>
              <w:left w:val="nil"/>
              <w:bottom w:val="nil"/>
              <w:right w:val="single" w:sz="4" w:space="0" w:color="auto"/>
            </w:tcBorders>
            <w:noWrap/>
            <w:vAlign w:val="bottom"/>
            <w:hideMark/>
          </w:tcPr>
          <w:p w14:paraId="79B6B154" w14:textId="2121CEB0"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196</w:t>
            </w:r>
          </w:p>
        </w:tc>
        <w:tc>
          <w:tcPr>
            <w:tcW w:w="760" w:type="dxa"/>
            <w:tcBorders>
              <w:top w:val="nil"/>
              <w:left w:val="nil"/>
              <w:bottom w:val="nil"/>
              <w:right w:val="single" w:sz="4" w:space="0" w:color="auto"/>
            </w:tcBorders>
            <w:noWrap/>
            <w:vAlign w:val="bottom"/>
            <w:hideMark/>
          </w:tcPr>
          <w:p w14:paraId="70BDECC8" w14:textId="2902EEA9"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226</w:t>
            </w:r>
          </w:p>
        </w:tc>
        <w:tc>
          <w:tcPr>
            <w:tcW w:w="760" w:type="dxa"/>
            <w:tcBorders>
              <w:top w:val="nil"/>
              <w:left w:val="nil"/>
              <w:bottom w:val="nil"/>
              <w:right w:val="single" w:sz="4" w:space="0" w:color="auto"/>
            </w:tcBorders>
            <w:noWrap/>
            <w:vAlign w:val="bottom"/>
            <w:hideMark/>
          </w:tcPr>
          <w:p w14:paraId="4131ABDE" w14:textId="708A9020"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194</w:t>
            </w:r>
          </w:p>
        </w:tc>
        <w:tc>
          <w:tcPr>
            <w:tcW w:w="760" w:type="dxa"/>
            <w:tcBorders>
              <w:top w:val="nil"/>
              <w:left w:val="nil"/>
              <w:bottom w:val="nil"/>
              <w:right w:val="single" w:sz="4" w:space="0" w:color="auto"/>
            </w:tcBorders>
            <w:noWrap/>
            <w:vAlign w:val="bottom"/>
            <w:hideMark/>
          </w:tcPr>
          <w:p w14:paraId="299B3D30" w14:textId="0EC80773"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194</w:t>
            </w:r>
          </w:p>
        </w:tc>
        <w:tc>
          <w:tcPr>
            <w:tcW w:w="760" w:type="dxa"/>
            <w:tcBorders>
              <w:top w:val="nil"/>
              <w:left w:val="nil"/>
              <w:bottom w:val="nil"/>
              <w:right w:val="single" w:sz="4" w:space="0" w:color="auto"/>
            </w:tcBorders>
            <w:noWrap/>
            <w:vAlign w:val="bottom"/>
            <w:hideMark/>
          </w:tcPr>
          <w:p w14:paraId="43873699" w14:textId="2AD288F1"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198</w:t>
            </w:r>
          </w:p>
        </w:tc>
        <w:tc>
          <w:tcPr>
            <w:tcW w:w="760" w:type="dxa"/>
            <w:tcBorders>
              <w:top w:val="nil"/>
              <w:left w:val="nil"/>
              <w:bottom w:val="nil"/>
              <w:right w:val="single" w:sz="4" w:space="0" w:color="auto"/>
            </w:tcBorders>
            <w:noWrap/>
            <w:vAlign w:val="bottom"/>
            <w:hideMark/>
          </w:tcPr>
          <w:p w14:paraId="35467575" w14:textId="69DC47EF"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189</w:t>
            </w:r>
          </w:p>
        </w:tc>
        <w:tc>
          <w:tcPr>
            <w:tcW w:w="760" w:type="dxa"/>
            <w:tcBorders>
              <w:top w:val="nil"/>
              <w:left w:val="nil"/>
              <w:bottom w:val="nil"/>
              <w:right w:val="single" w:sz="4" w:space="0" w:color="auto"/>
            </w:tcBorders>
            <w:noWrap/>
            <w:vAlign w:val="bottom"/>
            <w:hideMark/>
          </w:tcPr>
          <w:p w14:paraId="6B14D63A" w14:textId="42C0997B"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197</w:t>
            </w:r>
          </w:p>
        </w:tc>
        <w:tc>
          <w:tcPr>
            <w:tcW w:w="760" w:type="dxa"/>
            <w:tcBorders>
              <w:top w:val="nil"/>
              <w:left w:val="nil"/>
              <w:bottom w:val="nil"/>
              <w:right w:val="single" w:sz="4" w:space="0" w:color="auto"/>
            </w:tcBorders>
            <w:noWrap/>
            <w:vAlign w:val="bottom"/>
            <w:hideMark/>
          </w:tcPr>
          <w:p w14:paraId="196B6F46" w14:textId="71CCCE9C" w:rsidR="0028004B" w:rsidRPr="00C92945" w:rsidRDefault="0028004B" w:rsidP="00C92945">
            <w:pPr>
              <w:spacing w:before="0" w:after="0" w:line="240" w:lineRule="auto"/>
              <w:jc w:val="center"/>
              <w:rPr>
                <w:rFonts w:ascii="Arial" w:eastAsia="Times New Roman" w:hAnsi="Arial" w:cs="Arial"/>
                <w:sz w:val="16"/>
                <w:szCs w:val="16"/>
                <w:lang w:eastAsia="cs-CZ"/>
              </w:rPr>
            </w:pPr>
            <w:r w:rsidRPr="00C92945">
              <w:rPr>
                <w:rFonts w:ascii="Arial" w:eastAsia="Times New Roman" w:hAnsi="Arial" w:cs="Arial"/>
                <w:sz w:val="16"/>
                <w:szCs w:val="16"/>
                <w:lang w:eastAsia="cs-CZ"/>
              </w:rPr>
              <w:t>167</w:t>
            </w:r>
          </w:p>
        </w:tc>
      </w:tr>
    </w:tbl>
    <w:p w14:paraId="1F41BD3B" w14:textId="77777777" w:rsidR="008D49D9" w:rsidRDefault="008D49D9" w:rsidP="008D49D9">
      <w:pPr>
        <w:spacing w:before="60" w:after="0"/>
        <w:ind w:left="708" w:hanging="850"/>
        <w:rPr>
          <w:rFonts w:cstheme="minorHAnsi"/>
          <w:bCs/>
          <w:i/>
          <w:sz w:val="20"/>
          <w:szCs w:val="20"/>
        </w:rPr>
      </w:pPr>
      <w:r>
        <w:rPr>
          <w:rFonts w:cstheme="minorHAnsi"/>
          <w:bCs/>
          <w:i/>
          <w:sz w:val="20"/>
          <w:szCs w:val="20"/>
        </w:rPr>
        <w:t xml:space="preserve">    </w:t>
      </w:r>
      <w:r w:rsidRPr="004F5B22">
        <w:rPr>
          <w:rFonts w:cstheme="minorHAnsi"/>
          <w:bCs/>
          <w:i/>
          <w:sz w:val="16"/>
          <w:szCs w:val="16"/>
        </w:rPr>
        <w:t>Zdroj</w:t>
      </w:r>
      <w:r>
        <w:rPr>
          <w:rFonts w:cstheme="minorHAnsi"/>
          <w:bCs/>
          <w:i/>
          <w:sz w:val="16"/>
          <w:szCs w:val="16"/>
        </w:rPr>
        <w:t xml:space="preserve">: </w:t>
      </w:r>
      <w:r w:rsidRPr="008D49D9">
        <w:rPr>
          <w:rFonts w:cstheme="minorHAnsi"/>
          <w:bCs/>
          <w:i/>
          <w:sz w:val="16"/>
          <w:szCs w:val="16"/>
        </w:rPr>
        <w:t>https://csu.gov.cz/</w:t>
      </w:r>
    </w:p>
    <w:p w14:paraId="04693E7A" w14:textId="77777777" w:rsidR="009115E6" w:rsidRDefault="009115E6" w:rsidP="0028004B">
      <w:pPr>
        <w:spacing w:after="50"/>
        <w:jc w:val="left"/>
      </w:pPr>
    </w:p>
    <w:p w14:paraId="4392A730" w14:textId="74A6CD45" w:rsidR="009115E6" w:rsidRPr="009115E6" w:rsidRDefault="009115E6" w:rsidP="009115E6">
      <w:r w:rsidRPr="009115E6">
        <w:t>Tabulka zobrazuje počet živě narozených dětí v ORP Bílina za sledované období</w:t>
      </w:r>
      <w:r>
        <w:t xml:space="preserve"> </w:t>
      </w:r>
      <w:r w:rsidR="00EE5F7C">
        <w:t>2014–2023</w:t>
      </w:r>
      <w:r w:rsidRPr="009115E6">
        <w:t>.</w:t>
      </w:r>
    </w:p>
    <w:p w14:paraId="6C24BE84" w14:textId="1F729EE8" w:rsidR="009115E6" w:rsidRPr="009115E6" w:rsidRDefault="009115E6" w:rsidP="009115E6">
      <w:r w:rsidRPr="009115E6">
        <w:t xml:space="preserve">Počet narozených dětí osciluje okolo hodnot </w:t>
      </w:r>
      <w:r w:rsidR="00EE5F7C" w:rsidRPr="009115E6">
        <w:t>180</w:t>
      </w:r>
      <w:r w:rsidR="00EE5F7C">
        <w:t>–200</w:t>
      </w:r>
      <w:r w:rsidRPr="009115E6">
        <w:t xml:space="preserve"> dětí ročně. Výraznější pokles byl zaznamenán v roce 2023 (167 dětí), což je nejnižší hodnota za poslední dekádu.</w:t>
      </w:r>
    </w:p>
    <w:p w14:paraId="58ADC53D" w14:textId="77777777" w:rsidR="009115E6" w:rsidRPr="009115E6" w:rsidRDefault="009115E6" w:rsidP="009115E6">
      <w:r w:rsidRPr="009115E6">
        <w:t>Tento trend může být indikátorem zhoršujících se sociálních a ekonomických podmínek v regionu.</w:t>
      </w:r>
    </w:p>
    <w:p w14:paraId="1768ED06" w14:textId="77777777" w:rsidR="00CF416E" w:rsidRDefault="00CF416E" w:rsidP="0028004B">
      <w:pPr>
        <w:spacing w:after="50"/>
        <w:jc w:val="left"/>
      </w:pPr>
    </w:p>
    <w:p w14:paraId="2ED85747" w14:textId="77777777" w:rsidR="00401CFD" w:rsidRDefault="00401CFD" w:rsidP="0028004B">
      <w:pPr>
        <w:spacing w:after="50"/>
        <w:jc w:val="left"/>
      </w:pPr>
    </w:p>
    <w:p w14:paraId="5795190F" w14:textId="77777777" w:rsidR="00401CFD" w:rsidRDefault="00401CFD" w:rsidP="0028004B">
      <w:pPr>
        <w:spacing w:after="50"/>
        <w:jc w:val="left"/>
      </w:pPr>
    </w:p>
    <w:p w14:paraId="074AD47B" w14:textId="77777777" w:rsidR="00401CFD" w:rsidRDefault="00401CFD" w:rsidP="0028004B">
      <w:pPr>
        <w:spacing w:after="50"/>
        <w:jc w:val="left"/>
      </w:pPr>
    </w:p>
    <w:p w14:paraId="45820CAF" w14:textId="77777777" w:rsidR="00401CFD" w:rsidRDefault="00401CFD" w:rsidP="0028004B">
      <w:pPr>
        <w:spacing w:after="50"/>
        <w:jc w:val="left"/>
      </w:pPr>
    </w:p>
    <w:p w14:paraId="73018B68" w14:textId="77777777" w:rsidR="00401CFD" w:rsidRDefault="00401CFD" w:rsidP="0028004B">
      <w:pPr>
        <w:spacing w:after="50"/>
        <w:jc w:val="left"/>
      </w:pPr>
    </w:p>
    <w:p w14:paraId="58B6C74D" w14:textId="77777777" w:rsidR="00401CFD" w:rsidRDefault="00401CFD" w:rsidP="0028004B">
      <w:pPr>
        <w:spacing w:after="50"/>
        <w:jc w:val="left"/>
      </w:pPr>
    </w:p>
    <w:p w14:paraId="13603A82" w14:textId="77777777" w:rsidR="00401CFD" w:rsidRDefault="00401CFD" w:rsidP="0028004B">
      <w:pPr>
        <w:spacing w:after="50"/>
        <w:jc w:val="left"/>
      </w:pPr>
    </w:p>
    <w:p w14:paraId="289A8DE1" w14:textId="301F0C21" w:rsidR="0028004B" w:rsidRPr="0028004B" w:rsidRDefault="0028004B" w:rsidP="0028004B">
      <w:pPr>
        <w:spacing w:after="50"/>
        <w:jc w:val="left"/>
        <w:rPr>
          <w:b/>
        </w:rPr>
      </w:pPr>
      <w:bookmarkStart w:id="42" w:name="_Toc211331322"/>
      <w:r>
        <w:t xml:space="preserve">Graf </w:t>
      </w:r>
      <w:fldSimple w:instr=" SEQ Graf \* ARABIC ">
        <w:r w:rsidR="001C34B2">
          <w:rPr>
            <w:noProof/>
          </w:rPr>
          <w:t>3</w:t>
        </w:r>
      </w:fldSimple>
      <w:r>
        <w:t xml:space="preserve"> </w:t>
      </w:r>
      <w:r w:rsidRPr="00EA2282">
        <w:rPr>
          <w:b/>
        </w:rPr>
        <w:t xml:space="preserve">Vývoj počtu živě narozených dětí v ORP </w:t>
      </w:r>
      <w:r>
        <w:rPr>
          <w:b/>
        </w:rPr>
        <w:t>Bílina</w:t>
      </w:r>
      <w:r w:rsidRPr="00EA2282">
        <w:rPr>
          <w:b/>
        </w:rPr>
        <w:t xml:space="preserve"> v letech </w:t>
      </w:r>
      <w:bookmarkEnd w:id="42"/>
      <w:r w:rsidR="00EE5F7C" w:rsidRPr="00EA2282">
        <w:rPr>
          <w:b/>
        </w:rPr>
        <w:t>201</w:t>
      </w:r>
      <w:r w:rsidR="00EE5F7C">
        <w:rPr>
          <w:b/>
        </w:rPr>
        <w:t>4–2023</w:t>
      </w:r>
    </w:p>
    <w:p w14:paraId="7E893595" w14:textId="7E7EB0DE" w:rsidR="0028004B" w:rsidRDefault="0028004B" w:rsidP="0028004B">
      <w:pPr>
        <w:jc w:val="center"/>
      </w:pPr>
      <w:r>
        <w:rPr>
          <w:noProof/>
        </w:rPr>
        <w:drawing>
          <wp:inline distT="0" distB="0" distL="0" distR="0" wp14:anchorId="5D5433E0" wp14:editId="4BE14893">
            <wp:extent cx="3322320" cy="1973580"/>
            <wp:effectExtent l="0" t="0" r="11430" b="7620"/>
            <wp:docPr id="1914834959" name="Graf 1">
              <a:extLst xmlns:a="http://schemas.openxmlformats.org/drawingml/2006/main">
                <a:ext uri="{FF2B5EF4-FFF2-40B4-BE49-F238E27FC236}">
                  <a16:creationId xmlns:a16="http://schemas.microsoft.com/office/drawing/2014/main" id="{A077EE46-27F8-5E07-F659-762E0D5A8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35"/>
    <w:p w14:paraId="415C7D56" w14:textId="77777777" w:rsidR="009115E6" w:rsidRPr="00D6167E" w:rsidRDefault="009115E6" w:rsidP="009115E6">
      <w:pPr>
        <w:spacing w:after="50"/>
        <w:rPr>
          <w:i/>
          <w:sz w:val="18"/>
          <w:szCs w:val="18"/>
        </w:rPr>
      </w:pPr>
      <w:r w:rsidRPr="00D6167E">
        <w:rPr>
          <w:i/>
          <w:sz w:val="18"/>
          <w:szCs w:val="18"/>
        </w:rPr>
        <w:t>Zdroj: vlastní zpracování</w:t>
      </w:r>
    </w:p>
    <w:p w14:paraId="3869844E" w14:textId="77777777" w:rsidR="009115E6" w:rsidRDefault="009115E6" w:rsidP="009115E6"/>
    <w:p w14:paraId="3C3DF68B" w14:textId="5023771D" w:rsidR="009115E6" w:rsidRPr="009115E6" w:rsidRDefault="009115E6" w:rsidP="009115E6">
      <w:r w:rsidRPr="009115E6">
        <w:t xml:space="preserve">Graf potvrzuje oscilaci počtu živě narozených dětí, ale upozorňuje na novější trend poklesu </w:t>
      </w:r>
      <w:r w:rsidR="00EE5F7C">
        <w:br/>
      </w:r>
      <w:r w:rsidRPr="009115E6">
        <w:t>v posledních dvou letech. To naznačuje možnou potřebu intervencí pro zlepšení podmínek mladých rodin.</w:t>
      </w:r>
    </w:p>
    <w:p w14:paraId="539B5AAD" w14:textId="77777777" w:rsidR="00594AC9" w:rsidRDefault="00594AC9" w:rsidP="0026732B">
      <w:pPr>
        <w:spacing w:after="0" w:line="240" w:lineRule="auto"/>
        <w:rPr>
          <w:rFonts w:cstheme="minorHAnsi"/>
        </w:rPr>
      </w:pPr>
    </w:p>
    <w:p w14:paraId="6C941DAD" w14:textId="7802899D" w:rsidR="00584121" w:rsidRPr="00BE5AF5" w:rsidRDefault="00584121" w:rsidP="00401CFD">
      <w:pPr>
        <w:pStyle w:val="Nadpis2"/>
      </w:pPr>
      <w:bookmarkStart w:id="43" w:name="_Toc212637615"/>
      <w:bookmarkEnd w:id="28"/>
      <w:r w:rsidRPr="00EE5F7C">
        <w:t>Sociální</w:t>
      </w:r>
      <w:r w:rsidRPr="00BE5AF5">
        <w:t xml:space="preserve"> </w:t>
      </w:r>
      <w:r>
        <w:t>situace</w:t>
      </w:r>
      <w:r w:rsidR="00DF55B5">
        <w:t xml:space="preserve"> v ORP Bílina</w:t>
      </w:r>
      <w:bookmarkEnd w:id="43"/>
    </w:p>
    <w:p w14:paraId="094357A2" w14:textId="7EBDADC6" w:rsidR="00584121" w:rsidRDefault="00EB1B57" w:rsidP="00584121">
      <w:r>
        <w:t>Je potřeba zmínit, že v</w:t>
      </w:r>
      <w:r w:rsidR="00973C6B" w:rsidRPr="00DB44EC">
        <w:t>ýsledky vzdělávání silně souvisí se sociálními podmínkami v</w:t>
      </w:r>
      <w:r>
        <w:t> </w:t>
      </w:r>
      <w:r w:rsidR="00973C6B" w:rsidRPr="00DB44EC">
        <w:t>ORP</w:t>
      </w:r>
      <w:r>
        <w:t>.</w:t>
      </w:r>
      <w:r w:rsidR="00973C6B">
        <w:t xml:space="preserve"> Dle PAQ </w:t>
      </w:r>
      <w:r w:rsidR="008E711F">
        <w:t>Research můžeme</w:t>
      </w:r>
      <w:r w:rsidR="00973C6B">
        <w:t xml:space="preserve"> sociální podmínky</w:t>
      </w:r>
      <w:r w:rsidR="00584121">
        <w:t xml:space="preserve"> </w:t>
      </w:r>
      <w:r w:rsidR="00584121" w:rsidRPr="00521793">
        <w:t xml:space="preserve">rozdělit do dvou </w:t>
      </w:r>
      <w:r w:rsidR="00EE5F7C" w:rsidRPr="00521793">
        <w:t>typů</w:t>
      </w:r>
      <w:r w:rsidR="00EE5F7C">
        <w:t>, a</w:t>
      </w:r>
      <w:r w:rsidR="00F019F6">
        <w:t xml:space="preserve"> to destabilizují chudoba a obecné socioekonomické znevýhodnění regionů</w:t>
      </w:r>
      <w:r w:rsidR="00584121" w:rsidRPr="00521793">
        <w:t xml:space="preserve">. </w:t>
      </w:r>
    </w:p>
    <w:p w14:paraId="54858019" w14:textId="77777777" w:rsidR="00594AC9" w:rsidRDefault="00594AC9" w:rsidP="00594AC9"/>
    <w:p w14:paraId="1F7821AD" w14:textId="0F4198E8" w:rsidR="00594AC9" w:rsidRPr="00594AC9" w:rsidRDefault="00594AC9" w:rsidP="00594AC9">
      <w:pPr>
        <w:rPr>
          <w:b/>
          <w:bCs/>
        </w:rPr>
      </w:pPr>
      <w:bookmarkStart w:id="44" w:name="_Toc211333016"/>
      <w:r>
        <w:t xml:space="preserve">Tabulka </w:t>
      </w:r>
      <w:fldSimple w:instr=" SEQ Tabulka \* ARABIC ">
        <w:r w:rsidR="001C34B2">
          <w:rPr>
            <w:noProof/>
          </w:rPr>
          <w:t>10</w:t>
        </w:r>
      </w:fldSimple>
      <w:r>
        <w:t xml:space="preserve"> </w:t>
      </w:r>
      <w:r w:rsidRPr="00594AC9">
        <w:rPr>
          <w:b/>
          <w:bCs/>
        </w:rPr>
        <w:t>Ukazatele a cíle</w:t>
      </w:r>
      <w:bookmarkEnd w:id="44"/>
    </w:p>
    <w:tbl>
      <w:tblPr>
        <w:tblW w:w="8909" w:type="dxa"/>
        <w:jc w:val="center"/>
        <w:tblLayout w:type="fixed"/>
        <w:tblLook w:val="0420" w:firstRow="1" w:lastRow="0" w:firstColumn="0" w:lastColumn="0" w:noHBand="0" w:noVBand="1"/>
      </w:tblPr>
      <w:tblGrid>
        <w:gridCol w:w="1498"/>
        <w:gridCol w:w="2374"/>
        <w:gridCol w:w="1010"/>
        <w:gridCol w:w="1093"/>
        <w:gridCol w:w="981"/>
        <w:gridCol w:w="1082"/>
        <w:gridCol w:w="871"/>
      </w:tblGrid>
      <w:tr w:rsidR="00594AC9" w14:paraId="7E2C0A32" w14:textId="77777777" w:rsidTr="00EB1B57">
        <w:trPr>
          <w:trHeight w:val="799"/>
          <w:tblHeader/>
          <w:jc w:val="center"/>
        </w:trPr>
        <w:tc>
          <w:tcPr>
            <w:tcW w:w="149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9EEB78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3" w:anchor="definicesloupcu" w:tooltip="Zde najdete vysvětlení významu jednotlivých sloupců:">
              <w:r>
                <w:rPr>
                  <w:rFonts w:ascii="Arial" w:eastAsia="Arial" w:hAnsi="Arial" w:cs="Arial"/>
                  <w:b/>
                  <w:color w:val="595959"/>
                  <w:sz w:val="18"/>
                  <w:szCs w:val="18"/>
                </w:rPr>
                <w:t xml:space="preserve">   </w:t>
              </w:r>
            </w:hyperlink>
          </w:p>
        </w:tc>
        <w:tc>
          <w:tcPr>
            <w:tcW w:w="2374"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6028296"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4" w:anchor="definicesloupcu" w:tooltip="Zde najdete vysvětlení významu jednotlivých sloupců:">
              <w:r>
                <w:rPr>
                  <w:rFonts w:ascii="Arial" w:eastAsia="Arial" w:hAnsi="Arial" w:cs="Arial"/>
                  <w:b/>
                  <w:color w:val="595959"/>
                  <w:sz w:val="18"/>
                  <w:szCs w:val="18"/>
                </w:rPr>
                <w:t xml:space="preserve"> </w:t>
              </w:r>
            </w:hyperlink>
          </w:p>
        </w:tc>
        <w:tc>
          <w:tcPr>
            <w:tcW w:w="101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958B39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5" w:anchor="definicesloupcu" w:tooltip="Zde najdete vysvětlení významu jednotlivých sloupců:">
              <w:r>
                <w:rPr>
                  <w:rFonts w:ascii="Arial" w:eastAsia="Arial" w:hAnsi="Arial" w:cs="Arial"/>
                  <w:b/>
                  <w:color w:val="595959"/>
                  <w:sz w:val="18"/>
                  <w:szCs w:val="18"/>
                </w:rPr>
                <w:t>Na co se zaměřit</w:t>
              </w:r>
            </w:hyperlink>
          </w:p>
        </w:tc>
        <w:tc>
          <w:tcPr>
            <w:tcW w:w="109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AEDC44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6" w:anchor="definicesloupcu" w:tooltip="Zde najdete vysvětlení významu jednotlivých sloupců:">
              <w:r>
                <w:rPr>
                  <w:rFonts w:ascii="Arial" w:eastAsia="Arial" w:hAnsi="Arial" w:cs="Arial"/>
                  <w:b/>
                  <w:color w:val="595959"/>
                  <w:sz w:val="18"/>
                  <w:szCs w:val="18"/>
                </w:rPr>
                <w:t>ORP Bílina</w:t>
              </w:r>
            </w:hyperlink>
          </w:p>
        </w:tc>
        <w:tc>
          <w:tcPr>
            <w:tcW w:w="98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E8FA24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7" w:anchor="definicesloupcu" w:tooltip="Zde najdete vysvětlení významu jednotlivých sloupců:">
              <w:r>
                <w:rPr>
                  <w:rFonts w:ascii="Arial" w:eastAsia="Arial" w:hAnsi="Arial" w:cs="Arial"/>
                  <w:b/>
                  <w:color w:val="595959"/>
                  <w:sz w:val="18"/>
                  <w:szCs w:val="18"/>
                </w:rPr>
                <w:t>Sociálně podobná ORP</w:t>
              </w:r>
            </w:hyperlink>
          </w:p>
        </w:tc>
        <w:tc>
          <w:tcPr>
            <w:tcW w:w="108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751200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8" w:anchor="definicesloupcu" w:tooltip="Zde najdete vysvětlení významu jednotlivých sloupců:">
              <w:r>
                <w:rPr>
                  <w:rFonts w:ascii="Arial" w:eastAsia="Arial" w:hAnsi="Arial" w:cs="Arial"/>
                  <w:b/>
                  <w:color w:val="595959"/>
                  <w:sz w:val="18"/>
                  <w:szCs w:val="18"/>
                </w:rPr>
                <w:t>Kam aspirovat</w:t>
              </w:r>
            </w:hyperlink>
          </w:p>
        </w:tc>
        <w:tc>
          <w:tcPr>
            <w:tcW w:w="87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E46D37B"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39" w:anchor="definicesloupcu" w:tooltip="Zde najdete vysvětlení významu jednotlivých sloupců:">
              <w:r>
                <w:rPr>
                  <w:rFonts w:ascii="Arial" w:eastAsia="Arial" w:hAnsi="Arial" w:cs="Arial"/>
                  <w:b/>
                  <w:color w:val="595959"/>
                  <w:sz w:val="18"/>
                  <w:szCs w:val="18"/>
                </w:rPr>
                <w:t>Průměr ČR</w:t>
              </w:r>
            </w:hyperlink>
          </w:p>
        </w:tc>
      </w:tr>
      <w:tr w:rsidR="00594AC9" w14:paraId="3D99E5F5" w14:textId="77777777" w:rsidTr="00EB1B57">
        <w:trPr>
          <w:trHeight w:val="564"/>
          <w:jc w:val="center"/>
        </w:trPr>
        <w:tc>
          <w:tcPr>
            <w:tcW w:w="1498"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900B6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Destabilizující chudoba</w:t>
            </w:r>
          </w:p>
        </w:tc>
        <w:tc>
          <w:tcPr>
            <w:tcW w:w="2374"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11AC1C"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exekuci</w:t>
            </w:r>
          </w:p>
        </w:tc>
        <w:tc>
          <w:tcPr>
            <w:tcW w:w="101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8046B3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09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92DE6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29,3 %</w:t>
            </w:r>
          </w:p>
        </w:tc>
        <w:tc>
          <w:tcPr>
            <w:tcW w:w="98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6BCF3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23,0 %</w:t>
            </w:r>
          </w:p>
        </w:tc>
        <w:tc>
          <w:tcPr>
            <w:tcW w:w="108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F9661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21,4 % ↓</w:t>
            </w:r>
          </w:p>
        </w:tc>
        <w:tc>
          <w:tcPr>
            <w:tcW w:w="87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CE7CE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9,9 %</w:t>
            </w:r>
          </w:p>
        </w:tc>
      </w:tr>
      <w:tr w:rsidR="00594AC9" w14:paraId="6B9ADF34"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17CB8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E71C7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mnohočetných exekucích</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3B935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912EF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25,3 %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C3FEA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19,8 %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0CC0E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18,4 % ↓</w:t>
            </w: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514A4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8,1 %</w:t>
            </w:r>
          </w:p>
        </w:tc>
      </w:tr>
      <w:tr w:rsidR="00594AC9" w14:paraId="72CCE7B2"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71B93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DA447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bytové nouzi (PAQ def.)</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81AE3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05998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5,5 %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DE805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4,7 %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EE7654"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 ↓</w:t>
            </w: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3E3D9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1,7 %</w:t>
            </w:r>
          </w:p>
        </w:tc>
      </w:tr>
      <w:tr w:rsidR="00594AC9" w14:paraId="4EFB74C5"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E199D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D6AE0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lidí v sociálně vyloučených lokalitách</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DF5135"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3B321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FDCCBD"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A4387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1703D9"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w:t>
            </w:r>
          </w:p>
        </w:tc>
      </w:tr>
      <w:tr w:rsidR="00594AC9" w14:paraId="5DEA2005" w14:textId="77777777" w:rsidTr="00EB1B57">
        <w:trPr>
          <w:trHeight w:val="458"/>
          <w:jc w:val="center"/>
        </w:trPr>
        <w:tc>
          <w:tcPr>
            <w:tcW w:w="1498"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BB9AB6"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Socioekonomické znevýhodnění</w:t>
            </w: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2AF63B"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2018</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35258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ED7BB2"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AF125C"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4,0 %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60443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24CD7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r>
      <w:tr w:rsidR="00594AC9" w14:paraId="753BF278"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DB53F4"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30A64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2022</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69097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9D72F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518D23"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5,3 %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A02BCA"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BCC770"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w:t>
            </w:r>
          </w:p>
        </w:tc>
      </w:tr>
      <w:tr w:rsidR="00594AC9" w14:paraId="6E074CFB" w14:textId="77777777" w:rsidTr="00EB1B57">
        <w:trPr>
          <w:trHeight w:val="141"/>
          <w:jc w:val="center"/>
        </w:trPr>
        <w:tc>
          <w:tcPr>
            <w:tcW w:w="1498"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D1DD2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74"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1F03A7"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Lidé bez středního vzdělání</w:t>
            </w:r>
          </w:p>
        </w:tc>
        <w:tc>
          <w:tcPr>
            <w:tcW w:w="101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DC049E"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09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4AA1144"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25,4 %</w:t>
            </w:r>
          </w:p>
        </w:tc>
        <w:tc>
          <w:tcPr>
            <w:tcW w:w="98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653ECF"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21,1 %</w:t>
            </w:r>
          </w:p>
        </w:tc>
        <w:tc>
          <w:tcPr>
            <w:tcW w:w="108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2774A1"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71"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B1E768" w14:textId="77777777" w:rsidR="00594AC9" w:rsidRDefault="00594AC9"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14,0 %</w:t>
            </w:r>
          </w:p>
        </w:tc>
      </w:tr>
    </w:tbl>
    <w:p w14:paraId="0285FE7E" w14:textId="77777777" w:rsidR="00594AC9" w:rsidRPr="00612766" w:rsidRDefault="00594AC9" w:rsidP="00594AC9">
      <w:pPr>
        <w:pStyle w:val="Odstavecseseznamem"/>
        <w:keepNext/>
        <w:ind w:left="0"/>
        <w:rPr>
          <w:rFonts w:ascii="Fira Sans Condensed Light" w:hAnsi="Fira Sans Condensed Light" w:cs="Segoe UI"/>
          <w:color w:val="404040" w:themeColor="text1" w:themeTint="BF"/>
          <w:sz w:val="18"/>
          <w:szCs w:val="18"/>
        </w:rPr>
      </w:pPr>
      <w:r w:rsidRPr="00594AC9">
        <w:rPr>
          <w:i/>
          <w:iCs/>
          <w:sz w:val="18"/>
          <w:szCs w:val="18"/>
        </w:rPr>
        <w:t>Poznámky: 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r w:rsidRPr="00612766">
        <w:rPr>
          <w:rFonts w:ascii="Fira Sans Condensed Light" w:hAnsi="Fira Sans Condensed Light" w:cs="Segoe UI"/>
          <w:color w:val="404040" w:themeColor="text1" w:themeTint="BF"/>
          <w:sz w:val="18"/>
          <w:szCs w:val="18"/>
        </w:rPr>
        <w:t>.</w:t>
      </w:r>
    </w:p>
    <w:p w14:paraId="7D1B4338" w14:textId="77777777" w:rsidR="00594AC9" w:rsidRDefault="00594AC9" w:rsidP="00584121"/>
    <w:p w14:paraId="778596F9" w14:textId="77777777" w:rsidR="00584121" w:rsidRPr="00F326B1" w:rsidRDefault="00584121" w:rsidP="00401CFD">
      <w:pPr>
        <w:pStyle w:val="Nadpis2"/>
      </w:pPr>
      <w:bookmarkStart w:id="45" w:name="_Toc212637616"/>
      <w:r w:rsidRPr="008E711F">
        <w:t>Destabilizující</w:t>
      </w:r>
      <w:r w:rsidRPr="00F326B1">
        <w:t xml:space="preserve"> chudoba</w:t>
      </w:r>
      <w:bookmarkEnd w:id="45"/>
    </w:p>
    <w:p w14:paraId="5AFDC657" w14:textId="20A1CC72" w:rsidR="00584121" w:rsidRPr="008D6311" w:rsidRDefault="00973C6B" w:rsidP="00584121">
      <w:r w:rsidRPr="00973C6B">
        <w:rPr>
          <w:b/>
          <w:bCs/>
        </w:rPr>
        <w:t>D</w:t>
      </w:r>
      <w:r w:rsidR="00584121" w:rsidRPr="00230788">
        <w:rPr>
          <w:b/>
          <w:bCs/>
        </w:rPr>
        <w:t>estabilizující chudoba</w:t>
      </w:r>
      <w:r>
        <w:rPr>
          <w:b/>
          <w:bCs/>
        </w:rPr>
        <w:t xml:space="preserve"> </w:t>
      </w:r>
      <w:r w:rsidR="00584121" w:rsidRPr="00521793">
        <w:t>úzce souvisí s exekucemi a bytovou nouzí rodin</w:t>
      </w:r>
      <w:r w:rsidR="00584121">
        <w:t xml:space="preserve"> nebo</w:t>
      </w:r>
      <w:r w:rsidR="00584121" w:rsidRPr="00521793">
        <w:t xml:space="preserve"> životem v sociálně vyloučeném prostředí. Na výsledky vzdělávání má větší vliv než obecné socioekonomické znevýhodnění regionů. To je dáno celkově nižším vzděláním (málo lidí s maturitou) a dlouhodobě vyšší nezaměstnaností</w:t>
      </w:r>
      <w:r w:rsidR="00584121" w:rsidRPr="008D6311">
        <w:t>. </w:t>
      </w:r>
    </w:p>
    <w:p w14:paraId="54AEE96C" w14:textId="77777777" w:rsidR="00584121" w:rsidRDefault="00584121" w:rsidP="00584121">
      <w:r>
        <w:t>Destabilizující chudoba s</w:t>
      </w:r>
      <w:r w:rsidRPr="00573100">
        <w:t>ilně souvisí se vzdělávací neúspěšností. Zásadně ovlivňuje životy rodin – rozpady rodin</w:t>
      </w:r>
      <w:r>
        <w:t>, vztahů</w:t>
      </w:r>
      <w:r w:rsidRPr="00573100">
        <w:t>,</w:t>
      </w:r>
      <w:r>
        <w:t xml:space="preserve"> bezpečného prostředí,</w:t>
      </w:r>
      <w:r w:rsidRPr="00573100">
        <w:t xml:space="preserve"> chudobu a nedostatek financí na vzdělávání dětí, stres</w:t>
      </w:r>
      <w:r>
        <w:t>, psychické a duševní problémy dětí,</w:t>
      </w:r>
      <w:r w:rsidRPr="00573100">
        <w:t xml:space="preserve"> nízké aspirace.</w:t>
      </w:r>
    </w:p>
    <w:p w14:paraId="553DAAB3" w14:textId="77777777" w:rsidR="00584121" w:rsidRPr="002C766C" w:rsidRDefault="00584121" w:rsidP="00584121">
      <w:pPr>
        <w:rPr>
          <w:b/>
        </w:rPr>
      </w:pPr>
    </w:p>
    <w:p w14:paraId="571072B1" w14:textId="6012217F" w:rsidR="00DA3CB5" w:rsidRDefault="00DA3CB5" w:rsidP="00DA3CB5">
      <w:bookmarkStart w:id="46" w:name="_Toc212463298"/>
      <w:r>
        <w:t xml:space="preserve">Obrázek </w:t>
      </w:r>
      <w:fldSimple w:instr=" SEQ Obrázek \* ARABIC ">
        <w:r w:rsidR="001C34B2">
          <w:rPr>
            <w:noProof/>
          </w:rPr>
          <w:t>3</w:t>
        </w:r>
      </w:fldSimple>
      <w:r>
        <w:t xml:space="preserve"> </w:t>
      </w:r>
      <w:r w:rsidR="008C42C8" w:rsidRPr="00DA3CB5">
        <w:rPr>
          <w:b/>
          <w:bCs/>
        </w:rPr>
        <w:t>Mapa – destabilizující</w:t>
      </w:r>
      <w:r w:rsidRPr="00634AE7">
        <w:rPr>
          <w:b/>
          <w:bCs/>
        </w:rPr>
        <w:t xml:space="preserve"> chudoba</w:t>
      </w:r>
      <w:bookmarkEnd w:id="46"/>
    </w:p>
    <w:p w14:paraId="2992A3B7" w14:textId="1037E0DF" w:rsidR="00584121" w:rsidRDefault="00584121" w:rsidP="00DA3CB5">
      <w:pPr>
        <w:keepNext/>
      </w:pPr>
      <w:r>
        <w:rPr>
          <w:noProof/>
        </w:rPr>
        <w:drawing>
          <wp:inline distT="0" distB="0" distL="0" distR="0" wp14:anchorId="59A7EC7A" wp14:editId="1A27D88B">
            <wp:extent cx="5759450" cy="2657461"/>
            <wp:effectExtent l="0" t="0" r="0" b="0"/>
            <wp:docPr id="16" name="Obrázek 1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mapa&#10;&#10;Popis byl vytvořen automaticky"/>
                    <pic:cNvPicPr>
                      <a:picLocks noChangeAspect="1" noChangeArrowheads="1"/>
                    </pic:cNvPicPr>
                  </pic:nvPicPr>
                  <pic:blipFill>
                    <a:blip r:embed="rId40" cstate="print"/>
                    <a:stretch>
                      <a:fillRect/>
                    </a:stretch>
                  </pic:blipFill>
                  <pic:spPr bwMode="auto">
                    <a:xfrm>
                      <a:off x="0" y="0"/>
                      <a:ext cx="5759450" cy="2657461"/>
                    </a:xfrm>
                    <a:prstGeom prst="rect">
                      <a:avLst/>
                    </a:prstGeom>
                    <a:noFill/>
                  </pic:spPr>
                </pic:pic>
              </a:graphicData>
            </a:graphic>
          </wp:inline>
        </w:drawing>
      </w:r>
    </w:p>
    <w:p w14:paraId="799F60D8" w14:textId="77777777" w:rsidR="00584121" w:rsidRPr="00230788" w:rsidRDefault="00584121" w:rsidP="00584121">
      <w:pPr>
        <w:rPr>
          <w:i/>
          <w:iCs/>
          <w:sz w:val="18"/>
          <w:szCs w:val="18"/>
        </w:rPr>
      </w:pPr>
      <w:bookmarkStart w:id="47" w:name="_Hlk150341659"/>
      <w:r w:rsidRPr="00230788">
        <w:rPr>
          <w:i/>
          <w:iCs/>
          <w:sz w:val="18"/>
          <w:szCs w:val="18"/>
        </w:rPr>
        <w:t xml:space="preserve">Poznámky: Výpočet z roku 2023. </w:t>
      </w:r>
      <w:bookmarkEnd w:id="47"/>
      <w:r w:rsidRPr="00230788">
        <w:rPr>
          <w:i/>
          <w:iCs/>
          <w:sz w:val="18"/>
          <w:szCs w:val="18"/>
        </w:rPr>
        <w:t xml:space="preserve">Zdroj: PAQ Research, podrobnější zobrazení na </w:t>
      </w:r>
      <w:bookmarkStart w:id="48" w:name="_Hlk163202027"/>
      <w:r w:rsidRPr="00230788">
        <w:rPr>
          <w:color w:val="000000" w:themeColor="text1"/>
        </w:rPr>
        <w:fldChar w:fldCharType="begin"/>
      </w:r>
      <w:r w:rsidRPr="00230788">
        <w:rPr>
          <w:i/>
          <w:iCs/>
          <w:sz w:val="18"/>
          <w:szCs w:val="18"/>
        </w:rPr>
        <w:instrText>HYPERLINK "https://www.mapavzdelavani.cz/socialni-problemy"</w:instrText>
      </w:r>
      <w:r w:rsidRPr="00230788">
        <w:rPr>
          <w:color w:val="000000" w:themeColor="text1"/>
        </w:rPr>
      </w:r>
      <w:r w:rsidRPr="00230788">
        <w:rPr>
          <w:color w:val="000000" w:themeColor="text1"/>
        </w:rPr>
        <w:fldChar w:fldCharType="separate"/>
      </w:r>
      <w:r w:rsidRPr="00230788">
        <w:rPr>
          <w:rStyle w:val="Hypertextovodkaz"/>
          <w:i/>
          <w:iCs/>
          <w:sz w:val="18"/>
          <w:szCs w:val="18"/>
        </w:rPr>
        <w:t>mapavzdelavani.cz/socialni-problemy</w:t>
      </w:r>
      <w:r w:rsidRPr="00230788">
        <w:rPr>
          <w:rStyle w:val="Hypertextovodkaz"/>
          <w:i/>
          <w:iCs/>
          <w:sz w:val="18"/>
          <w:szCs w:val="18"/>
        </w:rPr>
        <w:fldChar w:fldCharType="end"/>
      </w:r>
      <w:bookmarkEnd w:id="48"/>
    </w:p>
    <w:p w14:paraId="7253359A" w14:textId="77777777" w:rsidR="00584121" w:rsidRDefault="00584121" w:rsidP="00584121"/>
    <w:p w14:paraId="3E856BD1" w14:textId="77777777" w:rsidR="00390291" w:rsidRDefault="00390291" w:rsidP="00584121">
      <w:pPr>
        <w:pStyle w:val="Titulek"/>
        <w:keepNext/>
        <w:rPr>
          <w:i w:val="0"/>
          <w:iCs w:val="0"/>
          <w:color w:val="auto"/>
          <w:sz w:val="20"/>
          <w:szCs w:val="20"/>
        </w:rPr>
      </w:pPr>
    </w:p>
    <w:p w14:paraId="60129006" w14:textId="77777777" w:rsidR="00126F56" w:rsidRDefault="00126F56" w:rsidP="00126F56"/>
    <w:p w14:paraId="0C9D5F6C" w14:textId="77777777" w:rsidR="00126F56" w:rsidRDefault="00126F56" w:rsidP="00126F56"/>
    <w:p w14:paraId="456FAFC8" w14:textId="77777777" w:rsidR="00126F56" w:rsidRDefault="00126F56" w:rsidP="00126F56"/>
    <w:p w14:paraId="000F2C6C" w14:textId="77777777" w:rsidR="008E711F" w:rsidRDefault="008E711F" w:rsidP="00126F56"/>
    <w:p w14:paraId="506FAB1C" w14:textId="77777777" w:rsidR="008E711F" w:rsidRPr="00126F56" w:rsidRDefault="008E711F" w:rsidP="00126F56"/>
    <w:p w14:paraId="77D9371C" w14:textId="7B49004D" w:rsidR="00DA3CB5" w:rsidRDefault="00DA3CB5" w:rsidP="00DA3CB5">
      <w:bookmarkStart w:id="49" w:name="_Toc212463299"/>
      <w:r>
        <w:t xml:space="preserve">Obrázek </w:t>
      </w:r>
      <w:fldSimple w:instr=" SEQ Obrázek \* ARABIC ">
        <w:r w:rsidR="001C34B2">
          <w:rPr>
            <w:noProof/>
          </w:rPr>
          <w:t>4</w:t>
        </w:r>
      </w:fldSimple>
      <w:r>
        <w:t xml:space="preserve"> </w:t>
      </w:r>
      <w:r w:rsidR="00C641F3">
        <w:rPr>
          <w:b/>
          <w:bCs/>
        </w:rPr>
        <w:t>Mapa – destabilizující</w:t>
      </w:r>
      <w:r w:rsidRPr="00B12256">
        <w:rPr>
          <w:b/>
          <w:bCs/>
        </w:rPr>
        <w:t xml:space="preserve"> chudoba v</w:t>
      </w:r>
      <w:r>
        <w:rPr>
          <w:b/>
          <w:bCs/>
        </w:rPr>
        <w:t xml:space="preserve"> Ústeckém </w:t>
      </w:r>
      <w:r w:rsidRPr="00B12256">
        <w:rPr>
          <w:b/>
          <w:bCs/>
        </w:rPr>
        <w:t>kraji</w:t>
      </w:r>
      <w:bookmarkEnd w:id="49"/>
    </w:p>
    <w:p w14:paraId="0D8770F8" w14:textId="77777777" w:rsidR="00584121" w:rsidRDefault="00584121" w:rsidP="00584121">
      <w:r>
        <w:rPr>
          <w:noProof/>
        </w:rPr>
        <w:drawing>
          <wp:inline distT="0" distB="0" distL="0" distR="0" wp14:anchorId="05AB0645" wp14:editId="0D1C3A45">
            <wp:extent cx="5759450" cy="2204932"/>
            <wp:effectExtent l="0" t="0" r="0" b="5080"/>
            <wp:docPr id="18" name="Obrázek 18"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mapa, text, diagram&#10;&#10;Popis byl vytvořen automaticky"/>
                    <pic:cNvPicPr>
                      <a:picLocks noChangeAspect="1" noChangeArrowheads="1"/>
                    </pic:cNvPicPr>
                  </pic:nvPicPr>
                  <pic:blipFill>
                    <a:blip r:embed="rId41" cstate="print"/>
                    <a:stretch>
                      <a:fillRect/>
                    </a:stretch>
                  </pic:blipFill>
                  <pic:spPr bwMode="auto">
                    <a:xfrm>
                      <a:off x="0" y="0"/>
                      <a:ext cx="5759450" cy="2204932"/>
                    </a:xfrm>
                    <a:prstGeom prst="rect">
                      <a:avLst/>
                    </a:prstGeom>
                    <a:noFill/>
                  </pic:spPr>
                </pic:pic>
              </a:graphicData>
            </a:graphic>
          </wp:inline>
        </w:drawing>
      </w:r>
    </w:p>
    <w:p w14:paraId="2005A027" w14:textId="77777777" w:rsidR="00584121" w:rsidRPr="00B12256" w:rsidRDefault="00584121" w:rsidP="00B12256">
      <w:pPr>
        <w:rPr>
          <w:b/>
          <w:bCs/>
          <w:i/>
          <w:iCs/>
          <w:sz w:val="18"/>
          <w:szCs w:val="18"/>
        </w:rPr>
      </w:pPr>
      <w:r w:rsidRPr="00B12256">
        <w:rPr>
          <w:i/>
          <w:iCs/>
          <w:sz w:val="18"/>
          <w:szCs w:val="18"/>
        </w:rPr>
        <w:t xml:space="preserve">Poznámky: Výpočet z roku 2023. Zdroj: PAQ Research, podrobnější zobrazení na </w:t>
      </w:r>
      <w:hyperlink r:id="rId42" w:history="1">
        <w:r w:rsidRPr="00B12256">
          <w:rPr>
            <w:rStyle w:val="Hypertextovodkaz"/>
            <w:i/>
            <w:iCs/>
            <w:sz w:val="18"/>
            <w:szCs w:val="18"/>
          </w:rPr>
          <w:t>mapavzdelavani.cz/socialni-problemy</w:t>
        </w:r>
      </w:hyperlink>
    </w:p>
    <w:p w14:paraId="6BF3ACA6" w14:textId="77777777" w:rsidR="00F019F6" w:rsidRPr="00B12256" w:rsidRDefault="00F019F6" w:rsidP="00B12256">
      <w:pPr>
        <w:rPr>
          <w:i/>
          <w:iCs/>
          <w:sz w:val="18"/>
          <w:szCs w:val="18"/>
        </w:rPr>
      </w:pPr>
    </w:p>
    <w:p w14:paraId="12DDCBA4" w14:textId="10F1B112" w:rsidR="00584121" w:rsidRDefault="00584121" w:rsidP="00584121">
      <w:r>
        <w:lastRenderedPageBreak/>
        <w:t>Hlavní ukazatel</w:t>
      </w:r>
      <w:r w:rsidR="00973C6B">
        <w:t>e</w:t>
      </w:r>
      <w:r>
        <w:t xml:space="preserve"> destabilizující chudoby:</w:t>
      </w:r>
    </w:p>
    <w:p w14:paraId="61DA1364" w14:textId="5364D5CD" w:rsidR="00584121" w:rsidRPr="00230788" w:rsidRDefault="00584121" w:rsidP="00401CFD">
      <w:pPr>
        <w:pStyle w:val="Nadpis3"/>
      </w:pPr>
      <w:bookmarkStart w:id="50" w:name="_Toc168575146"/>
      <w:bookmarkStart w:id="51" w:name="_Toc212637617"/>
      <w:r w:rsidRPr="008E711F">
        <w:t>Exekuce</w:t>
      </w:r>
      <w:bookmarkEnd w:id="50"/>
      <w:bookmarkEnd w:id="51"/>
    </w:p>
    <w:p w14:paraId="0626C1BE" w14:textId="16D47953" w:rsidR="00584121" w:rsidRDefault="00584121" w:rsidP="00584121">
      <w:r w:rsidRPr="00882410">
        <w:t xml:space="preserve">Exekuce </w:t>
      </w:r>
      <w:r w:rsidR="00973C6B">
        <w:t xml:space="preserve">nejenže </w:t>
      </w:r>
      <w:r w:rsidRPr="00882410">
        <w:t>souvisí silně s příjmy a chudobou (</w:t>
      </w:r>
      <w:hyperlink r:id="rId43" w:history="1">
        <w:r w:rsidRPr="00882410">
          <w:rPr>
            <w:rStyle w:val="Hypertextovodkaz"/>
            <w:rFonts w:cs="Fira Sans"/>
            <w:szCs w:val="20"/>
          </w:rPr>
          <w:t>studie PAQ</w:t>
        </w:r>
      </w:hyperlink>
      <w:r w:rsidRPr="00882410">
        <w:t xml:space="preserve">), ale zvyšují v rodinách stres a nejistotu. Hlavními ukazateli jsou podíl rodičů v exekuci a podíl </w:t>
      </w:r>
      <w:r>
        <w:t>rodičů</w:t>
      </w:r>
      <w:r w:rsidRPr="00882410">
        <w:t xml:space="preserve"> s mnohočetnými exekucemi. Tyto ukazatele </w:t>
      </w:r>
      <w:r>
        <w:t xml:space="preserve">mají silný vztah </w:t>
      </w:r>
      <w:r w:rsidRPr="00882410">
        <w:t>s destabilizující chudobou a slab</w:t>
      </w:r>
      <w:r>
        <w:t>ý</w:t>
      </w:r>
      <w:r w:rsidRPr="00882410">
        <w:t xml:space="preserve"> se socioekonomickým znevýhodněním.</w:t>
      </w:r>
      <w:r>
        <w:t xml:space="preserve"> </w:t>
      </w:r>
      <w:r w:rsidRPr="0021050E">
        <w:t xml:space="preserve">Žáci z rodin s exekucí mohou postupně odpadávat ze vzdělávacího systému, protože nemají finance </w:t>
      </w:r>
      <w:r w:rsidR="008C42C8">
        <w:br/>
      </w:r>
      <w:r w:rsidRPr="0021050E">
        <w:t xml:space="preserve">na obědy, </w:t>
      </w:r>
      <w:r>
        <w:t xml:space="preserve">soukromé doučování, </w:t>
      </w:r>
      <w:r w:rsidRPr="0021050E">
        <w:t>školní akce, mimoškolní aktivity nebo přístup k IT technice.</w:t>
      </w:r>
    </w:p>
    <w:p w14:paraId="17E34468" w14:textId="77777777" w:rsidR="00584121" w:rsidRPr="00CE48C1" w:rsidRDefault="00584121" w:rsidP="00584121">
      <w:pPr>
        <w:rPr>
          <w:rFonts w:eastAsia="Inter ExtraBold" w:cs="Inter ExtraBold"/>
          <w:vanish/>
          <w:specVanish/>
        </w:rPr>
      </w:pPr>
      <w:r w:rsidRPr="00077099">
        <w:t>V ORP</w:t>
      </w:r>
      <w:r>
        <w:rPr>
          <w:lang w:eastAsia="cs-CZ"/>
        </w:rPr>
        <w:t xml:space="preserve"> </w:t>
      </w:r>
      <w:r>
        <w:t>Bílina</w:t>
      </w:r>
    </w:p>
    <w:p w14:paraId="04C40DF8" w14:textId="5D5C62A1" w:rsidR="00584121" w:rsidRPr="00C92945" w:rsidRDefault="00584121" w:rsidP="00584121">
      <w:pPr>
        <w:rPr>
          <w:b/>
          <w:bCs/>
          <w:vanish/>
          <w:specVanish/>
        </w:rPr>
      </w:pPr>
      <w:r>
        <w:rPr>
          <w:lang w:eastAsia="cs-CZ"/>
        </w:rPr>
        <w:t xml:space="preserve"> </w:t>
      </w:r>
      <w:r w:rsidRPr="00077099">
        <w:t>je</w:t>
      </w:r>
      <w:r w:rsidR="00C92945">
        <w:t xml:space="preserve"> </w:t>
      </w:r>
      <w:r w:rsidR="00C92945" w:rsidRPr="00C92945">
        <w:rPr>
          <w:b/>
          <w:bCs/>
        </w:rPr>
        <w:t>29,3 %</w:t>
      </w:r>
    </w:p>
    <w:p w14:paraId="7058A1CE" w14:textId="136E2F5E" w:rsidR="00584121" w:rsidRPr="00C92945" w:rsidRDefault="00584121" w:rsidP="00584121">
      <w:pPr>
        <w:rPr>
          <w:b/>
          <w:bCs/>
          <w:vanish/>
          <w:specVanish/>
        </w:rPr>
      </w:pPr>
      <w:r>
        <w:rPr>
          <w:lang w:val="en-GB"/>
        </w:rPr>
        <w:t> </w:t>
      </w:r>
      <w:r w:rsidRPr="003202DF">
        <w:rPr>
          <w:b/>
          <w:bCs/>
          <w:lang w:val="en-GB"/>
        </w:rPr>
        <w:t xml:space="preserve"> </w:t>
      </w:r>
      <w:r w:rsidRPr="003202DF">
        <w:rPr>
          <w:b/>
          <w:bCs/>
        </w:rPr>
        <w:t>rodičů</w:t>
      </w:r>
      <w:r>
        <w:t xml:space="preserve"> v exekuci, to představuje</w:t>
      </w:r>
      <w:r w:rsidR="00C92945">
        <w:t xml:space="preserve"> </w:t>
      </w:r>
      <w:r w:rsidR="00C92945" w:rsidRPr="00C92945">
        <w:rPr>
          <w:b/>
          <w:bCs/>
        </w:rPr>
        <w:t>1 634</w:t>
      </w:r>
    </w:p>
    <w:p w14:paraId="13445D51" w14:textId="77777777" w:rsidR="00584121" w:rsidRDefault="00584121" w:rsidP="00584121">
      <w:r>
        <w:t xml:space="preserve"> </w:t>
      </w:r>
      <w:r w:rsidRPr="003202DF">
        <w:rPr>
          <w:b/>
          <w:bCs/>
        </w:rPr>
        <w:t>lidí</w:t>
      </w:r>
      <w:r>
        <w:t>.</w:t>
      </w:r>
    </w:p>
    <w:p w14:paraId="64592431" w14:textId="77777777" w:rsidR="00DA3CB5" w:rsidRDefault="00DA3CB5" w:rsidP="00584121">
      <w:pPr>
        <w:pStyle w:val="TabulkaGrafnzev"/>
        <w:spacing w:after="0"/>
        <w:rPr>
          <w:rFonts w:ascii="Calibri" w:hAnsi="Calibri" w:cs="Calibri"/>
          <w:b w:val="0"/>
          <w:bCs w:val="0"/>
          <w:color w:val="auto"/>
        </w:rPr>
      </w:pPr>
    </w:p>
    <w:p w14:paraId="1E973ADE" w14:textId="72E6DAAD" w:rsidR="00584121" w:rsidRPr="00DA3CB5" w:rsidRDefault="00584121" w:rsidP="00DA3CB5">
      <w:pPr>
        <w:pStyle w:val="TabulkaGrafnzev"/>
        <w:spacing w:after="0"/>
        <w:rPr>
          <w:rFonts w:ascii="Calibri" w:hAnsi="Calibri" w:cs="Calibri"/>
          <w:color w:val="auto"/>
        </w:rPr>
      </w:pPr>
      <w:bookmarkStart w:id="52" w:name="_Toc211331323"/>
      <w:r w:rsidRPr="00F326B1">
        <w:rPr>
          <w:rFonts w:ascii="Calibri" w:hAnsi="Calibri" w:cs="Calibri"/>
          <w:b w:val="0"/>
          <w:bCs w:val="0"/>
          <w:color w:val="auto"/>
        </w:rPr>
        <w:t xml:space="preserve">Graf </w:t>
      </w:r>
      <w:r w:rsidRPr="00F326B1">
        <w:rPr>
          <w:rFonts w:ascii="Calibri" w:hAnsi="Calibri" w:cs="Calibri"/>
          <w:b w:val="0"/>
          <w:bCs w:val="0"/>
          <w:color w:val="auto"/>
        </w:rPr>
        <w:fldChar w:fldCharType="begin"/>
      </w:r>
      <w:r w:rsidRPr="00F326B1">
        <w:rPr>
          <w:rFonts w:ascii="Calibri" w:hAnsi="Calibri" w:cs="Calibri"/>
          <w:b w:val="0"/>
          <w:bCs w:val="0"/>
          <w:color w:val="auto"/>
        </w:rPr>
        <w:instrText xml:space="preserve"> SEQ Graf \* ARABIC </w:instrText>
      </w:r>
      <w:r w:rsidRPr="00F326B1">
        <w:rPr>
          <w:rFonts w:ascii="Calibri" w:hAnsi="Calibri" w:cs="Calibri"/>
          <w:b w:val="0"/>
          <w:bCs w:val="0"/>
          <w:color w:val="auto"/>
        </w:rPr>
        <w:fldChar w:fldCharType="separate"/>
      </w:r>
      <w:r w:rsidR="001C34B2">
        <w:rPr>
          <w:rFonts w:ascii="Calibri" w:hAnsi="Calibri" w:cs="Calibri"/>
          <w:b w:val="0"/>
          <w:bCs w:val="0"/>
          <w:noProof/>
          <w:color w:val="auto"/>
        </w:rPr>
        <w:t>4</w:t>
      </w:r>
      <w:r w:rsidRPr="00F326B1">
        <w:rPr>
          <w:rFonts w:ascii="Calibri" w:hAnsi="Calibri" w:cs="Calibri"/>
          <w:b w:val="0"/>
          <w:bCs w:val="0"/>
          <w:color w:val="auto"/>
        </w:rPr>
        <w:fldChar w:fldCharType="end"/>
      </w:r>
      <w:r w:rsidRPr="00F326B1">
        <w:rPr>
          <w:rFonts w:ascii="Calibri" w:hAnsi="Calibri" w:cs="Calibri"/>
          <w:b w:val="0"/>
          <w:bCs w:val="0"/>
          <w:color w:val="auto"/>
        </w:rPr>
        <w:t xml:space="preserve"> </w:t>
      </w:r>
      <w:r w:rsidR="00C91B24">
        <w:rPr>
          <w:rFonts w:ascii="Calibri" w:hAnsi="Calibri" w:cs="Calibri"/>
          <w:color w:val="auto"/>
        </w:rPr>
        <w:t xml:space="preserve">Odhad podílů exekuovaných </w:t>
      </w:r>
      <w:r w:rsidRPr="00F326B1">
        <w:rPr>
          <w:rFonts w:ascii="Calibri" w:hAnsi="Calibri" w:cs="Calibri"/>
          <w:color w:val="auto"/>
        </w:rPr>
        <w:t>rodičů</w:t>
      </w:r>
      <w:bookmarkEnd w:id="52"/>
    </w:p>
    <w:p w14:paraId="2ABA2B3E" w14:textId="77777777" w:rsidR="00584121" w:rsidRDefault="00584121" w:rsidP="00DA3CB5">
      <w:pPr>
        <w:jc w:val="center"/>
      </w:pPr>
      <w:r>
        <w:rPr>
          <w:noProof/>
        </w:rPr>
        <w:drawing>
          <wp:inline distT="0" distB="0" distL="0" distR="0" wp14:anchorId="0EF41B32" wp14:editId="16B7BE67">
            <wp:extent cx="5021580" cy="1585186"/>
            <wp:effectExtent l="0" t="0" r="7620" b="0"/>
            <wp:docPr id="20" name="Obrázek 20"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snímek obrazovky, diagram, Písmo&#10;&#10;Popis byl vytvořen automaticky"/>
                    <pic:cNvPicPr>
                      <a:picLocks noChangeAspect="1" noChangeArrowheads="1"/>
                    </pic:cNvPicPr>
                  </pic:nvPicPr>
                  <pic:blipFill>
                    <a:blip r:embed="rId44" cstate="print"/>
                    <a:stretch>
                      <a:fillRect/>
                    </a:stretch>
                  </pic:blipFill>
                  <pic:spPr bwMode="auto">
                    <a:xfrm>
                      <a:off x="0" y="0"/>
                      <a:ext cx="5038790" cy="1590619"/>
                    </a:xfrm>
                    <a:prstGeom prst="rect">
                      <a:avLst/>
                    </a:prstGeom>
                    <a:noFill/>
                  </pic:spPr>
                </pic:pic>
              </a:graphicData>
            </a:graphic>
          </wp:inline>
        </w:drawing>
      </w:r>
    </w:p>
    <w:p w14:paraId="4319C623" w14:textId="77777777" w:rsidR="00584121" w:rsidRPr="00B12256" w:rsidRDefault="00584121" w:rsidP="00B12256">
      <w:pPr>
        <w:rPr>
          <w:rStyle w:val="Hypertextovodkaz"/>
          <w:rFonts w:ascii="Calibri" w:hAnsi="Calibri" w:cs="Calibri"/>
          <w:i/>
          <w:iCs/>
          <w:color w:val="000000"/>
          <w:sz w:val="18"/>
          <w:szCs w:val="18"/>
        </w:rPr>
      </w:pPr>
      <w:r w:rsidRPr="00B12256">
        <w:rPr>
          <w:i/>
          <w:iCs/>
          <w:sz w:val="18"/>
          <w:szCs w:val="18"/>
        </w:rPr>
        <w:t xml:space="preserve">Poznámky: Odhad podílu exekuovaných rodičů </w:t>
      </w:r>
      <w:bookmarkStart w:id="53" w:name="_Hlk161231238"/>
      <w:r w:rsidRPr="00B12256">
        <w:rPr>
          <w:i/>
          <w:iCs/>
          <w:sz w:val="18"/>
          <w:szCs w:val="18"/>
        </w:rPr>
        <w:t>za druhý půlrok roku 2022</w:t>
      </w:r>
      <w:bookmarkEnd w:id="53"/>
      <w:r w:rsidRPr="00B12256">
        <w:rPr>
          <w:i/>
          <w:iCs/>
          <w:sz w:val="18"/>
          <w:szCs w:val="18"/>
        </w:rPr>
        <w:t xml:space="preserve">, z dat Exekutorské komory ČR, Českého statistického úřadu, podrobnější zobrazení na </w:t>
      </w:r>
      <w:hyperlink r:id="rId45" w:history="1">
        <w:r w:rsidRPr="00B12256">
          <w:rPr>
            <w:rStyle w:val="Hypertextovodkaz"/>
            <w:rFonts w:ascii="Calibri" w:hAnsi="Calibri" w:cs="Calibri"/>
            <w:i/>
            <w:iCs/>
            <w:color w:val="000000"/>
            <w:sz w:val="18"/>
            <w:szCs w:val="18"/>
            <w14:textFill>
              <w14:solidFill>
                <w14:srgbClr w14:val="000000">
                  <w14:lumMod w14:val="75000"/>
                  <w14:lumOff w14:val="25000"/>
                  <w14:lumMod w14:val="50000"/>
                  <w14:lumOff w14:val="50000"/>
                </w14:srgbClr>
              </w14:solidFill>
            </w14:textFill>
          </w:rPr>
          <w:t>datapaq.cz</w:t>
        </w:r>
      </w:hyperlink>
    </w:p>
    <w:p w14:paraId="236C8737" w14:textId="77777777" w:rsidR="00F019F6" w:rsidRDefault="00F019F6" w:rsidP="00F019F6">
      <w:pPr>
        <w:pStyle w:val="TabulkaGrafnzev"/>
        <w:keepNext/>
        <w:keepLines/>
        <w:spacing w:after="0"/>
        <w:rPr>
          <w:rFonts w:ascii="Calibri" w:hAnsi="Calibri" w:cs="Calibri"/>
          <w:b w:val="0"/>
          <w:bCs w:val="0"/>
          <w:color w:val="auto"/>
        </w:rPr>
      </w:pPr>
    </w:p>
    <w:p w14:paraId="79D3E0D3" w14:textId="64FF3F19" w:rsidR="00F019F6" w:rsidRPr="00F019F6" w:rsidRDefault="00F019F6" w:rsidP="00F019F6">
      <w:pPr>
        <w:pStyle w:val="TabulkaGrafnzev"/>
        <w:keepNext/>
        <w:keepLines/>
        <w:spacing w:after="0"/>
        <w:rPr>
          <w:rFonts w:ascii="Calibri" w:hAnsi="Calibri" w:cs="Calibri"/>
          <w:color w:val="auto"/>
        </w:rPr>
      </w:pPr>
      <w:bookmarkStart w:id="54" w:name="_Toc211331324"/>
      <w:r w:rsidRPr="00F019F6">
        <w:rPr>
          <w:rFonts w:ascii="Calibri" w:hAnsi="Calibri" w:cs="Calibri"/>
          <w:b w:val="0"/>
          <w:bCs w:val="0"/>
          <w:color w:val="auto"/>
        </w:rPr>
        <w:t xml:space="preserve">Graf </w:t>
      </w:r>
      <w:r w:rsidRPr="00F019F6">
        <w:rPr>
          <w:rFonts w:ascii="Calibri" w:hAnsi="Calibri" w:cs="Calibri"/>
          <w:b w:val="0"/>
          <w:bCs w:val="0"/>
          <w:color w:val="auto"/>
        </w:rPr>
        <w:fldChar w:fldCharType="begin"/>
      </w:r>
      <w:r w:rsidRPr="00F019F6">
        <w:rPr>
          <w:rFonts w:ascii="Calibri" w:hAnsi="Calibri" w:cs="Calibri"/>
          <w:b w:val="0"/>
          <w:bCs w:val="0"/>
          <w:color w:val="auto"/>
        </w:rPr>
        <w:instrText xml:space="preserve"> SEQ Graf \* ARABIC </w:instrText>
      </w:r>
      <w:r w:rsidRPr="00F019F6">
        <w:rPr>
          <w:rFonts w:ascii="Calibri" w:hAnsi="Calibri" w:cs="Calibri"/>
          <w:b w:val="0"/>
          <w:bCs w:val="0"/>
          <w:color w:val="auto"/>
        </w:rPr>
        <w:fldChar w:fldCharType="separate"/>
      </w:r>
      <w:r w:rsidR="001C34B2">
        <w:rPr>
          <w:rFonts w:ascii="Calibri" w:hAnsi="Calibri" w:cs="Calibri"/>
          <w:b w:val="0"/>
          <w:bCs w:val="0"/>
          <w:noProof/>
          <w:color w:val="auto"/>
        </w:rPr>
        <w:t>5</w:t>
      </w:r>
      <w:r w:rsidRPr="00F019F6">
        <w:rPr>
          <w:rFonts w:ascii="Calibri" w:hAnsi="Calibri" w:cs="Calibri"/>
          <w:b w:val="0"/>
          <w:bCs w:val="0"/>
          <w:color w:val="auto"/>
        </w:rPr>
        <w:fldChar w:fldCharType="end"/>
      </w:r>
      <w:r w:rsidRPr="00F019F6">
        <w:rPr>
          <w:rFonts w:ascii="Calibri" w:hAnsi="Calibri" w:cs="Calibri"/>
          <w:b w:val="0"/>
          <w:bCs w:val="0"/>
          <w:color w:val="auto"/>
        </w:rPr>
        <w:t xml:space="preserve"> </w:t>
      </w:r>
      <w:r w:rsidR="00C91B24" w:rsidRPr="00C91B24">
        <w:rPr>
          <w:rFonts w:ascii="Calibri" w:hAnsi="Calibri" w:cs="Calibri"/>
          <w:color w:val="auto"/>
        </w:rPr>
        <w:t>Podíl rodičů s více</w:t>
      </w:r>
      <w:r w:rsidRPr="00F019F6">
        <w:rPr>
          <w:rFonts w:ascii="Calibri" w:hAnsi="Calibri" w:cs="Calibri"/>
          <w:color w:val="auto"/>
        </w:rPr>
        <w:t xml:space="preserve"> než jedn</w:t>
      </w:r>
      <w:r w:rsidR="00C91B24">
        <w:rPr>
          <w:rFonts w:ascii="Calibri" w:hAnsi="Calibri" w:cs="Calibri"/>
          <w:color w:val="auto"/>
        </w:rPr>
        <w:t>o</w:t>
      </w:r>
      <w:r w:rsidRPr="00F019F6">
        <w:rPr>
          <w:rFonts w:ascii="Calibri" w:hAnsi="Calibri" w:cs="Calibri"/>
          <w:color w:val="auto"/>
        </w:rPr>
        <w:t>u exekuci</w:t>
      </w:r>
      <w:bookmarkEnd w:id="54"/>
    </w:p>
    <w:p w14:paraId="0DDAE7DA" w14:textId="77777777" w:rsidR="00584121" w:rsidRDefault="00584121" w:rsidP="00F019F6">
      <w:pPr>
        <w:jc w:val="center"/>
      </w:pPr>
      <w:r>
        <w:rPr>
          <w:noProof/>
        </w:rPr>
        <w:drawing>
          <wp:inline distT="0" distB="0" distL="0" distR="0" wp14:anchorId="0E5322FB" wp14:editId="5F97F387">
            <wp:extent cx="5020252" cy="1584960"/>
            <wp:effectExtent l="0" t="0" r="9525" b="0"/>
            <wp:docPr id="22" name="Obrázek 22" descr="Obsah obrázku text, snímek obrazovky, diagram,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snímek obrazovky, diagram, Obdélník&#10;&#10;Popis byl vytvořen automaticky"/>
                    <pic:cNvPicPr>
                      <a:picLocks noChangeAspect="1" noChangeArrowheads="1"/>
                    </pic:cNvPicPr>
                  </pic:nvPicPr>
                  <pic:blipFill>
                    <a:blip r:embed="rId46" cstate="print"/>
                    <a:stretch>
                      <a:fillRect/>
                    </a:stretch>
                  </pic:blipFill>
                  <pic:spPr bwMode="auto">
                    <a:xfrm>
                      <a:off x="0" y="0"/>
                      <a:ext cx="70202" cy="22164"/>
                    </a:xfrm>
                    <a:prstGeom prst="rect">
                      <a:avLst/>
                    </a:prstGeom>
                    <a:noFill/>
                  </pic:spPr>
                </pic:pic>
              </a:graphicData>
            </a:graphic>
          </wp:inline>
        </w:drawing>
      </w:r>
    </w:p>
    <w:p w14:paraId="21FD4BEC" w14:textId="77777777" w:rsidR="00584121" w:rsidRPr="00C92945" w:rsidRDefault="00584121" w:rsidP="00C92945">
      <w:pPr>
        <w:rPr>
          <w:rStyle w:val="Hypertextovodkaz"/>
          <w:rFonts w:ascii="Calibri" w:hAnsi="Calibri" w:cs="Calibri"/>
          <w:i/>
          <w:iCs/>
          <w:color w:val="auto"/>
          <w:sz w:val="18"/>
          <w:szCs w:val="18"/>
        </w:rPr>
      </w:pPr>
      <w:r w:rsidRPr="00C92945">
        <w:rPr>
          <w:i/>
          <w:iCs/>
          <w:sz w:val="18"/>
          <w:szCs w:val="18"/>
        </w:rPr>
        <w:t xml:space="preserve">Poznámky: Podíl rodičů s více než jednou exekucí za druhý půlrok roku 2022 z dat Exekutorské komory ČR, Českého statistického úřadu, podrobnější zobrazení na </w:t>
      </w:r>
      <w:hyperlink r:id="rId47" w:history="1">
        <w:r w:rsidRPr="00C92945">
          <w:rPr>
            <w:rStyle w:val="Hypertextovodkaz"/>
            <w:rFonts w:ascii="Calibri" w:hAnsi="Calibri" w:cs="Calibri"/>
            <w:i/>
            <w:iCs/>
            <w:color w:val="auto"/>
            <w:sz w:val="18"/>
            <w:szCs w:val="18"/>
          </w:rPr>
          <w:t>datapaq.cz</w:t>
        </w:r>
      </w:hyperlink>
    </w:p>
    <w:p w14:paraId="3BDBA711" w14:textId="77777777" w:rsidR="00F019F6" w:rsidRDefault="00F019F6" w:rsidP="00584121"/>
    <w:p w14:paraId="0D565948" w14:textId="158C2106" w:rsidR="00584121" w:rsidRDefault="00584121" w:rsidP="00584121">
      <w:r w:rsidRPr="00DD3313">
        <w:t>Ukazatel</w:t>
      </w:r>
      <w:r w:rsidRPr="00882410">
        <w:t xml:space="preserve"> děti v exekuci představuje ne tak rozšířený ale závažný problém</w:t>
      </w:r>
      <w:r>
        <w:t xml:space="preserve"> (viz </w:t>
      </w:r>
      <w:hyperlink r:id="rId48" w:anchor="problematika" w:history="1">
        <w:r w:rsidRPr="00724D39">
          <w:rPr>
            <w:rStyle w:val="Hypertextovodkaz"/>
            <w:rFonts w:cs="Fira Sans"/>
            <w:szCs w:val="20"/>
          </w:rPr>
          <w:t>Za děti bez dluhů</w:t>
        </w:r>
      </w:hyperlink>
      <w:r>
        <w:t>)</w:t>
      </w:r>
      <w:r w:rsidRPr="00882410">
        <w:t xml:space="preserve">. Tyto exekuce mohou zásadně ovlivnit vzdělávací dráhu a </w:t>
      </w:r>
      <w:r>
        <w:t>šanci na úspěch v životě</w:t>
      </w:r>
      <w:r w:rsidRPr="00882410">
        <w:t xml:space="preserve"> dítěte. Výše vymáhané jistiny ukazuje průměrnou výši exekuce.</w:t>
      </w:r>
    </w:p>
    <w:p w14:paraId="44ABC9A4" w14:textId="41F52F84" w:rsidR="00584121" w:rsidRPr="00511A90" w:rsidRDefault="00584121" w:rsidP="00584121">
      <w:pPr>
        <w:pStyle w:val="Tabulkapopisek"/>
      </w:pPr>
    </w:p>
    <w:p w14:paraId="1C74AA51" w14:textId="19EEC2B9" w:rsidR="00F019F6" w:rsidRPr="00F019F6" w:rsidRDefault="00F019F6" w:rsidP="00F019F6">
      <w:pPr>
        <w:pStyle w:val="TabulkaGrafnzev"/>
        <w:spacing w:after="0"/>
        <w:rPr>
          <w:rFonts w:ascii="Calibri" w:hAnsi="Calibri" w:cs="Calibri"/>
          <w:b w:val="0"/>
          <w:bCs w:val="0"/>
          <w:color w:val="auto"/>
        </w:rPr>
      </w:pPr>
      <w:bookmarkStart w:id="55" w:name="t_exe_doplnujici"/>
      <w:bookmarkStart w:id="56" w:name="_Toc211333017"/>
      <w:bookmarkEnd w:id="55"/>
      <w:r w:rsidRPr="00F019F6">
        <w:rPr>
          <w:rFonts w:ascii="Calibri" w:hAnsi="Calibri" w:cs="Calibri"/>
          <w:b w:val="0"/>
          <w:bCs w:val="0"/>
          <w:color w:val="auto"/>
        </w:rPr>
        <w:t xml:space="preserve">Tabulka </w:t>
      </w:r>
      <w:r w:rsidRPr="00F019F6">
        <w:rPr>
          <w:rFonts w:ascii="Calibri" w:hAnsi="Calibri" w:cs="Calibri"/>
          <w:b w:val="0"/>
          <w:bCs w:val="0"/>
          <w:color w:val="auto"/>
        </w:rPr>
        <w:fldChar w:fldCharType="begin"/>
      </w:r>
      <w:r w:rsidRPr="00F019F6">
        <w:rPr>
          <w:rFonts w:ascii="Calibri" w:hAnsi="Calibri" w:cs="Calibri"/>
          <w:b w:val="0"/>
          <w:bCs w:val="0"/>
          <w:color w:val="auto"/>
        </w:rPr>
        <w:instrText xml:space="preserve"> SEQ Tabulka \* ARABIC </w:instrText>
      </w:r>
      <w:r w:rsidRPr="00F019F6">
        <w:rPr>
          <w:rFonts w:ascii="Calibri" w:hAnsi="Calibri" w:cs="Calibri"/>
          <w:b w:val="0"/>
          <w:bCs w:val="0"/>
          <w:color w:val="auto"/>
        </w:rPr>
        <w:fldChar w:fldCharType="separate"/>
      </w:r>
      <w:r w:rsidR="001C34B2">
        <w:rPr>
          <w:rFonts w:ascii="Calibri" w:hAnsi="Calibri" w:cs="Calibri"/>
          <w:b w:val="0"/>
          <w:bCs w:val="0"/>
          <w:noProof/>
          <w:color w:val="auto"/>
        </w:rPr>
        <w:t>11</w:t>
      </w:r>
      <w:r w:rsidRPr="00F019F6">
        <w:rPr>
          <w:rFonts w:ascii="Calibri" w:hAnsi="Calibri" w:cs="Calibri"/>
          <w:b w:val="0"/>
          <w:bCs w:val="0"/>
          <w:color w:val="auto"/>
        </w:rPr>
        <w:fldChar w:fldCharType="end"/>
      </w:r>
      <w:r w:rsidRPr="00F019F6">
        <w:rPr>
          <w:rFonts w:ascii="Calibri" w:hAnsi="Calibri" w:cs="Calibri"/>
          <w:b w:val="0"/>
          <w:bCs w:val="0"/>
          <w:color w:val="auto"/>
        </w:rPr>
        <w:t xml:space="preserve"> </w:t>
      </w:r>
      <w:r w:rsidRPr="00F019F6">
        <w:rPr>
          <w:rFonts w:ascii="Calibri" w:hAnsi="Calibri" w:cs="Calibri"/>
          <w:color w:val="auto"/>
        </w:rPr>
        <w:t>Doplňující ukazatele o exekucích</w:t>
      </w:r>
      <w:bookmarkEnd w:id="56"/>
      <w:r w:rsidRPr="00F019F6">
        <w:rPr>
          <w:rFonts w:ascii="Calibri" w:hAnsi="Calibri" w:cs="Calibri"/>
          <w:b w:val="0"/>
          <w:bCs w:val="0"/>
          <w:color w:val="auto"/>
        </w:rPr>
        <w:t xml:space="preserve"> </w:t>
      </w:r>
    </w:p>
    <w:tbl>
      <w:tblPr>
        <w:tblW w:w="9156" w:type="dxa"/>
        <w:jc w:val="center"/>
        <w:tblLayout w:type="fixed"/>
        <w:tblLook w:val="0420" w:firstRow="1" w:lastRow="0" w:firstColumn="0" w:lastColumn="0" w:noHBand="0" w:noVBand="1"/>
      </w:tblPr>
      <w:tblGrid>
        <w:gridCol w:w="2228"/>
        <w:gridCol w:w="1236"/>
        <w:gridCol w:w="2228"/>
        <w:gridCol w:w="1732"/>
        <w:gridCol w:w="1732"/>
      </w:tblGrid>
      <w:tr w:rsidR="00584121" w14:paraId="049C1471" w14:textId="77777777" w:rsidTr="00C92945">
        <w:trPr>
          <w:trHeight w:val="339"/>
          <w:tblHeader/>
          <w:jc w:val="center"/>
        </w:trPr>
        <w:tc>
          <w:tcPr>
            <w:tcW w:w="222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1D7506F"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lastRenderedPageBreak/>
              <w:t>Sociální situace</w:t>
            </w:r>
          </w:p>
        </w:tc>
        <w:tc>
          <w:tcPr>
            <w:tcW w:w="123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C357EAE"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ORP Bílina</w:t>
            </w:r>
          </w:p>
        </w:tc>
        <w:tc>
          <w:tcPr>
            <w:tcW w:w="222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B499034"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Sociálně podobná ORP</w:t>
            </w:r>
          </w:p>
        </w:tc>
        <w:tc>
          <w:tcPr>
            <w:tcW w:w="17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02E278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Kam aspirovat</w:t>
            </w:r>
          </w:p>
        </w:tc>
        <w:tc>
          <w:tcPr>
            <w:tcW w:w="17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5AF640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Průměr ČR</w:t>
            </w:r>
          </w:p>
        </w:tc>
      </w:tr>
      <w:tr w:rsidR="00584121" w14:paraId="33291E07" w14:textId="77777777" w:rsidTr="00C92945">
        <w:trPr>
          <w:trHeight w:val="360"/>
          <w:jc w:val="center"/>
        </w:trPr>
        <w:tc>
          <w:tcPr>
            <w:tcW w:w="222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C8EE9E"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exekuci (2022)</w:t>
            </w:r>
          </w:p>
        </w:tc>
        <w:tc>
          <w:tcPr>
            <w:tcW w:w="123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770CC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0,2 %</w:t>
            </w:r>
          </w:p>
        </w:tc>
        <w:tc>
          <w:tcPr>
            <w:tcW w:w="222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30E435"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0,2 %</w:t>
            </w:r>
          </w:p>
        </w:tc>
        <w:tc>
          <w:tcPr>
            <w:tcW w:w="17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AFC9E1"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0,0 % ↓</w:t>
            </w:r>
          </w:p>
        </w:tc>
        <w:tc>
          <w:tcPr>
            <w:tcW w:w="17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E083B3"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0,1 %</w:t>
            </w:r>
          </w:p>
        </w:tc>
      </w:tr>
      <w:tr w:rsidR="00584121" w14:paraId="1065FAED" w14:textId="77777777" w:rsidTr="00C92945">
        <w:trPr>
          <w:trHeight w:val="535"/>
          <w:jc w:val="center"/>
        </w:trPr>
        <w:tc>
          <w:tcPr>
            <w:tcW w:w="222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71CEA1"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Průměrná vymáhaná jistina (2022)</w:t>
            </w:r>
          </w:p>
        </w:tc>
        <w:tc>
          <w:tcPr>
            <w:tcW w:w="123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10D964"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269 984 Kč</w:t>
            </w:r>
          </w:p>
        </w:tc>
        <w:tc>
          <w:tcPr>
            <w:tcW w:w="222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70C889"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365 936 Kč</w:t>
            </w:r>
          </w:p>
        </w:tc>
        <w:tc>
          <w:tcPr>
            <w:tcW w:w="17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CA2F99"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7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90D5C7"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534 096 Kč</w:t>
            </w:r>
          </w:p>
        </w:tc>
      </w:tr>
    </w:tbl>
    <w:p w14:paraId="33582273" w14:textId="77777777" w:rsidR="00584121" w:rsidRDefault="00584121" w:rsidP="00584121">
      <w:pPr>
        <w:pStyle w:val="Tabulkazdroj"/>
        <w:jc w:val="both"/>
        <w:rPr>
          <w:rFonts w:ascii="Calibri" w:hAnsi="Calibri" w:cs="Calibri"/>
          <w:i/>
          <w:iCs/>
          <w:color w:val="auto"/>
        </w:rPr>
      </w:pPr>
      <w:r w:rsidRPr="00F019F6">
        <w:rPr>
          <w:rFonts w:ascii="Calibri" w:hAnsi="Calibri" w:cs="Calibri"/>
          <w:i/>
          <w:iCs/>
          <w:color w:val="auto"/>
        </w:rPr>
        <w:t>Poznámky: Podíl dětí v exekuci za druhý půlrok roku 2022 vyjadřuje podíl dětí do 18 let s alespoň jednou exekucí. Může se jednat o exekuce kvůli jiným členům rodiny nebo mohly vzniknout přímo chováním dětí (např. nezaplacené jízdné). Hodnota Kam aspirovat pro podíl dětí v exekuci je vždy 0. Výše průměrné jistiny je průměrná finanční výše na jednoho exekvovaného. Zdroj: Mapa exekucí, Český statistický úřad a Czech Household Panel Study (CHPS)</w:t>
      </w:r>
    </w:p>
    <w:p w14:paraId="0F24FFF2" w14:textId="77777777" w:rsidR="00F019F6" w:rsidRPr="00F019F6" w:rsidRDefault="00F019F6" w:rsidP="00584121">
      <w:pPr>
        <w:pStyle w:val="Tabulkazdroj"/>
        <w:jc w:val="both"/>
        <w:rPr>
          <w:rFonts w:ascii="Calibri" w:hAnsi="Calibri" w:cs="Calibri"/>
          <w:i/>
          <w:iCs/>
          <w:color w:val="auto"/>
        </w:rPr>
      </w:pPr>
    </w:p>
    <w:p w14:paraId="572E7323" w14:textId="0FC3C44C" w:rsidR="00584121" w:rsidRPr="00F326B1" w:rsidRDefault="00584121" w:rsidP="00401CFD">
      <w:pPr>
        <w:pStyle w:val="Nadpis3"/>
      </w:pPr>
      <w:bookmarkStart w:id="57" w:name="_Toc101358861"/>
      <w:bookmarkStart w:id="58" w:name="_Toc168575147"/>
      <w:bookmarkStart w:id="59" w:name="_Toc212637618"/>
      <w:r w:rsidRPr="008E711F">
        <w:t>Bytová</w:t>
      </w:r>
      <w:r w:rsidRPr="00F326B1">
        <w:t xml:space="preserve"> nouze</w:t>
      </w:r>
      <w:bookmarkEnd w:id="57"/>
      <w:bookmarkEnd w:id="58"/>
      <w:bookmarkEnd w:id="59"/>
    </w:p>
    <w:p w14:paraId="2C03EBFE" w14:textId="037ABDEA" w:rsidR="00584121" w:rsidRPr="00CE48C1" w:rsidRDefault="00584121" w:rsidP="00584121">
      <w:pPr>
        <w:rPr>
          <w:rFonts w:eastAsia="Inter ExtraBold" w:cs="Inter ExtraBold"/>
          <w:vanish/>
          <w:specVanish/>
        </w:rPr>
      </w:pPr>
      <w:r w:rsidRPr="006F27B6">
        <w:t xml:space="preserve">Bytová nouze </w:t>
      </w:r>
      <w:r>
        <w:t>zahrnuje</w:t>
      </w:r>
      <w:r w:rsidRPr="006F27B6">
        <w:t xml:space="preserve"> děti, které žijí v nestabilním nebo neadekvátním bydlení, ať už na ubytovně, </w:t>
      </w:r>
      <w:r w:rsidR="008C42C8">
        <w:br/>
      </w:r>
      <w:r w:rsidRPr="006F27B6">
        <w:t>v azylovém domě, v přeplněném bytě nebo úplně bez střechy nad hlavou. Podobně, a možná ještě silněji než exekuce, zvyšuje v rodinách stres a nejistotu a znemožňuje dát dostatečnou pozornost vzdělávání dětí. Bytová nouze silně souvisí s destabilizující chudobou a slabě se socioekonomickým znevýhodněním.</w:t>
      </w:r>
      <w:r>
        <w:t xml:space="preserve"> Jedná se o jednu z nejtěžších oblastí pro zlepšení vzhledem k nelehkému rozšiřování obecních bytových fondů v zájmu znevýhodněných obyvatel, které je těžko politicky obhajitelné, ale má prokazatelné výsledky. V ORP Bílina</w:t>
      </w:r>
    </w:p>
    <w:p w14:paraId="2D8146CB" w14:textId="7064B40B" w:rsidR="00584121" w:rsidRPr="00F019F6" w:rsidRDefault="00584121" w:rsidP="00F019F6">
      <w:pPr>
        <w:rPr>
          <w:rFonts w:eastAsia="Inter ExtraBold" w:cs="Inter ExtraBold"/>
          <w:b/>
          <w:bCs/>
          <w:vanish/>
          <w:specVanish/>
        </w:rPr>
      </w:pPr>
      <w:r>
        <w:t xml:space="preserve"> je</w:t>
      </w:r>
      <w:r w:rsidR="00F019F6">
        <w:t xml:space="preserve"> </w:t>
      </w:r>
      <w:r w:rsidR="00F019F6" w:rsidRPr="00F019F6">
        <w:rPr>
          <w:b/>
          <w:bCs/>
        </w:rPr>
        <w:t>5,5 % dětí</w:t>
      </w:r>
    </w:p>
    <w:p w14:paraId="53859337" w14:textId="6EE4FD9E" w:rsidR="00584121" w:rsidRPr="00F019F6" w:rsidRDefault="00584121" w:rsidP="00F019F6">
      <w:pPr>
        <w:rPr>
          <w:rFonts w:eastAsia="Inter ExtraBold"/>
          <w:vanish/>
          <w:specVanish/>
        </w:rPr>
      </w:pPr>
      <w:r>
        <w:rPr>
          <w:lang w:val="en-GB"/>
        </w:rPr>
        <w:t> </w:t>
      </w:r>
      <w:r>
        <w:t xml:space="preserve">v bytové nouzi, to představuje </w:t>
      </w:r>
      <w:r w:rsidRPr="00F019F6">
        <w:rPr>
          <w:rStyle w:val="tucneChar"/>
          <w:rFonts w:ascii="Calibri" w:hAnsi="Calibri" w:cs="Calibri"/>
          <w:color w:val="auto"/>
        </w:rPr>
        <w:t>205</w:t>
      </w:r>
      <w:r w:rsidR="00C92945">
        <w:rPr>
          <w:rStyle w:val="tucneChar"/>
          <w:rFonts w:ascii="Calibri" w:hAnsi="Calibri" w:cs="Calibri"/>
          <w:color w:val="auto"/>
        </w:rPr>
        <w:t xml:space="preserve"> dětí.</w:t>
      </w:r>
    </w:p>
    <w:p w14:paraId="466D8B08" w14:textId="52A1A78D" w:rsidR="00584121" w:rsidRPr="00F019F6" w:rsidRDefault="00584121" w:rsidP="00F019F6">
      <w:r w:rsidRPr="00F019F6">
        <w:t xml:space="preserve"> </w:t>
      </w:r>
    </w:p>
    <w:p w14:paraId="13847188" w14:textId="77777777" w:rsidR="00F019F6" w:rsidRDefault="00F019F6" w:rsidP="00F019F6"/>
    <w:p w14:paraId="6A3B8F1F" w14:textId="77777777" w:rsidR="00DA3CB5" w:rsidRDefault="00DA3CB5" w:rsidP="00F019F6"/>
    <w:p w14:paraId="214D7F8D" w14:textId="77777777" w:rsidR="00DA3CB5" w:rsidRDefault="00DA3CB5" w:rsidP="00F019F6"/>
    <w:p w14:paraId="70E55A93" w14:textId="77777777" w:rsidR="00390291" w:rsidRDefault="00390291" w:rsidP="00F019F6"/>
    <w:p w14:paraId="30D86A68" w14:textId="34263A27" w:rsidR="00F019F6" w:rsidRPr="00F019F6" w:rsidRDefault="00F019F6" w:rsidP="00F019F6">
      <w:pPr>
        <w:rPr>
          <w:b/>
          <w:bCs/>
        </w:rPr>
      </w:pPr>
      <w:bookmarkStart w:id="60" w:name="_Toc211331325"/>
      <w:r w:rsidRPr="00F019F6">
        <w:t xml:space="preserve">Graf </w:t>
      </w:r>
      <w:fldSimple w:instr=" SEQ Graf \* ARABIC ">
        <w:r w:rsidR="001C34B2">
          <w:rPr>
            <w:noProof/>
          </w:rPr>
          <w:t>6</w:t>
        </w:r>
      </w:fldSimple>
      <w:r w:rsidRPr="00F019F6">
        <w:t xml:space="preserve"> </w:t>
      </w:r>
      <w:r w:rsidR="00DA3CB5">
        <w:rPr>
          <w:b/>
          <w:bCs/>
        </w:rPr>
        <w:t>Podíl dětí žijících</w:t>
      </w:r>
      <w:r w:rsidRPr="00F019F6">
        <w:rPr>
          <w:b/>
          <w:bCs/>
        </w:rPr>
        <w:t xml:space="preserve"> v bytové nouzi</w:t>
      </w:r>
      <w:bookmarkEnd w:id="60"/>
    </w:p>
    <w:p w14:paraId="3A11D6C1" w14:textId="77777777" w:rsidR="00584121" w:rsidRDefault="00584121" w:rsidP="00EB1B57">
      <w:pPr>
        <w:jc w:val="center"/>
      </w:pPr>
      <w:r>
        <w:rPr>
          <w:noProof/>
        </w:rPr>
        <w:drawing>
          <wp:inline distT="0" distB="0" distL="0" distR="0" wp14:anchorId="74AC6489" wp14:editId="1239BF9A">
            <wp:extent cx="5128260" cy="1619043"/>
            <wp:effectExtent l="0" t="0" r="0" b="635"/>
            <wp:docPr id="24" name="Obrázek 24"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snímek obrazovky, diagram, Písmo&#10;&#10;Popis byl vytvořen automaticky"/>
                    <pic:cNvPicPr>
                      <a:picLocks noChangeAspect="1" noChangeArrowheads="1"/>
                    </pic:cNvPicPr>
                  </pic:nvPicPr>
                  <pic:blipFill>
                    <a:blip r:embed="rId49" cstate="print"/>
                    <a:stretch>
                      <a:fillRect/>
                    </a:stretch>
                  </pic:blipFill>
                  <pic:spPr bwMode="auto">
                    <a:xfrm>
                      <a:off x="0" y="0"/>
                      <a:ext cx="71496" cy="22572"/>
                    </a:xfrm>
                    <a:prstGeom prst="rect">
                      <a:avLst/>
                    </a:prstGeom>
                    <a:noFill/>
                  </pic:spPr>
                </pic:pic>
              </a:graphicData>
            </a:graphic>
          </wp:inline>
        </w:drawing>
      </w:r>
    </w:p>
    <w:p w14:paraId="5968774A" w14:textId="77777777" w:rsidR="00584121" w:rsidRPr="00F019F6" w:rsidRDefault="00584121" w:rsidP="00F019F6">
      <w:pPr>
        <w:rPr>
          <w:rStyle w:val="Hypertextovodkaz"/>
          <w:rFonts w:cs="Fira Sans"/>
          <w:i/>
          <w:iCs/>
          <w:color w:val="657C9C" w:themeColor="text2" w:themeTint="BF"/>
          <w:sz w:val="18"/>
          <w:szCs w:val="18"/>
        </w:rPr>
      </w:pPr>
      <w:r w:rsidRPr="00F019F6">
        <w:rPr>
          <w:i/>
          <w:iCs/>
          <w:sz w:val="18"/>
          <w:szCs w:val="18"/>
        </w:rPr>
        <w:t xml:space="preserve">Poznámky: Podíl dětí žijících bez střechy nad hlavou, na ubytovně, v azylovém domě nebo například v přelidněných bytech v roce 2021 a 2022. Zdroj: Platforma pro sociální bydlení, detailní podrobnější zobrazení na </w:t>
      </w:r>
      <w:hyperlink r:id="rId50" w:history="1">
        <w:r w:rsidRPr="00F019F6">
          <w:rPr>
            <w:rStyle w:val="Hypertextovodkaz"/>
            <w:i/>
            <w:iCs/>
            <w:sz w:val="18"/>
            <w:szCs w:val="18"/>
          </w:rPr>
          <w:t>datapaq.cz</w:t>
        </w:r>
      </w:hyperlink>
    </w:p>
    <w:p w14:paraId="08C0F204" w14:textId="77777777" w:rsidR="00F019F6" w:rsidRDefault="00F019F6" w:rsidP="00584121"/>
    <w:p w14:paraId="17B52F2C" w14:textId="29D0B855" w:rsidR="00584121" w:rsidRDefault="00584121" w:rsidP="00584121">
      <w:pPr>
        <w:rPr>
          <w:rStyle w:val="Hypertextovodkaz"/>
          <w:rFonts w:cs="Fira Sans"/>
          <w:i/>
          <w:color w:val="44546A" w:themeColor="text2"/>
          <w:sz w:val="18"/>
          <w:szCs w:val="20"/>
        </w:rPr>
      </w:pPr>
      <w:r w:rsidRPr="006F27B6">
        <w:t xml:space="preserve">Tabulka níže ukazuje rozpad typů bytové nouze, protože snižování každého typu vyžaduje jiný přístup. </w:t>
      </w:r>
    </w:p>
    <w:p w14:paraId="46F6CB55" w14:textId="77777777" w:rsidR="00F019F6" w:rsidRDefault="00F019F6" w:rsidP="00584121">
      <w:pPr>
        <w:pStyle w:val="TabulkaGrafnzev"/>
        <w:spacing w:after="0"/>
      </w:pPr>
    </w:p>
    <w:p w14:paraId="543F23CD" w14:textId="399607EE" w:rsidR="00F019F6" w:rsidRDefault="00F019F6" w:rsidP="00F019F6">
      <w:pPr>
        <w:rPr>
          <w:b/>
          <w:bCs/>
        </w:rPr>
      </w:pPr>
      <w:bookmarkStart w:id="61" w:name="t_byt_nouze_doplnujici"/>
      <w:bookmarkStart w:id="62" w:name="_Toc211333018"/>
      <w:bookmarkEnd w:id="61"/>
      <w:r>
        <w:t xml:space="preserve">Tabulka </w:t>
      </w:r>
      <w:fldSimple w:instr=" SEQ Tabulka \* ARABIC ">
        <w:r w:rsidR="001C34B2">
          <w:rPr>
            <w:noProof/>
          </w:rPr>
          <w:t>12</w:t>
        </w:r>
      </w:fldSimple>
      <w:r>
        <w:t xml:space="preserve"> </w:t>
      </w:r>
      <w:r w:rsidRPr="00F019F6">
        <w:rPr>
          <w:b/>
          <w:bCs/>
        </w:rPr>
        <w:t>Informace o bytové nouzi v nižším dělení</w:t>
      </w:r>
      <w:bookmarkEnd w:id="62"/>
      <w:r w:rsidRPr="00F019F6">
        <w:rPr>
          <w:b/>
          <w:bCs/>
        </w:rPr>
        <w:t xml:space="preserve"> </w:t>
      </w:r>
    </w:p>
    <w:tbl>
      <w:tblPr>
        <w:tblW w:w="9075" w:type="dxa"/>
        <w:jc w:val="center"/>
        <w:tblLayout w:type="fixed"/>
        <w:tblLook w:val="0420" w:firstRow="1" w:lastRow="0" w:firstColumn="0" w:lastColumn="0" w:noHBand="0" w:noVBand="1"/>
      </w:tblPr>
      <w:tblGrid>
        <w:gridCol w:w="2208"/>
        <w:gridCol w:w="1225"/>
        <w:gridCol w:w="2208"/>
        <w:gridCol w:w="1717"/>
        <w:gridCol w:w="1717"/>
      </w:tblGrid>
      <w:tr w:rsidR="00584121" w14:paraId="21C2039F" w14:textId="77777777" w:rsidTr="00C92945">
        <w:trPr>
          <w:trHeight w:val="319"/>
          <w:tblHeader/>
          <w:jc w:val="center"/>
        </w:trPr>
        <w:tc>
          <w:tcPr>
            <w:tcW w:w="220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C5B22B5"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lastRenderedPageBreak/>
              <w:t>Sociální situace</w:t>
            </w:r>
          </w:p>
        </w:tc>
        <w:tc>
          <w:tcPr>
            <w:tcW w:w="1225"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F4F50F9"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ORP Bílina</w:t>
            </w:r>
          </w:p>
        </w:tc>
        <w:tc>
          <w:tcPr>
            <w:tcW w:w="220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0E2246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Sociálně podobná ORP</w:t>
            </w:r>
          </w:p>
        </w:tc>
        <w:tc>
          <w:tcPr>
            <w:tcW w:w="17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E9BED0C"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Kam aspirovat</w:t>
            </w:r>
          </w:p>
        </w:tc>
        <w:tc>
          <w:tcPr>
            <w:tcW w:w="17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EE1A6A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Průměr ČR</w:t>
            </w:r>
          </w:p>
        </w:tc>
      </w:tr>
      <w:tr w:rsidR="00584121" w14:paraId="74E00ACF" w14:textId="77777777" w:rsidTr="00C92945">
        <w:trPr>
          <w:trHeight w:val="513"/>
          <w:jc w:val="center"/>
        </w:trPr>
        <w:tc>
          <w:tcPr>
            <w:tcW w:w="220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11A6C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azylových domech a ubytovnách</w:t>
            </w:r>
          </w:p>
        </w:tc>
        <w:tc>
          <w:tcPr>
            <w:tcW w:w="1225"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380D16"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0,0 %</w:t>
            </w:r>
          </w:p>
        </w:tc>
        <w:tc>
          <w:tcPr>
            <w:tcW w:w="220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45AFB4F"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0,1 %</w:t>
            </w:r>
          </w:p>
        </w:tc>
        <w:tc>
          <w:tcPr>
            <w:tcW w:w="17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67B1E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0,0 % ↓</w:t>
            </w:r>
          </w:p>
        </w:tc>
        <w:tc>
          <w:tcPr>
            <w:tcW w:w="17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20F19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0,2 %</w:t>
            </w:r>
          </w:p>
        </w:tc>
      </w:tr>
      <w:tr w:rsidR="00584121" w14:paraId="2396F6B5" w14:textId="77777777" w:rsidTr="00C92945">
        <w:trPr>
          <w:trHeight w:val="513"/>
          <w:jc w:val="center"/>
        </w:trPr>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0B9DCF"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extrémně přelidněných bytech</w:t>
            </w:r>
          </w:p>
        </w:tc>
        <w:tc>
          <w:tcPr>
            <w:tcW w:w="122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B1FCB8"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2,0 %</w:t>
            </w:r>
          </w:p>
        </w:tc>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38F59D"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33488D"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1,6 %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730BC2"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0,7 %</w:t>
            </w:r>
          </w:p>
        </w:tc>
      </w:tr>
      <w:tr w:rsidR="00584121" w14:paraId="29753AD7" w14:textId="77777777" w:rsidTr="00C92945">
        <w:trPr>
          <w:trHeight w:val="504"/>
          <w:jc w:val="center"/>
        </w:trPr>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834070"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bydlení s krátkými smlouvami</w:t>
            </w:r>
          </w:p>
        </w:tc>
        <w:tc>
          <w:tcPr>
            <w:tcW w:w="122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4BFBD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c>
          <w:tcPr>
            <w:tcW w:w="220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09BB14"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3,2 %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5AC2C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1,8 % ↓</w:t>
            </w:r>
          </w:p>
        </w:tc>
        <w:tc>
          <w:tcPr>
            <w:tcW w:w="17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EF6EAA" w14:textId="77777777" w:rsidR="00584121" w:rsidRDefault="00584121" w:rsidP="00793622">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0,6 %</w:t>
            </w:r>
          </w:p>
        </w:tc>
      </w:tr>
    </w:tbl>
    <w:p w14:paraId="115F093C" w14:textId="77777777" w:rsidR="00584121" w:rsidRPr="00F019F6" w:rsidRDefault="00584121" w:rsidP="00F019F6">
      <w:pPr>
        <w:rPr>
          <w:i/>
          <w:iCs/>
          <w:sz w:val="18"/>
          <w:szCs w:val="18"/>
        </w:rPr>
      </w:pPr>
      <w:r w:rsidRPr="00F019F6">
        <w:rPr>
          <w:i/>
          <w:iCs/>
          <w:sz w:val="18"/>
          <w:szCs w:val="18"/>
        </w:rPr>
        <w:t>Poznámky: Děti v nevhodných nebo přelidněných bytech – žijící ve vážně nevyhovujících bytech, kde chybějí základní služby a vybavení, anebo v nejistých podmínkách přechodného bydlení u příbuzných či známých v roce 2021 a 2022. Zdroj: Platforma pro sociální bydlení</w:t>
      </w:r>
    </w:p>
    <w:p w14:paraId="05F20AB2" w14:textId="77777777" w:rsidR="00584121" w:rsidRDefault="00584121" w:rsidP="00584121">
      <w:pPr>
        <w:spacing w:after="0"/>
        <w:rPr>
          <w:color w:val="AEAAAA" w:themeColor="background2" w:themeShade="BF"/>
        </w:rPr>
      </w:pPr>
    </w:p>
    <w:p w14:paraId="0D3EA655" w14:textId="77777777" w:rsidR="00C91B24" w:rsidRDefault="00C91B24" w:rsidP="00401CFD">
      <w:pPr>
        <w:pStyle w:val="Nadpis3"/>
      </w:pPr>
      <w:bookmarkStart w:id="63" w:name="_Toc168575163"/>
      <w:bookmarkStart w:id="64" w:name="_Toc212637619"/>
      <w:r w:rsidRPr="008E711F">
        <w:t>Sociální</w:t>
      </w:r>
      <w:r>
        <w:t xml:space="preserve"> podpora</w:t>
      </w:r>
      <w:bookmarkEnd w:id="63"/>
      <w:bookmarkEnd w:id="64"/>
    </w:p>
    <w:p w14:paraId="377FC865" w14:textId="4DAC020B" w:rsidR="00C91B24" w:rsidRDefault="00C91B24" w:rsidP="00C91B24">
      <w:pPr>
        <w:rPr>
          <w:bCs/>
        </w:rPr>
      </w:pPr>
      <w:r w:rsidRPr="00805101">
        <w:rPr>
          <w:bCs/>
        </w:rPr>
        <w:t>S</w:t>
      </w:r>
      <w:r>
        <w:rPr>
          <w:bCs/>
        </w:rPr>
        <w:t xml:space="preserve">ociální podpora ve formě dávek shrnuje nástroje sociální politiky, které cílí na zmírnění dopadů existujících ekonomických a sociálních problémů. Adekvátní sociální podpora může omezit ztráty bydlení, propad rodin do předlužení a další problémy, které úzce souvisí s vzdělávací neúspěšností. Nárok na některé podpory má přitom v Česku výrazně vyšší širší skupina rodin, než je využívá. </w:t>
      </w:r>
      <w:r w:rsidR="008E711F">
        <w:rPr>
          <w:bCs/>
        </w:rPr>
        <w:br/>
      </w:r>
      <w:r>
        <w:rPr>
          <w:bCs/>
        </w:rPr>
        <w:t xml:space="preserve">U příspěvku na bydlení má nárok například </w:t>
      </w:r>
      <w:r w:rsidR="008E711F">
        <w:rPr>
          <w:bCs/>
        </w:rPr>
        <w:t>15–20</w:t>
      </w:r>
      <w:r>
        <w:rPr>
          <w:bCs/>
        </w:rPr>
        <w:t xml:space="preserve"> % domácností, ale čerpají ho jen 4 % domácností.  </w:t>
      </w:r>
    </w:p>
    <w:p w14:paraId="3E6A9EAC" w14:textId="77777777" w:rsidR="00C91B24" w:rsidRDefault="00C91B24" w:rsidP="00C91B24"/>
    <w:p w14:paraId="1B56068D" w14:textId="41A640A4" w:rsidR="00C91B24" w:rsidRPr="002F7AAF" w:rsidRDefault="00C91B24" w:rsidP="00C91B24">
      <w:pPr>
        <w:keepNext/>
        <w:keepLines/>
        <w:spacing w:after="0"/>
        <w:rPr>
          <w:rFonts w:ascii="Inter" w:hAnsi="Inter" w:cs="Times New Roman"/>
          <w:b/>
          <w:bCs/>
        </w:rPr>
      </w:pPr>
      <w:bookmarkStart w:id="65" w:name="_Toc211331326"/>
      <w:r>
        <w:t xml:space="preserve">Graf </w:t>
      </w:r>
      <w:fldSimple w:instr=" SEQ Graf \* ARABIC ">
        <w:r w:rsidR="001C34B2">
          <w:rPr>
            <w:noProof/>
          </w:rPr>
          <w:t>7</w:t>
        </w:r>
      </w:fldSimple>
      <w:r>
        <w:t xml:space="preserve"> </w:t>
      </w:r>
      <w:r>
        <w:rPr>
          <w:rFonts w:ascii="Inter" w:hAnsi="Inter" w:cs="Times New Roman"/>
          <w:b/>
          <w:bCs/>
        </w:rPr>
        <w:t>Procentuální podíl</w:t>
      </w:r>
      <w:r w:rsidRPr="003600A0">
        <w:rPr>
          <w:rFonts w:ascii="Inter" w:hAnsi="Inter" w:cs="Times New Roman"/>
          <w:b/>
          <w:bCs/>
        </w:rPr>
        <w:t xml:space="preserve"> přídavk</w:t>
      </w:r>
      <w:r>
        <w:rPr>
          <w:rFonts w:ascii="Inter" w:hAnsi="Inter" w:cs="Times New Roman"/>
          <w:b/>
          <w:bCs/>
        </w:rPr>
        <w:t>ů</w:t>
      </w:r>
      <w:r w:rsidRPr="003600A0">
        <w:rPr>
          <w:rFonts w:ascii="Inter" w:hAnsi="Inter" w:cs="Times New Roman"/>
          <w:b/>
          <w:bCs/>
        </w:rPr>
        <w:t xml:space="preserve"> na děti</w:t>
      </w:r>
      <w:bookmarkEnd w:id="65"/>
    </w:p>
    <w:p w14:paraId="4E460F70" w14:textId="77777777" w:rsidR="00C91B24" w:rsidRDefault="00C91B24" w:rsidP="00C91B24">
      <w:pPr>
        <w:jc w:val="center"/>
      </w:pPr>
      <w:r>
        <w:rPr>
          <w:noProof/>
        </w:rPr>
        <w:drawing>
          <wp:inline distT="0" distB="0" distL="0" distR="0" wp14:anchorId="5714FF89" wp14:editId="5B9C01C3">
            <wp:extent cx="5044393" cy="1592580"/>
            <wp:effectExtent l="0" t="0" r="4445" b="7620"/>
            <wp:docPr id="96" name="Obrázek 9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descr="Obsah obrázku text, snímek obrazovky, Písmo, diagram&#10;&#10;Popis byl vytvořen automaticky"/>
                    <pic:cNvPicPr>
                      <a:picLocks noChangeAspect="1" noChangeArrowheads="1"/>
                    </pic:cNvPicPr>
                  </pic:nvPicPr>
                  <pic:blipFill>
                    <a:blip r:embed="rId51" cstate="print"/>
                    <a:stretch>
                      <a:fillRect/>
                    </a:stretch>
                  </pic:blipFill>
                  <pic:spPr bwMode="auto">
                    <a:xfrm>
                      <a:off x="0" y="0"/>
                      <a:ext cx="70149" cy="22147"/>
                    </a:xfrm>
                    <a:prstGeom prst="rect">
                      <a:avLst/>
                    </a:prstGeom>
                    <a:noFill/>
                  </pic:spPr>
                </pic:pic>
              </a:graphicData>
            </a:graphic>
          </wp:inline>
        </w:drawing>
      </w:r>
    </w:p>
    <w:p w14:paraId="70CB08B6" w14:textId="77777777" w:rsidR="00C91B24" w:rsidRPr="00510276" w:rsidRDefault="00C91B24" w:rsidP="00C91B24">
      <w:pPr>
        <w:rPr>
          <w:rStyle w:val="Hypertextovodkaz"/>
          <w:rFonts w:cs="Fira Sans"/>
          <w:i/>
          <w:iCs/>
          <w:color w:val="44546A" w:themeColor="text2"/>
          <w:sz w:val="18"/>
          <w:szCs w:val="18"/>
        </w:rPr>
      </w:pPr>
      <w:r w:rsidRPr="00510276">
        <w:rPr>
          <w:i/>
          <w:iCs/>
          <w:sz w:val="18"/>
          <w:szCs w:val="18"/>
        </w:rPr>
        <w:t xml:space="preserve">Poznámky: Přídavek na dítě je dávka státní sociální podpory vyplácená opakovaně nezaopatřenému dítěti. Nárok na dávku má nezaopatřené dítě, které žije v rodině, jejíž rozhodný příjem je nižší než 3,4násobek částky životního minima rodin. za rok 2022, Zdroj: Agentura pro sociální začleňování a MPSV, podrobnější zobrazení na </w:t>
      </w:r>
      <w:hyperlink r:id="rId52" w:history="1">
        <w:r w:rsidRPr="00510276">
          <w:rPr>
            <w:rStyle w:val="Hypertextovodkaz"/>
            <w:i/>
            <w:iCs/>
            <w:sz w:val="18"/>
            <w:szCs w:val="18"/>
          </w:rPr>
          <w:t>datapaq.cz</w:t>
        </w:r>
      </w:hyperlink>
    </w:p>
    <w:p w14:paraId="381A23D5" w14:textId="77777777" w:rsidR="00C91B24" w:rsidRDefault="00C91B24" w:rsidP="00C91B24">
      <w:pPr>
        <w:pStyle w:val="Tabulkapopisek"/>
      </w:pPr>
    </w:p>
    <w:p w14:paraId="5DDD63A4" w14:textId="29C0A355" w:rsidR="00C91B24" w:rsidRPr="002F7AAF" w:rsidRDefault="00C91B24" w:rsidP="00C91B24">
      <w:pPr>
        <w:keepNext/>
        <w:keepLines/>
        <w:spacing w:after="0"/>
        <w:rPr>
          <w:rFonts w:ascii="Inter" w:hAnsi="Inter" w:cs="Times New Roman"/>
          <w:b/>
          <w:bCs/>
        </w:rPr>
      </w:pPr>
      <w:bookmarkStart w:id="66" w:name="_Toc211331327"/>
      <w:r>
        <w:lastRenderedPageBreak/>
        <w:t xml:space="preserve">Graf </w:t>
      </w:r>
      <w:fldSimple w:instr=" SEQ Graf \* ARABIC ">
        <w:r w:rsidR="001C34B2">
          <w:rPr>
            <w:noProof/>
          </w:rPr>
          <w:t>8</w:t>
        </w:r>
      </w:fldSimple>
      <w:r>
        <w:t xml:space="preserve"> </w:t>
      </w:r>
      <w:r>
        <w:rPr>
          <w:rFonts w:ascii="Inter" w:hAnsi="Inter" w:cs="Times New Roman"/>
          <w:b/>
          <w:bCs/>
        </w:rPr>
        <w:t>Procentuální podíl</w:t>
      </w:r>
      <w:r w:rsidRPr="003600A0">
        <w:rPr>
          <w:rFonts w:ascii="Inter" w:hAnsi="Inter" w:cs="Times New Roman"/>
          <w:b/>
          <w:bCs/>
        </w:rPr>
        <w:t xml:space="preserve"> </w:t>
      </w:r>
      <w:r>
        <w:rPr>
          <w:rFonts w:ascii="Inter" w:hAnsi="Inter" w:cs="Times New Roman"/>
          <w:b/>
          <w:bCs/>
        </w:rPr>
        <w:t>domácností</w:t>
      </w:r>
      <w:r w:rsidRPr="003600A0">
        <w:rPr>
          <w:rFonts w:ascii="Inter" w:hAnsi="Inter" w:cs="Times New Roman"/>
          <w:b/>
          <w:bCs/>
        </w:rPr>
        <w:t xml:space="preserve"> využív</w:t>
      </w:r>
      <w:r>
        <w:rPr>
          <w:rFonts w:ascii="Inter" w:hAnsi="Inter" w:cs="Times New Roman"/>
          <w:b/>
          <w:bCs/>
        </w:rPr>
        <w:t>ající</w:t>
      </w:r>
      <w:r w:rsidRPr="003600A0">
        <w:rPr>
          <w:rFonts w:ascii="Inter" w:hAnsi="Inter" w:cs="Times New Roman"/>
          <w:b/>
          <w:bCs/>
        </w:rPr>
        <w:t xml:space="preserve"> </w:t>
      </w:r>
      <w:r>
        <w:rPr>
          <w:rFonts w:ascii="Inter" w:hAnsi="Inter" w:cs="Times New Roman"/>
          <w:b/>
          <w:bCs/>
        </w:rPr>
        <w:t>příspěvek</w:t>
      </w:r>
      <w:r w:rsidRPr="003600A0">
        <w:rPr>
          <w:rFonts w:ascii="Inter" w:hAnsi="Inter" w:cs="Times New Roman"/>
          <w:b/>
          <w:bCs/>
        </w:rPr>
        <w:t xml:space="preserve"> na živobytí</w:t>
      </w:r>
      <w:bookmarkEnd w:id="66"/>
    </w:p>
    <w:p w14:paraId="11446C70" w14:textId="77777777" w:rsidR="00C91B24" w:rsidRDefault="00C91B24" w:rsidP="00C91B24">
      <w:pPr>
        <w:jc w:val="center"/>
      </w:pPr>
      <w:r>
        <w:rPr>
          <w:noProof/>
        </w:rPr>
        <w:drawing>
          <wp:inline distT="0" distB="0" distL="0" distR="0" wp14:anchorId="0AFC6B43" wp14:editId="10AB9F84">
            <wp:extent cx="4991100" cy="1575779"/>
            <wp:effectExtent l="0" t="0" r="0" b="5715"/>
            <wp:docPr id="98" name="Obrázek 98"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ek 98" descr="Obsah obrázku text, snímek obrazovky, diagram, Písmo&#10;&#10;Popis byl vytvořen automaticky"/>
                    <pic:cNvPicPr>
                      <a:picLocks noChangeAspect="1" noChangeArrowheads="1"/>
                    </pic:cNvPicPr>
                  </pic:nvPicPr>
                  <pic:blipFill>
                    <a:blip r:embed="rId53" cstate="print"/>
                    <a:stretch>
                      <a:fillRect/>
                    </a:stretch>
                  </pic:blipFill>
                  <pic:spPr bwMode="auto">
                    <a:xfrm>
                      <a:off x="0" y="0"/>
                      <a:ext cx="69647" cy="21989"/>
                    </a:xfrm>
                    <a:prstGeom prst="rect">
                      <a:avLst/>
                    </a:prstGeom>
                    <a:noFill/>
                  </pic:spPr>
                </pic:pic>
              </a:graphicData>
            </a:graphic>
          </wp:inline>
        </w:drawing>
      </w:r>
    </w:p>
    <w:p w14:paraId="0900C0B5" w14:textId="77777777" w:rsidR="00C91B24" w:rsidRPr="00510276" w:rsidRDefault="00C91B24" w:rsidP="00C91B24">
      <w:pPr>
        <w:rPr>
          <w:rStyle w:val="Hypertextovodkaz"/>
          <w:rFonts w:cs="Fira Sans"/>
          <w:i/>
          <w:iCs/>
          <w:color w:val="44546A" w:themeColor="text2"/>
          <w:sz w:val="18"/>
          <w:szCs w:val="18"/>
        </w:rPr>
      </w:pPr>
      <w:r w:rsidRPr="00510276">
        <w:rPr>
          <w:i/>
          <w:iCs/>
          <w:sz w:val="18"/>
          <w:szCs w:val="18"/>
        </w:rPr>
        <w:t xml:space="preserve">Poznámky: Příspěvek na živobytí je určen na úhradu potřeb osoby a společně posuzovaných osob na úrovni zabezpečující její základní životní potřeby. Jedná se především o zabezpečení stravy, ošacení, obuvi, základních hygienických potřeb apod. Průměrný měsíc roku 2022. Zdroj: Agentura pro sociální začleňování a MPSV, podrobnější zobrazení na </w:t>
      </w:r>
      <w:hyperlink r:id="rId54" w:history="1">
        <w:r w:rsidRPr="00510276">
          <w:rPr>
            <w:rStyle w:val="Hypertextovodkaz"/>
            <w:i/>
            <w:iCs/>
            <w:sz w:val="18"/>
            <w:szCs w:val="18"/>
          </w:rPr>
          <w:t>datapaq.cz</w:t>
        </w:r>
      </w:hyperlink>
    </w:p>
    <w:p w14:paraId="7CEDA62F" w14:textId="77777777" w:rsidR="00C91B24" w:rsidRDefault="00C91B24" w:rsidP="00C91B24">
      <w:pPr>
        <w:keepNext/>
        <w:keepLines/>
        <w:spacing w:after="0"/>
        <w:rPr>
          <w:rFonts w:ascii="Inter" w:hAnsi="Inter" w:cs="Times New Roman"/>
          <w:b/>
          <w:bCs/>
        </w:rPr>
      </w:pPr>
    </w:p>
    <w:p w14:paraId="440D4F63" w14:textId="6AD45DBE" w:rsidR="00C91B24" w:rsidRPr="002F7AAF" w:rsidRDefault="00C91B24" w:rsidP="00C91B24">
      <w:pPr>
        <w:rPr>
          <w:b/>
          <w:bCs/>
        </w:rPr>
      </w:pPr>
      <w:bookmarkStart w:id="67" w:name="_Toc211331328"/>
      <w:r>
        <w:t xml:space="preserve">Graf </w:t>
      </w:r>
      <w:fldSimple w:instr=" SEQ Graf \* ARABIC ">
        <w:r w:rsidR="001C34B2">
          <w:rPr>
            <w:noProof/>
          </w:rPr>
          <w:t>9</w:t>
        </w:r>
      </w:fldSimple>
      <w:r>
        <w:t xml:space="preserve"> </w:t>
      </w:r>
      <w:r>
        <w:rPr>
          <w:b/>
          <w:bCs/>
        </w:rPr>
        <w:t>Procentuální podíl</w:t>
      </w:r>
      <w:r w:rsidRPr="002F7AAF">
        <w:rPr>
          <w:b/>
          <w:bCs/>
        </w:rPr>
        <w:t xml:space="preserve"> domácností využív</w:t>
      </w:r>
      <w:r>
        <w:rPr>
          <w:b/>
          <w:bCs/>
        </w:rPr>
        <w:t>ající</w:t>
      </w:r>
      <w:r w:rsidRPr="002F7AAF">
        <w:rPr>
          <w:b/>
          <w:bCs/>
        </w:rPr>
        <w:t xml:space="preserve"> příspěvek na bydlení</w:t>
      </w:r>
      <w:bookmarkEnd w:id="67"/>
    </w:p>
    <w:p w14:paraId="4DAB5B9C" w14:textId="77777777" w:rsidR="00C91B24" w:rsidRDefault="00C91B24" w:rsidP="00C91B24">
      <w:pPr>
        <w:jc w:val="center"/>
      </w:pPr>
      <w:r>
        <w:rPr>
          <w:noProof/>
        </w:rPr>
        <w:drawing>
          <wp:inline distT="0" distB="0" distL="0" distR="0" wp14:anchorId="23134AF2" wp14:editId="362EDE09">
            <wp:extent cx="5128260" cy="1619090"/>
            <wp:effectExtent l="0" t="0" r="0" b="635"/>
            <wp:docPr id="100" name="Obrázek 100"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ázek 100" descr="Obsah obrázku text, snímek obrazovky, Písmo, diagram&#10;&#10;Popis byl vytvořen automaticky"/>
                    <pic:cNvPicPr>
                      <a:picLocks noChangeAspect="1" noChangeArrowheads="1"/>
                    </pic:cNvPicPr>
                  </pic:nvPicPr>
                  <pic:blipFill>
                    <a:blip r:embed="rId55" cstate="print"/>
                    <a:stretch>
                      <a:fillRect/>
                    </a:stretch>
                  </pic:blipFill>
                  <pic:spPr bwMode="auto">
                    <a:xfrm>
                      <a:off x="0" y="0"/>
                      <a:ext cx="71423" cy="22550"/>
                    </a:xfrm>
                    <a:prstGeom prst="rect">
                      <a:avLst/>
                    </a:prstGeom>
                    <a:noFill/>
                  </pic:spPr>
                </pic:pic>
              </a:graphicData>
            </a:graphic>
          </wp:inline>
        </w:drawing>
      </w:r>
    </w:p>
    <w:p w14:paraId="41E656EC" w14:textId="77777777" w:rsidR="00C91B24" w:rsidRPr="00510276" w:rsidRDefault="00C91B24" w:rsidP="00C91B24">
      <w:pPr>
        <w:rPr>
          <w:rStyle w:val="Hypertextovodkaz"/>
          <w:rFonts w:cs="Fira Sans"/>
          <w:i/>
          <w:iCs/>
          <w:color w:val="44546A" w:themeColor="text2"/>
          <w:sz w:val="18"/>
          <w:szCs w:val="18"/>
        </w:rPr>
      </w:pPr>
      <w:r w:rsidRPr="00510276">
        <w:rPr>
          <w:i/>
          <w:iCs/>
          <w:sz w:val="18"/>
          <w:szCs w:val="18"/>
        </w:rPr>
        <w:t xml:space="preserve">Poznámky: Příspěvek na bydlení je sociální dávka, která pomáhá s náklady na bydlení lidem, kterým náklady na bydlení převyšují 30 % (v Praze 35 %) rozhodného (čistého) příjmu domácnosti. Průměrný měsíc roku 2022. Zdroj: Agentura pro sociální začleňování a MPSV, podrobnější zobrazení na </w:t>
      </w:r>
      <w:hyperlink r:id="rId56" w:history="1">
        <w:r w:rsidRPr="00510276">
          <w:rPr>
            <w:rStyle w:val="Hypertextovodkaz"/>
            <w:i/>
            <w:iCs/>
            <w:sz w:val="18"/>
            <w:szCs w:val="18"/>
          </w:rPr>
          <w:t>datapaq.cz</w:t>
        </w:r>
      </w:hyperlink>
    </w:p>
    <w:p w14:paraId="3CA1811D" w14:textId="77777777" w:rsidR="00C91B24" w:rsidRDefault="00C91B24" w:rsidP="00C91B24">
      <w:pPr>
        <w:keepNext/>
        <w:keepLines/>
        <w:spacing w:after="0"/>
        <w:rPr>
          <w:rFonts w:ascii="Inter" w:hAnsi="Inter" w:cs="Times New Roman"/>
          <w:b/>
          <w:bCs/>
        </w:rPr>
      </w:pPr>
    </w:p>
    <w:p w14:paraId="7766344D" w14:textId="77777777" w:rsidR="00DA3CB5" w:rsidRDefault="00DA3CB5" w:rsidP="00C91B24"/>
    <w:p w14:paraId="18501856" w14:textId="77777777" w:rsidR="00DA3CB5" w:rsidRDefault="00DA3CB5" w:rsidP="00C91B24"/>
    <w:p w14:paraId="1AE30629" w14:textId="76744700" w:rsidR="00C91B24" w:rsidRPr="002F7AAF" w:rsidRDefault="00C91B24" w:rsidP="00C91B24">
      <w:pPr>
        <w:rPr>
          <w:b/>
          <w:bCs/>
        </w:rPr>
      </w:pPr>
      <w:bookmarkStart w:id="68" w:name="_Toc211331329"/>
      <w:r>
        <w:t xml:space="preserve">Graf </w:t>
      </w:r>
      <w:fldSimple w:instr=" SEQ Graf \* ARABIC ">
        <w:r w:rsidR="001C34B2">
          <w:rPr>
            <w:noProof/>
          </w:rPr>
          <w:t>10</w:t>
        </w:r>
      </w:fldSimple>
      <w:r>
        <w:t xml:space="preserve"> </w:t>
      </w:r>
      <w:r w:rsidRPr="005F47A6">
        <w:rPr>
          <w:b/>
          <w:bCs/>
        </w:rPr>
        <w:t>Procentuální podíl</w:t>
      </w:r>
      <w:r w:rsidRPr="002F7AAF">
        <w:rPr>
          <w:b/>
          <w:bCs/>
        </w:rPr>
        <w:t xml:space="preserve"> domácností využív</w:t>
      </w:r>
      <w:r>
        <w:rPr>
          <w:b/>
          <w:bCs/>
        </w:rPr>
        <w:t>ající</w:t>
      </w:r>
      <w:r w:rsidRPr="002F7AAF">
        <w:rPr>
          <w:b/>
          <w:bCs/>
        </w:rPr>
        <w:t xml:space="preserve"> doplatek na bydlení</w:t>
      </w:r>
      <w:bookmarkEnd w:id="68"/>
    </w:p>
    <w:p w14:paraId="12701775" w14:textId="77777777" w:rsidR="00C91B24" w:rsidRDefault="00C91B24" w:rsidP="00C91B24">
      <w:pPr>
        <w:jc w:val="center"/>
      </w:pPr>
      <w:r>
        <w:rPr>
          <w:noProof/>
        </w:rPr>
        <w:drawing>
          <wp:inline distT="0" distB="0" distL="0" distR="0" wp14:anchorId="3F08DAFB" wp14:editId="51C5B59C">
            <wp:extent cx="5143500" cy="1623859"/>
            <wp:effectExtent l="0" t="0" r="0" b="0"/>
            <wp:docPr id="102" name="Obrázek 102"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ek 102" descr="Obsah obrázku text, snímek obrazovky, diagram, Písmo&#10;&#10;Popis byl vytvořen automaticky"/>
                    <pic:cNvPicPr>
                      <a:picLocks noChangeAspect="1" noChangeArrowheads="1"/>
                    </pic:cNvPicPr>
                  </pic:nvPicPr>
                  <pic:blipFill>
                    <a:blip r:embed="rId57" cstate="print"/>
                    <a:stretch>
                      <a:fillRect/>
                    </a:stretch>
                  </pic:blipFill>
                  <pic:spPr bwMode="auto">
                    <a:xfrm>
                      <a:off x="0" y="0"/>
                      <a:ext cx="71573" cy="22596"/>
                    </a:xfrm>
                    <a:prstGeom prst="rect">
                      <a:avLst/>
                    </a:prstGeom>
                    <a:noFill/>
                  </pic:spPr>
                </pic:pic>
              </a:graphicData>
            </a:graphic>
          </wp:inline>
        </w:drawing>
      </w:r>
    </w:p>
    <w:p w14:paraId="71409EB2" w14:textId="77777777" w:rsidR="00C91B24" w:rsidRDefault="00C91B24" w:rsidP="00C91B24">
      <w:pPr>
        <w:rPr>
          <w:rStyle w:val="Hypertextovodkaz"/>
          <w:i/>
          <w:iCs/>
          <w:sz w:val="18"/>
          <w:szCs w:val="18"/>
        </w:rPr>
      </w:pPr>
      <w:r w:rsidRPr="002F7AAF">
        <w:rPr>
          <w:i/>
          <w:iCs/>
          <w:sz w:val="18"/>
          <w:szCs w:val="18"/>
        </w:rPr>
        <w:lastRenderedPageBreak/>
        <w:t xml:space="preserve">Poznámky: Doplatek na bydlení přísluší domácnosti v hmotné nouzi, jejíž příjmy (včetně příspěvku na bydlení) nestačí na pokrytí nákladů na bydlení a částky živobytí. Průměrný měsíc roku 2022. Zdroj: Agentura pro sociální začleňování a MPSV, podrobnější zobrazení na </w:t>
      </w:r>
      <w:hyperlink r:id="rId58" w:history="1">
        <w:r w:rsidRPr="002F7AAF">
          <w:rPr>
            <w:rStyle w:val="Hypertextovodkaz"/>
            <w:i/>
            <w:iCs/>
            <w:sz w:val="18"/>
            <w:szCs w:val="18"/>
          </w:rPr>
          <w:t>datapaq.cz</w:t>
        </w:r>
      </w:hyperlink>
    </w:p>
    <w:p w14:paraId="68DD4F78" w14:textId="77777777" w:rsidR="00C91B24" w:rsidRPr="00EC6155" w:rsidRDefault="00C91B24" w:rsidP="00584121">
      <w:pPr>
        <w:spacing w:after="0"/>
        <w:rPr>
          <w:color w:val="AEAAAA" w:themeColor="background2" w:themeShade="BF"/>
        </w:rPr>
      </w:pPr>
    </w:p>
    <w:p w14:paraId="3190F9DD" w14:textId="66ACE586" w:rsidR="00584121" w:rsidRPr="00F326B1" w:rsidRDefault="00584121" w:rsidP="00401CFD">
      <w:pPr>
        <w:pStyle w:val="Nadpis3"/>
      </w:pPr>
      <w:bookmarkStart w:id="69" w:name="_Toc101358863"/>
      <w:bookmarkStart w:id="70" w:name="_Toc168575148"/>
      <w:bookmarkStart w:id="71" w:name="_Toc212637620"/>
      <w:r w:rsidRPr="00F326B1">
        <w:t>Sociálně vyloučené lokality</w:t>
      </w:r>
      <w:bookmarkEnd w:id="69"/>
      <w:bookmarkEnd w:id="70"/>
      <w:bookmarkEnd w:id="71"/>
    </w:p>
    <w:p w14:paraId="21CE4F0B" w14:textId="77777777" w:rsidR="00584121" w:rsidRDefault="00584121" w:rsidP="00584121">
      <w:r w:rsidRPr="00E51D17">
        <w:t>Sociálně vyloučené lokality</w:t>
      </w:r>
      <w:r>
        <w:t xml:space="preserve"> (SVL)</w:t>
      </w:r>
      <w:r w:rsidRPr="00E51D17">
        <w:t xml:space="preserve"> jsou oblasti, ve kterých obyvatelé mají omezený přístup ke vzdělání, sociálním službám</w:t>
      </w:r>
      <w:r>
        <w:t>,</w:t>
      </w:r>
      <w:r w:rsidRPr="00E51D17">
        <w:t xml:space="preserve"> na trh práce nebo mají omezené kontakty se sociálním okolím. U dětí to může vést k horšímu přístupu ke kvalitnímu vzdělání (někdy i k cílené segregaci) nebo </w:t>
      </w:r>
      <w:r>
        <w:t>nízkým</w:t>
      </w:r>
      <w:r w:rsidRPr="00E51D17">
        <w:t xml:space="preserve"> vzdělávacím aspiracím kvůli méně podnětnému prostředí.</w:t>
      </w:r>
      <w:r>
        <w:t xml:space="preserve"> </w:t>
      </w:r>
    </w:p>
    <w:p w14:paraId="02BB1A3A" w14:textId="39D91134" w:rsidR="00584121" w:rsidRPr="00E51D17" w:rsidRDefault="00584121" w:rsidP="00584121">
      <w:r>
        <w:t xml:space="preserve">Jedná se </w:t>
      </w:r>
      <w:r w:rsidR="002D7F91">
        <w:t xml:space="preserve">o </w:t>
      </w:r>
      <w:r>
        <w:t>data z roku 2015, novější nejsou v ČR k dispozici, což snižuje jejich vypovídající hodnotu. Ačkoliv se velikosti SVL v čase mění, pro identifikaci mikroregionů, v nichž se nacházejí SVL, jsou i tato starší data dostačující.</w:t>
      </w:r>
    </w:p>
    <w:p w14:paraId="68AFC9EE" w14:textId="77777777" w:rsidR="00F019F6" w:rsidRDefault="00F019F6" w:rsidP="00F019F6"/>
    <w:p w14:paraId="7AA12F60" w14:textId="61662410" w:rsidR="00F019F6" w:rsidRPr="00F019F6" w:rsidRDefault="00F019F6" w:rsidP="00F019F6">
      <w:pPr>
        <w:rPr>
          <w:b/>
          <w:bCs/>
        </w:rPr>
      </w:pPr>
      <w:bookmarkStart w:id="72" w:name="_Toc211331330"/>
      <w:r>
        <w:t xml:space="preserve">Graf </w:t>
      </w:r>
      <w:fldSimple w:instr=" SEQ Graf \* ARABIC ">
        <w:r w:rsidR="001C34B2">
          <w:rPr>
            <w:noProof/>
          </w:rPr>
          <w:t>11</w:t>
        </w:r>
      </w:fldSimple>
      <w:r>
        <w:t xml:space="preserve"> </w:t>
      </w:r>
      <w:r w:rsidR="00C91B24" w:rsidRPr="00C91B24">
        <w:rPr>
          <w:b/>
          <w:bCs/>
        </w:rPr>
        <w:t>Podíl lidí ž</w:t>
      </w:r>
      <w:r w:rsidR="00C91B24">
        <w:rPr>
          <w:b/>
          <w:bCs/>
        </w:rPr>
        <w:t>i</w:t>
      </w:r>
      <w:r w:rsidR="00C91B24" w:rsidRPr="00C91B24">
        <w:rPr>
          <w:b/>
          <w:bCs/>
        </w:rPr>
        <w:t>jících</w:t>
      </w:r>
      <w:r w:rsidRPr="00F019F6">
        <w:rPr>
          <w:b/>
          <w:bCs/>
        </w:rPr>
        <w:t xml:space="preserve"> v sociálně vyloučené lokalitě?</w:t>
      </w:r>
      <w:bookmarkEnd w:id="72"/>
    </w:p>
    <w:p w14:paraId="16819624" w14:textId="77777777" w:rsidR="00584121" w:rsidRDefault="00584121" w:rsidP="00DA3CB5">
      <w:pPr>
        <w:jc w:val="center"/>
      </w:pPr>
      <w:r>
        <w:rPr>
          <w:noProof/>
        </w:rPr>
        <w:drawing>
          <wp:inline distT="0" distB="0" distL="0" distR="0" wp14:anchorId="699C3F0A" wp14:editId="210B526C">
            <wp:extent cx="4290060" cy="1354427"/>
            <wp:effectExtent l="0" t="0" r="0" b="0"/>
            <wp:docPr id="26" name="Obrázek 26"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 snímek obrazovky, diagram, řada/pruh&#10;&#10;Popis byl vytvořen automaticky"/>
                    <pic:cNvPicPr>
                      <a:picLocks noChangeAspect="1" noChangeArrowheads="1"/>
                    </pic:cNvPicPr>
                  </pic:nvPicPr>
                  <pic:blipFill>
                    <a:blip r:embed="rId59" cstate="print"/>
                    <a:stretch>
                      <a:fillRect/>
                    </a:stretch>
                  </pic:blipFill>
                  <pic:spPr bwMode="auto">
                    <a:xfrm>
                      <a:off x="0" y="0"/>
                      <a:ext cx="59945" cy="18925"/>
                    </a:xfrm>
                    <a:prstGeom prst="rect">
                      <a:avLst/>
                    </a:prstGeom>
                    <a:noFill/>
                  </pic:spPr>
                </pic:pic>
              </a:graphicData>
            </a:graphic>
          </wp:inline>
        </w:drawing>
      </w:r>
    </w:p>
    <w:p w14:paraId="0469950F" w14:textId="77777777" w:rsidR="00584121" w:rsidRPr="00F019F6" w:rsidRDefault="00584121" w:rsidP="00F019F6">
      <w:pPr>
        <w:rPr>
          <w:rStyle w:val="Hypertextovodkaz"/>
          <w:rFonts w:ascii="Fira Sans Condensed Light" w:hAnsi="Fira Sans Condensed Light"/>
          <w:i/>
          <w:iCs/>
          <w:sz w:val="18"/>
          <w:szCs w:val="18"/>
        </w:rPr>
      </w:pPr>
      <w:r w:rsidRPr="00F019F6">
        <w:rPr>
          <w:i/>
          <w:iCs/>
          <w:sz w:val="18"/>
          <w:szCs w:val="18"/>
        </w:rPr>
        <w:t xml:space="preserve">Poznámky: Podíl lidí, kteří žijí v sociálně vyloučené lokalitě. Za sociálně vyloučené lokality jsou považovány ty, kde dochází ke koncentraci více než 20 osob žijících v nevyhovujících podmínkách v roce 2015. Zdroj: GAC, podrobnější zobrazení na </w:t>
      </w:r>
      <w:hyperlink r:id="rId60" w:history="1">
        <w:r w:rsidRPr="00F019F6">
          <w:rPr>
            <w:rStyle w:val="Hypertextovodkaz"/>
            <w:rFonts w:ascii="Fira Sans Condensed Light" w:hAnsi="Fira Sans Condensed Light"/>
            <w:i/>
            <w:iCs/>
            <w:sz w:val="18"/>
            <w:szCs w:val="18"/>
          </w:rPr>
          <w:t>datapaq.cz</w:t>
        </w:r>
      </w:hyperlink>
    </w:p>
    <w:p w14:paraId="48234B42" w14:textId="77777777" w:rsidR="00F019F6" w:rsidRDefault="00F019F6" w:rsidP="00584121">
      <w:pPr>
        <w:rPr>
          <w:rStyle w:val="Hypertextovodkaz"/>
          <w:rFonts w:ascii="Fira Sans Condensed Light" w:hAnsi="Fira Sans Condensed Light"/>
          <w:sz w:val="18"/>
        </w:rPr>
      </w:pPr>
    </w:p>
    <w:p w14:paraId="02FD15FB" w14:textId="77777777" w:rsidR="00DA3CB5" w:rsidRDefault="00DA3CB5" w:rsidP="00584121">
      <w:pPr>
        <w:rPr>
          <w:rStyle w:val="Hypertextovodkaz"/>
          <w:rFonts w:ascii="Fira Sans Condensed Light" w:hAnsi="Fira Sans Condensed Light"/>
          <w:sz w:val="18"/>
        </w:rPr>
      </w:pPr>
    </w:p>
    <w:p w14:paraId="531BB432" w14:textId="77777777" w:rsidR="00DA3CB5" w:rsidRDefault="00DA3CB5" w:rsidP="00584121">
      <w:pPr>
        <w:rPr>
          <w:rStyle w:val="Hypertextovodkaz"/>
          <w:rFonts w:ascii="Fira Sans Condensed Light" w:hAnsi="Fira Sans Condensed Light"/>
          <w:sz w:val="18"/>
        </w:rPr>
      </w:pPr>
    </w:p>
    <w:p w14:paraId="3D54528E" w14:textId="77777777" w:rsidR="00584121" w:rsidRPr="00F019F6" w:rsidRDefault="00584121" w:rsidP="00401CFD">
      <w:pPr>
        <w:pStyle w:val="Nadpis2"/>
      </w:pPr>
      <w:bookmarkStart w:id="73" w:name="_Toc159579098"/>
      <w:bookmarkStart w:id="74" w:name="_Toc159579154"/>
      <w:bookmarkStart w:id="75" w:name="_Toc168575149"/>
      <w:bookmarkStart w:id="76" w:name="_Toc212637621"/>
      <w:r w:rsidRPr="008E711F">
        <w:t>Obecné</w:t>
      </w:r>
      <w:r w:rsidRPr="00F019F6">
        <w:t xml:space="preserve"> socioekonomické znevýhodnění</w:t>
      </w:r>
      <w:bookmarkEnd w:id="73"/>
      <w:bookmarkEnd w:id="74"/>
      <w:bookmarkEnd w:id="75"/>
      <w:bookmarkEnd w:id="76"/>
      <w:r w:rsidRPr="00F019F6">
        <w:t xml:space="preserve"> </w:t>
      </w:r>
    </w:p>
    <w:p w14:paraId="66EFD851" w14:textId="77777777" w:rsidR="00584121" w:rsidRPr="00EC6155" w:rsidRDefault="00584121" w:rsidP="00584121">
      <w:pPr>
        <w:rPr>
          <w:b/>
        </w:rPr>
      </w:pPr>
      <w:r w:rsidRPr="00E8793D">
        <w:t>Socioekonomické znevýhodnění úzce souvisí se vzdělanostní strukturou a nezaměstnaností v období konjunktury v ORP.</w:t>
      </w:r>
    </w:p>
    <w:p w14:paraId="1A4A8740" w14:textId="418E19A6" w:rsidR="00584121" w:rsidRPr="002C766C" w:rsidRDefault="00584121" w:rsidP="00584121">
      <w:pPr>
        <w:rPr>
          <w:b/>
        </w:rPr>
      </w:pPr>
      <w:r w:rsidRPr="00E8793D">
        <w:t xml:space="preserve">Vyjadřuje spíše obecnou vzdělanostní a pracovní strukturu regionu — tedy ekonomické příležitosti </w:t>
      </w:r>
      <w:r w:rsidR="008C42C8">
        <w:br/>
      </w:r>
      <w:r w:rsidRPr="00E8793D">
        <w:t>a lidský kapitál v dané oblasti. Může dlouhodobě omezovat prosperitu</w:t>
      </w:r>
      <w:r>
        <w:t xml:space="preserve"> a růst</w:t>
      </w:r>
      <w:r w:rsidRPr="00E8793D">
        <w:t>, ale nemusí se projevovat destabilizací rodin. Socioekonomické znevýhodnění souvisí se vzdělávací neúspěšností méně než destabilizující chudoba.</w:t>
      </w:r>
    </w:p>
    <w:p w14:paraId="5AB40E19" w14:textId="056A84FF" w:rsidR="00F019F6" w:rsidRDefault="00F019F6" w:rsidP="00F019F6">
      <w:pPr>
        <w:pStyle w:val="Titulek"/>
        <w:keepNext/>
      </w:pPr>
    </w:p>
    <w:p w14:paraId="45B45706" w14:textId="427BA315" w:rsidR="00DA3CB5" w:rsidRDefault="00DA3CB5" w:rsidP="00DA3CB5">
      <w:bookmarkStart w:id="77" w:name="_Toc212463300"/>
      <w:r>
        <w:t xml:space="preserve">Obrázek </w:t>
      </w:r>
      <w:fldSimple w:instr=" SEQ Obrázek \* ARABIC ">
        <w:r w:rsidR="001C34B2">
          <w:rPr>
            <w:noProof/>
          </w:rPr>
          <w:t>5</w:t>
        </w:r>
      </w:fldSimple>
      <w:r>
        <w:t xml:space="preserve"> </w:t>
      </w:r>
      <w:r w:rsidR="008C42C8" w:rsidRPr="00DA3CB5">
        <w:rPr>
          <w:b/>
          <w:bCs/>
        </w:rPr>
        <w:t>Mapa – obecné</w:t>
      </w:r>
      <w:r w:rsidRPr="00F019F6">
        <w:rPr>
          <w:b/>
          <w:bCs/>
        </w:rPr>
        <w:t xml:space="preserve"> socioekonomické znevýhodnění</w:t>
      </w:r>
      <w:r>
        <w:rPr>
          <w:b/>
          <w:bCs/>
        </w:rPr>
        <w:t xml:space="preserve"> v ČR</w:t>
      </w:r>
      <w:bookmarkEnd w:id="77"/>
    </w:p>
    <w:p w14:paraId="269D1907" w14:textId="77777777" w:rsidR="00584121" w:rsidRDefault="00584121" w:rsidP="00DA3CB5">
      <w:pPr>
        <w:jc w:val="center"/>
      </w:pPr>
      <w:r>
        <w:rPr>
          <w:noProof/>
        </w:rPr>
        <w:lastRenderedPageBreak/>
        <w:drawing>
          <wp:inline distT="0" distB="0" distL="0" distR="0" wp14:anchorId="5870D77B" wp14:editId="5B6CFC21">
            <wp:extent cx="5996940" cy="2767159"/>
            <wp:effectExtent l="0" t="0" r="3810" b="0"/>
            <wp:docPr id="28" name="Obrázek 28" descr="Obsah obrázku mapa,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mapa, květina&#10;&#10;Popis byl vytvořen automaticky"/>
                    <pic:cNvPicPr>
                      <a:picLocks noChangeAspect="1" noChangeArrowheads="1"/>
                    </pic:cNvPicPr>
                  </pic:nvPicPr>
                  <pic:blipFill>
                    <a:blip r:embed="rId61" cstate="print"/>
                    <a:stretch>
                      <a:fillRect/>
                    </a:stretch>
                  </pic:blipFill>
                  <pic:spPr bwMode="auto">
                    <a:xfrm>
                      <a:off x="0" y="0"/>
                      <a:ext cx="83366" cy="38467"/>
                    </a:xfrm>
                    <a:prstGeom prst="rect">
                      <a:avLst/>
                    </a:prstGeom>
                    <a:noFill/>
                  </pic:spPr>
                </pic:pic>
              </a:graphicData>
            </a:graphic>
          </wp:inline>
        </w:drawing>
      </w:r>
    </w:p>
    <w:p w14:paraId="73D5D697" w14:textId="77777777" w:rsidR="00584121" w:rsidRPr="00F019F6" w:rsidRDefault="00584121" w:rsidP="00F019F6">
      <w:pPr>
        <w:rPr>
          <w:i/>
          <w:iCs/>
          <w:sz w:val="18"/>
          <w:szCs w:val="18"/>
        </w:rPr>
      </w:pPr>
      <w:r w:rsidRPr="00F019F6">
        <w:rPr>
          <w:rFonts w:cs="Segoe UI"/>
          <w:i/>
          <w:iCs/>
          <w:sz w:val="18"/>
          <w:szCs w:val="18"/>
        </w:rPr>
        <w:t xml:space="preserve">Poznámky: Výpočet z roku 2023. Zdroj: PAQ Research, podrobnější zobrazení na </w:t>
      </w:r>
      <w:hyperlink r:id="rId62" w:history="1">
        <w:r w:rsidRPr="00F019F6">
          <w:rPr>
            <w:rStyle w:val="Hypertextovodkaz"/>
            <w:rFonts w:ascii="Fira Sans Condensed" w:hAnsi="Fira Sans Condensed"/>
            <w:i/>
            <w:iCs/>
            <w:sz w:val="18"/>
            <w:szCs w:val="18"/>
          </w:rPr>
          <w:t>mapavzdelavani.cz/socialni-problemy</w:t>
        </w:r>
      </w:hyperlink>
    </w:p>
    <w:p w14:paraId="6D964FC5" w14:textId="77777777" w:rsidR="00584121" w:rsidRDefault="00584121" w:rsidP="00584121">
      <w:pPr>
        <w:pStyle w:val="Tabulkakategorie"/>
        <w:rPr>
          <w:sz w:val="22"/>
          <w:szCs w:val="22"/>
        </w:rPr>
      </w:pPr>
    </w:p>
    <w:p w14:paraId="2000DDCF" w14:textId="2D6B890A" w:rsidR="00DA3CB5" w:rsidRDefault="00DA3CB5" w:rsidP="00DA3CB5">
      <w:bookmarkStart w:id="78" w:name="_Toc212463301"/>
      <w:r>
        <w:t xml:space="preserve">Obrázek </w:t>
      </w:r>
      <w:fldSimple w:instr=" SEQ Obrázek \* ARABIC ">
        <w:r w:rsidR="001C34B2">
          <w:rPr>
            <w:noProof/>
          </w:rPr>
          <w:t>6</w:t>
        </w:r>
      </w:fldSimple>
      <w:r>
        <w:t xml:space="preserve"> </w:t>
      </w:r>
      <w:r w:rsidR="008E711F" w:rsidRPr="00DA3CB5">
        <w:rPr>
          <w:b/>
          <w:bCs/>
        </w:rPr>
        <w:t>Mapa – Socioekonomické</w:t>
      </w:r>
      <w:r w:rsidRPr="00DA3CB5">
        <w:rPr>
          <w:b/>
          <w:bCs/>
        </w:rPr>
        <w:t xml:space="preserve"> znevýhodnění v Ústeckém kraji</w:t>
      </w:r>
      <w:bookmarkEnd w:id="78"/>
    </w:p>
    <w:p w14:paraId="4F372F4A" w14:textId="77777777" w:rsidR="00584121" w:rsidRDefault="00584121" w:rsidP="00584121">
      <w:r>
        <w:rPr>
          <w:noProof/>
        </w:rPr>
        <w:drawing>
          <wp:inline distT="0" distB="0" distL="0" distR="0" wp14:anchorId="43C6AEBD" wp14:editId="27CE3141">
            <wp:extent cx="5612635" cy="2148840"/>
            <wp:effectExtent l="0" t="0" r="7620" b="3810"/>
            <wp:docPr id="30" name="Obrázek 30"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mapa, text, diagram&#10;&#10;Popis byl vytvořen automaticky"/>
                    <pic:cNvPicPr>
                      <a:picLocks noChangeAspect="1" noChangeArrowheads="1"/>
                    </pic:cNvPicPr>
                  </pic:nvPicPr>
                  <pic:blipFill>
                    <a:blip r:embed="rId63" cstate="print"/>
                    <a:stretch>
                      <a:fillRect/>
                    </a:stretch>
                  </pic:blipFill>
                  <pic:spPr bwMode="auto">
                    <a:xfrm>
                      <a:off x="0" y="0"/>
                      <a:ext cx="78265" cy="29964"/>
                    </a:xfrm>
                    <a:prstGeom prst="rect">
                      <a:avLst/>
                    </a:prstGeom>
                    <a:noFill/>
                  </pic:spPr>
                </pic:pic>
              </a:graphicData>
            </a:graphic>
          </wp:inline>
        </w:drawing>
      </w:r>
    </w:p>
    <w:p w14:paraId="131E0DC4" w14:textId="38E9C315" w:rsidR="00584121" w:rsidRDefault="00584121" w:rsidP="00E7479A">
      <w:pPr>
        <w:rPr>
          <w:rStyle w:val="Hypertextovodkaz"/>
          <w:rFonts w:ascii="Fira Sans Condensed" w:hAnsi="Fira Sans Condensed"/>
          <w:i/>
          <w:iCs/>
          <w:sz w:val="18"/>
          <w:szCs w:val="18"/>
        </w:rPr>
      </w:pPr>
      <w:r w:rsidRPr="00E7479A">
        <w:rPr>
          <w:rFonts w:cs="Segoe UI"/>
          <w:i/>
          <w:iCs/>
          <w:sz w:val="18"/>
          <w:szCs w:val="18"/>
        </w:rPr>
        <w:t xml:space="preserve">Poznámky: Výpočet z roku 2023. Zdroj: PAQ Research, podrobnější zobrazení na </w:t>
      </w:r>
      <w:hyperlink r:id="rId64" w:history="1">
        <w:r w:rsidRPr="00E7479A">
          <w:rPr>
            <w:rStyle w:val="Hypertextovodkaz"/>
            <w:rFonts w:ascii="Fira Sans Condensed" w:hAnsi="Fira Sans Condensed"/>
            <w:i/>
            <w:iCs/>
            <w:sz w:val="18"/>
            <w:szCs w:val="18"/>
          </w:rPr>
          <w:t>mapavzdelavani.cz/socialni-problemy</w:t>
        </w:r>
      </w:hyperlink>
    </w:p>
    <w:p w14:paraId="54026830" w14:textId="77777777" w:rsidR="00E7479A" w:rsidRPr="00E7479A" w:rsidRDefault="00E7479A" w:rsidP="00E7479A">
      <w:pPr>
        <w:rPr>
          <w:rStyle w:val="Hypertextovodkaz"/>
          <w:rFonts w:ascii="Fira Sans Condensed Light" w:hAnsi="Fira Sans Condensed Light" w:cs="Fira Sans"/>
          <w:i/>
          <w:iCs/>
          <w:color w:val="657C9C" w:themeColor="text2" w:themeTint="BF"/>
          <w:sz w:val="18"/>
          <w:szCs w:val="18"/>
        </w:rPr>
      </w:pPr>
    </w:p>
    <w:p w14:paraId="0302D08E" w14:textId="77777777" w:rsidR="00584121" w:rsidRPr="00091C27" w:rsidRDefault="00584121" w:rsidP="00401CFD">
      <w:pPr>
        <w:pStyle w:val="Nadpis3"/>
      </w:pPr>
      <w:bookmarkStart w:id="79" w:name="_Toc168575150"/>
      <w:bookmarkStart w:id="80" w:name="_Toc212637622"/>
      <w:r w:rsidRPr="008E711F">
        <w:t>Nezaměstnanost</w:t>
      </w:r>
      <w:bookmarkEnd w:id="79"/>
      <w:bookmarkEnd w:id="80"/>
    </w:p>
    <w:p w14:paraId="3A0FD089" w14:textId="011BD746" w:rsidR="00C92945" w:rsidRDefault="00584121" w:rsidP="00C92945">
      <w:pPr>
        <w:rPr>
          <w:rFonts w:cs="Fira Sans"/>
          <w:i/>
          <w:color w:val="44546A" w:themeColor="text2"/>
          <w:szCs w:val="20"/>
          <w:u w:val="single"/>
        </w:rPr>
      </w:pPr>
      <w:r>
        <w:t xml:space="preserve">Nezaměstnanost odráží ekonomické možnosti a příležitosti regionu. Roky 2022 a 2018 byly roky, které se dají charakterizovat jako ekonomická konjunktura, a proto nezaměstnanost vyjadřuje více sociální vyloučení než ekonomické podmínky. Naopak v roce 2014, době doznívající recese, odráží nezaměstnanost ekonomické příležitosti a potenciál. </w:t>
      </w:r>
    </w:p>
    <w:p w14:paraId="5B8E1766" w14:textId="7F162AA3" w:rsidR="00C92945" w:rsidRPr="00230788" w:rsidRDefault="00C92945" w:rsidP="00C92945">
      <w:pPr>
        <w:pStyle w:val="Titulek"/>
        <w:keepNext/>
        <w:jc w:val="left"/>
      </w:pPr>
      <w:bookmarkStart w:id="81" w:name="_Toc211333019"/>
      <w:r w:rsidRPr="000E4B26">
        <w:rPr>
          <w:i w:val="0"/>
          <w:iCs w:val="0"/>
          <w:color w:val="auto"/>
          <w:sz w:val="22"/>
          <w:szCs w:val="22"/>
        </w:rPr>
        <w:t xml:space="preserve">Tabulka </w:t>
      </w:r>
      <w:r w:rsidRPr="000E4B26">
        <w:rPr>
          <w:i w:val="0"/>
          <w:iCs w:val="0"/>
          <w:color w:val="auto"/>
          <w:sz w:val="22"/>
          <w:szCs w:val="22"/>
        </w:rPr>
        <w:fldChar w:fldCharType="begin"/>
      </w:r>
      <w:r w:rsidRPr="000E4B26">
        <w:rPr>
          <w:i w:val="0"/>
          <w:iCs w:val="0"/>
          <w:color w:val="auto"/>
          <w:sz w:val="22"/>
          <w:szCs w:val="22"/>
        </w:rPr>
        <w:instrText xml:space="preserve"> SEQ Tabulka \* ARABIC </w:instrText>
      </w:r>
      <w:r w:rsidRPr="000E4B26">
        <w:rPr>
          <w:i w:val="0"/>
          <w:iCs w:val="0"/>
          <w:color w:val="auto"/>
          <w:sz w:val="22"/>
          <w:szCs w:val="22"/>
        </w:rPr>
        <w:fldChar w:fldCharType="separate"/>
      </w:r>
      <w:r w:rsidR="001C34B2">
        <w:rPr>
          <w:i w:val="0"/>
          <w:iCs w:val="0"/>
          <w:noProof/>
          <w:color w:val="auto"/>
          <w:sz w:val="22"/>
          <w:szCs w:val="22"/>
        </w:rPr>
        <w:t>13</w:t>
      </w:r>
      <w:r w:rsidRPr="000E4B26">
        <w:rPr>
          <w:i w:val="0"/>
          <w:iCs w:val="0"/>
          <w:color w:val="auto"/>
          <w:sz w:val="22"/>
          <w:szCs w:val="22"/>
        </w:rPr>
        <w:fldChar w:fldCharType="end"/>
      </w:r>
      <w:r>
        <w:t xml:space="preserve"> </w:t>
      </w:r>
      <w:r w:rsidRPr="00065DAE">
        <w:rPr>
          <w:b/>
          <w:i w:val="0"/>
          <w:color w:val="auto"/>
          <w:sz w:val="22"/>
          <w:szCs w:val="22"/>
        </w:rPr>
        <w:t xml:space="preserve">Nezaměstnanost </w:t>
      </w:r>
      <w:r w:rsidRPr="00065DAE">
        <w:rPr>
          <w:b/>
          <w:color w:val="auto"/>
          <w:sz w:val="22"/>
          <w:szCs w:val="22"/>
        </w:rPr>
        <w:t xml:space="preserve">v ORP Bílina v letech </w:t>
      </w:r>
      <w:bookmarkEnd w:id="81"/>
      <w:r w:rsidR="008E711F" w:rsidRPr="00065DAE">
        <w:rPr>
          <w:b/>
          <w:color w:val="auto"/>
          <w:sz w:val="22"/>
          <w:szCs w:val="22"/>
        </w:rPr>
        <w:t>2015–2023</w:t>
      </w:r>
    </w:p>
    <w:tbl>
      <w:tblPr>
        <w:tblW w:w="9380" w:type="dxa"/>
        <w:jc w:val="center"/>
        <w:tblCellMar>
          <w:left w:w="70" w:type="dxa"/>
          <w:right w:w="70" w:type="dxa"/>
        </w:tblCellMar>
        <w:tblLook w:val="04A0" w:firstRow="1" w:lastRow="0" w:firstColumn="1" w:lastColumn="0" w:noHBand="0" w:noVBand="1"/>
      </w:tblPr>
      <w:tblGrid>
        <w:gridCol w:w="2720"/>
        <w:gridCol w:w="740"/>
        <w:gridCol w:w="740"/>
        <w:gridCol w:w="740"/>
        <w:gridCol w:w="740"/>
        <w:gridCol w:w="740"/>
        <w:gridCol w:w="740"/>
        <w:gridCol w:w="740"/>
        <w:gridCol w:w="740"/>
        <w:gridCol w:w="740"/>
      </w:tblGrid>
      <w:tr w:rsidR="00C92945" w:rsidRPr="00230788" w14:paraId="08704378" w14:textId="77777777" w:rsidTr="00A556F9">
        <w:trPr>
          <w:trHeight w:val="696"/>
          <w:jc w:val="center"/>
        </w:trPr>
        <w:tc>
          <w:tcPr>
            <w:tcW w:w="2720" w:type="dxa"/>
            <w:tcBorders>
              <w:top w:val="single" w:sz="4" w:space="0" w:color="auto"/>
              <w:left w:val="nil"/>
              <w:bottom w:val="single" w:sz="8" w:space="0" w:color="auto"/>
              <w:right w:val="single" w:sz="4" w:space="0" w:color="auto"/>
            </w:tcBorders>
            <w:noWrap/>
            <w:vAlign w:val="center"/>
            <w:hideMark/>
          </w:tcPr>
          <w:p w14:paraId="75247CB1" w14:textId="77777777" w:rsidR="00C92945" w:rsidRPr="00230788" w:rsidRDefault="00C92945" w:rsidP="00A556F9">
            <w:pPr>
              <w:spacing w:before="0" w:after="0" w:line="240" w:lineRule="auto"/>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Nezaměstnanost (dle MPSV k 31. 12.)</w:t>
            </w:r>
          </w:p>
        </w:tc>
        <w:tc>
          <w:tcPr>
            <w:tcW w:w="740" w:type="dxa"/>
            <w:tcBorders>
              <w:top w:val="single" w:sz="4" w:space="0" w:color="auto"/>
              <w:left w:val="nil"/>
              <w:bottom w:val="single" w:sz="8" w:space="0" w:color="auto"/>
              <w:right w:val="nil"/>
            </w:tcBorders>
            <w:vAlign w:val="center"/>
            <w:hideMark/>
          </w:tcPr>
          <w:p w14:paraId="13D08DEF"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2015</w:t>
            </w:r>
          </w:p>
        </w:tc>
        <w:tc>
          <w:tcPr>
            <w:tcW w:w="740" w:type="dxa"/>
            <w:tcBorders>
              <w:top w:val="single" w:sz="4" w:space="0" w:color="auto"/>
              <w:left w:val="nil"/>
              <w:bottom w:val="single" w:sz="8" w:space="0" w:color="auto"/>
              <w:right w:val="nil"/>
            </w:tcBorders>
            <w:vAlign w:val="center"/>
            <w:hideMark/>
          </w:tcPr>
          <w:p w14:paraId="42E1D893"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2016</w:t>
            </w:r>
          </w:p>
        </w:tc>
        <w:tc>
          <w:tcPr>
            <w:tcW w:w="740" w:type="dxa"/>
            <w:tcBorders>
              <w:top w:val="single" w:sz="4" w:space="0" w:color="auto"/>
              <w:left w:val="nil"/>
              <w:bottom w:val="single" w:sz="8" w:space="0" w:color="auto"/>
              <w:right w:val="nil"/>
            </w:tcBorders>
            <w:vAlign w:val="center"/>
            <w:hideMark/>
          </w:tcPr>
          <w:p w14:paraId="6D3E5591"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2017</w:t>
            </w:r>
          </w:p>
        </w:tc>
        <w:tc>
          <w:tcPr>
            <w:tcW w:w="740" w:type="dxa"/>
            <w:tcBorders>
              <w:top w:val="single" w:sz="4" w:space="0" w:color="auto"/>
              <w:left w:val="nil"/>
              <w:bottom w:val="single" w:sz="8" w:space="0" w:color="auto"/>
              <w:right w:val="nil"/>
            </w:tcBorders>
            <w:vAlign w:val="center"/>
            <w:hideMark/>
          </w:tcPr>
          <w:p w14:paraId="0B659789"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2018</w:t>
            </w:r>
          </w:p>
        </w:tc>
        <w:tc>
          <w:tcPr>
            <w:tcW w:w="740" w:type="dxa"/>
            <w:tcBorders>
              <w:top w:val="single" w:sz="4" w:space="0" w:color="auto"/>
              <w:left w:val="nil"/>
              <w:bottom w:val="single" w:sz="8" w:space="0" w:color="auto"/>
              <w:right w:val="nil"/>
            </w:tcBorders>
            <w:vAlign w:val="center"/>
            <w:hideMark/>
          </w:tcPr>
          <w:p w14:paraId="53731FFC"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2019</w:t>
            </w:r>
          </w:p>
        </w:tc>
        <w:tc>
          <w:tcPr>
            <w:tcW w:w="740" w:type="dxa"/>
            <w:tcBorders>
              <w:top w:val="single" w:sz="4" w:space="0" w:color="auto"/>
              <w:left w:val="nil"/>
              <w:bottom w:val="single" w:sz="8" w:space="0" w:color="auto"/>
              <w:right w:val="nil"/>
            </w:tcBorders>
            <w:vAlign w:val="center"/>
            <w:hideMark/>
          </w:tcPr>
          <w:p w14:paraId="029EEFC0"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2020</w:t>
            </w:r>
          </w:p>
        </w:tc>
        <w:tc>
          <w:tcPr>
            <w:tcW w:w="740" w:type="dxa"/>
            <w:tcBorders>
              <w:top w:val="single" w:sz="4" w:space="0" w:color="auto"/>
              <w:left w:val="nil"/>
              <w:bottom w:val="single" w:sz="8" w:space="0" w:color="auto"/>
              <w:right w:val="nil"/>
            </w:tcBorders>
            <w:vAlign w:val="center"/>
            <w:hideMark/>
          </w:tcPr>
          <w:p w14:paraId="26604D20"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2021</w:t>
            </w:r>
          </w:p>
        </w:tc>
        <w:tc>
          <w:tcPr>
            <w:tcW w:w="740" w:type="dxa"/>
            <w:tcBorders>
              <w:top w:val="single" w:sz="4" w:space="0" w:color="auto"/>
              <w:left w:val="nil"/>
              <w:bottom w:val="single" w:sz="8" w:space="0" w:color="auto"/>
              <w:right w:val="nil"/>
            </w:tcBorders>
            <w:vAlign w:val="center"/>
            <w:hideMark/>
          </w:tcPr>
          <w:p w14:paraId="577B9D31"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2022</w:t>
            </w:r>
          </w:p>
        </w:tc>
        <w:tc>
          <w:tcPr>
            <w:tcW w:w="740" w:type="dxa"/>
            <w:tcBorders>
              <w:top w:val="single" w:sz="4" w:space="0" w:color="auto"/>
              <w:left w:val="nil"/>
              <w:bottom w:val="single" w:sz="8" w:space="0" w:color="auto"/>
              <w:right w:val="nil"/>
            </w:tcBorders>
            <w:vAlign w:val="center"/>
            <w:hideMark/>
          </w:tcPr>
          <w:p w14:paraId="3C4A461B" w14:textId="77777777" w:rsidR="00C92945" w:rsidRPr="00230788" w:rsidRDefault="00C92945" w:rsidP="00A556F9">
            <w:pPr>
              <w:spacing w:before="0" w:after="0" w:line="240" w:lineRule="auto"/>
              <w:jc w:val="center"/>
              <w:rPr>
                <w:rFonts w:ascii="Calibri" w:eastAsia="Times New Roman" w:hAnsi="Calibri" w:cs="Calibri"/>
                <w:b/>
                <w:bCs/>
                <w:color w:val="000000"/>
                <w:sz w:val="20"/>
                <w:szCs w:val="20"/>
                <w:lang w:eastAsia="cs-CZ"/>
              </w:rPr>
            </w:pPr>
            <w:r w:rsidRPr="00230788">
              <w:rPr>
                <w:rFonts w:ascii="Calibri" w:eastAsia="Times New Roman" w:hAnsi="Calibri" w:cs="Calibri"/>
                <w:b/>
                <w:bCs/>
                <w:color w:val="000000"/>
                <w:sz w:val="20"/>
                <w:szCs w:val="20"/>
                <w:lang w:eastAsia="cs-CZ"/>
              </w:rPr>
              <w:t>2023</w:t>
            </w:r>
          </w:p>
        </w:tc>
      </w:tr>
      <w:tr w:rsidR="00C92945" w:rsidRPr="00230788" w14:paraId="0BF7D3FF" w14:textId="77777777" w:rsidTr="00A556F9">
        <w:trPr>
          <w:trHeight w:val="600"/>
          <w:jc w:val="center"/>
        </w:trPr>
        <w:tc>
          <w:tcPr>
            <w:tcW w:w="2720" w:type="dxa"/>
            <w:tcBorders>
              <w:top w:val="nil"/>
              <w:left w:val="nil"/>
              <w:bottom w:val="nil"/>
              <w:right w:val="single" w:sz="4" w:space="0" w:color="auto"/>
            </w:tcBorders>
            <w:vAlign w:val="center"/>
            <w:hideMark/>
          </w:tcPr>
          <w:p w14:paraId="55D8F4E9"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lastRenderedPageBreak/>
              <w:t>Uchazeči o zaměstnání evidovaní úřadem práce</w:t>
            </w:r>
          </w:p>
        </w:tc>
        <w:tc>
          <w:tcPr>
            <w:tcW w:w="740" w:type="dxa"/>
            <w:tcBorders>
              <w:top w:val="nil"/>
              <w:left w:val="nil"/>
              <w:bottom w:val="nil"/>
              <w:right w:val="nil"/>
            </w:tcBorders>
            <w:noWrap/>
            <w:vAlign w:val="center"/>
            <w:hideMark/>
          </w:tcPr>
          <w:p w14:paraId="7F386FD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1 161</w:t>
            </w:r>
          </w:p>
        </w:tc>
        <w:tc>
          <w:tcPr>
            <w:tcW w:w="740" w:type="dxa"/>
            <w:tcBorders>
              <w:top w:val="nil"/>
              <w:left w:val="nil"/>
              <w:bottom w:val="nil"/>
              <w:right w:val="nil"/>
            </w:tcBorders>
            <w:noWrap/>
            <w:vAlign w:val="center"/>
            <w:hideMark/>
          </w:tcPr>
          <w:p w14:paraId="3326E20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1 051</w:t>
            </w:r>
          </w:p>
        </w:tc>
        <w:tc>
          <w:tcPr>
            <w:tcW w:w="740" w:type="dxa"/>
            <w:tcBorders>
              <w:top w:val="nil"/>
              <w:left w:val="nil"/>
              <w:bottom w:val="nil"/>
              <w:right w:val="nil"/>
            </w:tcBorders>
            <w:noWrap/>
            <w:vAlign w:val="center"/>
            <w:hideMark/>
          </w:tcPr>
          <w:p w14:paraId="75BAAB84"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710</w:t>
            </w:r>
          </w:p>
        </w:tc>
        <w:tc>
          <w:tcPr>
            <w:tcW w:w="740" w:type="dxa"/>
            <w:tcBorders>
              <w:top w:val="nil"/>
              <w:left w:val="nil"/>
              <w:bottom w:val="nil"/>
              <w:right w:val="nil"/>
            </w:tcBorders>
            <w:noWrap/>
            <w:vAlign w:val="center"/>
            <w:hideMark/>
          </w:tcPr>
          <w:p w14:paraId="1552D9E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515</w:t>
            </w:r>
          </w:p>
        </w:tc>
        <w:tc>
          <w:tcPr>
            <w:tcW w:w="740" w:type="dxa"/>
            <w:tcBorders>
              <w:top w:val="nil"/>
              <w:left w:val="nil"/>
              <w:bottom w:val="nil"/>
              <w:right w:val="nil"/>
            </w:tcBorders>
            <w:noWrap/>
            <w:vAlign w:val="center"/>
            <w:hideMark/>
          </w:tcPr>
          <w:p w14:paraId="267DF23F"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422</w:t>
            </w:r>
          </w:p>
        </w:tc>
        <w:tc>
          <w:tcPr>
            <w:tcW w:w="740" w:type="dxa"/>
            <w:tcBorders>
              <w:top w:val="nil"/>
              <w:left w:val="nil"/>
              <w:bottom w:val="nil"/>
              <w:right w:val="nil"/>
            </w:tcBorders>
            <w:noWrap/>
            <w:vAlign w:val="center"/>
            <w:hideMark/>
          </w:tcPr>
          <w:p w14:paraId="48C31C60"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796</w:t>
            </w:r>
          </w:p>
        </w:tc>
        <w:tc>
          <w:tcPr>
            <w:tcW w:w="740" w:type="dxa"/>
            <w:tcBorders>
              <w:top w:val="nil"/>
              <w:left w:val="nil"/>
              <w:bottom w:val="nil"/>
              <w:right w:val="nil"/>
            </w:tcBorders>
            <w:noWrap/>
            <w:vAlign w:val="center"/>
            <w:hideMark/>
          </w:tcPr>
          <w:p w14:paraId="00245F4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741</w:t>
            </w:r>
          </w:p>
        </w:tc>
        <w:tc>
          <w:tcPr>
            <w:tcW w:w="740" w:type="dxa"/>
            <w:tcBorders>
              <w:top w:val="nil"/>
              <w:left w:val="nil"/>
              <w:bottom w:val="nil"/>
              <w:right w:val="nil"/>
            </w:tcBorders>
            <w:noWrap/>
            <w:vAlign w:val="center"/>
            <w:hideMark/>
          </w:tcPr>
          <w:p w14:paraId="0E67D67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752</w:t>
            </w:r>
          </w:p>
        </w:tc>
        <w:tc>
          <w:tcPr>
            <w:tcW w:w="740" w:type="dxa"/>
            <w:tcBorders>
              <w:top w:val="nil"/>
              <w:left w:val="nil"/>
              <w:bottom w:val="nil"/>
              <w:right w:val="nil"/>
            </w:tcBorders>
            <w:noWrap/>
            <w:vAlign w:val="center"/>
            <w:hideMark/>
          </w:tcPr>
          <w:p w14:paraId="409AC15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788</w:t>
            </w:r>
          </w:p>
        </w:tc>
      </w:tr>
      <w:tr w:rsidR="00C92945" w:rsidRPr="00230788" w14:paraId="11610B0C" w14:textId="77777777" w:rsidTr="00A556F9">
        <w:trPr>
          <w:trHeight w:val="600"/>
          <w:jc w:val="center"/>
        </w:trPr>
        <w:tc>
          <w:tcPr>
            <w:tcW w:w="2720" w:type="dxa"/>
            <w:tcBorders>
              <w:top w:val="nil"/>
              <w:left w:val="nil"/>
              <w:bottom w:val="nil"/>
              <w:right w:val="single" w:sz="4" w:space="0" w:color="auto"/>
            </w:tcBorders>
            <w:vAlign w:val="center"/>
            <w:hideMark/>
          </w:tcPr>
          <w:p w14:paraId="3D8C9BD4"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Dosažitelní (%)</w:t>
            </w:r>
          </w:p>
        </w:tc>
        <w:tc>
          <w:tcPr>
            <w:tcW w:w="740" w:type="dxa"/>
            <w:tcBorders>
              <w:top w:val="nil"/>
              <w:left w:val="nil"/>
              <w:bottom w:val="nil"/>
              <w:right w:val="nil"/>
            </w:tcBorders>
            <w:noWrap/>
            <w:vAlign w:val="center"/>
            <w:hideMark/>
          </w:tcPr>
          <w:p w14:paraId="5642E4B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93,7</w:t>
            </w:r>
          </w:p>
        </w:tc>
        <w:tc>
          <w:tcPr>
            <w:tcW w:w="740" w:type="dxa"/>
            <w:tcBorders>
              <w:top w:val="nil"/>
              <w:left w:val="nil"/>
              <w:bottom w:val="nil"/>
              <w:right w:val="nil"/>
            </w:tcBorders>
            <w:noWrap/>
            <w:vAlign w:val="center"/>
            <w:hideMark/>
          </w:tcPr>
          <w:p w14:paraId="5F4D0C0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93,9</w:t>
            </w:r>
          </w:p>
        </w:tc>
        <w:tc>
          <w:tcPr>
            <w:tcW w:w="740" w:type="dxa"/>
            <w:tcBorders>
              <w:top w:val="nil"/>
              <w:left w:val="nil"/>
              <w:bottom w:val="nil"/>
              <w:right w:val="nil"/>
            </w:tcBorders>
            <w:noWrap/>
            <w:vAlign w:val="center"/>
            <w:hideMark/>
          </w:tcPr>
          <w:p w14:paraId="29D2862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90,8</w:t>
            </w:r>
          </w:p>
        </w:tc>
        <w:tc>
          <w:tcPr>
            <w:tcW w:w="740" w:type="dxa"/>
            <w:tcBorders>
              <w:top w:val="nil"/>
              <w:left w:val="nil"/>
              <w:bottom w:val="nil"/>
              <w:right w:val="nil"/>
            </w:tcBorders>
            <w:noWrap/>
            <w:vAlign w:val="center"/>
            <w:hideMark/>
          </w:tcPr>
          <w:p w14:paraId="0C71C02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90,3</w:t>
            </w:r>
          </w:p>
        </w:tc>
        <w:tc>
          <w:tcPr>
            <w:tcW w:w="740" w:type="dxa"/>
            <w:tcBorders>
              <w:top w:val="nil"/>
              <w:left w:val="nil"/>
              <w:bottom w:val="nil"/>
              <w:right w:val="nil"/>
            </w:tcBorders>
            <w:noWrap/>
            <w:vAlign w:val="center"/>
            <w:hideMark/>
          </w:tcPr>
          <w:p w14:paraId="02E4F87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92,7</w:t>
            </w:r>
          </w:p>
        </w:tc>
        <w:tc>
          <w:tcPr>
            <w:tcW w:w="740" w:type="dxa"/>
            <w:tcBorders>
              <w:top w:val="nil"/>
              <w:left w:val="nil"/>
              <w:bottom w:val="nil"/>
              <w:right w:val="nil"/>
            </w:tcBorders>
            <w:noWrap/>
            <w:vAlign w:val="center"/>
            <w:hideMark/>
          </w:tcPr>
          <w:p w14:paraId="251D1A2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96</w:t>
            </w:r>
          </w:p>
        </w:tc>
        <w:tc>
          <w:tcPr>
            <w:tcW w:w="740" w:type="dxa"/>
            <w:tcBorders>
              <w:top w:val="nil"/>
              <w:left w:val="nil"/>
              <w:bottom w:val="nil"/>
              <w:right w:val="nil"/>
            </w:tcBorders>
            <w:noWrap/>
            <w:vAlign w:val="center"/>
            <w:hideMark/>
          </w:tcPr>
          <w:p w14:paraId="68819FC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91,5</w:t>
            </w:r>
          </w:p>
        </w:tc>
        <w:tc>
          <w:tcPr>
            <w:tcW w:w="740" w:type="dxa"/>
            <w:tcBorders>
              <w:top w:val="nil"/>
              <w:left w:val="nil"/>
              <w:bottom w:val="nil"/>
              <w:right w:val="nil"/>
            </w:tcBorders>
            <w:noWrap/>
            <w:vAlign w:val="center"/>
            <w:hideMark/>
          </w:tcPr>
          <w:p w14:paraId="4FDBF3C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89,2</w:t>
            </w:r>
          </w:p>
        </w:tc>
        <w:tc>
          <w:tcPr>
            <w:tcW w:w="740" w:type="dxa"/>
            <w:tcBorders>
              <w:top w:val="nil"/>
              <w:left w:val="nil"/>
              <w:bottom w:val="nil"/>
              <w:right w:val="nil"/>
            </w:tcBorders>
            <w:noWrap/>
            <w:vAlign w:val="center"/>
            <w:hideMark/>
          </w:tcPr>
          <w:p w14:paraId="4423181E"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91,2</w:t>
            </w:r>
          </w:p>
        </w:tc>
      </w:tr>
      <w:tr w:rsidR="00C92945" w:rsidRPr="00230788" w14:paraId="05575190" w14:textId="77777777" w:rsidTr="00A556F9">
        <w:trPr>
          <w:trHeight w:val="600"/>
          <w:jc w:val="center"/>
        </w:trPr>
        <w:tc>
          <w:tcPr>
            <w:tcW w:w="2720" w:type="dxa"/>
            <w:tcBorders>
              <w:top w:val="nil"/>
              <w:left w:val="nil"/>
              <w:bottom w:val="nil"/>
              <w:right w:val="single" w:sz="4" w:space="0" w:color="auto"/>
            </w:tcBorders>
            <w:vAlign w:val="center"/>
            <w:hideMark/>
          </w:tcPr>
          <w:p w14:paraId="52F17E29"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Osoby se zdravotním postižením (%)</w:t>
            </w:r>
          </w:p>
        </w:tc>
        <w:tc>
          <w:tcPr>
            <w:tcW w:w="740" w:type="dxa"/>
            <w:tcBorders>
              <w:top w:val="nil"/>
              <w:left w:val="nil"/>
              <w:bottom w:val="nil"/>
              <w:right w:val="nil"/>
            </w:tcBorders>
            <w:noWrap/>
            <w:vAlign w:val="center"/>
            <w:hideMark/>
          </w:tcPr>
          <w:p w14:paraId="1581CA9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17,7</w:t>
            </w:r>
          </w:p>
        </w:tc>
        <w:tc>
          <w:tcPr>
            <w:tcW w:w="740" w:type="dxa"/>
            <w:tcBorders>
              <w:top w:val="nil"/>
              <w:left w:val="nil"/>
              <w:bottom w:val="nil"/>
              <w:right w:val="nil"/>
            </w:tcBorders>
            <w:noWrap/>
            <w:vAlign w:val="center"/>
            <w:hideMark/>
          </w:tcPr>
          <w:p w14:paraId="2F4567E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17,9</w:t>
            </w:r>
          </w:p>
        </w:tc>
        <w:tc>
          <w:tcPr>
            <w:tcW w:w="740" w:type="dxa"/>
            <w:tcBorders>
              <w:top w:val="nil"/>
              <w:left w:val="nil"/>
              <w:bottom w:val="nil"/>
              <w:right w:val="nil"/>
            </w:tcBorders>
            <w:noWrap/>
            <w:vAlign w:val="center"/>
            <w:hideMark/>
          </w:tcPr>
          <w:p w14:paraId="14AF13F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23,5</w:t>
            </w:r>
          </w:p>
        </w:tc>
        <w:tc>
          <w:tcPr>
            <w:tcW w:w="740" w:type="dxa"/>
            <w:tcBorders>
              <w:top w:val="nil"/>
              <w:left w:val="nil"/>
              <w:bottom w:val="nil"/>
              <w:right w:val="nil"/>
            </w:tcBorders>
            <w:noWrap/>
            <w:vAlign w:val="center"/>
            <w:hideMark/>
          </w:tcPr>
          <w:p w14:paraId="1B9D631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23,1</w:t>
            </w:r>
          </w:p>
        </w:tc>
        <w:tc>
          <w:tcPr>
            <w:tcW w:w="740" w:type="dxa"/>
            <w:tcBorders>
              <w:top w:val="nil"/>
              <w:left w:val="nil"/>
              <w:bottom w:val="nil"/>
              <w:right w:val="nil"/>
            </w:tcBorders>
            <w:noWrap/>
            <w:vAlign w:val="center"/>
            <w:hideMark/>
          </w:tcPr>
          <w:p w14:paraId="7FEF2EF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21,6</w:t>
            </w:r>
          </w:p>
        </w:tc>
        <w:tc>
          <w:tcPr>
            <w:tcW w:w="740" w:type="dxa"/>
            <w:tcBorders>
              <w:top w:val="nil"/>
              <w:left w:val="nil"/>
              <w:bottom w:val="nil"/>
              <w:right w:val="nil"/>
            </w:tcBorders>
            <w:noWrap/>
            <w:vAlign w:val="center"/>
            <w:hideMark/>
          </w:tcPr>
          <w:p w14:paraId="15E989C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15,1</w:t>
            </w:r>
          </w:p>
        </w:tc>
        <w:tc>
          <w:tcPr>
            <w:tcW w:w="740" w:type="dxa"/>
            <w:tcBorders>
              <w:top w:val="nil"/>
              <w:left w:val="nil"/>
              <w:bottom w:val="nil"/>
              <w:right w:val="nil"/>
            </w:tcBorders>
            <w:noWrap/>
            <w:vAlign w:val="center"/>
            <w:hideMark/>
          </w:tcPr>
          <w:p w14:paraId="3B568AA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18,8</w:t>
            </w:r>
          </w:p>
        </w:tc>
        <w:tc>
          <w:tcPr>
            <w:tcW w:w="740" w:type="dxa"/>
            <w:tcBorders>
              <w:top w:val="nil"/>
              <w:left w:val="nil"/>
              <w:bottom w:val="nil"/>
              <w:right w:val="nil"/>
            </w:tcBorders>
            <w:noWrap/>
            <w:vAlign w:val="center"/>
            <w:hideMark/>
          </w:tcPr>
          <w:p w14:paraId="021204D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15,7</w:t>
            </w:r>
          </w:p>
        </w:tc>
        <w:tc>
          <w:tcPr>
            <w:tcW w:w="740" w:type="dxa"/>
            <w:tcBorders>
              <w:top w:val="nil"/>
              <w:left w:val="nil"/>
              <w:bottom w:val="nil"/>
              <w:right w:val="nil"/>
            </w:tcBorders>
            <w:noWrap/>
            <w:vAlign w:val="center"/>
            <w:hideMark/>
          </w:tcPr>
          <w:p w14:paraId="085022E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14,2</w:t>
            </w:r>
          </w:p>
        </w:tc>
      </w:tr>
      <w:tr w:rsidR="00C92945" w:rsidRPr="00230788" w14:paraId="0C21F76A" w14:textId="77777777" w:rsidTr="00A556F9">
        <w:trPr>
          <w:trHeight w:val="600"/>
          <w:jc w:val="center"/>
        </w:trPr>
        <w:tc>
          <w:tcPr>
            <w:tcW w:w="2720" w:type="dxa"/>
            <w:tcBorders>
              <w:top w:val="nil"/>
              <w:left w:val="nil"/>
              <w:bottom w:val="nil"/>
              <w:right w:val="single" w:sz="4" w:space="0" w:color="auto"/>
            </w:tcBorders>
            <w:vAlign w:val="center"/>
            <w:hideMark/>
          </w:tcPr>
          <w:p w14:paraId="01E0A56C"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Absolventi (%)</w:t>
            </w:r>
          </w:p>
        </w:tc>
        <w:tc>
          <w:tcPr>
            <w:tcW w:w="740" w:type="dxa"/>
            <w:tcBorders>
              <w:top w:val="nil"/>
              <w:left w:val="nil"/>
              <w:bottom w:val="nil"/>
              <w:right w:val="nil"/>
            </w:tcBorders>
            <w:noWrap/>
            <w:vAlign w:val="center"/>
            <w:hideMark/>
          </w:tcPr>
          <w:p w14:paraId="2236D99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w:t>
            </w:r>
          </w:p>
        </w:tc>
        <w:tc>
          <w:tcPr>
            <w:tcW w:w="740" w:type="dxa"/>
            <w:tcBorders>
              <w:top w:val="nil"/>
              <w:left w:val="nil"/>
              <w:bottom w:val="nil"/>
              <w:right w:val="nil"/>
            </w:tcBorders>
            <w:noWrap/>
            <w:vAlign w:val="center"/>
            <w:hideMark/>
          </w:tcPr>
          <w:p w14:paraId="2D4608A8"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72C6E6F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1,4</w:t>
            </w:r>
          </w:p>
        </w:tc>
        <w:tc>
          <w:tcPr>
            <w:tcW w:w="740" w:type="dxa"/>
            <w:tcBorders>
              <w:top w:val="nil"/>
              <w:left w:val="nil"/>
              <w:bottom w:val="nil"/>
              <w:right w:val="nil"/>
            </w:tcBorders>
            <w:noWrap/>
            <w:vAlign w:val="center"/>
            <w:hideMark/>
          </w:tcPr>
          <w:p w14:paraId="53977054"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73BD199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2,4</w:t>
            </w:r>
          </w:p>
        </w:tc>
        <w:tc>
          <w:tcPr>
            <w:tcW w:w="740" w:type="dxa"/>
            <w:tcBorders>
              <w:top w:val="nil"/>
              <w:left w:val="nil"/>
              <w:bottom w:val="nil"/>
              <w:right w:val="nil"/>
            </w:tcBorders>
            <w:noWrap/>
            <w:vAlign w:val="center"/>
            <w:hideMark/>
          </w:tcPr>
          <w:p w14:paraId="388C605F"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2,6</w:t>
            </w:r>
          </w:p>
        </w:tc>
        <w:tc>
          <w:tcPr>
            <w:tcW w:w="740" w:type="dxa"/>
            <w:tcBorders>
              <w:top w:val="nil"/>
              <w:left w:val="nil"/>
              <w:bottom w:val="nil"/>
              <w:right w:val="nil"/>
            </w:tcBorders>
            <w:noWrap/>
            <w:vAlign w:val="center"/>
            <w:hideMark/>
          </w:tcPr>
          <w:p w14:paraId="7C59E92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3,4</w:t>
            </w:r>
          </w:p>
        </w:tc>
        <w:tc>
          <w:tcPr>
            <w:tcW w:w="740" w:type="dxa"/>
            <w:tcBorders>
              <w:top w:val="nil"/>
              <w:left w:val="nil"/>
              <w:bottom w:val="nil"/>
              <w:right w:val="nil"/>
            </w:tcBorders>
            <w:noWrap/>
            <w:vAlign w:val="center"/>
            <w:hideMark/>
          </w:tcPr>
          <w:p w14:paraId="2052C32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3,1</w:t>
            </w:r>
          </w:p>
        </w:tc>
        <w:tc>
          <w:tcPr>
            <w:tcW w:w="740" w:type="dxa"/>
            <w:tcBorders>
              <w:top w:val="nil"/>
              <w:left w:val="nil"/>
              <w:bottom w:val="nil"/>
              <w:right w:val="nil"/>
            </w:tcBorders>
            <w:noWrap/>
            <w:vAlign w:val="center"/>
            <w:hideMark/>
          </w:tcPr>
          <w:p w14:paraId="22149EEF"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3,8</w:t>
            </w:r>
          </w:p>
        </w:tc>
      </w:tr>
      <w:tr w:rsidR="00C92945" w:rsidRPr="00230788" w14:paraId="3920EE01" w14:textId="77777777" w:rsidTr="00A556F9">
        <w:trPr>
          <w:trHeight w:val="600"/>
          <w:jc w:val="center"/>
        </w:trPr>
        <w:tc>
          <w:tcPr>
            <w:tcW w:w="2720" w:type="dxa"/>
            <w:tcBorders>
              <w:top w:val="nil"/>
              <w:left w:val="nil"/>
              <w:bottom w:val="nil"/>
              <w:right w:val="single" w:sz="4" w:space="0" w:color="auto"/>
            </w:tcBorders>
            <w:vAlign w:val="center"/>
            <w:hideMark/>
          </w:tcPr>
          <w:p w14:paraId="0E1D6704"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Osoby s délkou evidence nad 12 měsíců (%)</w:t>
            </w:r>
          </w:p>
        </w:tc>
        <w:tc>
          <w:tcPr>
            <w:tcW w:w="740" w:type="dxa"/>
            <w:tcBorders>
              <w:top w:val="nil"/>
              <w:left w:val="nil"/>
              <w:bottom w:val="nil"/>
              <w:right w:val="nil"/>
            </w:tcBorders>
            <w:noWrap/>
            <w:vAlign w:val="center"/>
            <w:hideMark/>
          </w:tcPr>
          <w:p w14:paraId="1905BF3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46,9</w:t>
            </w:r>
          </w:p>
        </w:tc>
        <w:tc>
          <w:tcPr>
            <w:tcW w:w="740" w:type="dxa"/>
            <w:tcBorders>
              <w:top w:val="nil"/>
              <w:left w:val="nil"/>
              <w:bottom w:val="nil"/>
              <w:right w:val="nil"/>
            </w:tcBorders>
            <w:noWrap/>
            <w:vAlign w:val="center"/>
            <w:hideMark/>
          </w:tcPr>
          <w:p w14:paraId="0C84CA9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41,6</w:t>
            </w:r>
          </w:p>
        </w:tc>
        <w:tc>
          <w:tcPr>
            <w:tcW w:w="740" w:type="dxa"/>
            <w:tcBorders>
              <w:top w:val="nil"/>
              <w:left w:val="nil"/>
              <w:bottom w:val="nil"/>
              <w:right w:val="nil"/>
            </w:tcBorders>
            <w:noWrap/>
            <w:vAlign w:val="center"/>
            <w:hideMark/>
          </w:tcPr>
          <w:p w14:paraId="5D5CCC2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34,9</w:t>
            </w:r>
          </w:p>
        </w:tc>
        <w:tc>
          <w:tcPr>
            <w:tcW w:w="740" w:type="dxa"/>
            <w:tcBorders>
              <w:top w:val="nil"/>
              <w:left w:val="nil"/>
              <w:bottom w:val="nil"/>
              <w:right w:val="nil"/>
            </w:tcBorders>
            <w:noWrap/>
            <w:vAlign w:val="center"/>
            <w:hideMark/>
          </w:tcPr>
          <w:p w14:paraId="4C1026E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23,3</w:t>
            </w:r>
          </w:p>
        </w:tc>
        <w:tc>
          <w:tcPr>
            <w:tcW w:w="740" w:type="dxa"/>
            <w:tcBorders>
              <w:top w:val="nil"/>
              <w:left w:val="nil"/>
              <w:bottom w:val="nil"/>
              <w:right w:val="nil"/>
            </w:tcBorders>
            <w:noWrap/>
            <w:vAlign w:val="center"/>
            <w:hideMark/>
          </w:tcPr>
          <w:p w14:paraId="22B1D4C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13,5</w:t>
            </w:r>
          </w:p>
        </w:tc>
        <w:tc>
          <w:tcPr>
            <w:tcW w:w="740" w:type="dxa"/>
            <w:tcBorders>
              <w:top w:val="nil"/>
              <w:left w:val="nil"/>
              <w:bottom w:val="nil"/>
              <w:right w:val="nil"/>
            </w:tcBorders>
            <w:noWrap/>
            <w:vAlign w:val="center"/>
            <w:hideMark/>
          </w:tcPr>
          <w:p w14:paraId="1B3D5E45"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17,2</w:t>
            </w:r>
          </w:p>
        </w:tc>
        <w:tc>
          <w:tcPr>
            <w:tcW w:w="740" w:type="dxa"/>
            <w:tcBorders>
              <w:top w:val="nil"/>
              <w:left w:val="nil"/>
              <w:bottom w:val="nil"/>
              <w:right w:val="nil"/>
            </w:tcBorders>
            <w:noWrap/>
            <w:vAlign w:val="center"/>
            <w:hideMark/>
          </w:tcPr>
          <w:p w14:paraId="1C562D7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29,3</w:t>
            </w:r>
          </w:p>
        </w:tc>
        <w:tc>
          <w:tcPr>
            <w:tcW w:w="740" w:type="dxa"/>
            <w:tcBorders>
              <w:top w:val="nil"/>
              <w:left w:val="nil"/>
              <w:bottom w:val="nil"/>
              <w:right w:val="nil"/>
            </w:tcBorders>
            <w:noWrap/>
            <w:vAlign w:val="center"/>
            <w:hideMark/>
          </w:tcPr>
          <w:p w14:paraId="311B3B7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29,4</w:t>
            </w:r>
          </w:p>
        </w:tc>
        <w:tc>
          <w:tcPr>
            <w:tcW w:w="740" w:type="dxa"/>
            <w:tcBorders>
              <w:top w:val="nil"/>
              <w:left w:val="nil"/>
              <w:bottom w:val="nil"/>
              <w:right w:val="nil"/>
            </w:tcBorders>
            <w:noWrap/>
            <w:vAlign w:val="center"/>
            <w:hideMark/>
          </w:tcPr>
          <w:p w14:paraId="7CC5537D"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30,8</w:t>
            </w:r>
          </w:p>
        </w:tc>
      </w:tr>
      <w:tr w:rsidR="00C92945" w:rsidRPr="00230788" w14:paraId="0DCF0C47" w14:textId="77777777" w:rsidTr="00A556F9">
        <w:trPr>
          <w:trHeight w:val="600"/>
          <w:jc w:val="center"/>
        </w:trPr>
        <w:tc>
          <w:tcPr>
            <w:tcW w:w="2720" w:type="dxa"/>
            <w:tcBorders>
              <w:top w:val="nil"/>
              <w:left w:val="nil"/>
              <w:bottom w:val="nil"/>
              <w:right w:val="single" w:sz="4" w:space="0" w:color="auto"/>
            </w:tcBorders>
            <w:vAlign w:val="center"/>
            <w:hideMark/>
          </w:tcPr>
          <w:p w14:paraId="3F575F20"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Pracovní místa v evidenci úřadu práce</w:t>
            </w:r>
          </w:p>
        </w:tc>
        <w:tc>
          <w:tcPr>
            <w:tcW w:w="740" w:type="dxa"/>
            <w:tcBorders>
              <w:top w:val="nil"/>
              <w:left w:val="nil"/>
              <w:bottom w:val="nil"/>
              <w:right w:val="nil"/>
            </w:tcBorders>
            <w:noWrap/>
            <w:vAlign w:val="center"/>
            <w:hideMark/>
          </w:tcPr>
          <w:p w14:paraId="15E9226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240</w:t>
            </w:r>
          </w:p>
        </w:tc>
        <w:tc>
          <w:tcPr>
            <w:tcW w:w="740" w:type="dxa"/>
            <w:tcBorders>
              <w:top w:val="nil"/>
              <w:left w:val="nil"/>
              <w:bottom w:val="nil"/>
              <w:right w:val="nil"/>
            </w:tcBorders>
            <w:noWrap/>
            <w:vAlign w:val="center"/>
            <w:hideMark/>
          </w:tcPr>
          <w:p w14:paraId="2BD9596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240</w:t>
            </w:r>
          </w:p>
        </w:tc>
        <w:tc>
          <w:tcPr>
            <w:tcW w:w="740" w:type="dxa"/>
            <w:tcBorders>
              <w:top w:val="nil"/>
              <w:left w:val="nil"/>
              <w:bottom w:val="nil"/>
              <w:right w:val="nil"/>
            </w:tcBorders>
            <w:noWrap/>
            <w:vAlign w:val="center"/>
            <w:hideMark/>
          </w:tcPr>
          <w:p w14:paraId="4C46AC2A"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367</w:t>
            </w:r>
          </w:p>
        </w:tc>
        <w:tc>
          <w:tcPr>
            <w:tcW w:w="740" w:type="dxa"/>
            <w:tcBorders>
              <w:top w:val="nil"/>
              <w:left w:val="nil"/>
              <w:bottom w:val="nil"/>
              <w:right w:val="nil"/>
            </w:tcBorders>
            <w:noWrap/>
            <w:vAlign w:val="center"/>
            <w:hideMark/>
          </w:tcPr>
          <w:p w14:paraId="4E479D80"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377</w:t>
            </w:r>
          </w:p>
        </w:tc>
        <w:tc>
          <w:tcPr>
            <w:tcW w:w="740" w:type="dxa"/>
            <w:tcBorders>
              <w:top w:val="nil"/>
              <w:left w:val="nil"/>
              <w:bottom w:val="nil"/>
              <w:right w:val="nil"/>
            </w:tcBorders>
            <w:noWrap/>
            <w:vAlign w:val="center"/>
            <w:hideMark/>
          </w:tcPr>
          <w:p w14:paraId="2C7213F7"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332</w:t>
            </w:r>
          </w:p>
        </w:tc>
        <w:tc>
          <w:tcPr>
            <w:tcW w:w="740" w:type="dxa"/>
            <w:tcBorders>
              <w:top w:val="nil"/>
              <w:left w:val="nil"/>
              <w:bottom w:val="nil"/>
              <w:right w:val="nil"/>
            </w:tcBorders>
            <w:noWrap/>
            <w:vAlign w:val="center"/>
            <w:hideMark/>
          </w:tcPr>
          <w:p w14:paraId="2F74A3C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364</w:t>
            </w:r>
          </w:p>
        </w:tc>
        <w:tc>
          <w:tcPr>
            <w:tcW w:w="740" w:type="dxa"/>
            <w:tcBorders>
              <w:top w:val="nil"/>
              <w:left w:val="nil"/>
              <w:bottom w:val="nil"/>
              <w:right w:val="nil"/>
            </w:tcBorders>
            <w:noWrap/>
            <w:vAlign w:val="center"/>
            <w:hideMark/>
          </w:tcPr>
          <w:p w14:paraId="28BADF5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391</w:t>
            </w:r>
          </w:p>
        </w:tc>
        <w:tc>
          <w:tcPr>
            <w:tcW w:w="740" w:type="dxa"/>
            <w:tcBorders>
              <w:top w:val="nil"/>
              <w:left w:val="nil"/>
              <w:bottom w:val="nil"/>
              <w:right w:val="nil"/>
            </w:tcBorders>
            <w:noWrap/>
            <w:vAlign w:val="center"/>
            <w:hideMark/>
          </w:tcPr>
          <w:p w14:paraId="24178166"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466</w:t>
            </w:r>
          </w:p>
        </w:tc>
        <w:tc>
          <w:tcPr>
            <w:tcW w:w="740" w:type="dxa"/>
            <w:tcBorders>
              <w:top w:val="nil"/>
              <w:left w:val="nil"/>
              <w:bottom w:val="nil"/>
              <w:right w:val="nil"/>
            </w:tcBorders>
            <w:noWrap/>
            <w:vAlign w:val="center"/>
            <w:hideMark/>
          </w:tcPr>
          <w:p w14:paraId="34CBE9A4"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631</w:t>
            </w:r>
          </w:p>
        </w:tc>
      </w:tr>
      <w:tr w:rsidR="00C92945" w:rsidRPr="00230788" w14:paraId="1D0D31CD" w14:textId="77777777" w:rsidTr="00A556F9">
        <w:trPr>
          <w:trHeight w:val="600"/>
          <w:jc w:val="center"/>
        </w:trPr>
        <w:tc>
          <w:tcPr>
            <w:tcW w:w="2720" w:type="dxa"/>
            <w:tcBorders>
              <w:top w:val="nil"/>
              <w:left w:val="nil"/>
              <w:bottom w:val="nil"/>
              <w:right w:val="single" w:sz="4" w:space="0" w:color="auto"/>
            </w:tcBorders>
            <w:vAlign w:val="center"/>
            <w:hideMark/>
          </w:tcPr>
          <w:p w14:paraId="5B16AF25" w14:textId="4519212C"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 xml:space="preserve">Počet uchazečů na 1 pracovní místo v </w:t>
            </w:r>
            <w:r w:rsidR="008E711F" w:rsidRPr="00230788">
              <w:rPr>
                <w:rFonts w:ascii="Calibri" w:eastAsia="Times New Roman" w:hAnsi="Calibri" w:cs="Calibri"/>
                <w:color w:val="000000"/>
                <w:sz w:val="20"/>
                <w:szCs w:val="20"/>
                <w:lang w:eastAsia="cs-CZ"/>
              </w:rPr>
              <w:t>evidenci ÚP</w:t>
            </w:r>
          </w:p>
        </w:tc>
        <w:tc>
          <w:tcPr>
            <w:tcW w:w="740" w:type="dxa"/>
            <w:tcBorders>
              <w:top w:val="nil"/>
              <w:left w:val="nil"/>
              <w:bottom w:val="nil"/>
              <w:right w:val="nil"/>
            </w:tcBorders>
            <w:noWrap/>
            <w:vAlign w:val="center"/>
            <w:hideMark/>
          </w:tcPr>
          <w:p w14:paraId="104A16D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4,8</w:t>
            </w:r>
          </w:p>
        </w:tc>
        <w:tc>
          <w:tcPr>
            <w:tcW w:w="740" w:type="dxa"/>
            <w:tcBorders>
              <w:top w:val="nil"/>
              <w:left w:val="nil"/>
              <w:bottom w:val="nil"/>
              <w:right w:val="nil"/>
            </w:tcBorders>
            <w:noWrap/>
            <w:vAlign w:val="center"/>
            <w:hideMark/>
          </w:tcPr>
          <w:p w14:paraId="055B7F1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4,4</w:t>
            </w:r>
          </w:p>
        </w:tc>
        <w:tc>
          <w:tcPr>
            <w:tcW w:w="740" w:type="dxa"/>
            <w:tcBorders>
              <w:top w:val="nil"/>
              <w:left w:val="nil"/>
              <w:bottom w:val="nil"/>
              <w:right w:val="nil"/>
            </w:tcBorders>
            <w:noWrap/>
            <w:vAlign w:val="center"/>
            <w:hideMark/>
          </w:tcPr>
          <w:p w14:paraId="222668C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368F27B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1,4</w:t>
            </w:r>
          </w:p>
        </w:tc>
        <w:tc>
          <w:tcPr>
            <w:tcW w:w="740" w:type="dxa"/>
            <w:tcBorders>
              <w:top w:val="nil"/>
              <w:left w:val="nil"/>
              <w:bottom w:val="nil"/>
              <w:right w:val="nil"/>
            </w:tcBorders>
            <w:noWrap/>
            <w:vAlign w:val="center"/>
            <w:hideMark/>
          </w:tcPr>
          <w:p w14:paraId="2CF43808"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1,3</w:t>
            </w:r>
          </w:p>
        </w:tc>
        <w:tc>
          <w:tcPr>
            <w:tcW w:w="740" w:type="dxa"/>
            <w:tcBorders>
              <w:top w:val="nil"/>
              <w:left w:val="nil"/>
              <w:bottom w:val="nil"/>
              <w:right w:val="nil"/>
            </w:tcBorders>
            <w:noWrap/>
            <w:vAlign w:val="center"/>
            <w:hideMark/>
          </w:tcPr>
          <w:p w14:paraId="3016517D"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2,2</w:t>
            </w:r>
          </w:p>
        </w:tc>
        <w:tc>
          <w:tcPr>
            <w:tcW w:w="740" w:type="dxa"/>
            <w:tcBorders>
              <w:top w:val="nil"/>
              <w:left w:val="nil"/>
              <w:bottom w:val="nil"/>
              <w:right w:val="nil"/>
            </w:tcBorders>
            <w:noWrap/>
            <w:vAlign w:val="center"/>
            <w:hideMark/>
          </w:tcPr>
          <w:p w14:paraId="6341064B"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1,9</w:t>
            </w:r>
          </w:p>
        </w:tc>
        <w:tc>
          <w:tcPr>
            <w:tcW w:w="740" w:type="dxa"/>
            <w:tcBorders>
              <w:top w:val="nil"/>
              <w:left w:val="nil"/>
              <w:bottom w:val="nil"/>
              <w:right w:val="nil"/>
            </w:tcBorders>
            <w:noWrap/>
            <w:vAlign w:val="center"/>
            <w:hideMark/>
          </w:tcPr>
          <w:p w14:paraId="509B5BF0"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1,6</w:t>
            </w:r>
          </w:p>
        </w:tc>
        <w:tc>
          <w:tcPr>
            <w:tcW w:w="740" w:type="dxa"/>
            <w:tcBorders>
              <w:top w:val="nil"/>
              <w:left w:val="nil"/>
              <w:bottom w:val="nil"/>
              <w:right w:val="nil"/>
            </w:tcBorders>
            <w:noWrap/>
            <w:vAlign w:val="center"/>
            <w:hideMark/>
          </w:tcPr>
          <w:p w14:paraId="7322E738"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1,2</w:t>
            </w:r>
          </w:p>
        </w:tc>
      </w:tr>
      <w:tr w:rsidR="00C92945" w:rsidRPr="00230788" w14:paraId="49BBFC61" w14:textId="77777777" w:rsidTr="00A556F9">
        <w:trPr>
          <w:trHeight w:val="600"/>
          <w:jc w:val="center"/>
        </w:trPr>
        <w:tc>
          <w:tcPr>
            <w:tcW w:w="2720" w:type="dxa"/>
            <w:tcBorders>
              <w:top w:val="nil"/>
              <w:left w:val="nil"/>
              <w:bottom w:val="nil"/>
              <w:right w:val="single" w:sz="4" w:space="0" w:color="auto"/>
            </w:tcBorders>
            <w:vAlign w:val="center"/>
            <w:hideMark/>
          </w:tcPr>
          <w:p w14:paraId="1E3C5307" w14:textId="77777777" w:rsidR="00C92945" w:rsidRPr="00230788" w:rsidRDefault="00C92945" w:rsidP="00A556F9">
            <w:pPr>
              <w:spacing w:before="0" w:after="0" w:line="240" w:lineRule="auto"/>
              <w:jc w:val="left"/>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 xml:space="preserve">Podíl nezaměstnaných osob (%) </w:t>
            </w:r>
          </w:p>
        </w:tc>
        <w:tc>
          <w:tcPr>
            <w:tcW w:w="740" w:type="dxa"/>
            <w:tcBorders>
              <w:top w:val="nil"/>
              <w:left w:val="nil"/>
              <w:bottom w:val="nil"/>
              <w:right w:val="nil"/>
            </w:tcBorders>
            <w:noWrap/>
            <w:vAlign w:val="center"/>
            <w:hideMark/>
          </w:tcPr>
          <w:p w14:paraId="0B49E6F3"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7,06</w:t>
            </w:r>
          </w:p>
        </w:tc>
        <w:tc>
          <w:tcPr>
            <w:tcW w:w="740" w:type="dxa"/>
            <w:tcBorders>
              <w:top w:val="nil"/>
              <w:left w:val="nil"/>
              <w:bottom w:val="nil"/>
              <w:right w:val="nil"/>
            </w:tcBorders>
            <w:noWrap/>
            <w:vAlign w:val="center"/>
            <w:hideMark/>
          </w:tcPr>
          <w:p w14:paraId="2D2D9C9E"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6,33</w:t>
            </w:r>
          </w:p>
        </w:tc>
        <w:tc>
          <w:tcPr>
            <w:tcW w:w="740" w:type="dxa"/>
            <w:tcBorders>
              <w:top w:val="nil"/>
              <w:left w:val="nil"/>
              <w:bottom w:val="nil"/>
              <w:right w:val="nil"/>
            </w:tcBorders>
            <w:noWrap/>
            <w:vAlign w:val="center"/>
            <w:hideMark/>
          </w:tcPr>
          <w:p w14:paraId="49DE36E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4,12</w:t>
            </w:r>
          </w:p>
        </w:tc>
        <w:tc>
          <w:tcPr>
            <w:tcW w:w="740" w:type="dxa"/>
            <w:tcBorders>
              <w:top w:val="nil"/>
              <w:left w:val="nil"/>
              <w:bottom w:val="nil"/>
              <w:right w:val="nil"/>
            </w:tcBorders>
            <w:noWrap/>
            <w:vAlign w:val="center"/>
            <w:hideMark/>
          </w:tcPr>
          <w:p w14:paraId="6CED567E"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3</w:t>
            </w:r>
          </w:p>
        </w:tc>
        <w:tc>
          <w:tcPr>
            <w:tcW w:w="740" w:type="dxa"/>
            <w:tcBorders>
              <w:top w:val="nil"/>
              <w:left w:val="nil"/>
              <w:bottom w:val="nil"/>
              <w:right w:val="nil"/>
            </w:tcBorders>
            <w:noWrap/>
            <w:vAlign w:val="center"/>
            <w:hideMark/>
          </w:tcPr>
          <w:p w14:paraId="681C1569"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2,54</w:t>
            </w:r>
          </w:p>
        </w:tc>
        <w:tc>
          <w:tcPr>
            <w:tcW w:w="740" w:type="dxa"/>
            <w:tcBorders>
              <w:top w:val="nil"/>
              <w:left w:val="nil"/>
              <w:bottom w:val="nil"/>
              <w:right w:val="nil"/>
            </w:tcBorders>
            <w:noWrap/>
            <w:vAlign w:val="center"/>
            <w:hideMark/>
          </w:tcPr>
          <w:p w14:paraId="186E3DE1"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4,99</w:t>
            </w:r>
          </w:p>
        </w:tc>
        <w:tc>
          <w:tcPr>
            <w:tcW w:w="740" w:type="dxa"/>
            <w:tcBorders>
              <w:top w:val="nil"/>
              <w:left w:val="nil"/>
              <w:bottom w:val="nil"/>
              <w:right w:val="nil"/>
            </w:tcBorders>
            <w:noWrap/>
            <w:vAlign w:val="center"/>
            <w:hideMark/>
          </w:tcPr>
          <w:p w14:paraId="5848A752"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4,47</w:t>
            </w:r>
          </w:p>
        </w:tc>
        <w:tc>
          <w:tcPr>
            <w:tcW w:w="740" w:type="dxa"/>
            <w:tcBorders>
              <w:top w:val="nil"/>
              <w:left w:val="nil"/>
              <w:bottom w:val="nil"/>
              <w:right w:val="nil"/>
            </w:tcBorders>
            <w:noWrap/>
            <w:vAlign w:val="center"/>
            <w:hideMark/>
          </w:tcPr>
          <w:p w14:paraId="7647D2AC"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5,37</w:t>
            </w:r>
          </w:p>
        </w:tc>
        <w:tc>
          <w:tcPr>
            <w:tcW w:w="740" w:type="dxa"/>
            <w:tcBorders>
              <w:top w:val="nil"/>
              <w:left w:val="nil"/>
              <w:bottom w:val="nil"/>
              <w:right w:val="nil"/>
            </w:tcBorders>
            <w:noWrap/>
            <w:vAlign w:val="center"/>
            <w:hideMark/>
          </w:tcPr>
          <w:p w14:paraId="3C6A012D" w14:textId="77777777" w:rsidR="00C92945" w:rsidRPr="00230788" w:rsidRDefault="00C92945" w:rsidP="00A556F9">
            <w:pPr>
              <w:spacing w:before="0" w:after="0" w:line="240" w:lineRule="auto"/>
              <w:jc w:val="center"/>
              <w:rPr>
                <w:rFonts w:ascii="Calibri" w:eastAsia="Times New Roman" w:hAnsi="Calibri" w:cs="Calibri"/>
                <w:color w:val="000000"/>
                <w:sz w:val="20"/>
                <w:szCs w:val="20"/>
                <w:lang w:eastAsia="cs-CZ"/>
              </w:rPr>
            </w:pPr>
            <w:r w:rsidRPr="00230788">
              <w:rPr>
                <w:rFonts w:ascii="Calibri" w:eastAsia="Times New Roman" w:hAnsi="Calibri" w:cs="Calibri"/>
                <w:color w:val="000000"/>
                <w:sz w:val="20"/>
                <w:szCs w:val="20"/>
                <w:lang w:eastAsia="cs-CZ"/>
              </w:rPr>
              <w:t>5,69</w:t>
            </w:r>
          </w:p>
        </w:tc>
      </w:tr>
    </w:tbl>
    <w:p w14:paraId="4BCDF7B2" w14:textId="7CBD2B20" w:rsidR="00C92945" w:rsidRDefault="00C92945" w:rsidP="00C92945">
      <w:pPr>
        <w:rPr>
          <w:rFonts w:cstheme="minorHAnsi"/>
          <w:sz w:val="18"/>
          <w:szCs w:val="18"/>
        </w:rPr>
      </w:pPr>
      <w:r w:rsidRPr="00EC2646">
        <w:rPr>
          <w:rFonts w:cs="Times New Roman"/>
          <w:i/>
          <w:sz w:val="18"/>
          <w:szCs w:val="18"/>
        </w:rPr>
        <w:t>Zdroj: portál MPSV</w:t>
      </w:r>
      <w:r w:rsidRPr="00EC2646">
        <w:rPr>
          <w:rFonts w:cstheme="minorHAnsi"/>
          <w:sz w:val="18"/>
          <w:szCs w:val="18"/>
        </w:rPr>
        <w:t xml:space="preserve"> - 3</w:t>
      </w:r>
      <w:r w:rsidR="008E711F" w:rsidRPr="00EC2646">
        <w:rPr>
          <w:rFonts w:cstheme="minorHAnsi"/>
          <w:sz w:val="18"/>
          <w:szCs w:val="18"/>
        </w:rPr>
        <w:t>) podíl</w:t>
      </w:r>
      <w:r w:rsidRPr="00EC2646">
        <w:rPr>
          <w:rFonts w:cstheme="minorHAnsi"/>
          <w:sz w:val="18"/>
          <w:szCs w:val="18"/>
        </w:rPr>
        <w:t xml:space="preserve"> dosažitelných uchazečů ve věku 15 až 64 let na počtu obyvatel stejného věku; </w:t>
      </w:r>
      <w:r w:rsidRPr="00EC2646">
        <w:rPr>
          <w:rFonts w:cstheme="minorHAnsi"/>
          <w:sz w:val="18"/>
          <w:szCs w:val="18"/>
        </w:rPr>
        <w:tab/>
      </w:r>
    </w:p>
    <w:p w14:paraId="36A8177B" w14:textId="77777777" w:rsidR="00C92945" w:rsidRDefault="00C92945" w:rsidP="00584121"/>
    <w:p w14:paraId="6AD575CD" w14:textId="6715C9C8" w:rsidR="00C92945" w:rsidRPr="002A3616" w:rsidRDefault="00C92945" w:rsidP="00C92945">
      <w:pPr>
        <w:pStyle w:val="Titulek"/>
        <w:keepNext/>
        <w:rPr>
          <w:rFonts w:ascii="Calibri" w:hAnsi="Calibri" w:cs="Calibri"/>
        </w:rPr>
      </w:pPr>
      <w:bookmarkStart w:id="82" w:name="_Toc211333020"/>
      <w:r w:rsidRPr="002A3616">
        <w:rPr>
          <w:rFonts w:ascii="Calibri" w:hAnsi="Calibri" w:cs="Calibri"/>
          <w:i w:val="0"/>
          <w:iCs w:val="0"/>
          <w:color w:val="auto"/>
          <w:sz w:val="20"/>
          <w:szCs w:val="20"/>
        </w:rPr>
        <w:t xml:space="preserve">Tabulka </w:t>
      </w:r>
      <w:r w:rsidRPr="002A3616">
        <w:rPr>
          <w:rFonts w:ascii="Calibri" w:hAnsi="Calibri" w:cs="Calibri"/>
          <w:i w:val="0"/>
          <w:iCs w:val="0"/>
          <w:color w:val="auto"/>
          <w:sz w:val="20"/>
          <w:szCs w:val="20"/>
        </w:rPr>
        <w:fldChar w:fldCharType="begin"/>
      </w:r>
      <w:r w:rsidRPr="002A3616">
        <w:rPr>
          <w:rFonts w:ascii="Calibri" w:hAnsi="Calibri" w:cs="Calibri"/>
          <w:i w:val="0"/>
          <w:iCs w:val="0"/>
          <w:color w:val="auto"/>
          <w:sz w:val="20"/>
          <w:szCs w:val="20"/>
        </w:rPr>
        <w:instrText xml:space="preserve"> SEQ Tabulka \* ARABIC </w:instrText>
      </w:r>
      <w:r w:rsidRPr="002A3616">
        <w:rPr>
          <w:rFonts w:ascii="Calibri" w:hAnsi="Calibri" w:cs="Calibri"/>
          <w:i w:val="0"/>
          <w:iCs w:val="0"/>
          <w:color w:val="auto"/>
          <w:sz w:val="20"/>
          <w:szCs w:val="20"/>
        </w:rPr>
        <w:fldChar w:fldCharType="separate"/>
      </w:r>
      <w:r w:rsidR="001C34B2">
        <w:rPr>
          <w:rFonts w:ascii="Calibri" w:hAnsi="Calibri" w:cs="Calibri"/>
          <w:i w:val="0"/>
          <w:iCs w:val="0"/>
          <w:noProof/>
          <w:color w:val="auto"/>
          <w:sz w:val="20"/>
          <w:szCs w:val="20"/>
        </w:rPr>
        <w:t>14</w:t>
      </w:r>
      <w:r w:rsidRPr="002A3616">
        <w:rPr>
          <w:rFonts w:ascii="Calibri" w:hAnsi="Calibri" w:cs="Calibri"/>
          <w:i w:val="0"/>
          <w:iCs w:val="0"/>
          <w:color w:val="auto"/>
          <w:sz w:val="20"/>
          <w:szCs w:val="20"/>
        </w:rPr>
        <w:fldChar w:fldCharType="end"/>
      </w:r>
      <w:r w:rsidRPr="002A3616">
        <w:rPr>
          <w:rFonts w:ascii="Calibri" w:hAnsi="Calibri" w:cs="Calibri"/>
        </w:rPr>
        <w:t xml:space="preserve"> </w:t>
      </w:r>
      <w:r w:rsidRPr="002A3616">
        <w:rPr>
          <w:rFonts w:ascii="Calibri" w:hAnsi="Calibri" w:cs="Calibri"/>
          <w:b/>
          <w:bCs/>
          <w:i w:val="0"/>
          <w:iCs w:val="0"/>
          <w:color w:val="auto"/>
          <w:sz w:val="20"/>
          <w:szCs w:val="20"/>
        </w:rPr>
        <w:t>Nezaměstnanost v ORP Bílina k 31. 12. 2023</w:t>
      </w:r>
      <w:bookmarkEnd w:id="82"/>
    </w:p>
    <w:tbl>
      <w:tblPr>
        <w:tblW w:w="8951" w:type="dxa"/>
        <w:jc w:val="center"/>
        <w:tblCellMar>
          <w:left w:w="70" w:type="dxa"/>
          <w:right w:w="70" w:type="dxa"/>
        </w:tblCellMar>
        <w:tblLook w:val="04A0" w:firstRow="1" w:lastRow="0" w:firstColumn="1" w:lastColumn="0" w:noHBand="0" w:noVBand="1"/>
      </w:tblPr>
      <w:tblGrid>
        <w:gridCol w:w="918"/>
        <w:gridCol w:w="998"/>
        <w:gridCol w:w="919"/>
        <w:gridCol w:w="919"/>
        <w:gridCol w:w="1002"/>
        <w:gridCol w:w="1086"/>
        <w:gridCol w:w="1092"/>
        <w:gridCol w:w="1015"/>
        <w:gridCol w:w="1111"/>
      </w:tblGrid>
      <w:tr w:rsidR="00C92945" w:rsidRPr="00F36588" w14:paraId="2942E8F8" w14:textId="77777777" w:rsidTr="00390291">
        <w:trPr>
          <w:trHeight w:val="479"/>
          <w:jc w:val="center"/>
        </w:trPr>
        <w:tc>
          <w:tcPr>
            <w:tcW w:w="921" w:type="dxa"/>
            <w:vMerge w:val="restart"/>
            <w:tcBorders>
              <w:top w:val="single" w:sz="4" w:space="0" w:color="auto"/>
              <w:left w:val="single" w:sz="4" w:space="0" w:color="auto"/>
              <w:bottom w:val="single" w:sz="8" w:space="0" w:color="000000"/>
              <w:right w:val="single" w:sz="4" w:space="0" w:color="auto"/>
            </w:tcBorders>
            <w:vAlign w:val="center"/>
            <w:hideMark/>
          </w:tcPr>
          <w:p w14:paraId="1A152C0A"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SO ORP</w:t>
            </w:r>
          </w:p>
        </w:tc>
        <w:tc>
          <w:tcPr>
            <w:tcW w:w="960" w:type="dxa"/>
            <w:vMerge w:val="restart"/>
            <w:tcBorders>
              <w:top w:val="single" w:sz="4" w:space="0" w:color="auto"/>
              <w:left w:val="single" w:sz="4" w:space="0" w:color="auto"/>
              <w:bottom w:val="single" w:sz="8" w:space="0" w:color="000000"/>
              <w:right w:val="nil"/>
            </w:tcBorders>
            <w:vAlign w:val="center"/>
            <w:hideMark/>
          </w:tcPr>
          <w:p w14:paraId="39474B22"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Podíl </w:t>
            </w:r>
            <w:r w:rsidRPr="00F36588">
              <w:rPr>
                <w:rFonts w:ascii="Calibri" w:eastAsia="Times New Roman" w:hAnsi="Calibri" w:cs="Calibri"/>
                <w:b/>
                <w:bCs/>
                <w:sz w:val="20"/>
                <w:szCs w:val="20"/>
                <w:lang w:eastAsia="cs-CZ"/>
              </w:rPr>
              <w:br/>
              <w:t>nezaměst-</w:t>
            </w:r>
            <w:r w:rsidRPr="00F36588">
              <w:rPr>
                <w:rFonts w:ascii="Calibri" w:eastAsia="Times New Roman" w:hAnsi="Calibri" w:cs="Calibri"/>
                <w:b/>
                <w:bCs/>
                <w:sz w:val="20"/>
                <w:szCs w:val="20"/>
                <w:lang w:eastAsia="cs-CZ"/>
              </w:rPr>
              <w:br/>
              <w:t xml:space="preserve">naných </w:t>
            </w:r>
            <w:r w:rsidRPr="00F36588">
              <w:rPr>
                <w:rFonts w:ascii="Calibri" w:eastAsia="Times New Roman" w:hAnsi="Calibri" w:cs="Calibri"/>
                <w:b/>
                <w:bCs/>
                <w:sz w:val="20"/>
                <w:szCs w:val="20"/>
                <w:lang w:eastAsia="cs-CZ"/>
              </w:rPr>
              <w:br/>
              <w:t>osob</w:t>
            </w:r>
            <w:r w:rsidRPr="00F36588">
              <w:rPr>
                <w:rFonts w:ascii="Calibri" w:eastAsia="Times New Roman" w:hAnsi="Calibri" w:cs="Calibri"/>
                <w:b/>
                <w:bCs/>
                <w:sz w:val="20"/>
                <w:szCs w:val="20"/>
                <w:vertAlign w:val="superscript"/>
                <w:lang w:eastAsia="cs-CZ"/>
              </w:rPr>
              <w:t xml:space="preserve">1) </w:t>
            </w:r>
            <w:r w:rsidRPr="00F36588">
              <w:rPr>
                <w:rFonts w:ascii="Calibri" w:eastAsia="Times New Roman" w:hAnsi="Calibri" w:cs="Calibri"/>
                <w:b/>
                <w:bCs/>
                <w:sz w:val="20"/>
                <w:szCs w:val="20"/>
                <w:vertAlign w:val="superscript"/>
                <w:lang w:eastAsia="cs-CZ"/>
              </w:rPr>
              <w:br/>
            </w:r>
            <w:r w:rsidRPr="00F36588">
              <w:rPr>
                <w:rFonts w:ascii="Calibri" w:eastAsia="Times New Roman" w:hAnsi="Calibri" w:cs="Calibri"/>
                <w:b/>
                <w:bCs/>
                <w:sz w:val="20"/>
                <w:szCs w:val="20"/>
                <w:lang w:eastAsia="cs-CZ"/>
              </w:rPr>
              <w:t>(%)</w:t>
            </w:r>
          </w:p>
        </w:tc>
        <w:tc>
          <w:tcPr>
            <w:tcW w:w="7070" w:type="dxa"/>
            <w:gridSpan w:val="7"/>
            <w:tcBorders>
              <w:top w:val="single" w:sz="4" w:space="0" w:color="auto"/>
              <w:left w:val="single" w:sz="4" w:space="0" w:color="auto"/>
              <w:bottom w:val="single" w:sz="4" w:space="0" w:color="auto"/>
              <w:right w:val="single" w:sz="4" w:space="0" w:color="000000"/>
            </w:tcBorders>
            <w:vAlign w:val="center"/>
            <w:hideMark/>
          </w:tcPr>
          <w:p w14:paraId="7F1A2679"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Uchazeči o zaměstnání v evidenci úřadu práce</w:t>
            </w:r>
          </w:p>
        </w:tc>
      </w:tr>
      <w:tr w:rsidR="00C92945" w:rsidRPr="00F36588" w14:paraId="3DD82750" w14:textId="77777777" w:rsidTr="00390291">
        <w:trPr>
          <w:trHeight w:val="280"/>
          <w:jc w:val="center"/>
        </w:trPr>
        <w:tc>
          <w:tcPr>
            <w:tcW w:w="921" w:type="dxa"/>
            <w:vMerge/>
            <w:tcBorders>
              <w:top w:val="single" w:sz="4" w:space="0" w:color="auto"/>
              <w:left w:val="single" w:sz="4" w:space="0" w:color="auto"/>
              <w:bottom w:val="single" w:sz="8" w:space="0" w:color="000000"/>
              <w:right w:val="single" w:sz="4" w:space="0" w:color="auto"/>
            </w:tcBorders>
            <w:vAlign w:val="center"/>
            <w:hideMark/>
          </w:tcPr>
          <w:p w14:paraId="06F0330F"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0" w:type="dxa"/>
            <w:vMerge/>
            <w:tcBorders>
              <w:top w:val="single" w:sz="4" w:space="0" w:color="auto"/>
              <w:left w:val="single" w:sz="4" w:space="0" w:color="auto"/>
              <w:bottom w:val="single" w:sz="8" w:space="0" w:color="000000"/>
              <w:right w:val="nil"/>
            </w:tcBorders>
            <w:vAlign w:val="center"/>
            <w:hideMark/>
          </w:tcPr>
          <w:p w14:paraId="47E38C6F"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val="restart"/>
            <w:tcBorders>
              <w:top w:val="nil"/>
              <w:left w:val="single" w:sz="4" w:space="0" w:color="auto"/>
              <w:bottom w:val="single" w:sz="8" w:space="0" w:color="000000"/>
              <w:right w:val="single" w:sz="4" w:space="0" w:color="auto"/>
            </w:tcBorders>
            <w:vAlign w:val="center"/>
            <w:hideMark/>
          </w:tcPr>
          <w:p w14:paraId="7F8F4AD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celkem </w:t>
            </w:r>
          </w:p>
        </w:tc>
        <w:tc>
          <w:tcPr>
            <w:tcW w:w="6148" w:type="dxa"/>
            <w:gridSpan w:val="6"/>
            <w:tcBorders>
              <w:top w:val="nil"/>
              <w:left w:val="nil"/>
              <w:bottom w:val="single" w:sz="4" w:space="0" w:color="auto"/>
              <w:right w:val="single" w:sz="4" w:space="0" w:color="auto"/>
            </w:tcBorders>
            <w:vAlign w:val="center"/>
            <w:hideMark/>
          </w:tcPr>
          <w:p w14:paraId="37366BF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z toho</w:t>
            </w:r>
          </w:p>
        </w:tc>
      </w:tr>
      <w:tr w:rsidR="00C92945" w:rsidRPr="00F36588" w14:paraId="1B00DC52" w14:textId="77777777" w:rsidTr="00390291">
        <w:trPr>
          <w:trHeight w:val="409"/>
          <w:jc w:val="center"/>
        </w:trPr>
        <w:tc>
          <w:tcPr>
            <w:tcW w:w="921" w:type="dxa"/>
            <w:vMerge/>
            <w:tcBorders>
              <w:top w:val="single" w:sz="4" w:space="0" w:color="auto"/>
              <w:left w:val="single" w:sz="4" w:space="0" w:color="auto"/>
              <w:bottom w:val="single" w:sz="8" w:space="0" w:color="000000"/>
              <w:right w:val="single" w:sz="4" w:space="0" w:color="auto"/>
            </w:tcBorders>
            <w:vAlign w:val="center"/>
            <w:hideMark/>
          </w:tcPr>
          <w:p w14:paraId="28690054"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0" w:type="dxa"/>
            <w:vMerge/>
            <w:tcBorders>
              <w:top w:val="single" w:sz="4" w:space="0" w:color="auto"/>
              <w:left w:val="single" w:sz="4" w:space="0" w:color="auto"/>
              <w:bottom w:val="single" w:sz="8" w:space="0" w:color="000000"/>
              <w:right w:val="nil"/>
            </w:tcBorders>
            <w:vAlign w:val="center"/>
            <w:hideMark/>
          </w:tcPr>
          <w:p w14:paraId="5F3E6F4E"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tcBorders>
              <w:top w:val="nil"/>
              <w:left w:val="single" w:sz="4" w:space="0" w:color="auto"/>
              <w:bottom w:val="single" w:sz="8" w:space="0" w:color="000000"/>
              <w:right w:val="single" w:sz="4" w:space="0" w:color="auto"/>
            </w:tcBorders>
            <w:vAlign w:val="center"/>
            <w:hideMark/>
          </w:tcPr>
          <w:p w14:paraId="7940E68A"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val="restart"/>
            <w:tcBorders>
              <w:top w:val="nil"/>
              <w:left w:val="single" w:sz="4" w:space="0" w:color="auto"/>
              <w:bottom w:val="single" w:sz="8" w:space="0" w:color="000000"/>
              <w:right w:val="single" w:sz="4" w:space="0" w:color="auto"/>
            </w:tcBorders>
            <w:vAlign w:val="center"/>
            <w:hideMark/>
          </w:tcPr>
          <w:p w14:paraId="49D928DA"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ženy</w:t>
            </w:r>
          </w:p>
        </w:tc>
        <w:tc>
          <w:tcPr>
            <w:tcW w:w="963" w:type="dxa"/>
            <w:vMerge w:val="restart"/>
            <w:tcBorders>
              <w:top w:val="nil"/>
              <w:left w:val="single" w:sz="4" w:space="0" w:color="auto"/>
              <w:bottom w:val="single" w:sz="8" w:space="0" w:color="000000"/>
              <w:right w:val="single" w:sz="4" w:space="0" w:color="auto"/>
            </w:tcBorders>
            <w:vAlign w:val="center"/>
            <w:hideMark/>
          </w:tcPr>
          <w:p w14:paraId="2B01229E"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absolventi </w:t>
            </w:r>
            <w:r w:rsidRPr="00F36588">
              <w:rPr>
                <w:rFonts w:ascii="Calibri" w:eastAsia="Times New Roman" w:hAnsi="Calibri" w:cs="Calibri"/>
                <w:b/>
                <w:bCs/>
                <w:sz w:val="20"/>
                <w:szCs w:val="20"/>
                <w:lang w:eastAsia="cs-CZ"/>
              </w:rPr>
              <w:br/>
              <w:t>škol a mladiství</w:t>
            </w:r>
          </w:p>
        </w:tc>
        <w:tc>
          <w:tcPr>
            <w:tcW w:w="1056" w:type="dxa"/>
            <w:vMerge w:val="restart"/>
            <w:tcBorders>
              <w:top w:val="nil"/>
              <w:left w:val="single" w:sz="4" w:space="0" w:color="auto"/>
              <w:bottom w:val="single" w:sz="8" w:space="0" w:color="000000"/>
              <w:right w:val="single" w:sz="4" w:space="0" w:color="auto"/>
            </w:tcBorders>
            <w:vAlign w:val="center"/>
            <w:hideMark/>
          </w:tcPr>
          <w:p w14:paraId="6599BEB2"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osoby se zdravotním </w:t>
            </w:r>
            <w:r w:rsidRPr="00F36588">
              <w:rPr>
                <w:rFonts w:ascii="Calibri" w:eastAsia="Times New Roman" w:hAnsi="Calibri" w:cs="Calibri"/>
                <w:b/>
                <w:bCs/>
                <w:sz w:val="20"/>
                <w:szCs w:val="20"/>
                <w:lang w:eastAsia="cs-CZ"/>
              </w:rPr>
              <w:br/>
              <w:t>postižením</w:t>
            </w:r>
          </w:p>
        </w:tc>
        <w:tc>
          <w:tcPr>
            <w:tcW w:w="1075" w:type="dxa"/>
            <w:vMerge w:val="restart"/>
            <w:tcBorders>
              <w:top w:val="nil"/>
              <w:left w:val="single" w:sz="4" w:space="0" w:color="auto"/>
              <w:bottom w:val="single" w:sz="8" w:space="0" w:color="000000"/>
              <w:right w:val="single" w:sz="4" w:space="0" w:color="auto"/>
            </w:tcBorders>
            <w:vAlign w:val="center"/>
            <w:hideMark/>
          </w:tcPr>
          <w:p w14:paraId="56358E7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dosažitelní</w:t>
            </w:r>
            <w:r w:rsidRPr="00F36588">
              <w:rPr>
                <w:rFonts w:ascii="Calibri" w:eastAsia="Times New Roman" w:hAnsi="Calibri" w:cs="Calibri"/>
                <w:b/>
                <w:bCs/>
                <w:sz w:val="20"/>
                <w:szCs w:val="20"/>
                <w:lang w:eastAsia="cs-CZ"/>
              </w:rPr>
              <w:br/>
              <w:t xml:space="preserve">uchazeči </w:t>
            </w:r>
            <w:r w:rsidRPr="00F36588">
              <w:rPr>
                <w:rFonts w:ascii="Calibri" w:eastAsia="Times New Roman" w:hAnsi="Calibri" w:cs="Calibri"/>
                <w:b/>
                <w:bCs/>
                <w:sz w:val="20"/>
                <w:szCs w:val="20"/>
                <w:lang w:eastAsia="cs-CZ"/>
              </w:rPr>
              <w:br/>
              <w:t xml:space="preserve">o </w:t>
            </w:r>
            <w:r w:rsidRPr="00F36588">
              <w:rPr>
                <w:rFonts w:ascii="Calibri" w:eastAsia="Times New Roman" w:hAnsi="Calibri" w:cs="Calibri"/>
                <w:b/>
                <w:bCs/>
                <w:sz w:val="20"/>
                <w:szCs w:val="20"/>
                <w:lang w:eastAsia="cs-CZ"/>
              </w:rPr>
              <w:br/>
              <w:t xml:space="preserve">zaměstnání </w:t>
            </w:r>
          </w:p>
        </w:tc>
        <w:tc>
          <w:tcPr>
            <w:tcW w:w="2131" w:type="dxa"/>
            <w:gridSpan w:val="2"/>
            <w:tcBorders>
              <w:top w:val="single" w:sz="4" w:space="0" w:color="auto"/>
              <w:left w:val="nil"/>
              <w:bottom w:val="single" w:sz="4" w:space="0" w:color="auto"/>
              <w:right w:val="single" w:sz="4" w:space="0" w:color="auto"/>
            </w:tcBorders>
            <w:vAlign w:val="center"/>
            <w:hideMark/>
          </w:tcPr>
          <w:p w14:paraId="5FA6BF2C"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 osoby podle </w:t>
            </w:r>
            <w:r w:rsidRPr="00F36588">
              <w:rPr>
                <w:rFonts w:ascii="Calibri" w:eastAsia="Times New Roman" w:hAnsi="Calibri" w:cs="Calibri"/>
                <w:b/>
                <w:bCs/>
                <w:sz w:val="20"/>
                <w:szCs w:val="20"/>
                <w:lang w:eastAsia="cs-CZ"/>
              </w:rPr>
              <w:br/>
              <w:t xml:space="preserve">doby evidence </w:t>
            </w:r>
          </w:p>
        </w:tc>
      </w:tr>
      <w:tr w:rsidR="00C92945" w:rsidRPr="00F36588" w14:paraId="3FA1F332" w14:textId="77777777" w:rsidTr="00390291">
        <w:trPr>
          <w:trHeight w:val="1086"/>
          <w:jc w:val="center"/>
        </w:trPr>
        <w:tc>
          <w:tcPr>
            <w:tcW w:w="921" w:type="dxa"/>
            <w:vMerge/>
            <w:tcBorders>
              <w:top w:val="single" w:sz="4" w:space="0" w:color="auto"/>
              <w:left w:val="single" w:sz="4" w:space="0" w:color="auto"/>
              <w:bottom w:val="single" w:sz="8" w:space="0" w:color="000000"/>
              <w:right w:val="single" w:sz="4" w:space="0" w:color="auto"/>
            </w:tcBorders>
            <w:vAlign w:val="center"/>
            <w:hideMark/>
          </w:tcPr>
          <w:p w14:paraId="0B10E765"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0" w:type="dxa"/>
            <w:vMerge/>
            <w:tcBorders>
              <w:top w:val="single" w:sz="4" w:space="0" w:color="auto"/>
              <w:left w:val="single" w:sz="4" w:space="0" w:color="auto"/>
              <w:bottom w:val="single" w:sz="8" w:space="0" w:color="000000"/>
              <w:right w:val="nil"/>
            </w:tcBorders>
            <w:vAlign w:val="center"/>
            <w:hideMark/>
          </w:tcPr>
          <w:p w14:paraId="2289CA9C"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tcBorders>
              <w:top w:val="nil"/>
              <w:left w:val="single" w:sz="4" w:space="0" w:color="auto"/>
              <w:bottom w:val="single" w:sz="8" w:space="0" w:color="000000"/>
              <w:right w:val="single" w:sz="4" w:space="0" w:color="auto"/>
            </w:tcBorders>
            <w:vAlign w:val="center"/>
            <w:hideMark/>
          </w:tcPr>
          <w:p w14:paraId="1B2E9000"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21" w:type="dxa"/>
            <w:vMerge/>
            <w:tcBorders>
              <w:top w:val="nil"/>
              <w:left w:val="single" w:sz="4" w:space="0" w:color="auto"/>
              <w:bottom w:val="single" w:sz="8" w:space="0" w:color="000000"/>
              <w:right w:val="single" w:sz="4" w:space="0" w:color="auto"/>
            </w:tcBorders>
            <w:vAlign w:val="center"/>
            <w:hideMark/>
          </w:tcPr>
          <w:p w14:paraId="645714DB"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963" w:type="dxa"/>
            <w:vMerge/>
            <w:tcBorders>
              <w:top w:val="nil"/>
              <w:left w:val="single" w:sz="4" w:space="0" w:color="auto"/>
              <w:bottom w:val="single" w:sz="8" w:space="0" w:color="000000"/>
              <w:right w:val="single" w:sz="4" w:space="0" w:color="auto"/>
            </w:tcBorders>
            <w:vAlign w:val="center"/>
            <w:hideMark/>
          </w:tcPr>
          <w:p w14:paraId="7BC812FC"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1056" w:type="dxa"/>
            <w:vMerge/>
            <w:tcBorders>
              <w:top w:val="nil"/>
              <w:left w:val="single" w:sz="4" w:space="0" w:color="auto"/>
              <w:bottom w:val="single" w:sz="8" w:space="0" w:color="000000"/>
              <w:right w:val="single" w:sz="4" w:space="0" w:color="auto"/>
            </w:tcBorders>
            <w:vAlign w:val="center"/>
            <w:hideMark/>
          </w:tcPr>
          <w:p w14:paraId="458D504C"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1075" w:type="dxa"/>
            <w:vMerge/>
            <w:tcBorders>
              <w:top w:val="nil"/>
              <w:left w:val="single" w:sz="4" w:space="0" w:color="auto"/>
              <w:bottom w:val="single" w:sz="8" w:space="0" w:color="000000"/>
              <w:right w:val="single" w:sz="4" w:space="0" w:color="auto"/>
            </w:tcBorders>
            <w:vAlign w:val="center"/>
            <w:hideMark/>
          </w:tcPr>
          <w:p w14:paraId="594E4C19" w14:textId="77777777" w:rsidR="00C92945" w:rsidRPr="00F36588" w:rsidRDefault="00C92945" w:rsidP="00A556F9">
            <w:pPr>
              <w:spacing w:before="0" w:after="0" w:line="240" w:lineRule="auto"/>
              <w:jc w:val="left"/>
              <w:rPr>
                <w:rFonts w:ascii="Calibri" w:eastAsia="Times New Roman" w:hAnsi="Calibri" w:cs="Calibri"/>
                <w:b/>
                <w:bCs/>
                <w:sz w:val="20"/>
                <w:szCs w:val="20"/>
                <w:lang w:eastAsia="cs-CZ"/>
              </w:rPr>
            </w:pPr>
          </w:p>
        </w:tc>
        <w:tc>
          <w:tcPr>
            <w:tcW w:w="1017" w:type="dxa"/>
            <w:tcBorders>
              <w:top w:val="nil"/>
              <w:left w:val="nil"/>
              <w:bottom w:val="single" w:sz="8" w:space="0" w:color="auto"/>
              <w:right w:val="single" w:sz="4" w:space="0" w:color="auto"/>
            </w:tcBorders>
            <w:vAlign w:val="center"/>
            <w:hideMark/>
          </w:tcPr>
          <w:p w14:paraId="2BCA48C7"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 xml:space="preserve">více než </w:t>
            </w:r>
            <w:r w:rsidRPr="00F36588">
              <w:rPr>
                <w:rFonts w:ascii="Calibri" w:eastAsia="Times New Roman" w:hAnsi="Calibri" w:cs="Calibri"/>
                <w:b/>
                <w:bCs/>
                <w:sz w:val="20"/>
                <w:szCs w:val="20"/>
                <w:lang w:eastAsia="cs-CZ"/>
              </w:rPr>
              <w:br/>
              <w:t xml:space="preserve">6 měsíců až </w:t>
            </w:r>
            <w:r w:rsidRPr="00F36588">
              <w:rPr>
                <w:rFonts w:ascii="Calibri" w:eastAsia="Times New Roman" w:hAnsi="Calibri" w:cs="Calibri"/>
                <w:b/>
                <w:bCs/>
                <w:sz w:val="20"/>
                <w:szCs w:val="20"/>
                <w:lang w:eastAsia="cs-CZ"/>
              </w:rPr>
              <w:br/>
              <w:t>12 měsíců</w:t>
            </w:r>
          </w:p>
        </w:tc>
        <w:tc>
          <w:tcPr>
            <w:tcW w:w="1113" w:type="dxa"/>
            <w:tcBorders>
              <w:top w:val="nil"/>
              <w:left w:val="nil"/>
              <w:bottom w:val="single" w:sz="8" w:space="0" w:color="auto"/>
              <w:right w:val="single" w:sz="4" w:space="0" w:color="auto"/>
            </w:tcBorders>
            <w:vAlign w:val="center"/>
            <w:hideMark/>
          </w:tcPr>
          <w:p w14:paraId="0A56D123" w14:textId="77777777" w:rsidR="00C92945" w:rsidRPr="00F36588" w:rsidRDefault="00C92945" w:rsidP="00A556F9">
            <w:pPr>
              <w:spacing w:before="0" w:after="0" w:line="240" w:lineRule="auto"/>
              <w:jc w:val="center"/>
              <w:rPr>
                <w:rFonts w:ascii="Calibri" w:eastAsia="Times New Roman" w:hAnsi="Calibri" w:cs="Calibri"/>
                <w:b/>
                <w:bCs/>
                <w:sz w:val="20"/>
                <w:szCs w:val="20"/>
                <w:lang w:eastAsia="cs-CZ"/>
              </w:rPr>
            </w:pPr>
            <w:r w:rsidRPr="00F36588">
              <w:rPr>
                <w:rFonts w:ascii="Calibri" w:eastAsia="Times New Roman" w:hAnsi="Calibri" w:cs="Calibri"/>
                <w:b/>
                <w:bCs/>
                <w:sz w:val="20"/>
                <w:szCs w:val="20"/>
                <w:lang w:eastAsia="cs-CZ"/>
              </w:rPr>
              <w:t>více než 12 měsíců</w:t>
            </w:r>
          </w:p>
        </w:tc>
      </w:tr>
      <w:tr w:rsidR="00C92945" w:rsidRPr="00F36588" w14:paraId="0B892DA7" w14:textId="77777777" w:rsidTr="00390291">
        <w:trPr>
          <w:trHeight w:val="280"/>
          <w:jc w:val="center"/>
        </w:trPr>
        <w:tc>
          <w:tcPr>
            <w:tcW w:w="921" w:type="dxa"/>
            <w:tcBorders>
              <w:top w:val="nil"/>
              <w:left w:val="single" w:sz="4" w:space="0" w:color="auto"/>
              <w:bottom w:val="single" w:sz="4" w:space="0" w:color="auto"/>
              <w:right w:val="single" w:sz="4" w:space="0" w:color="auto"/>
            </w:tcBorders>
            <w:noWrap/>
            <w:vAlign w:val="bottom"/>
            <w:hideMark/>
          </w:tcPr>
          <w:p w14:paraId="42FBA9F1" w14:textId="77777777" w:rsidR="00C92945" w:rsidRPr="00F36588" w:rsidRDefault="00C92945" w:rsidP="00A556F9">
            <w:pPr>
              <w:spacing w:before="0" w:after="0" w:line="240" w:lineRule="auto"/>
              <w:ind w:firstLineChars="100" w:firstLine="200"/>
              <w:jc w:val="left"/>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Bílina</w:t>
            </w:r>
          </w:p>
        </w:tc>
        <w:tc>
          <w:tcPr>
            <w:tcW w:w="960" w:type="dxa"/>
            <w:tcBorders>
              <w:top w:val="nil"/>
              <w:left w:val="nil"/>
              <w:bottom w:val="single" w:sz="4" w:space="0" w:color="auto"/>
              <w:right w:val="nil"/>
            </w:tcBorders>
            <w:noWrap/>
            <w:vAlign w:val="bottom"/>
            <w:hideMark/>
          </w:tcPr>
          <w:p w14:paraId="4BB36827"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5,7 </w:t>
            </w:r>
          </w:p>
        </w:tc>
        <w:tc>
          <w:tcPr>
            <w:tcW w:w="921" w:type="dxa"/>
            <w:tcBorders>
              <w:top w:val="nil"/>
              <w:left w:val="single" w:sz="4" w:space="0" w:color="auto"/>
              <w:bottom w:val="single" w:sz="4" w:space="0" w:color="auto"/>
              <w:right w:val="single" w:sz="4" w:space="0" w:color="auto"/>
            </w:tcBorders>
            <w:noWrap/>
            <w:vAlign w:val="bottom"/>
            <w:hideMark/>
          </w:tcPr>
          <w:p w14:paraId="3CAF85B2"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788 </w:t>
            </w:r>
          </w:p>
        </w:tc>
        <w:tc>
          <w:tcPr>
            <w:tcW w:w="921" w:type="dxa"/>
            <w:tcBorders>
              <w:top w:val="nil"/>
              <w:left w:val="nil"/>
              <w:bottom w:val="single" w:sz="4" w:space="0" w:color="auto"/>
              <w:right w:val="single" w:sz="4" w:space="0" w:color="auto"/>
            </w:tcBorders>
            <w:noWrap/>
            <w:vAlign w:val="bottom"/>
            <w:hideMark/>
          </w:tcPr>
          <w:p w14:paraId="34A8DC39"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479 </w:t>
            </w:r>
          </w:p>
        </w:tc>
        <w:tc>
          <w:tcPr>
            <w:tcW w:w="963" w:type="dxa"/>
            <w:tcBorders>
              <w:top w:val="nil"/>
              <w:left w:val="nil"/>
              <w:bottom w:val="single" w:sz="4" w:space="0" w:color="auto"/>
              <w:right w:val="single" w:sz="4" w:space="0" w:color="auto"/>
            </w:tcBorders>
            <w:noWrap/>
            <w:vAlign w:val="bottom"/>
            <w:hideMark/>
          </w:tcPr>
          <w:p w14:paraId="4D155963"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68 </w:t>
            </w:r>
          </w:p>
        </w:tc>
        <w:tc>
          <w:tcPr>
            <w:tcW w:w="1056" w:type="dxa"/>
            <w:tcBorders>
              <w:top w:val="nil"/>
              <w:left w:val="nil"/>
              <w:bottom w:val="single" w:sz="4" w:space="0" w:color="auto"/>
              <w:right w:val="single" w:sz="4" w:space="0" w:color="auto"/>
            </w:tcBorders>
            <w:noWrap/>
            <w:vAlign w:val="bottom"/>
            <w:hideMark/>
          </w:tcPr>
          <w:p w14:paraId="47130D45"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112 </w:t>
            </w:r>
          </w:p>
        </w:tc>
        <w:tc>
          <w:tcPr>
            <w:tcW w:w="1075" w:type="dxa"/>
            <w:tcBorders>
              <w:top w:val="nil"/>
              <w:left w:val="nil"/>
              <w:bottom w:val="single" w:sz="4" w:space="0" w:color="auto"/>
              <w:right w:val="single" w:sz="4" w:space="0" w:color="auto"/>
            </w:tcBorders>
            <w:noWrap/>
            <w:vAlign w:val="bottom"/>
            <w:hideMark/>
          </w:tcPr>
          <w:p w14:paraId="40F0F5E5"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719 </w:t>
            </w:r>
          </w:p>
        </w:tc>
        <w:tc>
          <w:tcPr>
            <w:tcW w:w="1017" w:type="dxa"/>
            <w:tcBorders>
              <w:top w:val="nil"/>
              <w:left w:val="nil"/>
              <w:bottom w:val="single" w:sz="4" w:space="0" w:color="auto"/>
              <w:right w:val="single" w:sz="4" w:space="0" w:color="auto"/>
            </w:tcBorders>
            <w:noWrap/>
            <w:vAlign w:val="bottom"/>
            <w:hideMark/>
          </w:tcPr>
          <w:p w14:paraId="77162642"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148 </w:t>
            </w:r>
          </w:p>
        </w:tc>
        <w:tc>
          <w:tcPr>
            <w:tcW w:w="1113" w:type="dxa"/>
            <w:tcBorders>
              <w:top w:val="nil"/>
              <w:left w:val="nil"/>
              <w:bottom w:val="single" w:sz="4" w:space="0" w:color="auto"/>
              <w:right w:val="single" w:sz="4" w:space="0" w:color="auto"/>
            </w:tcBorders>
            <w:noWrap/>
            <w:vAlign w:val="bottom"/>
            <w:hideMark/>
          </w:tcPr>
          <w:p w14:paraId="27C6AA8A" w14:textId="77777777" w:rsidR="00C92945" w:rsidRPr="00F36588" w:rsidRDefault="00C92945" w:rsidP="00A556F9">
            <w:pPr>
              <w:spacing w:before="0" w:after="0" w:line="240" w:lineRule="auto"/>
              <w:jc w:val="center"/>
              <w:rPr>
                <w:rFonts w:ascii="Calibri" w:eastAsia="Times New Roman" w:hAnsi="Calibri" w:cs="Calibri"/>
                <w:sz w:val="20"/>
                <w:szCs w:val="20"/>
                <w:lang w:eastAsia="cs-CZ"/>
              </w:rPr>
            </w:pPr>
            <w:r w:rsidRPr="00F36588">
              <w:rPr>
                <w:rFonts w:ascii="Calibri" w:eastAsia="Times New Roman" w:hAnsi="Calibri" w:cs="Calibri"/>
                <w:sz w:val="20"/>
                <w:szCs w:val="20"/>
                <w:lang w:eastAsia="cs-CZ"/>
              </w:rPr>
              <w:t xml:space="preserve">243 </w:t>
            </w:r>
          </w:p>
        </w:tc>
      </w:tr>
    </w:tbl>
    <w:p w14:paraId="28A91804" w14:textId="77777777" w:rsidR="00C92945" w:rsidRDefault="00C92945" w:rsidP="00C92945">
      <w:pPr>
        <w:pStyle w:val="Tabulkapopisek"/>
        <w:spacing w:before="0"/>
        <w:rPr>
          <w:rFonts w:cs="Fira Sans"/>
          <w:i/>
          <w:color w:val="44546A" w:themeColor="text2"/>
          <w:szCs w:val="20"/>
          <w:u w:val="single"/>
          <w14:textFill>
            <w14:solidFill>
              <w14:schemeClr w14:val="tx2">
                <w14:lumMod w14:val="75000"/>
                <w14:lumOff w14:val="25000"/>
                <w14:lumMod w14:val="50000"/>
                <w14:lumOff w14:val="50000"/>
              </w14:schemeClr>
            </w14:solidFill>
          </w14:textFill>
        </w:rPr>
      </w:pPr>
    </w:p>
    <w:p w14:paraId="710B0DF9" w14:textId="3927CA64" w:rsidR="00126F56" w:rsidRDefault="00126F56" w:rsidP="00584121">
      <w:pPr>
        <w:rPr>
          <w:rFonts w:cstheme="minorHAnsi"/>
          <w:sz w:val="18"/>
          <w:szCs w:val="18"/>
        </w:rPr>
      </w:pPr>
      <w:r w:rsidRPr="00EC2646">
        <w:rPr>
          <w:rFonts w:cs="Times New Roman"/>
          <w:i/>
          <w:sz w:val="18"/>
          <w:szCs w:val="18"/>
        </w:rPr>
        <w:t xml:space="preserve">Zdroj: </w:t>
      </w:r>
      <w:r>
        <w:rPr>
          <w:rFonts w:cs="Times New Roman"/>
          <w:i/>
          <w:sz w:val="18"/>
          <w:szCs w:val="18"/>
        </w:rPr>
        <w:t>ČSÚ</w:t>
      </w:r>
      <w:r w:rsidRPr="00EC2646">
        <w:rPr>
          <w:rFonts w:cstheme="minorHAnsi"/>
          <w:sz w:val="18"/>
          <w:szCs w:val="18"/>
        </w:rPr>
        <w:t xml:space="preserve"> </w:t>
      </w:r>
    </w:p>
    <w:p w14:paraId="2018D164" w14:textId="0B3AFD10" w:rsidR="00584121" w:rsidRDefault="00584121" w:rsidP="00584121">
      <w:r>
        <w:t>Nezaměstnanost silně souvisí se socioekonomickým znevýhodněním a méně s destabilizující chudobou.</w:t>
      </w:r>
    </w:p>
    <w:p w14:paraId="1DAE7CC4" w14:textId="5749DA95" w:rsidR="00E7479A" w:rsidRDefault="00E7479A" w:rsidP="004F51D4">
      <w:bookmarkStart w:id="83" w:name="_Toc211331331"/>
      <w:r>
        <w:t xml:space="preserve">Graf </w:t>
      </w:r>
      <w:fldSimple w:instr=" SEQ Graf \* ARABIC ">
        <w:r w:rsidR="001C34B2">
          <w:rPr>
            <w:noProof/>
          </w:rPr>
          <w:t>12</w:t>
        </w:r>
      </w:fldSimple>
      <w:r>
        <w:t xml:space="preserve"> </w:t>
      </w:r>
      <w:r w:rsidR="00DA3CB5">
        <w:rPr>
          <w:b/>
          <w:bCs/>
        </w:rPr>
        <w:t>Procentuální podíl nezaměstnaných v letech</w:t>
      </w:r>
      <w:r w:rsidRPr="00E7479A">
        <w:rPr>
          <w:b/>
          <w:bCs/>
        </w:rPr>
        <w:t xml:space="preserve"> 2018 a 2022</w:t>
      </w:r>
      <w:bookmarkEnd w:id="83"/>
    </w:p>
    <w:p w14:paraId="73324684" w14:textId="77777777" w:rsidR="00584121" w:rsidRDefault="00584121" w:rsidP="004F51D4">
      <w:pPr>
        <w:jc w:val="center"/>
      </w:pPr>
      <w:r>
        <w:rPr>
          <w:noProof/>
        </w:rPr>
        <w:drawing>
          <wp:inline distT="0" distB="0" distL="0" distR="0" wp14:anchorId="4C372400" wp14:editId="12F5EE45">
            <wp:extent cx="4259580" cy="1344808"/>
            <wp:effectExtent l="0" t="0" r="7620" b="8255"/>
            <wp:docPr id="32" name="Obrázek 32" descr="Obsah obrázku text, snímek obrazovky, Obdélník,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 snímek obrazovky, Obdélník, diagram&#10;&#10;Popis byl vytvořen automaticky"/>
                    <pic:cNvPicPr>
                      <a:picLocks noChangeAspect="1" noChangeArrowheads="1"/>
                    </pic:cNvPicPr>
                  </pic:nvPicPr>
                  <pic:blipFill>
                    <a:blip r:embed="rId65" cstate="print"/>
                    <a:stretch>
                      <a:fillRect/>
                    </a:stretch>
                  </pic:blipFill>
                  <pic:spPr bwMode="auto">
                    <a:xfrm>
                      <a:off x="0" y="0"/>
                      <a:ext cx="59526" cy="18793"/>
                    </a:xfrm>
                    <a:prstGeom prst="rect">
                      <a:avLst/>
                    </a:prstGeom>
                    <a:noFill/>
                  </pic:spPr>
                </pic:pic>
              </a:graphicData>
            </a:graphic>
          </wp:inline>
        </w:drawing>
      </w:r>
    </w:p>
    <w:p w14:paraId="6AC82465" w14:textId="77777777" w:rsidR="00584121" w:rsidRPr="00E7479A" w:rsidRDefault="00584121" w:rsidP="00E7479A">
      <w:pPr>
        <w:rPr>
          <w:rStyle w:val="Hypertextovodkaz"/>
          <w:rFonts w:cs="Fira Sans"/>
          <w:i/>
          <w:iCs/>
          <w:color w:val="44546A" w:themeColor="text2"/>
          <w:sz w:val="18"/>
          <w:szCs w:val="18"/>
        </w:rPr>
      </w:pPr>
      <w:r w:rsidRPr="00E7479A">
        <w:rPr>
          <w:i/>
          <w:iCs/>
          <w:sz w:val="18"/>
          <w:szCs w:val="18"/>
        </w:rPr>
        <w:lastRenderedPageBreak/>
        <w:t xml:space="preserve">Poznámky: Procentuální podíl nezaměstnaných (žadatelů na úřadech práce) ze všech obyvatel ORP ve věku 15–65 let. Průměr nezaměstnanosti v letech konjunktury 2018 a 2022 je spíše jev měřící sociální vyloučení. Zdroj: ČSÚ, podrobnější zobrazení na </w:t>
      </w:r>
      <w:hyperlink r:id="rId66" w:history="1">
        <w:r w:rsidRPr="00E7479A">
          <w:rPr>
            <w:rStyle w:val="Hypertextovodkaz"/>
            <w:i/>
            <w:iCs/>
            <w:sz w:val="18"/>
            <w:szCs w:val="18"/>
          </w:rPr>
          <w:t>datapaq.cz</w:t>
        </w:r>
      </w:hyperlink>
    </w:p>
    <w:p w14:paraId="6E251C5E" w14:textId="77777777" w:rsidR="00390291" w:rsidRDefault="00390291" w:rsidP="004F51D4"/>
    <w:p w14:paraId="7F830758" w14:textId="29A7330A" w:rsidR="00E7479A" w:rsidRPr="004F51D4" w:rsidRDefault="00E7479A" w:rsidP="004F51D4">
      <w:pPr>
        <w:rPr>
          <w:b/>
          <w:bCs/>
        </w:rPr>
      </w:pPr>
      <w:bookmarkStart w:id="84" w:name="_Toc211331332"/>
      <w:r>
        <w:t xml:space="preserve">Graf </w:t>
      </w:r>
      <w:fldSimple w:instr=" SEQ Graf \* ARABIC ">
        <w:r w:rsidR="001C34B2">
          <w:rPr>
            <w:noProof/>
          </w:rPr>
          <w:t>13</w:t>
        </w:r>
      </w:fldSimple>
      <w:r>
        <w:t xml:space="preserve"> </w:t>
      </w:r>
      <w:r w:rsidR="00DA3CB5">
        <w:rPr>
          <w:b/>
          <w:bCs/>
        </w:rPr>
        <w:t xml:space="preserve">Procentuální podíl nezaměstnaných </w:t>
      </w:r>
      <w:r w:rsidRPr="00E7479A">
        <w:rPr>
          <w:b/>
          <w:bCs/>
        </w:rPr>
        <w:t>v období doznívající ekonomické recese v roce 2014</w:t>
      </w:r>
      <w:bookmarkEnd w:id="84"/>
    </w:p>
    <w:p w14:paraId="468A4533" w14:textId="77777777" w:rsidR="00584121" w:rsidRDefault="00584121" w:rsidP="00390291">
      <w:pPr>
        <w:jc w:val="center"/>
      </w:pPr>
      <w:r>
        <w:rPr>
          <w:noProof/>
        </w:rPr>
        <w:drawing>
          <wp:inline distT="0" distB="0" distL="0" distR="0" wp14:anchorId="40CD58B1" wp14:editId="5610C95E">
            <wp:extent cx="4175445" cy="1318260"/>
            <wp:effectExtent l="0" t="0" r="0" b="0"/>
            <wp:docPr id="34" name="Obrázek 34" descr="Obsah obrázku text, snímek obrazovky, Písmo,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snímek obrazovky, Písmo, Obdélník&#10;&#10;Popis byl vytvořen automaticky"/>
                    <pic:cNvPicPr>
                      <a:picLocks noChangeAspect="1" noChangeArrowheads="1"/>
                    </pic:cNvPicPr>
                  </pic:nvPicPr>
                  <pic:blipFill>
                    <a:blip r:embed="rId67" cstate="print"/>
                    <a:stretch>
                      <a:fillRect/>
                    </a:stretch>
                  </pic:blipFill>
                  <pic:spPr bwMode="auto">
                    <a:xfrm>
                      <a:off x="0" y="0"/>
                      <a:ext cx="58525" cy="18478"/>
                    </a:xfrm>
                    <a:prstGeom prst="rect">
                      <a:avLst/>
                    </a:prstGeom>
                    <a:noFill/>
                  </pic:spPr>
                </pic:pic>
              </a:graphicData>
            </a:graphic>
          </wp:inline>
        </w:drawing>
      </w:r>
    </w:p>
    <w:p w14:paraId="418D8627" w14:textId="77777777" w:rsidR="00584121" w:rsidRDefault="00584121" w:rsidP="00E7479A">
      <w:pPr>
        <w:rPr>
          <w:rStyle w:val="Hypertextovodkaz"/>
          <w:i/>
          <w:iCs/>
          <w:sz w:val="18"/>
          <w:szCs w:val="18"/>
        </w:rPr>
      </w:pPr>
      <w:r w:rsidRPr="00E7479A">
        <w:rPr>
          <w:i/>
          <w:iCs/>
          <w:sz w:val="18"/>
          <w:szCs w:val="18"/>
        </w:rPr>
        <w:t xml:space="preserve">Poznámky: Procentuální podíl nezaměstnaných (žadatelů na úřadech práce) ze všech obyvatel ORP ve věku 15–65 let. Nezaměstnanost v roce doznívající ekonomické krize 2014. Zdroj: ČSÚ, podrobnější zobrazení na </w:t>
      </w:r>
      <w:hyperlink r:id="rId68" w:history="1">
        <w:r w:rsidRPr="00E7479A">
          <w:rPr>
            <w:rStyle w:val="Hypertextovodkaz"/>
            <w:i/>
            <w:iCs/>
            <w:sz w:val="18"/>
            <w:szCs w:val="18"/>
          </w:rPr>
          <w:t>datapaq.cz</w:t>
        </w:r>
      </w:hyperlink>
    </w:p>
    <w:p w14:paraId="4389C80D" w14:textId="77777777" w:rsidR="00E7479A" w:rsidRPr="00091C27" w:rsidRDefault="00E7479A" w:rsidP="00584121">
      <w:pPr>
        <w:pStyle w:val="Tabulkapopisek"/>
        <w:spacing w:before="0"/>
        <w:rPr>
          <w:rFonts w:cs="Fira Sans"/>
          <w:i/>
          <w:color w:val="44546A" w:themeColor="text2"/>
          <w:szCs w:val="20"/>
          <w:u w:val="single"/>
          <w14:textFill>
            <w14:solidFill>
              <w14:schemeClr w14:val="tx2">
                <w14:lumMod w14:val="75000"/>
                <w14:lumOff w14:val="25000"/>
                <w14:lumMod w14:val="50000"/>
                <w14:lumOff w14:val="50000"/>
              </w14:schemeClr>
            </w14:solidFill>
          </w14:textFill>
        </w:rPr>
      </w:pPr>
    </w:p>
    <w:p w14:paraId="6D604ABA" w14:textId="77777777" w:rsidR="00584121" w:rsidRDefault="00584121" w:rsidP="008E711F">
      <w:pPr>
        <w:pStyle w:val="Nadpis4"/>
      </w:pPr>
      <w:bookmarkStart w:id="85" w:name="_Toc168575151"/>
      <w:r w:rsidRPr="008E711F">
        <w:t>Vzdělanostní</w:t>
      </w:r>
      <w:r w:rsidRPr="00A145E8">
        <w:t xml:space="preserve"> struktura</w:t>
      </w:r>
      <w:bookmarkEnd w:id="85"/>
    </w:p>
    <w:p w14:paraId="221FA321" w14:textId="77777777" w:rsidR="00584121" w:rsidRDefault="00584121" w:rsidP="00584121">
      <w:r w:rsidRPr="00A145E8">
        <w:t xml:space="preserve">Vzdělanostní struktura naznačuje dlouhodobé ekonomické možnosti pro lidi s různým vzděláním. Regiony, ve kterých je velmi málo příležitostí, ať už kvůli struktuře lokální ekonomiky, místu nebo regionálním politikám, čelí více odlivu lidí s vysokým vzděláním do jiných </w:t>
      </w:r>
      <w:r>
        <w:t>míst v ČR</w:t>
      </w:r>
      <w:r w:rsidRPr="00A145E8">
        <w:t>. Struktura obyvatel se následně promítá do struktury žáků. Vzdělanostní struktura silně souvisí se socioekonomickým znevýhodněním a slabě s destabilizující chudobou.</w:t>
      </w:r>
    </w:p>
    <w:p w14:paraId="38C16387" w14:textId="06B1EBB7" w:rsidR="00E7479A" w:rsidRPr="00E7479A" w:rsidRDefault="00E7479A" w:rsidP="00E7479A">
      <w:pPr>
        <w:rPr>
          <w:b/>
          <w:bCs/>
        </w:rPr>
      </w:pPr>
      <w:bookmarkStart w:id="86" w:name="_Toc211331333"/>
      <w:r>
        <w:t xml:space="preserve">Graf </w:t>
      </w:r>
      <w:fldSimple w:instr=" SEQ Graf \* ARABIC ">
        <w:r w:rsidR="001C34B2">
          <w:rPr>
            <w:noProof/>
          </w:rPr>
          <w:t>14</w:t>
        </w:r>
      </w:fldSimple>
      <w:r>
        <w:t xml:space="preserve"> </w:t>
      </w:r>
      <w:r w:rsidR="00DA3CB5">
        <w:rPr>
          <w:b/>
          <w:bCs/>
        </w:rPr>
        <w:t>Procentuální podíl obyvatel, kteří nemají</w:t>
      </w:r>
      <w:r w:rsidRPr="00E7479A">
        <w:rPr>
          <w:b/>
          <w:bCs/>
        </w:rPr>
        <w:t xml:space="preserve"> dokončené střední vzdělání</w:t>
      </w:r>
      <w:bookmarkEnd w:id="86"/>
    </w:p>
    <w:p w14:paraId="66016551" w14:textId="77777777" w:rsidR="00584121" w:rsidRDefault="00584121" w:rsidP="004F51D4">
      <w:pPr>
        <w:jc w:val="center"/>
      </w:pPr>
      <w:r>
        <w:rPr>
          <w:noProof/>
        </w:rPr>
        <w:drawing>
          <wp:inline distT="0" distB="0" distL="0" distR="0" wp14:anchorId="7193489D" wp14:editId="111EA530">
            <wp:extent cx="4343400" cy="1371285"/>
            <wp:effectExtent l="0" t="0" r="0" b="635"/>
            <wp:docPr id="36" name="Obrázek 3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 snímek obrazovky, Písmo, diagram&#10;&#10;Popis byl vytvořen automaticky"/>
                    <pic:cNvPicPr>
                      <a:picLocks noChangeAspect="1" noChangeArrowheads="1"/>
                    </pic:cNvPicPr>
                  </pic:nvPicPr>
                  <pic:blipFill>
                    <a:blip r:embed="rId69" cstate="print"/>
                    <a:stretch>
                      <a:fillRect/>
                    </a:stretch>
                  </pic:blipFill>
                  <pic:spPr bwMode="auto">
                    <a:xfrm>
                      <a:off x="0" y="0"/>
                      <a:ext cx="60758" cy="19182"/>
                    </a:xfrm>
                    <a:prstGeom prst="rect">
                      <a:avLst/>
                    </a:prstGeom>
                    <a:noFill/>
                  </pic:spPr>
                </pic:pic>
              </a:graphicData>
            </a:graphic>
          </wp:inline>
        </w:drawing>
      </w:r>
    </w:p>
    <w:p w14:paraId="5E98B5D5" w14:textId="77777777" w:rsidR="00584121" w:rsidRPr="00E7479A" w:rsidRDefault="00584121" w:rsidP="00E7479A">
      <w:pPr>
        <w:rPr>
          <w:rStyle w:val="Hypertextovodkaz"/>
          <w:rFonts w:cs="Fira Sans"/>
          <w:i/>
          <w:iCs/>
          <w:color w:val="44546A" w:themeColor="text2"/>
          <w:sz w:val="18"/>
          <w:szCs w:val="18"/>
        </w:rPr>
      </w:pPr>
      <w:r w:rsidRPr="00E7479A">
        <w:rPr>
          <w:i/>
          <w:iCs/>
          <w:sz w:val="18"/>
          <w:szCs w:val="18"/>
        </w:rPr>
        <w:t xml:space="preserve">Poznámky: Procentuální podíl obyvatel ORP, kteří dosáhli nejvýše základního vzdělání (včetně neukončeného). Zdroj: ČSÚ Sčítání lidu 2021, podrobnější zobrazení na </w:t>
      </w:r>
      <w:hyperlink r:id="rId70" w:history="1">
        <w:r w:rsidRPr="00E7479A">
          <w:rPr>
            <w:rStyle w:val="Hypertextovodkaz"/>
            <w:i/>
            <w:iCs/>
            <w:sz w:val="18"/>
            <w:szCs w:val="18"/>
          </w:rPr>
          <w:t>datapaq.cz</w:t>
        </w:r>
      </w:hyperlink>
    </w:p>
    <w:p w14:paraId="365A67E5" w14:textId="58C073B4" w:rsidR="00E7479A" w:rsidRPr="00E7479A" w:rsidRDefault="00E7479A" w:rsidP="00E7479A">
      <w:pPr>
        <w:rPr>
          <w:b/>
          <w:bCs/>
        </w:rPr>
      </w:pPr>
      <w:bookmarkStart w:id="87" w:name="_Toc211331334"/>
      <w:r>
        <w:t xml:space="preserve">Graf </w:t>
      </w:r>
      <w:fldSimple w:instr=" SEQ Graf \* ARABIC ">
        <w:r w:rsidR="001C34B2">
          <w:rPr>
            <w:noProof/>
          </w:rPr>
          <w:t>15</w:t>
        </w:r>
      </w:fldSimple>
      <w:r>
        <w:t xml:space="preserve"> </w:t>
      </w:r>
      <w:r w:rsidR="002D7F91">
        <w:rPr>
          <w:b/>
          <w:bCs/>
        </w:rPr>
        <w:t>Procentuální podíl obyvatel ORP, kteří dosáhli nejvýše</w:t>
      </w:r>
      <w:r w:rsidRPr="00E7479A">
        <w:rPr>
          <w:b/>
          <w:bCs/>
        </w:rPr>
        <w:t xml:space="preserve"> střední</w:t>
      </w:r>
      <w:r w:rsidR="002D7F91">
        <w:rPr>
          <w:b/>
          <w:bCs/>
        </w:rPr>
        <w:t>ho</w:t>
      </w:r>
      <w:r w:rsidRPr="00E7479A">
        <w:rPr>
          <w:b/>
          <w:bCs/>
        </w:rPr>
        <w:t xml:space="preserve"> vzdělání</w:t>
      </w:r>
      <w:bookmarkEnd w:id="87"/>
    </w:p>
    <w:p w14:paraId="310CE87C" w14:textId="77777777" w:rsidR="00584121" w:rsidRDefault="00584121" w:rsidP="004F51D4">
      <w:pPr>
        <w:jc w:val="center"/>
      </w:pPr>
      <w:r>
        <w:rPr>
          <w:noProof/>
        </w:rPr>
        <w:drawing>
          <wp:inline distT="0" distB="0" distL="0" distR="0" wp14:anchorId="01286BD4" wp14:editId="43919FF5">
            <wp:extent cx="4006566" cy="1264920"/>
            <wp:effectExtent l="0" t="0" r="0" b="0"/>
            <wp:docPr id="38" name="Obrázek 38"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ext, snímek obrazovky, diagram, Písmo&#10;&#10;Popis byl vytvořen automaticky"/>
                    <pic:cNvPicPr>
                      <a:picLocks noChangeAspect="1" noChangeArrowheads="1"/>
                    </pic:cNvPicPr>
                  </pic:nvPicPr>
                  <pic:blipFill>
                    <a:blip r:embed="rId71" cstate="print"/>
                    <a:stretch>
                      <a:fillRect/>
                    </a:stretch>
                  </pic:blipFill>
                  <pic:spPr bwMode="auto">
                    <a:xfrm>
                      <a:off x="0" y="0"/>
                      <a:ext cx="56175" cy="17735"/>
                    </a:xfrm>
                    <a:prstGeom prst="rect">
                      <a:avLst/>
                    </a:prstGeom>
                    <a:noFill/>
                  </pic:spPr>
                </pic:pic>
              </a:graphicData>
            </a:graphic>
          </wp:inline>
        </w:drawing>
      </w:r>
    </w:p>
    <w:p w14:paraId="29BAEA67" w14:textId="77777777" w:rsidR="004F51D4" w:rsidRDefault="00584121" w:rsidP="00584121">
      <w:pPr>
        <w:rPr>
          <w:rStyle w:val="Hypertextovodkaz"/>
          <w:i/>
          <w:iCs/>
          <w:sz w:val="18"/>
          <w:szCs w:val="18"/>
        </w:rPr>
      </w:pPr>
      <w:r w:rsidRPr="00E7479A">
        <w:rPr>
          <w:i/>
          <w:iCs/>
          <w:sz w:val="18"/>
          <w:szCs w:val="18"/>
        </w:rPr>
        <w:lastRenderedPageBreak/>
        <w:t xml:space="preserve">Poznámky: Procentuální podíl obyvatel ORP, kteří dosáhli nejvýše středního vzdělání (maturita nebo učňovský list). Zdroj: ČSÚ Sčítání lidu 2021, podrobnější zobrazení na </w:t>
      </w:r>
      <w:hyperlink r:id="rId72" w:history="1">
        <w:r w:rsidRPr="00E7479A">
          <w:rPr>
            <w:rStyle w:val="Hypertextovodkaz"/>
            <w:i/>
            <w:iCs/>
            <w:sz w:val="18"/>
            <w:szCs w:val="18"/>
          </w:rPr>
          <w:t>datapaq.cz</w:t>
        </w:r>
      </w:hyperlink>
    </w:p>
    <w:p w14:paraId="26ED79A2" w14:textId="77777777" w:rsidR="004F51D4" w:rsidRDefault="004F51D4" w:rsidP="00584121">
      <w:pPr>
        <w:rPr>
          <w:rStyle w:val="Hypertextovodkaz"/>
          <w:i/>
          <w:iCs/>
          <w:sz w:val="18"/>
          <w:szCs w:val="18"/>
        </w:rPr>
      </w:pPr>
    </w:p>
    <w:p w14:paraId="6035DFD1" w14:textId="5E90264A" w:rsidR="001C01AB" w:rsidRDefault="00E7479A" w:rsidP="00401CFD">
      <w:pPr>
        <w:pStyle w:val="Nadpis2"/>
      </w:pPr>
      <w:bookmarkStart w:id="88" w:name="_Toc212637623"/>
      <w:r w:rsidRPr="00401CFD">
        <w:t>Vzdělávání</w:t>
      </w:r>
      <w:r>
        <w:t xml:space="preserve"> v ORP</w:t>
      </w:r>
      <w:r w:rsidR="001C01AB">
        <w:t xml:space="preserve"> Bílina</w:t>
      </w:r>
      <w:bookmarkEnd w:id="88"/>
    </w:p>
    <w:p w14:paraId="0DD837C2" w14:textId="77777777" w:rsidR="001C01AB" w:rsidRDefault="001C01AB" w:rsidP="001C01AB">
      <w:r w:rsidRPr="0026732B">
        <w:rPr>
          <w:rFonts w:cstheme="minorHAnsi"/>
        </w:rPr>
        <w:t xml:space="preserve">Ke vzdělávání na území SO ORP Bílina přispívají příspěvkové organizace zřízené městy a příspěvkové organizace zřízené krajem. </w:t>
      </w:r>
      <w:r w:rsidRPr="0026732B">
        <w:t xml:space="preserve">Na území ORP Bílina se nachází sedm mateřských a pět základních škol, dům dětí a mládeže (DDM), základní umělecká škola (ZUŠ). Dále zde působí speciálně pedagogické centrum a společnost Člověk v tísni, o. p. s., která poskytuje poradenství sociálního charakteru. </w:t>
      </w:r>
    </w:p>
    <w:p w14:paraId="6DC610C5" w14:textId="148BC61A" w:rsidR="009C4B34" w:rsidRPr="00217060" w:rsidRDefault="009C4B34" w:rsidP="009C4B34">
      <w:pPr>
        <w:pStyle w:val="Titulek"/>
        <w:jc w:val="left"/>
        <w:rPr>
          <w:b/>
          <w:i w:val="0"/>
          <w:color w:val="auto"/>
          <w:sz w:val="22"/>
          <w:szCs w:val="22"/>
        </w:rPr>
      </w:pPr>
      <w:bookmarkStart w:id="89" w:name="_Toc211333021"/>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1C34B2">
        <w:rPr>
          <w:i w:val="0"/>
          <w:noProof/>
          <w:color w:val="auto"/>
          <w:sz w:val="22"/>
          <w:szCs w:val="22"/>
        </w:rPr>
        <w:t>15</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Zastoupení škol v jednotlivých obcích v ORP Bílina</w:t>
      </w:r>
      <w:bookmarkEnd w:id="89"/>
    </w:p>
    <w:tbl>
      <w:tblPr>
        <w:tblW w:w="9377" w:type="dxa"/>
        <w:jc w:val="center"/>
        <w:tblCellMar>
          <w:left w:w="70" w:type="dxa"/>
          <w:right w:w="70" w:type="dxa"/>
        </w:tblCellMar>
        <w:tblLook w:val="04A0" w:firstRow="1" w:lastRow="0" w:firstColumn="1" w:lastColumn="0" w:noHBand="0" w:noVBand="1"/>
      </w:tblPr>
      <w:tblGrid>
        <w:gridCol w:w="1043"/>
        <w:gridCol w:w="1331"/>
        <w:gridCol w:w="1497"/>
        <w:gridCol w:w="1558"/>
        <w:gridCol w:w="1306"/>
        <w:gridCol w:w="1328"/>
        <w:gridCol w:w="1314"/>
      </w:tblGrid>
      <w:tr w:rsidR="00345816" w:rsidRPr="00345816" w14:paraId="44CA5019" w14:textId="77777777" w:rsidTr="00345816">
        <w:trPr>
          <w:trHeight w:val="501"/>
          <w:jc w:val="center"/>
        </w:trPr>
        <w:tc>
          <w:tcPr>
            <w:tcW w:w="1043" w:type="dxa"/>
            <w:tcBorders>
              <w:top w:val="single" w:sz="4" w:space="0" w:color="auto"/>
              <w:left w:val="single" w:sz="4" w:space="0" w:color="auto"/>
              <w:bottom w:val="single" w:sz="8" w:space="0" w:color="auto"/>
              <w:right w:val="single" w:sz="4" w:space="0" w:color="auto"/>
            </w:tcBorders>
            <w:vAlign w:val="center"/>
            <w:hideMark/>
          </w:tcPr>
          <w:p w14:paraId="4C0DF039"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Obec</w:t>
            </w:r>
          </w:p>
        </w:tc>
        <w:tc>
          <w:tcPr>
            <w:tcW w:w="1334" w:type="dxa"/>
            <w:tcBorders>
              <w:top w:val="single" w:sz="4" w:space="0" w:color="auto"/>
              <w:left w:val="nil"/>
              <w:bottom w:val="single" w:sz="8" w:space="0" w:color="auto"/>
              <w:right w:val="single" w:sz="4" w:space="0" w:color="auto"/>
            </w:tcBorders>
            <w:vAlign w:val="center"/>
            <w:hideMark/>
          </w:tcPr>
          <w:p w14:paraId="4DC5978B"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Mateřská škola</w:t>
            </w:r>
          </w:p>
        </w:tc>
        <w:tc>
          <w:tcPr>
            <w:tcW w:w="1505" w:type="dxa"/>
            <w:tcBorders>
              <w:top w:val="single" w:sz="4" w:space="0" w:color="auto"/>
              <w:left w:val="nil"/>
              <w:bottom w:val="single" w:sz="8" w:space="0" w:color="auto"/>
              <w:right w:val="single" w:sz="4" w:space="0" w:color="auto"/>
            </w:tcBorders>
            <w:vAlign w:val="center"/>
            <w:hideMark/>
          </w:tcPr>
          <w:p w14:paraId="30538B5C"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Základní škola</w:t>
            </w:r>
          </w:p>
        </w:tc>
        <w:tc>
          <w:tcPr>
            <w:tcW w:w="1534" w:type="dxa"/>
            <w:tcBorders>
              <w:top w:val="single" w:sz="4" w:space="0" w:color="auto"/>
              <w:left w:val="nil"/>
              <w:bottom w:val="single" w:sz="8" w:space="0" w:color="auto"/>
              <w:right w:val="single" w:sz="4" w:space="0" w:color="auto"/>
            </w:tcBorders>
            <w:vAlign w:val="center"/>
            <w:hideMark/>
          </w:tcPr>
          <w:p w14:paraId="1016166D"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Střední škola</w:t>
            </w:r>
          </w:p>
        </w:tc>
        <w:tc>
          <w:tcPr>
            <w:tcW w:w="1307" w:type="dxa"/>
            <w:tcBorders>
              <w:top w:val="single" w:sz="4" w:space="0" w:color="auto"/>
              <w:left w:val="nil"/>
              <w:bottom w:val="single" w:sz="8" w:space="0" w:color="auto"/>
              <w:right w:val="single" w:sz="4" w:space="0" w:color="auto"/>
            </w:tcBorders>
            <w:vAlign w:val="center"/>
            <w:hideMark/>
          </w:tcPr>
          <w:p w14:paraId="3A670A72"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Vysoká škola</w:t>
            </w:r>
          </w:p>
        </w:tc>
        <w:tc>
          <w:tcPr>
            <w:tcW w:w="1334" w:type="dxa"/>
            <w:tcBorders>
              <w:top w:val="single" w:sz="4" w:space="0" w:color="auto"/>
              <w:left w:val="nil"/>
              <w:bottom w:val="single" w:sz="8" w:space="0" w:color="auto"/>
              <w:right w:val="single" w:sz="4" w:space="0" w:color="auto"/>
            </w:tcBorders>
            <w:vAlign w:val="center"/>
            <w:hideMark/>
          </w:tcPr>
          <w:p w14:paraId="1E088FC2"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Základní umělecká škola</w:t>
            </w:r>
          </w:p>
        </w:tc>
        <w:tc>
          <w:tcPr>
            <w:tcW w:w="1320" w:type="dxa"/>
            <w:tcBorders>
              <w:top w:val="single" w:sz="4" w:space="0" w:color="auto"/>
              <w:left w:val="nil"/>
              <w:bottom w:val="single" w:sz="8" w:space="0" w:color="auto"/>
              <w:right w:val="single" w:sz="4" w:space="0" w:color="auto"/>
            </w:tcBorders>
            <w:vAlign w:val="center"/>
            <w:hideMark/>
          </w:tcPr>
          <w:p w14:paraId="497FBEDF" w14:textId="77777777" w:rsidR="00345816" w:rsidRPr="00345816" w:rsidRDefault="00345816" w:rsidP="00345816">
            <w:pPr>
              <w:spacing w:before="0" w:after="0" w:line="240" w:lineRule="auto"/>
              <w:jc w:val="center"/>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Dům dětí a mládeže</w:t>
            </w:r>
          </w:p>
        </w:tc>
      </w:tr>
      <w:tr w:rsidR="00345816" w:rsidRPr="00345816" w14:paraId="02DE4C1E" w14:textId="77777777" w:rsidTr="00345816">
        <w:trPr>
          <w:trHeight w:val="738"/>
          <w:jc w:val="center"/>
        </w:trPr>
        <w:tc>
          <w:tcPr>
            <w:tcW w:w="1043" w:type="dxa"/>
            <w:vMerge w:val="restart"/>
            <w:tcBorders>
              <w:top w:val="nil"/>
              <w:left w:val="single" w:sz="4" w:space="0" w:color="auto"/>
              <w:bottom w:val="single" w:sz="4" w:space="0" w:color="000000"/>
              <w:right w:val="single" w:sz="4" w:space="0" w:color="auto"/>
            </w:tcBorders>
            <w:vAlign w:val="center"/>
            <w:hideMark/>
          </w:tcPr>
          <w:p w14:paraId="206F95D1"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Bílina</w:t>
            </w:r>
          </w:p>
        </w:tc>
        <w:tc>
          <w:tcPr>
            <w:tcW w:w="1334" w:type="dxa"/>
            <w:tcBorders>
              <w:top w:val="nil"/>
              <w:left w:val="nil"/>
              <w:bottom w:val="nil"/>
              <w:right w:val="single" w:sz="4" w:space="0" w:color="auto"/>
            </w:tcBorders>
            <w:vAlign w:val="center"/>
            <w:hideMark/>
          </w:tcPr>
          <w:p w14:paraId="73D33862"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Bílina, Čapkova 869</w:t>
            </w:r>
          </w:p>
        </w:tc>
        <w:tc>
          <w:tcPr>
            <w:tcW w:w="1505" w:type="dxa"/>
            <w:tcBorders>
              <w:top w:val="nil"/>
              <w:left w:val="nil"/>
              <w:bottom w:val="nil"/>
              <w:right w:val="single" w:sz="4" w:space="0" w:color="auto"/>
            </w:tcBorders>
            <w:vAlign w:val="center"/>
            <w:hideMark/>
          </w:tcPr>
          <w:p w14:paraId="0926F00E"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Bílina, Aléská 270</w:t>
            </w:r>
          </w:p>
        </w:tc>
        <w:tc>
          <w:tcPr>
            <w:tcW w:w="1534" w:type="dxa"/>
            <w:vMerge w:val="restart"/>
            <w:tcBorders>
              <w:top w:val="nil"/>
              <w:left w:val="single" w:sz="4" w:space="0" w:color="auto"/>
              <w:bottom w:val="single" w:sz="4" w:space="0" w:color="000000"/>
              <w:right w:val="single" w:sz="4" w:space="0" w:color="auto"/>
            </w:tcBorders>
            <w:vAlign w:val="center"/>
            <w:hideMark/>
          </w:tcPr>
          <w:p w14:paraId="35D404A8"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Podkrušnohorské gymnázium, Most, pracoviště Bílina</w:t>
            </w:r>
          </w:p>
        </w:tc>
        <w:tc>
          <w:tcPr>
            <w:tcW w:w="1307" w:type="dxa"/>
            <w:vMerge w:val="restart"/>
            <w:tcBorders>
              <w:top w:val="nil"/>
              <w:left w:val="single" w:sz="4" w:space="0" w:color="auto"/>
              <w:bottom w:val="single" w:sz="4" w:space="0" w:color="000000"/>
              <w:right w:val="single" w:sz="4" w:space="0" w:color="auto"/>
            </w:tcBorders>
            <w:vAlign w:val="center"/>
            <w:hideMark/>
          </w:tcPr>
          <w:p w14:paraId="21C36405"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VŠ zdravotníctva a sociálnej práce sv. Alžběty</w:t>
            </w:r>
          </w:p>
        </w:tc>
        <w:tc>
          <w:tcPr>
            <w:tcW w:w="1334" w:type="dxa"/>
            <w:vMerge w:val="restart"/>
            <w:tcBorders>
              <w:top w:val="nil"/>
              <w:left w:val="single" w:sz="4" w:space="0" w:color="auto"/>
              <w:bottom w:val="single" w:sz="4" w:space="0" w:color="000000"/>
              <w:right w:val="single" w:sz="4" w:space="0" w:color="auto"/>
            </w:tcBorders>
            <w:vAlign w:val="center"/>
            <w:hideMark/>
          </w:tcPr>
          <w:p w14:paraId="5FE0D62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umělecká škola Gustava Waltera</w:t>
            </w:r>
          </w:p>
        </w:tc>
        <w:tc>
          <w:tcPr>
            <w:tcW w:w="1320" w:type="dxa"/>
            <w:vMerge w:val="restart"/>
            <w:tcBorders>
              <w:top w:val="nil"/>
              <w:left w:val="single" w:sz="4" w:space="0" w:color="auto"/>
              <w:bottom w:val="single" w:sz="4" w:space="0" w:color="000000"/>
              <w:right w:val="single" w:sz="4" w:space="0" w:color="auto"/>
            </w:tcBorders>
            <w:vAlign w:val="center"/>
            <w:hideMark/>
          </w:tcPr>
          <w:p w14:paraId="4F83805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Dům dětí a mládeže Bílina</w:t>
            </w:r>
          </w:p>
        </w:tc>
      </w:tr>
      <w:tr w:rsidR="00345816" w:rsidRPr="00345816" w14:paraId="22E24D18" w14:textId="77777777" w:rsidTr="00345816">
        <w:trPr>
          <w:trHeight w:val="984"/>
          <w:jc w:val="center"/>
        </w:trPr>
        <w:tc>
          <w:tcPr>
            <w:tcW w:w="1043" w:type="dxa"/>
            <w:vMerge/>
            <w:tcBorders>
              <w:top w:val="nil"/>
              <w:left w:val="single" w:sz="4" w:space="0" w:color="auto"/>
              <w:bottom w:val="single" w:sz="4" w:space="0" w:color="000000"/>
              <w:right w:val="single" w:sz="4" w:space="0" w:color="auto"/>
            </w:tcBorders>
            <w:vAlign w:val="center"/>
            <w:hideMark/>
          </w:tcPr>
          <w:p w14:paraId="251AC037" w14:textId="77777777" w:rsidR="00345816" w:rsidRPr="00345816" w:rsidRDefault="00345816" w:rsidP="00345816">
            <w:pPr>
              <w:spacing w:before="0" w:after="0" w:line="240" w:lineRule="auto"/>
              <w:jc w:val="left"/>
              <w:rPr>
                <w:rFonts w:ascii="Calibri" w:eastAsia="Times New Roman" w:hAnsi="Calibri" w:cs="Calibri"/>
                <w:b/>
                <w:bCs/>
                <w:color w:val="000000"/>
                <w:sz w:val="20"/>
                <w:szCs w:val="20"/>
                <w:lang w:eastAsia="cs-CZ"/>
              </w:rPr>
            </w:pPr>
          </w:p>
        </w:tc>
        <w:tc>
          <w:tcPr>
            <w:tcW w:w="1334" w:type="dxa"/>
            <w:tcBorders>
              <w:top w:val="nil"/>
              <w:left w:val="nil"/>
              <w:bottom w:val="nil"/>
              <w:right w:val="single" w:sz="4" w:space="0" w:color="auto"/>
            </w:tcBorders>
            <w:vAlign w:val="center"/>
            <w:hideMark/>
          </w:tcPr>
          <w:p w14:paraId="0E4CC2F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Bílina, Maxe Švabinského 664</w:t>
            </w:r>
          </w:p>
        </w:tc>
        <w:tc>
          <w:tcPr>
            <w:tcW w:w="1505" w:type="dxa"/>
            <w:tcBorders>
              <w:top w:val="nil"/>
              <w:left w:val="nil"/>
              <w:bottom w:val="nil"/>
              <w:right w:val="single" w:sz="4" w:space="0" w:color="auto"/>
            </w:tcBorders>
            <w:vAlign w:val="center"/>
            <w:hideMark/>
          </w:tcPr>
          <w:p w14:paraId="31E15FEB"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Bílina, Lidická 31/18</w:t>
            </w:r>
          </w:p>
        </w:tc>
        <w:tc>
          <w:tcPr>
            <w:tcW w:w="1534" w:type="dxa"/>
            <w:vMerge/>
            <w:tcBorders>
              <w:top w:val="nil"/>
              <w:left w:val="single" w:sz="4" w:space="0" w:color="auto"/>
              <w:bottom w:val="single" w:sz="4" w:space="0" w:color="000000"/>
              <w:right w:val="single" w:sz="4" w:space="0" w:color="auto"/>
            </w:tcBorders>
            <w:vAlign w:val="center"/>
            <w:hideMark/>
          </w:tcPr>
          <w:p w14:paraId="2E298573"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07" w:type="dxa"/>
            <w:vMerge/>
            <w:tcBorders>
              <w:top w:val="nil"/>
              <w:left w:val="single" w:sz="4" w:space="0" w:color="auto"/>
              <w:bottom w:val="single" w:sz="4" w:space="0" w:color="000000"/>
              <w:right w:val="single" w:sz="4" w:space="0" w:color="auto"/>
            </w:tcBorders>
            <w:vAlign w:val="center"/>
            <w:hideMark/>
          </w:tcPr>
          <w:p w14:paraId="09F166C5"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34" w:type="dxa"/>
            <w:vMerge/>
            <w:tcBorders>
              <w:top w:val="nil"/>
              <w:left w:val="single" w:sz="4" w:space="0" w:color="auto"/>
              <w:bottom w:val="single" w:sz="4" w:space="0" w:color="000000"/>
              <w:right w:val="single" w:sz="4" w:space="0" w:color="auto"/>
            </w:tcBorders>
            <w:vAlign w:val="center"/>
            <w:hideMark/>
          </w:tcPr>
          <w:p w14:paraId="0D004CD1"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20" w:type="dxa"/>
            <w:vMerge/>
            <w:tcBorders>
              <w:top w:val="nil"/>
              <w:left w:val="single" w:sz="4" w:space="0" w:color="auto"/>
              <w:bottom w:val="single" w:sz="4" w:space="0" w:color="000000"/>
              <w:right w:val="single" w:sz="4" w:space="0" w:color="auto"/>
            </w:tcBorders>
            <w:vAlign w:val="center"/>
            <w:hideMark/>
          </w:tcPr>
          <w:p w14:paraId="5F8F98B5"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r>
      <w:tr w:rsidR="00345816" w:rsidRPr="00345816" w14:paraId="51C2453A" w14:textId="77777777" w:rsidTr="00345816">
        <w:trPr>
          <w:trHeight w:val="738"/>
          <w:jc w:val="center"/>
        </w:trPr>
        <w:tc>
          <w:tcPr>
            <w:tcW w:w="1043" w:type="dxa"/>
            <w:vMerge/>
            <w:tcBorders>
              <w:top w:val="nil"/>
              <w:left w:val="single" w:sz="4" w:space="0" w:color="auto"/>
              <w:bottom w:val="single" w:sz="4" w:space="0" w:color="000000"/>
              <w:right w:val="single" w:sz="4" w:space="0" w:color="auto"/>
            </w:tcBorders>
            <w:vAlign w:val="center"/>
            <w:hideMark/>
          </w:tcPr>
          <w:p w14:paraId="5EB4566D" w14:textId="77777777" w:rsidR="00345816" w:rsidRPr="00345816" w:rsidRDefault="00345816" w:rsidP="00345816">
            <w:pPr>
              <w:spacing w:before="0" w:after="0" w:line="240" w:lineRule="auto"/>
              <w:jc w:val="left"/>
              <w:rPr>
                <w:rFonts w:ascii="Calibri" w:eastAsia="Times New Roman" w:hAnsi="Calibri" w:cs="Calibri"/>
                <w:b/>
                <w:bCs/>
                <w:color w:val="000000"/>
                <w:sz w:val="20"/>
                <w:szCs w:val="20"/>
                <w:lang w:eastAsia="cs-CZ"/>
              </w:rPr>
            </w:pPr>
          </w:p>
        </w:tc>
        <w:tc>
          <w:tcPr>
            <w:tcW w:w="1334" w:type="dxa"/>
            <w:tcBorders>
              <w:top w:val="nil"/>
              <w:left w:val="nil"/>
              <w:bottom w:val="nil"/>
              <w:right w:val="single" w:sz="4" w:space="0" w:color="auto"/>
            </w:tcBorders>
            <w:vAlign w:val="center"/>
            <w:hideMark/>
          </w:tcPr>
          <w:p w14:paraId="47648317"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Bílina, Síbova 332</w:t>
            </w:r>
          </w:p>
        </w:tc>
        <w:tc>
          <w:tcPr>
            <w:tcW w:w="1505" w:type="dxa"/>
            <w:tcBorders>
              <w:top w:val="nil"/>
              <w:left w:val="nil"/>
              <w:bottom w:val="nil"/>
              <w:right w:val="single" w:sz="4" w:space="0" w:color="auto"/>
            </w:tcBorders>
            <w:vAlign w:val="center"/>
            <w:hideMark/>
          </w:tcPr>
          <w:p w14:paraId="7605EDFB"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Bílina, Za Chlumem 824</w:t>
            </w:r>
          </w:p>
        </w:tc>
        <w:tc>
          <w:tcPr>
            <w:tcW w:w="1534" w:type="dxa"/>
            <w:vMerge/>
            <w:tcBorders>
              <w:top w:val="nil"/>
              <w:left w:val="single" w:sz="4" w:space="0" w:color="auto"/>
              <w:bottom w:val="single" w:sz="4" w:space="0" w:color="000000"/>
              <w:right w:val="single" w:sz="4" w:space="0" w:color="auto"/>
            </w:tcBorders>
            <w:vAlign w:val="center"/>
            <w:hideMark/>
          </w:tcPr>
          <w:p w14:paraId="5C87B436"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07" w:type="dxa"/>
            <w:vMerge/>
            <w:tcBorders>
              <w:top w:val="nil"/>
              <w:left w:val="single" w:sz="4" w:space="0" w:color="auto"/>
              <w:bottom w:val="single" w:sz="4" w:space="0" w:color="000000"/>
              <w:right w:val="single" w:sz="4" w:space="0" w:color="auto"/>
            </w:tcBorders>
            <w:vAlign w:val="center"/>
            <w:hideMark/>
          </w:tcPr>
          <w:p w14:paraId="5D196989"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34" w:type="dxa"/>
            <w:vMerge/>
            <w:tcBorders>
              <w:top w:val="nil"/>
              <w:left w:val="single" w:sz="4" w:space="0" w:color="auto"/>
              <w:bottom w:val="single" w:sz="4" w:space="0" w:color="000000"/>
              <w:right w:val="single" w:sz="4" w:space="0" w:color="auto"/>
            </w:tcBorders>
            <w:vAlign w:val="center"/>
            <w:hideMark/>
          </w:tcPr>
          <w:p w14:paraId="32F29884"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20" w:type="dxa"/>
            <w:vMerge/>
            <w:tcBorders>
              <w:top w:val="nil"/>
              <w:left w:val="single" w:sz="4" w:space="0" w:color="auto"/>
              <w:bottom w:val="single" w:sz="4" w:space="0" w:color="000000"/>
              <w:right w:val="single" w:sz="4" w:space="0" w:color="auto"/>
            </w:tcBorders>
            <w:vAlign w:val="center"/>
            <w:hideMark/>
          </w:tcPr>
          <w:p w14:paraId="1FD1E170"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r>
      <w:tr w:rsidR="00345816" w:rsidRPr="00345816" w14:paraId="0172AD4B" w14:textId="77777777" w:rsidTr="00345816">
        <w:trPr>
          <w:trHeight w:val="1081"/>
          <w:jc w:val="center"/>
        </w:trPr>
        <w:tc>
          <w:tcPr>
            <w:tcW w:w="1043" w:type="dxa"/>
            <w:vMerge/>
            <w:tcBorders>
              <w:top w:val="nil"/>
              <w:left w:val="single" w:sz="4" w:space="0" w:color="auto"/>
              <w:bottom w:val="single" w:sz="4" w:space="0" w:color="000000"/>
              <w:right w:val="single" w:sz="4" w:space="0" w:color="auto"/>
            </w:tcBorders>
            <w:vAlign w:val="center"/>
            <w:hideMark/>
          </w:tcPr>
          <w:p w14:paraId="24E69D1C" w14:textId="77777777" w:rsidR="00345816" w:rsidRPr="00345816" w:rsidRDefault="00345816" w:rsidP="00345816">
            <w:pPr>
              <w:spacing w:before="0" w:after="0" w:line="240" w:lineRule="auto"/>
              <w:jc w:val="left"/>
              <w:rPr>
                <w:rFonts w:ascii="Calibri" w:eastAsia="Times New Roman" w:hAnsi="Calibri" w:cs="Calibri"/>
                <w:b/>
                <w:bCs/>
                <w:color w:val="000000"/>
                <w:sz w:val="20"/>
                <w:szCs w:val="20"/>
                <w:lang w:eastAsia="cs-CZ"/>
              </w:rPr>
            </w:pPr>
          </w:p>
        </w:tc>
        <w:tc>
          <w:tcPr>
            <w:tcW w:w="1334" w:type="dxa"/>
            <w:tcBorders>
              <w:top w:val="nil"/>
              <w:left w:val="nil"/>
              <w:bottom w:val="single" w:sz="4" w:space="0" w:color="auto"/>
              <w:right w:val="single" w:sz="4" w:space="0" w:color="auto"/>
            </w:tcBorders>
            <w:vAlign w:val="center"/>
            <w:hideMark/>
          </w:tcPr>
          <w:p w14:paraId="3E26093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05" w:type="dxa"/>
            <w:tcBorders>
              <w:top w:val="nil"/>
              <w:left w:val="nil"/>
              <w:bottom w:val="single" w:sz="4" w:space="0" w:color="auto"/>
              <w:right w:val="single" w:sz="4" w:space="0" w:color="auto"/>
            </w:tcBorders>
            <w:vAlign w:val="center"/>
            <w:hideMark/>
          </w:tcPr>
          <w:p w14:paraId="543D9A11"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praktická, Bílina, Kmochova 205/10</w:t>
            </w:r>
          </w:p>
        </w:tc>
        <w:tc>
          <w:tcPr>
            <w:tcW w:w="1534" w:type="dxa"/>
            <w:vMerge/>
            <w:tcBorders>
              <w:top w:val="nil"/>
              <w:left w:val="single" w:sz="4" w:space="0" w:color="auto"/>
              <w:bottom w:val="single" w:sz="4" w:space="0" w:color="000000"/>
              <w:right w:val="single" w:sz="4" w:space="0" w:color="auto"/>
            </w:tcBorders>
            <w:vAlign w:val="center"/>
            <w:hideMark/>
          </w:tcPr>
          <w:p w14:paraId="5A4C5265"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07" w:type="dxa"/>
            <w:vMerge/>
            <w:tcBorders>
              <w:top w:val="nil"/>
              <w:left w:val="single" w:sz="4" w:space="0" w:color="auto"/>
              <w:bottom w:val="single" w:sz="4" w:space="0" w:color="000000"/>
              <w:right w:val="single" w:sz="4" w:space="0" w:color="auto"/>
            </w:tcBorders>
            <w:vAlign w:val="center"/>
            <w:hideMark/>
          </w:tcPr>
          <w:p w14:paraId="3D01CCD3"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34" w:type="dxa"/>
            <w:vMerge/>
            <w:tcBorders>
              <w:top w:val="nil"/>
              <w:left w:val="single" w:sz="4" w:space="0" w:color="auto"/>
              <w:bottom w:val="single" w:sz="4" w:space="0" w:color="000000"/>
              <w:right w:val="single" w:sz="4" w:space="0" w:color="auto"/>
            </w:tcBorders>
            <w:vAlign w:val="center"/>
            <w:hideMark/>
          </w:tcPr>
          <w:p w14:paraId="091B9638"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c>
          <w:tcPr>
            <w:tcW w:w="1320" w:type="dxa"/>
            <w:vMerge/>
            <w:tcBorders>
              <w:top w:val="nil"/>
              <w:left w:val="single" w:sz="4" w:space="0" w:color="auto"/>
              <w:bottom w:val="single" w:sz="4" w:space="0" w:color="000000"/>
              <w:right w:val="single" w:sz="4" w:space="0" w:color="auto"/>
            </w:tcBorders>
            <w:vAlign w:val="center"/>
            <w:hideMark/>
          </w:tcPr>
          <w:p w14:paraId="025E947A" w14:textId="77777777" w:rsidR="00345816" w:rsidRPr="00345816" w:rsidRDefault="00345816" w:rsidP="00345816">
            <w:pPr>
              <w:spacing w:before="0" w:after="0" w:line="240" w:lineRule="auto"/>
              <w:jc w:val="left"/>
              <w:rPr>
                <w:rFonts w:ascii="Calibri" w:eastAsia="Times New Roman" w:hAnsi="Calibri" w:cs="Calibri"/>
                <w:color w:val="000000"/>
                <w:sz w:val="20"/>
                <w:szCs w:val="20"/>
                <w:lang w:eastAsia="cs-CZ"/>
              </w:rPr>
            </w:pPr>
          </w:p>
        </w:tc>
      </w:tr>
      <w:tr w:rsidR="00345816" w:rsidRPr="00345816" w14:paraId="1E89B07A" w14:textId="77777777" w:rsidTr="00345816">
        <w:trPr>
          <w:trHeight w:val="738"/>
          <w:jc w:val="center"/>
        </w:trPr>
        <w:tc>
          <w:tcPr>
            <w:tcW w:w="1043" w:type="dxa"/>
            <w:tcBorders>
              <w:top w:val="nil"/>
              <w:left w:val="single" w:sz="4" w:space="0" w:color="auto"/>
              <w:bottom w:val="single" w:sz="4" w:space="0" w:color="auto"/>
              <w:right w:val="single" w:sz="4" w:space="0" w:color="auto"/>
            </w:tcBorders>
            <w:vAlign w:val="center"/>
            <w:hideMark/>
          </w:tcPr>
          <w:p w14:paraId="276EC6BB"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Hostomice</w:t>
            </w:r>
          </w:p>
        </w:tc>
        <w:tc>
          <w:tcPr>
            <w:tcW w:w="1334" w:type="dxa"/>
            <w:tcBorders>
              <w:top w:val="nil"/>
              <w:left w:val="nil"/>
              <w:bottom w:val="single" w:sz="4" w:space="0" w:color="auto"/>
              <w:right w:val="single" w:sz="4" w:space="0" w:color="auto"/>
            </w:tcBorders>
            <w:vAlign w:val="center"/>
            <w:hideMark/>
          </w:tcPr>
          <w:p w14:paraId="5FCAAC0C"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Hostomice, Husova 308</w:t>
            </w:r>
          </w:p>
        </w:tc>
        <w:tc>
          <w:tcPr>
            <w:tcW w:w="1505" w:type="dxa"/>
            <w:tcBorders>
              <w:top w:val="nil"/>
              <w:left w:val="nil"/>
              <w:bottom w:val="single" w:sz="4" w:space="0" w:color="auto"/>
              <w:right w:val="single" w:sz="4" w:space="0" w:color="auto"/>
            </w:tcBorders>
            <w:vAlign w:val="center"/>
            <w:hideMark/>
          </w:tcPr>
          <w:p w14:paraId="7D37374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Základní škola Čestmíra Císaře</w:t>
            </w:r>
          </w:p>
        </w:tc>
        <w:tc>
          <w:tcPr>
            <w:tcW w:w="1534" w:type="dxa"/>
            <w:tcBorders>
              <w:top w:val="nil"/>
              <w:left w:val="nil"/>
              <w:bottom w:val="single" w:sz="4" w:space="0" w:color="auto"/>
              <w:right w:val="single" w:sz="4" w:space="0" w:color="auto"/>
            </w:tcBorders>
            <w:vAlign w:val="center"/>
            <w:hideMark/>
          </w:tcPr>
          <w:p w14:paraId="4A50FBD5"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1FD9EE3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0694E45E"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19098D98"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r w:rsidR="00345816" w:rsidRPr="00345816" w14:paraId="482E1561" w14:textId="77777777" w:rsidTr="00345816">
        <w:trPr>
          <w:trHeight w:val="491"/>
          <w:jc w:val="center"/>
        </w:trPr>
        <w:tc>
          <w:tcPr>
            <w:tcW w:w="1043" w:type="dxa"/>
            <w:tcBorders>
              <w:top w:val="nil"/>
              <w:left w:val="single" w:sz="4" w:space="0" w:color="auto"/>
              <w:bottom w:val="single" w:sz="4" w:space="0" w:color="auto"/>
              <w:right w:val="single" w:sz="4" w:space="0" w:color="auto"/>
            </w:tcBorders>
            <w:vAlign w:val="center"/>
            <w:hideMark/>
          </w:tcPr>
          <w:p w14:paraId="2343EAE6"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Hrobčice</w:t>
            </w:r>
          </w:p>
        </w:tc>
        <w:tc>
          <w:tcPr>
            <w:tcW w:w="1334" w:type="dxa"/>
            <w:tcBorders>
              <w:top w:val="nil"/>
              <w:left w:val="nil"/>
              <w:bottom w:val="single" w:sz="4" w:space="0" w:color="auto"/>
              <w:right w:val="single" w:sz="4" w:space="0" w:color="auto"/>
            </w:tcBorders>
            <w:vAlign w:val="center"/>
            <w:hideMark/>
          </w:tcPr>
          <w:p w14:paraId="7F974454"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Hrobčice</w:t>
            </w:r>
          </w:p>
        </w:tc>
        <w:tc>
          <w:tcPr>
            <w:tcW w:w="1505" w:type="dxa"/>
            <w:tcBorders>
              <w:top w:val="nil"/>
              <w:left w:val="nil"/>
              <w:bottom w:val="single" w:sz="4" w:space="0" w:color="auto"/>
              <w:right w:val="single" w:sz="4" w:space="0" w:color="auto"/>
            </w:tcBorders>
            <w:vAlign w:val="center"/>
            <w:hideMark/>
          </w:tcPr>
          <w:p w14:paraId="6925555B"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34" w:type="dxa"/>
            <w:tcBorders>
              <w:top w:val="nil"/>
              <w:left w:val="nil"/>
              <w:bottom w:val="single" w:sz="4" w:space="0" w:color="auto"/>
              <w:right w:val="single" w:sz="4" w:space="0" w:color="auto"/>
            </w:tcBorders>
            <w:vAlign w:val="center"/>
            <w:hideMark/>
          </w:tcPr>
          <w:p w14:paraId="5848743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6E9FABA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7E8A57E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1C5A1D98"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r w:rsidR="00345816" w:rsidRPr="00345816" w14:paraId="72A1FF86" w14:textId="77777777" w:rsidTr="00345816">
        <w:trPr>
          <w:trHeight w:val="491"/>
          <w:jc w:val="center"/>
        </w:trPr>
        <w:tc>
          <w:tcPr>
            <w:tcW w:w="1043" w:type="dxa"/>
            <w:tcBorders>
              <w:top w:val="nil"/>
              <w:left w:val="single" w:sz="4" w:space="0" w:color="auto"/>
              <w:bottom w:val="single" w:sz="4" w:space="0" w:color="auto"/>
              <w:right w:val="single" w:sz="4" w:space="0" w:color="auto"/>
            </w:tcBorders>
            <w:vAlign w:val="center"/>
            <w:hideMark/>
          </w:tcPr>
          <w:p w14:paraId="2AF6F6D1"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Ledvice</w:t>
            </w:r>
          </w:p>
        </w:tc>
        <w:tc>
          <w:tcPr>
            <w:tcW w:w="1334" w:type="dxa"/>
            <w:tcBorders>
              <w:top w:val="nil"/>
              <w:left w:val="nil"/>
              <w:bottom w:val="single" w:sz="4" w:space="0" w:color="auto"/>
              <w:right w:val="single" w:sz="4" w:space="0" w:color="auto"/>
            </w:tcBorders>
            <w:vAlign w:val="center"/>
            <w:hideMark/>
          </w:tcPr>
          <w:p w14:paraId="5F677BD4"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Ledvice</w:t>
            </w:r>
          </w:p>
        </w:tc>
        <w:tc>
          <w:tcPr>
            <w:tcW w:w="1505" w:type="dxa"/>
            <w:tcBorders>
              <w:top w:val="nil"/>
              <w:left w:val="nil"/>
              <w:bottom w:val="single" w:sz="4" w:space="0" w:color="auto"/>
              <w:right w:val="single" w:sz="4" w:space="0" w:color="auto"/>
            </w:tcBorders>
            <w:vAlign w:val="center"/>
            <w:hideMark/>
          </w:tcPr>
          <w:p w14:paraId="20064DEF"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34" w:type="dxa"/>
            <w:tcBorders>
              <w:top w:val="nil"/>
              <w:left w:val="nil"/>
              <w:bottom w:val="single" w:sz="4" w:space="0" w:color="auto"/>
              <w:right w:val="single" w:sz="4" w:space="0" w:color="auto"/>
            </w:tcBorders>
            <w:vAlign w:val="center"/>
            <w:hideMark/>
          </w:tcPr>
          <w:p w14:paraId="2CE87C1A"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6DEDC6B6"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55ED2914"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064DD2F0"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r w:rsidR="00345816" w:rsidRPr="00345816" w14:paraId="1921FC2E" w14:textId="77777777" w:rsidTr="00345816">
        <w:trPr>
          <w:trHeight w:val="491"/>
          <w:jc w:val="center"/>
        </w:trPr>
        <w:tc>
          <w:tcPr>
            <w:tcW w:w="1043" w:type="dxa"/>
            <w:tcBorders>
              <w:top w:val="nil"/>
              <w:left w:val="single" w:sz="4" w:space="0" w:color="auto"/>
              <w:bottom w:val="single" w:sz="4" w:space="0" w:color="auto"/>
              <w:right w:val="single" w:sz="4" w:space="0" w:color="auto"/>
            </w:tcBorders>
            <w:vAlign w:val="center"/>
            <w:hideMark/>
          </w:tcPr>
          <w:p w14:paraId="4BD4BCAD" w14:textId="77777777" w:rsidR="00345816" w:rsidRPr="00345816" w:rsidRDefault="00345816" w:rsidP="00345816">
            <w:pPr>
              <w:spacing w:before="0" w:after="0" w:line="240" w:lineRule="auto"/>
              <w:rPr>
                <w:rFonts w:ascii="Calibri" w:eastAsia="Times New Roman" w:hAnsi="Calibri" w:cs="Calibri"/>
                <w:b/>
                <w:bCs/>
                <w:color w:val="000000"/>
                <w:sz w:val="20"/>
                <w:szCs w:val="20"/>
                <w:lang w:eastAsia="cs-CZ"/>
              </w:rPr>
            </w:pPr>
            <w:r w:rsidRPr="00345816">
              <w:rPr>
                <w:rFonts w:ascii="Calibri" w:eastAsia="Times New Roman" w:hAnsi="Calibri" w:cs="Calibri"/>
                <w:b/>
                <w:bCs/>
                <w:color w:val="000000"/>
                <w:sz w:val="20"/>
                <w:szCs w:val="20"/>
                <w:lang w:eastAsia="cs-CZ"/>
              </w:rPr>
              <w:t>Ohníč</w:t>
            </w:r>
          </w:p>
        </w:tc>
        <w:tc>
          <w:tcPr>
            <w:tcW w:w="1334" w:type="dxa"/>
            <w:tcBorders>
              <w:top w:val="nil"/>
              <w:left w:val="nil"/>
              <w:bottom w:val="single" w:sz="4" w:space="0" w:color="auto"/>
              <w:right w:val="single" w:sz="4" w:space="0" w:color="auto"/>
            </w:tcBorders>
            <w:vAlign w:val="center"/>
            <w:hideMark/>
          </w:tcPr>
          <w:p w14:paraId="3B572292"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Mateřská škola Ohníč</w:t>
            </w:r>
          </w:p>
        </w:tc>
        <w:tc>
          <w:tcPr>
            <w:tcW w:w="1505" w:type="dxa"/>
            <w:tcBorders>
              <w:top w:val="nil"/>
              <w:left w:val="nil"/>
              <w:bottom w:val="single" w:sz="4" w:space="0" w:color="auto"/>
              <w:right w:val="single" w:sz="4" w:space="0" w:color="auto"/>
            </w:tcBorders>
            <w:vAlign w:val="center"/>
            <w:hideMark/>
          </w:tcPr>
          <w:p w14:paraId="18D62032"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534" w:type="dxa"/>
            <w:tcBorders>
              <w:top w:val="nil"/>
              <w:left w:val="nil"/>
              <w:bottom w:val="single" w:sz="4" w:space="0" w:color="auto"/>
              <w:right w:val="single" w:sz="4" w:space="0" w:color="auto"/>
            </w:tcBorders>
            <w:vAlign w:val="center"/>
            <w:hideMark/>
          </w:tcPr>
          <w:p w14:paraId="699DD9E1"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07" w:type="dxa"/>
            <w:tcBorders>
              <w:top w:val="nil"/>
              <w:left w:val="nil"/>
              <w:bottom w:val="single" w:sz="4" w:space="0" w:color="auto"/>
              <w:right w:val="single" w:sz="4" w:space="0" w:color="auto"/>
            </w:tcBorders>
            <w:vAlign w:val="center"/>
            <w:hideMark/>
          </w:tcPr>
          <w:p w14:paraId="67BC8406"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34" w:type="dxa"/>
            <w:tcBorders>
              <w:top w:val="nil"/>
              <w:left w:val="nil"/>
              <w:bottom w:val="single" w:sz="4" w:space="0" w:color="auto"/>
              <w:right w:val="single" w:sz="4" w:space="0" w:color="auto"/>
            </w:tcBorders>
            <w:vAlign w:val="center"/>
            <w:hideMark/>
          </w:tcPr>
          <w:p w14:paraId="4621BA9D"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c>
          <w:tcPr>
            <w:tcW w:w="1320" w:type="dxa"/>
            <w:tcBorders>
              <w:top w:val="nil"/>
              <w:left w:val="nil"/>
              <w:bottom w:val="single" w:sz="4" w:space="0" w:color="auto"/>
              <w:right w:val="single" w:sz="4" w:space="0" w:color="auto"/>
            </w:tcBorders>
            <w:vAlign w:val="center"/>
            <w:hideMark/>
          </w:tcPr>
          <w:p w14:paraId="1700EA1C" w14:textId="77777777" w:rsidR="00345816" w:rsidRPr="00345816" w:rsidRDefault="00345816" w:rsidP="00345816">
            <w:pPr>
              <w:spacing w:before="0" w:after="0" w:line="240" w:lineRule="auto"/>
              <w:jc w:val="center"/>
              <w:rPr>
                <w:rFonts w:ascii="Calibri" w:eastAsia="Times New Roman" w:hAnsi="Calibri" w:cs="Calibri"/>
                <w:color w:val="000000"/>
                <w:sz w:val="20"/>
                <w:szCs w:val="20"/>
                <w:lang w:eastAsia="cs-CZ"/>
              </w:rPr>
            </w:pPr>
            <w:r w:rsidRPr="00345816">
              <w:rPr>
                <w:rFonts w:ascii="Calibri" w:eastAsia="Times New Roman" w:hAnsi="Calibri" w:cs="Calibri"/>
                <w:color w:val="000000"/>
                <w:sz w:val="20"/>
                <w:szCs w:val="20"/>
                <w:lang w:eastAsia="cs-CZ"/>
              </w:rPr>
              <w:t> </w:t>
            </w:r>
          </w:p>
        </w:tc>
      </w:tr>
    </w:tbl>
    <w:p w14:paraId="17EE1F87" w14:textId="64273D36" w:rsidR="009C4B34" w:rsidRPr="00217060" w:rsidRDefault="009C4B34" w:rsidP="009C4B34">
      <w:pPr>
        <w:spacing w:before="80"/>
        <w:rPr>
          <w:rFonts w:cstheme="minorHAnsi"/>
          <w:i/>
          <w:sz w:val="18"/>
          <w:szCs w:val="18"/>
        </w:rPr>
      </w:pPr>
      <w:r w:rsidRPr="00217060">
        <w:rPr>
          <w:rFonts w:cstheme="minorHAnsi"/>
          <w:i/>
          <w:sz w:val="18"/>
          <w:szCs w:val="18"/>
        </w:rPr>
        <w:t>Zdroj: Rejstřík škol a školských zařízení a vlastní šetření</w:t>
      </w:r>
    </w:p>
    <w:p w14:paraId="253C4AC6" w14:textId="77777777" w:rsidR="009C4B34" w:rsidRDefault="009C4B34" w:rsidP="009C4B34">
      <w:pPr>
        <w:ind w:left="-142"/>
        <w:rPr>
          <w:rFonts w:cstheme="minorHAnsi"/>
          <w:sz w:val="20"/>
          <w:szCs w:val="20"/>
        </w:rPr>
      </w:pPr>
    </w:p>
    <w:p w14:paraId="62B6F48B" w14:textId="603BE553" w:rsidR="00443050" w:rsidRDefault="00443050" w:rsidP="00443050">
      <w:r w:rsidRPr="00443050">
        <w:t xml:space="preserve">Všechny základní školy jsou úplné, s devíti ročníky, a slouží také žákům z okolních spádových obcí, kde základní školy nejsou. </w:t>
      </w:r>
    </w:p>
    <w:p w14:paraId="275E9CC3" w14:textId="49BC9543" w:rsidR="00443050" w:rsidRPr="00443050" w:rsidRDefault="00443050" w:rsidP="00443050">
      <w:r w:rsidRPr="00443050">
        <w:t>Základní škola Za Chlumem v Bílině zřizuje přípravné třídy pro děti ze sociokulturně znevýhodněného prostředí, které systematicky připravují děti na vstup do povinného vzdělávání.</w:t>
      </w:r>
    </w:p>
    <w:p w14:paraId="2A7FDC97" w14:textId="2A85AF91" w:rsidR="00443050" w:rsidRPr="00443050" w:rsidRDefault="00443050" w:rsidP="00443050">
      <w:r w:rsidRPr="00443050">
        <w:lastRenderedPageBreak/>
        <w:t>Základní škola praktická v Bílině, zřízená Ústeckým krajem, poskytuje vzdělání žákům s mentálním postižením i</w:t>
      </w:r>
      <w:r>
        <w:t xml:space="preserve"> </w:t>
      </w:r>
      <w:r w:rsidRPr="00443050">
        <w:t>s kombinovanými vadami. Škola nabízí příjemné, téměř rodinné prostředí s deseti třídami, z nichž některé slouží jako odborné učebny. Pro dojíždějící děti je k dispozici internát s kapacitou 39 míst, který zajišťuje ubytování, stravování a volnočasové aktivity, a úzce spolupracuje se školou.</w:t>
      </w:r>
    </w:p>
    <w:p w14:paraId="2C912A1D" w14:textId="1AEEBFC5" w:rsidR="00443050" w:rsidRPr="00443050" w:rsidRDefault="00443050" w:rsidP="00443050">
      <w:r w:rsidRPr="00847F38">
        <w:t>Dlouhodobým problémem území je nedostatek středních škol a úplná absence středních odborných</w:t>
      </w:r>
      <w:r w:rsidRPr="00547931">
        <w:t xml:space="preserve"> učilišť. </w:t>
      </w:r>
      <w:r w:rsidRPr="00443050">
        <w:t xml:space="preserve">V oblasti středního vzdělávání je v Bílině pouze </w:t>
      </w:r>
      <w:r w:rsidRPr="00443050">
        <w:rPr>
          <w:b/>
          <w:bCs/>
        </w:rPr>
        <w:t>gymnázium</w:t>
      </w:r>
      <w:r w:rsidRPr="00443050">
        <w:t xml:space="preserve">, které od roku 2008 funguje jako pracoviště Podkrušnohorského gymnázia Most, příspěvkové organizace, s nabídkou čtyřletého </w:t>
      </w:r>
      <w:r w:rsidR="00C641F3">
        <w:br/>
      </w:r>
      <w:r w:rsidRPr="00443050">
        <w:t>i osmiletého studia. Zřizovatelem gymnázia je Ústecký kraj.</w:t>
      </w:r>
    </w:p>
    <w:p w14:paraId="7428254C" w14:textId="77777777" w:rsidR="001C01AB" w:rsidRPr="00547931" w:rsidRDefault="001C01AB" w:rsidP="001C01AB">
      <w:r w:rsidRPr="00547931">
        <w:t xml:space="preserve">Terciální sektor není stabilně zastoupen. Veřejné vysoké školy nemají v Bílině v současné době žádné zastoupení. </w:t>
      </w:r>
      <w:r w:rsidRPr="00547931">
        <w:rPr>
          <w:b/>
        </w:rPr>
        <w:t>Soukromé vysoké školství</w:t>
      </w:r>
      <w:r w:rsidRPr="00547931">
        <w:t xml:space="preserve"> je přítomno ve městě Bílina. Vysoká škola </w:t>
      </w:r>
      <w:r w:rsidRPr="00547931">
        <w:rPr>
          <w:lang w:val="sk-SK"/>
        </w:rPr>
        <w:t>Zdravotníctva a sociálnej práce sv. Alžbety</w:t>
      </w:r>
      <w:r w:rsidRPr="00547931">
        <w:t>, n. o., detašované pracoviště Praha vyu</w:t>
      </w:r>
      <w:r>
        <w:t>žívá výukové prostory v Bílině.</w:t>
      </w:r>
    </w:p>
    <w:p w14:paraId="432BCD52" w14:textId="77777777" w:rsidR="001C01AB" w:rsidRDefault="001C01AB" w:rsidP="001C01AB">
      <w:r w:rsidRPr="00722E0C">
        <w:t xml:space="preserve">Probouzet a prohlubovat lásku k umění, to je snahou </w:t>
      </w:r>
      <w:r w:rsidRPr="00722E0C">
        <w:rPr>
          <w:b/>
        </w:rPr>
        <w:t>Základní umělecké školy</w:t>
      </w:r>
      <w:r w:rsidRPr="00722E0C">
        <w:t xml:space="preserve"> Gustava Waltera v Bílině. Škola poskytuje vzdělávání v tanečním, literárně-dramatické</w:t>
      </w:r>
      <w:r>
        <w:t xml:space="preserve">m, </w:t>
      </w:r>
      <w:r w:rsidRPr="00722E0C">
        <w:t>výtvarném a hudebním oboru</w:t>
      </w:r>
      <w:r>
        <w:t>.</w:t>
      </w:r>
    </w:p>
    <w:p w14:paraId="02708E3F" w14:textId="77777777" w:rsidR="001C01AB" w:rsidRDefault="001C01AB" w:rsidP="001C01AB">
      <w:r w:rsidRPr="00547931">
        <w:t xml:space="preserve">Naplnění volného času zájmovou činností poskytuje </w:t>
      </w:r>
      <w:r w:rsidRPr="00547931">
        <w:rPr>
          <w:b/>
        </w:rPr>
        <w:t>Dům dětí a mládeže</w:t>
      </w:r>
      <w:r w:rsidRPr="00547931">
        <w:t xml:space="preserve"> Bílina (DDM). Zájmové vzdělávání je zde realizováno ve všech typech hlavní činnosti: pravidelné, příležitostné, spontánní, táborové a</w:t>
      </w:r>
      <w:r>
        <w:t xml:space="preserve"> pobytové, osvětové a metodické</w:t>
      </w:r>
      <w:r w:rsidRPr="00547931">
        <w:t xml:space="preserve"> práci s talenty, v soutěžích a přehlídkách. Zájmových </w:t>
      </w:r>
      <w:r w:rsidRPr="00E742E4">
        <w:t>aktivit DDM realizuje téměř 80 a jsou otevřeny všem věkovým kategoriím bez ohledu na místo</w:t>
      </w:r>
      <w:r w:rsidRPr="00547931">
        <w:t xml:space="preserve"> bydliště. Jedná se o příspěvkovou organizaci zřízenou městem Bílina.</w:t>
      </w:r>
    </w:p>
    <w:p w14:paraId="3031F948" w14:textId="77777777" w:rsidR="001C01AB" w:rsidRPr="00547931" w:rsidRDefault="001C01AB" w:rsidP="001C01AB">
      <w:pPr>
        <w:spacing w:after="0" w:line="240" w:lineRule="auto"/>
        <w:rPr>
          <w:rFonts w:cstheme="minorHAnsi"/>
        </w:rPr>
      </w:pPr>
    </w:p>
    <w:p w14:paraId="67401194" w14:textId="77777777" w:rsidR="001C01AB" w:rsidRPr="00BE5AF5" w:rsidRDefault="001C01AB" w:rsidP="008E711F">
      <w:pPr>
        <w:pStyle w:val="Nadpis3"/>
      </w:pPr>
      <w:bookmarkStart w:id="90" w:name="_Toc212637624"/>
      <w:r w:rsidRPr="008E711F">
        <w:t>Předškolní</w:t>
      </w:r>
      <w:r w:rsidRPr="00BE5AF5">
        <w:t xml:space="preserve"> vzdělávání</w:t>
      </w:r>
      <w:bookmarkEnd w:id="90"/>
    </w:p>
    <w:p w14:paraId="615DAAC1" w14:textId="543FA6D5" w:rsidR="00E7479A" w:rsidRPr="00443050" w:rsidRDefault="00E7479A" w:rsidP="00E7479A">
      <w:r w:rsidRPr="00443050">
        <w:t xml:space="preserve">Na území správního obvodu se nachází </w:t>
      </w:r>
      <w:r w:rsidR="000250C2">
        <w:rPr>
          <w:b/>
          <w:bCs/>
        </w:rPr>
        <w:t>7</w:t>
      </w:r>
      <w:r w:rsidRPr="00443050">
        <w:rPr>
          <w:b/>
          <w:bCs/>
        </w:rPr>
        <w:t xml:space="preserve"> mateřských škol</w:t>
      </w:r>
      <w:r w:rsidRPr="00443050">
        <w:t xml:space="preserve">, z nichž tři sídlí přímo v Bílině a po jedné </w:t>
      </w:r>
      <w:r w:rsidR="00C641F3">
        <w:br/>
      </w:r>
      <w:r w:rsidRPr="00443050">
        <w:t>v obcích Hostomice, Hrobčice, Ledvice a Ohníč.</w:t>
      </w:r>
      <w:r>
        <w:t xml:space="preserve"> Všechny mateřské školy jsou zřizovány obcemi.</w:t>
      </w:r>
      <w:r w:rsidRPr="00443050">
        <w:t xml:space="preserve"> V Bílině fungují</w:t>
      </w:r>
      <w:r w:rsidR="006269F3">
        <w:t xml:space="preserve"> dva</w:t>
      </w:r>
      <w:r w:rsidRPr="00443050">
        <w:t xml:space="preserve"> právní subjekty mateřských škol s několika odloučenými pracovišti:</w:t>
      </w:r>
    </w:p>
    <w:p w14:paraId="616C9690" w14:textId="74199823" w:rsidR="00E7479A" w:rsidRPr="00443050" w:rsidRDefault="00E7479A" w:rsidP="00792478">
      <w:pPr>
        <w:numPr>
          <w:ilvl w:val="0"/>
          <w:numId w:val="7"/>
        </w:numPr>
      </w:pPr>
      <w:r w:rsidRPr="00443050">
        <w:rPr>
          <w:b/>
          <w:bCs/>
        </w:rPr>
        <w:t xml:space="preserve">Mateřská škola Bílina, </w:t>
      </w:r>
      <w:r w:rsidR="008E711F" w:rsidRPr="00443050">
        <w:rPr>
          <w:b/>
          <w:bCs/>
        </w:rPr>
        <w:t>Síbova</w:t>
      </w:r>
      <w:r w:rsidR="008E711F" w:rsidRPr="00443050">
        <w:t>:</w:t>
      </w:r>
      <w:r w:rsidRPr="00443050">
        <w:t xml:space="preserve"> odloučená pracoviště MŠ Aléská a MŠ Žižkovo údolí.</w:t>
      </w:r>
    </w:p>
    <w:p w14:paraId="27191822" w14:textId="13FC29C0" w:rsidR="00E7479A" w:rsidRPr="00443050" w:rsidRDefault="00E7479A" w:rsidP="00792478">
      <w:pPr>
        <w:numPr>
          <w:ilvl w:val="0"/>
          <w:numId w:val="7"/>
        </w:numPr>
      </w:pPr>
      <w:r w:rsidRPr="00443050">
        <w:rPr>
          <w:b/>
          <w:bCs/>
        </w:rPr>
        <w:t xml:space="preserve">Mateřská škola Bílina, </w:t>
      </w:r>
      <w:r w:rsidR="008E711F" w:rsidRPr="00443050">
        <w:rPr>
          <w:b/>
          <w:bCs/>
        </w:rPr>
        <w:t>Čapkova</w:t>
      </w:r>
      <w:r w:rsidR="008E711F" w:rsidRPr="00443050">
        <w:t>:</w:t>
      </w:r>
      <w:r w:rsidRPr="00443050">
        <w:t xml:space="preserve"> odloučené pracoviště MŠ Za Chlumem.</w:t>
      </w:r>
    </w:p>
    <w:p w14:paraId="08BF9AE9" w14:textId="28F0110C" w:rsidR="00E7479A" w:rsidRDefault="00E7479A" w:rsidP="00E7479A">
      <w:r w:rsidRPr="00443050">
        <w:t xml:space="preserve">V MŠ Žižkovo údolí byly původně zřízeny jesle, které byly transformovány na dětskou skupinu </w:t>
      </w:r>
      <w:r w:rsidR="00C641F3">
        <w:br/>
      </w:r>
      <w:r w:rsidRPr="00443050">
        <w:t xml:space="preserve">s kapacitou 20 dětí, plnící funkci jeslí. </w:t>
      </w:r>
    </w:p>
    <w:p w14:paraId="080FCEC3" w14:textId="77777777" w:rsidR="00B7571B" w:rsidRPr="00443050" w:rsidRDefault="00B7571B" w:rsidP="00B7571B">
      <w:r w:rsidRPr="00443050">
        <w:t>Mateřská škola Hostomice má odloučené pracoviště v Chotějovicích.</w:t>
      </w:r>
    </w:p>
    <w:p w14:paraId="5895A44C" w14:textId="6374B971" w:rsidR="001C01AB" w:rsidRDefault="00222C8D" w:rsidP="00222C8D">
      <w:r w:rsidRPr="00222C8D">
        <w:t xml:space="preserve">Předškolní vzdělávání plní klíčovou roli při přípravě dětí na základní vzdělávání a emočně se zaměřením na rozvoj jejich poznávání, sociálních a sociálních dovedností. Zároveň poskytuje podporu dětem se speciálními vzdělávacími potřebami a vytváří podmínky pro jejich úspěšné začlenění do vzdělávacího procesu. </w:t>
      </w:r>
    </w:p>
    <w:p w14:paraId="39EDD02F" w14:textId="77777777" w:rsidR="00390291" w:rsidRDefault="00390291" w:rsidP="00222C8D"/>
    <w:p w14:paraId="70ED8A8A" w14:textId="52C4474D" w:rsidR="001C01AB" w:rsidRDefault="001C01AB" w:rsidP="00222C8D">
      <w:pPr>
        <w:pStyle w:val="Titulek"/>
        <w:spacing w:after="0"/>
        <w:rPr>
          <w:bCs/>
          <w:i w:val="0"/>
          <w:color w:val="auto"/>
          <w:sz w:val="22"/>
          <w:szCs w:val="22"/>
        </w:rPr>
      </w:pPr>
      <w:bookmarkStart w:id="91" w:name="_Toc211333022"/>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1C34B2">
        <w:rPr>
          <w:i w:val="0"/>
          <w:noProof/>
          <w:color w:val="auto"/>
          <w:sz w:val="22"/>
          <w:szCs w:val="22"/>
        </w:rPr>
        <w:t>16</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Přehled organizací působících v oblasti předškolního vzdělávání na území ORP Bílina</w:t>
      </w:r>
      <w:r w:rsidR="00720BB6">
        <w:rPr>
          <w:b/>
          <w:i w:val="0"/>
          <w:color w:val="auto"/>
          <w:sz w:val="22"/>
          <w:szCs w:val="22"/>
        </w:rPr>
        <w:t xml:space="preserve"> </w:t>
      </w:r>
      <w:r w:rsidR="00720BB6" w:rsidRPr="00720BB6">
        <w:rPr>
          <w:bCs/>
          <w:i w:val="0"/>
          <w:color w:val="auto"/>
          <w:sz w:val="22"/>
          <w:szCs w:val="22"/>
        </w:rPr>
        <w:t>(údaje k 30.9.2024)</w:t>
      </w:r>
      <w:bookmarkEnd w:id="91"/>
    </w:p>
    <w:tbl>
      <w:tblPr>
        <w:tblW w:w="9385" w:type="dxa"/>
        <w:jc w:val="center"/>
        <w:tblCellMar>
          <w:left w:w="70" w:type="dxa"/>
          <w:right w:w="70" w:type="dxa"/>
        </w:tblCellMar>
        <w:tblLook w:val="04A0" w:firstRow="1" w:lastRow="0" w:firstColumn="1" w:lastColumn="0" w:noHBand="0" w:noVBand="1"/>
      </w:tblPr>
      <w:tblGrid>
        <w:gridCol w:w="3732"/>
        <w:gridCol w:w="1806"/>
        <w:gridCol w:w="1453"/>
        <w:gridCol w:w="1295"/>
        <w:gridCol w:w="1099"/>
      </w:tblGrid>
      <w:tr w:rsidR="00510135" w:rsidRPr="00510135" w14:paraId="4A4ED59D" w14:textId="77777777" w:rsidTr="00510135">
        <w:trPr>
          <w:trHeight w:val="520"/>
          <w:jc w:val="center"/>
        </w:trPr>
        <w:tc>
          <w:tcPr>
            <w:tcW w:w="3732" w:type="dxa"/>
            <w:tcBorders>
              <w:top w:val="single" w:sz="4" w:space="0" w:color="auto"/>
              <w:left w:val="nil"/>
              <w:bottom w:val="single" w:sz="8" w:space="0" w:color="auto"/>
              <w:right w:val="single" w:sz="4" w:space="0" w:color="auto"/>
            </w:tcBorders>
            <w:vAlign w:val="center"/>
            <w:hideMark/>
          </w:tcPr>
          <w:p w14:paraId="49BA5A3B"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Organizace</w:t>
            </w:r>
          </w:p>
        </w:tc>
        <w:tc>
          <w:tcPr>
            <w:tcW w:w="1806" w:type="dxa"/>
            <w:tcBorders>
              <w:top w:val="single" w:sz="4" w:space="0" w:color="auto"/>
              <w:left w:val="nil"/>
              <w:bottom w:val="single" w:sz="8" w:space="0" w:color="auto"/>
              <w:right w:val="nil"/>
            </w:tcBorders>
            <w:vAlign w:val="center"/>
            <w:hideMark/>
          </w:tcPr>
          <w:p w14:paraId="0D2459AF"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Odloučené pracoviště</w:t>
            </w:r>
          </w:p>
        </w:tc>
        <w:tc>
          <w:tcPr>
            <w:tcW w:w="1453" w:type="dxa"/>
            <w:tcBorders>
              <w:top w:val="single" w:sz="4" w:space="0" w:color="auto"/>
              <w:left w:val="nil"/>
              <w:bottom w:val="single" w:sz="8" w:space="0" w:color="auto"/>
              <w:right w:val="nil"/>
            </w:tcBorders>
            <w:vAlign w:val="center"/>
            <w:hideMark/>
          </w:tcPr>
          <w:p w14:paraId="469156A8"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Zřizovatel</w:t>
            </w:r>
          </w:p>
        </w:tc>
        <w:tc>
          <w:tcPr>
            <w:tcW w:w="1295" w:type="dxa"/>
            <w:tcBorders>
              <w:top w:val="single" w:sz="4" w:space="0" w:color="auto"/>
              <w:left w:val="nil"/>
              <w:bottom w:val="single" w:sz="8" w:space="0" w:color="auto"/>
              <w:right w:val="nil"/>
            </w:tcBorders>
            <w:vAlign w:val="center"/>
            <w:hideMark/>
          </w:tcPr>
          <w:p w14:paraId="50B63AD4"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Celková kapacita</w:t>
            </w:r>
          </w:p>
        </w:tc>
        <w:tc>
          <w:tcPr>
            <w:tcW w:w="1099" w:type="dxa"/>
            <w:tcBorders>
              <w:top w:val="single" w:sz="4" w:space="0" w:color="auto"/>
              <w:left w:val="nil"/>
              <w:bottom w:val="single" w:sz="8" w:space="0" w:color="auto"/>
              <w:right w:val="nil"/>
            </w:tcBorders>
            <w:vAlign w:val="center"/>
            <w:hideMark/>
          </w:tcPr>
          <w:p w14:paraId="79FBC203" w14:textId="77777777" w:rsidR="00510135" w:rsidRPr="00510135" w:rsidRDefault="00510135" w:rsidP="00510135">
            <w:pPr>
              <w:spacing w:before="0" w:after="0" w:line="240" w:lineRule="auto"/>
              <w:jc w:val="center"/>
              <w:rPr>
                <w:rFonts w:ascii="Calibri" w:eastAsia="Times New Roman" w:hAnsi="Calibri" w:cs="Calibri"/>
                <w:b/>
                <w:bCs/>
                <w:color w:val="000000"/>
                <w:sz w:val="20"/>
                <w:szCs w:val="20"/>
                <w:lang w:eastAsia="cs-CZ"/>
              </w:rPr>
            </w:pPr>
            <w:r w:rsidRPr="00510135">
              <w:rPr>
                <w:rFonts w:ascii="Calibri" w:eastAsia="Times New Roman" w:hAnsi="Calibri" w:cs="Calibri"/>
                <w:b/>
                <w:bCs/>
                <w:color w:val="000000"/>
                <w:sz w:val="20"/>
                <w:szCs w:val="20"/>
                <w:lang w:eastAsia="cs-CZ"/>
              </w:rPr>
              <w:t>Počet tříd</w:t>
            </w:r>
          </w:p>
        </w:tc>
      </w:tr>
      <w:tr w:rsidR="00510135" w:rsidRPr="00510135" w14:paraId="751536AA" w14:textId="77777777" w:rsidTr="00510135">
        <w:trPr>
          <w:trHeight w:val="740"/>
          <w:jc w:val="center"/>
        </w:trPr>
        <w:tc>
          <w:tcPr>
            <w:tcW w:w="3732" w:type="dxa"/>
            <w:tcBorders>
              <w:top w:val="nil"/>
              <w:left w:val="single" w:sz="4" w:space="0" w:color="F8F9FA"/>
              <w:bottom w:val="single" w:sz="4" w:space="0" w:color="auto"/>
              <w:right w:val="single" w:sz="4" w:space="0" w:color="auto"/>
            </w:tcBorders>
            <w:vAlign w:val="center"/>
            <w:hideMark/>
          </w:tcPr>
          <w:p w14:paraId="4D65D0DC"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lastRenderedPageBreak/>
              <w:t xml:space="preserve">Mateřská škola Bílina, Čapkova 869, příspěvková organizace </w:t>
            </w:r>
            <w:r w:rsidRPr="00510135">
              <w:rPr>
                <w:rFonts w:ascii="Calibri" w:eastAsia="Times New Roman" w:hAnsi="Calibri" w:cs="Calibri"/>
                <w:color w:val="000000"/>
                <w:sz w:val="20"/>
                <w:szCs w:val="20"/>
                <w:lang w:eastAsia="cs-CZ"/>
              </w:rPr>
              <w:t>(dále jen "MŠ Čapkova")</w:t>
            </w:r>
          </w:p>
        </w:tc>
        <w:tc>
          <w:tcPr>
            <w:tcW w:w="1806" w:type="dxa"/>
            <w:tcBorders>
              <w:top w:val="nil"/>
              <w:left w:val="nil"/>
              <w:bottom w:val="single" w:sz="4" w:space="0" w:color="auto"/>
              <w:right w:val="nil"/>
            </w:tcBorders>
            <w:vAlign w:val="center"/>
            <w:hideMark/>
          </w:tcPr>
          <w:p w14:paraId="560A662E"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Za Chlumem</w:t>
            </w:r>
          </w:p>
        </w:tc>
        <w:tc>
          <w:tcPr>
            <w:tcW w:w="1453" w:type="dxa"/>
            <w:tcBorders>
              <w:top w:val="nil"/>
              <w:left w:val="nil"/>
              <w:bottom w:val="single" w:sz="4" w:space="0" w:color="auto"/>
              <w:right w:val="nil"/>
            </w:tcBorders>
            <w:vAlign w:val="center"/>
            <w:hideMark/>
          </w:tcPr>
          <w:p w14:paraId="67FEDFE1"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Bílina</w:t>
            </w:r>
          </w:p>
        </w:tc>
        <w:tc>
          <w:tcPr>
            <w:tcW w:w="1295" w:type="dxa"/>
            <w:tcBorders>
              <w:top w:val="nil"/>
              <w:left w:val="nil"/>
              <w:bottom w:val="single" w:sz="4" w:space="0" w:color="auto"/>
              <w:right w:val="nil"/>
            </w:tcBorders>
            <w:vAlign w:val="center"/>
            <w:hideMark/>
          </w:tcPr>
          <w:p w14:paraId="37DFAD87"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175</w:t>
            </w:r>
          </w:p>
        </w:tc>
        <w:tc>
          <w:tcPr>
            <w:tcW w:w="1099" w:type="dxa"/>
            <w:tcBorders>
              <w:top w:val="nil"/>
              <w:left w:val="nil"/>
              <w:bottom w:val="single" w:sz="4" w:space="0" w:color="auto"/>
              <w:right w:val="nil"/>
            </w:tcBorders>
            <w:vAlign w:val="center"/>
            <w:hideMark/>
          </w:tcPr>
          <w:p w14:paraId="1B10F860"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7</w:t>
            </w:r>
          </w:p>
        </w:tc>
      </w:tr>
      <w:tr w:rsidR="00510135" w:rsidRPr="00510135" w14:paraId="01EFD7B4" w14:textId="77777777" w:rsidTr="00510135">
        <w:trPr>
          <w:trHeight w:val="740"/>
          <w:jc w:val="center"/>
        </w:trPr>
        <w:tc>
          <w:tcPr>
            <w:tcW w:w="3732" w:type="dxa"/>
            <w:tcBorders>
              <w:top w:val="nil"/>
              <w:left w:val="single" w:sz="4" w:space="0" w:color="F8F9FA"/>
              <w:bottom w:val="single" w:sz="4" w:space="0" w:color="F8F9FA"/>
              <w:right w:val="single" w:sz="4" w:space="0" w:color="auto"/>
            </w:tcBorders>
            <w:vAlign w:val="center"/>
            <w:hideMark/>
          </w:tcPr>
          <w:p w14:paraId="49DF1603"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color w:val="000000"/>
                <w:sz w:val="20"/>
                <w:szCs w:val="20"/>
                <w:lang w:eastAsia="cs-CZ"/>
              </w:rPr>
              <w:t>Mateřská škola Bílina, Maxe Švabinského 664, příspěvková organizace (dále jen "MŠ M.Švabinského")</w:t>
            </w:r>
          </w:p>
        </w:tc>
        <w:tc>
          <w:tcPr>
            <w:tcW w:w="1806" w:type="dxa"/>
            <w:tcBorders>
              <w:top w:val="nil"/>
              <w:left w:val="nil"/>
              <w:bottom w:val="single" w:sz="4" w:space="0" w:color="auto"/>
              <w:right w:val="nil"/>
            </w:tcBorders>
            <w:vAlign w:val="center"/>
            <w:hideMark/>
          </w:tcPr>
          <w:p w14:paraId="0E5C4D7B" w14:textId="07E9DFBD" w:rsidR="00510135" w:rsidRPr="00510135" w:rsidRDefault="00510135" w:rsidP="00510135">
            <w:pPr>
              <w:spacing w:before="0" w:after="0" w:line="240" w:lineRule="auto"/>
              <w:jc w:val="center"/>
              <w:rPr>
                <w:rFonts w:ascii="Calibri" w:eastAsia="Times New Roman" w:hAnsi="Calibri" w:cs="Calibri"/>
                <w:sz w:val="20"/>
                <w:szCs w:val="20"/>
                <w:lang w:eastAsia="cs-CZ"/>
              </w:rPr>
            </w:pPr>
          </w:p>
        </w:tc>
        <w:tc>
          <w:tcPr>
            <w:tcW w:w="1453" w:type="dxa"/>
            <w:tcBorders>
              <w:top w:val="nil"/>
              <w:left w:val="nil"/>
              <w:bottom w:val="single" w:sz="4" w:space="0" w:color="auto"/>
              <w:right w:val="nil"/>
            </w:tcBorders>
            <w:vAlign w:val="center"/>
            <w:hideMark/>
          </w:tcPr>
          <w:p w14:paraId="061519BD"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Bílina</w:t>
            </w:r>
          </w:p>
        </w:tc>
        <w:tc>
          <w:tcPr>
            <w:tcW w:w="1295" w:type="dxa"/>
            <w:tcBorders>
              <w:top w:val="nil"/>
              <w:left w:val="nil"/>
              <w:bottom w:val="single" w:sz="4" w:space="0" w:color="auto"/>
              <w:right w:val="nil"/>
            </w:tcBorders>
            <w:vAlign w:val="center"/>
            <w:hideMark/>
          </w:tcPr>
          <w:p w14:paraId="72892805"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125</w:t>
            </w:r>
          </w:p>
        </w:tc>
        <w:tc>
          <w:tcPr>
            <w:tcW w:w="1099" w:type="dxa"/>
            <w:tcBorders>
              <w:top w:val="nil"/>
              <w:left w:val="nil"/>
              <w:bottom w:val="single" w:sz="4" w:space="0" w:color="auto"/>
              <w:right w:val="nil"/>
            </w:tcBorders>
            <w:vAlign w:val="center"/>
            <w:hideMark/>
          </w:tcPr>
          <w:p w14:paraId="12D14925"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5</w:t>
            </w:r>
          </w:p>
        </w:tc>
      </w:tr>
      <w:tr w:rsidR="00510135" w:rsidRPr="00510135" w14:paraId="1A6D7139" w14:textId="77777777" w:rsidTr="00510135">
        <w:trPr>
          <w:trHeight w:val="740"/>
          <w:jc w:val="center"/>
        </w:trPr>
        <w:tc>
          <w:tcPr>
            <w:tcW w:w="3732" w:type="dxa"/>
            <w:vMerge w:val="restart"/>
            <w:tcBorders>
              <w:top w:val="single" w:sz="4" w:space="0" w:color="auto"/>
              <w:left w:val="nil"/>
              <w:bottom w:val="single" w:sz="4" w:space="0" w:color="000000"/>
              <w:right w:val="single" w:sz="4" w:space="0" w:color="auto"/>
            </w:tcBorders>
            <w:vAlign w:val="center"/>
            <w:hideMark/>
          </w:tcPr>
          <w:p w14:paraId="6932BDE6"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Bílina, Síbova 332, příspěvková organizace</w:t>
            </w:r>
            <w:r w:rsidRPr="00510135">
              <w:rPr>
                <w:rFonts w:ascii="Calibri" w:eastAsia="Times New Roman" w:hAnsi="Calibri" w:cs="Calibri"/>
                <w:color w:val="000000"/>
                <w:sz w:val="20"/>
                <w:szCs w:val="20"/>
                <w:lang w:eastAsia="cs-CZ"/>
              </w:rPr>
              <w:t xml:space="preserve"> (dále jen "MŠ Síbová")</w:t>
            </w:r>
          </w:p>
        </w:tc>
        <w:tc>
          <w:tcPr>
            <w:tcW w:w="1806" w:type="dxa"/>
            <w:tcBorders>
              <w:top w:val="nil"/>
              <w:left w:val="nil"/>
              <w:bottom w:val="nil"/>
              <w:right w:val="nil"/>
            </w:tcBorders>
            <w:vAlign w:val="center"/>
            <w:hideMark/>
          </w:tcPr>
          <w:p w14:paraId="5AAC1286"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Aléská</w:t>
            </w:r>
          </w:p>
        </w:tc>
        <w:tc>
          <w:tcPr>
            <w:tcW w:w="1453" w:type="dxa"/>
            <w:vMerge w:val="restart"/>
            <w:tcBorders>
              <w:top w:val="nil"/>
              <w:left w:val="nil"/>
              <w:bottom w:val="single" w:sz="4" w:space="0" w:color="000000"/>
              <w:right w:val="nil"/>
            </w:tcBorders>
            <w:vAlign w:val="center"/>
            <w:hideMark/>
          </w:tcPr>
          <w:p w14:paraId="164F73B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Bílina</w:t>
            </w:r>
          </w:p>
        </w:tc>
        <w:tc>
          <w:tcPr>
            <w:tcW w:w="1295" w:type="dxa"/>
            <w:vMerge w:val="restart"/>
            <w:tcBorders>
              <w:top w:val="nil"/>
              <w:left w:val="nil"/>
              <w:bottom w:val="single" w:sz="4" w:space="0" w:color="000000"/>
              <w:right w:val="nil"/>
            </w:tcBorders>
            <w:vAlign w:val="center"/>
            <w:hideMark/>
          </w:tcPr>
          <w:p w14:paraId="01176045"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190</w:t>
            </w:r>
          </w:p>
        </w:tc>
        <w:tc>
          <w:tcPr>
            <w:tcW w:w="1099" w:type="dxa"/>
            <w:vMerge w:val="restart"/>
            <w:tcBorders>
              <w:top w:val="nil"/>
              <w:left w:val="nil"/>
              <w:bottom w:val="single" w:sz="4" w:space="0" w:color="000000"/>
              <w:right w:val="nil"/>
            </w:tcBorders>
            <w:vAlign w:val="center"/>
            <w:hideMark/>
          </w:tcPr>
          <w:p w14:paraId="78D4E54B"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7</w:t>
            </w:r>
          </w:p>
        </w:tc>
      </w:tr>
      <w:tr w:rsidR="00510135" w:rsidRPr="00510135" w14:paraId="75C9B0D2" w14:textId="77777777" w:rsidTr="00510135">
        <w:trPr>
          <w:trHeight w:val="740"/>
          <w:jc w:val="center"/>
        </w:trPr>
        <w:tc>
          <w:tcPr>
            <w:tcW w:w="3732" w:type="dxa"/>
            <w:vMerge/>
            <w:tcBorders>
              <w:top w:val="single" w:sz="4" w:space="0" w:color="auto"/>
              <w:left w:val="nil"/>
              <w:bottom w:val="single" w:sz="4" w:space="0" w:color="000000"/>
              <w:right w:val="single" w:sz="4" w:space="0" w:color="auto"/>
            </w:tcBorders>
            <w:vAlign w:val="center"/>
            <w:hideMark/>
          </w:tcPr>
          <w:p w14:paraId="739D6A33"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p>
        </w:tc>
        <w:tc>
          <w:tcPr>
            <w:tcW w:w="1806" w:type="dxa"/>
            <w:tcBorders>
              <w:top w:val="nil"/>
              <w:left w:val="nil"/>
              <w:bottom w:val="nil"/>
              <w:right w:val="nil"/>
            </w:tcBorders>
            <w:vAlign w:val="center"/>
            <w:hideMark/>
          </w:tcPr>
          <w:p w14:paraId="79002634" w14:textId="31CC390A" w:rsidR="00510135" w:rsidRPr="00510135" w:rsidRDefault="00B80389" w:rsidP="00510135">
            <w:pPr>
              <w:spacing w:before="0" w:after="0" w:line="240" w:lineRule="auto"/>
              <w:jc w:val="center"/>
              <w:rPr>
                <w:rFonts w:ascii="Calibri" w:eastAsia="Times New Roman" w:hAnsi="Calibri" w:cs="Calibri"/>
                <w:sz w:val="20"/>
                <w:szCs w:val="20"/>
                <w:lang w:eastAsia="cs-CZ"/>
              </w:rPr>
            </w:pPr>
            <w:r>
              <w:rPr>
                <w:rFonts w:ascii="Calibri" w:eastAsia="Times New Roman" w:hAnsi="Calibri" w:cs="Calibri"/>
                <w:sz w:val="20"/>
                <w:szCs w:val="20"/>
                <w:lang w:eastAsia="cs-CZ"/>
              </w:rPr>
              <w:t>dětská skupina</w:t>
            </w:r>
            <w:r w:rsidR="00510135" w:rsidRPr="00510135">
              <w:rPr>
                <w:rFonts w:ascii="Calibri" w:eastAsia="Times New Roman" w:hAnsi="Calibri" w:cs="Calibri"/>
                <w:sz w:val="20"/>
                <w:szCs w:val="20"/>
                <w:lang w:eastAsia="cs-CZ"/>
              </w:rPr>
              <w:t xml:space="preserve"> Žižkovo údolí</w:t>
            </w:r>
          </w:p>
        </w:tc>
        <w:tc>
          <w:tcPr>
            <w:tcW w:w="1453" w:type="dxa"/>
            <w:vMerge/>
            <w:tcBorders>
              <w:top w:val="nil"/>
              <w:left w:val="nil"/>
              <w:bottom w:val="single" w:sz="4" w:space="0" w:color="000000"/>
              <w:right w:val="nil"/>
            </w:tcBorders>
            <w:vAlign w:val="center"/>
            <w:hideMark/>
          </w:tcPr>
          <w:p w14:paraId="15C68683"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295" w:type="dxa"/>
            <w:vMerge/>
            <w:tcBorders>
              <w:top w:val="nil"/>
              <w:left w:val="nil"/>
              <w:bottom w:val="single" w:sz="4" w:space="0" w:color="000000"/>
              <w:right w:val="nil"/>
            </w:tcBorders>
            <w:vAlign w:val="center"/>
            <w:hideMark/>
          </w:tcPr>
          <w:p w14:paraId="7C231F89"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099" w:type="dxa"/>
            <w:vMerge/>
            <w:tcBorders>
              <w:top w:val="nil"/>
              <w:left w:val="nil"/>
              <w:bottom w:val="single" w:sz="4" w:space="0" w:color="000000"/>
              <w:right w:val="nil"/>
            </w:tcBorders>
            <w:vAlign w:val="center"/>
            <w:hideMark/>
          </w:tcPr>
          <w:p w14:paraId="6A7DC3B4"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r>
      <w:tr w:rsidR="00510135" w:rsidRPr="00510135" w14:paraId="57DF5456" w14:textId="77777777" w:rsidTr="00510135">
        <w:trPr>
          <w:trHeight w:val="740"/>
          <w:jc w:val="center"/>
        </w:trPr>
        <w:tc>
          <w:tcPr>
            <w:tcW w:w="3732" w:type="dxa"/>
            <w:vMerge/>
            <w:tcBorders>
              <w:top w:val="single" w:sz="4" w:space="0" w:color="auto"/>
              <w:left w:val="nil"/>
              <w:bottom w:val="single" w:sz="4" w:space="0" w:color="000000"/>
              <w:right w:val="single" w:sz="4" w:space="0" w:color="auto"/>
            </w:tcBorders>
            <w:vAlign w:val="center"/>
            <w:hideMark/>
          </w:tcPr>
          <w:p w14:paraId="55915FB9"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p>
        </w:tc>
        <w:tc>
          <w:tcPr>
            <w:tcW w:w="1806" w:type="dxa"/>
            <w:tcBorders>
              <w:top w:val="nil"/>
              <w:left w:val="nil"/>
              <w:bottom w:val="single" w:sz="4" w:space="0" w:color="auto"/>
              <w:right w:val="nil"/>
            </w:tcBorders>
            <w:vAlign w:val="center"/>
            <w:hideMark/>
          </w:tcPr>
          <w:p w14:paraId="45122AB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Žižkovo údolí</w:t>
            </w:r>
          </w:p>
        </w:tc>
        <w:tc>
          <w:tcPr>
            <w:tcW w:w="1453" w:type="dxa"/>
            <w:vMerge/>
            <w:tcBorders>
              <w:top w:val="nil"/>
              <w:left w:val="nil"/>
              <w:bottom w:val="single" w:sz="4" w:space="0" w:color="000000"/>
              <w:right w:val="nil"/>
            </w:tcBorders>
            <w:vAlign w:val="center"/>
            <w:hideMark/>
          </w:tcPr>
          <w:p w14:paraId="64FDF856"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295" w:type="dxa"/>
            <w:vMerge/>
            <w:tcBorders>
              <w:top w:val="nil"/>
              <w:left w:val="nil"/>
              <w:bottom w:val="single" w:sz="4" w:space="0" w:color="000000"/>
              <w:right w:val="nil"/>
            </w:tcBorders>
            <w:vAlign w:val="center"/>
            <w:hideMark/>
          </w:tcPr>
          <w:p w14:paraId="7E2CE21E"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c>
          <w:tcPr>
            <w:tcW w:w="1099" w:type="dxa"/>
            <w:vMerge/>
            <w:tcBorders>
              <w:top w:val="nil"/>
              <w:left w:val="nil"/>
              <w:bottom w:val="single" w:sz="4" w:space="0" w:color="000000"/>
              <w:right w:val="nil"/>
            </w:tcBorders>
            <w:vAlign w:val="center"/>
            <w:hideMark/>
          </w:tcPr>
          <w:p w14:paraId="1AEB81CD"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p>
        </w:tc>
      </w:tr>
      <w:tr w:rsidR="00510135" w:rsidRPr="00510135" w14:paraId="4A7A8F53" w14:textId="77777777" w:rsidTr="00510135">
        <w:trPr>
          <w:trHeight w:val="740"/>
          <w:jc w:val="center"/>
        </w:trPr>
        <w:tc>
          <w:tcPr>
            <w:tcW w:w="3732" w:type="dxa"/>
            <w:tcBorders>
              <w:top w:val="nil"/>
              <w:left w:val="single" w:sz="4" w:space="0" w:color="FFFFFF"/>
              <w:bottom w:val="single" w:sz="4" w:space="0" w:color="auto"/>
              <w:right w:val="single" w:sz="4" w:space="0" w:color="auto"/>
            </w:tcBorders>
            <w:vAlign w:val="center"/>
            <w:hideMark/>
          </w:tcPr>
          <w:p w14:paraId="2DB3504B"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Hostomice, Husova 308, příspěvková organizace</w:t>
            </w:r>
            <w:r w:rsidRPr="00510135">
              <w:rPr>
                <w:rFonts w:ascii="Calibri" w:eastAsia="Times New Roman" w:hAnsi="Calibri" w:cs="Calibri"/>
                <w:color w:val="000000"/>
                <w:sz w:val="20"/>
                <w:szCs w:val="20"/>
                <w:lang w:eastAsia="cs-CZ"/>
              </w:rPr>
              <w:t xml:space="preserve"> (dále jen "MŠ Hostomice")</w:t>
            </w:r>
          </w:p>
        </w:tc>
        <w:tc>
          <w:tcPr>
            <w:tcW w:w="1806" w:type="dxa"/>
            <w:tcBorders>
              <w:top w:val="nil"/>
              <w:left w:val="nil"/>
              <w:bottom w:val="single" w:sz="4" w:space="0" w:color="auto"/>
              <w:right w:val="nil"/>
            </w:tcBorders>
            <w:vAlign w:val="center"/>
            <w:hideMark/>
          </w:tcPr>
          <w:p w14:paraId="531C1A0C"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MŠ Chotějovice</w:t>
            </w:r>
          </w:p>
        </w:tc>
        <w:tc>
          <w:tcPr>
            <w:tcW w:w="1453" w:type="dxa"/>
            <w:tcBorders>
              <w:top w:val="nil"/>
              <w:left w:val="nil"/>
              <w:bottom w:val="single" w:sz="4" w:space="0" w:color="auto"/>
              <w:right w:val="nil"/>
            </w:tcBorders>
            <w:vAlign w:val="center"/>
            <w:hideMark/>
          </w:tcPr>
          <w:p w14:paraId="78201F2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městys Hostomice</w:t>
            </w:r>
          </w:p>
        </w:tc>
        <w:tc>
          <w:tcPr>
            <w:tcW w:w="1295" w:type="dxa"/>
            <w:tcBorders>
              <w:top w:val="nil"/>
              <w:left w:val="nil"/>
              <w:bottom w:val="single" w:sz="4" w:space="0" w:color="auto"/>
              <w:right w:val="nil"/>
            </w:tcBorders>
            <w:vAlign w:val="center"/>
            <w:hideMark/>
          </w:tcPr>
          <w:p w14:paraId="0358822D"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70</w:t>
            </w:r>
          </w:p>
        </w:tc>
        <w:tc>
          <w:tcPr>
            <w:tcW w:w="1099" w:type="dxa"/>
            <w:tcBorders>
              <w:top w:val="nil"/>
              <w:left w:val="nil"/>
              <w:bottom w:val="single" w:sz="4" w:space="0" w:color="auto"/>
              <w:right w:val="nil"/>
            </w:tcBorders>
            <w:vAlign w:val="center"/>
            <w:hideMark/>
          </w:tcPr>
          <w:p w14:paraId="7586ABD2"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3</w:t>
            </w:r>
          </w:p>
        </w:tc>
      </w:tr>
      <w:tr w:rsidR="00510135" w:rsidRPr="00510135" w14:paraId="524EE89A" w14:textId="77777777" w:rsidTr="00510135">
        <w:trPr>
          <w:trHeight w:val="740"/>
          <w:jc w:val="center"/>
        </w:trPr>
        <w:tc>
          <w:tcPr>
            <w:tcW w:w="3732" w:type="dxa"/>
            <w:tcBorders>
              <w:top w:val="nil"/>
              <w:left w:val="nil"/>
              <w:bottom w:val="single" w:sz="4" w:space="0" w:color="auto"/>
              <w:right w:val="single" w:sz="4" w:space="0" w:color="auto"/>
            </w:tcBorders>
            <w:vAlign w:val="center"/>
            <w:hideMark/>
          </w:tcPr>
          <w:p w14:paraId="5AD93CB1"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Hrobčice, okres Teplic, příspěvková organizace</w:t>
            </w:r>
            <w:r w:rsidRPr="00510135">
              <w:rPr>
                <w:rFonts w:ascii="Calibri" w:eastAsia="Times New Roman" w:hAnsi="Calibri" w:cs="Calibri"/>
                <w:color w:val="000000"/>
                <w:sz w:val="20"/>
                <w:szCs w:val="20"/>
                <w:lang w:eastAsia="cs-CZ"/>
              </w:rPr>
              <w:t xml:space="preserve"> (dále jen "MŠ Hrobčice)</w:t>
            </w:r>
          </w:p>
        </w:tc>
        <w:tc>
          <w:tcPr>
            <w:tcW w:w="1806" w:type="dxa"/>
            <w:tcBorders>
              <w:top w:val="nil"/>
              <w:left w:val="nil"/>
              <w:bottom w:val="single" w:sz="4" w:space="0" w:color="auto"/>
              <w:right w:val="nil"/>
            </w:tcBorders>
            <w:vAlign w:val="center"/>
            <w:hideMark/>
          </w:tcPr>
          <w:p w14:paraId="5AFA2E76"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 </w:t>
            </w:r>
          </w:p>
        </w:tc>
        <w:tc>
          <w:tcPr>
            <w:tcW w:w="1453" w:type="dxa"/>
            <w:tcBorders>
              <w:top w:val="nil"/>
              <w:left w:val="nil"/>
              <w:bottom w:val="single" w:sz="4" w:space="0" w:color="auto"/>
              <w:right w:val="nil"/>
            </w:tcBorders>
            <w:vAlign w:val="center"/>
            <w:hideMark/>
          </w:tcPr>
          <w:p w14:paraId="4AD54EBE"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obec Hrobčice</w:t>
            </w:r>
          </w:p>
        </w:tc>
        <w:tc>
          <w:tcPr>
            <w:tcW w:w="1295" w:type="dxa"/>
            <w:tcBorders>
              <w:top w:val="nil"/>
              <w:left w:val="nil"/>
              <w:bottom w:val="single" w:sz="4" w:space="0" w:color="auto"/>
              <w:right w:val="nil"/>
            </w:tcBorders>
            <w:vAlign w:val="center"/>
            <w:hideMark/>
          </w:tcPr>
          <w:p w14:paraId="743A9BBF"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50</w:t>
            </w:r>
          </w:p>
        </w:tc>
        <w:tc>
          <w:tcPr>
            <w:tcW w:w="1099" w:type="dxa"/>
            <w:tcBorders>
              <w:top w:val="nil"/>
              <w:left w:val="nil"/>
              <w:bottom w:val="single" w:sz="4" w:space="0" w:color="auto"/>
              <w:right w:val="nil"/>
            </w:tcBorders>
            <w:vAlign w:val="center"/>
            <w:hideMark/>
          </w:tcPr>
          <w:p w14:paraId="0775EE98"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3</w:t>
            </w:r>
          </w:p>
        </w:tc>
      </w:tr>
      <w:tr w:rsidR="00510135" w:rsidRPr="00510135" w14:paraId="50D4F8D1" w14:textId="77777777" w:rsidTr="00510135">
        <w:trPr>
          <w:trHeight w:val="740"/>
          <w:jc w:val="center"/>
        </w:trPr>
        <w:tc>
          <w:tcPr>
            <w:tcW w:w="3732" w:type="dxa"/>
            <w:tcBorders>
              <w:top w:val="nil"/>
              <w:left w:val="single" w:sz="4" w:space="0" w:color="F8F9FA"/>
              <w:bottom w:val="single" w:sz="4" w:space="0" w:color="auto"/>
              <w:right w:val="single" w:sz="4" w:space="0" w:color="auto"/>
            </w:tcBorders>
            <w:vAlign w:val="center"/>
            <w:hideMark/>
          </w:tcPr>
          <w:p w14:paraId="383E3C4E"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Mateřská škola Ledvice</w:t>
            </w:r>
            <w:r w:rsidRPr="00510135">
              <w:rPr>
                <w:rFonts w:ascii="Calibri" w:eastAsia="Times New Roman" w:hAnsi="Calibri" w:cs="Calibri"/>
                <w:color w:val="000000"/>
                <w:sz w:val="20"/>
                <w:szCs w:val="20"/>
                <w:lang w:eastAsia="cs-CZ"/>
              </w:rPr>
              <w:t xml:space="preserve"> (dále jen "MŠ Ledvice") </w:t>
            </w:r>
          </w:p>
        </w:tc>
        <w:tc>
          <w:tcPr>
            <w:tcW w:w="1806" w:type="dxa"/>
            <w:tcBorders>
              <w:top w:val="nil"/>
              <w:left w:val="nil"/>
              <w:bottom w:val="single" w:sz="4" w:space="0" w:color="auto"/>
              <w:right w:val="nil"/>
            </w:tcBorders>
            <w:vAlign w:val="center"/>
            <w:hideMark/>
          </w:tcPr>
          <w:p w14:paraId="469C4671"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 </w:t>
            </w:r>
          </w:p>
        </w:tc>
        <w:tc>
          <w:tcPr>
            <w:tcW w:w="1453" w:type="dxa"/>
            <w:tcBorders>
              <w:top w:val="nil"/>
              <w:left w:val="nil"/>
              <w:bottom w:val="single" w:sz="4" w:space="0" w:color="auto"/>
              <w:right w:val="nil"/>
            </w:tcBorders>
            <w:vAlign w:val="center"/>
            <w:hideMark/>
          </w:tcPr>
          <w:p w14:paraId="7447292D"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město Ledvice</w:t>
            </w:r>
          </w:p>
        </w:tc>
        <w:tc>
          <w:tcPr>
            <w:tcW w:w="1295" w:type="dxa"/>
            <w:tcBorders>
              <w:top w:val="nil"/>
              <w:left w:val="nil"/>
              <w:bottom w:val="single" w:sz="4" w:space="0" w:color="auto"/>
              <w:right w:val="nil"/>
            </w:tcBorders>
            <w:vAlign w:val="center"/>
            <w:hideMark/>
          </w:tcPr>
          <w:p w14:paraId="6903922A"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20</w:t>
            </w:r>
          </w:p>
        </w:tc>
        <w:tc>
          <w:tcPr>
            <w:tcW w:w="1099" w:type="dxa"/>
            <w:tcBorders>
              <w:top w:val="nil"/>
              <w:left w:val="nil"/>
              <w:bottom w:val="single" w:sz="4" w:space="0" w:color="auto"/>
              <w:right w:val="nil"/>
            </w:tcBorders>
            <w:vAlign w:val="center"/>
            <w:hideMark/>
          </w:tcPr>
          <w:p w14:paraId="490B47F9"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w:t>
            </w:r>
          </w:p>
        </w:tc>
      </w:tr>
      <w:tr w:rsidR="00510135" w:rsidRPr="00510135" w14:paraId="31380401" w14:textId="77777777" w:rsidTr="00510135">
        <w:trPr>
          <w:trHeight w:val="740"/>
          <w:jc w:val="center"/>
        </w:trPr>
        <w:tc>
          <w:tcPr>
            <w:tcW w:w="3732" w:type="dxa"/>
            <w:tcBorders>
              <w:top w:val="nil"/>
              <w:left w:val="single" w:sz="4" w:space="0" w:color="FFFFFF"/>
              <w:bottom w:val="single" w:sz="4" w:space="0" w:color="auto"/>
              <w:right w:val="single" w:sz="4" w:space="0" w:color="auto"/>
            </w:tcBorders>
            <w:vAlign w:val="center"/>
            <w:hideMark/>
          </w:tcPr>
          <w:p w14:paraId="155A5035" w14:textId="77777777" w:rsidR="00510135" w:rsidRPr="00510135" w:rsidRDefault="00510135" w:rsidP="00510135">
            <w:pPr>
              <w:spacing w:before="0" w:after="0" w:line="240" w:lineRule="auto"/>
              <w:jc w:val="left"/>
              <w:rPr>
                <w:rFonts w:ascii="Calibri" w:eastAsia="Times New Roman" w:hAnsi="Calibri" w:cs="Calibri"/>
                <w:color w:val="000000"/>
                <w:sz w:val="20"/>
                <w:szCs w:val="20"/>
                <w:lang w:eastAsia="cs-CZ"/>
              </w:rPr>
            </w:pPr>
            <w:r w:rsidRPr="00510135">
              <w:rPr>
                <w:rFonts w:ascii="Calibri" w:eastAsia="Times New Roman" w:hAnsi="Calibri" w:cs="Calibri"/>
                <w:b/>
                <w:bCs/>
                <w:color w:val="000000"/>
                <w:sz w:val="20"/>
                <w:szCs w:val="20"/>
                <w:lang w:eastAsia="cs-CZ"/>
              </w:rPr>
              <w:t xml:space="preserve">Mateřská škola Ohníč </w:t>
            </w:r>
            <w:r w:rsidRPr="00510135">
              <w:rPr>
                <w:rFonts w:ascii="Calibri" w:eastAsia="Times New Roman" w:hAnsi="Calibri" w:cs="Calibri"/>
                <w:color w:val="000000"/>
                <w:sz w:val="20"/>
                <w:szCs w:val="20"/>
                <w:lang w:eastAsia="cs-CZ"/>
              </w:rPr>
              <w:t>(dále jen "MŠ Ohníč")</w:t>
            </w:r>
          </w:p>
        </w:tc>
        <w:tc>
          <w:tcPr>
            <w:tcW w:w="1806" w:type="dxa"/>
            <w:tcBorders>
              <w:top w:val="nil"/>
              <w:left w:val="nil"/>
              <w:bottom w:val="single" w:sz="4" w:space="0" w:color="auto"/>
              <w:right w:val="nil"/>
            </w:tcBorders>
            <w:vAlign w:val="center"/>
            <w:hideMark/>
          </w:tcPr>
          <w:p w14:paraId="44C3B268" w14:textId="77777777" w:rsidR="00510135" w:rsidRPr="00510135" w:rsidRDefault="00510135" w:rsidP="00510135">
            <w:pPr>
              <w:spacing w:before="0" w:after="0" w:line="240" w:lineRule="auto"/>
              <w:jc w:val="left"/>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 </w:t>
            </w:r>
          </w:p>
        </w:tc>
        <w:tc>
          <w:tcPr>
            <w:tcW w:w="1453" w:type="dxa"/>
            <w:tcBorders>
              <w:top w:val="nil"/>
              <w:left w:val="nil"/>
              <w:bottom w:val="single" w:sz="4" w:space="0" w:color="auto"/>
              <w:right w:val="nil"/>
            </w:tcBorders>
            <w:vAlign w:val="center"/>
            <w:hideMark/>
          </w:tcPr>
          <w:p w14:paraId="22A01F9E"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obec Ohníč</w:t>
            </w:r>
          </w:p>
        </w:tc>
        <w:tc>
          <w:tcPr>
            <w:tcW w:w="1295" w:type="dxa"/>
            <w:tcBorders>
              <w:top w:val="nil"/>
              <w:left w:val="nil"/>
              <w:bottom w:val="single" w:sz="4" w:space="0" w:color="auto"/>
              <w:right w:val="nil"/>
            </w:tcBorders>
            <w:vAlign w:val="center"/>
            <w:hideMark/>
          </w:tcPr>
          <w:p w14:paraId="73E9B016"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26</w:t>
            </w:r>
          </w:p>
        </w:tc>
        <w:tc>
          <w:tcPr>
            <w:tcW w:w="1099" w:type="dxa"/>
            <w:tcBorders>
              <w:top w:val="nil"/>
              <w:left w:val="nil"/>
              <w:bottom w:val="single" w:sz="4" w:space="0" w:color="auto"/>
              <w:right w:val="nil"/>
            </w:tcBorders>
            <w:vAlign w:val="center"/>
            <w:hideMark/>
          </w:tcPr>
          <w:p w14:paraId="671524F7" w14:textId="77777777" w:rsidR="00510135" w:rsidRPr="00510135" w:rsidRDefault="00510135" w:rsidP="00510135">
            <w:pPr>
              <w:spacing w:before="0" w:after="0" w:line="240" w:lineRule="auto"/>
              <w:jc w:val="center"/>
              <w:rPr>
                <w:rFonts w:ascii="Calibri" w:eastAsia="Times New Roman" w:hAnsi="Calibri" w:cs="Calibri"/>
                <w:sz w:val="20"/>
                <w:szCs w:val="20"/>
                <w:lang w:eastAsia="cs-CZ"/>
              </w:rPr>
            </w:pPr>
            <w:r w:rsidRPr="00510135">
              <w:rPr>
                <w:rFonts w:ascii="Calibri" w:eastAsia="Times New Roman" w:hAnsi="Calibri" w:cs="Calibri"/>
                <w:sz w:val="20"/>
                <w:szCs w:val="20"/>
                <w:lang w:eastAsia="cs-CZ"/>
              </w:rPr>
              <w:t>1</w:t>
            </w:r>
          </w:p>
        </w:tc>
      </w:tr>
    </w:tbl>
    <w:p w14:paraId="18C0EC06" w14:textId="263BFB5B" w:rsidR="001C01AB" w:rsidRDefault="001C01AB" w:rsidP="001C01AB">
      <w:pPr>
        <w:spacing w:before="80"/>
        <w:rPr>
          <w:rFonts w:cstheme="minorHAnsi"/>
          <w:i/>
          <w:sz w:val="18"/>
          <w:szCs w:val="18"/>
        </w:rPr>
      </w:pPr>
      <w:r>
        <w:rPr>
          <w:rFonts w:cstheme="minorHAnsi"/>
          <w:i/>
          <w:sz w:val="18"/>
          <w:szCs w:val="18"/>
        </w:rPr>
        <w:t xml:space="preserve"> </w:t>
      </w:r>
      <w:r w:rsidRPr="00217060">
        <w:rPr>
          <w:rFonts w:cstheme="minorHAnsi"/>
          <w:i/>
          <w:sz w:val="18"/>
          <w:szCs w:val="18"/>
        </w:rPr>
        <w:t>Zdroj:</w:t>
      </w:r>
      <w:r w:rsidR="00720BB6">
        <w:rPr>
          <w:rFonts w:cstheme="minorHAnsi"/>
          <w:i/>
          <w:sz w:val="18"/>
          <w:szCs w:val="18"/>
        </w:rPr>
        <w:t xml:space="preserve"> vlastní šetření</w:t>
      </w:r>
    </w:p>
    <w:p w14:paraId="3C2B6325" w14:textId="77777777" w:rsidR="001C01AB" w:rsidRDefault="001C01AB" w:rsidP="001C01AB">
      <w:pPr>
        <w:spacing w:before="80"/>
        <w:rPr>
          <w:rFonts w:cstheme="minorHAnsi"/>
          <w:i/>
          <w:sz w:val="18"/>
          <w:szCs w:val="18"/>
        </w:rPr>
      </w:pPr>
    </w:p>
    <w:p w14:paraId="68F40A54" w14:textId="77777777" w:rsidR="00345816" w:rsidRDefault="00345816" w:rsidP="001C01AB">
      <w:pPr>
        <w:spacing w:before="80"/>
        <w:rPr>
          <w:rFonts w:cstheme="minorHAnsi"/>
          <w:i/>
          <w:sz w:val="18"/>
          <w:szCs w:val="18"/>
        </w:rPr>
      </w:pPr>
    </w:p>
    <w:p w14:paraId="19D34E63" w14:textId="77777777" w:rsidR="00345816" w:rsidRDefault="00345816" w:rsidP="001C01AB">
      <w:pPr>
        <w:spacing w:before="80"/>
        <w:rPr>
          <w:rFonts w:cstheme="minorHAnsi"/>
          <w:i/>
          <w:sz w:val="18"/>
          <w:szCs w:val="18"/>
        </w:rPr>
      </w:pPr>
    </w:p>
    <w:p w14:paraId="085C70E7" w14:textId="77777777" w:rsidR="00345816" w:rsidRDefault="00345816" w:rsidP="001C01AB">
      <w:pPr>
        <w:spacing w:before="80"/>
        <w:rPr>
          <w:rFonts w:cstheme="minorHAnsi"/>
          <w:i/>
          <w:sz w:val="18"/>
          <w:szCs w:val="18"/>
        </w:rPr>
      </w:pPr>
    </w:p>
    <w:p w14:paraId="5F46007E" w14:textId="77777777" w:rsidR="00345816" w:rsidRDefault="00345816" w:rsidP="001C01AB">
      <w:pPr>
        <w:spacing w:before="80"/>
        <w:rPr>
          <w:rFonts w:cstheme="minorHAnsi"/>
          <w:i/>
          <w:sz w:val="18"/>
          <w:szCs w:val="18"/>
        </w:rPr>
      </w:pPr>
    </w:p>
    <w:p w14:paraId="2A9682DA" w14:textId="77777777" w:rsidR="00345816" w:rsidRDefault="00345816" w:rsidP="001C01AB">
      <w:pPr>
        <w:spacing w:before="80"/>
        <w:rPr>
          <w:rFonts w:cstheme="minorHAnsi"/>
          <w:i/>
          <w:sz w:val="18"/>
          <w:szCs w:val="18"/>
        </w:rPr>
      </w:pPr>
    </w:p>
    <w:p w14:paraId="44E0D774" w14:textId="77777777" w:rsidR="00345816" w:rsidRDefault="00345816" w:rsidP="001C01AB">
      <w:pPr>
        <w:spacing w:before="80"/>
        <w:rPr>
          <w:rFonts w:cstheme="minorHAnsi"/>
          <w:i/>
          <w:sz w:val="18"/>
          <w:szCs w:val="18"/>
        </w:rPr>
      </w:pPr>
    </w:p>
    <w:p w14:paraId="70EB4D8E" w14:textId="77777777" w:rsidR="00345816" w:rsidRDefault="00345816" w:rsidP="001C01AB">
      <w:pPr>
        <w:spacing w:before="80"/>
        <w:rPr>
          <w:rFonts w:cstheme="minorHAnsi"/>
          <w:i/>
          <w:sz w:val="18"/>
          <w:szCs w:val="18"/>
        </w:rPr>
      </w:pPr>
    </w:p>
    <w:p w14:paraId="60B5E32F" w14:textId="77777777" w:rsidR="00345816" w:rsidRDefault="00345816" w:rsidP="001C01AB">
      <w:pPr>
        <w:spacing w:before="80"/>
        <w:rPr>
          <w:rFonts w:cstheme="minorHAnsi"/>
          <w:i/>
          <w:sz w:val="18"/>
          <w:szCs w:val="18"/>
        </w:rPr>
      </w:pPr>
    </w:p>
    <w:p w14:paraId="52906D6E" w14:textId="16B85826" w:rsidR="005501AD" w:rsidRDefault="005501AD" w:rsidP="00401CFD">
      <w:pPr>
        <w:pStyle w:val="Nadpis4"/>
      </w:pPr>
      <w:r w:rsidRPr="008E711F">
        <w:t>Vývoj</w:t>
      </w:r>
      <w:r>
        <w:t xml:space="preserve"> počtu dětí v MŠ</w:t>
      </w:r>
    </w:p>
    <w:p w14:paraId="6787486C" w14:textId="62AC542B" w:rsidR="001C01AB" w:rsidRPr="00510135" w:rsidRDefault="001C01AB" w:rsidP="000C3AFC">
      <w:pPr>
        <w:pStyle w:val="Titulek"/>
        <w:jc w:val="left"/>
        <w:rPr>
          <w:bCs/>
          <w:i w:val="0"/>
          <w:color w:val="auto"/>
          <w:sz w:val="22"/>
          <w:szCs w:val="22"/>
        </w:rPr>
      </w:pPr>
      <w:bookmarkStart w:id="92" w:name="_Toc211333023"/>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1C34B2">
        <w:rPr>
          <w:i w:val="0"/>
          <w:noProof/>
          <w:color w:val="auto"/>
          <w:sz w:val="22"/>
          <w:szCs w:val="22"/>
        </w:rPr>
        <w:t>17</w:t>
      </w:r>
      <w:r w:rsidRPr="00217060">
        <w:rPr>
          <w:i w:val="0"/>
          <w:color w:val="auto"/>
          <w:sz w:val="22"/>
          <w:szCs w:val="22"/>
        </w:rPr>
        <w:fldChar w:fldCharType="end"/>
      </w:r>
      <w:r w:rsidRPr="00217060">
        <w:rPr>
          <w:i w:val="0"/>
          <w:color w:val="auto"/>
          <w:sz w:val="22"/>
          <w:szCs w:val="22"/>
        </w:rPr>
        <w:t xml:space="preserve">: </w:t>
      </w:r>
      <w:r w:rsidR="00040041">
        <w:rPr>
          <w:b/>
          <w:i w:val="0"/>
          <w:color w:val="auto"/>
          <w:sz w:val="22"/>
          <w:szCs w:val="22"/>
        </w:rPr>
        <w:t>Přehled</w:t>
      </w:r>
      <w:r w:rsidRPr="00217060">
        <w:rPr>
          <w:b/>
          <w:i w:val="0"/>
          <w:color w:val="auto"/>
          <w:sz w:val="22"/>
          <w:szCs w:val="22"/>
        </w:rPr>
        <w:t xml:space="preserve"> počtu dětí v MŠ v letech </w:t>
      </w:r>
      <w:r w:rsidR="008E711F" w:rsidRPr="00217060">
        <w:rPr>
          <w:b/>
          <w:i w:val="0"/>
          <w:color w:val="auto"/>
          <w:sz w:val="22"/>
          <w:szCs w:val="22"/>
        </w:rPr>
        <w:t>2017–2024</w:t>
      </w:r>
      <w:r w:rsidR="00510135">
        <w:rPr>
          <w:b/>
          <w:i w:val="0"/>
          <w:color w:val="auto"/>
          <w:sz w:val="22"/>
          <w:szCs w:val="22"/>
        </w:rPr>
        <w:t xml:space="preserve"> </w:t>
      </w:r>
      <w:r w:rsidR="00510135" w:rsidRPr="00510135">
        <w:rPr>
          <w:bCs/>
          <w:i w:val="0"/>
          <w:color w:val="auto"/>
          <w:sz w:val="22"/>
          <w:szCs w:val="22"/>
        </w:rPr>
        <w:t>(údaje vždy k 30.9.daného roku)</w:t>
      </w:r>
      <w:bookmarkEnd w:id="92"/>
      <w:r w:rsidRPr="00510135">
        <w:rPr>
          <w:rFonts w:cstheme="minorHAnsi"/>
          <w:bCs/>
          <w:i w:val="0"/>
          <w:sz w:val="20"/>
          <w:szCs w:val="20"/>
        </w:rPr>
        <w:t xml:space="preserve">      </w:t>
      </w:r>
    </w:p>
    <w:tbl>
      <w:tblPr>
        <w:tblW w:w="8660" w:type="dxa"/>
        <w:jc w:val="center"/>
        <w:tblCellMar>
          <w:left w:w="70" w:type="dxa"/>
          <w:right w:w="70" w:type="dxa"/>
        </w:tblCellMar>
        <w:tblLook w:val="04A0" w:firstRow="1" w:lastRow="0" w:firstColumn="1" w:lastColumn="0" w:noHBand="0" w:noVBand="1"/>
      </w:tblPr>
      <w:tblGrid>
        <w:gridCol w:w="1780"/>
        <w:gridCol w:w="740"/>
        <w:gridCol w:w="740"/>
        <w:gridCol w:w="740"/>
        <w:gridCol w:w="740"/>
        <w:gridCol w:w="740"/>
        <w:gridCol w:w="740"/>
        <w:gridCol w:w="740"/>
        <w:gridCol w:w="740"/>
        <w:gridCol w:w="960"/>
      </w:tblGrid>
      <w:tr w:rsidR="00E01C47" w:rsidRPr="00E01C47" w14:paraId="5CAC69BA" w14:textId="77777777" w:rsidTr="00390291">
        <w:trPr>
          <w:trHeight w:val="564"/>
          <w:jc w:val="center"/>
        </w:trPr>
        <w:tc>
          <w:tcPr>
            <w:tcW w:w="1780" w:type="dxa"/>
            <w:tcBorders>
              <w:top w:val="single" w:sz="4" w:space="0" w:color="auto"/>
              <w:left w:val="nil"/>
              <w:bottom w:val="single" w:sz="8" w:space="0" w:color="auto"/>
              <w:right w:val="single" w:sz="4" w:space="0" w:color="auto"/>
            </w:tcBorders>
            <w:vAlign w:val="center"/>
            <w:hideMark/>
          </w:tcPr>
          <w:p w14:paraId="26B77D85"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Organizace</w:t>
            </w:r>
          </w:p>
        </w:tc>
        <w:tc>
          <w:tcPr>
            <w:tcW w:w="740" w:type="dxa"/>
            <w:tcBorders>
              <w:top w:val="single" w:sz="4" w:space="0" w:color="auto"/>
              <w:left w:val="nil"/>
              <w:bottom w:val="single" w:sz="8" w:space="0" w:color="auto"/>
              <w:right w:val="nil"/>
            </w:tcBorders>
            <w:vAlign w:val="center"/>
            <w:hideMark/>
          </w:tcPr>
          <w:p w14:paraId="6857216B"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2017</w:t>
            </w:r>
          </w:p>
        </w:tc>
        <w:tc>
          <w:tcPr>
            <w:tcW w:w="740" w:type="dxa"/>
            <w:tcBorders>
              <w:top w:val="single" w:sz="4" w:space="0" w:color="auto"/>
              <w:left w:val="nil"/>
              <w:bottom w:val="single" w:sz="8" w:space="0" w:color="auto"/>
              <w:right w:val="nil"/>
            </w:tcBorders>
            <w:vAlign w:val="center"/>
            <w:hideMark/>
          </w:tcPr>
          <w:p w14:paraId="71A9F85C"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2018</w:t>
            </w:r>
          </w:p>
        </w:tc>
        <w:tc>
          <w:tcPr>
            <w:tcW w:w="740" w:type="dxa"/>
            <w:tcBorders>
              <w:top w:val="single" w:sz="4" w:space="0" w:color="auto"/>
              <w:left w:val="nil"/>
              <w:bottom w:val="single" w:sz="8" w:space="0" w:color="auto"/>
              <w:right w:val="nil"/>
            </w:tcBorders>
            <w:vAlign w:val="center"/>
            <w:hideMark/>
          </w:tcPr>
          <w:p w14:paraId="20A9D03E"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2019</w:t>
            </w:r>
          </w:p>
        </w:tc>
        <w:tc>
          <w:tcPr>
            <w:tcW w:w="740" w:type="dxa"/>
            <w:tcBorders>
              <w:top w:val="single" w:sz="4" w:space="0" w:color="auto"/>
              <w:left w:val="nil"/>
              <w:bottom w:val="single" w:sz="8" w:space="0" w:color="auto"/>
              <w:right w:val="nil"/>
            </w:tcBorders>
            <w:vAlign w:val="center"/>
            <w:hideMark/>
          </w:tcPr>
          <w:p w14:paraId="2DA6A6E0"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2020</w:t>
            </w:r>
          </w:p>
        </w:tc>
        <w:tc>
          <w:tcPr>
            <w:tcW w:w="740" w:type="dxa"/>
            <w:tcBorders>
              <w:top w:val="single" w:sz="4" w:space="0" w:color="auto"/>
              <w:left w:val="nil"/>
              <w:bottom w:val="single" w:sz="8" w:space="0" w:color="auto"/>
              <w:right w:val="nil"/>
            </w:tcBorders>
            <w:vAlign w:val="center"/>
            <w:hideMark/>
          </w:tcPr>
          <w:p w14:paraId="6D5CBCBC"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2021</w:t>
            </w:r>
          </w:p>
        </w:tc>
        <w:tc>
          <w:tcPr>
            <w:tcW w:w="740" w:type="dxa"/>
            <w:tcBorders>
              <w:top w:val="single" w:sz="4" w:space="0" w:color="auto"/>
              <w:left w:val="nil"/>
              <w:bottom w:val="single" w:sz="8" w:space="0" w:color="auto"/>
              <w:right w:val="nil"/>
            </w:tcBorders>
            <w:vAlign w:val="center"/>
            <w:hideMark/>
          </w:tcPr>
          <w:p w14:paraId="19C15E94"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2022</w:t>
            </w:r>
          </w:p>
        </w:tc>
        <w:tc>
          <w:tcPr>
            <w:tcW w:w="740" w:type="dxa"/>
            <w:tcBorders>
              <w:top w:val="single" w:sz="4" w:space="0" w:color="auto"/>
              <w:left w:val="nil"/>
              <w:bottom w:val="single" w:sz="8" w:space="0" w:color="auto"/>
              <w:right w:val="nil"/>
            </w:tcBorders>
            <w:noWrap/>
            <w:vAlign w:val="center"/>
            <w:hideMark/>
          </w:tcPr>
          <w:p w14:paraId="2A5604FF"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2023</w:t>
            </w:r>
          </w:p>
        </w:tc>
        <w:tc>
          <w:tcPr>
            <w:tcW w:w="740" w:type="dxa"/>
            <w:tcBorders>
              <w:top w:val="single" w:sz="4" w:space="0" w:color="auto"/>
              <w:left w:val="nil"/>
              <w:bottom w:val="single" w:sz="8" w:space="0" w:color="auto"/>
              <w:right w:val="single" w:sz="4" w:space="0" w:color="auto"/>
            </w:tcBorders>
            <w:noWrap/>
            <w:vAlign w:val="center"/>
            <w:hideMark/>
          </w:tcPr>
          <w:p w14:paraId="410A6B13"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2024</w:t>
            </w:r>
          </w:p>
        </w:tc>
        <w:tc>
          <w:tcPr>
            <w:tcW w:w="960" w:type="dxa"/>
            <w:tcBorders>
              <w:top w:val="single" w:sz="4" w:space="0" w:color="auto"/>
              <w:left w:val="nil"/>
              <w:bottom w:val="single" w:sz="8" w:space="0" w:color="auto"/>
              <w:right w:val="nil"/>
            </w:tcBorders>
            <w:vAlign w:val="center"/>
            <w:hideMark/>
          </w:tcPr>
          <w:p w14:paraId="47BA99D5" w14:textId="77777777" w:rsidR="00E01C47" w:rsidRPr="00E01C47" w:rsidRDefault="00E01C47" w:rsidP="00E01C47">
            <w:pPr>
              <w:spacing w:before="0" w:after="0" w:line="240" w:lineRule="auto"/>
              <w:jc w:val="center"/>
              <w:rPr>
                <w:rFonts w:ascii="Calibri" w:eastAsia="Times New Roman" w:hAnsi="Calibri" w:cs="Calibri"/>
                <w:b/>
                <w:bCs/>
                <w:color w:val="000000"/>
                <w:sz w:val="20"/>
                <w:szCs w:val="20"/>
                <w:lang w:eastAsia="cs-CZ"/>
              </w:rPr>
            </w:pPr>
            <w:r w:rsidRPr="00E01C47">
              <w:rPr>
                <w:rFonts w:ascii="Calibri" w:eastAsia="Times New Roman" w:hAnsi="Calibri" w:cs="Calibri"/>
                <w:b/>
                <w:bCs/>
                <w:color w:val="000000"/>
                <w:sz w:val="20"/>
                <w:szCs w:val="20"/>
                <w:lang w:eastAsia="cs-CZ"/>
              </w:rPr>
              <w:t>Celková kapacita</w:t>
            </w:r>
          </w:p>
        </w:tc>
      </w:tr>
      <w:tr w:rsidR="00E01C47" w:rsidRPr="00E01C47" w14:paraId="01B49D6F" w14:textId="77777777" w:rsidTr="00390291">
        <w:trPr>
          <w:trHeight w:val="399"/>
          <w:jc w:val="center"/>
        </w:trPr>
        <w:tc>
          <w:tcPr>
            <w:tcW w:w="1780" w:type="dxa"/>
            <w:tcBorders>
              <w:top w:val="nil"/>
              <w:left w:val="nil"/>
              <w:bottom w:val="nil"/>
              <w:right w:val="single" w:sz="4" w:space="0" w:color="auto"/>
            </w:tcBorders>
            <w:vAlign w:val="center"/>
            <w:hideMark/>
          </w:tcPr>
          <w:p w14:paraId="5D60ED3E"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Čapkova</w:t>
            </w:r>
          </w:p>
        </w:tc>
        <w:tc>
          <w:tcPr>
            <w:tcW w:w="740" w:type="dxa"/>
            <w:tcBorders>
              <w:top w:val="nil"/>
              <w:left w:val="nil"/>
              <w:bottom w:val="nil"/>
              <w:right w:val="nil"/>
            </w:tcBorders>
            <w:vAlign w:val="center"/>
            <w:hideMark/>
          </w:tcPr>
          <w:p w14:paraId="6A7A5A3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153</w:t>
            </w:r>
          </w:p>
        </w:tc>
        <w:tc>
          <w:tcPr>
            <w:tcW w:w="740" w:type="dxa"/>
            <w:tcBorders>
              <w:top w:val="nil"/>
              <w:left w:val="nil"/>
              <w:bottom w:val="nil"/>
              <w:right w:val="nil"/>
            </w:tcBorders>
            <w:vAlign w:val="center"/>
            <w:hideMark/>
          </w:tcPr>
          <w:p w14:paraId="72E398A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143 </w:t>
            </w:r>
          </w:p>
        </w:tc>
        <w:tc>
          <w:tcPr>
            <w:tcW w:w="740" w:type="dxa"/>
            <w:tcBorders>
              <w:top w:val="nil"/>
              <w:left w:val="nil"/>
              <w:bottom w:val="nil"/>
              <w:right w:val="nil"/>
            </w:tcBorders>
            <w:vAlign w:val="center"/>
            <w:hideMark/>
          </w:tcPr>
          <w:p w14:paraId="2064A3CD"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146 </w:t>
            </w:r>
          </w:p>
        </w:tc>
        <w:tc>
          <w:tcPr>
            <w:tcW w:w="740" w:type="dxa"/>
            <w:tcBorders>
              <w:top w:val="nil"/>
              <w:left w:val="nil"/>
              <w:bottom w:val="nil"/>
              <w:right w:val="nil"/>
            </w:tcBorders>
            <w:vAlign w:val="center"/>
            <w:hideMark/>
          </w:tcPr>
          <w:p w14:paraId="4FECB4A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 139</w:t>
            </w:r>
          </w:p>
        </w:tc>
        <w:tc>
          <w:tcPr>
            <w:tcW w:w="740" w:type="dxa"/>
            <w:tcBorders>
              <w:top w:val="nil"/>
              <w:left w:val="nil"/>
              <w:bottom w:val="nil"/>
              <w:right w:val="nil"/>
            </w:tcBorders>
            <w:vAlign w:val="center"/>
            <w:hideMark/>
          </w:tcPr>
          <w:p w14:paraId="46DA776E"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 148</w:t>
            </w:r>
          </w:p>
        </w:tc>
        <w:tc>
          <w:tcPr>
            <w:tcW w:w="740" w:type="dxa"/>
            <w:tcBorders>
              <w:top w:val="nil"/>
              <w:left w:val="nil"/>
              <w:bottom w:val="nil"/>
              <w:right w:val="nil"/>
            </w:tcBorders>
            <w:vAlign w:val="center"/>
            <w:hideMark/>
          </w:tcPr>
          <w:p w14:paraId="462482DD"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150 </w:t>
            </w:r>
          </w:p>
        </w:tc>
        <w:tc>
          <w:tcPr>
            <w:tcW w:w="740" w:type="dxa"/>
            <w:tcBorders>
              <w:top w:val="nil"/>
              <w:left w:val="single" w:sz="4" w:space="0" w:color="F8F9FA"/>
              <w:bottom w:val="single" w:sz="4" w:space="0" w:color="F8F9FA"/>
              <w:right w:val="single" w:sz="4" w:space="0" w:color="F8F9FA"/>
            </w:tcBorders>
            <w:noWrap/>
            <w:vAlign w:val="center"/>
            <w:hideMark/>
          </w:tcPr>
          <w:p w14:paraId="01BD323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133</w:t>
            </w:r>
          </w:p>
        </w:tc>
        <w:tc>
          <w:tcPr>
            <w:tcW w:w="740" w:type="dxa"/>
            <w:tcBorders>
              <w:top w:val="nil"/>
              <w:left w:val="nil"/>
              <w:bottom w:val="single" w:sz="4" w:space="0" w:color="F8F9FA"/>
              <w:right w:val="single" w:sz="4" w:space="0" w:color="auto"/>
            </w:tcBorders>
            <w:noWrap/>
            <w:vAlign w:val="center"/>
            <w:hideMark/>
          </w:tcPr>
          <w:p w14:paraId="523BA72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133</w:t>
            </w:r>
          </w:p>
        </w:tc>
        <w:tc>
          <w:tcPr>
            <w:tcW w:w="960" w:type="dxa"/>
            <w:tcBorders>
              <w:top w:val="nil"/>
              <w:left w:val="nil"/>
              <w:bottom w:val="nil"/>
              <w:right w:val="nil"/>
            </w:tcBorders>
            <w:vAlign w:val="center"/>
            <w:hideMark/>
          </w:tcPr>
          <w:p w14:paraId="5588F1E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175</w:t>
            </w:r>
          </w:p>
        </w:tc>
      </w:tr>
      <w:tr w:rsidR="00E01C47" w:rsidRPr="00E01C47" w14:paraId="6D020F27" w14:textId="77777777" w:rsidTr="00390291">
        <w:trPr>
          <w:trHeight w:val="399"/>
          <w:jc w:val="center"/>
        </w:trPr>
        <w:tc>
          <w:tcPr>
            <w:tcW w:w="1780" w:type="dxa"/>
            <w:tcBorders>
              <w:top w:val="nil"/>
              <w:left w:val="nil"/>
              <w:bottom w:val="nil"/>
              <w:right w:val="single" w:sz="4" w:space="0" w:color="auto"/>
            </w:tcBorders>
            <w:vAlign w:val="center"/>
            <w:hideMark/>
          </w:tcPr>
          <w:p w14:paraId="09086A7E"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M. Švabinského</w:t>
            </w:r>
          </w:p>
        </w:tc>
        <w:tc>
          <w:tcPr>
            <w:tcW w:w="740" w:type="dxa"/>
            <w:tcBorders>
              <w:top w:val="nil"/>
              <w:left w:val="nil"/>
              <w:bottom w:val="nil"/>
              <w:right w:val="nil"/>
            </w:tcBorders>
            <w:vAlign w:val="center"/>
            <w:hideMark/>
          </w:tcPr>
          <w:p w14:paraId="22EA1BF9"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122</w:t>
            </w:r>
          </w:p>
        </w:tc>
        <w:tc>
          <w:tcPr>
            <w:tcW w:w="740" w:type="dxa"/>
            <w:tcBorders>
              <w:top w:val="nil"/>
              <w:left w:val="nil"/>
              <w:bottom w:val="nil"/>
              <w:right w:val="nil"/>
            </w:tcBorders>
            <w:vAlign w:val="center"/>
            <w:hideMark/>
          </w:tcPr>
          <w:p w14:paraId="0A3FF2C6"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110</w:t>
            </w:r>
          </w:p>
        </w:tc>
        <w:tc>
          <w:tcPr>
            <w:tcW w:w="740" w:type="dxa"/>
            <w:tcBorders>
              <w:top w:val="nil"/>
              <w:left w:val="nil"/>
              <w:bottom w:val="nil"/>
              <w:right w:val="nil"/>
            </w:tcBorders>
            <w:vAlign w:val="center"/>
            <w:hideMark/>
          </w:tcPr>
          <w:p w14:paraId="5251398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120</w:t>
            </w:r>
          </w:p>
        </w:tc>
        <w:tc>
          <w:tcPr>
            <w:tcW w:w="740" w:type="dxa"/>
            <w:tcBorders>
              <w:top w:val="nil"/>
              <w:left w:val="nil"/>
              <w:bottom w:val="nil"/>
              <w:right w:val="nil"/>
            </w:tcBorders>
            <w:vAlign w:val="center"/>
            <w:hideMark/>
          </w:tcPr>
          <w:p w14:paraId="1119F7C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118</w:t>
            </w:r>
          </w:p>
        </w:tc>
        <w:tc>
          <w:tcPr>
            <w:tcW w:w="740" w:type="dxa"/>
            <w:tcBorders>
              <w:top w:val="nil"/>
              <w:left w:val="nil"/>
              <w:bottom w:val="nil"/>
              <w:right w:val="nil"/>
            </w:tcBorders>
            <w:vAlign w:val="center"/>
            <w:hideMark/>
          </w:tcPr>
          <w:p w14:paraId="2C447BB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112</w:t>
            </w:r>
          </w:p>
        </w:tc>
        <w:tc>
          <w:tcPr>
            <w:tcW w:w="740" w:type="dxa"/>
            <w:tcBorders>
              <w:top w:val="nil"/>
              <w:left w:val="nil"/>
              <w:bottom w:val="nil"/>
              <w:right w:val="nil"/>
            </w:tcBorders>
            <w:vAlign w:val="center"/>
            <w:hideMark/>
          </w:tcPr>
          <w:p w14:paraId="5A4A17AE"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118</w:t>
            </w:r>
          </w:p>
        </w:tc>
        <w:tc>
          <w:tcPr>
            <w:tcW w:w="740" w:type="dxa"/>
            <w:tcBorders>
              <w:top w:val="nil"/>
              <w:left w:val="single" w:sz="4" w:space="0" w:color="F8F9FA"/>
              <w:bottom w:val="single" w:sz="4" w:space="0" w:color="F8F9FA"/>
              <w:right w:val="single" w:sz="4" w:space="0" w:color="F8F9FA"/>
            </w:tcBorders>
            <w:noWrap/>
            <w:vAlign w:val="center"/>
            <w:hideMark/>
          </w:tcPr>
          <w:p w14:paraId="677B5B0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116</w:t>
            </w:r>
          </w:p>
        </w:tc>
        <w:tc>
          <w:tcPr>
            <w:tcW w:w="740" w:type="dxa"/>
            <w:tcBorders>
              <w:top w:val="nil"/>
              <w:left w:val="nil"/>
              <w:bottom w:val="single" w:sz="4" w:space="0" w:color="F8F9FA"/>
              <w:right w:val="single" w:sz="4" w:space="0" w:color="auto"/>
            </w:tcBorders>
            <w:noWrap/>
            <w:vAlign w:val="center"/>
            <w:hideMark/>
          </w:tcPr>
          <w:p w14:paraId="025F2BAE"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113</w:t>
            </w:r>
          </w:p>
        </w:tc>
        <w:tc>
          <w:tcPr>
            <w:tcW w:w="960" w:type="dxa"/>
            <w:tcBorders>
              <w:top w:val="nil"/>
              <w:left w:val="nil"/>
              <w:bottom w:val="nil"/>
              <w:right w:val="nil"/>
            </w:tcBorders>
            <w:vAlign w:val="center"/>
            <w:hideMark/>
          </w:tcPr>
          <w:p w14:paraId="181B5E6C"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125</w:t>
            </w:r>
          </w:p>
        </w:tc>
      </w:tr>
      <w:tr w:rsidR="00E01C47" w:rsidRPr="00E01C47" w14:paraId="4A716BFF" w14:textId="77777777" w:rsidTr="00390291">
        <w:trPr>
          <w:trHeight w:val="399"/>
          <w:jc w:val="center"/>
        </w:trPr>
        <w:tc>
          <w:tcPr>
            <w:tcW w:w="1780" w:type="dxa"/>
            <w:tcBorders>
              <w:top w:val="nil"/>
              <w:left w:val="nil"/>
              <w:bottom w:val="nil"/>
              <w:right w:val="single" w:sz="4" w:space="0" w:color="auto"/>
            </w:tcBorders>
            <w:vAlign w:val="center"/>
            <w:hideMark/>
          </w:tcPr>
          <w:p w14:paraId="030C4BAD"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Síbova</w:t>
            </w:r>
          </w:p>
        </w:tc>
        <w:tc>
          <w:tcPr>
            <w:tcW w:w="740" w:type="dxa"/>
            <w:tcBorders>
              <w:top w:val="nil"/>
              <w:left w:val="nil"/>
              <w:bottom w:val="nil"/>
              <w:right w:val="nil"/>
            </w:tcBorders>
            <w:vAlign w:val="center"/>
            <w:hideMark/>
          </w:tcPr>
          <w:p w14:paraId="09BFCCB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139</w:t>
            </w:r>
          </w:p>
        </w:tc>
        <w:tc>
          <w:tcPr>
            <w:tcW w:w="740" w:type="dxa"/>
            <w:tcBorders>
              <w:top w:val="nil"/>
              <w:left w:val="nil"/>
              <w:bottom w:val="nil"/>
              <w:right w:val="nil"/>
            </w:tcBorders>
            <w:vAlign w:val="center"/>
            <w:hideMark/>
          </w:tcPr>
          <w:p w14:paraId="1E1E64E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162</w:t>
            </w:r>
          </w:p>
        </w:tc>
        <w:tc>
          <w:tcPr>
            <w:tcW w:w="740" w:type="dxa"/>
            <w:tcBorders>
              <w:top w:val="nil"/>
              <w:left w:val="nil"/>
              <w:bottom w:val="nil"/>
              <w:right w:val="nil"/>
            </w:tcBorders>
            <w:vAlign w:val="center"/>
            <w:hideMark/>
          </w:tcPr>
          <w:p w14:paraId="0F11AE2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168</w:t>
            </w:r>
          </w:p>
        </w:tc>
        <w:tc>
          <w:tcPr>
            <w:tcW w:w="740" w:type="dxa"/>
            <w:tcBorders>
              <w:top w:val="nil"/>
              <w:left w:val="nil"/>
              <w:bottom w:val="nil"/>
              <w:right w:val="nil"/>
            </w:tcBorders>
            <w:vAlign w:val="center"/>
            <w:hideMark/>
          </w:tcPr>
          <w:p w14:paraId="3452DA4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174</w:t>
            </w:r>
          </w:p>
        </w:tc>
        <w:tc>
          <w:tcPr>
            <w:tcW w:w="740" w:type="dxa"/>
            <w:tcBorders>
              <w:top w:val="nil"/>
              <w:left w:val="nil"/>
              <w:bottom w:val="nil"/>
              <w:right w:val="nil"/>
            </w:tcBorders>
            <w:vAlign w:val="center"/>
            <w:hideMark/>
          </w:tcPr>
          <w:p w14:paraId="698BEE2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175</w:t>
            </w:r>
          </w:p>
        </w:tc>
        <w:tc>
          <w:tcPr>
            <w:tcW w:w="740" w:type="dxa"/>
            <w:tcBorders>
              <w:top w:val="nil"/>
              <w:left w:val="nil"/>
              <w:bottom w:val="nil"/>
              <w:right w:val="nil"/>
            </w:tcBorders>
            <w:vAlign w:val="center"/>
            <w:hideMark/>
          </w:tcPr>
          <w:p w14:paraId="383B498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176</w:t>
            </w:r>
          </w:p>
        </w:tc>
        <w:tc>
          <w:tcPr>
            <w:tcW w:w="740" w:type="dxa"/>
            <w:tcBorders>
              <w:top w:val="single" w:sz="4" w:space="0" w:color="FFFFFF"/>
              <w:left w:val="single" w:sz="4" w:space="0" w:color="FFFFFF"/>
              <w:bottom w:val="single" w:sz="4" w:space="0" w:color="FFFFFF"/>
              <w:right w:val="single" w:sz="4" w:space="0" w:color="FFFFFF"/>
            </w:tcBorders>
            <w:noWrap/>
            <w:vAlign w:val="center"/>
            <w:hideMark/>
          </w:tcPr>
          <w:p w14:paraId="557FD66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161</w:t>
            </w:r>
          </w:p>
        </w:tc>
        <w:tc>
          <w:tcPr>
            <w:tcW w:w="740" w:type="dxa"/>
            <w:tcBorders>
              <w:top w:val="single" w:sz="4" w:space="0" w:color="FFFFFF"/>
              <w:left w:val="nil"/>
              <w:bottom w:val="single" w:sz="4" w:space="0" w:color="FFFFFF"/>
              <w:right w:val="single" w:sz="4" w:space="0" w:color="auto"/>
            </w:tcBorders>
            <w:noWrap/>
            <w:vAlign w:val="center"/>
            <w:hideMark/>
          </w:tcPr>
          <w:p w14:paraId="2450B630"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150</w:t>
            </w:r>
          </w:p>
        </w:tc>
        <w:tc>
          <w:tcPr>
            <w:tcW w:w="960" w:type="dxa"/>
            <w:tcBorders>
              <w:top w:val="nil"/>
              <w:left w:val="nil"/>
              <w:bottom w:val="nil"/>
              <w:right w:val="nil"/>
            </w:tcBorders>
            <w:vAlign w:val="center"/>
            <w:hideMark/>
          </w:tcPr>
          <w:p w14:paraId="476A0C9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190</w:t>
            </w:r>
          </w:p>
        </w:tc>
      </w:tr>
      <w:tr w:rsidR="00E01C47" w:rsidRPr="00E01C47" w14:paraId="531B8316" w14:textId="77777777" w:rsidTr="00390291">
        <w:trPr>
          <w:trHeight w:val="399"/>
          <w:jc w:val="center"/>
        </w:trPr>
        <w:tc>
          <w:tcPr>
            <w:tcW w:w="1780" w:type="dxa"/>
            <w:tcBorders>
              <w:top w:val="nil"/>
              <w:left w:val="nil"/>
              <w:bottom w:val="nil"/>
              <w:right w:val="single" w:sz="4" w:space="0" w:color="auto"/>
            </w:tcBorders>
            <w:vAlign w:val="center"/>
            <w:hideMark/>
          </w:tcPr>
          <w:p w14:paraId="7C48F47E"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lastRenderedPageBreak/>
              <w:t>MŠ Hostomice</w:t>
            </w:r>
          </w:p>
        </w:tc>
        <w:tc>
          <w:tcPr>
            <w:tcW w:w="740" w:type="dxa"/>
            <w:tcBorders>
              <w:top w:val="nil"/>
              <w:left w:val="nil"/>
              <w:bottom w:val="nil"/>
              <w:right w:val="nil"/>
            </w:tcBorders>
            <w:vAlign w:val="center"/>
            <w:hideMark/>
          </w:tcPr>
          <w:p w14:paraId="15D8845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65</w:t>
            </w:r>
          </w:p>
        </w:tc>
        <w:tc>
          <w:tcPr>
            <w:tcW w:w="740" w:type="dxa"/>
            <w:tcBorders>
              <w:top w:val="nil"/>
              <w:left w:val="nil"/>
              <w:bottom w:val="nil"/>
              <w:right w:val="nil"/>
            </w:tcBorders>
            <w:vAlign w:val="center"/>
            <w:hideMark/>
          </w:tcPr>
          <w:p w14:paraId="2E595C6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65</w:t>
            </w:r>
          </w:p>
        </w:tc>
        <w:tc>
          <w:tcPr>
            <w:tcW w:w="740" w:type="dxa"/>
            <w:tcBorders>
              <w:top w:val="nil"/>
              <w:left w:val="nil"/>
              <w:bottom w:val="nil"/>
              <w:right w:val="nil"/>
            </w:tcBorders>
            <w:vAlign w:val="center"/>
            <w:hideMark/>
          </w:tcPr>
          <w:p w14:paraId="353B1671"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66</w:t>
            </w:r>
          </w:p>
        </w:tc>
        <w:tc>
          <w:tcPr>
            <w:tcW w:w="740" w:type="dxa"/>
            <w:tcBorders>
              <w:top w:val="nil"/>
              <w:left w:val="nil"/>
              <w:bottom w:val="nil"/>
              <w:right w:val="nil"/>
            </w:tcBorders>
            <w:vAlign w:val="center"/>
            <w:hideMark/>
          </w:tcPr>
          <w:p w14:paraId="36D8AEE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61</w:t>
            </w:r>
          </w:p>
        </w:tc>
        <w:tc>
          <w:tcPr>
            <w:tcW w:w="740" w:type="dxa"/>
            <w:tcBorders>
              <w:top w:val="nil"/>
              <w:left w:val="nil"/>
              <w:bottom w:val="nil"/>
              <w:right w:val="nil"/>
            </w:tcBorders>
            <w:vAlign w:val="center"/>
            <w:hideMark/>
          </w:tcPr>
          <w:p w14:paraId="31BB13E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62</w:t>
            </w:r>
          </w:p>
        </w:tc>
        <w:tc>
          <w:tcPr>
            <w:tcW w:w="740" w:type="dxa"/>
            <w:tcBorders>
              <w:top w:val="nil"/>
              <w:left w:val="nil"/>
              <w:bottom w:val="nil"/>
              <w:right w:val="nil"/>
            </w:tcBorders>
            <w:vAlign w:val="center"/>
            <w:hideMark/>
          </w:tcPr>
          <w:p w14:paraId="70F6ACE0"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57</w:t>
            </w:r>
          </w:p>
        </w:tc>
        <w:tc>
          <w:tcPr>
            <w:tcW w:w="740" w:type="dxa"/>
            <w:tcBorders>
              <w:top w:val="nil"/>
              <w:left w:val="single" w:sz="4" w:space="0" w:color="FFFFFF"/>
              <w:bottom w:val="nil"/>
              <w:right w:val="single" w:sz="4" w:space="0" w:color="FFFFFF"/>
            </w:tcBorders>
            <w:noWrap/>
            <w:vAlign w:val="center"/>
            <w:hideMark/>
          </w:tcPr>
          <w:p w14:paraId="4252FD2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59</w:t>
            </w:r>
          </w:p>
        </w:tc>
        <w:tc>
          <w:tcPr>
            <w:tcW w:w="740" w:type="dxa"/>
            <w:tcBorders>
              <w:top w:val="nil"/>
              <w:left w:val="nil"/>
              <w:bottom w:val="nil"/>
              <w:right w:val="single" w:sz="4" w:space="0" w:color="auto"/>
            </w:tcBorders>
            <w:noWrap/>
            <w:vAlign w:val="center"/>
            <w:hideMark/>
          </w:tcPr>
          <w:p w14:paraId="04C734C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58</w:t>
            </w:r>
          </w:p>
        </w:tc>
        <w:tc>
          <w:tcPr>
            <w:tcW w:w="960" w:type="dxa"/>
            <w:tcBorders>
              <w:top w:val="nil"/>
              <w:left w:val="nil"/>
              <w:bottom w:val="nil"/>
              <w:right w:val="nil"/>
            </w:tcBorders>
            <w:vAlign w:val="center"/>
            <w:hideMark/>
          </w:tcPr>
          <w:p w14:paraId="693FE40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70</w:t>
            </w:r>
          </w:p>
        </w:tc>
      </w:tr>
      <w:tr w:rsidR="00E01C47" w:rsidRPr="00E01C47" w14:paraId="49AB9DDA" w14:textId="77777777" w:rsidTr="00390291">
        <w:trPr>
          <w:trHeight w:val="399"/>
          <w:jc w:val="center"/>
        </w:trPr>
        <w:tc>
          <w:tcPr>
            <w:tcW w:w="1780" w:type="dxa"/>
            <w:tcBorders>
              <w:top w:val="nil"/>
              <w:left w:val="nil"/>
              <w:bottom w:val="nil"/>
              <w:right w:val="single" w:sz="4" w:space="0" w:color="auto"/>
            </w:tcBorders>
            <w:vAlign w:val="center"/>
            <w:hideMark/>
          </w:tcPr>
          <w:p w14:paraId="6180B2B7"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Hrobčice</w:t>
            </w:r>
          </w:p>
        </w:tc>
        <w:tc>
          <w:tcPr>
            <w:tcW w:w="740" w:type="dxa"/>
            <w:tcBorders>
              <w:top w:val="nil"/>
              <w:left w:val="nil"/>
              <w:bottom w:val="nil"/>
              <w:right w:val="nil"/>
            </w:tcBorders>
            <w:vAlign w:val="center"/>
            <w:hideMark/>
          </w:tcPr>
          <w:p w14:paraId="2154FA8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47</w:t>
            </w:r>
          </w:p>
        </w:tc>
        <w:tc>
          <w:tcPr>
            <w:tcW w:w="740" w:type="dxa"/>
            <w:tcBorders>
              <w:top w:val="nil"/>
              <w:left w:val="nil"/>
              <w:bottom w:val="nil"/>
              <w:right w:val="nil"/>
            </w:tcBorders>
            <w:vAlign w:val="center"/>
            <w:hideMark/>
          </w:tcPr>
          <w:p w14:paraId="541B39DF"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47</w:t>
            </w:r>
          </w:p>
        </w:tc>
        <w:tc>
          <w:tcPr>
            <w:tcW w:w="740" w:type="dxa"/>
            <w:tcBorders>
              <w:top w:val="nil"/>
              <w:left w:val="nil"/>
              <w:bottom w:val="nil"/>
              <w:right w:val="nil"/>
            </w:tcBorders>
            <w:vAlign w:val="center"/>
            <w:hideMark/>
          </w:tcPr>
          <w:p w14:paraId="3388086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48</w:t>
            </w:r>
          </w:p>
        </w:tc>
        <w:tc>
          <w:tcPr>
            <w:tcW w:w="740" w:type="dxa"/>
            <w:tcBorders>
              <w:top w:val="nil"/>
              <w:left w:val="nil"/>
              <w:bottom w:val="nil"/>
              <w:right w:val="nil"/>
            </w:tcBorders>
            <w:vAlign w:val="center"/>
            <w:hideMark/>
          </w:tcPr>
          <w:p w14:paraId="04B698C8"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48</w:t>
            </w:r>
          </w:p>
        </w:tc>
        <w:tc>
          <w:tcPr>
            <w:tcW w:w="740" w:type="dxa"/>
            <w:tcBorders>
              <w:top w:val="nil"/>
              <w:left w:val="nil"/>
              <w:bottom w:val="nil"/>
              <w:right w:val="nil"/>
            </w:tcBorders>
            <w:vAlign w:val="center"/>
            <w:hideMark/>
          </w:tcPr>
          <w:p w14:paraId="6C0FE9D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49</w:t>
            </w:r>
          </w:p>
        </w:tc>
        <w:tc>
          <w:tcPr>
            <w:tcW w:w="740" w:type="dxa"/>
            <w:tcBorders>
              <w:top w:val="nil"/>
              <w:left w:val="nil"/>
              <w:bottom w:val="nil"/>
              <w:right w:val="nil"/>
            </w:tcBorders>
            <w:vAlign w:val="center"/>
            <w:hideMark/>
          </w:tcPr>
          <w:p w14:paraId="398A343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50</w:t>
            </w:r>
          </w:p>
        </w:tc>
        <w:tc>
          <w:tcPr>
            <w:tcW w:w="740" w:type="dxa"/>
            <w:tcBorders>
              <w:top w:val="nil"/>
              <w:left w:val="nil"/>
              <w:bottom w:val="nil"/>
              <w:right w:val="nil"/>
            </w:tcBorders>
            <w:noWrap/>
            <w:vAlign w:val="center"/>
            <w:hideMark/>
          </w:tcPr>
          <w:p w14:paraId="0601356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49</w:t>
            </w:r>
          </w:p>
        </w:tc>
        <w:tc>
          <w:tcPr>
            <w:tcW w:w="740" w:type="dxa"/>
            <w:tcBorders>
              <w:top w:val="nil"/>
              <w:left w:val="nil"/>
              <w:bottom w:val="nil"/>
              <w:right w:val="single" w:sz="4" w:space="0" w:color="auto"/>
            </w:tcBorders>
            <w:noWrap/>
            <w:vAlign w:val="center"/>
            <w:hideMark/>
          </w:tcPr>
          <w:p w14:paraId="776ACF6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48</w:t>
            </w:r>
          </w:p>
        </w:tc>
        <w:tc>
          <w:tcPr>
            <w:tcW w:w="960" w:type="dxa"/>
            <w:tcBorders>
              <w:top w:val="nil"/>
              <w:left w:val="nil"/>
              <w:bottom w:val="nil"/>
              <w:right w:val="nil"/>
            </w:tcBorders>
            <w:vAlign w:val="center"/>
            <w:hideMark/>
          </w:tcPr>
          <w:p w14:paraId="57A40048"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50</w:t>
            </w:r>
          </w:p>
        </w:tc>
      </w:tr>
      <w:tr w:rsidR="00E01C47" w:rsidRPr="00E01C47" w14:paraId="059FB859" w14:textId="77777777" w:rsidTr="00390291">
        <w:trPr>
          <w:trHeight w:val="399"/>
          <w:jc w:val="center"/>
        </w:trPr>
        <w:tc>
          <w:tcPr>
            <w:tcW w:w="1780" w:type="dxa"/>
            <w:tcBorders>
              <w:top w:val="nil"/>
              <w:left w:val="nil"/>
              <w:bottom w:val="nil"/>
              <w:right w:val="single" w:sz="4" w:space="0" w:color="auto"/>
            </w:tcBorders>
            <w:vAlign w:val="center"/>
            <w:hideMark/>
          </w:tcPr>
          <w:p w14:paraId="57D389EA"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Ledvice</w:t>
            </w:r>
          </w:p>
        </w:tc>
        <w:tc>
          <w:tcPr>
            <w:tcW w:w="740" w:type="dxa"/>
            <w:tcBorders>
              <w:top w:val="nil"/>
              <w:left w:val="nil"/>
              <w:bottom w:val="nil"/>
              <w:right w:val="nil"/>
            </w:tcBorders>
            <w:vAlign w:val="center"/>
            <w:hideMark/>
          </w:tcPr>
          <w:p w14:paraId="695EA80D"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6F61F6F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1C4BCEA0"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23429DD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4DAD8F5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nil"/>
              <w:right w:val="nil"/>
            </w:tcBorders>
            <w:vAlign w:val="center"/>
            <w:hideMark/>
          </w:tcPr>
          <w:p w14:paraId="16615886"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single" w:sz="4" w:space="0" w:color="F8F9FA"/>
              <w:bottom w:val="single" w:sz="4" w:space="0" w:color="F8F9FA"/>
              <w:right w:val="single" w:sz="4" w:space="0" w:color="F8F9FA"/>
            </w:tcBorders>
            <w:noWrap/>
            <w:vAlign w:val="center"/>
            <w:hideMark/>
          </w:tcPr>
          <w:p w14:paraId="2F8DC49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740" w:type="dxa"/>
            <w:tcBorders>
              <w:top w:val="nil"/>
              <w:left w:val="nil"/>
              <w:bottom w:val="single" w:sz="4" w:space="0" w:color="F8F9FA"/>
              <w:right w:val="single" w:sz="4" w:space="0" w:color="auto"/>
            </w:tcBorders>
            <w:noWrap/>
            <w:vAlign w:val="center"/>
            <w:hideMark/>
          </w:tcPr>
          <w:p w14:paraId="6CBB289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c>
          <w:tcPr>
            <w:tcW w:w="960" w:type="dxa"/>
            <w:tcBorders>
              <w:top w:val="nil"/>
              <w:left w:val="nil"/>
              <w:bottom w:val="nil"/>
              <w:right w:val="nil"/>
            </w:tcBorders>
            <w:vAlign w:val="center"/>
            <w:hideMark/>
          </w:tcPr>
          <w:p w14:paraId="63105BD4"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20</w:t>
            </w:r>
          </w:p>
        </w:tc>
      </w:tr>
      <w:tr w:rsidR="00E01C47" w:rsidRPr="00E01C47" w14:paraId="1C0FBD3D" w14:textId="77777777" w:rsidTr="00390291">
        <w:trPr>
          <w:trHeight w:val="399"/>
          <w:jc w:val="center"/>
        </w:trPr>
        <w:tc>
          <w:tcPr>
            <w:tcW w:w="1780" w:type="dxa"/>
            <w:tcBorders>
              <w:top w:val="nil"/>
              <w:left w:val="nil"/>
              <w:bottom w:val="single" w:sz="4" w:space="0" w:color="auto"/>
              <w:right w:val="single" w:sz="4" w:space="0" w:color="auto"/>
            </w:tcBorders>
            <w:vAlign w:val="center"/>
            <w:hideMark/>
          </w:tcPr>
          <w:p w14:paraId="5B6FEA20" w14:textId="77777777" w:rsidR="00E01C47" w:rsidRPr="00E01C47" w:rsidRDefault="00E01C47" w:rsidP="00E01C47">
            <w:pPr>
              <w:spacing w:before="0" w:after="0" w:line="240" w:lineRule="auto"/>
              <w:jc w:val="left"/>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MŠ Ohníč</w:t>
            </w:r>
          </w:p>
        </w:tc>
        <w:tc>
          <w:tcPr>
            <w:tcW w:w="740" w:type="dxa"/>
            <w:tcBorders>
              <w:top w:val="nil"/>
              <w:left w:val="nil"/>
              <w:bottom w:val="single" w:sz="4" w:space="0" w:color="auto"/>
              <w:right w:val="nil"/>
            </w:tcBorders>
            <w:vAlign w:val="center"/>
            <w:hideMark/>
          </w:tcPr>
          <w:p w14:paraId="6F75A583"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nil"/>
              <w:left w:val="nil"/>
              <w:bottom w:val="single" w:sz="4" w:space="0" w:color="auto"/>
              <w:right w:val="nil"/>
            </w:tcBorders>
            <w:vAlign w:val="center"/>
            <w:hideMark/>
          </w:tcPr>
          <w:p w14:paraId="0F5B9545"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25</w:t>
            </w:r>
          </w:p>
        </w:tc>
        <w:tc>
          <w:tcPr>
            <w:tcW w:w="740" w:type="dxa"/>
            <w:tcBorders>
              <w:top w:val="nil"/>
              <w:left w:val="nil"/>
              <w:bottom w:val="single" w:sz="4" w:space="0" w:color="auto"/>
              <w:right w:val="nil"/>
            </w:tcBorders>
            <w:vAlign w:val="center"/>
            <w:hideMark/>
          </w:tcPr>
          <w:p w14:paraId="477A2326"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nil"/>
              <w:left w:val="nil"/>
              <w:bottom w:val="single" w:sz="4" w:space="0" w:color="auto"/>
              <w:right w:val="nil"/>
            </w:tcBorders>
            <w:vAlign w:val="center"/>
            <w:hideMark/>
          </w:tcPr>
          <w:p w14:paraId="33A353A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22</w:t>
            </w:r>
          </w:p>
        </w:tc>
        <w:tc>
          <w:tcPr>
            <w:tcW w:w="740" w:type="dxa"/>
            <w:tcBorders>
              <w:top w:val="nil"/>
              <w:left w:val="nil"/>
              <w:bottom w:val="single" w:sz="4" w:space="0" w:color="auto"/>
              <w:right w:val="nil"/>
            </w:tcBorders>
            <w:vAlign w:val="center"/>
            <w:hideMark/>
          </w:tcPr>
          <w:p w14:paraId="1BCD0842"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nil"/>
              <w:left w:val="nil"/>
              <w:bottom w:val="single" w:sz="4" w:space="0" w:color="auto"/>
              <w:right w:val="nil"/>
            </w:tcBorders>
            <w:vAlign w:val="center"/>
            <w:hideMark/>
          </w:tcPr>
          <w:p w14:paraId="23C2969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24</w:t>
            </w:r>
          </w:p>
        </w:tc>
        <w:tc>
          <w:tcPr>
            <w:tcW w:w="740" w:type="dxa"/>
            <w:tcBorders>
              <w:top w:val="single" w:sz="4" w:space="0" w:color="FFFFFF"/>
              <w:left w:val="single" w:sz="4" w:space="0" w:color="FFFFFF"/>
              <w:bottom w:val="single" w:sz="4" w:space="0" w:color="auto"/>
              <w:right w:val="single" w:sz="4" w:space="0" w:color="FFFFFF"/>
            </w:tcBorders>
            <w:noWrap/>
            <w:vAlign w:val="center"/>
            <w:hideMark/>
          </w:tcPr>
          <w:p w14:paraId="7B188ED9"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22</w:t>
            </w:r>
          </w:p>
        </w:tc>
        <w:tc>
          <w:tcPr>
            <w:tcW w:w="740" w:type="dxa"/>
            <w:tcBorders>
              <w:top w:val="single" w:sz="4" w:space="0" w:color="FFFFFF"/>
              <w:left w:val="nil"/>
              <w:bottom w:val="single" w:sz="4" w:space="0" w:color="auto"/>
              <w:right w:val="single" w:sz="4" w:space="0" w:color="auto"/>
            </w:tcBorders>
            <w:noWrap/>
            <w:vAlign w:val="center"/>
            <w:hideMark/>
          </w:tcPr>
          <w:p w14:paraId="782D132A"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18</w:t>
            </w:r>
          </w:p>
        </w:tc>
        <w:tc>
          <w:tcPr>
            <w:tcW w:w="960" w:type="dxa"/>
            <w:tcBorders>
              <w:top w:val="nil"/>
              <w:left w:val="nil"/>
              <w:bottom w:val="single" w:sz="4" w:space="0" w:color="auto"/>
              <w:right w:val="nil"/>
            </w:tcBorders>
            <w:vAlign w:val="center"/>
            <w:hideMark/>
          </w:tcPr>
          <w:p w14:paraId="744527AB"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r w:rsidRPr="00E01C47">
              <w:rPr>
                <w:rFonts w:ascii="Calibri" w:eastAsia="Times New Roman" w:hAnsi="Calibri" w:cs="Calibri"/>
                <w:color w:val="000000"/>
                <w:sz w:val="20"/>
                <w:szCs w:val="20"/>
                <w:lang w:eastAsia="cs-CZ"/>
              </w:rPr>
              <w:t>26</w:t>
            </w:r>
          </w:p>
        </w:tc>
      </w:tr>
      <w:tr w:rsidR="00E01C47" w:rsidRPr="00E01C47" w14:paraId="2357D0B5" w14:textId="77777777" w:rsidTr="00390291">
        <w:trPr>
          <w:trHeight w:val="288"/>
          <w:jc w:val="center"/>
        </w:trPr>
        <w:tc>
          <w:tcPr>
            <w:tcW w:w="1780" w:type="dxa"/>
            <w:tcBorders>
              <w:top w:val="nil"/>
              <w:left w:val="nil"/>
              <w:bottom w:val="nil"/>
              <w:right w:val="nil"/>
            </w:tcBorders>
            <w:noWrap/>
            <w:vAlign w:val="bottom"/>
            <w:hideMark/>
          </w:tcPr>
          <w:p w14:paraId="22DB9937" w14:textId="77777777" w:rsidR="00E01C47" w:rsidRPr="00E01C47" w:rsidRDefault="00E01C47" w:rsidP="00E01C47">
            <w:pPr>
              <w:spacing w:before="0" w:after="0" w:line="240" w:lineRule="auto"/>
              <w:jc w:val="center"/>
              <w:rPr>
                <w:rFonts w:ascii="Calibri" w:eastAsia="Times New Roman" w:hAnsi="Calibri" w:cs="Calibri"/>
                <w:color w:val="000000"/>
                <w:sz w:val="20"/>
                <w:szCs w:val="20"/>
                <w:lang w:eastAsia="cs-CZ"/>
              </w:rPr>
            </w:pPr>
          </w:p>
        </w:tc>
        <w:tc>
          <w:tcPr>
            <w:tcW w:w="740" w:type="dxa"/>
            <w:tcBorders>
              <w:top w:val="nil"/>
              <w:left w:val="nil"/>
              <w:bottom w:val="nil"/>
              <w:right w:val="nil"/>
            </w:tcBorders>
            <w:noWrap/>
            <w:vAlign w:val="bottom"/>
            <w:hideMark/>
          </w:tcPr>
          <w:p w14:paraId="5D919477"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570</w:t>
            </w:r>
          </w:p>
        </w:tc>
        <w:tc>
          <w:tcPr>
            <w:tcW w:w="740" w:type="dxa"/>
            <w:tcBorders>
              <w:top w:val="nil"/>
              <w:left w:val="nil"/>
              <w:bottom w:val="nil"/>
              <w:right w:val="nil"/>
            </w:tcBorders>
            <w:noWrap/>
            <w:vAlign w:val="bottom"/>
            <w:hideMark/>
          </w:tcPr>
          <w:p w14:paraId="34F98FFE"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429</w:t>
            </w:r>
          </w:p>
        </w:tc>
        <w:tc>
          <w:tcPr>
            <w:tcW w:w="740" w:type="dxa"/>
            <w:tcBorders>
              <w:top w:val="nil"/>
              <w:left w:val="nil"/>
              <w:bottom w:val="nil"/>
              <w:right w:val="nil"/>
            </w:tcBorders>
            <w:noWrap/>
            <w:vAlign w:val="bottom"/>
            <w:hideMark/>
          </w:tcPr>
          <w:p w14:paraId="6515D94A"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446</w:t>
            </w:r>
          </w:p>
        </w:tc>
        <w:tc>
          <w:tcPr>
            <w:tcW w:w="740" w:type="dxa"/>
            <w:tcBorders>
              <w:top w:val="nil"/>
              <w:left w:val="nil"/>
              <w:bottom w:val="nil"/>
              <w:right w:val="nil"/>
            </w:tcBorders>
            <w:noWrap/>
            <w:vAlign w:val="bottom"/>
            <w:hideMark/>
          </w:tcPr>
          <w:p w14:paraId="123DD9CE"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443</w:t>
            </w:r>
          </w:p>
        </w:tc>
        <w:tc>
          <w:tcPr>
            <w:tcW w:w="740" w:type="dxa"/>
            <w:tcBorders>
              <w:top w:val="nil"/>
              <w:left w:val="nil"/>
              <w:bottom w:val="nil"/>
              <w:right w:val="nil"/>
            </w:tcBorders>
            <w:noWrap/>
            <w:vAlign w:val="bottom"/>
            <w:hideMark/>
          </w:tcPr>
          <w:p w14:paraId="69D97938"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442</w:t>
            </w:r>
          </w:p>
        </w:tc>
        <w:tc>
          <w:tcPr>
            <w:tcW w:w="740" w:type="dxa"/>
            <w:tcBorders>
              <w:top w:val="nil"/>
              <w:left w:val="nil"/>
              <w:bottom w:val="nil"/>
              <w:right w:val="nil"/>
            </w:tcBorders>
            <w:noWrap/>
            <w:vAlign w:val="bottom"/>
            <w:hideMark/>
          </w:tcPr>
          <w:p w14:paraId="570C3AD3"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445</w:t>
            </w:r>
          </w:p>
        </w:tc>
        <w:tc>
          <w:tcPr>
            <w:tcW w:w="740" w:type="dxa"/>
            <w:tcBorders>
              <w:top w:val="nil"/>
              <w:left w:val="nil"/>
              <w:bottom w:val="nil"/>
              <w:right w:val="nil"/>
            </w:tcBorders>
            <w:noWrap/>
            <w:vAlign w:val="bottom"/>
            <w:hideMark/>
          </w:tcPr>
          <w:p w14:paraId="0B39968F"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560</w:t>
            </w:r>
          </w:p>
        </w:tc>
        <w:tc>
          <w:tcPr>
            <w:tcW w:w="740" w:type="dxa"/>
            <w:tcBorders>
              <w:top w:val="nil"/>
              <w:left w:val="nil"/>
              <w:bottom w:val="nil"/>
              <w:right w:val="nil"/>
            </w:tcBorders>
            <w:noWrap/>
            <w:vAlign w:val="bottom"/>
            <w:hideMark/>
          </w:tcPr>
          <w:p w14:paraId="3B51A0A0"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r w:rsidRPr="00E01C47">
              <w:rPr>
                <w:rFonts w:ascii="Calibri" w:eastAsia="Times New Roman" w:hAnsi="Calibri" w:cs="Calibri"/>
                <w:color w:val="000000"/>
                <w:lang w:eastAsia="cs-CZ"/>
              </w:rPr>
              <w:t>540</w:t>
            </w:r>
          </w:p>
        </w:tc>
        <w:tc>
          <w:tcPr>
            <w:tcW w:w="960" w:type="dxa"/>
            <w:tcBorders>
              <w:top w:val="nil"/>
              <w:left w:val="nil"/>
              <w:bottom w:val="nil"/>
              <w:right w:val="nil"/>
            </w:tcBorders>
            <w:noWrap/>
            <w:vAlign w:val="bottom"/>
            <w:hideMark/>
          </w:tcPr>
          <w:p w14:paraId="458BE833" w14:textId="77777777" w:rsidR="00E01C47" w:rsidRPr="00E01C47" w:rsidRDefault="00E01C47" w:rsidP="00E01C47">
            <w:pPr>
              <w:spacing w:before="0" w:after="0" w:line="240" w:lineRule="auto"/>
              <w:jc w:val="center"/>
              <w:rPr>
                <w:rFonts w:ascii="Calibri" w:eastAsia="Times New Roman" w:hAnsi="Calibri" w:cs="Calibri"/>
                <w:color w:val="000000"/>
                <w:lang w:eastAsia="cs-CZ"/>
              </w:rPr>
            </w:pPr>
          </w:p>
        </w:tc>
      </w:tr>
    </w:tbl>
    <w:p w14:paraId="38E2C2AC" w14:textId="1378D1A5" w:rsidR="001C01AB" w:rsidRDefault="001C01AB" w:rsidP="001C01AB">
      <w:pPr>
        <w:spacing w:before="80"/>
        <w:jc w:val="left"/>
        <w:rPr>
          <w:rFonts w:cstheme="minorHAnsi"/>
          <w:i/>
          <w:sz w:val="18"/>
          <w:szCs w:val="18"/>
        </w:rPr>
      </w:pPr>
      <w:r w:rsidRPr="00217060">
        <w:rPr>
          <w:rFonts w:cstheme="minorHAnsi"/>
          <w:i/>
          <w:sz w:val="18"/>
          <w:szCs w:val="18"/>
        </w:rPr>
        <w:t>Zdroj: dotazníkové šetření mateřských škol</w:t>
      </w:r>
    </w:p>
    <w:p w14:paraId="6526416E" w14:textId="7F04B9CA" w:rsidR="00623DFF" w:rsidRPr="00623DFF" w:rsidRDefault="00623DFF" w:rsidP="00623DFF">
      <w:r w:rsidRPr="00623DFF">
        <w:t xml:space="preserve">V tabulce jsou uvedeny počty dětí přihlášených do jednotlivých mateřských škol (MŠ) v letech 2017–2024 a celková kapacita těchto škol. </w:t>
      </w:r>
    </w:p>
    <w:p w14:paraId="28841544" w14:textId="6E30931D" w:rsidR="00623DFF" w:rsidRDefault="00623DFF" w:rsidP="00623DFF">
      <w:r w:rsidRPr="00623DFF">
        <w:rPr>
          <w:b/>
          <w:bCs/>
        </w:rPr>
        <w:t>MŠ Čapkova</w:t>
      </w:r>
      <w:r w:rsidRPr="00623DFF">
        <w:t xml:space="preserve"> </w:t>
      </w:r>
    </w:p>
    <w:p w14:paraId="07A8FC65" w14:textId="717ECCCF" w:rsidR="00623DFF" w:rsidRPr="00623DFF" w:rsidRDefault="00623DFF" w:rsidP="00623DFF">
      <w:r w:rsidRPr="00623DFF">
        <w:t>Počet přihlášených dětí se v průběhu let pohyboval mezi 133 a 153, s mírným poklesem v posledních letech, přičemž kapacita školy je 175.</w:t>
      </w:r>
    </w:p>
    <w:p w14:paraId="4FA5A530" w14:textId="77777777" w:rsidR="00623DFF" w:rsidRDefault="00623DFF" w:rsidP="00623DFF">
      <w:pPr>
        <w:rPr>
          <w:b/>
          <w:bCs/>
        </w:rPr>
      </w:pPr>
      <w:r w:rsidRPr="00623DFF">
        <w:rPr>
          <w:b/>
          <w:bCs/>
        </w:rPr>
        <w:t>MŠ M. Švabinského</w:t>
      </w:r>
    </w:p>
    <w:p w14:paraId="78E76396" w14:textId="0F19E63A" w:rsidR="00623DFF" w:rsidRPr="00623DFF" w:rsidRDefault="00623DFF" w:rsidP="00623DFF">
      <w:r w:rsidRPr="00623DFF">
        <w:t>T</w:t>
      </w:r>
      <w:r w:rsidR="00345816">
        <w:t>ato MŠ vykazuje</w:t>
      </w:r>
      <w:r w:rsidRPr="00623DFF">
        <w:t xml:space="preserve"> stabilní počet přihlášených dětí, s minimálními změnami, které se pohybovaly mezi 110 a 120. Celková kapacita školy je 125.</w:t>
      </w:r>
    </w:p>
    <w:p w14:paraId="65053202" w14:textId="77777777" w:rsidR="00623DFF" w:rsidRDefault="00623DFF" w:rsidP="00623DFF">
      <w:r w:rsidRPr="00623DFF">
        <w:rPr>
          <w:b/>
          <w:bCs/>
        </w:rPr>
        <w:t>MŠ Síbova</w:t>
      </w:r>
      <w:r w:rsidRPr="00623DFF">
        <w:t xml:space="preserve"> </w:t>
      </w:r>
    </w:p>
    <w:p w14:paraId="5FE47AD6" w14:textId="0D933FD9" w:rsidR="00623DFF" w:rsidRPr="00623DFF" w:rsidRDefault="00623DFF" w:rsidP="00623DFF">
      <w:r w:rsidRPr="00623DFF">
        <w:t>Počet přihlášených dětí zde zaznamenal růst až do roku 2021, kdy dosáhl maxima 176, následně došlo k poklesu na 150 dětí v roce 2024. Kapacita školy je 190.</w:t>
      </w:r>
    </w:p>
    <w:p w14:paraId="72DF71CA" w14:textId="77777777" w:rsidR="00623DFF" w:rsidRDefault="00623DFF" w:rsidP="00623DFF">
      <w:pPr>
        <w:rPr>
          <w:b/>
          <w:bCs/>
        </w:rPr>
      </w:pPr>
      <w:r w:rsidRPr="00623DFF">
        <w:rPr>
          <w:b/>
          <w:bCs/>
        </w:rPr>
        <w:t>MŠ Hostomice</w:t>
      </w:r>
    </w:p>
    <w:p w14:paraId="5B493BA2" w14:textId="793B4BFF" w:rsidR="00623DFF" w:rsidRPr="00623DFF" w:rsidRDefault="00623DFF" w:rsidP="00623DFF">
      <w:r w:rsidRPr="00623DFF">
        <w:t>Tato školka vykazuje stabilní počet dětí pohybujících se mezi 57 a 66, přičemž kapacita školy činí 70.</w:t>
      </w:r>
    </w:p>
    <w:p w14:paraId="45FAC7E2" w14:textId="77777777" w:rsidR="00623DFF" w:rsidRDefault="00623DFF" w:rsidP="00623DFF">
      <w:pPr>
        <w:rPr>
          <w:b/>
          <w:bCs/>
        </w:rPr>
      </w:pPr>
      <w:r w:rsidRPr="00623DFF">
        <w:rPr>
          <w:b/>
          <w:bCs/>
        </w:rPr>
        <w:t>MŠ Hrobčice</w:t>
      </w:r>
    </w:p>
    <w:p w14:paraId="2381922A" w14:textId="2B325BDC" w:rsidR="00623DFF" w:rsidRPr="00623DFF" w:rsidRDefault="00623DFF" w:rsidP="00623DFF">
      <w:r w:rsidRPr="00623DFF">
        <w:t>Počet dětí zůstává stabilní v rozmezí 47–50 dětí, s celkovou kapacitou 50.</w:t>
      </w:r>
    </w:p>
    <w:p w14:paraId="46987898" w14:textId="77777777" w:rsidR="00623DFF" w:rsidRDefault="00623DFF" w:rsidP="00623DFF">
      <w:pPr>
        <w:rPr>
          <w:b/>
          <w:bCs/>
        </w:rPr>
      </w:pPr>
      <w:r w:rsidRPr="00623DFF">
        <w:rPr>
          <w:b/>
          <w:bCs/>
        </w:rPr>
        <w:t>MŠ Ledvice</w:t>
      </w:r>
    </w:p>
    <w:p w14:paraId="3CD126B5" w14:textId="6F3E64D0" w:rsidR="00623DFF" w:rsidRPr="00623DFF" w:rsidRDefault="00623DFF" w:rsidP="00623DFF">
      <w:r w:rsidRPr="00623DFF">
        <w:t>V této škole je počet přihlášených dětí na úrovni 20, což odpovídá kapacitě školy.</w:t>
      </w:r>
    </w:p>
    <w:p w14:paraId="361325C7" w14:textId="77777777" w:rsidR="00623DFF" w:rsidRDefault="00623DFF" w:rsidP="00623DFF">
      <w:pPr>
        <w:rPr>
          <w:b/>
          <w:bCs/>
        </w:rPr>
      </w:pPr>
      <w:r w:rsidRPr="00623DFF">
        <w:rPr>
          <w:b/>
          <w:bCs/>
        </w:rPr>
        <w:t>MŠ Ohníč</w:t>
      </w:r>
    </w:p>
    <w:p w14:paraId="3EC6B23D" w14:textId="73A5AE0D" w:rsidR="00623DFF" w:rsidRPr="00623DFF" w:rsidRDefault="00623DFF" w:rsidP="00623DFF">
      <w:r w:rsidRPr="00623DFF">
        <w:t>Počet přihlášených dětí se pohybuje mezi 18 a 25, s kapacitou 26 dětí.</w:t>
      </w:r>
    </w:p>
    <w:p w14:paraId="67B0A8BF" w14:textId="1CCAC0C5" w:rsidR="00623DFF" w:rsidRPr="00623DFF" w:rsidRDefault="00623DFF" w:rsidP="00623DFF">
      <w:r w:rsidRPr="00623DFF">
        <w:t xml:space="preserve">Z analýzy těchto údajů lze vidět, že některé mateřské školy vykazují stabilní trend počtu dětí, zatímco jiné školy se </w:t>
      </w:r>
      <w:r>
        <w:t>po</w:t>
      </w:r>
      <w:r w:rsidRPr="00623DFF">
        <w:t xml:space="preserve">týkají s poklesem počtu přihlášených. To může být ovlivněno různými faktory, jako jsou změny v populačním vývoji, nabídka alternativních školských zařízení nebo specifické potřeby rodičů </w:t>
      </w:r>
      <w:r w:rsidR="00C641F3">
        <w:br/>
      </w:r>
      <w:r w:rsidRPr="00623DFF">
        <w:t>v daných oblastech.</w:t>
      </w:r>
    </w:p>
    <w:p w14:paraId="58E6C1E7" w14:textId="77777777" w:rsidR="00623DFF" w:rsidRPr="00623DFF" w:rsidRDefault="00623DFF" w:rsidP="00623DFF">
      <w:r w:rsidRPr="00623DFF">
        <w:t>Pokles počtu dětí v mateřských školách může být způsoben několika faktory, které souvisejí s aktuální situací v území. Na základě dostupných zdrojů a obecných trendů v regionu jsou možné příčiny následující:</w:t>
      </w:r>
    </w:p>
    <w:p w14:paraId="27A98D44" w14:textId="70954ED0" w:rsidR="00623DFF" w:rsidRPr="00623DFF" w:rsidRDefault="00623DFF" w:rsidP="00623DFF">
      <w:r w:rsidRPr="00623DFF">
        <w:rPr>
          <w:b/>
          <w:bCs/>
        </w:rPr>
        <w:t xml:space="preserve">Demografický </w:t>
      </w:r>
      <w:r w:rsidR="008E711F" w:rsidRPr="00623DFF">
        <w:rPr>
          <w:b/>
          <w:bCs/>
        </w:rPr>
        <w:t>vývoj</w:t>
      </w:r>
      <w:r w:rsidR="008E711F" w:rsidRPr="00623DFF">
        <w:t>:</w:t>
      </w:r>
      <w:r w:rsidRPr="00623DFF">
        <w:t xml:space="preserve"> Ústecký kraj, stejně jako mnoho jiných regionů v ČR, klesá počet dětí v důsledku negativních demografických křivek. Nižší porodnost v posledních letech vede k menšímu počtu dětí </w:t>
      </w:r>
      <w:r w:rsidR="008E711F">
        <w:br/>
      </w:r>
      <w:r w:rsidRPr="00623DFF">
        <w:lastRenderedPageBreak/>
        <w:t>v předškolním věku. Tento trend může být výrazný zejména v malých obcích nebo okrajových lokalitách, kde není dostatek nových obyvatel.</w:t>
      </w:r>
    </w:p>
    <w:p w14:paraId="2E9D3515" w14:textId="2AFD7AB9" w:rsidR="00623DFF" w:rsidRPr="00623DFF" w:rsidRDefault="00623DFF" w:rsidP="00623DFF">
      <w:r w:rsidRPr="00623DFF">
        <w:rPr>
          <w:b/>
          <w:bCs/>
        </w:rPr>
        <w:t xml:space="preserve">Sociální a ekonomické </w:t>
      </w:r>
      <w:r w:rsidR="008E711F" w:rsidRPr="00623DFF">
        <w:rPr>
          <w:b/>
          <w:bCs/>
        </w:rPr>
        <w:t>faktory</w:t>
      </w:r>
      <w:r w:rsidR="008E711F" w:rsidRPr="00623DFF">
        <w:t>:</w:t>
      </w:r>
      <w:r w:rsidRPr="00623DFF">
        <w:t xml:space="preserve"> V některých oblastech může být nižší zájem o školní vzdělávání, což může souviset s ekonomickými těžkostmi rodin, které si nemohou dovolit předložit dítě do školky, nebo s preferencemi jiných typů péče o děti (např. domácí péče, soukromé hlídání</w:t>
      </w:r>
      <w:r w:rsidR="00840796">
        <w:t xml:space="preserve"> nebo nezájem rodičů </w:t>
      </w:r>
      <w:r w:rsidR="008E711F">
        <w:br/>
      </w:r>
      <w:r w:rsidR="00840796">
        <w:t>o předškolní vzdělávání</w:t>
      </w:r>
      <w:r w:rsidRPr="00623DFF">
        <w:t>).</w:t>
      </w:r>
    </w:p>
    <w:p w14:paraId="02CB5F1E" w14:textId="758B0DAF" w:rsidR="00623DFF" w:rsidRPr="00623DFF" w:rsidRDefault="00623DFF" w:rsidP="00840796">
      <w:pPr>
        <w:rPr>
          <w:rFonts w:cstheme="minorHAnsi"/>
          <w:i/>
          <w:sz w:val="18"/>
          <w:szCs w:val="18"/>
        </w:rPr>
      </w:pPr>
      <w:r w:rsidRPr="00623DFF">
        <w:rPr>
          <w:b/>
          <w:bCs/>
        </w:rPr>
        <w:t xml:space="preserve">Mobilita </w:t>
      </w:r>
      <w:r w:rsidR="008E711F" w:rsidRPr="00623DFF">
        <w:rPr>
          <w:b/>
          <w:bCs/>
        </w:rPr>
        <w:t>obyvatel</w:t>
      </w:r>
      <w:r w:rsidR="008E711F" w:rsidRPr="00623DFF">
        <w:t>:</w:t>
      </w:r>
      <w:r w:rsidRPr="00623DFF">
        <w:t xml:space="preserve"> Počet dětí, které mohou být způsobeny migrací, kdy opustí oblast za lepšími pracovními příležitostmi nebo vzdělávacími možnostmi, což může snížit počet dětí, které navštěvují místní škol</w:t>
      </w:r>
      <w:r w:rsidR="00840796">
        <w:t>ky.</w:t>
      </w:r>
    </w:p>
    <w:p w14:paraId="27868B02" w14:textId="77777777" w:rsidR="000C3AFC" w:rsidRDefault="000C3AFC" w:rsidP="001C01AB">
      <w:pPr>
        <w:spacing w:before="80"/>
        <w:jc w:val="left"/>
        <w:rPr>
          <w:rFonts w:cstheme="minorHAnsi"/>
          <w:i/>
          <w:sz w:val="18"/>
          <w:szCs w:val="18"/>
        </w:rPr>
      </w:pPr>
    </w:p>
    <w:p w14:paraId="526AF85E" w14:textId="0EC3DDDD" w:rsidR="00B6296C" w:rsidRDefault="00B6296C" w:rsidP="00B6296C">
      <w:r>
        <w:t>Níže uvedený g</w:t>
      </w:r>
      <w:r w:rsidRPr="00B6296C">
        <w:t xml:space="preserve">raf zobrazuje </w:t>
      </w:r>
      <w:r w:rsidRPr="001D4B51">
        <w:rPr>
          <w:b/>
          <w:bCs/>
        </w:rPr>
        <w:t>vývoj počtu dětí</w:t>
      </w:r>
      <w:r w:rsidRPr="00B6296C">
        <w:t xml:space="preserve"> v mateřských školách na území ORP Bílina v letech 2017–2024. Mezi lety 2017 a 2018 došlo k výraznému poklesu, po kterém následovalo období stagnace </w:t>
      </w:r>
      <w:r w:rsidR="008E711F">
        <w:br/>
      </w:r>
      <w:r w:rsidRPr="00B6296C">
        <w:t xml:space="preserve">v letech </w:t>
      </w:r>
      <w:r w:rsidR="008E711F" w:rsidRPr="00B6296C">
        <w:t>2019</w:t>
      </w:r>
      <w:r w:rsidR="008E711F">
        <w:t>–2021</w:t>
      </w:r>
      <w:r w:rsidRPr="00B6296C">
        <w:t>. Od roku 2022 je patrný nárůst počtu dětí, který vrcholí v roce 2023, kdy mateřské školy evidovaly přes 550 dětí. V roce 2024 se počet dětí mírně snížil, avšak zůstává na vyšší úrovni než během období stabilizace. Tento vývoj zdůrazňuje potřebu flexibilního plánování kapacit mateřských škol s ohledem na proměnlivý populační vývoj a demografické trendy.</w:t>
      </w:r>
    </w:p>
    <w:p w14:paraId="2BA9790F" w14:textId="77777777" w:rsidR="001D4B51" w:rsidRDefault="001D4B51" w:rsidP="00B6296C"/>
    <w:p w14:paraId="65893478" w14:textId="7987CB98" w:rsidR="00B6296C" w:rsidRDefault="00B6296C" w:rsidP="00B6296C">
      <w:bookmarkStart w:id="93" w:name="_Toc211331335"/>
      <w:r w:rsidRPr="00B6296C">
        <w:t xml:space="preserve">Graf </w:t>
      </w:r>
      <w:fldSimple w:instr=" SEQ Graf \* ARABIC ">
        <w:r w:rsidR="001C34B2">
          <w:rPr>
            <w:noProof/>
          </w:rPr>
          <w:t>16</w:t>
        </w:r>
      </w:fldSimple>
      <w:r w:rsidRPr="00B6296C">
        <w:t xml:space="preserve"> </w:t>
      </w:r>
      <w:r w:rsidRPr="00B6296C">
        <w:rPr>
          <w:b/>
          <w:bCs/>
        </w:rPr>
        <w:t>Vývoj</w:t>
      </w:r>
      <w:r w:rsidRPr="00B6296C">
        <w:rPr>
          <w:rFonts w:ascii="Calibri" w:hAnsi="Calibri" w:cs="Calibri"/>
          <w:b/>
          <w:bCs/>
        </w:rPr>
        <w:t xml:space="preserve"> počtu</w:t>
      </w:r>
      <w:r w:rsidRPr="00040041">
        <w:rPr>
          <w:rFonts w:ascii="Calibri" w:hAnsi="Calibri" w:cs="Calibri"/>
          <w:b/>
        </w:rPr>
        <w:t xml:space="preserve"> dětí v </w:t>
      </w:r>
      <w:r w:rsidR="008E711F" w:rsidRPr="00040041">
        <w:rPr>
          <w:rFonts w:ascii="Calibri" w:hAnsi="Calibri" w:cs="Calibri"/>
          <w:b/>
        </w:rPr>
        <w:t xml:space="preserve">MŠ </w:t>
      </w:r>
      <w:r w:rsidR="008E711F">
        <w:rPr>
          <w:rFonts w:ascii="Calibri" w:hAnsi="Calibri" w:cs="Calibri"/>
          <w:b/>
        </w:rPr>
        <w:t>v</w:t>
      </w:r>
      <w:r>
        <w:rPr>
          <w:rFonts w:ascii="Calibri" w:hAnsi="Calibri" w:cs="Calibri"/>
          <w:b/>
        </w:rPr>
        <w:t xml:space="preserve"> rámci území ORP Bílina </w:t>
      </w:r>
      <w:r w:rsidRPr="00040041">
        <w:rPr>
          <w:rFonts w:ascii="Calibri" w:hAnsi="Calibri" w:cs="Calibri"/>
          <w:b/>
        </w:rPr>
        <w:t xml:space="preserve">v letech </w:t>
      </w:r>
      <w:r w:rsidR="008E711F" w:rsidRPr="00040041">
        <w:rPr>
          <w:rFonts w:ascii="Calibri" w:hAnsi="Calibri" w:cs="Calibri"/>
          <w:b/>
        </w:rPr>
        <w:t>2017–2024</w:t>
      </w:r>
      <w:r>
        <w:rPr>
          <w:rFonts w:ascii="Calibri" w:hAnsi="Calibri" w:cs="Calibri"/>
          <w:b/>
        </w:rPr>
        <w:t xml:space="preserve"> </w:t>
      </w:r>
      <w:r w:rsidRPr="00510135">
        <w:t>(údaje vždy k 30.9.daného roku)</w:t>
      </w:r>
      <w:bookmarkEnd w:id="93"/>
      <w:r w:rsidRPr="00510135">
        <w:rPr>
          <w:rFonts w:cstheme="minorHAnsi"/>
          <w:sz w:val="20"/>
          <w:szCs w:val="20"/>
        </w:rPr>
        <w:t xml:space="preserve">      </w:t>
      </w:r>
    </w:p>
    <w:p w14:paraId="1F59B770" w14:textId="570BDA33" w:rsidR="00040041" w:rsidRDefault="00E01C47" w:rsidP="00040041">
      <w:pPr>
        <w:spacing w:before="80"/>
        <w:jc w:val="center"/>
        <w:rPr>
          <w:rFonts w:cstheme="minorHAnsi"/>
          <w:i/>
          <w:sz w:val="18"/>
          <w:szCs w:val="18"/>
        </w:rPr>
      </w:pPr>
      <w:r>
        <w:rPr>
          <w:noProof/>
        </w:rPr>
        <w:drawing>
          <wp:inline distT="0" distB="0" distL="0" distR="0" wp14:anchorId="7CBEB529" wp14:editId="1770EFC3">
            <wp:extent cx="3604260" cy="1981200"/>
            <wp:effectExtent l="0" t="0" r="15240" b="0"/>
            <wp:docPr id="1258842380" name="Graf 1">
              <a:extLst xmlns:a="http://schemas.openxmlformats.org/drawingml/2006/main">
                <a:ext uri="{FF2B5EF4-FFF2-40B4-BE49-F238E27FC236}">
                  <a16:creationId xmlns:a16="http://schemas.microsoft.com/office/drawing/2014/main" id="{CF2C25D1-6097-6F5A-8060-B6B3610A8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E7042E2" w14:textId="77777777" w:rsidR="00040041" w:rsidRPr="00D6167E" w:rsidRDefault="00040041" w:rsidP="00040041">
      <w:pPr>
        <w:spacing w:after="50"/>
        <w:rPr>
          <w:i/>
          <w:sz w:val="18"/>
          <w:szCs w:val="18"/>
        </w:rPr>
      </w:pPr>
      <w:r w:rsidRPr="00D6167E">
        <w:rPr>
          <w:i/>
          <w:sz w:val="18"/>
          <w:szCs w:val="18"/>
        </w:rPr>
        <w:t>Zdroj: vlastní zpracování</w:t>
      </w:r>
    </w:p>
    <w:p w14:paraId="77AB2CAC" w14:textId="77777777" w:rsidR="00623DFF" w:rsidRDefault="00623DFF" w:rsidP="001C01AB">
      <w:pPr>
        <w:spacing w:before="80"/>
        <w:jc w:val="left"/>
        <w:rPr>
          <w:rFonts w:cstheme="minorHAnsi"/>
          <w:i/>
          <w:sz w:val="18"/>
          <w:szCs w:val="18"/>
        </w:rPr>
      </w:pPr>
    </w:p>
    <w:p w14:paraId="55FA94BE" w14:textId="77777777" w:rsidR="001D4B51" w:rsidRDefault="001D4B51" w:rsidP="00A45706">
      <w:pPr>
        <w:rPr>
          <w:bCs/>
        </w:rPr>
      </w:pPr>
    </w:p>
    <w:p w14:paraId="21500AC7" w14:textId="1F95EEE5" w:rsidR="00A45706" w:rsidRDefault="00A45706" w:rsidP="00A45706">
      <w:pPr>
        <w:rPr>
          <w:rFonts w:cstheme="minorHAnsi"/>
          <w:i/>
          <w:sz w:val="18"/>
          <w:szCs w:val="18"/>
        </w:rPr>
      </w:pPr>
      <w:r>
        <w:rPr>
          <w:bCs/>
        </w:rPr>
        <w:t>Vzhledem k povinné předškolní docházce od 5 let věku je někdy v Česku opomíjena důležitost nástupu dítěte do MŠ před tímto věkem, ideálně aspoň ve čtyřech letech.</w:t>
      </w:r>
      <w:r w:rsidRPr="00513834">
        <w:t xml:space="preserve"> </w:t>
      </w:r>
      <w:r w:rsidRPr="00513834">
        <w:rPr>
          <w:bCs/>
        </w:rPr>
        <w:t>Předškolní vzdělávání a vzdělávací výsledky spolu souvisí. V ORP, kde se účastní předškolního vzdělávání více dětí ve věku 3 až 5 let, vidíme nižší vzdělávací neúspěšnost na základních školách.</w:t>
      </w:r>
      <w:r>
        <w:rPr>
          <w:bCs/>
        </w:rPr>
        <w:t xml:space="preserve"> </w:t>
      </w:r>
      <w:r w:rsidRPr="00513834">
        <w:rPr>
          <w:bCs/>
        </w:rPr>
        <w:t xml:space="preserve">Vztah mezi </w:t>
      </w:r>
      <w:r>
        <w:rPr>
          <w:bCs/>
        </w:rPr>
        <w:t>vysokým podílem dětí v MŠ a nízkou</w:t>
      </w:r>
      <w:r w:rsidRPr="00513834">
        <w:rPr>
          <w:bCs/>
        </w:rPr>
        <w:t xml:space="preserve"> neúspěšností je totiž</w:t>
      </w:r>
      <w:r>
        <w:rPr>
          <w:bCs/>
        </w:rPr>
        <w:t xml:space="preserve"> silný</w:t>
      </w:r>
      <w:r w:rsidRPr="00513834">
        <w:rPr>
          <w:bCs/>
        </w:rPr>
        <w:t xml:space="preserve"> i v rámci ORP s nejvyšší destabilizující chudobou v Česku.</w:t>
      </w:r>
      <w:r>
        <w:rPr>
          <w:bCs/>
        </w:rPr>
        <w:t xml:space="preserve"> </w:t>
      </w:r>
    </w:p>
    <w:p w14:paraId="04A179C7" w14:textId="77777777" w:rsidR="001C01AB" w:rsidRDefault="001C01AB" w:rsidP="001C01AB"/>
    <w:p w14:paraId="41C97812" w14:textId="1CFCD1B6" w:rsidR="001C01AB" w:rsidRDefault="001C01AB" w:rsidP="00390291">
      <w:pPr>
        <w:pStyle w:val="Titulek"/>
        <w:keepNext/>
        <w:jc w:val="left"/>
      </w:pPr>
      <w:bookmarkStart w:id="94" w:name="_Toc211331336"/>
      <w:r w:rsidRPr="00A967B1">
        <w:rPr>
          <w:i w:val="0"/>
          <w:iCs w:val="0"/>
          <w:color w:val="auto"/>
          <w:sz w:val="22"/>
          <w:szCs w:val="22"/>
        </w:rPr>
        <w:lastRenderedPageBreak/>
        <w:t xml:space="preserve">Graf </w:t>
      </w:r>
      <w:r w:rsidRPr="00A967B1">
        <w:rPr>
          <w:i w:val="0"/>
          <w:iCs w:val="0"/>
          <w:color w:val="auto"/>
          <w:sz w:val="22"/>
          <w:szCs w:val="22"/>
        </w:rPr>
        <w:fldChar w:fldCharType="begin"/>
      </w:r>
      <w:r w:rsidRPr="00A967B1">
        <w:rPr>
          <w:i w:val="0"/>
          <w:iCs w:val="0"/>
          <w:color w:val="auto"/>
          <w:sz w:val="22"/>
          <w:szCs w:val="22"/>
        </w:rPr>
        <w:instrText xml:space="preserve"> SEQ Graf \* ARABIC </w:instrText>
      </w:r>
      <w:r w:rsidRPr="00A967B1">
        <w:rPr>
          <w:i w:val="0"/>
          <w:iCs w:val="0"/>
          <w:color w:val="auto"/>
          <w:sz w:val="22"/>
          <w:szCs w:val="22"/>
        </w:rPr>
        <w:fldChar w:fldCharType="separate"/>
      </w:r>
      <w:r w:rsidR="001C34B2">
        <w:rPr>
          <w:i w:val="0"/>
          <w:iCs w:val="0"/>
          <w:noProof/>
          <w:color w:val="auto"/>
          <w:sz w:val="22"/>
          <w:szCs w:val="22"/>
        </w:rPr>
        <w:t>17</w:t>
      </w:r>
      <w:r w:rsidRPr="00A967B1">
        <w:rPr>
          <w:i w:val="0"/>
          <w:iCs w:val="0"/>
          <w:color w:val="auto"/>
          <w:sz w:val="22"/>
          <w:szCs w:val="22"/>
        </w:rPr>
        <w:fldChar w:fldCharType="end"/>
      </w:r>
      <w:r>
        <w:t xml:space="preserve"> </w:t>
      </w:r>
      <w:r w:rsidRPr="00217060">
        <w:rPr>
          <w:b/>
          <w:i w:val="0"/>
          <w:color w:val="auto"/>
          <w:sz w:val="22"/>
          <w:szCs w:val="22"/>
        </w:rPr>
        <w:t>Podíl dětí ve věku 3-5 let v předškolním vzdělávání</w:t>
      </w:r>
      <w:bookmarkEnd w:id="94"/>
    </w:p>
    <w:p w14:paraId="69102DE4" w14:textId="77777777" w:rsidR="001C01AB" w:rsidRDefault="001C01AB" w:rsidP="001C01AB">
      <w:pPr>
        <w:pStyle w:val="Titulek"/>
        <w:jc w:val="center"/>
        <w:rPr>
          <w:i w:val="0"/>
          <w:color w:val="auto"/>
          <w:sz w:val="24"/>
          <w:szCs w:val="24"/>
        </w:rPr>
      </w:pPr>
      <w:r>
        <w:rPr>
          <w:noProof/>
        </w:rPr>
        <w:drawing>
          <wp:inline distT="0" distB="0" distL="0" distR="0" wp14:anchorId="7F51366F" wp14:editId="6713A62D">
            <wp:extent cx="4634646" cy="1463040"/>
            <wp:effectExtent l="0" t="0" r="0" b="3810"/>
            <wp:docPr id="95" name="Obrázek 95"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ázek 95" descr="Obsah obrázku text, snímek obrazovky, Písmo, řada/pruh&#10;&#10;Popis byl vytvořen automaticky"/>
                    <pic:cNvPicPr>
                      <a:picLocks noChangeAspect="1" noChangeArrowheads="1"/>
                    </pic:cNvPicPr>
                  </pic:nvPicPr>
                  <pic:blipFill>
                    <a:blip r:embed="rId74"/>
                    <a:srcRect/>
                    <a:stretch>
                      <a:fillRect/>
                    </a:stretch>
                  </pic:blipFill>
                  <pic:spPr bwMode="auto">
                    <a:xfrm>
                      <a:off x="0" y="0"/>
                      <a:ext cx="4656779" cy="1470027"/>
                    </a:xfrm>
                    <a:prstGeom prst="rect">
                      <a:avLst/>
                    </a:prstGeom>
                    <a:noFill/>
                  </pic:spPr>
                </pic:pic>
              </a:graphicData>
            </a:graphic>
          </wp:inline>
        </w:drawing>
      </w:r>
    </w:p>
    <w:p w14:paraId="2CBD7E7D" w14:textId="4C83E32E" w:rsidR="001C01AB" w:rsidRPr="00B12256" w:rsidRDefault="001C01AB" w:rsidP="00B12256">
      <w:pPr>
        <w:rPr>
          <w:i/>
          <w:iCs/>
          <w:color w:val="000000"/>
          <w:sz w:val="18"/>
          <w:szCs w:val="18"/>
        </w:rPr>
      </w:pPr>
      <w:r w:rsidRPr="00B12256">
        <w:rPr>
          <w:i/>
          <w:iCs/>
          <w:sz w:val="18"/>
          <w:szCs w:val="18"/>
        </w:rPr>
        <w:t xml:space="preserve">Zdroj: </w:t>
      </w:r>
      <w:bookmarkStart w:id="95" w:name="_Hlk128121242"/>
      <w:r w:rsidRPr="00B12256">
        <w:rPr>
          <w:i/>
          <w:iCs/>
          <w:sz w:val="18"/>
          <w:szCs w:val="18"/>
        </w:rPr>
        <w:t xml:space="preserve">PAQ </w:t>
      </w:r>
      <w:bookmarkEnd w:id="95"/>
      <w:r w:rsidR="008E711F" w:rsidRPr="00B12256">
        <w:rPr>
          <w:i/>
          <w:iCs/>
          <w:sz w:val="18"/>
          <w:szCs w:val="18"/>
        </w:rPr>
        <w:t>Research – Podíl</w:t>
      </w:r>
      <w:r w:rsidRPr="00B12256">
        <w:rPr>
          <w:i/>
          <w:iCs/>
          <w:sz w:val="18"/>
          <w:szCs w:val="18"/>
        </w:rPr>
        <w:t xml:space="preserve"> dětí ve věku 3-5 let z populačního ročníku, které navštěvují předškolní vzdělávání ve školním roce 2020/2021. Zdroj: MŠMT a ČSÚ</w:t>
      </w:r>
    </w:p>
    <w:p w14:paraId="62B19757" w14:textId="70CE16D4" w:rsidR="00A45706" w:rsidRDefault="001D4B51" w:rsidP="001D4B51">
      <w:r w:rsidRPr="001D4B51">
        <w:t xml:space="preserve">Graf 17 ukazuje srovnání podílu dětí ve věku 3–5 let, které navštěvují předškolní vzdělávání, mezi ORP Bílina, sociálně podobnými ORP, průměrem ČR a ideálním cílem (aspirací). V ORP Bílina dosahuje tento podíl 80,2 %, což je nižší než u sociálně podobných ORP (83,2 %) i průměru ČR (89,8 %). </w:t>
      </w:r>
    </w:p>
    <w:p w14:paraId="3FCCA8D3" w14:textId="77777777" w:rsidR="001D4B51" w:rsidRDefault="001D4B51" w:rsidP="001D4B51"/>
    <w:p w14:paraId="5207DEBD" w14:textId="79B019FC" w:rsidR="00A45706" w:rsidRPr="00FE367D" w:rsidRDefault="00A45706" w:rsidP="00A45706">
      <w:pPr>
        <w:keepNext/>
        <w:keepLines/>
        <w:spacing w:after="0"/>
        <w:rPr>
          <w:rFonts w:ascii="Inter" w:hAnsi="Inter" w:cs="Times New Roman"/>
          <w:b/>
          <w:bCs/>
        </w:rPr>
      </w:pPr>
      <w:bookmarkStart w:id="96" w:name="_Toc211331337"/>
      <w:r>
        <w:t xml:space="preserve">Graf </w:t>
      </w:r>
      <w:fldSimple w:instr=" SEQ Graf \* ARABIC ">
        <w:r w:rsidR="001C34B2">
          <w:rPr>
            <w:noProof/>
          </w:rPr>
          <w:t>18</w:t>
        </w:r>
      </w:fldSimple>
      <w:r>
        <w:t xml:space="preserve"> </w:t>
      </w:r>
      <w:r>
        <w:rPr>
          <w:rFonts w:ascii="Inter" w:hAnsi="Inter" w:cs="Times New Roman"/>
          <w:b/>
          <w:bCs/>
        </w:rPr>
        <w:t>Vývoj podílu</w:t>
      </w:r>
      <w:r w:rsidRPr="00A155B9">
        <w:rPr>
          <w:rFonts w:ascii="Inter" w:hAnsi="Inter" w:cs="Times New Roman"/>
          <w:b/>
          <w:bCs/>
        </w:rPr>
        <w:t xml:space="preserve"> dětí ve věku 3-5 let v předškolním vzdělávání</w:t>
      </w:r>
      <w:r>
        <w:rPr>
          <w:rFonts w:ascii="Inter" w:hAnsi="Inter" w:cs="Times New Roman"/>
          <w:b/>
          <w:bCs/>
        </w:rPr>
        <w:t xml:space="preserve"> (2018-2023)</w:t>
      </w:r>
      <w:bookmarkEnd w:id="96"/>
    </w:p>
    <w:p w14:paraId="12F8EC5A" w14:textId="77777777" w:rsidR="00A45706" w:rsidRDefault="00A45706" w:rsidP="00A45706">
      <w:pPr>
        <w:jc w:val="center"/>
      </w:pPr>
      <w:r>
        <w:rPr>
          <w:noProof/>
        </w:rPr>
        <w:drawing>
          <wp:inline distT="0" distB="0" distL="0" distR="0" wp14:anchorId="65917F05" wp14:editId="52A35B8F">
            <wp:extent cx="3901440" cy="1789060"/>
            <wp:effectExtent l="0" t="0" r="3810" b="1905"/>
            <wp:docPr id="106" name="Obrázek 106"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ázek 106" descr="Obsah obrázku text, snímek obrazovky, řada/pruh, Písmo&#10;&#10;Popis byl vytvořen automaticky"/>
                    <pic:cNvPicPr>
                      <a:picLocks noChangeAspect="1" noChangeArrowheads="1"/>
                    </pic:cNvPicPr>
                  </pic:nvPicPr>
                  <pic:blipFill>
                    <a:blip r:embed="rId75" cstate="print"/>
                    <a:stretch>
                      <a:fillRect/>
                    </a:stretch>
                  </pic:blipFill>
                  <pic:spPr bwMode="auto">
                    <a:xfrm>
                      <a:off x="0" y="0"/>
                      <a:ext cx="54465" cy="24976"/>
                    </a:xfrm>
                    <a:prstGeom prst="rect">
                      <a:avLst/>
                    </a:prstGeom>
                    <a:noFill/>
                  </pic:spPr>
                </pic:pic>
              </a:graphicData>
            </a:graphic>
          </wp:inline>
        </w:drawing>
      </w:r>
    </w:p>
    <w:p w14:paraId="728FFD8D" w14:textId="77777777" w:rsidR="00A45706" w:rsidRPr="00FE367D" w:rsidRDefault="00A45706" w:rsidP="00A45706">
      <w:pPr>
        <w:rPr>
          <w:i/>
          <w:iCs/>
          <w:sz w:val="18"/>
          <w:szCs w:val="18"/>
        </w:rPr>
      </w:pPr>
      <w:r w:rsidRPr="00FE367D">
        <w:rPr>
          <w:i/>
          <w:iCs/>
          <w:sz w:val="18"/>
          <w:szCs w:val="18"/>
        </w:rPr>
        <w:t xml:space="preserve">Poznámky: Podíl dětí ve věku 3-5 let z populačního ročníku, které navštěvují předškolní vzdělávání ve školním roce 2017/2018–2022/2023. Zdroj: MŠMT a ČSÚ, podrobnější zobrazení na </w:t>
      </w:r>
      <w:hyperlink r:id="rId76" w:history="1">
        <w:r w:rsidRPr="00FE367D">
          <w:rPr>
            <w:rStyle w:val="Hypertextovodkaz"/>
            <w:i/>
            <w:iCs/>
            <w:sz w:val="18"/>
            <w:szCs w:val="18"/>
          </w:rPr>
          <w:t>datapaq.cz</w:t>
        </w:r>
      </w:hyperlink>
    </w:p>
    <w:p w14:paraId="18FF07A8" w14:textId="77777777" w:rsidR="00A45706" w:rsidRDefault="00A45706" w:rsidP="00A45706">
      <w:pPr>
        <w:pStyle w:val="Tabulkapopisek"/>
        <w:rPr>
          <w:rStyle w:val="Hypertextovodkaz"/>
          <w:rFonts w:cs="Fira Sans"/>
          <w:i/>
          <w:color w:val="44546A" w:themeColor="text2"/>
          <w:szCs w:val="20"/>
          <w14:textFill>
            <w14:solidFill>
              <w14:schemeClr w14:val="tx2">
                <w14:lumMod w14:val="75000"/>
                <w14:lumOff w14:val="25000"/>
                <w14:lumMod w14:val="50000"/>
                <w14:lumOff w14:val="50000"/>
              </w14:schemeClr>
            </w14:solidFill>
          </w14:textFill>
        </w:rPr>
      </w:pPr>
    </w:p>
    <w:p w14:paraId="625B7D2D" w14:textId="790B52B4" w:rsidR="001D4B51" w:rsidRDefault="001D4B51" w:rsidP="00A45706">
      <w:pPr>
        <w:rPr>
          <w:bCs/>
        </w:rPr>
      </w:pPr>
      <w:r w:rsidRPr="001D4B51">
        <w:rPr>
          <w:b/>
        </w:rPr>
        <w:t>Podíl dětí ve věku 3–5 let v předškolním vzdělávání</w:t>
      </w:r>
      <w:r w:rsidRPr="001D4B51">
        <w:rPr>
          <w:bCs/>
        </w:rPr>
        <w:t xml:space="preserve"> v ORP Bílina vykazuje mírně nižší hodnoty než srovnatelné regiony i celorepublikový průměr. Výrazný pokles během pandemie ukazuje </w:t>
      </w:r>
      <w:r w:rsidR="004243A7">
        <w:rPr>
          <w:bCs/>
        </w:rPr>
        <w:br/>
      </w:r>
      <w:r w:rsidRPr="001D4B51">
        <w:rPr>
          <w:bCs/>
        </w:rPr>
        <w:t xml:space="preserve">na zranitelnost systému, avšak následná obnova naznačuje schopnost systému reagovat na změny. </w:t>
      </w:r>
      <w:r w:rsidR="004243A7">
        <w:rPr>
          <w:bCs/>
        </w:rPr>
        <w:br/>
      </w:r>
      <w:r w:rsidRPr="001D4B51">
        <w:rPr>
          <w:bCs/>
        </w:rPr>
        <w:t xml:space="preserve">Pro dosažení hodnot blízkých průměru ČR nebo aspirativní úrovně je důležité zlepšit dostupnost </w:t>
      </w:r>
      <w:r w:rsidR="004243A7">
        <w:rPr>
          <w:bCs/>
        </w:rPr>
        <w:br/>
      </w:r>
      <w:r w:rsidRPr="001D4B51">
        <w:rPr>
          <w:bCs/>
        </w:rPr>
        <w:t xml:space="preserve">a kvalitu předškolního vzdělávání, zejména zaměřením na podporu znevýhodněných rodin a obcí </w:t>
      </w:r>
      <w:r w:rsidR="004243A7">
        <w:rPr>
          <w:bCs/>
        </w:rPr>
        <w:br/>
      </w:r>
      <w:r w:rsidRPr="001D4B51">
        <w:rPr>
          <w:bCs/>
        </w:rPr>
        <w:t>s nižšími podíly zapojených dětí.</w:t>
      </w:r>
    </w:p>
    <w:p w14:paraId="453AA332" w14:textId="77777777" w:rsidR="001D4B51" w:rsidRDefault="001D4B51" w:rsidP="001D4B51">
      <w:pPr>
        <w:keepNext/>
        <w:keepLines/>
        <w:spacing w:after="0"/>
      </w:pPr>
    </w:p>
    <w:p w14:paraId="4E4998EB" w14:textId="52DD9AC8" w:rsidR="001D4B51" w:rsidRPr="001D4B51" w:rsidRDefault="001D4B51" w:rsidP="001D4B51">
      <w:pPr>
        <w:keepNext/>
        <w:keepLines/>
        <w:spacing w:after="0"/>
        <w:rPr>
          <w:rFonts w:ascii="Inter" w:hAnsi="Inter" w:cs="Times New Roman"/>
          <w:b/>
          <w:bCs/>
        </w:rPr>
      </w:pPr>
      <w:bookmarkStart w:id="97" w:name="_Toc211331338"/>
      <w:r>
        <w:t xml:space="preserve">Graf </w:t>
      </w:r>
      <w:fldSimple w:instr=" SEQ Graf \* ARABIC ">
        <w:r w:rsidR="001C34B2">
          <w:rPr>
            <w:noProof/>
          </w:rPr>
          <w:t>19</w:t>
        </w:r>
      </w:fldSimple>
      <w:r>
        <w:t xml:space="preserve"> </w:t>
      </w:r>
      <w:r w:rsidRPr="00A155B9">
        <w:rPr>
          <w:rFonts w:ascii="Inter" w:hAnsi="Inter" w:cs="Times New Roman"/>
          <w:b/>
          <w:bCs/>
        </w:rPr>
        <w:t>Podíl dvouletých dětí v předškolním vzdělávání</w:t>
      </w:r>
      <w:bookmarkEnd w:id="97"/>
    </w:p>
    <w:p w14:paraId="52A9F900" w14:textId="64A717D6" w:rsidR="001D4B51" w:rsidRDefault="001D4B51" w:rsidP="00A45706">
      <w:pPr>
        <w:rPr>
          <w:bCs/>
        </w:rPr>
      </w:pPr>
      <w:r>
        <w:rPr>
          <w:noProof/>
        </w:rPr>
        <w:drawing>
          <wp:inline distT="0" distB="0" distL="0" distR="0" wp14:anchorId="7919D537" wp14:editId="6F159DD5">
            <wp:extent cx="5181600" cy="1635888"/>
            <wp:effectExtent l="0" t="0" r="0" b="2540"/>
            <wp:docPr id="108" name="Obrázek 108"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ázek 108" descr="Obsah obrázku text, snímek obrazovky, Písmo, číslo&#10;&#10;Popis byl vytvořen automaticky"/>
                    <pic:cNvPicPr>
                      <a:picLocks noChangeAspect="1" noChangeArrowheads="1"/>
                    </pic:cNvPicPr>
                  </pic:nvPicPr>
                  <pic:blipFill>
                    <a:blip r:embed="rId77" cstate="print"/>
                    <a:stretch>
                      <a:fillRect/>
                    </a:stretch>
                  </pic:blipFill>
                  <pic:spPr bwMode="auto">
                    <a:xfrm>
                      <a:off x="0" y="0"/>
                      <a:ext cx="72106" cy="22765"/>
                    </a:xfrm>
                    <a:prstGeom prst="rect">
                      <a:avLst/>
                    </a:prstGeom>
                    <a:noFill/>
                  </pic:spPr>
                </pic:pic>
              </a:graphicData>
            </a:graphic>
          </wp:inline>
        </w:drawing>
      </w:r>
    </w:p>
    <w:p w14:paraId="5E99ABA3" w14:textId="77777777" w:rsidR="001D4B51" w:rsidRPr="00FE367D" w:rsidRDefault="001D4B51" w:rsidP="001D4B51">
      <w:pPr>
        <w:rPr>
          <w:i/>
          <w:iCs/>
          <w:sz w:val="18"/>
          <w:szCs w:val="18"/>
        </w:rPr>
      </w:pPr>
      <w:r w:rsidRPr="00FE367D">
        <w:rPr>
          <w:i/>
          <w:iCs/>
          <w:sz w:val="18"/>
          <w:szCs w:val="18"/>
        </w:rPr>
        <w:t xml:space="preserve">Poznámky: Podíl dětí ve věku 2 roky z populačního ročníku, které navštěvují předškolní vzdělávání ve školním roce 2022/2023. Zdroj: MŠMT a ČSÚ, podrobnější zobrazení na </w:t>
      </w:r>
      <w:hyperlink r:id="rId78" w:history="1">
        <w:r w:rsidRPr="00FE367D">
          <w:rPr>
            <w:rStyle w:val="Hypertextovodkaz"/>
            <w:i/>
            <w:iCs/>
            <w:sz w:val="18"/>
            <w:szCs w:val="18"/>
          </w:rPr>
          <w:t>datapaq.cz</w:t>
        </w:r>
      </w:hyperlink>
    </w:p>
    <w:p w14:paraId="2865A5E3" w14:textId="77777777" w:rsidR="001D4B51" w:rsidRDefault="001D4B51" w:rsidP="00A45706">
      <w:pPr>
        <w:rPr>
          <w:bCs/>
        </w:rPr>
      </w:pPr>
    </w:p>
    <w:p w14:paraId="0AD56E35" w14:textId="3B7C3E0F" w:rsidR="00A45706" w:rsidRDefault="00A45706" w:rsidP="00A45706">
      <w:pPr>
        <w:rPr>
          <w:bCs/>
        </w:rPr>
      </w:pPr>
      <w:r w:rsidRPr="001D4B51">
        <w:rPr>
          <w:b/>
        </w:rPr>
        <w:t>Vzdělávání dvouletých dětí</w:t>
      </w:r>
      <w:r w:rsidRPr="0058685A">
        <w:rPr>
          <w:bCs/>
        </w:rPr>
        <w:t xml:space="preserve"> v předškolním vzdělávání je v České republice </w:t>
      </w:r>
      <w:r>
        <w:rPr>
          <w:bCs/>
        </w:rPr>
        <w:t xml:space="preserve">polarizující téma. Cílem tohoto indikátoru není tvrzení, že většina nebo všechny dvouleté děti by měly být v předškolním vzdělávání. Toto rozhodnutí je na rodičích. Na druhou stranu, stát by měl vytvářet podmínky, aby dvouleté děti mohly být v předškolním vzdělávání a dostávaly co nejkvalitnější péči a vzdělávání. </w:t>
      </w:r>
    </w:p>
    <w:p w14:paraId="38F1A73E" w14:textId="77777777" w:rsidR="00A45706" w:rsidRPr="0058685A" w:rsidRDefault="00A45706" w:rsidP="00A45706">
      <w:pPr>
        <w:rPr>
          <w:bCs/>
        </w:rPr>
      </w:pPr>
      <w:r>
        <w:rPr>
          <w:bCs/>
        </w:rPr>
        <w:t xml:space="preserve">Psychologický výzkum posledních dvou dekád ukazuje, že účast dvouletých dětí v předškolním vzdělávání není </w:t>
      </w:r>
      <w:r w:rsidRPr="0018669B">
        <w:rPr>
          <w:bCs/>
        </w:rPr>
        <w:t>principiálně špatně, je-li kvalitní</w:t>
      </w:r>
      <w:r>
        <w:rPr>
          <w:bCs/>
        </w:rPr>
        <w:t>.</w:t>
      </w:r>
    </w:p>
    <w:p w14:paraId="637C0D5F" w14:textId="77777777" w:rsidR="00A45706" w:rsidRDefault="00A45706" w:rsidP="00A45706">
      <w:pPr>
        <w:pStyle w:val="Tabulkapopisek"/>
      </w:pPr>
    </w:p>
    <w:p w14:paraId="2919D832" w14:textId="77777777" w:rsidR="00A45706" w:rsidRPr="007472B1" w:rsidRDefault="00A45706" w:rsidP="00A45706">
      <w:pPr>
        <w:rPr>
          <w:bCs/>
        </w:rPr>
      </w:pPr>
      <w:r w:rsidRPr="007472B1">
        <w:rPr>
          <w:bCs/>
        </w:rPr>
        <w:t xml:space="preserve">Kvalitu </w:t>
      </w:r>
      <w:r>
        <w:rPr>
          <w:bCs/>
        </w:rPr>
        <w:t xml:space="preserve">předškolního </w:t>
      </w:r>
      <w:r w:rsidRPr="007472B1">
        <w:rPr>
          <w:bCs/>
        </w:rPr>
        <w:t xml:space="preserve">vzdělání ovlivňuje také </w:t>
      </w:r>
      <w:r w:rsidRPr="001D4B51">
        <w:rPr>
          <w:b/>
        </w:rPr>
        <w:t>počet dětí ve třídě</w:t>
      </w:r>
      <w:r w:rsidRPr="007472B1">
        <w:rPr>
          <w:bCs/>
        </w:rPr>
        <w:t xml:space="preserve">. Čím méně je dětí, tím víc mohou učitelé individualizovat výuku. </w:t>
      </w:r>
      <w:r>
        <w:rPr>
          <w:bCs/>
        </w:rPr>
        <w:t>P</w:t>
      </w:r>
      <w:r w:rsidRPr="00894938">
        <w:rPr>
          <w:bCs/>
        </w:rPr>
        <w:t xml:space="preserve">očet </w:t>
      </w:r>
      <w:r>
        <w:rPr>
          <w:bCs/>
        </w:rPr>
        <w:t xml:space="preserve">dětí ve třídě </w:t>
      </w:r>
      <w:r w:rsidRPr="00894938">
        <w:rPr>
          <w:bCs/>
        </w:rPr>
        <w:t>blízký průměru ČR nebo vyšší může naznačovat naplněné kapacity MŠ v</w:t>
      </w:r>
      <w:r>
        <w:rPr>
          <w:bCs/>
        </w:rPr>
        <w:t> </w:t>
      </w:r>
      <w:r w:rsidRPr="00894938">
        <w:rPr>
          <w:bCs/>
        </w:rPr>
        <w:t>ORP</w:t>
      </w:r>
      <w:r>
        <w:rPr>
          <w:bCs/>
        </w:rPr>
        <w:t xml:space="preserve">. </w:t>
      </w:r>
      <w:r w:rsidRPr="007472B1">
        <w:rPr>
          <w:bCs/>
        </w:rPr>
        <w:t>Porovnání ukazuje tabulka níže.</w:t>
      </w:r>
    </w:p>
    <w:p w14:paraId="5F87B21B" w14:textId="77777777" w:rsidR="00A45706" w:rsidRDefault="00A45706" w:rsidP="00A45706">
      <w:pPr>
        <w:pStyle w:val="Tabulkapopisek"/>
      </w:pPr>
    </w:p>
    <w:p w14:paraId="73C89BA2" w14:textId="30DA33FF" w:rsidR="00A45706" w:rsidRPr="00FE367D" w:rsidRDefault="00A45706" w:rsidP="00A45706">
      <w:pPr>
        <w:spacing w:after="0"/>
        <w:rPr>
          <w:rFonts w:ascii="Inter" w:hAnsi="Inter" w:cs="Times New Roman"/>
          <w:b/>
          <w:bCs/>
        </w:rPr>
      </w:pPr>
      <w:bookmarkStart w:id="98" w:name="t_predskol_doplnujici"/>
      <w:bookmarkStart w:id="99" w:name="_Toc211333024"/>
      <w:bookmarkEnd w:id="98"/>
      <w:r>
        <w:t xml:space="preserve">Tabulka </w:t>
      </w:r>
      <w:fldSimple w:instr=" SEQ Tabulka \* ARABIC ">
        <w:r w:rsidR="001C34B2">
          <w:rPr>
            <w:noProof/>
          </w:rPr>
          <w:t>18</w:t>
        </w:r>
      </w:fldSimple>
      <w:r>
        <w:t xml:space="preserve"> </w:t>
      </w:r>
      <w:r w:rsidRPr="00A155B9">
        <w:rPr>
          <w:rFonts w:ascii="Inter" w:hAnsi="Inter" w:cs="Times New Roman"/>
          <w:b/>
          <w:bCs/>
        </w:rPr>
        <w:t>Doplňující indikátory k včasné péči</w:t>
      </w:r>
      <w:bookmarkEnd w:id="99"/>
    </w:p>
    <w:tbl>
      <w:tblPr>
        <w:tblW w:w="0" w:type="auto"/>
        <w:jc w:val="center"/>
        <w:tblLayout w:type="fixed"/>
        <w:tblLook w:val="0420" w:firstRow="1" w:lastRow="0" w:firstColumn="0" w:lastColumn="0" w:noHBand="0" w:noVBand="1"/>
      </w:tblPr>
      <w:tblGrid>
        <w:gridCol w:w="2551"/>
        <w:gridCol w:w="1417"/>
        <w:gridCol w:w="2551"/>
        <w:gridCol w:w="1984"/>
      </w:tblGrid>
      <w:tr w:rsidR="00A45706" w14:paraId="5523B503" w14:textId="77777777" w:rsidTr="00E61F3C">
        <w:trPr>
          <w:tblHeader/>
          <w:jc w:val="center"/>
        </w:trPr>
        <w:tc>
          <w:tcPr>
            <w:tcW w:w="255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2079048"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 xml:space="preserve"> </w:t>
            </w:r>
          </w:p>
        </w:tc>
        <w:tc>
          <w:tcPr>
            <w:tcW w:w="14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73712DE"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ORP Bílina</w:t>
            </w:r>
          </w:p>
        </w:tc>
        <w:tc>
          <w:tcPr>
            <w:tcW w:w="255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6DB9A1B"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Sociálně podobná ORP</w:t>
            </w:r>
          </w:p>
        </w:tc>
        <w:tc>
          <w:tcPr>
            <w:tcW w:w="1984"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1B3ADEA"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Arial" w:hAnsi="Arial" w:cs="Arial"/>
                <w:b/>
                <w:color w:val="595959"/>
                <w:sz w:val="18"/>
                <w:szCs w:val="18"/>
              </w:rPr>
              <w:t>Průměr ČR</w:t>
            </w:r>
          </w:p>
        </w:tc>
      </w:tr>
      <w:tr w:rsidR="00A45706" w14:paraId="2AB1E180" w14:textId="77777777" w:rsidTr="00E61F3C">
        <w:trPr>
          <w:jc w:val="center"/>
        </w:trPr>
        <w:tc>
          <w:tcPr>
            <w:tcW w:w="255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E4071C"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Počet dětí ve třídě v MŠ</w:t>
            </w:r>
          </w:p>
        </w:tc>
        <w:tc>
          <w:tcPr>
            <w:tcW w:w="14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7F1A0E7"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20,9</w:t>
            </w:r>
          </w:p>
        </w:tc>
        <w:tc>
          <w:tcPr>
            <w:tcW w:w="2551"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B68EB0"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21,1</w:t>
            </w:r>
          </w:p>
        </w:tc>
        <w:tc>
          <w:tcPr>
            <w:tcW w:w="1984"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8CEECC" w14:textId="77777777" w:rsidR="00A45706" w:rsidRDefault="00A45706"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21,6</w:t>
            </w:r>
          </w:p>
        </w:tc>
      </w:tr>
    </w:tbl>
    <w:p w14:paraId="0524B9BB" w14:textId="77777777" w:rsidR="00A45706" w:rsidRPr="00FE367D" w:rsidRDefault="00A45706" w:rsidP="00A45706">
      <w:pPr>
        <w:rPr>
          <w:i/>
          <w:iCs/>
          <w:sz w:val="18"/>
          <w:szCs w:val="18"/>
        </w:rPr>
      </w:pPr>
      <w:r w:rsidRPr="00FE367D">
        <w:rPr>
          <w:i/>
          <w:iCs/>
          <w:sz w:val="18"/>
          <w:szCs w:val="18"/>
        </w:rPr>
        <w:t>Poznámky: Průměrný počet dětí na třídu v běžných třídách mateřských škol ve školním roce 2023/2024. Zdroj: MŠMT a ČSÚ</w:t>
      </w:r>
    </w:p>
    <w:p w14:paraId="25CF3469" w14:textId="77777777" w:rsidR="00B12256" w:rsidRDefault="00B12256" w:rsidP="001C01AB"/>
    <w:p w14:paraId="28CB16EA" w14:textId="77777777" w:rsidR="00F84C48" w:rsidRDefault="00F84C48" w:rsidP="001C01AB"/>
    <w:p w14:paraId="76FE35C8" w14:textId="77777777" w:rsidR="00F84C48" w:rsidRDefault="00F84C48" w:rsidP="001C01AB"/>
    <w:p w14:paraId="7C6FEB69" w14:textId="77777777" w:rsidR="00F84C48" w:rsidRDefault="00F84C48" w:rsidP="001C01AB"/>
    <w:p w14:paraId="63C240A1" w14:textId="77777777" w:rsidR="00F84C48" w:rsidRDefault="00F84C48" w:rsidP="001C01AB"/>
    <w:p w14:paraId="73BE5F49" w14:textId="77777777" w:rsidR="00F84C48" w:rsidRDefault="00F84C48" w:rsidP="001C01AB"/>
    <w:p w14:paraId="4C0B297E" w14:textId="77777777" w:rsidR="00F84C48" w:rsidRDefault="00F84C48" w:rsidP="001C01AB"/>
    <w:p w14:paraId="142D1407" w14:textId="11F10EB2" w:rsidR="001F1702" w:rsidRPr="005D0694" w:rsidRDefault="001F1702" w:rsidP="00401CFD">
      <w:pPr>
        <w:pStyle w:val="Nadpis4"/>
      </w:pPr>
      <w:r w:rsidRPr="004243A7">
        <w:lastRenderedPageBreak/>
        <w:t>Vývoj</w:t>
      </w:r>
      <w:r>
        <w:t xml:space="preserve"> počtu pracovníků v MŠ</w:t>
      </w:r>
    </w:p>
    <w:p w14:paraId="32DA6B34" w14:textId="710903FD" w:rsidR="00F84C48" w:rsidRDefault="00F84C48" w:rsidP="00F84C48">
      <w:pPr>
        <w:rPr>
          <w:i/>
        </w:rPr>
      </w:pPr>
      <w:r>
        <w:t>Níže uvedená tab</w:t>
      </w:r>
      <w:r w:rsidRPr="00840796">
        <w:t xml:space="preserve">ulka poskytuje přehled o počtu úvazků pedagogických pracovníků ve vybraných mateřských školách v průběhu let </w:t>
      </w:r>
      <w:r w:rsidR="004243A7" w:rsidRPr="00840796">
        <w:t>2018</w:t>
      </w:r>
      <w:r w:rsidR="004243A7">
        <w:t>–2024</w:t>
      </w:r>
      <w:r w:rsidRPr="00840796">
        <w:t>.</w:t>
      </w:r>
    </w:p>
    <w:p w14:paraId="610331C5" w14:textId="77777777" w:rsidR="00F84C48" w:rsidRDefault="00F84C48" w:rsidP="00F60CA6">
      <w:pPr>
        <w:pStyle w:val="Titulek"/>
        <w:jc w:val="left"/>
        <w:rPr>
          <w:i w:val="0"/>
          <w:color w:val="auto"/>
          <w:sz w:val="22"/>
          <w:szCs w:val="22"/>
        </w:rPr>
      </w:pPr>
    </w:p>
    <w:p w14:paraId="2AB8833F" w14:textId="6376D62C" w:rsidR="001C01AB" w:rsidRDefault="001C01AB" w:rsidP="00F60CA6">
      <w:pPr>
        <w:pStyle w:val="Titulek"/>
        <w:jc w:val="left"/>
        <w:rPr>
          <w:b/>
          <w:i w:val="0"/>
          <w:color w:val="auto"/>
          <w:sz w:val="22"/>
          <w:szCs w:val="22"/>
        </w:rPr>
      </w:pPr>
      <w:r w:rsidRPr="00217060">
        <w:rPr>
          <w:i w:val="0"/>
          <w:color w:val="auto"/>
          <w:sz w:val="22"/>
          <w:szCs w:val="22"/>
        </w:rPr>
        <w:t xml:space="preserve">Tabulka 20: </w:t>
      </w:r>
      <w:r w:rsidRPr="00217060">
        <w:rPr>
          <w:b/>
          <w:i w:val="0"/>
          <w:color w:val="auto"/>
          <w:sz w:val="22"/>
          <w:szCs w:val="22"/>
        </w:rPr>
        <w:t xml:space="preserve">Přehled </w:t>
      </w:r>
      <w:r w:rsidR="00F60CA6">
        <w:rPr>
          <w:b/>
          <w:i w:val="0"/>
          <w:color w:val="auto"/>
          <w:sz w:val="22"/>
          <w:szCs w:val="22"/>
        </w:rPr>
        <w:t>p</w:t>
      </w:r>
      <w:r w:rsidR="00F60CA6" w:rsidRPr="00F60CA6">
        <w:rPr>
          <w:b/>
          <w:i w:val="0"/>
          <w:color w:val="auto"/>
          <w:sz w:val="22"/>
          <w:szCs w:val="22"/>
        </w:rPr>
        <w:t>očt</w:t>
      </w:r>
      <w:r w:rsidR="00F60CA6">
        <w:rPr>
          <w:b/>
          <w:i w:val="0"/>
          <w:color w:val="auto"/>
          <w:sz w:val="22"/>
          <w:szCs w:val="22"/>
        </w:rPr>
        <w:t>u</w:t>
      </w:r>
      <w:r w:rsidR="00F60CA6" w:rsidRPr="00F60CA6">
        <w:rPr>
          <w:b/>
          <w:i w:val="0"/>
          <w:color w:val="auto"/>
          <w:sz w:val="22"/>
          <w:szCs w:val="22"/>
        </w:rPr>
        <w:t xml:space="preserve"> úvazků pedagogických pracovníků </w:t>
      </w:r>
      <w:r w:rsidRPr="00217060">
        <w:rPr>
          <w:b/>
          <w:i w:val="0"/>
          <w:color w:val="auto"/>
          <w:sz w:val="22"/>
          <w:szCs w:val="22"/>
        </w:rPr>
        <w:t>v MŠ k 30.9.</w:t>
      </w:r>
      <w:r w:rsidR="00F60CA6">
        <w:rPr>
          <w:b/>
          <w:i w:val="0"/>
          <w:color w:val="auto"/>
          <w:sz w:val="22"/>
          <w:szCs w:val="22"/>
        </w:rPr>
        <w:t xml:space="preserve"> daného roku</w:t>
      </w:r>
    </w:p>
    <w:tbl>
      <w:tblPr>
        <w:tblW w:w="8880" w:type="dxa"/>
        <w:tblCellMar>
          <w:left w:w="70" w:type="dxa"/>
          <w:right w:w="70" w:type="dxa"/>
        </w:tblCellMar>
        <w:tblLook w:val="04A0" w:firstRow="1" w:lastRow="0" w:firstColumn="1" w:lastColumn="0" w:noHBand="0" w:noVBand="1"/>
      </w:tblPr>
      <w:tblGrid>
        <w:gridCol w:w="2300"/>
        <w:gridCol w:w="940"/>
        <w:gridCol w:w="940"/>
        <w:gridCol w:w="940"/>
        <w:gridCol w:w="940"/>
        <w:gridCol w:w="940"/>
        <w:gridCol w:w="940"/>
        <w:gridCol w:w="940"/>
      </w:tblGrid>
      <w:tr w:rsidR="00F60CA6" w:rsidRPr="00F60CA6" w14:paraId="471896C2" w14:textId="77777777" w:rsidTr="00F60CA6">
        <w:trPr>
          <w:trHeight w:val="339"/>
        </w:trPr>
        <w:tc>
          <w:tcPr>
            <w:tcW w:w="2300" w:type="dxa"/>
            <w:tcBorders>
              <w:top w:val="single" w:sz="4" w:space="0" w:color="auto"/>
              <w:left w:val="nil"/>
              <w:bottom w:val="single" w:sz="8" w:space="0" w:color="auto"/>
              <w:right w:val="single" w:sz="4" w:space="0" w:color="auto"/>
            </w:tcBorders>
            <w:vAlign w:val="center"/>
            <w:hideMark/>
          </w:tcPr>
          <w:p w14:paraId="47FAD02D" w14:textId="77777777" w:rsidR="00F60CA6" w:rsidRPr="00F60CA6" w:rsidRDefault="00F60CA6" w:rsidP="00F60CA6">
            <w:pPr>
              <w:spacing w:before="0" w:after="0" w:line="240" w:lineRule="auto"/>
              <w:jc w:val="center"/>
              <w:rPr>
                <w:rFonts w:ascii="Calibri" w:eastAsia="Times New Roman" w:hAnsi="Calibri" w:cs="Calibri"/>
                <w:b/>
                <w:bCs/>
                <w:color w:val="000000"/>
                <w:sz w:val="20"/>
                <w:szCs w:val="20"/>
                <w:lang w:eastAsia="cs-CZ"/>
              </w:rPr>
            </w:pPr>
            <w:r w:rsidRPr="00F60CA6">
              <w:rPr>
                <w:rFonts w:ascii="Calibri" w:eastAsia="Times New Roman" w:hAnsi="Calibri" w:cs="Calibri"/>
                <w:b/>
                <w:bCs/>
                <w:color w:val="000000"/>
                <w:sz w:val="20"/>
                <w:szCs w:val="20"/>
                <w:lang w:eastAsia="cs-CZ"/>
              </w:rPr>
              <w:t>Organizace</w:t>
            </w:r>
          </w:p>
        </w:tc>
        <w:tc>
          <w:tcPr>
            <w:tcW w:w="940" w:type="dxa"/>
            <w:tcBorders>
              <w:top w:val="single" w:sz="4" w:space="0" w:color="auto"/>
              <w:left w:val="nil"/>
              <w:bottom w:val="single" w:sz="8" w:space="0" w:color="auto"/>
              <w:right w:val="nil"/>
            </w:tcBorders>
            <w:vAlign w:val="center"/>
            <w:hideMark/>
          </w:tcPr>
          <w:p w14:paraId="7C11305A"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2018</w:t>
            </w:r>
          </w:p>
        </w:tc>
        <w:tc>
          <w:tcPr>
            <w:tcW w:w="940" w:type="dxa"/>
            <w:tcBorders>
              <w:top w:val="single" w:sz="4" w:space="0" w:color="auto"/>
              <w:left w:val="nil"/>
              <w:bottom w:val="single" w:sz="8" w:space="0" w:color="auto"/>
              <w:right w:val="nil"/>
            </w:tcBorders>
            <w:vAlign w:val="center"/>
            <w:hideMark/>
          </w:tcPr>
          <w:p w14:paraId="3A78DD03"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2019</w:t>
            </w:r>
          </w:p>
        </w:tc>
        <w:tc>
          <w:tcPr>
            <w:tcW w:w="940" w:type="dxa"/>
            <w:tcBorders>
              <w:top w:val="single" w:sz="4" w:space="0" w:color="auto"/>
              <w:left w:val="nil"/>
              <w:bottom w:val="single" w:sz="8" w:space="0" w:color="auto"/>
              <w:right w:val="nil"/>
            </w:tcBorders>
            <w:vAlign w:val="center"/>
            <w:hideMark/>
          </w:tcPr>
          <w:p w14:paraId="49C3A0B8"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2020</w:t>
            </w:r>
          </w:p>
        </w:tc>
        <w:tc>
          <w:tcPr>
            <w:tcW w:w="940" w:type="dxa"/>
            <w:tcBorders>
              <w:top w:val="single" w:sz="4" w:space="0" w:color="auto"/>
              <w:left w:val="nil"/>
              <w:bottom w:val="single" w:sz="8" w:space="0" w:color="auto"/>
              <w:right w:val="nil"/>
            </w:tcBorders>
            <w:vAlign w:val="center"/>
            <w:hideMark/>
          </w:tcPr>
          <w:p w14:paraId="70F98A82"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2021</w:t>
            </w:r>
          </w:p>
        </w:tc>
        <w:tc>
          <w:tcPr>
            <w:tcW w:w="940" w:type="dxa"/>
            <w:tcBorders>
              <w:top w:val="single" w:sz="4" w:space="0" w:color="auto"/>
              <w:left w:val="nil"/>
              <w:bottom w:val="single" w:sz="8" w:space="0" w:color="auto"/>
              <w:right w:val="nil"/>
            </w:tcBorders>
            <w:vAlign w:val="center"/>
            <w:hideMark/>
          </w:tcPr>
          <w:p w14:paraId="30438AFF"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2022</w:t>
            </w:r>
          </w:p>
        </w:tc>
        <w:tc>
          <w:tcPr>
            <w:tcW w:w="940" w:type="dxa"/>
            <w:tcBorders>
              <w:top w:val="single" w:sz="4" w:space="0" w:color="auto"/>
              <w:left w:val="nil"/>
              <w:bottom w:val="single" w:sz="8" w:space="0" w:color="auto"/>
              <w:right w:val="nil"/>
            </w:tcBorders>
            <w:vAlign w:val="center"/>
            <w:hideMark/>
          </w:tcPr>
          <w:p w14:paraId="2A383686"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2023</w:t>
            </w:r>
          </w:p>
        </w:tc>
        <w:tc>
          <w:tcPr>
            <w:tcW w:w="940" w:type="dxa"/>
            <w:tcBorders>
              <w:top w:val="single" w:sz="4" w:space="0" w:color="auto"/>
              <w:left w:val="nil"/>
              <w:bottom w:val="single" w:sz="8" w:space="0" w:color="auto"/>
              <w:right w:val="nil"/>
            </w:tcBorders>
            <w:vAlign w:val="center"/>
            <w:hideMark/>
          </w:tcPr>
          <w:p w14:paraId="49907D02"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2024</w:t>
            </w:r>
          </w:p>
        </w:tc>
      </w:tr>
      <w:tr w:rsidR="00F60CA6" w:rsidRPr="00F60CA6" w14:paraId="0DC2341F" w14:textId="77777777" w:rsidTr="00F60CA6">
        <w:trPr>
          <w:trHeight w:val="339"/>
        </w:trPr>
        <w:tc>
          <w:tcPr>
            <w:tcW w:w="2300" w:type="dxa"/>
            <w:tcBorders>
              <w:top w:val="nil"/>
              <w:left w:val="nil"/>
              <w:bottom w:val="nil"/>
              <w:right w:val="single" w:sz="4" w:space="0" w:color="auto"/>
            </w:tcBorders>
            <w:vAlign w:val="center"/>
            <w:hideMark/>
          </w:tcPr>
          <w:p w14:paraId="155C72EF"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Čapkova</w:t>
            </w:r>
          </w:p>
        </w:tc>
        <w:tc>
          <w:tcPr>
            <w:tcW w:w="940" w:type="dxa"/>
            <w:tcBorders>
              <w:top w:val="nil"/>
              <w:left w:val="nil"/>
              <w:bottom w:val="nil"/>
              <w:right w:val="nil"/>
            </w:tcBorders>
            <w:noWrap/>
            <w:vAlign w:val="center"/>
            <w:hideMark/>
          </w:tcPr>
          <w:p w14:paraId="16B2083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46F264E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5C159E8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446E714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vAlign w:val="center"/>
            <w:hideMark/>
          </w:tcPr>
          <w:p w14:paraId="5BFBEC3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6AA28BE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19,75</w:t>
            </w:r>
          </w:p>
        </w:tc>
        <w:tc>
          <w:tcPr>
            <w:tcW w:w="940" w:type="dxa"/>
            <w:tcBorders>
              <w:top w:val="nil"/>
              <w:left w:val="nil"/>
              <w:bottom w:val="nil"/>
              <w:right w:val="nil"/>
            </w:tcBorders>
            <w:noWrap/>
            <w:vAlign w:val="center"/>
            <w:hideMark/>
          </w:tcPr>
          <w:p w14:paraId="78DE933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20,75</w:t>
            </w:r>
          </w:p>
        </w:tc>
      </w:tr>
      <w:tr w:rsidR="00F60CA6" w:rsidRPr="00F60CA6" w14:paraId="02D2E149" w14:textId="77777777" w:rsidTr="00F60CA6">
        <w:trPr>
          <w:trHeight w:val="339"/>
        </w:trPr>
        <w:tc>
          <w:tcPr>
            <w:tcW w:w="2300" w:type="dxa"/>
            <w:tcBorders>
              <w:top w:val="nil"/>
              <w:left w:val="nil"/>
              <w:bottom w:val="nil"/>
              <w:right w:val="single" w:sz="4" w:space="0" w:color="auto"/>
            </w:tcBorders>
            <w:vAlign w:val="center"/>
            <w:hideMark/>
          </w:tcPr>
          <w:p w14:paraId="6E56310C"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Maxe Švabinského</w:t>
            </w:r>
          </w:p>
        </w:tc>
        <w:tc>
          <w:tcPr>
            <w:tcW w:w="940" w:type="dxa"/>
            <w:tcBorders>
              <w:top w:val="nil"/>
              <w:left w:val="nil"/>
              <w:bottom w:val="nil"/>
              <w:right w:val="nil"/>
            </w:tcBorders>
            <w:noWrap/>
            <w:vAlign w:val="center"/>
            <w:hideMark/>
          </w:tcPr>
          <w:p w14:paraId="7BA4848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w:t>
            </w:r>
          </w:p>
        </w:tc>
        <w:tc>
          <w:tcPr>
            <w:tcW w:w="940" w:type="dxa"/>
            <w:tcBorders>
              <w:top w:val="nil"/>
              <w:left w:val="nil"/>
              <w:bottom w:val="nil"/>
              <w:right w:val="nil"/>
            </w:tcBorders>
            <w:noWrap/>
            <w:vAlign w:val="center"/>
            <w:hideMark/>
          </w:tcPr>
          <w:p w14:paraId="717C3F7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noWrap/>
            <w:vAlign w:val="center"/>
            <w:hideMark/>
          </w:tcPr>
          <w:p w14:paraId="469BF37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noWrap/>
            <w:vAlign w:val="center"/>
            <w:hideMark/>
          </w:tcPr>
          <w:p w14:paraId="67D8662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vAlign w:val="center"/>
            <w:hideMark/>
          </w:tcPr>
          <w:p w14:paraId="73D420B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12,78</w:t>
            </w:r>
          </w:p>
        </w:tc>
        <w:tc>
          <w:tcPr>
            <w:tcW w:w="940" w:type="dxa"/>
            <w:tcBorders>
              <w:top w:val="nil"/>
              <w:left w:val="nil"/>
              <w:bottom w:val="nil"/>
              <w:right w:val="nil"/>
            </w:tcBorders>
            <w:noWrap/>
            <w:vAlign w:val="center"/>
            <w:hideMark/>
          </w:tcPr>
          <w:p w14:paraId="2BF8D77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10,25</w:t>
            </w:r>
          </w:p>
        </w:tc>
        <w:tc>
          <w:tcPr>
            <w:tcW w:w="940" w:type="dxa"/>
            <w:tcBorders>
              <w:top w:val="nil"/>
              <w:left w:val="nil"/>
              <w:bottom w:val="nil"/>
              <w:right w:val="nil"/>
            </w:tcBorders>
            <w:noWrap/>
            <w:vAlign w:val="center"/>
            <w:hideMark/>
          </w:tcPr>
          <w:p w14:paraId="046DC95F" w14:textId="7F40B922" w:rsidR="00F60CA6" w:rsidRPr="00F60CA6" w:rsidRDefault="006269F3" w:rsidP="00F60CA6">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10</w:t>
            </w:r>
            <w:r w:rsidR="00F60CA6" w:rsidRPr="00F60CA6">
              <w:rPr>
                <w:rFonts w:ascii="Calibri" w:eastAsia="Times New Roman" w:hAnsi="Calibri" w:cs="Calibri"/>
                <w:color w:val="000000"/>
                <w:sz w:val="20"/>
                <w:szCs w:val="20"/>
                <w:lang w:eastAsia="cs-CZ"/>
              </w:rPr>
              <w:t>,</w:t>
            </w:r>
            <w:r>
              <w:rPr>
                <w:rFonts w:ascii="Calibri" w:eastAsia="Times New Roman" w:hAnsi="Calibri" w:cs="Calibri"/>
                <w:color w:val="000000"/>
                <w:sz w:val="20"/>
                <w:szCs w:val="20"/>
                <w:lang w:eastAsia="cs-CZ"/>
              </w:rPr>
              <w:t>2</w:t>
            </w:r>
            <w:r w:rsidR="00F60CA6" w:rsidRPr="00F60CA6">
              <w:rPr>
                <w:rFonts w:ascii="Calibri" w:eastAsia="Times New Roman" w:hAnsi="Calibri" w:cs="Calibri"/>
                <w:color w:val="000000"/>
                <w:sz w:val="20"/>
                <w:szCs w:val="20"/>
                <w:lang w:eastAsia="cs-CZ"/>
              </w:rPr>
              <w:t>5</w:t>
            </w:r>
          </w:p>
        </w:tc>
      </w:tr>
      <w:tr w:rsidR="00F60CA6" w:rsidRPr="00F60CA6" w14:paraId="04EA1E89" w14:textId="77777777" w:rsidTr="00F60CA6">
        <w:trPr>
          <w:trHeight w:val="339"/>
        </w:trPr>
        <w:tc>
          <w:tcPr>
            <w:tcW w:w="2300" w:type="dxa"/>
            <w:tcBorders>
              <w:top w:val="nil"/>
              <w:left w:val="nil"/>
              <w:bottom w:val="nil"/>
              <w:right w:val="single" w:sz="4" w:space="0" w:color="auto"/>
            </w:tcBorders>
            <w:vAlign w:val="center"/>
            <w:hideMark/>
          </w:tcPr>
          <w:p w14:paraId="6F196198"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Síbova</w:t>
            </w:r>
          </w:p>
        </w:tc>
        <w:tc>
          <w:tcPr>
            <w:tcW w:w="940" w:type="dxa"/>
            <w:tcBorders>
              <w:top w:val="nil"/>
              <w:left w:val="nil"/>
              <w:bottom w:val="nil"/>
              <w:right w:val="nil"/>
            </w:tcBorders>
            <w:noWrap/>
            <w:vAlign w:val="center"/>
            <w:hideMark/>
          </w:tcPr>
          <w:p w14:paraId="3BC1E74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w:t>
            </w:r>
          </w:p>
        </w:tc>
        <w:tc>
          <w:tcPr>
            <w:tcW w:w="940" w:type="dxa"/>
            <w:tcBorders>
              <w:top w:val="nil"/>
              <w:left w:val="nil"/>
              <w:bottom w:val="nil"/>
              <w:right w:val="nil"/>
            </w:tcBorders>
            <w:noWrap/>
            <w:vAlign w:val="center"/>
            <w:hideMark/>
          </w:tcPr>
          <w:p w14:paraId="18D25E4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w:t>
            </w:r>
          </w:p>
        </w:tc>
        <w:tc>
          <w:tcPr>
            <w:tcW w:w="940" w:type="dxa"/>
            <w:tcBorders>
              <w:top w:val="nil"/>
              <w:left w:val="nil"/>
              <w:bottom w:val="nil"/>
              <w:right w:val="nil"/>
            </w:tcBorders>
            <w:noWrap/>
            <w:vAlign w:val="center"/>
            <w:hideMark/>
          </w:tcPr>
          <w:p w14:paraId="5978325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16,7</w:t>
            </w:r>
          </w:p>
        </w:tc>
        <w:tc>
          <w:tcPr>
            <w:tcW w:w="940" w:type="dxa"/>
            <w:tcBorders>
              <w:top w:val="nil"/>
              <w:left w:val="nil"/>
              <w:bottom w:val="nil"/>
              <w:right w:val="nil"/>
            </w:tcBorders>
            <w:noWrap/>
            <w:vAlign w:val="center"/>
            <w:hideMark/>
          </w:tcPr>
          <w:p w14:paraId="7331392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15,5</w:t>
            </w:r>
          </w:p>
        </w:tc>
        <w:tc>
          <w:tcPr>
            <w:tcW w:w="940" w:type="dxa"/>
            <w:tcBorders>
              <w:top w:val="nil"/>
              <w:left w:val="nil"/>
              <w:bottom w:val="nil"/>
              <w:right w:val="nil"/>
            </w:tcBorders>
            <w:vAlign w:val="center"/>
            <w:hideMark/>
          </w:tcPr>
          <w:p w14:paraId="426A9AC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18</w:t>
            </w:r>
          </w:p>
        </w:tc>
        <w:tc>
          <w:tcPr>
            <w:tcW w:w="940" w:type="dxa"/>
            <w:tcBorders>
              <w:top w:val="nil"/>
              <w:left w:val="nil"/>
              <w:bottom w:val="nil"/>
              <w:right w:val="nil"/>
            </w:tcBorders>
            <w:noWrap/>
            <w:vAlign w:val="center"/>
            <w:hideMark/>
          </w:tcPr>
          <w:p w14:paraId="0EC0D03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17,1</w:t>
            </w:r>
          </w:p>
        </w:tc>
        <w:tc>
          <w:tcPr>
            <w:tcW w:w="940" w:type="dxa"/>
            <w:tcBorders>
              <w:top w:val="nil"/>
              <w:left w:val="nil"/>
              <w:bottom w:val="nil"/>
              <w:right w:val="nil"/>
            </w:tcBorders>
            <w:noWrap/>
            <w:vAlign w:val="center"/>
            <w:hideMark/>
          </w:tcPr>
          <w:p w14:paraId="15FF79A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19,6</w:t>
            </w:r>
          </w:p>
        </w:tc>
      </w:tr>
      <w:tr w:rsidR="00F60CA6" w:rsidRPr="00F60CA6" w14:paraId="40840687" w14:textId="77777777" w:rsidTr="00F60CA6">
        <w:trPr>
          <w:trHeight w:val="339"/>
        </w:trPr>
        <w:tc>
          <w:tcPr>
            <w:tcW w:w="2300" w:type="dxa"/>
            <w:tcBorders>
              <w:top w:val="nil"/>
              <w:left w:val="nil"/>
              <w:bottom w:val="nil"/>
              <w:right w:val="single" w:sz="4" w:space="0" w:color="auto"/>
            </w:tcBorders>
            <w:vAlign w:val="center"/>
            <w:hideMark/>
          </w:tcPr>
          <w:p w14:paraId="24A229B7"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Hostomice</w:t>
            </w:r>
          </w:p>
        </w:tc>
        <w:tc>
          <w:tcPr>
            <w:tcW w:w="940" w:type="dxa"/>
            <w:tcBorders>
              <w:top w:val="nil"/>
              <w:left w:val="nil"/>
              <w:bottom w:val="nil"/>
              <w:right w:val="nil"/>
            </w:tcBorders>
            <w:noWrap/>
            <w:vAlign w:val="center"/>
            <w:hideMark/>
          </w:tcPr>
          <w:p w14:paraId="7C2710F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01C1E7F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06ED80E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60769C9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vAlign w:val="center"/>
            <w:hideMark/>
          </w:tcPr>
          <w:p w14:paraId="4161738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7,64</w:t>
            </w:r>
          </w:p>
        </w:tc>
        <w:tc>
          <w:tcPr>
            <w:tcW w:w="940" w:type="dxa"/>
            <w:tcBorders>
              <w:top w:val="nil"/>
              <w:left w:val="nil"/>
              <w:bottom w:val="nil"/>
              <w:right w:val="nil"/>
            </w:tcBorders>
            <w:noWrap/>
            <w:vAlign w:val="center"/>
            <w:hideMark/>
          </w:tcPr>
          <w:p w14:paraId="529A058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c>
          <w:tcPr>
            <w:tcW w:w="940" w:type="dxa"/>
            <w:tcBorders>
              <w:top w:val="nil"/>
              <w:left w:val="nil"/>
              <w:bottom w:val="nil"/>
              <w:right w:val="nil"/>
            </w:tcBorders>
            <w:noWrap/>
            <w:vAlign w:val="center"/>
            <w:hideMark/>
          </w:tcPr>
          <w:p w14:paraId="79D376D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w:t>
            </w:r>
          </w:p>
        </w:tc>
      </w:tr>
      <w:tr w:rsidR="00F60CA6" w:rsidRPr="00F60CA6" w14:paraId="3E6A0632" w14:textId="77777777" w:rsidTr="00F60CA6">
        <w:trPr>
          <w:trHeight w:val="339"/>
        </w:trPr>
        <w:tc>
          <w:tcPr>
            <w:tcW w:w="2300" w:type="dxa"/>
            <w:tcBorders>
              <w:top w:val="nil"/>
              <w:left w:val="nil"/>
              <w:bottom w:val="nil"/>
              <w:right w:val="single" w:sz="4" w:space="0" w:color="auto"/>
            </w:tcBorders>
            <w:vAlign w:val="center"/>
            <w:hideMark/>
          </w:tcPr>
          <w:p w14:paraId="23FB47D4"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Hrobčice</w:t>
            </w:r>
          </w:p>
        </w:tc>
        <w:tc>
          <w:tcPr>
            <w:tcW w:w="940" w:type="dxa"/>
            <w:tcBorders>
              <w:top w:val="nil"/>
              <w:left w:val="nil"/>
              <w:bottom w:val="nil"/>
              <w:right w:val="nil"/>
            </w:tcBorders>
            <w:noWrap/>
            <w:vAlign w:val="center"/>
            <w:hideMark/>
          </w:tcPr>
          <w:p w14:paraId="79FF613C"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5,25</w:t>
            </w:r>
          </w:p>
        </w:tc>
        <w:tc>
          <w:tcPr>
            <w:tcW w:w="940" w:type="dxa"/>
            <w:tcBorders>
              <w:top w:val="nil"/>
              <w:left w:val="nil"/>
              <w:bottom w:val="nil"/>
              <w:right w:val="nil"/>
            </w:tcBorders>
            <w:noWrap/>
            <w:vAlign w:val="center"/>
            <w:hideMark/>
          </w:tcPr>
          <w:p w14:paraId="5542371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5,4</w:t>
            </w:r>
          </w:p>
        </w:tc>
        <w:tc>
          <w:tcPr>
            <w:tcW w:w="940" w:type="dxa"/>
            <w:tcBorders>
              <w:top w:val="nil"/>
              <w:left w:val="nil"/>
              <w:bottom w:val="nil"/>
              <w:right w:val="nil"/>
            </w:tcBorders>
            <w:noWrap/>
            <w:vAlign w:val="center"/>
            <w:hideMark/>
          </w:tcPr>
          <w:p w14:paraId="6848C77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6,75</w:t>
            </w:r>
          </w:p>
        </w:tc>
        <w:tc>
          <w:tcPr>
            <w:tcW w:w="940" w:type="dxa"/>
            <w:tcBorders>
              <w:top w:val="nil"/>
              <w:left w:val="nil"/>
              <w:bottom w:val="nil"/>
              <w:right w:val="nil"/>
            </w:tcBorders>
            <w:noWrap/>
            <w:vAlign w:val="center"/>
            <w:hideMark/>
          </w:tcPr>
          <w:p w14:paraId="4B193D6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6,75</w:t>
            </w:r>
          </w:p>
        </w:tc>
        <w:tc>
          <w:tcPr>
            <w:tcW w:w="940" w:type="dxa"/>
            <w:tcBorders>
              <w:top w:val="nil"/>
              <w:left w:val="nil"/>
              <w:bottom w:val="nil"/>
              <w:right w:val="nil"/>
            </w:tcBorders>
            <w:vAlign w:val="center"/>
            <w:hideMark/>
          </w:tcPr>
          <w:p w14:paraId="225681F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6,75</w:t>
            </w:r>
          </w:p>
        </w:tc>
        <w:tc>
          <w:tcPr>
            <w:tcW w:w="940" w:type="dxa"/>
            <w:tcBorders>
              <w:top w:val="nil"/>
              <w:left w:val="nil"/>
              <w:bottom w:val="nil"/>
              <w:right w:val="nil"/>
            </w:tcBorders>
            <w:noWrap/>
            <w:vAlign w:val="center"/>
            <w:hideMark/>
          </w:tcPr>
          <w:p w14:paraId="6BC40AB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7,63</w:t>
            </w:r>
          </w:p>
        </w:tc>
        <w:tc>
          <w:tcPr>
            <w:tcW w:w="940" w:type="dxa"/>
            <w:tcBorders>
              <w:top w:val="nil"/>
              <w:left w:val="nil"/>
              <w:bottom w:val="nil"/>
              <w:right w:val="nil"/>
            </w:tcBorders>
            <w:noWrap/>
            <w:vAlign w:val="center"/>
            <w:hideMark/>
          </w:tcPr>
          <w:p w14:paraId="5ADBD43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r>
      <w:tr w:rsidR="00F60CA6" w:rsidRPr="00F60CA6" w14:paraId="0DBEA9B5" w14:textId="77777777" w:rsidTr="00F60CA6">
        <w:trPr>
          <w:trHeight w:val="339"/>
        </w:trPr>
        <w:tc>
          <w:tcPr>
            <w:tcW w:w="2300" w:type="dxa"/>
            <w:tcBorders>
              <w:top w:val="nil"/>
              <w:left w:val="nil"/>
              <w:bottom w:val="nil"/>
              <w:right w:val="single" w:sz="4" w:space="0" w:color="auto"/>
            </w:tcBorders>
            <w:vAlign w:val="center"/>
            <w:hideMark/>
          </w:tcPr>
          <w:p w14:paraId="047C846F"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Ledvice</w:t>
            </w:r>
          </w:p>
        </w:tc>
        <w:tc>
          <w:tcPr>
            <w:tcW w:w="940" w:type="dxa"/>
            <w:tcBorders>
              <w:top w:val="nil"/>
              <w:left w:val="nil"/>
              <w:bottom w:val="nil"/>
              <w:right w:val="nil"/>
            </w:tcBorders>
            <w:noWrap/>
            <w:vAlign w:val="center"/>
            <w:hideMark/>
          </w:tcPr>
          <w:p w14:paraId="37F148C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3E80D0F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6EDD0D5C"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315671C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vAlign w:val="center"/>
            <w:hideMark/>
          </w:tcPr>
          <w:p w14:paraId="5C57430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1AB3EAD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c>
          <w:tcPr>
            <w:tcW w:w="940" w:type="dxa"/>
            <w:tcBorders>
              <w:top w:val="nil"/>
              <w:left w:val="nil"/>
              <w:bottom w:val="nil"/>
              <w:right w:val="nil"/>
            </w:tcBorders>
            <w:noWrap/>
            <w:vAlign w:val="center"/>
            <w:hideMark/>
          </w:tcPr>
          <w:p w14:paraId="03451EE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2,35</w:t>
            </w:r>
          </w:p>
        </w:tc>
      </w:tr>
      <w:tr w:rsidR="00F60CA6" w:rsidRPr="00F60CA6" w14:paraId="68F59B25" w14:textId="77777777" w:rsidTr="00F60CA6">
        <w:trPr>
          <w:trHeight w:val="339"/>
        </w:trPr>
        <w:tc>
          <w:tcPr>
            <w:tcW w:w="2300" w:type="dxa"/>
            <w:tcBorders>
              <w:top w:val="nil"/>
              <w:left w:val="nil"/>
              <w:bottom w:val="nil"/>
              <w:right w:val="single" w:sz="4" w:space="0" w:color="auto"/>
            </w:tcBorders>
            <w:vAlign w:val="center"/>
            <w:hideMark/>
          </w:tcPr>
          <w:p w14:paraId="668143EB"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Ohníč</w:t>
            </w:r>
          </w:p>
        </w:tc>
        <w:tc>
          <w:tcPr>
            <w:tcW w:w="940" w:type="dxa"/>
            <w:tcBorders>
              <w:top w:val="nil"/>
              <w:left w:val="nil"/>
              <w:bottom w:val="nil"/>
              <w:right w:val="nil"/>
            </w:tcBorders>
            <w:noWrap/>
            <w:vAlign w:val="center"/>
            <w:hideMark/>
          </w:tcPr>
          <w:p w14:paraId="081783F0"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092D417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283448D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78DA5FA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vAlign w:val="center"/>
            <w:hideMark/>
          </w:tcPr>
          <w:p w14:paraId="6C95634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2,97</w:t>
            </w:r>
          </w:p>
        </w:tc>
        <w:tc>
          <w:tcPr>
            <w:tcW w:w="940" w:type="dxa"/>
            <w:tcBorders>
              <w:top w:val="nil"/>
              <w:left w:val="nil"/>
              <w:bottom w:val="nil"/>
              <w:right w:val="nil"/>
            </w:tcBorders>
            <w:noWrap/>
            <w:vAlign w:val="center"/>
            <w:hideMark/>
          </w:tcPr>
          <w:p w14:paraId="3A0FCA7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0AD6AE9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r>
    </w:tbl>
    <w:p w14:paraId="5A1F7F10" w14:textId="5F0D4ECA" w:rsidR="001C01AB" w:rsidRPr="00217060" w:rsidRDefault="001C01AB" w:rsidP="00F60CA6">
      <w:pPr>
        <w:spacing w:before="80"/>
        <w:rPr>
          <w:rFonts w:cstheme="minorHAnsi"/>
          <w:i/>
          <w:sz w:val="18"/>
          <w:szCs w:val="18"/>
        </w:rPr>
      </w:pPr>
      <w:r w:rsidRPr="00217060">
        <w:rPr>
          <w:rFonts w:cstheme="minorHAnsi"/>
          <w:i/>
          <w:sz w:val="18"/>
          <w:szCs w:val="18"/>
        </w:rPr>
        <w:t>Zdroj: dotazníkové šetření mateřských škol</w:t>
      </w:r>
    </w:p>
    <w:p w14:paraId="5C37A1B3" w14:textId="77777777" w:rsidR="00F84C48" w:rsidRDefault="00F84C48" w:rsidP="00840796"/>
    <w:p w14:paraId="778823C6" w14:textId="52993FF6" w:rsidR="00840796" w:rsidRDefault="00840796" w:rsidP="00840796">
      <w:r w:rsidRPr="00840796">
        <w:t xml:space="preserve">Z analýzy dat </w:t>
      </w:r>
      <w:r>
        <w:t xml:space="preserve">je patrné, že u některých MŠ, jako např. </w:t>
      </w:r>
      <w:r w:rsidRPr="00840796">
        <w:t xml:space="preserve">Čapkova a MŠ Ledvice, </w:t>
      </w:r>
      <w:r>
        <w:t xml:space="preserve">lze </w:t>
      </w:r>
      <w:r w:rsidRPr="00840796">
        <w:t>sledovat stabilní úvazky pedagogických pracovníků během sledovaného období</w:t>
      </w:r>
      <w:r>
        <w:t xml:space="preserve">. </w:t>
      </w:r>
    </w:p>
    <w:p w14:paraId="3BAFE8AE" w14:textId="15D7045D" w:rsidR="00840796" w:rsidRDefault="00840796" w:rsidP="00840796">
      <w:r>
        <w:t xml:space="preserve">Naopak u </w:t>
      </w:r>
      <w:r w:rsidRPr="00840796">
        <w:t>MŠ Čapkova</w:t>
      </w:r>
      <w:r>
        <w:t xml:space="preserve"> došlo k nárůstu úvazků pedagogických pracovníků, kdy vzrostl počet </w:t>
      </w:r>
      <w:r w:rsidR="004243A7">
        <w:t xml:space="preserve">úvazků </w:t>
      </w:r>
      <w:r w:rsidR="004243A7">
        <w:br/>
        <w:t>z</w:t>
      </w:r>
      <w:r w:rsidRPr="00840796">
        <w:t xml:space="preserve"> 18 v roce 2018 na 20,75 v roce 2024, což reflektuje rostoucí potřebu personálu v souvislosti s počtem dětí</w:t>
      </w:r>
      <w:r>
        <w:t>.</w:t>
      </w:r>
    </w:p>
    <w:p w14:paraId="1B488353" w14:textId="43C7FB23" w:rsidR="00840796" w:rsidRDefault="00840796" w:rsidP="00840796">
      <w:r w:rsidRPr="00840796">
        <w:t>U MŠ M</w:t>
      </w:r>
      <w:r>
        <w:t>.</w:t>
      </w:r>
      <w:r w:rsidRPr="00840796">
        <w:t xml:space="preserve"> Švabinského je patrný pokles počtu úvazků, a to z 10,25 v roce 2018 na 7,5 v roce 2024. Tento pokles může signalizovat snížení počtu dětí nebo změnu struktury, která vedla k nižší organizační potřebě pedagogů</w:t>
      </w:r>
      <w:r>
        <w:t>.</w:t>
      </w:r>
    </w:p>
    <w:p w14:paraId="611FC9FF" w14:textId="77777777" w:rsidR="00840796" w:rsidRPr="00840796" w:rsidRDefault="00840796" w:rsidP="00840796">
      <w:r w:rsidRPr="00840796">
        <w:t>U menších škol, jako jsou MŠ Hostomice, MŠ Hrobčice a MŠ Ohníč, jsou změny v počtu úvazků méně výrazné. Tyto školky vykazují spíše stabilní nebo mírně rostoucí počty úvazků, což může odpovídat stabilní poptávce po péči o děti a stabilizaci v personálním složení.</w:t>
      </w:r>
    </w:p>
    <w:p w14:paraId="1B9525E4" w14:textId="379D6894" w:rsidR="00840796" w:rsidRPr="00840796" w:rsidRDefault="00840796" w:rsidP="00840796">
      <w:r w:rsidRPr="00840796">
        <w:t xml:space="preserve">Celkově lze říci, že tabulka ukazuje poměrně vyrovnaný vývoj v oblasti počtu pedagogických pracovníků, přičemž jednotlivé mateřské školy reagují na měnící se potřeby dětí a rodin v </w:t>
      </w:r>
      <w:r w:rsidR="00983616">
        <w:t>území</w:t>
      </w:r>
      <w:r w:rsidRPr="00840796">
        <w:t>.</w:t>
      </w:r>
    </w:p>
    <w:p w14:paraId="0257107A" w14:textId="77777777" w:rsidR="00840796" w:rsidRDefault="00840796" w:rsidP="00840796"/>
    <w:p w14:paraId="5498FD7C" w14:textId="77777777" w:rsidR="00B12256" w:rsidRDefault="00B12256" w:rsidP="00840796"/>
    <w:p w14:paraId="74621E8D" w14:textId="77777777" w:rsidR="00F84C48" w:rsidRDefault="00F84C48" w:rsidP="00840796"/>
    <w:p w14:paraId="38B8A7DE" w14:textId="77777777" w:rsidR="00F84C48" w:rsidRDefault="00F84C48" w:rsidP="00840796"/>
    <w:p w14:paraId="483316BD" w14:textId="77777777" w:rsidR="00F84C48" w:rsidRDefault="00F84C48" w:rsidP="00840796"/>
    <w:p w14:paraId="66228BBD" w14:textId="77777777" w:rsidR="00F84C48" w:rsidRDefault="00F84C48" w:rsidP="00840796"/>
    <w:p w14:paraId="42A467D3" w14:textId="77777777" w:rsidR="00B12256" w:rsidRDefault="00B12256" w:rsidP="00840796"/>
    <w:p w14:paraId="3AB8A198" w14:textId="2695191F" w:rsidR="00F60CA6" w:rsidRDefault="00F60CA6" w:rsidP="00F60CA6">
      <w:pPr>
        <w:pStyle w:val="Titulek"/>
        <w:keepNext/>
      </w:pPr>
      <w:bookmarkStart w:id="100" w:name="_Toc211333025"/>
      <w:r w:rsidRPr="00F60CA6">
        <w:rPr>
          <w:i w:val="0"/>
          <w:iCs w:val="0"/>
          <w:color w:val="auto"/>
          <w:sz w:val="22"/>
          <w:szCs w:val="22"/>
        </w:rPr>
        <w:lastRenderedPageBreak/>
        <w:t xml:space="preserve">Tabulka </w:t>
      </w:r>
      <w:r w:rsidRPr="00F60CA6">
        <w:rPr>
          <w:i w:val="0"/>
          <w:iCs w:val="0"/>
          <w:color w:val="auto"/>
          <w:sz w:val="22"/>
          <w:szCs w:val="22"/>
        </w:rPr>
        <w:fldChar w:fldCharType="begin"/>
      </w:r>
      <w:r w:rsidRPr="00F60CA6">
        <w:rPr>
          <w:i w:val="0"/>
          <w:iCs w:val="0"/>
          <w:color w:val="auto"/>
          <w:sz w:val="22"/>
          <w:szCs w:val="22"/>
        </w:rPr>
        <w:instrText xml:space="preserve"> SEQ Tabulka \* ARABIC </w:instrText>
      </w:r>
      <w:r w:rsidRPr="00F60CA6">
        <w:rPr>
          <w:i w:val="0"/>
          <w:iCs w:val="0"/>
          <w:color w:val="auto"/>
          <w:sz w:val="22"/>
          <w:szCs w:val="22"/>
        </w:rPr>
        <w:fldChar w:fldCharType="separate"/>
      </w:r>
      <w:r w:rsidR="001C34B2">
        <w:rPr>
          <w:i w:val="0"/>
          <w:iCs w:val="0"/>
          <w:noProof/>
          <w:color w:val="auto"/>
          <w:sz w:val="22"/>
          <w:szCs w:val="22"/>
        </w:rPr>
        <w:t>19</w:t>
      </w:r>
      <w:r w:rsidRPr="00F60CA6">
        <w:rPr>
          <w:i w:val="0"/>
          <w:iCs w:val="0"/>
          <w:color w:val="auto"/>
          <w:sz w:val="22"/>
          <w:szCs w:val="22"/>
        </w:rPr>
        <w:fldChar w:fldCharType="end"/>
      </w:r>
      <w:r>
        <w:rPr>
          <w:i w:val="0"/>
          <w:iCs w:val="0"/>
        </w:rPr>
        <w:t xml:space="preserve">: </w:t>
      </w:r>
      <w:r>
        <w:t xml:space="preserve"> </w:t>
      </w:r>
      <w:r w:rsidRPr="00217060">
        <w:rPr>
          <w:b/>
          <w:i w:val="0"/>
          <w:color w:val="auto"/>
          <w:sz w:val="22"/>
          <w:szCs w:val="22"/>
        </w:rPr>
        <w:t xml:space="preserve">Přehled </w:t>
      </w:r>
      <w:r>
        <w:rPr>
          <w:b/>
          <w:i w:val="0"/>
          <w:color w:val="auto"/>
          <w:sz w:val="22"/>
          <w:szCs w:val="22"/>
        </w:rPr>
        <w:t>p</w:t>
      </w:r>
      <w:r w:rsidRPr="00F60CA6">
        <w:rPr>
          <w:b/>
          <w:i w:val="0"/>
          <w:color w:val="auto"/>
          <w:sz w:val="22"/>
          <w:szCs w:val="22"/>
        </w:rPr>
        <w:t>očt</w:t>
      </w:r>
      <w:r>
        <w:rPr>
          <w:b/>
          <w:i w:val="0"/>
          <w:color w:val="auto"/>
          <w:sz w:val="22"/>
          <w:szCs w:val="22"/>
        </w:rPr>
        <w:t>u</w:t>
      </w:r>
      <w:r w:rsidRPr="00F60CA6">
        <w:rPr>
          <w:b/>
          <w:i w:val="0"/>
          <w:color w:val="auto"/>
          <w:sz w:val="22"/>
          <w:szCs w:val="22"/>
        </w:rPr>
        <w:t xml:space="preserve"> úvazků </w:t>
      </w:r>
      <w:r>
        <w:rPr>
          <w:b/>
          <w:i w:val="0"/>
          <w:color w:val="auto"/>
          <w:sz w:val="22"/>
          <w:szCs w:val="22"/>
        </w:rPr>
        <w:t>ne</w:t>
      </w:r>
      <w:r w:rsidRPr="00F60CA6">
        <w:rPr>
          <w:b/>
          <w:i w:val="0"/>
          <w:color w:val="auto"/>
          <w:sz w:val="22"/>
          <w:szCs w:val="22"/>
        </w:rPr>
        <w:t xml:space="preserve">pedagogických pracovníků </w:t>
      </w:r>
      <w:r w:rsidRPr="00217060">
        <w:rPr>
          <w:b/>
          <w:i w:val="0"/>
          <w:color w:val="auto"/>
          <w:sz w:val="22"/>
          <w:szCs w:val="22"/>
        </w:rPr>
        <w:t>v MŠ k 30.9.</w:t>
      </w:r>
      <w:r>
        <w:rPr>
          <w:b/>
          <w:i w:val="0"/>
          <w:color w:val="auto"/>
          <w:sz w:val="22"/>
          <w:szCs w:val="22"/>
        </w:rPr>
        <w:t xml:space="preserve"> daného roku</w:t>
      </w:r>
      <w:bookmarkEnd w:id="100"/>
    </w:p>
    <w:tbl>
      <w:tblPr>
        <w:tblW w:w="8880" w:type="dxa"/>
        <w:tblCellMar>
          <w:left w:w="70" w:type="dxa"/>
          <w:right w:w="70" w:type="dxa"/>
        </w:tblCellMar>
        <w:tblLook w:val="04A0" w:firstRow="1" w:lastRow="0" w:firstColumn="1" w:lastColumn="0" w:noHBand="0" w:noVBand="1"/>
      </w:tblPr>
      <w:tblGrid>
        <w:gridCol w:w="2300"/>
        <w:gridCol w:w="940"/>
        <w:gridCol w:w="940"/>
        <w:gridCol w:w="940"/>
        <w:gridCol w:w="940"/>
        <w:gridCol w:w="940"/>
        <w:gridCol w:w="940"/>
        <w:gridCol w:w="940"/>
      </w:tblGrid>
      <w:tr w:rsidR="00F60CA6" w:rsidRPr="00F60CA6" w14:paraId="18802367" w14:textId="77777777" w:rsidTr="00F60CA6">
        <w:trPr>
          <w:trHeight w:val="339"/>
        </w:trPr>
        <w:tc>
          <w:tcPr>
            <w:tcW w:w="2300" w:type="dxa"/>
            <w:tcBorders>
              <w:top w:val="single" w:sz="4" w:space="0" w:color="auto"/>
              <w:left w:val="nil"/>
              <w:bottom w:val="single" w:sz="8" w:space="0" w:color="auto"/>
              <w:right w:val="single" w:sz="4" w:space="0" w:color="auto"/>
            </w:tcBorders>
            <w:vAlign w:val="center"/>
            <w:hideMark/>
          </w:tcPr>
          <w:p w14:paraId="7E0CCA2F" w14:textId="77777777" w:rsidR="00F60CA6" w:rsidRPr="00F60CA6" w:rsidRDefault="00F60CA6" w:rsidP="00F60CA6">
            <w:pPr>
              <w:spacing w:before="0" w:after="0" w:line="240" w:lineRule="auto"/>
              <w:jc w:val="center"/>
              <w:rPr>
                <w:rFonts w:ascii="Calibri" w:eastAsia="Times New Roman" w:hAnsi="Calibri" w:cs="Calibri"/>
                <w:b/>
                <w:bCs/>
                <w:color w:val="000000"/>
                <w:sz w:val="20"/>
                <w:szCs w:val="20"/>
                <w:lang w:eastAsia="cs-CZ"/>
              </w:rPr>
            </w:pPr>
            <w:r w:rsidRPr="00F60CA6">
              <w:rPr>
                <w:rFonts w:ascii="Calibri" w:eastAsia="Times New Roman" w:hAnsi="Calibri" w:cs="Calibri"/>
                <w:b/>
                <w:bCs/>
                <w:color w:val="000000"/>
                <w:sz w:val="20"/>
                <w:szCs w:val="20"/>
                <w:lang w:eastAsia="cs-CZ"/>
              </w:rPr>
              <w:t>Organizace</w:t>
            </w:r>
          </w:p>
        </w:tc>
        <w:tc>
          <w:tcPr>
            <w:tcW w:w="940" w:type="dxa"/>
            <w:tcBorders>
              <w:top w:val="single" w:sz="4" w:space="0" w:color="auto"/>
              <w:left w:val="nil"/>
              <w:bottom w:val="single" w:sz="8" w:space="0" w:color="auto"/>
              <w:right w:val="nil"/>
            </w:tcBorders>
            <w:vAlign w:val="center"/>
            <w:hideMark/>
          </w:tcPr>
          <w:p w14:paraId="4BB557B2"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2018</w:t>
            </w:r>
          </w:p>
        </w:tc>
        <w:tc>
          <w:tcPr>
            <w:tcW w:w="940" w:type="dxa"/>
            <w:tcBorders>
              <w:top w:val="single" w:sz="4" w:space="0" w:color="auto"/>
              <w:left w:val="nil"/>
              <w:bottom w:val="single" w:sz="8" w:space="0" w:color="auto"/>
              <w:right w:val="nil"/>
            </w:tcBorders>
            <w:vAlign w:val="center"/>
            <w:hideMark/>
          </w:tcPr>
          <w:p w14:paraId="06F233CA"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2019</w:t>
            </w:r>
          </w:p>
        </w:tc>
        <w:tc>
          <w:tcPr>
            <w:tcW w:w="940" w:type="dxa"/>
            <w:tcBorders>
              <w:top w:val="single" w:sz="4" w:space="0" w:color="auto"/>
              <w:left w:val="nil"/>
              <w:bottom w:val="single" w:sz="8" w:space="0" w:color="auto"/>
              <w:right w:val="nil"/>
            </w:tcBorders>
            <w:vAlign w:val="center"/>
            <w:hideMark/>
          </w:tcPr>
          <w:p w14:paraId="14B983FC"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2020</w:t>
            </w:r>
          </w:p>
        </w:tc>
        <w:tc>
          <w:tcPr>
            <w:tcW w:w="940" w:type="dxa"/>
            <w:tcBorders>
              <w:top w:val="single" w:sz="4" w:space="0" w:color="auto"/>
              <w:left w:val="nil"/>
              <w:bottom w:val="single" w:sz="8" w:space="0" w:color="auto"/>
              <w:right w:val="nil"/>
            </w:tcBorders>
            <w:vAlign w:val="center"/>
            <w:hideMark/>
          </w:tcPr>
          <w:p w14:paraId="2C09057B"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2021</w:t>
            </w:r>
          </w:p>
        </w:tc>
        <w:tc>
          <w:tcPr>
            <w:tcW w:w="940" w:type="dxa"/>
            <w:tcBorders>
              <w:top w:val="single" w:sz="4" w:space="0" w:color="auto"/>
              <w:left w:val="nil"/>
              <w:bottom w:val="single" w:sz="8" w:space="0" w:color="auto"/>
              <w:right w:val="nil"/>
            </w:tcBorders>
            <w:vAlign w:val="center"/>
            <w:hideMark/>
          </w:tcPr>
          <w:p w14:paraId="71241C98"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2022</w:t>
            </w:r>
          </w:p>
        </w:tc>
        <w:tc>
          <w:tcPr>
            <w:tcW w:w="940" w:type="dxa"/>
            <w:tcBorders>
              <w:top w:val="single" w:sz="4" w:space="0" w:color="auto"/>
              <w:left w:val="nil"/>
              <w:bottom w:val="single" w:sz="8" w:space="0" w:color="auto"/>
              <w:right w:val="nil"/>
            </w:tcBorders>
            <w:vAlign w:val="center"/>
            <w:hideMark/>
          </w:tcPr>
          <w:p w14:paraId="1169D60D"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2023</w:t>
            </w:r>
          </w:p>
        </w:tc>
        <w:tc>
          <w:tcPr>
            <w:tcW w:w="940" w:type="dxa"/>
            <w:tcBorders>
              <w:top w:val="single" w:sz="4" w:space="0" w:color="auto"/>
              <w:left w:val="nil"/>
              <w:bottom w:val="single" w:sz="8" w:space="0" w:color="auto"/>
              <w:right w:val="nil"/>
            </w:tcBorders>
            <w:vAlign w:val="center"/>
            <w:hideMark/>
          </w:tcPr>
          <w:p w14:paraId="24457AAE" w14:textId="77777777" w:rsidR="00F60CA6" w:rsidRPr="00F60CA6" w:rsidRDefault="00F60CA6" w:rsidP="00F60CA6">
            <w:pPr>
              <w:spacing w:before="0" w:after="0" w:line="240" w:lineRule="auto"/>
              <w:jc w:val="center"/>
              <w:rPr>
                <w:rFonts w:ascii="Aptos Narrow" w:eastAsia="Times New Roman" w:hAnsi="Aptos Narrow" w:cs="Times New Roman"/>
                <w:b/>
                <w:bCs/>
                <w:color w:val="000000"/>
                <w:sz w:val="20"/>
                <w:szCs w:val="20"/>
                <w:lang w:eastAsia="cs-CZ"/>
              </w:rPr>
            </w:pPr>
            <w:r w:rsidRPr="00F60CA6">
              <w:rPr>
                <w:rFonts w:ascii="Aptos Narrow" w:eastAsia="Times New Roman" w:hAnsi="Aptos Narrow" w:cs="Times New Roman"/>
                <w:b/>
                <w:bCs/>
                <w:color w:val="000000"/>
                <w:sz w:val="20"/>
                <w:szCs w:val="20"/>
                <w:lang w:eastAsia="cs-CZ"/>
              </w:rPr>
              <w:t>2024</w:t>
            </w:r>
          </w:p>
        </w:tc>
      </w:tr>
      <w:tr w:rsidR="00F60CA6" w:rsidRPr="00F60CA6" w14:paraId="7EACFA77" w14:textId="77777777" w:rsidTr="00F60CA6">
        <w:trPr>
          <w:trHeight w:val="339"/>
        </w:trPr>
        <w:tc>
          <w:tcPr>
            <w:tcW w:w="2300" w:type="dxa"/>
            <w:tcBorders>
              <w:top w:val="nil"/>
              <w:left w:val="nil"/>
              <w:bottom w:val="nil"/>
              <w:right w:val="single" w:sz="4" w:space="0" w:color="auto"/>
            </w:tcBorders>
            <w:vAlign w:val="center"/>
            <w:hideMark/>
          </w:tcPr>
          <w:p w14:paraId="06DAF71F"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Čapkova</w:t>
            </w:r>
          </w:p>
        </w:tc>
        <w:tc>
          <w:tcPr>
            <w:tcW w:w="940" w:type="dxa"/>
            <w:tcBorders>
              <w:top w:val="nil"/>
              <w:left w:val="nil"/>
              <w:bottom w:val="nil"/>
              <w:right w:val="nil"/>
            </w:tcBorders>
            <w:noWrap/>
            <w:vAlign w:val="center"/>
            <w:hideMark/>
          </w:tcPr>
          <w:p w14:paraId="1947056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54A8040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4CAF942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06D36F9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4,5</w:t>
            </w:r>
          </w:p>
        </w:tc>
        <w:tc>
          <w:tcPr>
            <w:tcW w:w="940" w:type="dxa"/>
            <w:tcBorders>
              <w:top w:val="nil"/>
              <w:left w:val="nil"/>
              <w:bottom w:val="nil"/>
              <w:right w:val="nil"/>
            </w:tcBorders>
            <w:vAlign w:val="center"/>
            <w:hideMark/>
          </w:tcPr>
          <w:p w14:paraId="786BC78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9,5</w:t>
            </w:r>
          </w:p>
        </w:tc>
        <w:tc>
          <w:tcPr>
            <w:tcW w:w="940" w:type="dxa"/>
            <w:tcBorders>
              <w:top w:val="nil"/>
              <w:left w:val="nil"/>
              <w:bottom w:val="nil"/>
              <w:right w:val="nil"/>
            </w:tcBorders>
            <w:noWrap/>
            <w:vAlign w:val="center"/>
            <w:hideMark/>
          </w:tcPr>
          <w:p w14:paraId="59D21BD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4,5</w:t>
            </w:r>
          </w:p>
        </w:tc>
        <w:tc>
          <w:tcPr>
            <w:tcW w:w="940" w:type="dxa"/>
            <w:tcBorders>
              <w:top w:val="nil"/>
              <w:left w:val="nil"/>
              <w:bottom w:val="nil"/>
              <w:right w:val="nil"/>
            </w:tcBorders>
            <w:noWrap/>
            <w:vAlign w:val="center"/>
            <w:hideMark/>
          </w:tcPr>
          <w:p w14:paraId="6C83284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r>
      <w:tr w:rsidR="00F60CA6" w:rsidRPr="00F60CA6" w14:paraId="6A43BA88" w14:textId="77777777" w:rsidTr="00F60CA6">
        <w:trPr>
          <w:trHeight w:val="339"/>
        </w:trPr>
        <w:tc>
          <w:tcPr>
            <w:tcW w:w="2300" w:type="dxa"/>
            <w:tcBorders>
              <w:top w:val="nil"/>
              <w:left w:val="nil"/>
              <w:bottom w:val="nil"/>
              <w:right w:val="single" w:sz="4" w:space="0" w:color="auto"/>
            </w:tcBorders>
            <w:vAlign w:val="center"/>
            <w:hideMark/>
          </w:tcPr>
          <w:p w14:paraId="4D119CF1"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Maxe Švabinského</w:t>
            </w:r>
          </w:p>
        </w:tc>
        <w:tc>
          <w:tcPr>
            <w:tcW w:w="940" w:type="dxa"/>
            <w:tcBorders>
              <w:top w:val="nil"/>
              <w:left w:val="nil"/>
              <w:bottom w:val="nil"/>
              <w:right w:val="nil"/>
            </w:tcBorders>
            <w:noWrap/>
            <w:vAlign w:val="center"/>
            <w:hideMark/>
          </w:tcPr>
          <w:p w14:paraId="37BEB12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noWrap/>
            <w:vAlign w:val="center"/>
            <w:hideMark/>
          </w:tcPr>
          <w:p w14:paraId="299FED3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noWrap/>
            <w:vAlign w:val="center"/>
            <w:hideMark/>
          </w:tcPr>
          <w:p w14:paraId="775BC64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noWrap/>
            <w:vAlign w:val="center"/>
            <w:hideMark/>
          </w:tcPr>
          <w:p w14:paraId="16D231D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7,5</w:t>
            </w:r>
          </w:p>
        </w:tc>
        <w:tc>
          <w:tcPr>
            <w:tcW w:w="940" w:type="dxa"/>
            <w:tcBorders>
              <w:top w:val="nil"/>
              <w:left w:val="nil"/>
              <w:bottom w:val="nil"/>
              <w:right w:val="nil"/>
            </w:tcBorders>
            <w:vAlign w:val="center"/>
            <w:hideMark/>
          </w:tcPr>
          <w:p w14:paraId="18CFBB3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8</w:t>
            </w:r>
          </w:p>
        </w:tc>
        <w:tc>
          <w:tcPr>
            <w:tcW w:w="940" w:type="dxa"/>
            <w:tcBorders>
              <w:top w:val="nil"/>
              <w:left w:val="nil"/>
              <w:bottom w:val="nil"/>
              <w:right w:val="nil"/>
            </w:tcBorders>
            <w:noWrap/>
            <w:vAlign w:val="center"/>
            <w:hideMark/>
          </w:tcPr>
          <w:p w14:paraId="744EBF5D"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8</w:t>
            </w:r>
          </w:p>
        </w:tc>
        <w:tc>
          <w:tcPr>
            <w:tcW w:w="940" w:type="dxa"/>
            <w:tcBorders>
              <w:top w:val="nil"/>
              <w:left w:val="nil"/>
              <w:bottom w:val="nil"/>
              <w:right w:val="nil"/>
            </w:tcBorders>
            <w:noWrap/>
            <w:vAlign w:val="center"/>
            <w:hideMark/>
          </w:tcPr>
          <w:p w14:paraId="0C10596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8</w:t>
            </w:r>
          </w:p>
        </w:tc>
      </w:tr>
      <w:tr w:rsidR="00F60CA6" w:rsidRPr="00F60CA6" w14:paraId="2CB59880" w14:textId="77777777" w:rsidTr="00F60CA6">
        <w:trPr>
          <w:trHeight w:val="339"/>
        </w:trPr>
        <w:tc>
          <w:tcPr>
            <w:tcW w:w="2300" w:type="dxa"/>
            <w:tcBorders>
              <w:top w:val="nil"/>
              <w:left w:val="nil"/>
              <w:bottom w:val="nil"/>
              <w:right w:val="single" w:sz="4" w:space="0" w:color="auto"/>
            </w:tcBorders>
            <w:vAlign w:val="center"/>
            <w:hideMark/>
          </w:tcPr>
          <w:p w14:paraId="4357F0FC"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Síbova</w:t>
            </w:r>
          </w:p>
        </w:tc>
        <w:tc>
          <w:tcPr>
            <w:tcW w:w="940" w:type="dxa"/>
            <w:tcBorders>
              <w:top w:val="nil"/>
              <w:left w:val="nil"/>
              <w:bottom w:val="nil"/>
              <w:right w:val="nil"/>
            </w:tcBorders>
            <w:noWrap/>
            <w:vAlign w:val="center"/>
            <w:hideMark/>
          </w:tcPr>
          <w:p w14:paraId="1FC4DDD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noWrap/>
            <w:vAlign w:val="center"/>
            <w:hideMark/>
          </w:tcPr>
          <w:p w14:paraId="5E80842F"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noWrap/>
            <w:vAlign w:val="center"/>
            <w:hideMark/>
          </w:tcPr>
          <w:p w14:paraId="035BE68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noWrap/>
            <w:vAlign w:val="center"/>
            <w:hideMark/>
          </w:tcPr>
          <w:p w14:paraId="77A8832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11,25</w:t>
            </w:r>
          </w:p>
        </w:tc>
        <w:tc>
          <w:tcPr>
            <w:tcW w:w="940" w:type="dxa"/>
            <w:tcBorders>
              <w:top w:val="nil"/>
              <w:left w:val="nil"/>
              <w:bottom w:val="nil"/>
              <w:right w:val="nil"/>
            </w:tcBorders>
            <w:vAlign w:val="center"/>
            <w:hideMark/>
          </w:tcPr>
          <w:p w14:paraId="16BBE6B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15</w:t>
            </w:r>
          </w:p>
        </w:tc>
        <w:tc>
          <w:tcPr>
            <w:tcW w:w="940" w:type="dxa"/>
            <w:tcBorders>
              <w:top w:val="nil"/>
              <w:left w:val="nil"/>
              <w:bottom w:val="nil"/>
              <w:right w:val="nil"/>
            </w:tcBorders>
            <w:noWrap/>
            <w:vAlign w:val="center"/>
            <w:hideMark/>
          </w:tcPr>
          <w:p w14:paraId="418E4D2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w:t>
            </w:r>
          </w:p>
        </w:tc>
        <w:tc>
          <w:tcPr>
            <w:tcW w:w="940" w:type="dxa"/>
            <w:tcBorders>
              <w:top w:val="nil"/>
              <w:left w:val="nil"/>
              <w:bottom w:val="nil"/>
              <w:right w:val="nil"/>
            </w:tcBorders>
            <w:noWrap/>
            <w:vAlign w:val="center"/>
            <w:hideMark/>
          </w:tcPr>
          <w:p w14:paraId="0B3288C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10</w:t>
            </w:r>
          </w:p>
        </w:tc>
      </w:tr>
      <w:tr w:rsidR="00F60CA6" w:rsidRPr="00F60CA6" w14:paraId="094470EE" w14:textId="77777777" w:rsidTr="00F60CA6">
        <w:trPr>
          <w:trHeight w:val="339"/>
        </w:trPr>
        <w:tc>
          <w:tcPr>
            <w:tcW w:w="2300" w:type="dxa"/>
            <w:tcBorders>
              <w:top w:val="nil"/>
              <w:left w:val="nil"/>
              <w:bottom w:val="nil"/>
              <w:right w:val="single" w:sz="4" w:space="0" w:color="auto"/>
            </w:tcBorders>
            <w:vAlign w:val="center"/>
            <w:hideMark/>
          </w:tcPr>
          <w:p w14:paraId="4DA84369"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Hostomice</w:t>
            </w:r>
          </w:p>
        </w:tc>
        <w:tc>
          <w:tcPr>
            <w:tcW w:w="940" w:type="dxa"/>
            <w:tcBorders>
              <w:top w:val="nil"/>
              <w:left w:val="nil"/>
              <w:bottom w:val="nil"/>
              <w:right w:val="nil"/>
            </w:tcBorders>
            <w:noWrap/>
            <w:vAlign w:val="center"/>
            <w:hideMark/>
          </w:tcPr>
          <w:p w14:paraId="4B2EF5F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639F41B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6FA84D9C"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26B654D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vAlign w:val="center"/>
            <w:hideMark/>
          </w:tcPr>
          <w:p w14:paraId="3BE220B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w:t>
            </w:r>
          </w:p>
        </w:tc>
        <w:tc>
          <w:tcPr>
            <w:tcW w:w="940" w:type="dxa"/>
            <w:tcBorders>
              <w:top w:val="nil"/>
              <w:left w:val="nil"/>
              <w:bottom w:val="nil"/>
              <w:right w:val="nil"/>
            </w:tcBorders>
            <w:noWrap/>
            <w:vAlign w:val="center"/>
            <w:hideMark/>
          </w:tcPr>
          <w:p w14:paraId="6D0DC71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4,43</w:t>
            </w:r>
          </w:p>
        </w:tc>
        <w:tc>
          <w:tcPr>
            <w:tcW w:w="940" w:type="dxa"/>
            <w:tcBorders>
              <w:top w:val="nil"/>
              <w:left w:val="nil"/>
              <w:bottom w:val="nil"/>
              <w:right w:val="nil"/>
            </w:tcBorders>
            <w:noWrap/>
            <w:vAlign w:val="center"/>
            <w:hideMark/>
          </w:tcPr>
          <w:p w14:paraId="449AFF6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4,37</w:t>
            </w:r>
          </w:p>
        </w:tc>
      </w:tr>
      <w:tr w:rsidR="00F60CA6" w:rsidRPr="00F60CA6" w14:paraId="22C701BF" w14:textId="77777777" w:rsidTr="00F60CA6">
        <w:trPr>
          <w:trHeight w:val="339"/>
        </w:trPr>
        <w:tc>
          <w:tcPr>
            <w:tcW w:w="2300" w:type="dxa"/>
            <w:tcBorders>
              <w:top w:val="nil"/>
              <w:left w:val="nil"/>
              <w:bottom w:val="nil"/>
              <w:right w:val="single" w:sz="4" w:space="0" w:color="auto"/>
            </w:tcBorders>
            <w:vAlign w:val="center"/>
            <w:hideMark/>
          </w:tcPr>
          <w:p w14:paraId="21AD0685"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Hrobčice</w:t>
            </w:r>
          </w:p>
        </w:tc>
        <w:tc>
          <w:tcPr>
            <w:tcW w:w="940" w:type="dxa"/>
            <w:tcBorders>
              <w:top w:val="nil"/>
              <w:left w:val="nil"/>
              <w:bottom w:val="nil"/>
              <w:right w:val="nil"/>
            </w:tcBorders>
            <w:noWrap/>
            <w:vAlign w:val="center"/>
            <w:hideMark/>
          </w:tcPr>
          <w:p w14:paraId="05DFEEAB"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4,625</w:t>
            </w:r>
          </w:p>
        </w:tc>
        <w:tc>
          <w:tcPr>
            <w:tcW w:w="940" w:type="dxa"/>
            <w:tcBorders>
              <w:top w:val="nil"/>
              <w:left w:val="nil"/>
              <w:bottom w:val="nil"/>
              <w:right w:val="nil"/>
            </w:tcBorders>
            <w:noWrap/>
            <w:vAlign w:val="center"/>
            <w:hideMark/>
          </w:tcPr>
          <w:p w14:paraId="7AD3BB22"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4,8</w:t>
            </w:r>
          </w:p>
        </w:tc>
        <w:tc>
          <w:tcPr>
            <w:tcW w:w="940" w:type="dxa"/>
            <w:tcBorders>
              <w:top w:val="nil"/>
              <w:left w:val="nil"/>
              <w:bottom w:val="nil"/>
              <w:right w:val="nil"/>
            </w:tcBorders>
            <w:noWrap/>
            <w:vAlign w:val="center"/>
            <w:hideMark/>
          </w:tcPr>
          <w:p w14:paraId="27BEFD3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3,4</w:t>
            </w:r>
          </w:p>
        </w:tc>
        <w:tc>
          <w:tcPr>
            <w:tcW w:w="940" w:type="dxa"/>
            <w:tcBorders>
              <w:top w:val="nil"/>
              <w:left w:val="nil"/>
              <w:bottom w:val="nil"/>
              <w:right w:val="nil"/>
            </w:tcBorders>
            <w:noWrap/>
            <w:vAlign w:val="center"/>
            <w:hideMark/>
          </w:tcPr>
          <w:p w14:paraId="6504F62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4,3</w:t>
            </w:r>
          </w:p>
        </w:tc>
        <w:tc>
          <w:tcPr>
            <w:tcW w:w="940" w:type="dxa"/>
            <w:tcBorders>
              <w:top w:val="nil"/>
              <w:left w:val="nil"/>
              <w:bottom w:val="nil"/>
              <w:right w:val="nil"/>
            </w:tcBorders>
            <w:vAlign w:val="center"/>
            <w:hideMark/>
          </w:tcPr>
          <w:p w14:paraId="0A651C54" w14:textId="61153345" w:rsidR="00F60CA6" w:rsidRPr="00F60CA6" w:rsidRDefault="000530CA" w:rsidP="00F60CA6">
            <w:pPr>
              <w:spacing w:before="0" w:after="0" w:line="240" w:lineRule="auto"/>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3</w:t>
            </w:r>
            <w:r w:rsidR="00F60CA6" w:rsidRPr="00F60CA6">
              <w:rPr>
                <w:rFonts w:ascii="Calibri" w:eastAsia="Times New Roman" w:hAnsi="Calibri" w:cs="Calibri"/>
                <w:color w:val="000000"/>
                <w:sz w:val="20"/>
                <w:szCs w:val="20"/>
                <w:lang w:eastAsia="cs-CZ"/>
              </w:rPr>
              <w:t>,55</w:t>
            </w:r>
          </w:p>
        </w:tc>
        <w:tc>
          <w:tcPr>
            <w:tcW w:w="940" w:type="dxa"/>
            <w:tcBorders>
              <w:top w:val="nil"/>
              <w:left w:val="nil"/>
              <w:bottom w:val="nil"/>
              <w:right w:val="nil"/>
            </w:tcBorders>
            <w:noWrap/>
            <w:vAlign w:val="center"/>
            <w:hideMark/>
          </w:tcPr>
          <w:p w14:paraId="63FC7F4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3,55</w:t>
            </w:r>
          </w:p>
        </w:tc>
        <w:tc>
          <w:tcPr>
            <w:tcW w:w="940" w:type="dxa"/>
            <w:tcBorders>
              <w:top w:val="nil"/>
              <w:left w:val="nil"/>
              <w:bottom w:val="nil"/>
              <w:right w:val="nil"/>
            </w:tcBorders>
            <w:noWrap/>
            <w:vAlign w:val="center"/>
            <w:hideMark/>
          </w:tcPr>
          <w:p w14:paraId="68ABD2E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3,55</w:t>
            </w:r>
          </w:p>
        </w:tc>
      </w:tr>
      <w:tr w:rsidR="00F60CA6" w:rsidRPr="00F60CA6" w14:paraId="108EA84C" w14:textId="77777777" w:rsidTr="00F60CA6">
        <w:trPr>
          <w:trHeight w:val="339"/>
        </w:trPr>
        <w:tc>
          <w:tcPr>
            <w:tcW w:w="2300" w:type="dxa"/>
            <w:tcBorders>
              <w:top w:val="nil"/>
              <w:left w:val="nil"/>
              <w:bottom w:val="nil"/>
              <w:right w:val="single" w:sz="4" w:space="0" w:color="auto"/>
            </w:tcBorders>
            <w:vAlign w:val="center"/>
            <w:hideMark/>
          </w:tcPr>
          <w:p w14:paraId="479AD2B4"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Ledvice</w:t>
            </w:r>
          </w:p>
        </w:tc>
        <w:tc>
          <w:tcPr>
            <w:tcW w:w="940" w:type="dxa"/>
            <w:tcBorders>
              <w:top w:val="nil"/>
              <w:left w:val="nil"/>
              <w:bottom w:val="nil"/>
              <w:right w:val="nil"/>
            </w:tcBorders>
            <w:noWrap/>
            <w:vAlign w:val="center"/>
            <w:hideMark/>
          </w:tcPr>
          <w:p w14:paraId="199226D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1, 65</w:t>
            </w:r>
          </w:p>
        </w:tc>
        <w:tc>
          <w:tcPr>
            <w:tcW w:w="940" w:type="dxa"/>
            <w:tcBorders>
              <w:top w:val="nil"/>
              <w:left w:val="nil"/>
              <w:bottom w:val="nil"/>
              <w:right w:val="nil"/>
            </w:tcBorders>
            <w:noWrap/>
            <w:vAlign w:val="center"/>
            <w:hideMark/>
          </w:tcPr>
          <w:p w14:paraId="16E8218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625C0133"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7EA6FFB4"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vAlign w:val="center"/>
            <w:hideMark/>
          </w:tcPr>
          <w:p w14:paraId="67AC9818"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6353CCB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1,65</w:t>
            </w:r>
          </w:p>
        </w:tc>
        <w:tc>
          <w:tcPr>
            <w:tcW w:w="940" w:type="dxa"/>
            <w:tcBorders>
              <w:top w:val="nil"/>
              <w:left w:val="nil"/>
              <w:bottom w:val="nil"/>
              <w:right w:val="nil"/>
            </w:tcBorders>
            <w:noWrap/>
            <w:vAlign w:val="center"/>
            <w:hideMark/>
          </w:tcPr>
          <w:p w14:paraId="20E1C6A7"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1,4</w:t>
            </w:r>
          </w:p>
        </w:tc>
      </w:tr>
      <w:tr w:rsidR="00F60CA6" w:rsidRPr="00F60CA6" w14:paraId="584EB6EE" w14:textId="77777777" w:rsidTr="00F60CA6">
        <w:trPr>
          <w:trHeight w:val="339"/>
        </w:trPr>
        <w:tc>
          <w:tcPr>
            <w:tcW w:w="2300" w:type="dxa"/>
            <w:tcBorders>
              <w:top w:val="nil"/>
              <w:left w:val="nil"/>
              <w:bottom w:val="nil"/>
              <w:right w:val="single" w:sz="4" w:space="0" w:color="auto"/>
            </w:tcBorders>
            <w:vAlign w:val="center"/>
            <w:hideMark/>
          </w:tcPr>
          <w:p w14:paraId="4BDB24DB" w14:textId="77777777" w:rsidR="00F60CA6" w:rsidRPr="00F60CA6" w:rsidRDefault="00F60CA6" w:rsidP="00F60CA6">
            <w:pPr>
              <w:spacing w:before="0" w:after="0" w:line="240" w:lineRule="auto"/>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MŠ Ohníč</w:t>
            </w:r>
          </w:p>
        </w:tc>
        <w:tc>
          <w:tcPr>
            <w:tcW w:w="940" w:type="dxa"/>
            <w:tcBorders>
              <w:top w:val="nil"/>
              <w:left w:val="nil"/>
              <w:bottom w:val="nil"/>
              <w:right w:val="nil"/>
            </w:tcBorders>
            <w:noWrap/>
            <w:vAlign w:val="center"/>
            <w:hideMark/>
          </w:tcPr>
          <w:p w14:paraId="3121B6B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756B0CBA"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26D426A5"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33DB5126"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vAlign w:val="center"/>
            <w:hideMark/>
          </w:tcPr>
          <w:p w14:paraId="7FC4E409"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1,28</w:t>
            </w:r>
          </w:p>
        </w:tc>
        <w:tc>
          <w:tcPr>
            <w:tcW w:w="940" w:type="dxa"/>
            <w:tcBorders>
              <w:top w:val="nil"/>
              <w:left w:val="nil"/>
              <w:bottom w:val="nil"/>
              <w:right w:val="nil"/>
            </w:tcBorders>
            <w:noWrap/>
            <w:vAlign w:val="center"/>
            <w:hideMark/>
          </w:tcPr>
          <w:p w14:paraId="3F6D272E"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c>
          <w:tcPr>
            <w:tcW w:w="940" w:type="dxa"/>
            <w:tcBorders>
              <w:top w:val="nil"/>
              <w:left w:val="nil"/>
              <w:bottom w:val="nil"/>
              <w:right w:val="nil"/>
            </w:tcBorders>
            <w:noWrap/>
            <w:vAlign w:val="center"/>
            <w:hideMark/>
          </w:tcPr>
          <w:p w14:paraId="5984D791" w14:textId="77777777" w:rsidR="00F60CA6" w:rsidRPr="00F60CA6" w:rsidRDefault="00F60CA6" w:rsidP="00F60CA6">
            <w:pPr>
              <w:spacing w:before="0" w:after="0" w:line="240" w:lineRule="auto"/>
              <w:jc w:val="center"/>
              <w:rPr>
                <w:rFonts w:ascii="Calibri" w:eastAsia="Times New Roman" w:hAnsi="Calibri" w:cs="Calibri"/>
                <w:color w:val="000000"/>
                <w:sz w:val="20"/>
                <w:szCs w:val="20"/>
                <w:lang w:eastAsia="cs-CZ"/>
              </w:rPr>
            </w:pPr>
            <w:r w:rsidRPr="00F60CA6">
              <w:rPr>
                <w:rFonts w:ascii="Calibri" w:eastAsia="Times New Roman" w:hAnsi="Calibri" w:cs="Calibri"/>
                <w:color w:val="000000"/>
                <w:sz w:val="20"/>
                <w:szCs w:val="20"/>
                <w:lang w:eastAsia="cs-CZ"/>
              </w:rPr>
              <w:t>2,2</w:t>
            </w:r>
          </w:p>
        </w:tc>
      </w:tr>
    </w:tbl>
    <w:p w14:paraId="4EBB1598" w14:textId="77777777" w:rsidR="00F60CA6" w:rsidRPr="00217060" w:rsidRDefault="00F60CA6" w:rsidP="00F60CA6">
      <w:pPr>
        <w:spacing w:before="80"/>
        <w:rPr>
          <w:rFonts w:cstheme="minorHAnsi"/>
          <w:i/>
          <w:sz w:val="18"/>
          <w:szCs w:val="18"/>
        </w:rPr>
      </w:pPr>
      <w:r w:rsidRPr="00217060">
        <w:rPr>
          <w:rFonts w:cstheme="minorHAnsi"/>
          <w:i/>
          <w:sz w:val="18"/>
          <w:szCs w:val="18"/>
        </w:rPr>
        <w:t>Zdroj: dotazníkové šetření mateřských škol</w:t>
      </w:r>
    </w:p>
    <w:p w14:paraId="2340B8AB" w14:textId="04345B77" w:rsidR="00850797" w:rsidRPr="00850797" w:rsidRDefault="00850797" w:rsidP="00850797">
      <w:pPr>
        <w:rPr>
          <w:rFonts w:eastAsia="Times New Roman"/>
          <w:lang w:eastAsia="cs-CZ"/>
        </w:rPr>
      </w:pPr>
      <w:r>
        <w:t>T</w:t>
      </w:r>
      <w:r w:rsidRPr="00850797">
        <w:t xml:space="preserve">abulka </w:t>
      </w:r>
      <w:r>
        <w:t>zobrazuje</w:t>
      </w:r>
      <w:r w:rsidRPr="00850797">
        <w:t xml:space="preserve"> přehled počtu úvazků nepedagogických pracovníků ve vybraných mateřských školách (MŠ) v období </w:t>
      </w:r>
      <w:r w:rsidR="004243A7" w:rsidRPr="00850797">
        <w:t>2018</w:t>
      </w:r>
      <w:r w:rsidR="004243A7">
        <w:t>–2024</w:t>
      </w:r>
      <w:r w:rsidRPr="00850797">
        <w:t xml:space="preserve">. </w:t>
      </w:r>
      <w:r w:rsidRPr="00850797">
        <w:rPr>
          <w:rFonts w:eastAsia="Times New Roman"/>
          <w:lang w:eastAsia="cs-CZ"/>
        </w:rPr>
        <w:t xml:space="preserve">Celkově lze říci, že tabulka ukazuje na určité výkyvy v počtu úvazků nepedagogických pracovníků, přičemž růst nebo pokles úvazků může být odrazem změn v organizaci škol, potřebách administrativní nebo podpůrné činnosti, případně změn v počtu dětí, které školy navštěvují. </w:t>
      </w:r>
    </w:p>
    <w:p w14:paraId="125FD62F" w14:textId="77777777" w:rsidR="001C01AB" w:rsidRDefault="001C01AB" w:rsidP="001C01AB">
      <w:pPr>
        <w:rPr>
          <w:rFonts w:cstheme="minorHAnsi"/>
          <w:sz w:val="20"/>
          <w:szCs w:val="20"/>
        </w:rPr>
      </w:pPr>
    </w:p>
    <w:p w14:paraId="4114BEDC" w14:textId="3D3A55D9" w:rsidR="002B0454" w:rsidRDefault="002B0454" w:rsidP="00401CFD">
      <w:pPr>
        <w:pStyle w:val="Nadpis4"/>
      </w:pPr>
      <w:r w:rsidRPr="004243A7">
        <w:t>Vybavenost</w:t>
      </w:r>
      <w:r>
        <w:t xml:space="preserve"> MŠ</w:t>
      </w:r>
    </w:p>
    <w:p w14:paraId="7F299486" w14:textId="77777777" w:rsidR="002B0454" w:rsidRPr="00F84C48" w:rsidRDefault="002B0454" w:rsidP="002B0454">
      <w:r w:rsidRPr="00F84C48">
        <w:t>Tabulka poskytuje přehled o organizacích mateřských škol v regionu ORP Bílina s důrazem na kapacitu školní jídelny a přítomnost zahrady. Kapacita školních jídelen odpovídá kapacitám mateřských škol, přičemž nejvyšší kapacitu má MŠ Síbova (218 míst) a nejnižší kapacitu MŠ Ledvice (25 míst). Všechny školy disponují zahradou, což je důležité pro zajištění pohybových aktivit a her dětí.</w:t>
      </w:r>
    </w:p>
    <w:p w14:paraId="01A87B81" w14:textId="22E7BC1D" w:rsidR="001C01AB" w:rsidRPr="00217060" w:rsidRDefault="001C01AB" w:rsidP="00B80389">
      <w:pPr>
        <w:rPr>
          <w:b/>
          <w:i/>
        </w:rPr>
      </w:pPr>
      <w:bookmarkStart w:id="101" w:name="_Toc211333026"/>
      <w:r w:rsidRPr="00217060">
        <w:t xml:space="preserve">Tabulka </w:t>
      </w:r>
      <w:fldSimple w:instr=" SEQ Tabulka \* ARABIC ">
        <w:r w:rsidR="001C34B2">
          <w:rPr>
            <w:noProof/>
          </w:rPr>
          <w:t>20</w:t>
        </w:r>
      </w:fldSimple>
      <w:r w:rsidRPr="00217060">
        <w:t xml:space="preserve">: </w:t>
      </w:r>
      <w:r w:rsidRPr="00217060">
        <w:rPr>
          <w:b/>
        </w:rPr>
        <w:t>Vybavenost MŠ</w:t>
      </w:r>
      <w:r w:rsidR="002B0454">
        <w:rPr>
          <w:b/>
        </w:rPr>
        <w:t xml:space="preserve"> v ORP Bílina</w:t>
      </w:r>
      <w:bookmarkEnd w:id="101"/>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6"/>
        <w:gridCol w:w="929"/>
        <w:gridCol w:w="914"/>
        <w:gridCol w:w="976"/>
      </w:tblGrid>
      <w:tr w:rsidR="00F84C48" w:rsidRPr="002E3099" w14:paraId="09227020" w14:textId="77777777" w:rsidTr="00F84C48">
        <w:trPr>
          <w:trHeight w:val="288"/>
          <w:jc w:val="center"/>
        </w:trPr>
        <w:tc>
          <w:tcPr>
            <w:tcW w:w="2866" w:type="dxa"/>
            <w:tcBorders>
              <w:bottom w:val="single" w:sz="12" w:space="0" w:color="auto"/>
            </w:tcBorders>
            <w:noWrap/>
            <w:vAlign w:val="center"/>
          </w:tcPr>
          <w:p w14:paraId="3796C0B5" w14:textId="77777777" w:rsidR="00F84C48" w:rsidRPr="00462617" w:rsidRDefault="00F84C48" w:rsidP="00793622">
            <w:pPr>
              <w:pStyle w:val="Default"/>
              <w:spacing w:before="40" w:after="40"/>
              <w:jc w:val="center"/>
              <w:rPr>
                <w:rFonts w:asciiTheme="minorHAnsi" w:hAnsiTheme="minorHAnsi" w:cstheme="minorHAnsi"/>
                <w:b/>
                <w:color w:val="auto"/>
                <w:sz w:val="20"/>
                <w:szCs w:val="20"/>
              </w:rPr>
            </w:pPr>
            <w:r w:rsidRPr="00462617">
              <w:rPr>
                <w:b/>
                <w:sz w:val="20"/>
                <w:szCs w:val="20"/>
              </w:rPr>
              <w:t>Organizace</w:t>
            </w:r>
          </w:p>
        </w:tc>
        <w:tc>
          <w:tcPr>
            <w:tcW w:w="1843" w:type="dxa"/>
            <w:gridSpan w:val="2"/>
            <w:tcBorders>
              <w:bottom w:val="single" w:sz="12" w:space="0" w:color="auto"/>
            </w:tcBorders>
            <w:noWrap/>
            <w:vAlign w:val="center"/>
          </w:tcPr>
          <w:p w14:paraId="15D07AFB" w14:textId="77777777" w:rsidR="00F84C48" w:rsidRPr="00F03D78" w:rsidRDefault="00F84C48" w:rsidP="00793622">
            <w:pPr>
              <w:spacing w:before="40" w:after="40" w:line="240" w:lineRule="auto"/>
              <w:jc w:val="center"/>
              <w:rPr>
                <w:rFonts w:cstheme="minorHAnsi"/>
                <w:b/>
                <w:sz w:val="20"/>
                <w:szCs w:val="20"/>
              </w:rPr>
            </w:pPr>
            <w:r w:rsidRPr="00F03D78">
              <w:rPr>
                <w:rFonts w:cstheme="minorHAnsi"/>
                <w:b/>
                <w:sz w:val="20"/>
                <w:szCs w:val="20"/>
              </w:rPr>
              <w:t>Školní jídelna/ kapacita</w:t>
            </w:r>
          </w:p>
        </w:tc>
        <w:tc>
          <w:tcPr>
            <w:tcW w:w="976" w:type="dxa"/>
            <w:tcBorders>
              <w:bottom w:val="single" w:sz="12" w:space="0" w:color="auto"/>
            </w:tcBorders>
            <w:vAlign w:val="center"/>
          </w:tcPr>
          <w:p w14:paraId="7A0ABDDB" w14:textId="77777777" w:rsidR="00F84C48" w:rsidRPr="00F03D78" w:rsidRDefault="00F84C48" w:rsidP="00793622">
            <w:pPr>
              <w:spacing w:before="40" w:after="40" w:line="240" w:lineRule="auto"/>
              <w:ind w:left="-64"/>
              <w:jc w:val="center"/>
              <w:rPr>
                <w:rFonts w:cstheme="minorHAnsi"/>
                <w:b/>
                <w:sz w:val="20"/>
                <w:szCs w:val="20"/>
              </w:rPr>
            </w:pPr>
            <w:r w:rsidRPr="00F03D78">
              <w:rPr>
                <w:rFonts w:cstheme="minorHAnsi"/>
                <w:b/>
                <w:sz w:val="20"/>
                <w:szCs w:val="20"/>
              </w:rPr>
              <w:t>Zahrada</w:t>
            </w:r>
          </w:p>
        </w:tc>
      </w:tr>
      <w:tr w:rsidR="00F84C48" w:rsidRPr="002E3099" w14:paraId="42222243" w14:textId="77777777" w:rsidTr="00F84C48">
        <w:trPr>
          <w:trHeight w:val="397"/>
          <w:jc w:val="center"/>
        </w:trPr>
        <w:tc>
          <w:tcPr>
            <w:tcW w:w="2866" w:type="dxa"/>
            <w:tcBorders>
              <w:top w:val="single" w:sz="12" w:space="0" w:color="auto"/>
            </w:tcBorders>
            <w:noWrap/>
            <w:hideMark/>
          </w:tcPr>
          <w:p w14:paraId="09342EF4"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Čapkova</w:t>
            </w:r>
          </w:p>
        </w:tc>
        <w:tc>
          <w:tcPr>
            <w:tcW w:w="929" w:type="dxa"/>
            <w:tcBorders>
              <w:top w:val="single" w:sz="12" w:space="0" w:color="auto"/>
            </w:tcBorders>
            <w:noWrap/>
            <w:vAlign w:val="center"/>
          </w:tcPr>
          <w:p w14:paraId="606CE681"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tcBorders>
              <w:top w:val="single" w:sz="12" w:space="0" w:color="auto"/>
            </w:tcBorders>
            <w:noWrap/>
            <w:vAlign w:val="center"/>
          </w:tcPr>
          <w:p w14:paraId="4CD3D6B4" w14:textId="11B8D2A9" w:rsidR="00F84C48" w:rsidRPr="007674C3" w:rsidRDefault="00F84C48" w:rsidP="00793622">
            <w:pPr>
              <w:spacing w:before="40" w:after="40" w:line="240" w:lineRule="auto"/>
              <w:jc w:val="center"/>
              <w:rPr>
                <w:rFonts w:cstheme="minorHAnsi"/>
                <w:sz w:val="20"/>
                <w:szCs w:val="20"/>
              </w:rPr>
            </w:pPr>
            <w:r>
              <w:rPr>
                <w:rFonts w:cstheme="minorHAnsi"/>
                <w:sz w:val="20"/>
                <w:szCs w:val="20"/>
              </w:rPr>
              <w:t>200</w:t>
            </w:r>
          </w:p>
        </w:tc>
        <w:tc>
          <w:tcPr>
            <w:tcW w:w="976" w:type="dxa"/>
            <w:tcBorders>
              <w:top w:val="single" w:sz="12" w:space="0" w:color="auto"/>
            </w:tcBorders>
            <w:vAlign w:val="center"/>
          </w:tcPr>
          <w:p w14:paraId="75E08A2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52EBCD79" w14:textId="77777777" w:rsidTr="00F84C48">
        <w:trPr>
          <w:trHeight w:val="397"/>
          <w:jc w:val="center"/>
        </w:trPr>
        <w:tc>
          <w:tcPr>
            <w:tcW w:w="2866" w:type="dxa"/>
            <w:noWrap/>
            <w:hideMark/>
          </w:tcPr>
          <w:p w14:paraId="3289417A"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Maxe Švabinského</w:t>
            </w:r>
          </w:p>
        </w:tc>
        <w:tc>
          <w:tcPr>
            <w:tcW w:w="929" w:type="dxa"/>
            <w:noWrap/>
            <w:vAlign w:val="center"/>
          </w:tcPr>
          <w:p w14:paraId="14EA882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04772B6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125</w:t>
            </w:r>
          </w:p>
        </w:tc>
        <w:tc>
          <w:tcPr>
            <w:tcW w:w="976" w:type="dxa"/>
            <w:vAlign w:val="center"/>
          </w:tcPr>
          <w:p w14:paraId="6AC9987C"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7FE8D9C5" w14:textId="77777777" w:rsidTr="00F84C48">
        <w:trPr>
          <w:trHeight w:val="397"/>
          <w:jc w:val="center"/>
        </w:trPr>
        <w:tc>
          <w:tcPr>
            <w:tcW w:w="2866" w:type="dxa"/>
            <w:noWrap/>
            <w:hideMark/>
          </w:tcPr>
          <w:p w14:paraId="3B3681AF"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Síbova</w:t>
            </w:r>
          </w:p>
        </w:tc>
        <w:tc>
          <w:tcPr>
            <w:tcW w:w="929" w:type="dxa"/>
            <w:noWrap/>
            <w:vAlign w:val="center"/>
          </w:tcPr>
          <w:p w14:paraId="3F54023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14E6C677"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218</w:t>
            </w:r>
          </w:p>
        </w:tc>
        <w:tc>
          <w:tcPr>
            <w:tcW w:w="976" w:type="dxa"/>
            <w:vAlign w:val="center"/>
          </w:tcPr>
          <w:p w14:paraId="745870B6"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2BDB1897" w14:textId="77777777" w:rsidTr="00F84C48">
        <w:trPr>
          <w:trHeight w:val="397"/>
          <w:jc w:val="center"/>
        </w:trPr>
        <w:tc>
          <w:tcPr>
            <w:tcW w:w="2866" w:type="dxa"/>
            <w:noWrap/>
            <w:hideMark/>
          </w:tcPr>
          <w:p w14:paraId="22F74AE3"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Hostomice</w:t>
            </w:r>
          </w:p>
        </w:tc>
        <w:tc>
          <w:tcPr>
            <w:tcW w:w="929" w:type="dxa"/>
            <w:noWrap/>
            <w:vAlign w:val="center"/>
          </w:tcPr>
          <w:p w14:paraId="27BC719A"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035EE85B"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70</w:t>
            </w:r>
          </w:p>
        </w:tc>
        <w:tc>
          <w:tcPr>
            <w:tcW w:w="976" w:type="dxa"/>
            <w:vAlign w:val="center"/>
          </w:tcPr>
          <w:p w14:paraId="6B04A281"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1662857A" w14:textId="77777777" w:rsidTr="00F84C48">
        <w:trPr>
          <w:trHeight w:val="397"/>
          <w:jc w:val="center"/>
        </w:trPr>
        <w:tc>
          <w:tcPr>
            <w:tcW w:w="2866" w:type="dxa"/>
            <w:noWrap/>
            <w:hideMark/>
          </w:tcPr>
          <w:p w14:paraId="0F4B17B9"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Hrobčice</w:t>
            </w:r>
          </w:p>
        </w:tc>
        <w:tc>
          <w:tcPr>
            <w:tcW w:w="929" w:type="dxa"/>
            <w:noWrap/>
            <w:vAlign w:val="center"/>
          </w:tcPr>
          <w:p w14:paraId="1615DBF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5FA58014"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75</w:t>
            </w:r>
          </w:p>
        </w:tc>
        <w:tc>
          <w:tcPr>
            <w:tcW w:w="976" w:type="dxa"/>
            <w:vAlign w:val="center"/>
          </w:tcPr>
          <w:p w14:paraId="6B2F732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3BED68AD" w14:textId="77777777" w:rsidTr="00F84C48">
        <w:trPr>
          <w:trHeight w:val="397"/>
          <w:jc w:val="center"/>
        </w:trPr>
        <w:tc>
          <w:tcPr>
            <w:tcW w:w="2866" w:type="dxa"/>
            <w:noWrap/>
            <w:hideMark/>
          </w:tcPr>
          <w:p w14:paraId="5CA7642C"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Ledvice</w:t>
            </w:r>
          </w:p>
        </w:tc>
        <w:tc>
          <w:tcPr>
            <w:tcW w:w="929" w:type="dxa"/>
            <w:noWrap/>
            <w:vAlign w:val="center"/>
          </w:tcPr>
          <w:p w14:paraId="46E782E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3A96DAD9"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25</w:t>
            </w:r>
          </w:p>
        </w:tc>
        <w:tc>
          <w:tcPr>
            <w:tcW w:w="976" w:type="dxa"/>
            <w:vAlign w:val="center"/>
          </w:tcPr>
          <w:p w14:paraId="4856905F"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r w:rsidR="00F84C48" w:rsidRPr="002E3099" w14:paraId="35762B91" w14:textId="77777777" w:rsidTr="00F84C48">
        <w:trPr>
          <w:trHeight w:val="397"/>
          <w:jc w:val="center"/>
        </w:trPr>
        <w:tc>
          <w:tcPr>
            <w:tcW w:w="2866" w:type="dxa"/>
            <w:noWrap/>
            <w:hideMark/>
          </w:tcPr>
          <w:p w14:paraId="1DD5785C" w14:textId="77777777" w:rsidR="00F84C48" w:rsidRPr="00F03D78" w:rsidRDefault="00F84C48" w:rsidP="00793622">
            <w:pPr>
              <w:pStyle w:val="Default"/>
              <w:spacing w:before="40" w:after="40"/>
              <w:rPr>
                <w:rFonts w:asciiTheme="minorHAnsi" w:hAnsiTheme="minorHAnsi" w:cstheme="minorHAnsi"/>
                <w:color w:val="auto"/>
                <w:sz w:val="20"/>
                <w:szCs w:val="20"/>
              </w:rPr>
            </w:pPr>
            <w:r w:rsidRPr="00F03D78">
              <w:rPr>
                <w:rFonts w:asciiTheme="minorHAnsi" w:hAnsiTheme="minorHAnsi" w:cstheme="minorHAnsi"/>
                <w:color w:val="auto"/>
                <w:sz w:val="20"/>
                <w:szCs w:val="20"/>
              </w:rPr>
              <w:t>MŠ Ohníč</w:t>
            </w:r>
          </w:p>
        </w:tc>
        <w:tc>
          <w:tcPr>
            <w:tcW w:w="929" w:type="dxa"/>
            <w:noWrap/>
            <w:vAlign w:val="center"/>
          </w:tcPr>
          <w:p w14:paraId="743241A4"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c>
          <w:tcPr>
            <w:tcW w:w="914" w:type="dxa"/>
            <w:noWrap/>
            <w:vAlign w:val="center"/>
          </w:tcPr>
          <w:p w14:paraId="470D289D"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30</w:t>
            </w:r>
          </w:p>
        </w:tc>
        <w:tc>
          <w:tcPr>
            <w:tcW w:w="976" w:type="dxa"/>
            <w:vAlign w:val="center"/>
          </w:tcPr>
          <w:p w14:paraId="5EDBE893" w14:textId="77777777" w:rsidR="00F84C48" w:rsidRPr="007674C3" w:rsidRDefault="00F84C48" w:rsidP="00793622">
            <w:pPr>
              <w:spacing w:before="40" w:after="40" w:line="240" w:lineRule="auto"/>
              <w:jc w:val="center"/>
              <w:rPr>
                <w:rFonts w:cstheme="minorHAnsi"/>
                <w:sz w:val="20"/>
                <w:szCs w:val="20"/>
              </w:rPr>
            </w:pPr>
            <w:r w:rsidRPr="007674C3">
              <w:rPr>
                <w:rFonts w:cstheme="minorHAnsi"/>
                <w:sz w:val="20"/>
                <w:szCs w:val="20"/>
              </w:rPr>
              <w:t>ano</w:t>
            </w:r>
          </w:p>
        </w:tc>
      </w:tr>
    </w:tbl>
    <w:p w14:paraId="11721D30" w14:textId="413F438A" w:rsidR="001C01AB" w:rsidRPr="00217060" w:rsidRDefault="001C01AB" w:rsidP="001C01AB">
      <w:pPr>
        <w:spacing w:before="80"/>
        <w:rPr>
          <w:rFonts w:cstheme="minorHAnsi"/>
          <w:i/>
          <w:sz w:val="18"/>
          <w:szCs w:val="18"/>
        </w:rPr>
      </w:pPr>
      <w:r>
        <w:rPr>
          <w:rFonts w:cstheme="minorHAnsi"/>
          <w:i/>
          <w:sz w:val="18"/>
          <w:szCs w:val="18"/>
        </w:rPr>
        <w:t xml:space="preserve">                             </w:t>
      </w:r>
      <w:r w:rsidRPr="00217060">
        <w:rPr>
          <w:rFonts w:cstheme="minorHAnsi"/>
          <w:i/>
          <w:sz w:val="18"/>
          <w:szCs w:val="18"/>
        </w:rPr>
        <w:t xml:space="preserve">Zdroj: </w:t>
      </w:r>
      <w:r w:rsidR="00B7104A">
        <w:rPr>
          <w:rFonts w:cstheme="minorHAnsi"/>
          <w:i/>
          <w:sz w:val="18"/>
          <w:szCs w:val="18"/>
        </w:rPr>
        <w:t>vlastní šetření</w:t>
      </w:r>
    </w:p>
    <w:p w14:paraId="61D6872A" w14:textId="77777777" w:rsidR="001C01AB" w:rsidRDefault="001C01AB" w:rsidP="001C01AB">
      <w:pPr>
        <w:ind w:left="-142"/>
        <w:rPr>
          <w:rFonts w:cstheme="minorHAnsi"/>
          <w:sz w:val="20"/>
          <w:szCs w:val="20"/>
        </w:rPr>
      </w:pPr>
    </w:p>
    <w:p w14:paraId="496445D0" w14:textId="77777777" w:rsidR="00C641F3" w:rsidRDefault="00C641F3" w:rsidP="001C01AB">
      <w:pPr>
        <w:ind w:left="-142"/>
        <w:rPr>
          <w:rFonts w:cstheme="minorHAnsi"/>
          <w:sz w:val="20"/>
          <w:szCs w:val="20"/>
        </w:rPr>
      </w:pPr>
    </w:p>
    <w:p w14:paraId="349E00C1" w14:textId="77777777" w:rsidR="001C01AB" w:rsidRPr="00BE5AF5" w:rsidRDefault="001C01AB" w:rsidP="00401CFD">
      <w:pPr>
        <w:pStyle w:val="Nadpis3"/>
      </w:pPr>
      <w:bookmarkStart w:id="102" w:name="_Toc212637625"/>
      <w:r w:rsidRPr="00401CFD">
        <w:lastRenderedPageBreak/>
        <w:t>Základní</w:t>
      </w:r>
      <w:r w:rsidRPr="00BE5AF5">
        <w:t xml:space="preserve"> </w:t>
      </w:r>
      <w:r w:rsidRPr="00401CFD">
        <w:t>vzdělávání</w:t>
      </w:r>
      <w:bookmarkEnd w:id="102"/>
    </w:p>
    <w:p w14:paraId="6458741D" w14:textId="78C9F156" w:rsidR="00F90274" w:rsidRPr="00F90274" w:rsidRDefault="00F90274" w:rsidP="00F90274">
      <w:r w:rsidRPr="00F90274">
        <w:t xml:space="preserve">Základní vzdělávání na území ORP Bílina zajišťuje celkem </w:t>
      </w:r>
      <w:r w:rsidRPr="000250C2">
        <w:rPr>
          <w:b/>
          <w:bCs/>
        </w:rPr>
        <w:t>5 základních škol</w:t>
      </w:r>
      <w:r w:rsidRPr="00F90274">
        <w:t>. Stejně jako mateřské školy byly dříve i základní školy většinou zcela naplněny, ale v posledních letech se</w:t>
      </w:r>
      <w:r w:rsidR="005501AD">
        <w:t xml:space="preserve"> tomu tak není, jelikož</w:t>
      </w:r>
      <w:r w:rsidRPr="00F90274">
        <w:t xml:space="preserve"> odezněly silné ročníky. Tento trend je viditelný zejména v některých menších školách, kde dochází </w:t>
      </w:r>
      <w:r w:rsidR="004243A7">
        <w:br/>
      </w:r>
      <w:r w:rsidRPr="00F90274">
        <w:t>k poklesu žáků, což má vliv i na organizační a ekonomické zajištění výuky.</w:t>
      </w:r>
    </w:p>
    <w:p w14:paraId="306B5DF1" w14:textId="77777777" w:rsidR="00F90274" w:rsidRPr="00F90274" w:rsidRDefault="00F90274" w:rsidP="00F90274">
      <w:r w:rsidRPr="00F90274">
        <w:t>Základní školy v Bílině a okolí slouží také žákům z okolních spádových obcí, kde základní školy nejsou, což zajišťuje dostupnost vzdělání pro širší region. Výuka na těchto školách probíhá podle školních vzdělávacích programů, které jsou vypracovány na základě rámcového vzdělávacího programu, přičemž školy mají možnost přizpůsobit a formu výuky specifickým potřebám žáků i regionálního kontextu.</w:t>
      </w:r>
    </w:p>
    <w:p w14:paraId="0EC158CC" w14:textId="77777777" w:rsidR="005501AD" w:rsidRDefault="00F90274" w:rsidP="00F90274">
      <w:r w:rsidRPr="00F90274">
        <w:t xml:space="preserve">Základní škola Za Chlumem v Bílině, nabízí i přípravné třídy určené pro děti ze sociokulturně znevýhodněného prostředí, které se připravují na vstup do povinného vzdělávání. </w:t>
      </w:r>
    </w:p>
    <w:p w14:paraId="3816ED0D" w14:textId="71301281" w:rsidR="00F90274" w:rsidRPr="00F90274" w:rsidRDefault="00F90274" w:rsidP="00F90274">
      <w:r w:rsidRPr="00F90274">
        <w:t xml:space="preserve">Dále je v Bílině provozován předškolní klub organizace Člověk v tísni, který je určen pro děti ve věku </w:t>
      </w:r>
      <w:r w:rsidR="00C641F3">
        <w:br/>
      </w:r>
      <w:r w:rsidRPr="00F90274">
        <w:t>od tří do šesti let, resp. do nástupu povinné školní docházky. Navštěvují ho především děti z chudých rodin, které z nejrůznějších důvodů nenavštěvují jiné předškolní zařízení, a které jsou tak ohroženy budoucím školním neúspěchem. Cílem pracovníků klubu je připravit děti na zápis, jejich hlavním cílem je jejich umístění do běžných mateřských škol či přípravné třídy.</w:t>
      </w:r>
    </w:p>
    <w:p w14:paraId="1B710F0A" w14:textId="77777777" w:rsidR="00390291" w:rsidRDefault="00390291" w:rsidP="004F51D4">
      <w:pPr>
        <w:pStyle w:val="Titulek"/>
        <w:spacing w:after="0"/>
        <w:jc w:val="left"/>
        <w:rPr>
          <w:i w:val="0"/>
          <w:color w:val="auto"/>
          <w:sz w:val="22"/>
          <w:szCs w:val="22"/>
        </w:rPr>
      </w:pPr>
    </w:p>
    <w:p w14:paraId="44017F89" w14:textId="6CDC3D15" w:rsidR="00390291" w:rsidRPr="00DA3CB5" w:rsidRDefault="001C01AB" w:rsidP="00DA3CB5">
      <w:pPr>
        <w:pStyle w:val="Titulek"/>
        <w:spacing w:after="0"/>
        <w:jc w:val="left"/>
        <w:rPr>
          <w:b/>
          <w:i w:val="0"/>
          <w:color w:val="auto"/>
          <w:sz w:val="22"/>
          <w:szCs w:val="22"/>
        </w:rPr>
      </w:pPr>
      <w:r w:rsidRPr="00217060">
        <w:rPr>
          <w:i w:val="0"/>
          <w:color w:val="auto"/>
          <w:sz w:val="22"/>
          <w:szCs w:val="22"/>
        </w:rPr>
        <w:t xml:space="preserve">Tabulka 22: </w:t>
      </w:r>
      <w:r w:rsidRPr="00217060">
        <w:rPr>
          <w:b/>
          <w:i w:val="0"/>
          <w:color w:val="auto"/>
          <w:sz w:val="22"/>
          <w:szCs w:val="22"/>
        </w:rPr>
        <w:t>Přehled organizací působících v oblasti základního vzdělávání na území ORP Bílina</w:t>
      </w:r>
    </w:p>
    <w:tbl>
      <w:tblPr>
        <w:tblW w:w="9240" w:type="dxa"/>
        <w:jc w:val="center"/>
        <w:tblCellMar>
          <w:left w:w="70" w:type="dxa"/>
          <w:right w:w="70" w:type="dxa"/>
        </w:tblCellMar>
        <w:tblLook w:val="04A0" w:firstRow="1" w:lastRow="0" w:firstColumn="1" w:lastColumn="0" w:noHBand="0" w:noVBand="1"/>
      </w:tblPr>
      <w:tblGrid>
        <w:gridCol w:w="3640"/>
        <w:gridCol w:w="1760"/>
        <w:gridCol w:w="960"/>
        <w:gridCol w:w="960"/>
        <w:gridCol w:w="960"/>
        <w:gridCol w:w="960"/>
      </w:tblGrid>
      <w:tr w:rsidR="00415421" w:rsidRPr="00415421" w14:paraId="025FFCCB" w14:textId="77777777" w:rsidTr="00415421">
        <w:trPr>
          <w:trHeight w:val="288"/>
          <w:jc w:val="center"/>
        </w:trPr>
        <w:tc>
          <w:tcPr>
            <w:tcW w:w="3640" w:type="dxa"/>
            <w:vMerge w:val="restart"/>
            <w:tcBorders>
              <w:top w:val="single" w:sz="4" w:space="0" w:color="auto"/>
              <w:left w:val="nil"/>
              <w:bottom w:val="single" w:sz="8" w:space="0" w:color="000000"/>
              <w:right w:val="single" w:sz="4" w:space="0" w:color="auto"/>
            </w:tcBorders>
            <w:vAlign w:val="center"/>
            <w:hideMark/>
          </w:tcPr>
          <w:p w14:paraId="3C5D2390"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Organizace</w:t>
            </w:r>
          </w:p>
        </w:tc>
        <w:tc>
          <w:tcPr>
            <w:tcW w:w="1760" w:type="dxa"/>
            <w:vMerge w:val="restart"/>
            <w:tcBorders>
              <w:top w:val="single" w:sz="4" w:space="0" w:color="auto"/>
              <w:left w:val="nil"/>
              <w:bottom w:val="single" w:sz="8" w:space="0" w:color="000000"/>
              <w:right w:val="nil"/>
            </w:tcBorders>
            <w:vAlign w:val="center"/>
            <w:hideMark/>
          </w:tcPr>
          <w:p w14:paraId="5C2A30C4"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Zřizovatel</w:t>
            </w:r>
          </w:p>
        </w:tc>
        <w:tc>
          <w:tcPr>
            <w:tcW w:w="960" w:type="dxa"/>
            <w:vMerge w:val="restart"/>
            <w:tcBorders>
              <w:top w:val="single" w:sz="4" w:space="0" w:color="auto"/>
              <w:left w:val="nil"/>
              <w:bottom w:val="single" w:sz="8" w:space="0" w:color="000000"/>
              <w:right w:val="nil"/>
            </w:tcBorders>
            <w:vAlign w:val="center"/>
            <w:hideMark/>
          </w:tcPr>
          <w:p w14:paraId="599DA6CB"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Celková kapacita</w:t>
            </w:r>
          </w:p>
        </w:tc>
        <w:tc>
          <w:tcPr>
            <w:tcW w:w="2880" w:type="dxa"/>
            <w:gridSpan w:val="3"/>
            <w:tcBorders>
              <w:top w:val="single" w:sz="4" w:space="0" w:color="auto"/>
              <w:left w:val="nil"/>
              <w:bottom w:val="single" w:sz="4" w:space="0" w:color="auto"/>
              <w:right w:val="nil"/>
            </w:tcBorders>
            <w:vAlign w:val="center"/>
            <w:hideMark/>
          </w:tcPr>
          <w:p w14:paraId="1014A08D"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Počet tříd</w:t>
            </w:r>
          </w:p>
        </w:tc>
      </w:tr>
      <w:tr w:rsidR="00415421" w:rsidRPr="00415421" w14:paraId="4A51B711" w14:textId="77777777" w:rsidTr="00415421">
        <w:trPr>
          <w:trHeight w:val="300"/>
          <w:jc w:val="center"/>
        </w:trPr>
        <w:tc>
          <w:tcPr>
            <w:tcW w:w="3640" w:type="dxa"/>
            <w:vMerge/>
            <w:tcBorders>
              <w:top w:val="single" w:sz="4" w:space="0" w:color="auto"/>
              <w:left w:val="nil"/>
              <w:bottom w:val="single" w:sz="8" w:space="0" w:color="000000"/>
              <w:right w:val="single" w:sz="4" w:space="0" w:color="auto"/>
            </w:tcBorders>
            <w:vAlign w:val="center"/>
            <w:hideMark/>
          </w:tcPr>
          <w:p w14:paraId="3771BABC"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p>
        </w:tc>
        <w:tc>
          <w:tcPr>
            <w:tcW w:w="1760" w:type="dxa"/>
            <w:vMerge/>
            <w:tcBorders>
              <w:top w:val="single" w:sz="4" w:space="0" w:color="auto"/>
              <w:left w:val="nil"/>
              <w:bottom w:val="single" w:sz="8" w:space="0" w:color="000000"/>
              <w:right w:val="nil"/>
            </w:tcBorders>
            <w:vAlign w:val="center"/>
            <w:hideMark/>
          </w:tcPr>
          <w:p w14:paraId="2115809D"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p>
        </w:tc>
        <w:tc>
          <w:tcPr>
            <w:tcW w:w="960" w:type="dxa"/>
            <w:vMerge/>
            <w:tcBorders>
              <w:top w:val="single" w:sz="4" w:space="0" w:color="auto"/>
              <w:left w:val="nil"/>
              <w:bottom w:val="single" w:sz="8" w:space="0" w:color="000000"/>
              <w:right w:val="nil"/>
            </w:tcBorders>
            <w:vAlign w:val="center"/>
            <w:hideMark/>
          </w:tcPr>
          <w:p w14:paraId="50F3C7FF"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p>
        </w:tc>
        <w:tc>
          <w:tcPr>
            <w:tcW w:w="960" w:type="dxa"/>
            <w:tcBorders>
              <w:top w:val="nil"/>
              <w:left w:val="nil"/>
              <w:bottom w:val="single" w:sz="8" w:space="0" w:color="auto"/>
              <w:right w:val="nil"/>
            </w:tcBorders>
            <w:vAlign w:val="center"/>
            <w:hideMark/>
          </w:tcPr>
          <w:p w14:paraId="334C6DFC"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běžné</w:t>
            </w:r>
          </w:p>
        </w:tc>
        <w:tc>
          <w:tcPr>
            <w:tcW w:w="960" w:type="dxa"/>
            <w:tcBorders>
              <w:top w:val="nil"/>
              <w:left w:val="nil"/>
              <w:bottom w:val="single" w:sz="8" w:space="0" w:color="auto"/>
              <w:right w:val="nil"/>
            </w:tcBorders>
            <w:vAlign w:val="center"/>
            <w:hideMark/>
          </w:tcPr>
          <w:p w14:paraId="1624290D"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speciální</w:t>
            </w:r>
          </w:p>
        </w:tc>
        <w:tc>
          <w:tcPr>
            <w:tcW w:w="960" w:type="dxa"/>
            <w:tcBorders>
              <w:top w:val="nil"/>
              <w:left w:val="nil"/>
              <w:bottom w:val="single" w:sz="8" w:space="0" w:color="auto"/>
              <w:right w:val="nil"/>
            </w:tcBorders>
            <w:vAlign w:val="center"/>
            <w:hideMark/>
          </w:tcPr>
          <w:p w14:paraId="04479CA9" w14:textId="77777777" w:rsidR="00415421" w:rsidRPr="00415421" w:rsidRDefault="00415421" w:rsidP="00415421">
            <w:pPr>
              <w:spacing w:before="0" w:after="0" w:line="240" w:lineRule="auto"/>
              <w:jc w:val="center"/>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přípravné</w:t>
            </w:r>
          </w:p>
        </w:tc>
      </w:tr>
      <w:tr w:rsidR="00415421" w:rsidRPr="00415421" w14:paraId="3AC47E65" w14:textId="77777777" w:rsidTr="00415421">
        <w:trPr>
          <w:trHeight w:val="801"/>
          <w:jc w:val="center"/>
        </w:trPr>
        <w:tc>
          <w:tcPr>
            <w:tcW w:w="3640" w:type="dxa"/>
            <w:tcBorders>
              <w:top w:val="nil"/>
              <w:left w:val="single" w:sz="4" w:space="0" w:color="F8F9FA"/>
              <w:bottom w:val="single" w:sz="4" w:space="0" w:color="auto"/>
              <w:right w:val="single" w:sz="4" w:space="0" w:color="auto"/>
            </w:tcBorders>
            <w:vAlign w:val="center"/>
            <w:hideMark/>
          </w:tcPr>
          <w:p w14:paraId="3BE8DF71"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 xml:space="preserve">Základní škola, Bílina, Aléská 270, okres Teplice, příspěvková organizace </w:t>
            </w:r>
            <w:r w:rsidRPr="00415421">
              <w:rPr>
                <w:rFonts w:ascii="Calibri" w:eastAsia="Times New Roman" w:hAnsi="Calibri" w:cs="Calibri"/>
                <w:color w:val="000000"/>
                <w:sz w:val="20"/>
                <w:szCs w:val="20"/>
                <w:lang w:eastAsia="cs-CZ"/>
              </w:rPr>
              <w:t>(dále jen "ZŠ Aléská")</w:t>
            </w:r>
          </w:p>
        </w:tc>
        <w:tc>
          <w:tcPr>
            <w:tcW w:w="1760" w:type="dxa"/>
            <w:tcBorders>
              <w:top w:val="nil"/>
              <w:left w:val="nil"/>
              <w:bottom w:val="single" w:sz="4" w:space="0" w:color="auto"/>
              <w:right w:val="nil"/>
            </w:tcBorders>
            <w:vAlign w:val="center"/>
            <w:hideMark/>
          </w:tcPr>
          <w:p w14:paraId="6FD0CAD7"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město Bílina</w:t>
            </w:r>
          </w:p>
        </w:tc>
        <w:tc>
          <w:tcPr>
            <w:tcW w:w="960" w:type="dxa"/>
            <w:tcBorders>
              <w:top w:val="nil"/>
              <w:left w:val="nil"/>
              <w:bottom w:val="single" w:sz="4" w:space="0" w:color="auto"/>
              <w:right w:val="nil"/>
            </w:tcBorders>
            <w:vAlign w:val="center"/>
            <w:hideMark/>
          </w:tcPr>
          <w:p w14:paraId="38027D50"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660</w:t>
            </w:r>
          </w:p>
        </w:tc>
        <w:tc>
          <w:tcPr>
            <w:tcW w:w="960" w:type="dxa"/>
            <w:tcBorders>
              <w:top w:val="nil"/>
              <w:left w:val="nil"/>
              <w:bottom w:val="single" w:sz="4" w:space="0" w:color="auto"/>
              <w:right w:val="nil"/>
            </w:tcBorders>
            <w:vAlign w:val="center"/>
            <w:hideMark/>
          </w:tcPr>
          <w:p w14:paraId="528E2C6B"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25</w:t>
            </w:r>
          </w:p>
        </w:tc>
        <w:tc>
          <w:tcPr>
            <w:tcW w:w="960" w:type="dxa"/>
            <w:tcBorders>
              <w:top w:val="nil"/>
              <w:left w:val="nil"/>
              <w:bottom w:val="single" w:sz="4" w:space="0" w:color="auto"/>
              <w:right w:val="nil"/>
            </w:tcBorders>
            <w:vAlign w:val="center"/>
            <w:hideMark/>
          </w:tcPr>
          <w:p w14:paraId="334AF437"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5D87B8AC"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r w:rsidR="00415421" w:rsidRPr="00415421" w14:paraId="01A55FFD" w14:textId="77777777" w:rsidTr="00415421">
        <w:trPr>
          <w:trHeight w:val="801"/>
          <w:jc w:val="center"/>
        </w:trPr>
        <w:tc>
          <w:tcPr>
            <w:tcW w:w="3640" w:type="dxa"/>
            <w:tcBorders>
              <w:top w:val="nil"/>
              <w:left w:val="single" w:sz="4" w:space="0" w:color="FFFFFF"/>
              <w:bottom w:val="single" w:sz="4" w:space="0" w:color="auto"/>
              <w:right w:val="single" w:sz="4" w:space="0" w:color="auto"/>
            </w:tcBorders>
            <w:vAlign w:val="center"/>
            <w:hideMark/>
          </w:tcPr>
          <w:p w14:paraId="1F31AF5A"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Základní škola, Bílina, Lidická 31/18, okres Teplice, příspěvková organizace</w:t>
            </w:r>
            <w:r w:rsidRPr="00415421">
              <w:rPr>
                <w:rFonts w:ascii="Calibri" w:eastAsia="Times New Roman" w:hAnsi="Calibri" w:cs="Calibri"/>
                <w:color w:val="000000"/>
                <w:sz w:val="20"/>
                <w:szCs w:val="20"/>
                <w:lang w:eastAsia="cs-CZ"/>
              </w:rPr>
              <w:t xml:space="preserve"> (dále jen " ZŠ Lidická")</w:t>
            </w:r>
          </w:p>
        </w:tc>
        <w:tc>
          <w:tcPr>
            <w:tcW w:w="1760" w:type="dxa"/>
            <w:tcBorders>
              <w:top w:val="nil"/>
              <w:left w:val="nil"/>
              <w:bottom w:val="single" w:sz="4" w:space="0" w:color="auto"/>
              <w:right w:val="nil"/>
            </w:tcBorders>
            <w:vAlign w:val="center"/>
            <w:hideMark/>
          </w:tcPr>
          <w:p w14:paraId="5020CE2F"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město Bílina</w:t>
            </w:r>
          </w:p>
        </w:tc>
        <w:tc>
          <w:tcPr>
            <w:tcW w:w="960" w:type="dxa"/>
            <w:tcBorders>
              <w:top w:val="nil"/>
              <w:left w:val="nil"/>
              <w:bottom w:val="single" w:sz="4" w:space="0" w:color="auto"/>
              <w:right w:val="nil"/>
            </w:tcBorders>
            <w:vAlign w:val="center"/>
            <w:hideMark/>
          </w:tcPr>
          <w:p w14:paraId="1592CDA6"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400</w:t>
            </w:r>
          </w:p>
        </w:tc>
        <w:tc>
          <w:tcPr>
            <w:tcW w:w="960" w:type="dxa"/>
            <w:tcBorders>
              <w:top w:val="nil"/>
              <w:left w:val="nil"/>
              <w:bottom w:val="single" w:sz="4" w:space="0" w:color="auto"/>
              <w:right w:val="nil"/>
            </w:tcBorders>
            <w:vAlign w:val="center"/>
            <w:hideMark/>
          </w:tcPr>
          <w:p w14:paraId="3BE81459"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17</w:t>
            </w:r>
          </w:p>
        </w:tc>
        <w:tc>
          <w:tcPr>
            <w:tcW w:w="960" w:type="dxa"/>
            <w:tcBorders>
              <w:top w:val="nil"/>
              <w:left w:val="nil"/>
              <w:bottom w:val="single" w:sz="4" w:space="0" w:color="auto"/>
              <w:right w:val="nil"/>
            </w:tcBorders>
            <w:vAlign w:val="center"/>
            <w:hideMark/>
          </w:tcPr>
          <w:p w14:paraId="51617944"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237604DD"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r w:rsidR="00415421" w:rsidRPr="00415421" w14:paraId="2F1815D1" w14:textId="77777777" w:rsidTr="00415421">
        <w:trPr>
          <w:trHeight w:val="801"/>
          <w:jc w:val="center"/>
        </w:trPr>
        <w:tc>
          <w:tcPr>
            <w:tcW w:w="3640" w:type="dxa"/>
            <w:tcBorders>
              <w:top w:val="nil"/>
              <w:left w:val="nil"/>
              <w:bottom w:val="single" w:sz="4" w:space="0" w:color="auto"/>
              <w:right w:val="single" w:sz="4" w:space="0" w:color="auto"/>
            </w:tcBorders>
            <w:vAlign w:val="center"/>
            <w:hideMark/>
          </w:tcPr>
          <w:p w14:paraId="40602E3F"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 xml:space="preserve">Základní škola, Bílina, Za Chlumem 82, okres Teplice, příspěvková organizace </w:t>
            </w:r>
            <w:r w:rsidRPr="00415421">
              <w:rPr>
                <w:rFonts w:ascii="Calibri" w:eastAsia="Times New Roman" w:hAnsi="Calibri" w:cs="Calibri"/>
                <w:color w:val="000000"/>
                <w:sz w:val="20"/>
                <w:szCs w:val="20"/>
                <w:lang w:eastAsia="cs-CZ"/>
              </w:rPr>
              <w:t>(dále jen "ZŠ Za Chlumem")</w:t>
            </w:r>
          </w:p>
        </w:tc>
        <w:tc>
          <w:tcPr>
            <w:tcW w:w="1760" w:type="dxa"/>
            <w:tcBorders>
              <w:top w:val="nil"/>
              <w:left w:val="nil"/>
              <w:bottom w:val="single" w:sz="4" w:space="0" w:color="auto"/>
              <w:right w:val="nil"/>
            </w:tcBorders>
            <w:vAlign w:val="center"/>
            <w:hideMark/>
          </w:tcPr>
          <w:p w14:paraId="44DB0FB6"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město Bílina</w:t>
            </w:r>
          </w:p>
        </w:tc>
        <w:tc>
          <w:tcPr>
            <w:tcW w:w="960" w:type="dxa"/>
            <w:tcBorders>
              <w:top w:val="nil"/>
              <w:left w:val="nil"/>
              <w:bottom w:val="single" w:sz="4" w:space="0" w:color="auto"/>
              <w:right w:val="nil"/>
            </w:tcBorders>
            <w:vAlign w:val="center"/>
            <w:hideMark/>
          </w:tcPr>
          <w:p w14:paraId="22F6A2D8"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810</w:t>
            </w:r>
          </w:p>
        </w:tc>
        <w:tc>
          <w:tcPr>
            <w:tcW w:w="960" w:type="dxa"/>
            <w:tcBorders>
              <w:top w:val="nil"/>
              <w:left w:val="nil"/>
              <w:bottom w:val="single" w:sz="4" w:space="0" w:color="auto"/>
              <w:right w:val="nil"/>
            </w:tcBorders>
            <w:vAlign w:val="center"/>
            <w:hideMark/>
          </w:tcPr>
          <w:p w14:paraId="6AD1F742"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27</w:t>
            </w:r>
          </w:p>
        </w:tc>
        <w:tc>
          <w:tcPr>
            <w:tcW w:w="960" w:type="dxa"/>
            <w:tcBorders>
              <w:top w:val="nil"/>
              <w:left w:val="nil"/>
              <w:bottom w:val="single" w:sz="4" w:space="0" w:color="auto"/>
              <w:right w:val="nil"/>
            </w:tcBorders>
            <w:vAlign w:val="center"/>
            <w:hideMark/>
          </w:tcPr>
          <w:p w14:paraId="14078110"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7EEEED71"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w:t>
            </w:r>
          </w:p>
        </w:tc>
      </w:tr>
      <w:tr w:rsidR="00415421" w:rsidRPr="00415421" w14:paraId="40567D06" w14:textId="77777777" w:rsidTr="00415421">
        <w:trPr>
          <w:trHeight w:val="801"/>
          <w:jc w:val="center"/>
        </w:trPr>
        <w:tc>
          <w:tcPr>
            <w:tcW w:w="3640" w:type="dxa"/>
            <w:tcBorders>
              <w:top w:val="nil"/>
              <w:left w:val="single" w:sz="4" w:space="0" w:color="FFFFFF"/>
              <w:bottom w:val="single" w:sz="4" w:space="0" w:color="auto"/>
              <w:right w:val="single" w:sz="4" w:space="0" w:color="auto"/>
            </w:tcBorders>
            <w:vAlign w:val="center"/>
            <w:hideMark/>
          </w:tcPr>
          <w:p w14:paraId="4A09BFE0" w14:textId="77777777"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 xml:space="preserve">Základní škola Čestmíra Císaře, příspěvková organizace </w:t>
            </w:r>
            <w:r w:rsidRPr="00415421">
              <w:rPr>
                <w:rFonts w:ascii="Calibri" w:eastAsia="Times New Roman" w:hAnsi="Calibri" w:cs="Calibri"/>
                <w:color w:val="000000"/>
                <w:sz w:val="20"/>
                <w:szCs w:val="20"/>
                <w:lang w:eastAsia="cs-CZ"/>
              </w:rPr>
              <w:t>(dále jen "ZŠ Čestmíra Císaře")</w:t>
            </w:r>
          </w:p>
        </w:tc>
        <w:tc>
          <w:tcPr>
            <w:tcW w:w="1760" w:type="dxa"/>
            <w:tcBorders>
              <w:top w:val="nil"/>
              <w:left w:val="nil"/>
              <w:bottom w:val="single" w:sz="4" w:space="0" w:color="auto"/>
              <w:right w:val="nil"/>
            </w:tcBorders>
            <w:vAlign w:val="center"/>
            <w:hideMark/>
          </w:tcPr>
          <w:p w14:paraId="7312E31E"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městys Hostomice</w:t>
            </w:r>
          </w:p>
        </w:tc>
        <w:tc>
          <w:tcPr>
            <w:tcW w:w="960" w:type="dxa"/>
            <w:tcBorders>
              <w:top w:val="nil"/>
              <w:left w:val="nil"/>
              <w:bottom w:val="single" w:sz="4" w:space="0" w:color="auto"/>
              <w:right w:val="nil"/>
            </w:tcBorders>
            <w:vAlign w:val="center"/>
            <w:hideMark/>
          </w:tcPr>
          <w:p w14:paraId="369FE192"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350</w:t>
            </w:r>
          </w:p>
        </w:tc>
        <w:tc>
          <w:tcPr>
            <w:tcW w:w="960" w:type="dxa"/>
            <w:tcBorders>
              <w:top w:val="nil"/>
              <w:left w:val="nil"/>
              <w:bottom w:val="single" w:sz="4" w:space="0" w:color="auto"/>
              <w:right w:val="nil"/>
            </w:tcBorders>
            <w:vAlign w:val="center"/>
            <w:hideMark/>
          </w:tcPr>
          <w:p w14:paraId="2E9D78A1"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12</w:t>
            </w:r>
          </w:p>
        </w:tc>
        <w:tc>
          <w:tcPr>
            <w:tcW w:w="960" w:type="dxa"/>
            <w:tcBorders>
              <w:top w:val="nil"/>
              <w:left w:val="nil"/>
              <w:bottom w:val="single" w:sz="4" w:space="0" w:color="auto"/>
              <w:right w:val="nil"/>
            </w:tcBorders>
            <w:vAlign w:val="center"/>
            <w:hideMark/>
          </w:tcPr>
          <w:p w14:paraId="6A29831D"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5597EC71"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r w:rsidR="00415421" w:rsidRPr="00415421" w14:paraId="009D8330" w14:textId="77777777" w:rsidTr="00415421">
        <w:trPr>
          <w:trHeight w:val="801"/>
          <w:jc w:val="center"/>
        </w:trPr>
        <w:tc>
          <w:tcPr>
            <w:tcW w:w="3640" w:type="dxa"/>
            <w:tcBorders>
              <w:top w:val="nil"/>
              <w:left w:val="single" w:sz="4" w:space="0" w:color="F8F9FA"/>
              <w:bottom w:val="single" w:sz="4" w:space="0" w:color="auto"/>
              <w:right w:val="single" w:sz="4" w:space="0" w:color="auto"/>
            </w:tcBorders>
            <w:vAlign w:val="center"/>
            <w:hideMark/>
          </w:tcPr>
          <w:p w14:paraId="51071E14" w14:textId="6240AC1D" w:rsidR="00415421" w:rsidRPr="00415421" w:rsidRDefault="00415421" w:rsidP="00415421">
            <w:pPr>
              <w:spacing w:before="0" w:after="0" w:line="240" w:lineRule="auto"/>
              <w:jc w:val="left"/>
              <w:rPr>
                <w:rFonts w:ascii="Calibri" w:eastAsia="Times New Roman" w:hAnsi="Calibri" w:cs="Calibri"/>
                <w:b/>
                <w:bCs/>
                <w:color w:val="000000"/>
                <w:sz w:val="20"/>
                <w:szCs w:val="20"/>
                <w:lang w:eastAsia="cs-CZ"/>
              </w:rPr>
            </w:pPr>
            <w:r w:rsidRPr="00415421">
              <w:rPr>
                <w:rFonts w:ascii="Calibri" w:eastAsia="Times New Roman" w:hAnsi="Calibri" w:cs="Calibri"/>
                <w:b/>
                <w:bCs/>
                <w:color w:val="000000"/>
                <w:sz w:val="20"/>
                <w:szCs w:val="20"/>
                <w:lang w:eastAsia="cs-CZ"/>
              </w:rPr>
              <w:t>Základní škola praktická, Bílina, Kmochova 205/</w:t>
            </w:r>
            <w:r w:rsidR="00C641F3" w:rsidRPr="00415421">
              <w:rPr>
                <w:rFonts w:ascii="Calibri" w:eastAsia="Times New Roman" w:hAnsi="Calibri" w:cs="Calibri"/>
                <w:b/>
                <w:bCs/>
                <w:color w:val="000000"/>
                <w:sz w:val="20"/>
                <w:szCs w:val="20"/>
                <w:lang w:eastAsia="cs-CZ"/>
              </w:rPr>
              <w:t>10, příspěvková</w:t>
            </w:r>
            <w:r w:rsidRPr="00415421">
              <w:rPr>
                <w:rFonts w:ascii="Calibri" w:eastAsia="Times New Roman" w:hAnsi="Calibri" w:cs="Calibri"/>
                <w:b/>
                <w:bCs/>
                <w:color w:val="000000"/>
                <w:sz w:val="20"/>
                <w:szCs w:val="20"/>
                <w:lang w:eastAsia="cs-CZ"/>
              </w:rPr>
              <w:t xml:space="preserve"> organizace</w:t>
            </w:r>
            <w:r w:rsidRPr="00415421">
              <w:rPr>
                <w:rFonts w:ascii="Calibri" w:eastAsia="Times New Roman" w:hAnsi="Calibri" w:cs="Calibri"/>
                <w:color w:val="000000"/>
                <w:sz w:val="20"/>
                <w:szCs w:val="20"/>
                <w:lang w:eastAsia="cs-CZ"/>
              </w:rPr>
              <w:t xml:space="preserve"> (dále jen "ZŠ praktická")</w:t>
            </w:r>
          </w:p>
        </w:tc>
        <w:tc>
          <w:tcPr>
            <w:tcW w:w="1760" w:type="dxa"/>
            <w:tcBorders>
              <w:top w:val="nil"/>
              <w:left w:val="nil"/>
              <w:bottom w:val="single" w:sz="4" w:space="0" w:color="auto"/>
              <w:right w:val="nil"/>
            </w:tcBorders>
            <w:vAlign w:val="center"/>
            <w:hideMark/>
          </w:tcPr>
          <w:p w14:paraId="1919C95F"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Ústecký kraj</w:t>
            </w:r>
          </w:p>
        </w:tc>
        <w:tc>
          <w:tcPr>
            <w:tcW w:w="960" w:type="dxa"/>
            <w:tcBorders>
              <w:top w:val="nil"/>
              <w:left w:val="nil"/>
              <w:bottom w:val="single" w:sz="4" w:space="0" w:color="auto"/>
              <w:right w:val="nil"/>
            </w:tcBorders>
            <w:vAlign w:val="center"/>
            <w:hideMark/>
          </w:tcPr>
          <w:p w14:paraId="0D4F0EC4"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200</w:t>
            </w:r>
          </w:p>
        </w:tc>
        <w:tc>
          <w:tcPr>
            <w:tcW w:w="960" w:type="dxa"/>
            <w:tcBorders>
              <w:top w:val="nil"/>
              <w:left w:val="nil"/>
              <w:bottom w:val="single" w:sz="4" w:space="0" w:color="auto"/>
              <w:right w:val="nil"/>
            </w:tcBorders>
            <w:vAlign w:val="center"/>
            <w:hideMark/>
          </w:tcPr>
          <w:p w14:paraId="2CF63318"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c>
          <w:tcPr>
            <w:tcW w:w="960" w:type="dxa"/>
            <w:tcBorders>
              <w:top w:val="nil"/>
              <w:left w:val="nil"/>
              <w:bottom w:val="single" w:sz="4" w:space="0" w:color="auto"/>
              <w:right w:val="nil"/>
            </w:tcBorders>
            <w:vAlign w:val="center"/>
            <w:hideMark/>
          </w:tcPr>
          <w:p w14:paraId="7C12FAE7"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8</w:t>
            </w:r>
          </w:p>
        </w:tc>
        <w:tc>
          <w:tcPr>
            <w:tcW w:w="960" w:type="dxa"/>
            <w:tcBorders>
              <w:top w:val="nil"/>
              <w:left w:val="nil"/>
              <w:bottom w:val="single" w:sz="4" w:space="0" w:color="auto"/>
              <w:right w:val="nil"/>
            </w:tcBorders>
            <w:vAlign w:val="center"/>
            <w:hideMark/>
          </w:tcPr>
          <w:p w14:paraId="7F30724A" w14:textId="77777777" w:rsidR="00415421" w:rsidRPr="00415421" w:rsidRDefault="00415421" w:rsidP="00415421">
            <w:pPr>
              <w:spacing w:before="0" w:after="0" w:line="240" w:lineRule="auto"/>
              <w:jc w:val="center"/>
              <w:rPr>
                <w:rFonts w:ascii="Calibri" w:eastAsia="Times New Roman" w:hAnsi="Calibri" w:cs="Calibri"/>
                <w:sz w:val="20"/>
                <w:szCs w:val="20"/>
                <w:lang w:eastAsia="cs-CZ"/>
              </w:rPr>
            </w:pPr>
            <w:r w:rsidRPr="00415421">
              <w:rPr>
                <w:rFonts w:ascii="Calibri" w:eastAsia="Times New Roman" w:hAnsi="Calibri" w:cs="Calibri"/>
                <w:sz w:val="20"/>
                <w:szCs w:val="20"/>
                <w:lang w:eastAsia="cs-CZ"/>
              </w:rPr>
              <w:t>0</w:t>
            </w:r>
          </w:p>
        </w:tc>
      </w:tr>
    </w:tbl>
    <w:p w14:paraId="20198801" w14:textId="6F098821" w:rsidR="001C01AB" w:rsidRPr="00217060" w:rsidRDefault="001C01AB" w:rsidP="001C01AB">
      <w:pPr>
        <w:tabs>
          <w:tab w:val="left" w:pos="709"/>
        </w:tabs>
        <w:spacing w:before="80"/>
        <w:rPr>
          <w:rFonts w:cstheme="minorHAnsi"/>
          <w:i/>
          <w:sz w:val="18"/>
          <w:szCs w:val="18"/>
        </w:rPr>
      </w:pPr>
      <w:r w:rsidRPr="00217060">
        <w:rPr>
          <w:rFonts w:cstheme="minorHAnsi"/>
          <w:i/>
          <w:sz w:val="18"/>
          <w:szCs w:val="18"/>
        </w:rPr>
        <w:t xml:space="preserve">Zdroj: </w:t>
      </w:r>
      <w:r w:rsidR="00415421">
        <w:rPr>
          <w:rFonts w:cstheme="minorHAnsi"/>
          <w:i/>
          <w:sz w:val="18"/>
          <w:szCs w:val="18"/>
        </w:rPr>
        <w:t>vlastní šetření</w:t>
      </w:r>
    </w:p>
    <w:p w14:paraId="3FB1E4A4" w14:textId="763C7995" w:rsidR="000250C2" w:rsidRPr="000250C2" w:rsidRDefault="000250C2" w:rsidP="000250C2">
      <w:r w:rsidRPr="000250C2">
        <w:t xml:space="preserve">Tabulka poskytuje přehled základních škol v regionu ORP Bílina, jejich zřizovatele, celkovou kapacitu </w:t>
      </w:r>
      <w:r w:rsidR="004243A7">
        <w:br/>
      </w:r>
      <w:r w:rsidRPr="000250C2">
        <w:t xml:space="preserve">a strukturu tříd. </w:t>
      </w:r>
    </w:p>
    <w:p w14:paraId="269D3FEC" w14:textId="3035EAC4" w:rsidR="000250C2" w:rsidRPr="000250C2" w:rsidRDefault="000250C2" w:rsidP="000250C2">
      <w:r w:rsidRPr="000250C2">
        <w:rPr>
          <w:b/>
          <w:bCs/>
        </w:rPr>
        <w:t>Největší školou</w:t>
      </w:r>
      <w:r w:rsidRPr="000250C2">
        <w:t xml:space="preserve"> je ZŠ Za Chlumem s kapacitou 810 žáků a 27 běžnými třídami, přičemž jediná v regionu nabízí dvě přípravné třídy. Naopak nejmenší je ZŠ praktická s kapacitou 200 žáků, zaměřená výhradně na speciální vzdělávání.</w:t>
      </w:r>
    </w:p>
    <w:p w14:paraId="79A9FA20" w14:textId="1F7C1D39" w:rsidR="000250C2" w:rsidRPr="000250C2" w:rsidRDefault="000250C2" w:rsidP="000250C2">
      <w:r w:rsidRPr="000250C2">
        <w:rPr>
          <w:b/>
          <w:bCs/>
        </w:rPr>
        <w:lastRenderedPageBreak/>
        <w:t>Běžné třídy</w:t>
      </w:r>
      <w:r w:rsidRPr="000250C2">
        <w:t xml:space="preserve"> jsou přítomné ve všech školách kromě ZŠ praktické, přičemž ZŠ Aléská (25 tříd), ZŠ Lidická (17 tříd) a ZŠ Za Chlumem (27 tříd) tvoří klíčové pilíře vzdělávací kapacity v Bílině. Tyto školy pokrývají vzdělávání většiny žáků v regionu.</w:t>
      </w:r>
    </w:p>
    <w:p w14:paraId="2F547841" w14:textId="26D721B8" w:rsidR="00ED4706" w:rsidRDefault="000250C2" w:rsidP="000250C2">
      <w:r w:rsidRPr="000250C2">
        <w:rPr>
          <w:b/>
          <w:bCs/>
        </w:rPr>
        <w:t>Speciální třídy</w:t>
      </w:r>
      <w:r w:rsidRPr="000250C2">
        <w:t xml:space="preserve"> jsou soustředěny výhradně do ZŠ praktické (8 tříd), což odpovídá jejímu zaměření </w:t>
      </w:r>
      <w:r w:rsidR="00C641F3">
        <w:br/>
      </w:r>
      <w:r w:rsidRPr="000250C2">
        <w:t xml:space="preserve">na žáky se speciálními vzdělávacími potřebami. </w:t>
      </w:r>
    </w:p>
    <w:p w14:paraId="5676EE71" w14:textId="5EC9723A" w:rsidR="00ED4706" w:rsidRDefault="000250C2" w:rsidP="00ED4706">
      <w:r w:rsidRPr="000250C2">
        <w:rPr>
          <w:b/>
          <w:bCs/>
        </w:rPr>
        <w:t>Přípravné třídy</w:t>
      </w:r>
      <w:r w:rsidRPr="000250C2">
        <w:t xml:space="preserve"> jsou nabízeny pouze v ZŠ Za Chlumem (2 třídy), což představuje důležitou podporu</w:t>
      </w:r>
      <w:r w:rsidR="00C641F3">
        <w:br/>
      </w:r>
      <w:r w:rsidRPr="000250C2">
        <w:t>pro žáky před nástupem do běžného vzdělávání.</w:t>
      </w:r>
      <w:r w:rsidR="001C6D73">
        <w:t xml:space="preserve"> </w:t>
      </w:r>
      <w:r w:rsidR="00ED4706">
        <w:t>Vzdělávání v </w:t>
      </w:r>
      <w:r w:rsidR="00ED4706" w:rsidRPr="001C6D73">
        <w:t>přípravných třídách</w:t>
      </w:r>
      <w:r w:rsidR="00ED4706">
        <w:t xml:space="preserve"> je určeno pro žáky, </w:t>
      </w:r>
      <w:r w:rsidR="00ED4706" w:rsidRPr="007361C9">
        <w:t>u kterých je předpoklad, že zařazení do přípravné třídy vyrovná jejich vývoj a kterým byl současně povolen odklad povinné školní docházky</w:t>
      </w:r>
      <w:r w:rsidR="00ED4706">
        <w:t xml:space="preserve">. </w:t>
      </w:r>
      <w:r w:rsidR="00ED4706" w:rsidRPr="00805CC8">
        <w:t>Přípravné třídy se tak zaměřují na vyrovnává</w:t>
      </w:r>
      <w:r w:rsidR="00ED4706">
        <w:t xml:space="preserve"> </w:t>
      </w:r>
      <w:r w:rsidR="00ED4706" w:rsidRPr="00805CC8">
        <w:t xml:space="preserve">vývoje dítěte </w:t>
      </w:r>
      <w:r w:rsidR="00C641F3">
        <w:br/>
      </w:r>
      <w:r w:rsidR="00ED4706" w:rsidRPr="00805CC8">
        <w:t>s ohledem na jeho školní nezralost v době, kdy by již povinnou školní docházku mělo realizovat.</w:t>
      </w:r>
      <w:r w:rsidR="00ED4706">
        <w:t xml:space="preserve"> </w:t>
      </w:r>
    </w:p>
    <w:p w14:paraId="2BA65B10" w14:textId="77777777" w:rsidR="00ED4706" w:rsidRDefault="00ED4706" w:rsidP="00ED4706">
      <w:pPr>
        <w:keepNext/>
        <w:keepLines/>
        <w:spacing w:after="0"/>
      </w:pPr>
    </w:p>
    <w:p w14:paraId="495218AD" w14:textId="322CFBAE" w:rsidR="001C6D73" w:rsidRPr="001C6D73" w:rsidRDefault="001C6D73" w:rsidP="001C6D73">
      <w:pPr>
        <w:keepNext/>
        <w:keepLines/>
        <w:spacing w:after="0"/>
        <w:rPr>
          <w:rFonts w:ascii="Inter" w:hAnsi="Inter" w:cs="Times New Roman"/>
          <w:b/>
          <w:bCs/>
        </w:rPr>
      </w:pPr>
      <w:bookmarkStart w:id="103" w:name="_Toc211331339"/>
      <w:r>
        <w:t xml:space="preserve">Graf </w:t>
      </w:r>
      <w:fldSimple w:instr=" SEQ Graf \* ARABIC ">
        <w:r w:rsidR="001C34B2">
          <w:rPr>
            <w:noProof/>
          </w:rPr>
          <w:t>20</w:t>
        </w:r>
      </w:fldSimple>
      <w:r>
        <w:t xml:space="preserve"> </w:t>
      </w:r>
      <w:r>
        <w:rPr>
          <w:rFonts w:ascii="Inter" w:hAnsi="Inter" w:cs="Times New Roman"/>
          <w:b/>
          <w:bCs/>
        </w:rPr>
        <w:t>Podíl žáků v přípravných třídách</w:t>
      </w:r>
      <w:bookmarkEnd w:id="103"/>
    </w:p>
    <w:p w14:paraId="2F51C8C8" w14:textId="77777777" w:rsidR="00ED4706" w:rsidRDefault="00ED4706" w:rsidP="00ED4706">
      <w:pPr>
        <w:jc w:val="center"/>
      </w:pPr>
      <w:r>
        <w:rPr>
          <w:noProof/>
        </w:rPr>
        <w:drawing>
          <wp:inline distT="0" distB="0" distL="0" distR="0" wp14:anchorId="559DE2FA" wp14:editId="356FCB9E">
            <wp:extent cx="4175551" cy="1318260"/>
            <wp:effectExtent l="0" t="0" r="0" b="0"/>
            <wp:docPr id="110" name="Obrázek 110"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ázek 110" descr="Obsah obrázku text, snímek obrazovky, diagram, Písmo&#10;&#10;Popis byl vytvořen automaticky"/>
                    <pic:cNvPicPr>
                      <a:picLocks noChangeAspect="1" noChangeArrowheads="1"/>
                    </pic:cNvPicPr>
                  </pic:nvPicPr>
                  <pic:blipFill>
                    <a:blip r:embed="rId79" cstate="print"/>
                    <a:stretch>
                      <a:fillRect/>
                    </a:stretch>
                  </pic:blipFill>
                  <pic:spPr bwMode="auto">
                    <a:xfrm>
                      <a:off x="0" y="0"/>
                      <a:ext cx="58534" cy="18480"/>
                    </a:xfrm>
                    <a:prstGeom prst="rect">
                      <a:avLst/>
                    </a:prstGeom>
                    <a:noFill/>
                  </pic:spPr>
                </pic:pic>
              </a:graphicData>
            </a:graphic>
          </wp:inline>
        </w:drawing>
      </w:r>
    </w:p>
    <w:p w14:paraId="6F90624A" w14:textId="77777777" w:rsidR="00ED4706" w:rsidRPr="00FE367D" w:rsidRDefault="00ED4706" w:rsidP="00ED4706">
      <w:pPr>
        <w:rPr>
          <w:i/>
          <w:iCs/>
          <w:sz w:val="18"/>
          <w:szCs w:val="18"/>
        </w:rPr>
      </w:pPr>
      <w:r w:rsidRPr="00FE367D">
        <w:rPr>
          <w:i/>
          <w:iCs/>
          <w:sz w:val="18"/>
          <w:szCs w:val="18"/>
        </w:rPr>
        <w:t xml:space="preserve">Poznámky: Podíl žaků s odkladem povinné školní docházky, kteří byli vzděláván v přípravné třídě ve školním roce 2022/2023. Zdroj: MŠMT, podrobnější zobrazení na </w:t>
      </w:r>
      <w:hyperlink r:id="rId80" w:history="1">
        <w:r w:rsidRPr="00FE367D">
          <w:rPr>
            <w:rStyle w:val="Hypertextovodkaz"/>
            <w:i/>
            <w:iCs/>
            <w:sz w:val="18"/>
            <w:szCs w:val="18"/>
          </w:rPr>
          <w:t>datapaq.cz</w:t>
        </w:r>
      </w:hyperlink>
    </w:p>
    <w:p w14:paraId="74F42D33" w14:textId="77777777" w:rsidR="00ED4706" w:rsidRPr="000250C2" w:rsidRDefault="00ED4706" w:rsidP="000250C2"/>
    <w:p w14:paraId="1F95D6B6" w14:textId="0F274A31" w:rsidR="000250C2" w:rsidRPr="000250C2" w:rsidRDefault="000250C2" w:rsidP="000250C2">
      <w:r w:rsidRPr="000250C2">
        <w:t xml:space="preserve">Většinu škol v regionu </w:t>
      </w:r>
      <w:r w:rsidRPr="000250C2">
        <w:rPr>
          <w:b/>
          <w:bCs/>
        </w:rPr>
        <w:t>zřizuje</w:t>
      </w:r>
      <w:r w:rsidRPr="000250C2">
        <w:t xml:space="preserve"> město Bílina, s výjimkou ZŠ Čestmíra Císaře, kterou spravuje městys Hostomice, a ZŠ praktické, která spadá pod Ústecký kraj. </w:t>
      </w:r>
    </w:p>
    <w:p w14:paraId="525AD08B" w14:textId="0A7F1752" w:rsidR="000250C2" w:rsidRPr="000250C2" w:rsidRDefault="000250C2" w:rsidP="000250C2">
      <w:r w:rsidRPr="000250C2">
        <w:t xml:space="preserve">Tabulka ukazuje, že základní školy v regionu jsou dobře diverzifikované z hlediska velikosti a zaměření. ZŠ Za Chlumem hraje významnou roli díky své kapacitě a nabídce přípravných tříd, zatímco ZŠ praktická plní klíčovou funkci v oblasti speciálního vzdělávání. </w:t>
      </w:r>
    </w:p>
    <w:p w14:paraId="0321F02F" w14:textId="77777777" w:rsidR="000250C2" w:rsidRPr="000250C2" w:rsidRDefault="000250C2" w:rsidP="000250C2"/>
    <w:p w14:paraId="79B1E076" w14:textId="6A2CBB8D" w:rsidR="001858C4" w:rsidRPr="00A069F9" w:rsidRDefault="001858C4" w:rsidP="001858C4">
      <w:bookmarkStart w:id="104" w:name="_Toc211333027"/>
      <w:r>
        <w:t xml:space="preserve">Tabulka </w:t>
      </w:r>
      <w:fldSimple w:instr=" SEQ Tabulka \* ARABIC ">
        <w:r w:rsidR="001C34B2">
          <w:rPr>
            <w:noProof/>
          </w:rPr>
          <w:t>21</w:t>
        </w:r>
      </w:fldSimple>
      <w:r>
        <w:t xml:space="preserve"> </w:t>
      </w:r>
      <w:r w:rsidRPr="001858C4">
        <w:rPr>
          <w:b/>
          <w:bCs/>
        </w:rPr>
        <w:t>Vývoj počtu tříd v</w:t>
      </w:r>
      <w:r w:rsidR="00A069F9">
        <w:rPr>
          <w:b/>
          <w:bCs/>
        </w:rPr>
        <w:t> </w:t>
      </w:r>
      <w:r w:rsidRPr="001858C4">
        <w:rPr>
          <w:b/>
          <w:bCs/>
        </w:rPr>
        <w:t>ZŠ</w:t>
      </w:r>
      <w:r w:rsidR="00A069F9">
        <w:rPr>
          <w:b/>
          <w:bCs/>
        </w:rPr>
        <w:t xml:space="preserve"> </w:t>
      </w:r>
      <w:r w:rsidR="00A069F9">
        <w:t>(k 30. 09. daného roku)</w:t>
      </w:r>
      <w:bookmarkEnd w:id="104"/>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1858C4" w:rsidRPr="001858C4" w14:paraId="1C5ACD9D" w14:textId="77777777" w:rsidTr="001858C4">
        <w:trPr>
          <w:trHeight w:val="552"/>
          <w:jc w:val="center"/>
        </w:trPr>
        <w:tc>
          <w:tcPr>
            <w:tcW w:w="1840" w:type="dxa"/>
            <w:tcBorders>
              <w:top w:val="single" w:sz="4" w:space="0" w:color="auto"/>
              <w:left w:val="nil"/>
              <w:bottom w:val="single" w:sz="8" w:space="0" w:color="auto"/>
              <w:right w:val="single" w:sz="4" w:space="0" w:color="auto"/>
            </w:tcBorders>
            <w:vAlign w:val="center"/>
            <w:hideMark/>
          </w:tcPr>
          <w:p w14:paraId="4D46CE63" w14:textId="77777777" w:rsidR="001858C4" w:rsidRPr="001858C4" w:rsidRDefault="001858C4" w:rsidP="001858C4">
            <w:pPr>
              <w:spacing w:before="0" w:after="0" w:line="240" w:lineRule="auto"/>
              <w:jc w:val="center"/>
              <w:rPr>
                <w:rFonts w:ascii="Calibri" w:eastAsia="Times New Roman" w:hAnsi="Calibri" w:cs="Calibri"/>
                <w:b/>
                <w:bCs/>
                <w:color w:val="000000"/>
                <w:sz w:val="20"/>
                <w:szCs w:val="20"/>
                <w:lang w:eastAsia="cs-CZ"/>
              </w:rPr>
            </w:pPr>
            <w:r w:rsidRPr="001858C4">
              <w:rPr>
                <w:rFonts w:ascii="Calibri" w:eastAsia="Times New Roman" w:hAnsi="Calibri" w:cs="Calibri"/>
                <w:b/>
                <w:bCs/>
                <w:color w:val="000000"/>
                <w:sz w:val="20"/>
                <w:szCs w:val="20"/>
                <w:lang w:eastAsia="cs-CZ"/>
              </w:rPr>
              <w:t>Organizace</w:t>
            </w:r>
          </w:p>
        </w:tc>
        <w:tc>
          <w:tcPr>
            <w:tcW w:w="960" w:type="dxa"/>
            <w:tcBorders>
              <w:top w:val="single" w:sz="4" w:space="0" w:color="auto"/>
              <w:left w:val="nil"/>
              <w:bottom w:val="single" w:sz="8" w:space="0" w:color="auto"/>
              <w:right w:val="nil"/>
            </w:tcBorders>
            <w:vAlign w:val="center"/>
            <w:hideMark/>
          </w:tcPr>
          <w:p w14:paraId="3068867B"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2018</w:t>
            </w:r>
          </w:p>
        </w:tc>
        <w:tc>
          <w:tcPr>
            <w:tcW w:w="960" w:type="dxa"/>
            <w:tcBorders>
              <w:top w:val="single" w:sz="4" w:space="0" w:color="auto"/>
              <w:left w:val="nil"/>
              <w:bottom w:val="single" w:sz="8" w:space="0" w:color="auto"/>
              <w:right w:val="nil"/>
            </w:tcBorders>
            <w:vAlign w:val="center"/>
            <w:hideMark/>
          </w:tcPr>
          <w:p w14:paraId="34FBE058"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2019</w:t>
            </w:r>
          </w:p>
        </w:tc>
        <w:tc>
          <w:tcPr>
            <w:tcW w:w="960" w:type="dxa"/>
            <w:tcBorders>
              <w:top w:val="single" w:sz="4" w:space="0" w:color="auto"/>
              <w:left w:val="nil"/>
              <w:bottom w:val="single" w:sz="8" w:space="0" w:color="auto"/>
              <w:right w:val="nil"/>
            </w:tcBorders>
            <w:noWrap/>
            <w:vAlign w:val="center"/>
            <w:hideMark/>
          </w:tcPr>
          <w:p w14:paraId="3DDA6AA2"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2020</w:t>
            </w:r>
          </w:p>
        </w:tc>
        <w:tc>
          <w:tcPr>
            <w:tcW w:w="960" w:type="dxa"/>
            <w:tcBorders>
              <w:top w:val="single" w:sz="4" w:space="0" w:color="auto"/>
              <w:left w:val="nil"/>
              <w:bottom w:val="single" w:sz="8" w:space="0" w:color="auto"/>
              <w:right w:val="nil"/>
            </w:tcBorders>
            <w:vAlign w:val="center"/>
            <w:hideMark/>
          </w:tcPr>
          <w:p w14:paraId="7F399A72"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2021</w:t>
            </w:r>
          </w:p>
        </w:tc>
        <w:tc>
          <w:tcPr>
            <w:tcW w:w="960" w:type="dxa"/>
            <w:tcBorders>
              <w:top w:val="single" w:sz="4" w:space="0" w:color="auto"/>
              <w:left w:val="nil"/>
              <w:bottom w:val="single" w:sz="8" w:space="0" w:color="auto"/>
              <w:right w:val="nil"/>
            </w:tcBorders>
            <w:vAlign w:val="center"/>
            <w:hideMark/>
          </w:tcPr>
          <w:p w14:paraId="5FE70032"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2022</w:t>
            </w:r>
          </w:p>
        </w:tc>
        <w:tc>
          <w:tcPr>
            <w:tcW w:w="960" w:type="dxa"/>
            <w:tcBorders>
              <w:top w:val="single" w:sz="4" w:space="0" w:color="auto"/>
              <w:left w:val="nil"/>
              <w:bottom w:val="single" w:sz="8" w:space="0" w:color="auto"/>
              <w:right w:val="nil"/>
            </w:tcBorders>
            <w:vAlign w:val="center"/>
            <w:hideMark/>
          </w:tcPr>
          <w:p w14:paraId="3BFF76E0"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2023</w:t>
            </w:r>
          </w:p>
        </w:tc>
        <w:tc>
          <w:tcPr>
            <w:tcW w:w="960" w:type="dxa"/>
            <w:tcBorders>
              <w:top w:val="single" w:sz="4" w:space="0" w:color="auto"/>
              <w:left w:val="nil"/>
              <w:bottom w:val="single" w:sz="8" w:space="0" w:color="auto"/>
              <w:right w:val="nil"/>
            </w:tcBorders>
            <w:vAlign w:val="center"/>
            <w:hideMark/>
          </w:tcPr>
          <w:p w14:paraId="52803AC1" w14:textId="77777777" w:rsidR="001858C4" w:rsidRPr="001858C4" w:rsidRDefault="001858C4" w:rsidP="001858C4">
            <w:pPr>
              <w:spacing w:before="0" w:after="0" w:line="240" w:lineRule="auto"/>
              <w:jc w:val="center"/>
              <w:rPr>
                <w:rFonts w:ascii="Calibri" w:eastAsia="Times New Roman" w:hAnsi="Calibri" w:cs="Calibri"/>
                <w:b/>
                <w:bCs/>
                <w:color w:val="000000"/>
                <w:lang w:eastAsia="cs-CZ"/>
              </w:rPr>
            </w:pPr>
            <w:r w:rsidRPr="001858C4">
              <w:rPr>
                <w:rFonts w:ascii="Calibri" w:eastAsia="Times New Roman" w:hAnsi="Calibri" w:cs="Calibri"/>
                <w:b/>
                <w:bCs/>
                <w:color w:val="000000"/>
                <w:lang w:eastAsia="cs-CZ"/>
              </w:rPr>
              <w:t>2024</w:t>
            </w:r>
          </w:p>
        </w:tc>
      </w:tr>
      <w:tr w:rsidR="001858C4" w:rsidRPr="001858C4" w14:paraId="34B26D36" w14:textId="77777777" w:rsidTr="001858C4">
        <w:trPr>
          <w:trHeight w:val="399"/>
          <w:jc w:val="center"/>
        </w:trPr>
        <w:tc>
          <w:tcPr>
            <w:tcW w:w="1840" w:type="dxa"/>
            <w:tcBorders>
              <w:top w:val="nil"/>
              <w:left w:val="nil"/>
              <w:bottom w:val="nil"/>
              <w:right w:val="single" w:sz="4" w:space="0" w:color="auto"/>
            </w:tcBorders>
            <w:vAlign w:val="center"/>
            <w:hideMark/>
          </w:tcPr>
          <w:p w14:paraId="628ECF28"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Aléská</w:t>
            </w:r>
          </w:p>
        </w:tc>
        <w:tc>
          <w:tcPr>
            <w:tcW w:w="960" w:type="dxa"/>
            <w:tcBorders>
              <w:top w:val="nil"/>
              <w:left w:val="nil"/>
              <w:bottom w:val="single" w:sz="4" w:space="0" w:color="F8F9FA"/>
              <w:right w:val="single" w:sz="4" w:space="0" w:color="F8F9FA"/>
            </w:tcBorders>
            <w:noWrap/>
            <w:vAlign w:val="center"/>
            <w:hideMark/>
          </w:tcPr>
          <w:p w14:paraId="1BAE2A8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24</w:t>
            </w:r>
          </w:p>
        </w:tc>
        <w:tc>
          <w:tcPr>
            <w:tcW w:w="960" w:type="dxa"/>
            <w:tcBorders>
              <w:top w:val="nil"/>
              <w:left w:val="nil"/>
              <w:bottom w:val="single" w:sz="4" w:space="0" w:color="F8F9FA"/>
              <w:right w:val="single" w:sz="4" w:space="0" w:color="F8F9FA"/>
            </w:tcBorders>
            <w:noWrap/>
            <w:vAlign w:val="center"/>
            <w:hideMark/>
          </w:tcPr>
          <w:p w14:paraId="03A2D763"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25</w:t>
            </w:r>
          </w:p>
        </w:tc>
        <w:tc>
          <w:tcPr>
            <w:tcW w:w="960" w:type="dxa"/>
            <w:tcBorders>
              <w:top w:val="nil"/>
              <w:left w:val="nil"/>
              <w:bottom w:val="single" w:sz="4" w:space="0" w:color="F8F9FA"/>
              <w:right w:val="single" w:sz="4" w:space="0" w:color="F8F9FA"/>
            </w:tcBorders>
            <w:noWrap/>
            <w:vAlign w:val="center"/>
            <w:hideMark/>
          </w:tcPr>
          <w:p w14:paraId="192DAFF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26</w:t>
            </w:r>
          </w:p>
        </w:tc>
        <w:tc>
          <w:tcPr>
            <w:tcW w:w="960" w:type="dxa"/>
            <w:tcBorders>
              <w:top w:val="nil"/>
              <w:left w:val="nil"/>
              <w:bottom w:val="single" w:sz="4" w:space="0" w:color="F8F9FA"/>
              <w:right w:val="nil"/>
            </w:tcBorders>
            <w:noWrap/>
            <w:vAlign w:val="center"/>
            <w:hideMark/>
          </w:tcPr>
          <w:p w14:paraId="08C500CF"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26</w:t>
            </w:r>
          </w:p>
        </w:tc>
        <w:tc>
          <w:tcPr>
            <w:tcW w:w="960" w:type="dxa"/>
            <w:tcBorders>
              <w:top w:val="nil"/>
              <w:left w:val="nil"/>
              <w:bottom w:val="nil"/>
              <w:right w:val="nil"/>
            </w:tcBorders>
            <w:vAlign w:val="center"/>
            <w:hideMark/>
          </w:tcPr>
          <w:p w14:paraId="08BCC9C3"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26</w:t>
            </w:r>
          </w:p>
        </w:tc>
        <w:tc>
          <w:tcPr>
            <w:tcW w:w="960" w:type="dxa"/>
            <w:tcBorders>
              <w:top w:val="nil"/>
              <w:left w:val="nil"/>
              <w:bottom w:val="single" w:sz="4" w:space="0" w:color="F8F9FA"/>
              <w:right w:val="single" w:sz="4" w:space="0" w:color="F8F9FA"/>
            </w:tcBorders>
            <w:noWrap/>
            <w:vAlign w:val="center"/>
            <w:hideMark/>
          </w:tcPr>
          <w:p w14:paraId="4D94F908"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25</w:t>
            </w:r>
          </w:p>
        </w:tc>
        <w:tc>
          <w:tcPr>
            <w:tcW w:w="960" w:type="dxa"/>
            <w:tcBorders>
              <w:top w:val="nil"/>
              <w:left w:val="nil"/>
              <w:bottom w:val="single" w:sz="4" w:space="0" w:color="F8F9FA"/>
              <w:right w:val="single" w:sz="4" w:space="0" w:color="F8F9FA"/>
            </w:tcBorders>
            <w:noWrap/>
            <w:vAlign w:val="center"/>
            <w:hideMark/>
          </w:tcPr>
          <w:p w14:paraId="672294C6"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25</w:t>
            </w:r>
          </w:p>
        </w:tc>
      </w:tr>
      <w:tr w:rsidR="001858C4" w:rsidRPr="001858C4" w14:paraId="2E25D9F1" w14:textId="77777777" w:rsidTr="001858C4">
        <w:trPr>
          <w:trHeight w:val="399"/>
          <w:jc w:val="center"/>
        </w:trPr>
        <w:tc>
          <w:tcPr>
            <w:tcW w:w="1840" w:type="dxa"/>
            <w:tcBorders>
              <w:top w:val="nil"/>
              <w:left w:val="nil"/>
              <w:bottom w:val="nil"/>
              <w:right w:val="single" w:sz="4" w:space="0" w:color="auto"/>
            </w:tcBorders>
            <w:vAlign w:val="center"/>
            <w:hideMark/>
          </w:tcPr>
          <w:p w14:paraId="3C147F11"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Lidická</w:t>
            </w:r>
          </w:p>
        </w:tc>
        <w:tc>
          <w:tcPr>
            <w:tcW w:w="960" w:type="dxa"/>
            <w:tcBorders>
              <w:top w:val="single" w:sz="4" w:space="0" w:color="FFFFFF"/>
              <w:left w:val="nil"/>
              <w:bottom w:val="nil"/>
              <w:right w:val="single" w:sz="4" w:space="0" w:color="FFFFFF"/>
            </w:tcBorders>
            <w:noWrap/>
            <w:vAlign w:val="center"/>
            <w:hideMark/>
          </w:tcPr>
          <w:p w14:paraId="795B8FD5"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16</w:t>
            </w:r>
          </w:p>
        </w:tc>
        <w:tc>
          <w:tcPr>
            <w:tcW w:w="960" w:type="dxa"/>
            <w:tcBorders>
              <w:top w:val="single" w:sz="4" w:space="0" w:color="FFFFFF"/>
              <w:left w:val="nil"/>
              <w:bottom w:val="nil"/>
              <w:right w:val="single" w:sz="4" w:space="0" w:color="FFFFFF"/>
            </w:tcBorders>
            <w:noWrap/>
            <w:vAlign w:val="center"/>
            <w:hideMark/>
          </w:tcPr>
          <w:p w14:paraId="48A9C45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16</w:t>
            </w:r>
          </w:p>
        </w:tc>
        <w:tc>
          <w:tcPr>
            <w:tcW w:w="960" w:type="dxa"/>
            <w:tcBorders>
              <w:top w:val="single" w:sz="4" w:space="0" w:color="FFFFFF"/>
              <w:left w:val="nil"/>
              <w:bottom w:val="nil"/>
              <w:right w:val="single" w:sz="4" w:space="0" w:color="FFFFFF"/>
            </w:tcBorders>
            <w:noWrap/>
            <w:vAlign w:val="center"/>
            <w:hideMark/>
          </w:tcPr>
          <w:p w14:paraId="33DEB924"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17</w:t>
            </w:r>
          </w:p>
        </w:tc>
        <w:tc>
          <w:tcPr>
            <w:tcW w:w="960" w:type="dxa"/>
            <w:tcBorders>
              <w:top w:val="single" w:sz="4" w:space="0" w:color="FFFFFF"/>
              <w:left w:val="nil"/>
              <w:bottom w:val="nil"/>
              <w:right w:val="nil"/>
            </w:tcBorders>
            <w:noWrap/>
            <w:vAlign w:val="center"/>
            <w:hideMark/>
          </w:tcPr>
          <w:p w14:paraId="02716B01"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18</w:t>
            </w:r>
          </w:p>
        </w:tc>
        <w:tc>
          <w:tcPr>
            <w:tcW w:w="960" w:type="dxa"/>
            <w:tcBorders>
              <w:top w:val="nil"/>
              <w:left w:val="nil"/>
              <w:bottom w:val="nil"/>
              <w:right w:val="nil"/>
            </w:tcBorders>
            <w:vAlign w:val="center"/>
            <w:hideMark/>
          </w:tcPr>
          <w:p w14:paraId="5422BF6F"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18</w:t>
            </w:r>
          </w:p>
        </w:tc>
        <w:tc>
          <w:tcPr>
            <w:tcW w:w="960" w:type="dxa"/>
            <w:tcBorders>
              <w:top w:val="single" w:sz="4" w:space="0" w:color="FFFFFF"/>
              <w:left w:val="nil"/>
              <w:bottom w:val="nil"/>
              <w:right w:val="single" w:sz="4" w:space="0" w:color="FFFFFF"/>
            </w:tcBorders>
            <w:noWrap/>
            <w:vAlign w:val="center"/>
            <w:hideMark/>
          </w:tcPr>
          <w:p w14:paraId="5416D666"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17</w:t>
            </w:r>
          </w:p>
        </w:tc>
        <w:tc>
          <w:tcPr>
            <w:tcW w:w="960" w:type="dxa"/>
            <w:tcBorders>
              <w:top w:val="single" w:sz="4" w:space="0" w:color="FFFFFF"/>
              <w:left w:val="nil"/>
              <w:bottom w:val="nil"/>
              <w:right w:val="single" w:sz="4" w:space="0" w:color="FFFFFF"/>
            </w:tcBorders>
            <w:noWrap/>
            <w:vAlign w:val="center"/>
            <w:hideMark/>
          </w:tcPr>
          <w:p w14:paraId="0B2BE611"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17</w:t>
            </w:r>
          </w:p>
        </w:tc>
      </w:tr>
      <w:tr w:rsidR="001858C4" w:rsidRPr="001858C4" w14:paraId="624BF59E" w14:textId="77777777" w:rsidTr="001858C4">
        <w:trPr>
          <w:trHeight w:val="399"/>
          <w:jc w:val="center"/>
        </w:trPr>
        <w:tc>
          <w:tcPr>
            <w:tcW w:w="1840" w:type="dxa"/>
            <w:tcBorders>
              <w:top w:val="nil"/>
              <w:left w:val="nil"/>
              <w:bottom w:val="nil"/>
              <w:right w:val="single" w:sz="4" w:space="0" w:color="auto"/>
            </w:tcBorders>
            <w:vAlign w:val="center"/>
            <w:hideMark/>
          </w:tcPr>
          <w:p w14:paraId="7D26BC21"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Za Chlumem</w:t>
            </w:r>
          </w:p>
        </w:tc>
        <w:tc>
          <w:tcPr>
            <w:tcW w:w="960" w:type="dxa"/>
            <w:tcBorders>
              <w:top w:val="nil"/>
              <w:left w:val="nil"/>
              <w:bottom w:val="nil"/>
              <w:right w:val="nil"/>
            </w:tcBorders>
            <w:noWrap/>
            <w:vAlign w:val="center"/>
            <w:hideMark/>
          </w:tcPr>
          <w:p w14:paraId="520C2610"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28</w:t>
            </w:r>
          </w:p>
        </w:tc>
        <w:tc>
          <w:tcPr>
            <w:tcW w:w="960" w:type="dxa"/>
            <w:tcBorders>
              <w:top w:val="nil"/>
              <w:left w:val="nil"/>
              <w:bottom w:val="nil"/>
              <w:right w:val="nil"/>
            </w:tcBorders>
            <w:noWrap/>
            <w:vAlign w:val="center"/>
            <w:hideMark/>
          </w:tcPr>
          <w:p w14:paraId="371D1931"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noWrap/>
            <w:vAlign w:val="center"/>
            <w:hideMark/>
          </w:tcPr>
          <w:p w14:paraId="725C3D6C"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noWrap/>
            <w:vAlign w:val="center"/>
            <w:hideMark/>
          </w:tcPr>
          <w:p w14:paraId="57AD4328"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vAlign w:val="center"/>
            <w:hideMark/>
          </w:tcPr>
          <w:p w14:paraId="2CF6372A"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27</w:t>
            </w:r>
          </w:p>
        </w:tc>
        <w:tc>
          <w:tcPr>
            <w:tcW w:w="960" w:type="dxa"/>
            <w:tcBorders>
              <w:top w:val="nil"/>
              <w:left w:val="nil"/>
              <w:bottom w:val="nil"/>
              <w:right w:val="nil"/>
            </w:tcBorders>
            <w:noWrap/>
            <w:vAlign w:val="center"/>
            <w:hideMark/>
          </w:tcPr>
          <w:p w14:paraId="7CAF13B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c>
          <w:tcPr>
            <w:tcW w:w="960" w:type="dxa"/>
            <w:tcBorders>
              <w:top w:val="nil"/>
              <w:left w:val="nil"/>
              <w:bottom w:val="nil"/>
              <w:right w:val="nil"/>
            </w:tcBorders>
            <w:noWrap/>
            <w:vAlign w:val="center"/>
            <w:hideMark/>
          </w:tcPr>
          <w:p w14:paraId="6394E617"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29</w:t>
            </w:r>
          </w:p>
        </w:tc>
      </w:tr>
      <w:tr w:rsidR="001858C4" w:rsidRPr="001858C4" w14:paraId="3A04CB0D" w14:textId="77777777" w:rsidTr="001858C4">
        <w:trPr>
          <w:trHeight w:val="399"/>
          <w:jc w:val="center"/>
        </w:trPr>
        <w:tc>
          <w:tcPr>
            <w:tcW w:w="1840" w:type="dxa"/>
            <w:tcBorders>
              <w:top w:val="nil"/>
              <w:left w:val="nil"/>
              <w:bottom w:val="nil"/>
              <w:right w:val="single" w:sz="4" w:space="0" w:color="auto"/>
            </w:tcBorders>
            <w:vAlign w:val="center"/>
            <w:hideMark/>
          </w:tcPr>
          <w:p w14:paraId="171A9281"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Čestmíra Císaře</w:t>
            </w:r>
          </w:p>
        </w:tc>
        <w:tc>
          <w:tcPr>
            <w:tcW w:w="960" w:type="dxa"/>
            <w:tcBorders>
              <w:top w:val="nil"/>
              <w:left w:val="nil"/>
              <w:bottom w:val="single" w:sz="4" w:space="0" w:color="FFFFFF"/>
              <w:right w:val="single" w:sz="4" w:space="0" w:color="FFFFFF"/>
            </w:tcBorders>
            <w:noWrap/>
            <w:vAlign w:val="center"/>
            <w:hideMark/>
          </w:tcPr>
          <w:p w14:paraId="71732C1D"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13</w:t>
            </w:r>
          </w:p>
        </w:tc>
        <w:tc>
          <w:tcPr>
            <w:tcW w:w="960" w:type="dxa"/>
            <w:tcBorders>
              <w:top w:val="nil"/>
              <w:left w:val="nil"/>
              <w:bottom w:val="single" w:sz="4" w:space="0" w:color="FFFFFF"/>
              <w:right w:val="single" w:sz="4" w:space="0" w:color="FFFFFF"/>
            </w:tcBorders>
            <w:noWrap/>
            <w:vAlign w:val="center"/>
            <w:hideMark/>
          </w:tcPr>
          <w:p w14:paraId="6A7038C9"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13</w:t>
            </w:r>
          </w:p>
        </w:tc>
        <w:tc>
          <w:tcPr>
            <w:tcW w:w="960" w:type="dxa"/>
            <w:tcBorders>
              <w:top w:val="nil"/>
              <w:left w:val="nil"/>
              <w:bottom w:val="single" w:sz="4" w:space="0" w:color="FFFFFF"/>
              <w:right w:val="single" w:sz="4" w:space="0" w:color="FFFFFF"/>
            </w:tcBorders>
            <w:noWrap/>
            <w:vAlign w:val="center"/>
            <w:hideMark/>
          </w:tcPr>
          <w:p w14:paraId="6E3F78B8"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12</w:t>
            </w:r>
          </w:p>
        </w:tc>
        <w:tc>
          <w:tcPr>
            <w:tcW w:w="960" w:type="dxa"/>
            <w:tcBorders>
              <w:top w:val="nil"/>
              <w:left w:val="nil"/>
              <w:bottom w:val="single" w:sz="4" w:space="0" w:color="FFFFFF"/>
              <w:right w:val="nil"/>
            </w:tcBorders>
            <w:noWrap/>
            <w:vAlign w:val="center"/>
            <w:hideMark/>
          </w:tcPr>
          <w:p w14:paraId="140714CC"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11</w:t>
            </w:r>
          </w:p>
        </w:tc>
        <w:tc>
          <w:tcPr>
            <w:tcW w:w="960" w:type="dxa"/>
            <w:tcBorders>
              <w:top w:val="nil"/>
              <w:left w:val="nil"/>
              <w:bottom w:val="nil"/>
              <w:right w:val="nil"/>
            </w:tcBorders>
            <w:vAlign w:val="center"/>
            <w:hideMark/>
          </w:tcPr>
          <w:p w14:paraId="6EB58397"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13</w:t>
            </w:r>
          </w:p>
        </w:tc>
        <w:tc>
          <w:tcPr>
            <w:tcW w:w="960" w:type="dxa"/>
            <w:tcBorders>
              <w:top w:val="nil"/>
              <w:left w:val="nil"/>
              <w:bottom w:val="single" w:sz="4" w:space="0" w:color="FFFFFF"/>
              <w:right w:val="single" w:sz="4" w:space="0" w:color="FFFFFF"/>
            </w:tcBorders>
            <w:noWrap/>
            <w:vAlign w:val="center"/>
            <w:hideMark/>
          </w:tcPr>
          <w:p w14:paraId="44861B83"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12</w:t>
            </w:r>
          </w:p>
        </w:tc>
        <w:tc>
          <w:tcPr>
            <w:tcW w:w="960" w:type="dxa"/>
            <w:tcBorders>
              <w:top w:val="nil"/>
              <w:left w:val="nil"/>
              <w:bottom w:val="single" w:sz="4" w:space="0" w:color="FFFFFF"/>
              <w:right w:val="single" w:sz="4" w:space="0" w:color="FFFFFF"/>
            </w:tcBorders>
            <w:noWrap/>
            <w:vAlign w:val="center"/>
            <w:hideMark/>
          </w:tcPr>
          <w:p w14:paraId="67DA3A8B"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12</w:t>
            </w:r>
          </w:p>
        </w:tc>
      </w:tr>
      <w:tr w:rsidR="001858C4" w:rsidRPr="001858C4" w14:paraId="069C86CE" w14:textId="77777777" w:rsidTr="001858C4">
        <w:trPr>
          <w:trHeight w:val="399"/>
          <w:jc w:val="center"/>
        </w:trPr>
        <w:tc>
          <w:tcPr>
            <w:tcW w:w="1840" w:type="dxa"/>
            <w:tcBorders>
              <w:top w:val="nil"/>
              <w:left w:val="nil"/>
              <w:bottom w:val="nil"/>
              <w:right w:val="single" w:sz="4" w:space="0" w:color="auto"/>
            </w:tcBorders>
            <w:vAlign w:val="center"/>
            <w:hideMark/>
          </w:tcPr>
          <w:p w14:paraId="64EE826B" w14:textId="77777777" w:rsidR="001858C4" w:rsidRPr="001858C4" w:rsidRDefault="001858C4" w:rsidP="001858C4">
            <w:pPr>
              <w:spacing w:before="0" w:after="0" w:line="240" w:lineRule="auto"/>
              <w:jc w:val="left"/>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ZŠ Praktická</w:t>
            </w:r>
          </w:p>
        </w:tc>
        <w:tc>
          <w:tcPr>
            <w:tcW w:w="960" w:type="dxa"/>
            <w:tcBorders>
              <w:top w:val="single" w:sz="4" w:space="0" w:color="F8F9FA"/>
              <w:left w:val="nil"/>
              <w:bottom w:val="single" w:sz="4" w:space="0" w:color="F8F9FA"/>
              <w:right w:val="single" w:sz="4" w:space="0" w:color="F8F9FA"/>
            </w:tcBorders>
            <w:noWrap/>
            <w:vAlign w:val="center"/>
            <w:hideMark/>
          </w:tcPr>
          <w:p w14:paraId="2D0E34C3"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6</w:t>
            </w:r>
          </w:p>
        </w:tc>
        <w:tc>
          <w:tcPr>
            <w:tcW w:w="960" w:type="dxa"/>
            <w:tcBorders>
              <w:top w:val="single" w:sz="4" w:space="0" w:color="F8F9FA"/>
              <w:left w:val="nil"/>
              <w:bottom w:val="single" w:sz="4" w:space="0" w:color="F8F9FA"/>
              <w:right w:val="single" w:sz="4" w:space="0" w:color="F8F9FA"/>
            </w:tcBorders>
            <w:noWrap/>
            <w:vAlign w:val="center"/>
            <w:hideMark/>
          </w:tcPr>
          <w:p w14:paraId="150AFA47"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6</w:t>
            </w:r>
          </w:p>
        </w:tc>
        <w:tc>
          <w:tcPr>
            <w:tcW w:w="960" w:type="dxa"/>
            <w:tcBorders>
              <w:top w:val="single" w:sz="4" w:space="0" w:color="F8F9FA"/>
              <w:left w:val="nil"/>
              <w:bottom w:val="single" w:sz="4" w:space="0" w:color="F8F9FA"/>
              <w:right w:val="single" w:sz="4" w:space="0" w:color="F8F9FA"/>
            </w:tcBorders>
            <w:noWrap/>
            <w:vAlign w:val="center"/>
            <w:hideMark/>
          </w:tcPr>
          <w:p w14:paraId="61303CAC"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c>
          <w:tcPr>
            <w:tcW w:w="960" w:type="dxa"/>
            <w:tcBorders>
              <w:top w:val="single" w:sz="4" w:space="0" w:color="F8F9FA"/>
              <w:left w:val="nil"/>
              <w:bottom w:val="single" w:sz="4" w:space="0" w:color="F8F9FA"/>
              <w:right w:val="nil"/>
            </w:tcBorders>
            <w:noWrap/>
            <w:vAlign w:val="center"/>
            <w:hideMark/>
          </w:tcPr>
          <w:p w14:paraId="12948C3F"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c>
          <w:tcPr>
            <w:tcW w:w="960" w:type="dxa"/>
            <w:tcBorders>
              <w:top w:val="nil"/>
              <w:left w:val="nil"/>
              <w:bottom w:val="nil"/>
              <w:right w:val="nil"/>
            </w:tcBorders>
            <w:vAlign w:val="center"/>
            <w:hideMark/>
          </w:tcPr>
          <w:p w14:paraId="67D506BB" w14:textId="77777777" w:rsidR="001858C4" w:rsidRPr="001858C4" w:rsidRDefault="001858C4" w:rsidP="001858C4">
            <w:pPr>
              <w:spacing w:before="0" w:after="0" w:line="240" w:lineRule="auto"/>
              <w:jc w:val="center"/>
              <w:rPr>
                <w:rFonts w:ascii="Calibri" w:eastAsia="Times New Roman" w:hAnsi="Calibri" w:cs="Calibri"/>
                <w:sz w:val="20"/>
                <w:szCs w:val="20"/>
                <w:lang w:eastAsia="cs-CZ"/>
              </w:rPr>
            </w:pPr>
            <w:r w:rsidRPr="001858C4">
              <w:rPr>
                <w:rFonts w:ascii="Calibri" w:eastAsia="Times New Roman" w:hAnsi="Calibri" w:cs="Calibri"/>
                <w:sz w:val="20"/>
                <w:szCs w:val="20"/>
                <w:lang w:eastAsia="cs-CZ"/>
              </w:rPr>
              <w:t>8</w:t>
            </w:r>
          </w:p>
        </w:tc>
        <w:tc>
          <w:tcPr>
            <w:tcW w:w="960" w:type="dxa"/>
            <w:tcBorders>
              <w:top w:val="single" w:sz="4" w:space="0" w:color="F8F9FA"/>
              <w:left w:val="nil"/>
              <w:bottom w:val="single" w:sz="4" w:space="0" w:color="F8F9FA"/>
              <w:right w:val="single" w:sz="4" w:space="0" w:color="F8F9FA"/>
            </w:tcBorders>
            <w:noWrap/>
            <w:vAlign w:val="center"/>
            <w:hideMark/>
          </w:tcPr>
          <w:p w14:paraId="72701676"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c>
          <w:tcPr>
            <w:tcW w:w="960" w:type="dxa"/>
            <w:tcBorders>
              <w:top w:val="single" w:sz="4" w:space="0" w:color="F8F9FA"/>
              <w:left w:val="nil"/>
              <w:bottom w:val="single" w:sz="4" w:space="0" w:color="F8F9FA"/>
              <w:right w:val="single" w:sz="4" w:space="0" w:color="F8F9FA"/>
            </w:tcBorders>
            <w:noWrap/>
            <w:vAlign w:val="center"/>
            <w:hideMark/>
          </w:tcPr>
          <w:p w14:paraId="511AA799" w14:textId="77777777" w:rsidR="001858C4" w:rsidRPr="001858C4" w:rsidRDefault="001858C4" w:rsidP="001858C4">
            <w:pPr>
              <w:spacing w:before="0" w:after="0" w:line="240" w:lineRule="auto"/>
              <w:jc w:val="center"/>
              <w:rPr>
                <w:rFonts w:ascii="Calibri" w:eastAsia="Times New Roman" w:hAnsi="Calibri" w:cs="Calibri"/>
                <w:color w:val="000000"/>
                <w:sz w:val="20"/>
                <w:szCs w:val="20"/>
                <w:lang w:eastAsia="cs-CZ"/>
              </w:rPr>
            </w:pPr>
            <w:r w:rsidRPr="001858C4">
              <w:rPr>
                <w:rFonts w:ascii="Calibri" w:eastAsia="Times New Roman" w:hAnsi="Calibri" w:cs="Calibri"/>
                <w:color w:val="000000"/>
                <w:sz w:val="20"/>
                <w:szCs w:val="20"/>
                <w:lang w:eastAsia="cs-CZ"/>
              </w:rPr>
              <w:t>8</w:t>
            </w:r>
          </w:p>
        </w:tc>
      </w:tr>
    </w:tbl>
    <w:p w14:paraId="4070243E" w14:textId="585290F7" w:rsidR="001858C4" w:rsidRPr="00217060" w:rsidRDefault="001858C4" w:rsidP="001858C4">
      <w:pPr>
        <w:tabs>
          <w:tab w:val="left" w:pos="709"/>
        </w:tabs>
        <w:spacing w:before="80"/>
        <w:rPr>
          <w:rFonts w:cstheme="minorHAnsi"/>
          <w:i/>
          <w:sz w:val="18"/>
          <w:szCs w:val="18"/>
        </w:rPr>
      </w:pPr>
      <w:r w:rsidRPr="00217060">
        <w:rPr>
          <w:rFonts w:cstheme="minorHAnsi"/>
          <w:i/>
          <w:sz w:val="18"/>
          <w:szCs w:val="18"/>
        </w:rPr>
        <w:t xml:space="preserve">Zdroj: </w:t>
      </w:r>
      <w:r>
        <w:rPr>
          <w:rFonts w:cstheme="minorHAnsi"/>
          <w:i/>
          <w:sz w:val="18"/>
          <w:szCs w:val="18"/>
        </w:rPr>
        <w:t>dotazníkové šetření</w:t>
      </w:r>
    </w:p>
    <w:p w14:paraId="28435CE3" w14:textId="77777777" w:rsidR="001858C4" w:rsidRDefault="001858C4" w:rsidP="001858C4"/>
    <w:p w14:paraId="4574C687" w14:textId="0B707E29" w:rsidR="000250C2" w:rsidRPr="000250C2" w:rsidRDefault="000250C2" w:rsidP="000250C2">
      <w:r w:rsidRPr="000250C2">
        <w:t xml:space="preserve">Tabulka ukazuje vývoj počtu tříd na jednotlivých základních školách v ORP Bílina v letech 2018–2024. </w:t>
      </w:r>
      <w:r w:rsidRPr="000250C2">
        <w:br/>
        <w:t xml:space="preserve">Tabulka zdůrazňuje stabilitu vzdělávacího systému v ORP Bílina, kde hlavní vzdělávací kapacitu drží velké školy (ZŠ Aléská a ZŠ Za Chlumem). U menších škol, jako ZŠ Čestmíra Císaře, je viditelný drobný pokles počtu tříd, který může odrážet demografické změny v oblasti. Zvýšený počet tříd na ZŠ Praktické podtrhuje důležitost této školy pro region. </w:t>
      </w:r>
    </w:p>
    <w:p w14:paraId="293DA8B4" w14:textId="77777777" w:rsidR="00390291" w:rsidRDefault="00390291" w:rsidP="001858C4"/>
    <w:p w14:paraId="530E8B29" w14:textId="17B672E3" w:rsidR="001F1702" w:rsidRPr="001F1702" w:rsidRDefault="001F1702" w:rsidP="004243A7">
      <w:pPr>
        <w:pStyle w:val="Nadpis4"/>
      </w:pPr>
      <w:r w:rsidRPr="004243A7">
        <w:t>Vývoj</w:t>
      </w:r>
      <w:r>
        <w:t xml:space="preserve"> počtu žáků v ZŠ</w:t>
      </w:r>
    </w:p>
    <w:p w14:paraId="39799BF4" w14:textId="77777777" w:rsidR="00935DFE" w:rsidRPr="00851B81" w:rsidRDefault="00935DFE" w:rsidP="00935DFE">
      <w:r>
        <w:t>T</w:t>
      </w:r>
      <w:r w:rsidRPr="00851B81">
        <w:t>abulka přehledu počtu žáků v základních školách v ORP Bílina v letech 2017 až 2024 ukazuje vývoj žákovské populace na jednotlivých školách v průběhu času.</w:t>
      </w:r>
    </w:p>
    <w:p w14:paraId="366C1698" w14:textId="77777777" w:rsidR="000250C2" w:rsidRPr="000250C2" w:rsidRDefault="000250C2" w:rsidP="000250C2"/>
    <w:p w14:paraId="612A911B" w14:textId="5D0A8E02" w:rsidR="001C01AB" w:rsidRPr="00415421" w:rsidRDefault="001C01AB" w:rsidP="00415421">
      <w:pPr>
        <w:pStyle w:val="Titulek"/>
        <w:jc w:val="left"/>
        <w:rPr>
          <w:bCs/>
          <w:i w:val="0"/>
          <w:color w:val="auto"/>
          <w:sz w:val="22"/>
          <w:szCs w:val="22"/>
        </w:rPr>
      </w:pPr>
      <w:bookmarkStart w:id="105" w:name="_Toc211333028"/>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1C34B2">
        <w:rPr>
          <w:i w:val="0"/>
          <w:noProof/>
          <w:color w:val="auto"/>
          <w:sz w:val="22"/>
          <w:szCs w:val="22"/>
        </w:rPr>
        <w:t>22</w:t>
      </w:r>
      <w:r w:rsidRPr="00217060">
        <w:rPr>
          <w:i w:val="0"/>
          <w:color w:val="auto"/>
          <w:sz w:val="22"/>
          <w:szCs w:val="22"/>
        </w:rPr>
        <w:fldChar w:fldCharType="end"/>
      </w:r>
      <w:r w:rsidRPr="00217060">
        <w:rPr>
          <w:i w:val="0"/>
          <w:color w:val="auto"/>
          <w:sz w:val="22"/>
          <w:szCs w:val="22"/>
        </w:rPr>
        <w:t xml:space="preserve">: </w:t>
      </w:r>
      <w:r w:rsidR="00415421" w:rsidRPr="00415421">
        <w:rPr>
          <w:b/>
          <w:bCs/>
          <w:i w:val="0"/>
          <w:color w:val="auto"/>
          <w:sz w:val="22"/>
          <w:szCs w:val="22"/>
        </w:rPr>
        <w:t>Přehled</w:t>
      </w:r>
      <w:r w:rsidRPr="00415421">
        <w:rPr>
          <w:b/>
          <w:bCs/>
          <w:i w:val="0"/>
          <w:color w:val="auto"/>
          <w:sz w:val="22"/>
          <w:szCs w:val="22"/>
        </w:rPr>
        <w:t xml:space="preserve"> </w:t>
      </w:r>
      <w:r w:rsidRPr="00217060">
        <w:rPr>
          <w:b/>
          <w:i w:val="0"/>
          <w:color w:val="auto"/>
          <w:sz w:val="22"/>
          <w:szCs w:val="22"/>
        </w:rPr>
        <w:t xml:space="preserve">počtu žáků </w:t>
      </w:r>
      <w:bookmarkStart w:id="106" w:name="_Hlk129777808"/>
      <w:r w:rsidRPr="00217060">
        <w:rPr>
          <w:b/>
          <w:i w:val="0"/>
          <w:color w:val="auto"/>
          <w:sz w:val="22"/>
          <w:szCs w:val="22"/>
        </w:rPr>
        <w:t xml:space="preserve">ZŠ v letech </w:t>
      </w:r>
      <w:bookmarkEnd w:id="106"/>
      <w:r w:rsidR="004243A7" w:rsidRPr="00217060">
        <w:rPr>
          <w:b/>
          <w:i w:val="0"/>
          <w:color w:val="auto"/>
          <w:sz w:val="22"/>
          <w:szCs w:val="22"/>
        </w:rPr>
        <w:t>201</w:t>
      </w:r>
      <w:r w:rsidR="004243A7">
        <w:rPr>
          <w:b/>
          <w:i w:val="0"/>
          <w:color w:val="auto"/>
          <w:sz w:val="22"/>
          <w:szCs w:val="22"/>
        </w:rPr>
        <w:t>7</w:t>
      </w:r>
      <w:r w:rsidR="004243A7" w:rsidRPr="00217060">
        <w:rPr>
          <w:b/>
          <w:i w:val="0"/>
          <w:color w:val="auto"/>
          <w:sz w:val="22"/>
          <w:szCs w:val="22"/>
        </w:rPr>
        <w:t>–2024</w:t>
      </w:r>
      <w:r w:rsidR="00415421">
        <w:rPr>
          <w:b/>
          <w:i w:val="0"/>
          <w:color w:val="auto"/>
          <w:sz w:val="22"/>
          <w:szCs w:val="22"/>
        </w:rPr>
        <w:t xml:space="preserve"> </w:t>
      </w:r>
      <w:r w:rsidR="00415421">
        <w:rPr>
          <w:bCs/>
          <w:i w:val="0"/>
          <w:color w:val="auto"/>
          <w:sz w:val="22"/>
          <w:szCs w:val="22"/>
        </w:rPr>
        <w:t xml:space="preserve">(údaje k 30. </w:t>
      </w:r>
      <w:r w:rsidR="00A069F9">
        <w:rPr>
          <w:bCs/>
          <w:i w:val="0"/>
          <w:color w:val="auto"/>
          <w:sz w:val="22"/>
          <w:szCs w:val="22"/>
        </w:rPr>
        <w:t>0</w:t>
      </w:r>
      <w:r w:rsidR="00415421">
        <w:rPr>
          <w:bCs/>
          <w:i w:val="0"/>
          <w:color w:val="auto"/>
          <w:sz w:val="22"/>
          <w:szCs w:val="22"/>
        </w:rPr>
        <w:t>9. daného roku)</w:t>
      </w:r>
      <w:bookmarkEnd w:id="105"/>
    </w:p>
    <w:tbl>
      <w:tblPr>
        <w:tblW w:w="8540" w:type="dxa"/>
        <w:jc w:val="center"/>
        <w:tblCellMar>
          <w:left w:w="70" w:type="dxa"/>
          <w:right w:w="70" w:type="dxa"/>
        </w:tblCellMar>
        <w:tblLook w:val="04A0" w:firstRow="1" w:lastRow="0" w:firstColumn="1" w:lastColumn="0" w:noHBand="0" w:noVBand="1"/>
      </w:tblPr>
      <w:tblGrid>
        <w:gridCol w:w="1660"/>
        <w:gridCol w:w="740"/>
        <w:gridCol w:w="740"/>
        <w:gridCol w:w="740"/>
        <w:gridCol w:w="740"/>
        <w:gridCol w:w="740"/>
        <w:gridCol w:w="740"/>
        <w:gridCol w:w="740"/>
        <w:gridCol w:w="740"/>
        <w:gridCol w:w="960"/>
      </w:tblGrid>
      <w:tr w:rsidR="00A803CC" w:rsidRPr="00A803CC" w14:paraId="1417C683" w14:textId="77777777" w:rsidTr="00A069F9">
        <w:trPr>
          <w:trHeight w:val="600"/>
          <w:jc w:val="center"/>
        </w:trPr>
        <w:tc>
          <w:tcPr>
            <w:tcW w:w="1660" w:type="dxa"/>
            <w:tcBorders>
              <w:top w:val="single" w:sz="4" w:space="0" w:color="auto"/>
              <w:left w:val="nil"/>
              <w:bottom w:val="single" w:sz="8" w:space="0" w:color="auto"/>
              <w:right w:val="single" w:sz="4" w:space="0" w:color="auto"/>
            </w:tcBorders>
            <w:vAlign w:val="center"/>
            <w:hideMark/>
          </w:tcPr>
          <w:p w14:paraId="31910C98"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bookmarkStart w:id="107" w:name="RANGE!A4"/>
            <w:bookmarkStart w:id="108" w:name="_Hlk129777790" w:colFirst="1" w:colLast="9"/>
            <w:r w:rsidRPr="00A803CC">
              <w:rPr>
                <w:rFonts w:ascii="Calibri" w:eastAsia="Times New Roman" w:hAnsi="Calibri" w:cs="Calibri"/>
                <w:b/>
                <w:bCs/>
                <w:color w:val="000000"/>
                <w:sz w:val="20"/>
                <w:szCs w:val="20"/>
                <w:lang w:eastAsia="cs-CZ"/>
              </w:rPr>
              <w:t>Organizace</w:t>
            </w:r>
            <w:bookmarkEnd w:id="107"/>
          </w:p>
        </w:tc>
        <w:tc>
          <w:tcPr>
            <w:tcW w:w="740" w:type="dxa"/>
            <w:tcBorders>
              <w:top w:val="single" w:sz="4" w:space="0" w:color="auto"/>
              <w:left w:val="nil"/>
              <w:bottom w:val="single" w:sz="8" w:space="0" w:color="auto"/>
              <w:right w:val="nil"/>
            </w:tcBorders>
            <w:vAlign w:val="center"/>
            <w:hideMark/>
          </w:tcPr>
          <w:p w14:paraId="249CFE8F"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2017</w:t>
            </w:r>
          </w:p>
        </w:tc>
        <w:tc>
          <w:tcPr>
            <w:tcW w:w="740" w:type="dxa"/>
            <w:tcBorders>
              <w:top w:val="single" w:sz="4" w:space="0" w:color="auto"/>
              <w:left w:val="nil"/>
              <w:bottom w:val="single" w:sz="8" w:space="0" w:color="auto"/>
              <w:right w:val="nil"/>
            </w:tcBorders>
            <w:vAlign w:val="center"/>
            <w:hideMark/>
          </w:tcPr>
          <w:p w14:paraId="35DE7789"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2018</w:t>
            </w:r>
          </w:p>
        </w:tc>
        <w:tc>
          <w:tcPr>
            <w:tcW w:w="740" w:type="dxa"/>
            <w:tcBorders>
              <w:top w:val="single" w:sz="4" w:space="0" w:color="auto"/>
              <w:left w:val="nil"/>
              <w:bottom w:val="single" w:sz="8" w:space="0" w:color="auto"/>
              <w:right w:val="nil"/>
            </w:tcBorders>
            <w:vAlign w:val="center"/>
            <w:hideMark/>
          </w:tcPr>
          <w:p w14:paraId="329C9677"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2019</w:t>
            </w:r>
          </w:p>
        </w:tc>
        <w:tc>
          <w:tcPr>
            <w:tcW w:w="740" w:type="dxa"/>
            <w:tcBorders>
              <w:top w:val="single" w:sz="4" w:space="0" w:color="auto"/>
              <w:left w:val="nil"/>
              <w:bottom w:val="single" w:sz="8" w:space="0" w:color="auto"/>
              <w:right w:val="nil"/>
            </w:tcBorders>
            <w:vAlign w:val="center"/>
            <w:hideMark/>
          </w:tcPr>
          <w:p w14:paraId="3C4528F3"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2020</w:t>
            </w:r>
          </w:p>
        </w:tc>
        <w:tc>
          <w:tcPr>
            <w:tcW w:w="740" w:type="dxa"/>
            <w:tcBorders>
              <w:top w:val="single" w:sz="4" w:space="0" w:color="auto"/>
              <w:left w:val="nil"/>
              <w:bottom w:val="single" w:sz="8" w:space="0" w:color="auto"/>
              <w:right w:val="nil"/>
            </w:tcBorders>
            <w:vAlign w:val="center"/>
            <w:hideMark/>
          </w:tcPr>
          <w:p w14:paraId="4440C453"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2021</w:t>
            </w:r>
          </w:p>
        </w:tc>
        <w:tc>
          <w:tcPr>
            <w:tcW w:w="740" w:type="dxa"/>
            <w:tcBorders>
              <w:top w:val="single" w:sz="4" w:space="0" w:color="auto"/>
              <w:left w:val="nil"/>
              <w:bottom w:val="single" w:sz="8" w:space="0" w:color="auto"/>
              <w:right w:val="nil"/>
            </w:tcBorders>
            <w:vAlign w:val="center"/>
            <w:hideMark/>
          </w:tcPr>
          <w:p w14:paraId="03B87A06"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2022</w:t>
            </w:r>
          </w:p>
        </w:tc>
        <w:tc>
          <w:tcPr>
            <w:tcW w:w="740" w:type="dxa"/>
            <w:tcBorders>
              <w:top w:val="single" w:sz="4" w:space="0" w:color="auto"/>
              <w:left w:val="nil"/>
              <w:bottom w:val="single" w:sz="8" w:space="0" w:color="auto"/>
              <w:right w:val="nil"/>
            </w:tcBorders>
            <w:vAlign w:val="center"/>
            <w:hideMark/>
          </w:tcPr>
          <w:p w14:paraId="572DF1CC"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2023</w:t>
            </w:r>
          </w:p>
        </w:tc>
        <w:tc>
          <w:tcPr>
            <w:tcW w:w="740" w:type="dxa"/>
            <w:tcBorders>
              <w:top w:val="single" w:sz="4" w:space="0" w:color="auto"/>
              <w:left w:val="nil"/>
              <w:bottom w:val="single" w:sz="8" w:space="0" w:color="auto"/>
              <w:right w:val="single" w:sz="4" w:space="0" w:color="auto"/>
            </w:tcBorders>
            <w:vAlign w:val="center"/>
            <w:hideMark/>
          </w:tcPr>
          <w:p w14:paraId="18A2131A"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2024</w:t>
            </w:r>
          </w:p>
        </w:tc>
        <w:tc>
          <w:tcPr>
            <w:tcW w:w="960" w:type="dxa"/>
            <w:tcBorders>
              <w:top w:val="single" w:sz="4" w:space="0" w:color="auto"/>
              <w:left w:val="nil"/>
              <w:bottom w:val="single" w:sz="8" w:space="0" w:color="auto"/>
              <w:right w:val="nil"/>
            </w:tcBorders>
            <w:vAlign w:val="center"/>
            <w:hideMark/>
          </w:tcPr>
          <w:p w14:paraId="1CC386D1" w14:textId="77777777" w:rsidR="00A803CC" w:rsidRPr="00A803CC" w:rsidRDefault="00A803CC" w:rsidP="00A803CC">
            <w:pPr>
              <w:spacing w:before="0" w:after="0" w:line="240" w:lineRule="auto"/>
              <w:jc w:val="center"/>
              <w:rPr>
                <w:rFonts w:ascii="Calibri" w:eastAsia="Times New Roman" w:hAnsi="Calibri" w:cs="Calibri"/>
                <w:b/>
                <w:bCs/>
                <w:color w:val="000000"/>
                <w:sz w:val="20"/>
                <w:szCs w:val="20"/>
                <w:lang w:eastAsia="cs-CZ"/>
              </w:rPr>
            </w:pPr>
            <w:r w:rsidRPr="00A803CC">
              <w:rPr>
                <w:rFonts w:ascii="Calibri" w:eastAsia="Times New Roman" w:hAnsi="Calibri" w:cs="Calibri"/>
                <w:b/>
                <w:bCs/>
                <w:color w:val="000000"/>
                <w:sz w:val="20"/>
                <w:szCs w:val="20"/>
                <w:lang w:eastAsia="cs-CZ"/>
              </w:rPr>
              <w:t>Celková kapacita</w:t>
            </w:r>
          </w:p>
        </w:tc>
      </w:tr>
      <w:tr w:rsidR="00A803CC" w:rsidRPr="00A803CC" w14:paraId="3EB9F91F" w14:textId="77777777" w:rsidTr="00A069F9">
        <w:trPr>
          <w:trHeight w:val="399"/>
          <w:jc w:val="center"/>
        </w:trPr>
        <w:tc>
          <w:tcPr>
            <w:tcW w:w="1660" w:type="dxa"/>
            <w:tcBorders>
              <w:top w:val="nil"/>
              <w:left w:val="nil"/>
              <w:bottom w:val="nil"/>
              <w:right w:val="single" w:sz="4" w:space="0" w:color="auto"/>
            </w:tcBorders>
            <w:vAlign w:val="center"/>
            <w:hideMark/>
          </w:tcPr>
          <w:p w14:paraId="6F27471C"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Aléská</w:t>
            </w:r>
          </w:p>
        </w:tc>
        <w:tc>
          <w:tcPr>
            <w:tcW w:w="740" w:type="dxa"/>
            <w:tcBorders>
              <w:top w:val="nil"/>
              <w:left w:val="nil"/>
              <w:bottom w:val="nil"/>
              <w:right w:val="nil"/>
            </w:tcBorders>
            <w:vAlign w:val="center"/>
            <w:hideMark/>
          </w:tcPr>
          <w:p w14:paraId="50DFEDD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534</w:t>
            </w:r>
          </w:p>
        </w:tc>
        <w:tc>
          <w:tcPr>
            <w:tcW w:w="740" w:type="dxa"/>
            <w:tcBorders>
              <w:top w:val="nil"/>
              <w:left w:val="nil"/>
              <w:bottom w:val="nil"/>
              <w:right w:val="nil"/>
            </w:tcBorders>
            <w:vAlign w:val="center"/>
            <w:hideMark/>
          </w:tcPr>
          <w:p w14:paraId="39B51851"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549</w:t>
            </w:r>
          </w:p>
        </w:tc>
        <w:tc>
          <w:tcPr>
            <w:tcW w:w="740" w:type="dxa"/>
            <w:tcBorders>
              <w:top w:val="nil"/>
              <w:left w:val="nil"/>
              <w:bottom w:val="nil"/>
              <w:right w:val="nil"/>
            </w:tcBorders>
            <w:vAlign w:val="center"/>
            <w:hideMark/>
          </w:tcPr>
          <w:p w14:paraId="7372BDE1"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549</w:t>
            </w:r>
          </w:p>
        </w:tc>
        <w:tc>
          <w:tcPr>
            <w:tcW w:w="740" w:type="dxa"/>
            <w:tcBorders>
              <w:top w:val="nil"/>
              <w:left w:val="nil"/>
              <w:bottom w:val="nil"/>
              <w:right w:val="nil"/>
            </w:tcBorders>
            <w:vAlign w:val="center"/>
            <w:hideMark/>
          </w:tcPr>
          <w:p w14:paraId="13EB5481"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543</w:t>
            </w:r>
          </w:p>
        </w:tc>
        <w:tc>
          <w:tcPr>
            <w:tcW w:w="740" w:type="dxa"/>
            <w:tcBorders>
              <w:top w:val="nil"/>
              <w:left w:val="nil"/>
              <w:bottom w:val="nil"/>
              <w:right w:val="nil"/>
            </w:tcBorders>
            <w:vAlign w:val="center"/>
            <w:hideMark/>
          </w:tcPr>
          <w:p w14:paraId="4615A4C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526</w:t>
            </w:r>
          </w:p>
        </w:tc>
        <w:tc>
          <w:tcPr>
            <w:tcW w:w="740" w:type="dxa"/>
            <w:tcBorders>
              <w:top w:val="nil"/>
              <w:left w:val="nil"/>
              <w:bottom w:val="nil"/>
              <w:right w:val="nil"/>
            </w:tcBorders>
            <w:vAlign w:val="center"/>
            <w:hideMark/>
          </w:tcPr>
          <w:p w14:paraId="475ECD1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532</w:t>
            </w:r>
          </w:p>
        </w:tc>
        <w:tc>
          <w:tcPr>
            <w:tcW w:w="740" w:type="dxa"/>
            <w:tcBorders>
              <w:top w:val="nil"/>
              <w:left w:val="single" w:sz="4" w:space="0" w:color="F8F9FA"/>
              <w:bottom w:val="single" w:sz="4" w:space="0" w:color="F8F9FA"/>
              <w:right w:val="single" w:sz="4" w:space="0" w:color="F8F9FA"/>
            </w:tcBorders>
            <w:noWrap/>
            <w:vAlign w:val="center"/>
            <w:hideMark/>
          </w:tcPr>
          <w:p w14:paraId="1AEFD08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528</w:t>
            </w:r>
          </w:p>
        </w:tc>
        <w:tc>
          <w:tcPr>
            <w:tcW w:w="740" w:type="dxa"/>
            <w:tcBorders>
              <w:top w:val="nil"/>
              <w:left w:val="nil"/>
              <w:bottom w:val="single" w:sz="4" w:space="0" w:color="F8F9FA"/>
              <w:right w:val="single" w:sz="4" w:space="0" w:color="auto"/>
            </w:tcBorders>
            <w:noWrap/>
            <w:vAlign w:val="center"/>
            <w:hideMark/>
          </w:tcPr>
          <w:p w14:paraId="7D201366"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513</w:t>
            </w:r>
          </w:p>
        </w:tc>
        <w:tc>
          <w:tcPr>
            <w:tcW w:w="960" w:type="dxa"/>
            <w:tcBorders>
              <w:top w:val="nil"/>
              <w:left w:val="nil"/>
              <w:bottom w:val="nil"/>
              <w:right w:val="nil"/>
            </w:tcBorders>
            <w:vAlign w:val="center"/>
            <w:hideMark/>
          </w:tcPr>
          <w:p w14:paraId="52952504"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660</w:t>
            </w:r>
          </w:p>
        </w:tc>
      </w:tr>
      <w:tr w:rsidR="00A803CC" w:rsidRPr="00A803CC" w14:paraId="4D246730" w14:textId="77777777" w:rsidTr="00A069F9">
        <w:trPr>
          <w:trHeight w:val="399"/>
          <w:jc w:val="center"/>
        </w:trPr>
        <w:tc>
          <w:tcPr>
            <w:tcW w:w="1660" w:type="dxa"/>
            <w:tcBorders>
              <w:top w:val="nil"/>
              <w:left w:val="nil"/>
              <w:bottom w:val="nil"/>
              <w:right w:val="single" w:sz="4" w:space="0" w:color="auto"/>
            </w:tcBorders>
            <w:vAlign w:val="center"/>
            <w:hideMark/>
          </w:tcPr>
          <w:p w14:paraId="7F96FEF6"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Lidická</w:t>
            </w:r>
          </w:p>
        </w:tc>
        <w:tc>
          <w:tcPr>
            <w:tcW w:w="740" w:type="dxa"/>
            <w:tcBorders>
              <w:top w:val="nil"/>
              <w:left w:val="nil"/>
              <w:bottom w:val="nil"/>
              <w:right w:val="nil"/>
            </w:tcBorders>
            <w:vAlign w:val="center"/>
            <w:hideMark/>
          </w:tcPr>
          <w:p w14:paraId="5EC0285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350</w:t>
            </w:r>
          </w:p>
        </w:tc>
        <w:tc>
          <w:tcPr>
            <w:tcW w:w="740" w:type="dxa"/>
            <w:tcBorders>
              <w:top w:val="nil"/>
              <w:left w:val="nil"/>
              <w:bottom w:val="nil"/>
              <w:right w:val="nil"/>
            </w:tcBorders>
            <w:vAlign w:val="center"/>
            <w:hideMark/>
          </w:tcPr>
          <w:p w14:paraId="0CD96183"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345</w:t>
            </w:r>
          </w:p>
        </w:tc>
        <w:tc>
          <w:tcPr>
            <w:tcW w:w="740" w:type="dxa"/>
            <w:tcBorders>
              <w:top w:val="nil"/>
              <w:left w:val="nil"/>
              <w:bottom w:val="nil"/>
              <w:right w:val="nil"/>
            </w:tcBorders>
            <w:vAlign w:val="center"/>
            <w:hideMark/>
          </w:tcPr>
          <w:p w14:paraId="0A7E9D6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358</w:t>
            </w:r>
          </w:p>
        </w:tc>
        <w:tc>
          <w:tcPr>
            <w:tcW w:w="740" w:type="dxa"/>
            <w:tcBorders>
              <w:top w:val="nil"/>
              <w:left w:val="nil"/>
              <w:bottom w:val="nil"/>
              <w:right w:val="nil"/>
            </w:tcBorders>
            <w:vAlign w:val="center"/>
            <w:hideMark/>
          </w:tcPr>
          <w:p w14:paraId="3668745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371</w:t>
            </w:r>
          </w:p>
        </w:tc>
        <w:tc>
          <w:tcPr>
            <w:tcW w:w="740" w:type="dxa"/>
            <w:tcBorders>
              <w:top w:val="nil"/>
              <w:left w:val="nil"/>
              <w:bottom w:val="nil"/>
              <w:right w:val="nil"/>
            </w:tcBorders>
            <w:vAlign w:val="center"/>
            <w:hideMark/>
          </w:tcPr>
          <w:p w14:paraId="60433EB6"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369</w:t>
            </w:r>
          </w:p>
        </w:tc>
        <w:tc>
          <w:tcPr>
            <w:tcW w:w="740" w:type="dxa"/>
            <w:tcBorders>
              <w:top w:val="nil"/>
              <w:left w:val="nil"/>
              <w:bottom w:val="nil"/>
              <w:right w:val="nil"/>
            </w:tcBorders>
            <w:vAlign w:val="center"/>
            <w:hideMark/>
          </w:tcPr>
          <w:p w14:paraId="0EC9AC8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387</w:t>
            </w:r>
          </w:p>
        </w:tc>
        <w:tc>
          <w:tcPr>
            <w:tcW w:w="740" w:type="dxa"/>
            <w:tcBorders>
              <w:top w:val="single" w:sz="4" w:space="0" w:color="FFFFFF"/>
              <w:left w:val="single" w:sz="4" w:space="0" w:color="FFFFFF"/>
              <w:bottom w:val="nil"/>
              <w:right w:val="single" w:sz="4" w:space="0" w:color="FFFFFF"/>
            </w:tcBorders>
            <w:noWrap/>
            <w:vAlign w:val="center"/>
            <w:hideMark/>
          </w:tcPr>
          <w:p w14:paraId="69ED6E4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390</w:t>
            </w:r>
          </w:p>
        </w:tc>
        <w:tc>
          <w:tcPr>
            <w:tcW w:w="740" w:type="dxa"/>
            <w:tcBorders>
              <w:top w:val="single" w:sz="4" w:space="0" w:color="FFFFFF"/>
              <w:left w:val="nil"/>
              <w:bottom w:val="nil"/>
              <w:right w:val="single" w:sz="4" w:space="0" w:color="auto"/>
            </w:tcBorders>
            <w:noWrap/>
            <w:vAlign w:val="center"/>
            <w:hideMark/>
          </w:tcPr>
          <w:p w14:paraId="54AD219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383</w:t>
            </w:r>
          </w:p>
        </w:tc>
        <w:tc>
          <w:tcPr>
            <w:tcW w:w="960" w:type="dxa"/>
            <w:tcBorders>
              <w:top w:val="nil"/>
              <w:left w:val="nil"/>
              <w:bottom w:val="nil"/>
              <w:right w:val="nil"/>
            </w:tcBorders>
            <w:vAlign w:val="center"/>
            <w:hideMark/>
          </w:tcPr>
          <w:p w14:paraId="10EF733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360</w:t>
            </w:r>
          </w:p>
        </w:tc>
      </w:tr>
      <w:tr w:rsidR="00A803CC" w:rsidRPr="00A803CC" w14:paraId="50C60505" w14:textId="77777777" w:rsidTr="00A069F9">
        <w:trPr>
          <w:trHeight w:val="399"/>
          <w:jc w:val="center"/>
        </w:trPr>
        <w:tc>
          <w:tcPr>
            <w:tcW w:w="1660" w:type="dxa"/>
            <w:tcBorders>
              <w:top w:val="nil"/>
              <w:left w:val="nil"/>
              <w:bottom w:val="nil"/>
              <w:right w:val="single" w:sz="4" w:space="0" w:color="auto"/>
            </w:tcBorders>
            <w:vAlign w:val="center"/>
            <w:hideMark/>
          </w:tcPr>
          <w:p w14:paraId="08978497"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Za Chlumem</w:t>
            </w:r>
          </w:p>
        </w:tc>
        <w:tc>
          <w:tcPr>
            <w:tcW w:w="740" w:type="dxa"/>
            <w:tcBorders>
              <w:top w:val="nil"/>
              <w:left w:val="nil"/>
              <w:bottom w:val="nil"/>
              <w:right w:val="nil"/>
            </w:tcBorders>
            <w:vAlign w:val="center"/>
            <w:hideMark/>
          </w:tcPr>
          <w:p w14:paraId="37C65AC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600</w:t>
            </w:r>
          </w:p>
        </w:tc>
        <w:tc>
          <w:tcPr>
            <w:tcW w:w="740" w:type="dxa"/>
            <w:tcBorders>
              <w:top w:val="nil"/>
              <w:left w:val="nil"/>
              <w:bottom w:val="nil"/>
              <w:right w:val="nil"/>
            </w:tcBorders>
            <w:vAlign w:val="center"/>
            <w:hideMark/>
          </w:tcPr>
          <w:p w14:paraId="4F94D6BC"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597</w:t>
            </w:r>
          </w:p>
        </w:tc>
        <w:tc>
          <w:tcPr>
            <w:tcW w:w="740" w:type="dxa"/>
            <w:tcBorders>
              <w:top w:val="nil"/>
              <w:left w:val="nil"/>
              <w:bottom w:val="nil"/>
              <w:right w:val="nil"/>
            </w:tcBorders>
            <w:vAlign w:val="center"/>
            <w:hideMark/>
          </w:tcPr>
          <w:p w14:paraId="1BFED9B8"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556</w:t>
            </w:r>
          </w:p>
        </w:tc>
        <w:tc>
          <w:tcPr>
            <w:tcW w:w="740" w:type="dxa"/>
            <w:tcBorders>
              <w:top w:val="nil"/>
              <w:left w:val="nil"/>
              <w:bottom w:val="nil"/>
              <w:right w:val="nil"/>
            </w:tcBorders>
            <w:vAlign w:val="center"/>
            <w:hideMark/>
          </w:tcPr>
          <w:p w14:paraId="1AF31F25"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536</w:t>
            </w:r>
          </w:p>
        </w:tc>
        <w:tc>
          <w:tcPr>
            <w:tcW w:w="740" w:type="dxa"/>
            <w:tcBorders>
              <w:top w:val="nil"/>
              <w:left w:val="nil"/>
              <w:bottom w:val="nil"/>
              <w:right w:val="nil"/>
            </w:tcBorders>
            <w:vAlign w:val="center"/>
            <w:hideMark/>
          </w:tcPr>
          <w:p w14:paraId="7BFE83D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525</w:t>
            </w:r>
          </w:p>
        </w:tc>
        <w:tc>
          <w:tcPr>
            <w:tcW w:w="740" w:type="dxa"/>
            <w:tcBorders>
              <w:top w:val="nil"/>
              <w:left w:val="nil"/>
              <w:bottom w:val="nil"/>
              <w:right w:val="nil"/>
            </w:tcBorders>
            <w:vAlign w:val="center"/>
            <w:hideMark/>
          </w:tcPr>
          <w:p w14:paraId="6E15A2A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520</w:t>
            </w:r>
          </w:p>
        </w:tc>
        <w:tc>
          <w:tcPr>
            <w:tcW w:w="740" w:type="dxa"/>
            <w:tcBorders>
              <w:top w:val="nil"/>
              <w:left w:val="nil"/>
              <w:bottom w:val="nil"/>
              <w:right w:val="nil"/>
            </w:tcBorders>
            <w:noWrap/>
            <w:vAlign w:val="center"/>
            <w:hideMark/>
          </w:tcPr>
          <w:p w14:paraId="4F0ECE8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557</w:t>
            </w:r>
          </w:p>
        </w:tc>
        <w:tc>
          <w:tcPr>
            <w:tcW w:w="740" w:type="dxa"/>
            <w:tcBorders>
              <w:top w:val="nil"/>
              <w:left w:val="nil"/>
              <w:bottom w:val="nil"/>
              <w:right w:val="single" w:sz="4" w:space="0" w:color="auto"/>
            </w:tcBorders>
            <w:noWrap/>
            <w:vAlign w:val="center"/>
            <w:hideMark/>
          </w:tcPr>
          <w:p w14:paraId="0616828A"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568</w:t>
            </w:r>
          </w:p>
        </w:tc>
        <w:tc>
          <w:tcPr>
            <w:tcW w:w="960" w:type="dxa"/>
            <w:tcBorders>
              <w:top w:val="nil"/>
              <w:left w:val="nil"/>
              <w:bottom w:val="nil"/>
              <w:right w:val="nil"/>
            </w:tcBorders>
            <w:vAlign w:val="center"/>
            <w:hideMark/>
          </w:tcPr>
          <w:p w14:paraId="289AAC05"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810</w:t>
            </w:r>
          </w:p>
        </w:tc>
      </w:tr>
      <w:tr w:rsidR="00A803CC" w:rsidRPr="00A803CC" w14:paraId="7508E832" w14:textId="77777777" w:rsidTr="00A069F9">
        <w:trPr>
          <w:trHeight w:val="399"/>
          <w:jc w:val="center"/>
        </w:trPr>
        <w:tc>
          <w:tcPr>
            <w:tcW w:w="1660" w:type="dxa"/>
            <w:tcBorders>
              <w:top w:val="nil"/>
              <w:left w:val="nil"/>
              <w:bottom w:val="nil"/>
              <w:right w:val="single" w:sz="4" w:space="0" w:color="auto"/>
            </w:tcBorders>
            <w:vAlign w:val="center"/>
            <w:hideMark/>
          </w:tcPr>
          <w:p w14:paraId="57BB7C6A"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Čestmíra Císaře</w:t>
            </w:r>
          </w:p>
        </w:tc>
        <w:tc>
          <w:tcPr>
            <w:tcW w:w="740" w:type="dxa"/>
            <w:tcBorders>
              <w:top w:val="nil"/>
              <w:left w:val="nil"/>
              <w:bottom w:val="nil"/>
              <w:right w:val="nil"/>
            </w:tcBorders>
            <w:vAlign w:val="center"/>
            <w:hideMark/>
          </w:tcPr>
          <w:p w14:paraId="4EA0C20D"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255</w:t>
            </w:r>
          </w:p>
        </w:tc>
        <w:tc>
          <w:tcPr>
            <w:tcW w:w="740" w:type="dxa"/>
            <w:tcBorders>
              <w:top w:val="nil"/>
              <w:left w:val="nil"/>
              <w:bottom w:val="nil"/>
              <w:right w:val="nil"/>
            </w:tcBorders>
            <w:vAlign w:val="center"/>
            <w:hideMark/>
          </w:tcPr>
          <w:p w14:paraId="08415ADF"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242</w:t>
            </w:r>
          </w:p>
        </w:tc>
        <w:tc>
          <w:tcPr>
            <w:tcW w:w="740" w:type="dxa"/>
            <w:tcBorders>
              <w:top w:val="nil"/>
              <w:left w:val="nil"/>
              <w:bottom w:val="nil"/>
              <w:right w:val="nil"/>
            </w:tcBorders>
            <w:vAlign w:val="center"/>
            <w:hideMark/>
          </w:tcPr>
          <w:p w14:paraId="4E47D0F0"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238</w:t>
            </w:r>
          </w:p>
        </w:tc>
        <w:tc>
          <w:tcPr>
            <w:tcW w:w="740" w:type="dxa"/>
            <w:tcBorders>
              <w:top w:val="nil"/>
              <w:left w:val="nil"/>
              <w:bottom w:val="nil"/>
              <w:right w:val="nil"/>
            </w:tcBorders>
            <w:vAlign w:val="center"/>
            <w:hideMark/>
          </w:tcPr>
          <w:p w14:paraId="34275C4F"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230</w:t>
            </w:r>
          </w:p>
        </w:tc>
        <w:tc>
          <w:tcPr>
            <w:tcW w:w="740" w:type="dxa"/>
            <w:tcBorders>
              <w:top w:val="nil"/>
              <w:left w:val="nil"/>
              <w:bottom w:val="nil"/>
              <w:right w:val="nil"/>
            </w:tcBorders>
            <w:vAlign w:val="center"/>
            <w:hideMark/>
          </w:tcPr>
          <w:p w14:paraId="650D035C"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231</w:t>
            </w:r>
          </w:p>
        </w:tc>
        <w:tc>
          <w:tcPr>
            <w:tcW w:w="740" w:type="dxa"/>
            <w:tcBorders>
              <w:top w:val="nil"/>
              <w:left w:val="nil"/>
              <w:bottom w:val="nil"/>
              <w:right w:val="nil"/>
            </w:tcBorders>
            <w:vAlign w:val="center"/>
            <w:hideMark/>
          </w:tcPr>
          <w:p w14:paraId="3F46D74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250</w:t>
            </w:r>
          </w:p>
        </w:tc>
        <w:tc>
          <w:tcPr>
            <w:tcW w:w="740" w:type="dxa"/>
            <w:tcBorders>
              <w:top w:val="nil"/>
              <w:left w:val="single" w:sz="4" w:space="0" w:color="FFFFFF"/>
              <w:bottom w:val="single" w:sz="4" w:space="0" w:color="FFFFFF"/>
              <w:right w:val="single" w:sz="4" w:space="0" w:color="FFFFFF"/>
            </w:tcBorders>
            <w:noWrap/>
            <w:vAlign w:val="center"/>
            <w:hideMark/>
          </w:tcPr>
          <w:p w14:paraId="1BBCDBF7"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235</w:t>
            </w:r>
          </w:p>
        </w:tc>
        <w:tc>
          <w:tcPr>
            <w:tcW w:w="740" w:type="dxa"/>
            <w:tcBorders>
              <w:top w:val="nil"/>
              <w:left w:val="nil"/>
              <w:bottom w:val="single" w:sz="4" w:space="0" w:color="FFFFFF"/>
              <w:right w:val="single" w:sz="4" w:space="0" w:color="auto"/>
            </w:tcBorders>
            <w:noWrap/>
            <w:vAlign w:val="center"/>
            <w:hideMark/>
          </w:tcPr>
          <w:p w14:paraId="374F562B"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234</w:t>
            </w:r>
          </w:p>
        </w:tc>
        <w:tc>
          <w:tcPr>
            <w:tcW w:w="960" w:type="dxa"/>
            <w:tcBorders>
              <w:top w:val="nil"/>
              <w:left w:val="nil"/>
              <w:bottom w:val="nil"/>
              <w:right w:val="nil"/>
            </w:tcBorders>
            <w:vAlign w:val="center"/>
            <w:hideMark/>
          </w:tcPr>
          <w:p w14:paraId="79A97560"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350</w:t>
            </w:r>
          </w:p>
        </w:tc>
      </w:tr>
      <w:tr w:rsidR="00A803CC" w:rsidRPr="00A803CC" w14:paraId="1091A2FB" w14:textId="77777777" w:rsidTr="00A069F9">
        <w:trPr>
          <w:trHeight w:val="399"/>
          <w:jc w:val="center"/>
        </w:trPr>
        <w:tc>
          <w:tcPr>
            <w:tcW w:w="1660" w:type="dxa"/>
            <w:tcBorders>
              <w:top w:val="nil"/>
              <w:left w:val="nil"/>
              <w:bottom w:val="single" w:sz="4" w:space="0" w:color="auto"/>
              <w:right w:val="single" w:sz="4" w:space="0" w:color="auto"/>
            </w:tcBorders>
            <w:vAlign w:val="center"/>
            <w:hideMark/>
          </w:tcPr>
          <w:p w14:paraId="71C0BDF9" w14:textId="77777777" w:rsidR="00A803CC" w:rsidRPr="00A803CC" w:rsidRDefault="00A803CC" w:rsidP="00A803CC">
            <w:pPr>
              <w:spacing w:before="0" w:after="0" w:line="240" w:lineRule="auto"/>
              <w:jc w:val="left"/>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ZŠ Praktická</w:t>
            </w:r>
          </w:p>
        </w:tc>
        <w:tc>
          <w:tcPr>
            <w:tcW w:w="740" w:type="dxa"/>
            <w:tcBorders>
              <w:top w:val="nil"/>
              <w:left w:val="nil"/>
              <w:bottom w:val="single" w:sz="4" w:space="0" w:color="auto"/>
              <w:right w:val="nil"/>
            </w:tcBorders>
            <w:vAlign w:val="center"/>
            <w:hideMark/>
          </w:tcPr>
          <w:p w14:paraId="0A44E462"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69</w:t>
            </w:r>
          </w:p>
        </w:tc>
        <w:tc>
          <w:tcPr>
            <w:tcW w:w="740" w:type="dxa"/>
            <w:tcBorders>
              <w:top w:val="nil"/>
              <w:left w:val="nil"/>
              <w:bottom w:val="single" w:sz="4" w:space="0" w:color="auto"/>
              <w:right w:val="nil"/>
            </w:tcBorders>
            <w:vAlign w:val="center"/>
            <w:hideMark/>
          </w:tcPr>
          <w:p w14:paraId="0FFA3EE0"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71</w:t>
            </w:r>
          </w:p>
        </w:tc>
        <w:tc>
          <w:tcPr>
            <w:tcW w:w="740" w:type="dxa"/>
            <w:tcBorders>
              <w:top w:val="nil"/>
              <w:left w:val="nil"/>
              <w:bottom w:val="single" w:sz="4" w:space="0" w:color="auto"/>
              <w:right w:val="nil"/>
            </w:tcBorders>
            <w:vAlign w:val="center"/>
            <w:hideMark/>
          </w:tcPr>
          <w:p w14:paraId="0E4ABE7E"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62</w:t>
            </w:r>
          </w:p>
        </w:tc>
        <w:tc>
          <w:tcPr>
            <w:tcW w:w="740" w:type="dxa"/>
            <w:tcBorders>
              <w:top w:val="nil"/>
              <w:left w:val="nil"/>
              <w:bottom w:val="single" w:sz="4" w:space="0" w:color="auto"/>
              <w:right w:val="nil"/>
            </w:tcBorders>
            <w:vAlign w:val="center"/>
            <w:hideMark/>
          </w:tcPr>
          <w:p w14:paraId="647A943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61</w:t>
            </w:r>
          </w:p>
        </w:tc>
        <w:tc>
          <w:tcPr>
            <w:tcW w:w="740" w:type="dxa"/>
            <w:tcBorders>
              <w:top w:val="nil"/>
              <w:left w:val="nil"/>
              <w:bottom w:val="single" w:sz="4" w:space="0" w:color="auto"/>
              <w:right w:val="nil"/>
            </w:tcBorders>
            <w:vAlign w:val="center"/>
            <w:hideMark/>
          </w:tcPr>
          <w:p w14:paraId="4D948414"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47</w:t>
            </w:r>
          </w:p>
        </w:tc>
        <w:tc>
          <w:tcPr>
            <w:tcW w:w="740" w:type="dxa"/>
            <w:tcBorders>
              <w:top w:val="nil"/>
              <w:left w:val="nil"/>
              <w:bottom w:val="single" w:sz="4" w:space="0" w:color="auto"/>
              <w:right w:val="nil"/>
            </w:tcBorders>
            <w:vAlign w:val="center"/>
            <w:hideMark/>
          </w:tcPr>
          <w:p w14:paraId="559BD067" w14:textId="77777777" w:rsidR="00A803CC" w:rsidRPr="00A803CC" w:rsidRDefault="00A803CC" w:rsidP="00A803CC">
            <w:pPr>
              <w:spacing w:before="0" w:after="0" w:line="240" w:lineRule="auto"/>
              <w:jc w:val="center"/>
              <w:rPr>
                <w:rFonts w:ascii="Calibri" w:eastAsia="Times New Roman" w:hAnsi="Calibri" w:cs="Calibri"/>
                <w:sz w:val="20"/>
                <w:szCs w:val="20"/>
                <w:lang w:eastAsia="cs-CZ"/>
              </w:rPr>
            </w:pPr>
            <w:r w:rsidRPr="00A803CC">
              <w:rPr>
                <w:rFonts w:ascii="Calibri" w:eastAsia="Times New Roman" w:hAnsi="Calibri" w:cs="Calibri"/>
                <w:sz w:val="20"/>
                <w:szCs w:val="20"/>
                <w:lang w:eastAsia="cs-CZ"/>
              </w:rPr>
              <w:t>61</w:t>
            </w:r>
          </w:p>
        </w:tc>
        <w:tc>
          <w:tcPr>
            <w:tcW w:w="740" w:type="dxa"/>
            <w:tcBorders>
              <w:top w:val="single" w:sz="4" w:space="0" w:color="F8F9FA"/>
              <w:left w:val="single" w:sz="4" w:space="0" w:color="F8F9FA"/>
              <w:bottom w:val="single" w:sz="4" w:space="0" w:color="auto"/>
              <w:right w:val="single" w:sz="4" w:space="0" w:color="F8F9FA"/>
            </w:tcBorders>
            <w:noWrap/>
            <w:vAlign w:val="center"/>
            <w:hideMark/>
          </w:tcPr>
          <w:p w14:paraId="5596D0CA"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62</w:t>
            </w:r>
          </w:p>
        </w:tc>
        <w:tc>
          <w:tcPr>
            <w:tcW w:w="740" w:type="dxa"/>
            <w:tcBorders>
              <w:top w:val="single" w:sz="4" w:space="0" w:color="F8F9FA"/>
              <w:left w:val="nil"/>
              <w:bottom w:val="single" w:sz="4" w:space="0" w:color="auto"/>
              <w:right w:val="single" w:sz="4" w:space="0" w:color="auto"/>
            </w:tcBorders>
            <w:noWrap/>
            <w:vAlign w:val="center"/>
            <w:hideMark/>
          </w:tcPr>
          <w:p w14:paraId="15D4B944"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67</w:t>
            </w:r>
          </w:p>
        </w:tc>
        <w:tc>
          <w:tcPr>
            <w:tcW w:w="960" w:type="dxa"/>
            <w:tcBorders>
              <w:top w:val="nil"/>
              <w:left w:val="nil"/>
              <w:bottom w:val="single" w:sz="4" w:space="0" w:color="auto"/>
              <w:right w:val="nil"/>
            </w:tcBorders>
            <w:vAlign w:val="center"/>
            <w:hideMark/>
          </w:tcPr>
          <w:p w14:paraId="1CD41E0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200</w:t>
            </w:r>
          </w:p>
        </w:tc>
      </w:tr>
      <w:bookmarkEnd w:id="108"/>
      <w:tr w:rsidR="00A803CC" w:rsidRPr="00A803CC" w14:paraId="3E87C5FC" w14:textId="77777777" w:rsidTr="00A069F9">
        <w:trPr>
          <w:trHeight w:val="288"/>
          <w:jc w:val="center"/>
        </w:trPr>
        <w:tc>
          <w:tcPr>
            <w:tcW w:w="1660" w:type="dxa"/>
            <w:tcBorders>
              <w:top w:val="nil"/>
              <w:left w:val="nil"/>
              <w:bottom w:val="nil"/>
              <w:right w:val="single" w:sz="4" w:space="0" w:color="auto"/>
            </w:tcBorders>
            <w:noWrap/>
            <w:vAlign w:val="bottom"/>
            <w:hideMark/>
          </w:tcPr>
          <w:p w14:paraId="3E262AE2" w14:textId="77777777" w:rsidR="00A803CC" w:rsidRPr="00A803CC" w:rsidRDefault="00A803CC" w:rsidP="00A803CC">
            <w:pPr>
              <w:spacing w:before="0" w:after="0" w:line="240" w:lineRule="auto"/>
              <w:jc w:val="left"/>
              <w:rPr>
                <w:rFonts w:ascii="Aptos Narrow" w:eastAsia="Times New Roman" w:hAnsi="Aptos Narrow" w:cs="Times New Roman"/>
                <w:color w:val="000000"/>
                <w:lang w:eastAsia="cs-CZ"/>
              </w:rPr>
            </w:pPr>
            <w:r w:rsidRPr="00A803CC">
              <w:rPr>
                <w:rFonts w:ascii="Aptos Narrow" w:eastAsia="Times New Roman" w:hAnsi="Aptos Narrow" w:cs="Times New Roman"/>
                <w:color w:val="000000"/>
                <w:lang w:eastAsia="cs-CZ"/>
              </w:rPr>
              <w:t> </w:t>
            </w:r>
          </w:p>
        </w:tc>
        <w:tc>
          <w:tcPr>
            <w:tcW w:w="740" w:type="dxa"/>
            <w:tcBorders>
              <w:top w:val="nil"/>
              <w:left w:val="nil"/>
              <w:bottom w:val="nil"/>
              <w:right w:val="nil"/>
            </w:tcBorders>
            <w:noWrap/>
            <w:vAlign w:val="bottom"/>
            <w:hideMark/>
          </w:tcPr>
          <w:p w14:paraId="594806A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1 808</w:t>
            </w:r>
          </w:p>
        </w:tc>
        <w:tc>
          <w:tcPr>
            <w:tcW w:w="740" w:type="dxa"/>
            <w:tcBorders>
              <w:top w:val="nil"/>
              <w:left w:val="nil"/>
              <w:bottom w:val="nil"/>
              <w:right w:val="nil"/>
            </w:tcBorders>
            <w:noWrap/>
            <w:vAlign w:val="bottom"/>
            <w:hideMark/>
          </w:tcPr>
          <w:p w14:paraId="3B350E3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1 804</w:t>
            </w:r>
          </w:p>
        </w:tc>
        <w:tc>
          <w:tcPr>
            <w:tcW w:w="740" w:type="dxa"/>
            <w:tcBorders>
              <w:top w:val="nil"/>
              <w:left w:val="nil"/>
              <w:bottom w:val="nil"/>
              <w:right w:val="nil"/>
            </w:tcBorders>
            <w:noWrap/>
            <w:vAlign w:val="bottom"/>
            <w:hideMark/>
          </w:tcPr>
          <w:p w14:paraId="7D700981"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1 763</w:t>
            </w:r>
          </w:p>
        </w:tc>
        <w:tc>
          <w:tcPr>
            <w:tcW w:w="740" w:type="dxa"/>
            <w:tcBorders>
              <w:top w:val="nil"/>
              <w:left w:val="nil"/>
              <w:bottom w:val="nil"/>
              <w:right w:val="nil"/>
            </w:tcBorders>
            <w:noWrap/>
            <w:vAlign w:val="bottom"/>
            <w:hideMark/>
          </w:tcPr>
          <w:p w14:paraId="4E29A7C7"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1 741</w:t>
            </w:r>
          </w:p>
        </w:tc>
        <w:tc>
          <w:tcPr>
            <w:tcW w:w="740" w:type="dxa"/>
            <w:tcBorders>
              <w:top w:val="nil"/>
              <w:left w:val="nil"/>
              <w:bottom w:val="nil"/>
              <w:right w:val="nil"/>
            </w:tcBorders>
            <w:noWrap/>
            <w:vAlign w:val="bottom"/>
            <w:hideMark/>
          </w:tcPr>
          <w:p w14:paraId="2F165855"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1 698</w:t>
            </w:r>
          </w:p>
        </w:tc>
        <w:tc>
          <w:tcPr>
            <w:tcW w:w="740" w:type="dxa"/>
            <w:tcBorders>
              <w:top w:val="nil"/>
              <w:left w:val="nil"/>
              <w:bottom w:val="nil"/>
              <w:right w:val="nil"/>
            </w:tcBorders>
            <w:noWrap/>
            <w:vAlign w:val="bottom"/>
            <w:hideMark/>
          </w:tcPr>
          <w:p w14:paraId="074782F5"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1 750</w:t>
            </w:r>
          </w:p>
        </w:tc>
        <w:tc>
          <w:tcPr>
            <w:tcW w:w="740" w:type="dxa"/>
            <w:tcBorders>
              <w:top w:val="nil"/>
              <w:left w:val="nil"/>
              <w:bottom w:val="nil"/>
              <w:right w:val="nil"/>
            </w:tcBorders>
            <w:noWrap/>
            <w:vAlign w:val="bottom"/>
            <w:hideMark/>
          </w:tcPr>
          <w:p w14:paraId="5D77AED1"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1 772</w:t>
            </w:r>
          </w:p>
        </w:tc>
        <w:tc>
          <w:tcPr>
            <w:tcW w:w="740" w:type="dxa"/>
            <w:tcBorders>
              <w:top w:val="nil"/>
              <w:left w:val="nil"/>
              <w:bottom w:val="nil"/>
              <w:right w:val="single" w:sz="4" w:space="0" w:color="auto"/>
            </w:tcBorders>
            <w:noWrap/>
            <w:vAlign w:val="bottom"/>
            <w:hideMark/>
          </w:tcPr>
          <w:p w14:paraId="537A8282"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r w:rsidRPr="00A803CC">
              <w:rPr>
                <w:rFonts w:ascii="Calibri" w:eastAsia="Times New Roman" w:hAnsi="Calibri" w:cs="Calibri"/>
                <w:color w:val="000000"/>
                <w:sz w:val="20"/>
                <w:szCs w:val="20"/>
                <w:lang w:eastAsia="cs-CZ"/>
              </w:rPr>
              <w:t>1 765</w:t>
            </w:r>
          </w:p>
        </w:tc>
        <w:tc>
          <w:tcPr>
            <w:tcW w:w="960" w:type="dxa"/>
            <w:tcBorders>
              <w:top w:val="nil"/>
              <w:left w:val="nil"/>
              <w:bottom w:val="nil"/>
              <w:right w:val="nil"/>
            </w:tcBorders>
            <w:noWrap/>
            <w:vAlign w:val="bottom"/>
            <w:hideMark/>
          </w:tcPr>
          <w:p w14:paraId="1DED955D" w14:textId="77777777" w:rsidR="00A803CC" w:rsidRPr="00A803CC" w:rsidRDefault="00A803CC" w:rsidP="00A803CC">
            <w:pPr>
              <w:spacing w:before="0" w:after="0" w:line="240" w:lineRule="auto"/>
              <w:jc w:val="center"/>
              <w:rPr>
                <w:rFonts w:ascii="Calibri" w:eastAsia="Times New Roman" w:hAnsi="Calibri" w:cs="Calibri"/>
                <w:color w:val="000000"/>
                <w:sz w:val="20"/>
                <w:szCs w:val="20"/>
                <w:lang w:eastAsia="cs-CZ"/>
              </w:rPr>
            </w:pPr>
          </w:p>
        </w:tc>
      </w:tr>
    </w:tbl>
    <w:p w14:paraId="295781ED" w14:textId="28FFCA45" w:rsidR="001C01AB" w:rsidRPr="00A967B1" w:rsidRDefault="004243A7" w:rsidP="00415421">
      <w:pPr>
        <w:spacing w:before="80"/>
        <w:rPr>
          <w:sz w:val="18"/>
          <w:szCs w:val="18"/>
          <w:highlight w:val="yellow"/>
        </w:rPr>
      </w:pPr>
      <w:r w:rsidRPr="00A967B1">
        <w:rPr>
          <w:rFonts w:cstheme="minorHAnsi"/>
          <w:i/>
          <w:sz w:val="18"/>
          <w:szCs w:val="18"/>
        </w:rPr>
        <w:t>Zdroj: dotazníkové</w:t>
      </w:r>
      <w:r w:rsidR="001C01AB" w:rsidRPr="00A967B1">
        <w:rPr>
          <w:rFonts w:cstheme="minorHAnsi"/>
          <w:i/>
          <w:sz w:val="18"/>
          <w:szCs w:val="18"/>
        </w:rPr>
        <w:t xml:space="preserve"> šetření </w:t>
      </w:r>
    </w:p>
    <w:p w14:paraId="61B98E80" w14:textId="66A38C7A" w:rsidR="00851B81" w:rsidRPr="00851B81" w:rsidRDefault="00851B81" w:rsidP="00851B81">
      <w:r w:rsidRPr="00851B81">
        <w:rPr>
          <w:b/>
          <w:bCs/>
        </w:rPr>
        <w:t>ZŠ Aléská</w:t>
      </w:r>
      <w:r w:rsidRPr="00851B81">
        <w:t xml:space="preserve"> vykazuje stabilní pokles počtu žáků v posledních letech, přičemž v roce 2024 dosáhla počtu 513 žáků, což je o 21 méně než v roce 2017. Tento pokles je však relativně mírný ve srovnání s jinými školami, a to odpovídá tomu, že kapacita školy (660) zůstává vysoká. Tento trend </w:t>
      </w:r>
      <w:r w:rsidR="00935DFE">
        <w:t>ukazuje</w:t>
      </w:r>
      <w:r w:rsidRPr="00851B81">
        <w:t>, že i při snižování počtu žáků je škola stále schopna naplnit svou kapacitu, což může být důsledkem stabilní poptávky ve spádové oblasti.</w:t>
      </w:r>
    </w:p>
    <w:p w14:paraId="269CC24E" w14:textId="77777777" w:rsidR="00851B81" w:rsidRPr="00851B81" w:rsidRDefault="00851B81" w:rsidP="00851B81">
      <w:r w:rsidRPr="00851B81">
        <w:rPr>
          <w:b/>
          <w:bCs/>
        </w:rPr>
        <w:t>ZŠ Lidická</w:t>
      </w:r>
      <w:r w:rsidRPr="00851B81">
        <w:t xml:space="preserve"> vykazuje drobný pokles počtu žáků mezi lety 2017 a 2024, přičemž v roce 2024 je počet žáků 383, což je jen o 7 více než v roce 2017. Tato škola má kapacitu 360 žáků, i když je její počet žáků vyšší než kapacita, je zřejmé, že se školy s malým zvýšením žáků potýkají s určitou stabilitou.</w:t>
      </w:r>
    </w:p>
    <w:p w14:paraId="66D70333" w14:textId="77777777" w:rsidR="00851B81" w:rsidRPr="00851B81" w:rsidRDefault="00851B81" w:rsidP="00851B81">
      <w:r w:rsidRPr="00851B81">
        <w:rPr>
          <w:b/>
          <w:bCs/>
        </w:rPr>
        <w:t>ZŠ Za Chlumem</w:t>
      </w:r>
      <w:r w:rsidRPr="00851B81">
        <w:t xml:space="preserve"> vykazuje výkyvy v počtu žáků, s poklesem v letech 2018 až 2021, následovaným vzestupem v letech 2022 až 2024, kdy počet vzrostl z 525 žáků na 568. Tato škola má kapacitu 810 žáků, takže i přesto, že počet žáků kolísá, stále vykazuje stabilní poptávku, což představuje pozitivní trend v posledních letech.</w:t>
      </w:r>
    </w:p>
    <w:p w14:paraId="61A2A5B3" w14:textId="77777777" w:rsidR="00851B81" w:rsidRPr="00851B81" w:rsidRDefault="00851B81" w:rsidP="00851B81">
      <w:r w:rsidRPr="00851B81">
        <w:rPr>
          <w:b/>
          <w:bCs/>
        </w:rPr>
        <w:t>ZŠ Čestmíra Císaře</w:t>
      </w:r>
      <w:r w:rsidRPr="00851B81">
        <w:t xml:space="preserve"> vykazuje pokles počtu žáků během sledovaných let, přičemž v roce 2024 má 234 žáků, což je pokles o více než 20 žáků od roku 2017. S kapacitou školy 350 žáků se počet žáků pohybuje pod jejími kapacitními možnostmi, což může být indikátorem nižší poptávky nebo preference rodičů pro jiné školy v regionu.</w:t>
      </w:r>
    </w:p>
    <w:p w14:paraId="37BBACA1" w14:textId="7A29ADD1" w:rsidR="00851B81" w:rsidRPr="00851B81" w:rsidRDefault="00851B81" w:rsidP="00851B81">
      <w:r w:rsidRPr="00851B81">
        <w:rPr>
          <w:b/>
          <w:bCs/>
        </w:rPr>
        <w:lastRenderedPageBreak/>
        <w:t>ZŠ Praktická</w:t>
      </w:r>
      <w:r w:rsidRPr="00851B81">
        <w:t xml:space="preserve"> vykazuje největší výkyvy v počtu žáků. Počty žáků se v posledních letech pohybují kolem 60, přičemž v roce 2024 je školní docházka 67 žáků, což představuje stabilizaci počtu. Kapacita této školy je 200 žáků, což znamená, že škola stále po</w:t>
      </w:r>
      <w:r w:rsidR="00935DFE">
        <w:t>skytuje</w:t>
      </w:r>
      <w:r w:rsidRPr="00851B81">
        <w:t xml:space="preserve"> dostatek prostoru pro příchozí žáky.</w:t>
      </w:r>
    </w:p>
    <w:p w14:paraId="35DA65D8" w14:textId="57F5CA53" w:rsidR="00851B81" w:rsidRDefault="00851B81" w:rsidP="00851B81">
      <w:r w:rsidRPr="00851B81">
        <w:t xml:space="preserve">V souhrnu </w:t>
      </w:r>
      <w:r w:rsidR="00935DFE">
        <w:t xml:space="preserve">lze </w:t>
      </w:r>
      <w:r w:rsidRPr="00851B81">
        <w:t>říci, že v posledních letech</w:t>
      </w:r>
      <w:r w:rsidR="00935DFE">
        <w:t xml:space="preserve"> došlo k</w:t>
      </w:r>
      <w:r w:rsidRPr="00851B81">
        <w:t xml:space="preserve"> poklesu počtu žáků ve většině škol </w:t>
      </w:r>
      <w:r w:rsidR="00935DFE">
        <w:t>v ORP Bílina</w:t>
      </w:r>
      <w:r w:rsidRPr="00851B81">
        <w:t>, což je částečně způsobeno demografickými</w:t>
      </w:r>
      <w:r w:rsidR="00944DF4">
        <w:t xml:space="preserve"> změnami</w:t>
      </w:r>
      <w:r w:rsidRPr="00851B81">
        <w:t xml:space="preserve"> a odlivem mladších ročníků. Přesto některé školy, jako například ZŠ Aléská a ZŠ Za Chlumem</w:t>
      </w:r>
      <w:r w:rsidR="00944DF4">
        <w:t xml:space="preserve"> mají v počtu žáků</w:t>
      </w:r>
      <w:r w:rsidRPr="00851B81">
        <w:t xml:space="preserve"> určitou stabilitu. </w:t>
      </w:r>
    </w:p>
    <w:p w14:paraId="5178415F" w14:textId="77777777" w:rsidR="00944DF4" w:rsidRPr="00851B81" w:rsidRDefault="00944DF4" w:rsidP="00851B81"/>
    <w:p w14:paraId="6C6516A2" w14:textId="6391C1BE" w:rsidR="00944DF4" w:rsidRPr="00944DF4" w:rsidRDefault="00944DF4" w:rsidP="00944DF4">
      <w:pPr>
        <w:pStyle w:val="Titulek"/>
        <w:keepNext/>
        <w:jc w:val="left"/>
        <w:rPr>
          <w:i w:val="0"/>
          <w:iCs w:val="0"/>
          <w:color w:val="auto"/>
          <w:sz w:val="22"/>
          <w:szCs w:val="22"/>
        </w:rPr>
      </w:pPr>
      <w:bookmarkStart w:id="109" w:name="_Toc211331340"/>
      <w:r w:rsidRPr="00944DF4">
        <w:rPr>
          <w:i w:val="0"/>
          <w:iCs w:val="0"/>
          <w:color w:val="auto"/>
          <w:sz w:val="22"/>
          <w:szCs w:val="22"/>
        </w:rPr>
        <w:t xml:space="preserve">Graf </w:t>
      </w:r>
      <w:r w:rsidRPr="00944DF4">
        <w:rPr>
          <w:i w:val="0"/>
          <w:iCs w:val="0"/>
          <w:color w:val="auto"/>
          <w:sz w:val="22"/>
          <w:szCs w:val="22"/>
        </w:rPr>
        <w:fldChar w:fldCharType="begin"/>
      </w:r>
      <w:r w:rsidRPr="00944DF4">
        <w:rPr>
          <w:i w:val="0"/>
          <w:iCs w:val="0"/>
          <w:color w:val="auto"/>
          <w:sz w:val="22"/>
          <w:szCs w:val="22"/>
        </w:rPr>
        <w:instrText xml:space="preserve"> SEQ Graf \* ARABIC </w:instrText>
      </w:r>
      <w:r w:rsidRPr="00944DF4">
        <w:rPr>
          <w:i w:val="0"/>
          <w:iCs w:val="0"/>
          <w:color w:val="auto"/>
          <w:sz w:val="22"/>
          <w:szCs w:val="22"/>
        </w:rPr>
        <w:fldChar w:fldCharType="separate"/>
      </w:r>
      <w:r w:rsidR="001C34B2">
        <w:rPr>
          <w:i w:val="0"/>
          <w:iCs w:val="0"/>
          <w:noProof/>
          <w:color w:val="auto"/>
          <w:sz w:val="22"/>
          <w:szCs w:val="22"/>
        </w:rPr>
        <w:t>21</w:t>
      </w:r>
      <w:r w:rsidRPr="00944DF4">
        <w:rPr>
          <w:i w:val="0"/>
          <w:iCs w:val="0"/>
          <w:color w:val="auto"/>
          <w:sz w:val="22"/>
          <w:szCs w:val="22"/>
        </w:rPr>
        <w:fldChar w:fldCharType="end"/>
      </w:r>
      <w:r w:rsidRPr="00944DF4">
        <w:rPr>
          <w:i w:val="0"/>
          <w:iCs w:val="0"/>
          <w:color w:val="auto"/>
          <w:sz w:val="22"/>
          <w:szCs w:val="22"/>
        </w:rPr>
        <w:t xml:space="preserve"> </w:t>
      </w:r>
      <w:r w:rsidRPr="00944DF4">
        <w:rPr>
          <w:b/>
          <w:bCs/>
          <w:i w:val="0"/>
          <w:iCs w:val="0"/>
          <w:color w:val="auto"/>
          <w:sz w:val="22"/>
          <w:szCs w:val="22"/>
        </w:rPr>
        <w:t xml:space="preserve">Celkový počet žáků ZŠ v ORP Bílina v letech </w:t>
      </w:r>
      <w:bookmarkEnd w:id="109"/>
      <w:r w:rsidR="004243A7" w:rsidRPr="00944DF4">
        <w:rPr>
          <w:b/>
          <w:bCs/>
          <w:i w:val="0"/>
          <w:iCs w:val="0"/>
          <w:color w:val="auto"/>
          <w:sz w:val="22"/>
          <w:szCs w:val="22"/>
        </w:rPr>
        <w:t>2017–2024</w:t>
      </w:r>
    </w:p>
    <w:p w14:paraId="1D20253F" w14:textId="2656B8A9" w:rsidR="001C01AB" w:rsidRPr="00217060" w:rsidRDefault="00944DF4" w:rsidP="00944DF4">
      <w:pPr>
        <w:jc w:val="center"/>
      </w:pPr>
      <w:r>
        <w:rPr>
          <w:noProof/>
        </w:rPr>
        <w:drawing>
          <wp:inline distT="0" distB="0" distL="0" distR="0" wp14:anchorId="67F6E2FD" wp14:editId="0411D998">
            <wp:extent cx="3596640" cy="1714500"/>
            <wp:effectExtent l="0" t="0" r="3810" b="0"/>
            <wp:docPr id="488633912" name="Graf 1">
              <a:extLst xmlns:a="http://schemas.openxmlformats.org/drawingml/2006/main">
                <a:ext uri="{FF2B5EF4-FFF2-40B4-BE49-F238E27FC236}">
                  <a16:creationId xmlns:a16="http://schemas.microsoft.com/office/drawing/2014/main" id="{01A4DCDD-A817-3D02-E3B1-2F25B7FFC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84B797" w14:textId="77777777" w:rsidR="006E6B42" w:rsidRPr="00D6167E" w:rsidRDefault="006E6B42" w:rsidP="006E6B42">
      <w:pPr>
        <w:spacing w:after="50"/>
        <w:rPr>
          <w:i/>
          <w:sz w:val="18"/>
          <w:szCs w:val="18"/>
        </w:rPr>
      </w:pPr>
      <w:r w:rsidRPr="00D6167E">
        <w:rPr>
          <w:i/>
          <w:sz w:val="18"/>
          <w:szCs w:val="18"/>
        </w:rPr>
        <w:t>Zdroj: vlastní zpracování</w:t>
      </w:r>
    </w:p>
    <w:p w14:paraId="72262A45" w14:textId="47F84990" w:rsidR="00944DF4" w:rsidRDefault="00944DF4" w:rsidP="00A803CC">
      <w:pPr>
        <w:pStyle w:val="Titulek"/>
        <w:spacing w:after="0"/>
        <w:jc w:val="left"/>
        <w:rPr>
          <w:i w:val="0"/>
          <w:color w:val="auto"/>
          <w:sz w:val="22"/>
          <w:szCs w:val="22"/>
        </w:rPr>
      </w:pPr>
      <w:r>
        <w:rPr>
          <w:i w:val="0"/>
          <w:color w:val="auto"/>
          <w:sz w:val="22"/>
          <w:szCs w:val="22"/>
        </w:rPr>
        <w:t>Výše uvedený graf znázorňuje celkový přehled počtu žáků v ZŠ za celé území ORP Bílina, ze kterého je patrný, že největší počet žáků za sledované období byl v roce 2017 a největší pokles počtu žáků v ZŠ v roce 2021.</w:t>
      </w:r>
    </w:p>
    <w:p w14:paraId="218FAEAB" w14:textId="77777777" w:rsidR="00944DF4" w:rsidRDefault="00944DF4" w:rsidP="00944DF4"/>
    <w:p w14:paraId="7F9C9A98" w14:textId="5972886A" w:rsidR="001F1702" w:rsidRPr="00944DF4" w:rsidRDefault="001F1702" w:rsidP="004243A7">
      <w:pPr>
        <w:pStyle w:val="Nadpis4"/>
      </w:pPr>
      <w:r w:rsidRPr="004243A7">
        <w:t>Vývoj</w:t>
      </w:r>
      <w:r>
        <w:t xml:space="preserve"> počtu dětí u zápisu</w:t>
      </w:r>
      <w:r w:rsidR="001858C4">
        <w:t xml:space="preserve"> k povinné školní docházce a počtu děti s odkladem školní docházky</w:t>
      </w:r>
    </w:p>
    <w:p w14:paraId="3BB6F073" w14:textId="51A6D3E9" w:rsidR="00A803CC" w:rsidRPr="004F51D4" w:rsidRDefault="001C01AB" w:rsidP="004F51D4">
      <w:pPr>
        <w:pStyle w:val="Titulek"/>
        <w:spacing w:after="0"/>
        <w:jc w:val="left"/>
        <w:rPr>
          <w:b/>
          <w:i w:val="0"/>
          <w:color w:val="auto"/>
          <w:sz w:val="22"/>
          <w:szCs w:val="22"/>
        </w:rPr>
      </w:pPr>
      <w:bookmarkStart w:id="110" w:name="_Toc211333029"/>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1C34B2">
        <w:rPr>
          <w:i w:val="0"/>
          <w:noProof/>
          <w:color w:val="auto"/>
          <w:sz w:val="22"/>
          <w:szCs w:val="22"/>
        </w:rPr>
        <w:t>23</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P</w:t>
      </w:r>
      <w:r w:rsidR="00851B81">
        <w:rPr>
          <w:b/>
          <w:i w:val="0"/>
          <w:color w:val="auto"/>
          <w:sz w:val="22"/>
          <w:szCs w:val="22"/>
        </w:rPr>
        <w:t>řehled počtu</w:t>
      </w:r>
      <w:r w:rsidRPr="00217060">
        <w:rPr>
          <w:b/>
          <w:i w:val="0"/>
          <w:color w:val="auto"/>
          <w:sz w:val="22"/>
          <w:szCs w:val="22"/>
        </w:rPr>
        <w:t xml:space="preserve"> dětí u zápisu k povinné školní docházce a počet dětí s odkladem školní docházky</w:t>
      </w:r>
      <w:bookmarkEnd w:id="110"/>
    </w:p>
    <w:tbl>
      <w:tblPr>
        <w:tblW w:w="9492" w:type="dxa"/>
        <w:jc w:val="center"/>
        <w:tblCellMar>
          <w:left w:w="70" w:type="dxa"/>
          <w:right w:w="70" w:type="dxa"/>
        </w:tblCellMar>
        <w:tblLook w:val="04A0" w:firstRow="1" w:lastRow="0" w:firstColumn="1" w:lastColumn="0" w:noHBand="0" w:noVBand="1"/>
      </w:tblPr>
      <w:tblGrid>
        <w:gridCol w:w="1467"/>
        <w:gridCol w:w="791"/>
        <w:gridCol w:w="814"/>
        <w:gridCol w:w="791"/>
        <w:gridCol w:w="814"/>
        <w:gridCol w:w="791"/>
        <w:gridCol w:w="814"/>
        <w:gridCol w:w="791"/>
        <w:gridCol w:w="814"/>
        <w:gridCol w:w="791"/>
        <w:gridCol w:w="814"/>
      </w:tblGrid>
      <w:tr w:rsidR="00851B81" w:rsidRPr="00851B81" w14:paraId="0C090FCC" w14:textId="77777777" w:rsidTr="00A069F9">
        <w:trPr>
          <w:trHeight w:val="285"/>
          <w:jc w:val="center"/>
        </w:trPr>
        <w:tc>
          <w:tcPr>
            <w:tcW w:w="1582" w:type="dxa"/>
            <w:vMerge w:val="restart"/>
            <w:tcBorders>
              <w:top w:val="single" w:sz="4" w:space="0" w:color="auto"/>
              <w:left w:val="nil"/>
              <w:bottom w:val="single" w:sz="8" w:space="0" w:color="000000"/>
              <w:right w:val="single" w:sz="4" w:space="0" w:color="auto"/>
            </w:tcBorders>
            <w:vAlign w:val="center"/>
            <w:hideMark/>
          </w:tcPr>
          <w:p w14:paraId="0C634609"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Organizace</w:t>
            </w:r>
          </w:p>
        </w:tc>
        <w:tc>
          <w:tcPr>
            <w:tcW w:w="1582" w:type="dxa"/>
            <w:gridSpan w:val="2"/>
            <w:tcBorders>
              <w:top w:val="single" w:sz="4" w:space="0" w:color="auto"/>
              <w:left w:val="nil"/>
              <w:bottom w:val="single" w:sz="4" w:space="0" w:color="auto"/>
              <w:right w:val="single" w:sz="4" w:space="0" w:color="000000"/>
            </w:tcBorders>
            <w:vAlign w:val="center"/>
            <w:hideMark/>
          </w:tcPr>
          <w:p w14:paraId="578285FC"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2019/2020</w:t>
            </w:r>
          </w:p>
        </w:tc>
        <w:tc>
          <w:tcPr>
            <w:tcW w:w="1582" w:type="dxa"/>
            <w:gridSpan w:val="2"/>
            <w:tcBorders>
              <w:top w:val="single" w:sz="4" w:space="0" w:color="auto"/>
              <w:left w:val="nil"/>
              <w:bottom w:val="single" w:sz="4" w:space="0" w:color="auto"/>
              <w:right w:val="single" w:sz="4" w:space="0" w:color="000000"/>
            </w:tcBorders>
            <w:vAlign w:val="center"/>
            <w:hideMark/>
          </w:tcPr>
          <w:p w14:paraId="455AEFA9"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2020/2021</w:t>
            </w:r>
          </w:p>
        </w:tc>
        <w:tc>
          <w:tcPr>
            <w:tcW w:w="1582" w:type="dxa"/>
            <w:gridSpan w:val="2"/>
            <w:tcBorders>
              <w:top w:val="single" w:sz="4" w:space="0" w:color="auto"/>
              <w:left w:val="nil"/>
              <w:bottom w:val="single" w:sz="4" w:space="0" w:color="auto"/>
              <w:right w:val="single" w:sz="4" w:space="0" w:color="000000"/>
            </w:tcBorders>
            <w:vAlign w:val="center"/>
            <w:hideMark/>
          </w:tcPr>
          <w:p w14:paraId="4CA8FB70"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2021/2022</w:t>
            </w:r>
          </w:p>
        </w:tc>
        <w:tc>
          <w:tcPr>
            <w:tcW w:w="1582" w:type="dxa"/>
            <w:gridSpan w:val="2"/>
            <w:tcBorders>
              <w:top w:val="single" w:sz="4" w:space="0" w:color="auto"/>
              <w:left w:val="nil"/>
              <w:bottom w:val="single" w:sz="4" w:space="0" w:color="auto"/>
              <w:right w:val="single" w:sz="4" w:space="0" w:color="000000"/>
            </w:tcBorders>
            <w:vAlign w:val="center"/>
            <w:hideMark/>
          </w:tcPr>
          <w:p w14:paraId="09C2D7C0"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2022/2023</w:t>
            </w:r>
          </w:p>
        </w:tc>
        <w:tc>
          <w:tcPr>
            <w:tcW w:w="1582" w:type="dxa"/>
            <w:gridSpan w:val="2"/>
            <w:tcBorders>
              <w:top w:val="single" w:sz="4" w:space="0" w:color="auto"/>
              <w:left w:val="nil"/>
              <w:bottom w:val="single" w:sz="4" w:space="0" w:color="auto"/>
              <w:right w:val="single" w:sz="4" w:space="0" w:color="000000"/>
            </w:tcBorders>
            <w:vAlign w:val="center"/>
            <w:hideMark/>
          </w:tcPr>
          <w:p w14:paraId="12DB8EFC"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2023/2024</w:t>
            </w:r>
          </w:p>
        </w:tc>
      </w:tr>
      <w:tr w:rsidR="00851B81" w:rsidRPr="00851B81" w14:paraId="06C2FFBE" w14:textId="77777777" w:rsidTr="00A069F9">
        <w:trPr>
          <w:trHeight w:val="833"/>
          <w:jc w:val="center"/>
        </w:trPr>
        <w:tc>
          <w:tcPr>
            <w:tcW w:w="1582" w:type="dxa"/>
            <w:vMerge/>
            <w:tcBorders>
              <w:top w:val="single" w:sz="4" w:space="0" w:color="auto"/>
              <w:left w:val="nil"/>
              <w:bottom w:val="single" w:sz="8" w:space="0" w:color="000000"/>
              <w:right w:val="single" w:sz="4" w:space="0" w:color="auto"/>
            </w:tcBorders>
            <w:vAlign w:val="center"/>
            <w:hideMark/>
          </w:tcPr>
          <w:p w14:paraId="52AFCC11" w14:textId="77777777" w:rsidR="00851B81" w:rsidRPr="00851B81" w:rsidRDefault="00851B81" w:rsidP="00851B81">
            <w:pPr>
              <w:spacing w:before="0" w:after="0" w:line="240" w:lineRule="auto"/>
              <w:jc w:val="left"/>
              <w:rPr>
                <w:rFonts w:ascii="Calibri" w:eastAsia="Times New Roman" w:hAnsi="Calibri" w:cs="Calibri"/>
                <w:b/>
                <w:bCs/>
                <w:color w:val="000000"/>
                <w:sz w:val="20"/>
                <w:szCs w:val="20"/>
                <w:lang w:eastAsia="cs-CZ"/>
              </w:rPr>
            </w:pPr>
          </w:p>
        </w:tc>
        <w:tc>
          <w:tcPr>
            <w:tcW w:w="791" w:type="dxa"/>
            <w:tcBorders>
              <w:top w:val="nil"/>
              <w:left w:val="nil"/>
              <w:bottom w:val="single" w:sz="8" w:space="0" w:color="auto"/>
              <w:right w:val="nil"/>
            </w:tcBorders>
            <w:vAlign w:val="center"/>
            <w:hideMark/>
          </w:tcPr>
          <w:p w14:paraId="3D34828A"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2280C439"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40F47B40"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7E291718"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0967F38D"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73F71733"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6941FB75"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2358A221"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c>
          <w:tcPr>
            <w:tcW w:w="791" w:type="dxa"/>
            <w:tcBorders>
              <w:top w:val="nil"/>
              <w:left w:val="nil"/>
              <w:bottom w:val="single" w:sz="8" w:space="0" w:color="auto"/>
              <w:right w:val="nil"/>
            </w:tcBorders>
            <w:vAlign w:val="center"/>
            <w:hideMark/>
          </w:tcPr>
          <w:p w14:paraId="1A5091AD"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dětí u zápisu</w:t>
            </w:r>
          </w:p>
        </w:tc>
        <w:tc>
          <w:tcPr>
            <w:tcW w:w="791" w:type="dxa"/>
            <w:tcBorders>
              <w:top w:val="nil"/>
              <w:left w:val="nil"/>
              <w:bottom w:val="single" w:sz="8" w:space="0" w:color="auto"/>
              <w:right w:val="single" w:sz="4" w:space="0" w:color="auto"/>
            </w:tcBorders>
            <w:vAlign w:val="center"/>
            <w:hideMark/>
          </w:tcPr>
          <w:p w14:paraId="1FF14A7A" w14:textId="77777777" w:rsidR="00851B81" w:rsidRPr="00851B81" w:rsidRDefault="00851B81" w:rsidP="00851B81">
            <w:pPr>
              <w:spacing w:before="0" w:after="0" w:line="240" w:lineRule="auto"/>
              <w:jc w:val="center"/>
              <w:rPr>
                <w:rFonts w:ascii="Calibri" w:eastAsia="Times New Roman" w:hAnsi="Calibri" w:cs="Calibri"/>
                <w:b/>
                <w:bCs/>
                <w:color w:val="000000"/>
                <w:sz w:val="20"/>
                <w:szCs w:val="20"/>
                <w:lang w:eastAsia="cs-CZ"/>
              </w:rPr>
            </w:pPr>
            <w:r w:rsidRPr="00851B81">
              <w:rPr>
                <w:rFonts w:ascii="Calibri" w:eastAsia="Times New Roman" w:hAnsi="Calibri" w:cs="Calibri"/>
                <w:b/>
                <w:bCs/>
                <w:color w:val="000000"/>
                <w:sz w:val="20"/>
                <w:szCs w:val="20"/>
                <w:lang w:eastAsia="cs-CZ"/>
              </w:rPr>
              <w:t>počet odkladů</w:t>
            </w:r>
          </w:p>
        </w:tc>
      </w:tr>
      <w:tr w:rsidR="00851B81" w:rsidRPr="00851B81" w14:paraId="3B8127FD" w14:textId="77777777" w:rsidTr="00A069F9">
        <w:trPr>
          <w:trHeight w:val="395"/>
          <w:jc w:val="center"/>
        </w:trPr>
        <w:tc>
          <w:tcPr>
            <w:tcW w:w="1582" w:type="dxa"/>
            <w:tcBorders>
              <w:top w:val="nil"/>
              <w:left w:val="nil"/>
              <w:bottom w:val="nil"/>
              <w:right w:val="single" w:sz="4" w:space="0" w:color="auto"/>
            </w:tcBorders>
            <w:vAlign w:val="center"/>
            <w:hideMark/>
          </w:tcPr>
          <w:p w14:paraId="01D9D233"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Aléská</w:t>
            </w:r>
          </w:p>
        </w:tc>
        <w:tc>
          <w:tcPr>
            <w:tcW w:w="791" w:type="dxa"/>
            <w:tcBorders>
              <w:top w:val="nil"/>
              <w:left w:val="nil"/>
              <w:bottom w:val="nil"/>
              <w:right w:val="nil"/>
            </w:tcBorders>
            <w:vAlign w:val="center"/>
            <w:hideMark/>
          </w:tcPr>
          <w:p w14:paraId="1C61AE85"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59</w:t>
            </w:r>
          </w:p>
        </w:tc>
        <w:tc>
          <w:tcPr>
            <w:tcW w:w="791" w:type="dxa"/>
            <w:tcBorders>
              <w:top w:val="nil"/>
              <w:left w:val="nil"/>
              <w:bottom w:val="nil"/>
              <w:right w:val="single" w:sz="4" w:space="0" w:color="auto"/>
            </w:tcBorders>
            <w:vAlign w:val="center"/>
            <w:hideMark/>
          </w:tcPr>
          <w:p w14:paraId="6A70DC70"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w:t>
            </w:r>
          </w:p>
        </w:tc>
        <w:tc>
          <w:tcPr>
            <w:tcW w:w="791" w:type="dxa"/>
            <w:tcBorders>
              <w:top w:val="nil"/>
              <w:left w:val="nil"/>
              <w:bottom w:val="nil"/>
              <w:right w:val="nil"/>
            </w:tcBorders>
            <w:vAlign w:val="center"/>
            <w:hideMark/>
          </w:tcPr>
          <w:p w14:paraId="06C5A76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56</w:t>
            </w:r>
          </w:p>
        </w:tc>
        <w:tc>
          <w:tcPr>
            <w:tcW w:w="791" w:type="dxa"/>
            <w:tcBorders>
              <w:top w:val="nil"/>
              <w:left w:val="nil"/>
              <w:bottom w:val="nil"/>
              <w:right w:val="single" w:sz="4" w:space="0" w:color="auto"/>
            </w:tcBorders>
            <w:vAlign w:val="center"/>
            <w:hideMark/>
          </w:tcPr>
          <w:p w14:paraId="67B3F7C7"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w:t>
            </w:r>
          </w:p>
        </w:tc>
        <w:tc>
          <w:tcPr>
            <w:tcW w:w="791" w:type="dxa"/>
            <w:tcBorders>
              <w:top w:val="nil"/>
              <w:left w:val="nil"/>
              <w:bottom w:val="nil"/>
              <w:right w:val="nil"/>
            </w:tcBorders>
            <w:vAlign w:val="center"/>
            <w:hideMark/>
          </w:tcPr>
          <w:p w14:paraId="7E357391"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64</w:t>
            </w:r>
          </w:p>
        </w:tc>
        <w:tc>
          <w:tcPr>
            <w:tcW w:w="791" w:type="dxa"/>
            <w:tcBorders>
              <w:top w:val="nil"/>
              <w:left w:val="nil"/>
              <w:bottom w:val="nil"/>
              <w:right w:val="single" w:sz="4" w:space="0" w:color="auto"/>
            </w:tcBorders>
            <w:vAlign w:val="center"/>
            <w:hideMark/>
          </w:tcPr>
          <w:p w14:paraId="639F7F8E"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12</w:t>
            </w:r>
          </w:p>
        </w:tc>
        <w:tc>
          <w:tcPr>
            <w:tcW w:w="791" w:type="dxa"/>
            <w:tcBorders>
              <w:top w:val="nil"/>
              <w:left w:val="nil"/>
              <w:bottom w:val="nil"/>
              <w:right w:val="nil"/>
            </w:tcBorders>
            <w:noWrap/>
            <w:vAlign w:val="center"/>
            <w:hideMark/>
          </w:tcPr>
          <w:p w14:paraId="78ED4A6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90</w:t>
            </w:r>
          </w:p>
        </w:tc>
        <w:tc>
          <w:tcPr>
            <w:tcW w:w="791" w:type="dxa"/>
            <w:tcBorders>
              <w:top w:val="nil"/>
              <w:left w:val="nil"/>
              <w:bottom w:val="nil"/>
              <w:right w:val="single" w:sz="4" w:space="0" w:color="auto"/>
            </w:tcBorders>
            <w:noWrap/>
            <w:vAlign w:val="center"/>
            <w:hideMark/>
          </w:tcPr>
          <w:p w14:paraId="424CD0EC"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6</w:t>
            </w:r>
          </w:p>
        </w:tc>
        <w:tc>
          <w:tcPr>
            <w:tcW w:w="791" w:type="dxa"/>
            <w:tcBorders>
              <w:top w:val="nil"/>
              <w:left w:val="nil"/>
              <w:bottom w:val="nil"/>
              <w:right w:val="nil"/>
            </w:tcBorders>
            <w:noWrap/>
            <w:vAlign w:val="center"/>
            <w:hideMark/>
          </w:tcPr>
          <w:p w14:paraId="17F7D6DD"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71</w:t>
            </w:r>
          </w:p>
        </w:tc>
        <w:tc>
          <w:tcPr>
            <w:tcW w:w="791" w:type="dxa"/>
            <w:tcBorders>
              <w:top w:val="nil"/>
              <w:left w:val="nil"/>
              <w:bottom w:val="nil"/>
              <w:right w:val="single" w:sz="4" w:space="0" w:color="auto"/>
            </w:tcBorders>
            <w:noWrap/>
            <w:vAlign w:val="center"/>
            <w:hideMark/>
          </w:tcPr>
          <w:p w14:paraId="19FA89B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10</w:t>
            </w:r>
          </w:p>
        </w:tc>
      </w:tr>
      <w:tr w:rsidR="00851B81" w:rsidRPr="00851B81" w14:paraId="691596A2" w14:textId="77777777" w:rsidTr="00A069F9">
        <w:trPr>
          <w:trHeight w:val="395"/>
          <w:jc w:val="center"/>
        </w:trPr>
        <w:tc>
          <w:tcPr>
            <w:tcW w:w="1582" w:type="dxa"/>
            <w:tcBorders>
              <w:top w:val="nil"/>
              <w:left w:val="nil"/>
              <w:bottom w:val="nil"/>
              <w:right w:val="single" w:sz="4" w:space="0" w:color="auto"/>
            </w:tcBorders>
            <w:vAlign w:val="center"/>
            <w:hideMark/>
          </w:tcPr>
          <w:p w14:paraId="64E7E2D5"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Lidická</w:t>
            </w:r>
          </w:p>
        </w:tc>
        <w:tc>
          <w:tcPr>
            <w:tcW w:w="791" w:type="dxa"/>
            <w:tcBorders>
              <w:top w:val="nil"/>
              <w:left w:val="nil"/>
              <w:bottom w:val="nil"/>
              <w:right w:val="nil"/>
            </w:tcBorders>
            <w:vAlign w:val="center"/>
            <w:hideMark/>
          </w:tcPr>
          <w:p w14:paraId="2EF601FC"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47</w:t>
            </w:r>
          </w:p>
        </w:tc>
        <w:tc>
          <w:tcPr>
            <w:tcW w:w="791" w:type="dxa"/>
            <w:tcBorders>
              <w:top w:val="nil"/>
              <w:left w:val="nil"/>
              <w:bottom w:val="nil"/>
              <w:right w:val="single" w:sz="4" w:space="0" w:color="auto"/>
            </w:tcBorders>
            <w:vAlign w:val="center"/>
            <w:hideMark/>
          </w:tcPr>
          <w:p w14:paraId="2EB6FD03"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w:t>
            </w:r>
          </w:p>
        </w:tc>
        <w:tc>
          <w:tcPr>
            <w:tcW w:w="791" w:type="dxa"/>
            <w:tcBorders>
              <w:top w:val="nil"/>
              <w:left w:val="nil"/>
              <w:bottom w:val="nil"/>
              <w:right w:val="nil"/>
            </w:tcBorders>
            <w:vAlign w:val="center"/>
            <w:hideMark/>
          </w:tcPr>
          <w:p w14:paraId="3D15151C"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51</w:t>
            </w:r>
          </w:p>
        </w:tc>
        <w:tc>
          <w:tcPr>
            <w:tcW w:w="791" w:type="dxa"/>
            <w:tcBorders>
              <w:top w:val="nil"/>
              <w:left w:val="nil"/>
              <w:bottom w:val="nil"/>
              <w:right w:val="single" w:sz="4" w:space="0" w:color="auto"/>
            </w:tcBorders>
            <w:vAlign w:val="center"/>
            <w:hideMark/>
          </w:tcPr>
          <w:p w14:paraId="6CD7B5C6"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8</w:t>
            </w:r>
          </w:p>
        </w:tc>
        <w:tc>
          <w:tcPr>
            <w:tcW w:w="791" w:type="dxa"/>
            <w:tcBorders>
              <w:top w:val="nil"/>
              <w:left w:val="nil"/>
              <w:bottom w:val="nil"/>
              <w:right w:val="nil"/>
            </w:tcBorders>
            <w:vAlign w:val="center"/>
            <w:hideMark/>
          </w:tcPr>
          <w:p w14:paraId="2A656EA2"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57</w:t>
            </w:r>
          </w:p>
        </w:tc>
        <w:tc>
          <w:tcPr>
            <w:tcW w:w="791" w:type="dxa"/>
            <w:tcBorders>
              <w:top w:val="nil"/>
              <w:left w:val="nil"/>
              <w:bottom w:val="nil"/>
              <w:right w:val="single" w:sz="4" w:space="0" w:color="auto"/>
            </w:tcBorders>
            <w:vAlign w:val="center"/>
            <w:hideMark/>
          </w:tcPr>
          <w:p w14:paraId="10520084"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w:t>
            </w:r>
          </w:p>
        </w:tc>
        <w:tc>
          <w:tcPr>
            <w:tcW w:w="791" w:type="dxa"/>
            <w:tcBorders>
              <w:top w:val="nil"/>
              <w:left w:val="nil"/>
              <w:bottom w:val="nil"/>
              <w:right w:val="nil"/>
            </w:tcBorders>
            <w:noWrap/>
            <w:vAlign w:val="center"/>
            <w:hideMark/>
          </w:tcPr>
          <w:p w14:paraId="34EA7C41"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51</w:t>
            </w:r>
          </w:p>
        </w:tc>
        <w:tc>
          <w:tcPr>
            <w:tcW w:w="791" w:type="dxa"/>
            <w:tcBorders>
              <w:top w:val="nil"/>
              <w:left w:val="nil"/>
              <w:bottom w:val="nil"/>
              <w:right w:val="single" w:sz="4" w:space="0" w:color="auto"/>
            </w:tcBorders>
            <w:noWrap/>
            <w:vAlign w:val="center"/>
            <w:hideMark/>
          </w:tcPr>
          <w:p w14:paraId="22AD9B36"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8</w:t>
            </w:r>
          </w:p>
        </w:tc>
        <w:tc>
          <w:tcPr>
            <w:tcW w:w="791" w:type="dxa"/>
            <w:tcBorders>
              <w:top w:val="nil"/>
              <w:left w:val="nil"/>
              <w:bottom w:val="nil"/>
              <w:right w:val="nil"/>
            </w:tcBorders>
            <w:noWrap/>
            <w:vAlign w:val="center"/>
            <w:hideMark/>
          </w:tcPr>
          <w:p w14:paraId="79283909"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48</w:t>
            </w:r>
          </w:p>
        </w:tc>
        <w:tc>
          <w:tcPr>
            <w:tcW w:w="791" w:type="dxa"/>
            <w:tcBorders>
              <w:top w:val="nil"/>
              <w:left w:val="nil"/>
              <w:bottom w:val="nil"/>
              <w:right w:val="single" w:sz="4" w:space="0" w:color="auto"/>
            </w:tcBorders>
            <w:noWrap/>
            <w:vAlign w:val="center"/>
            <w:hideMark/>
          </w:tcPr>
          <w:p w14:paraId="172106F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w:t>
            </w:r>
          </w:p>
        </w:tc>
      </w:tr>
      <w:tr w:rsidR="00851B81" w:rsidRPr="00851B81" w14:paraId="1FCBB993" w14:textId="77777777" w:rsidTr="00A069F9">
        <w:trPr>
          <w:trHeight w:val="395"/>
          <w:jc w:val="center"/>
        </w:trPr>
        <w:tc>
          <w:tcPr>
            <w:tcW w:w="1582" w:type="dxa"/>
            <w:tcBorders>
              <w:top w:val="nil"/>
              <w:left w:val="nil"/>
              <w:bottom w:val="nil"/>
              <w:right w:val="single" w:sz="4" w:space="0" w:color="auto"/>
            </w:tcBorders>
            <w:vAlign w:val="center"/>
            <w:hideMark/>
          </w:tcPr>
          <w:p w14:paraId="7C40C1AE"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Za Chlumem</w:t>
            </w:r>
          </w:p>
        </w:tc>
        <w:tc>
          <w:tcPr>
            <w:tcW w:w="791" w:type="dxa"/>
            <w:tcBorders>
              <w:top w:val="nil"/>
              <w:left w:val="nil"/>
              <w:bottom w:val="nil"/>
              <w:right w:val="nil"/>
            </w:tcBorders>
            <w:vAlign w:val="center"/>
            <w:hideMark/>
          </w:tcPr>
          <w:p w14:paraId="5B532193"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83</w:t>
            </w:r>
          </w:p>
        </w:tc>
        <w:tc>
          <w:tcPr>
            <w:tcW w:w="791" w:type="dxa"/>
            <w:tcBorders>
              <w:top w:val="nil"/>
              <w:left w:val="nil"/>
              <w:bottom w:val="nil"/>
              <w:right w:val="single" w:sz="4" w:space="0" w:color="auto"/>
            </w:tcBorders>
            <w:vAlign w:val="center"/>
            <w:hideMark/>
          </w:tcPr>
          <w:p w14:paraId="1F3BFDDD"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9</w:t>
            </w:r>
          </w:p>
        </w:tc>
        <w:tc>
          <w:tcPr>
            <w:tcW w:w="791" w:type="dxa"/>
            <w:tcBorders>
              <w:top w:val="nil"/>
              <w:left w:val="nil"/>
              <w:bottom w:val="nil"/>
              <w:right w:val="nil"/>
            </w:tcBorders>
            <w:vAlign w:val="center"/>
            <w:hideMark/>
          </w:tcPr>
          <w:p w14:paraId="5B86CB9E"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90</w:t>
            </w:r>
          </w:p>
        </w:tc>
        <w:tc>
          <w:tcPr>
            <w:tcW w:w="791" w:type="dxa"/>
            <w:tcBorders>
              <w:top w:val="nil"/>
              <w:left w:val="nil"/>
              <w:bottom w:val="nil"/>
              <w:right w:val="single" w:sz="4" w:space="0" w:color="auto"/>
            </w:tcBorders>
            <w:vAlign w:val="center"/>
            <w:hideMark/>
          </w:tcPr>
          <w:p w14:paraId="5D3E5F69"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10</w:t>
            </w:r>
          </w:p>
        </w:tc>
        <w:tc>
          <w:tcPr>
            <w:tcW w:w="791" w:type="dxa"/>
            <w:tcBorders>
              <w:top w:val="nil"/>
              <w:left w:val="nil"/>
              <w:bottom w:val="nil"/>
              <w:right w:val="nil"/>
            </w:tcBorders>
            <w:vAlign w:val="center"/>
            <w:hideMark/>
          </w:tcPr>
          <w:p w14:paraId="3CDF3861"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69</w:t>
            </w:r>
          </w:p>
        </w:tc>
        <w:tc>
          <w:tcPr>
            <w:tcW w:w="791" w:type="dxa"/>
            <w:tcBorders>
              <w:top w:val="nil"/>
              <w:left w:val="nil"/>
              <w:bottom w:val="nil"/>
              <w:right w:val="single" w:sz="4" w:space="0" w:color="auto"/>
            </w:tcBorders>
            <w:vAlign w:val="center"/>
            <w:hideMark/>
          </w:tcPr>
          <w:p w14:paraId="5A82B70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10</w:t>
            </w:r>
          </w:p>
        </w:tc>
        <w:tc>
          <w:tcPr>
            <w:tcW w:w="791" w:type="dxa"/>
            <w:tcBorders>
              <w:top w:val="nil"/>
              <w:left w:val="nil"/>
              <w:bottom w:val="nil"/>
              <w:right w:val="nil"/>
            </w:tcBorders>
            <w:noWrap/>
            <w:vAlign w:val="center"/>
            <w:hideMark/>
          </w:tcPr>
          <w:p w14:paraId="63B486E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74</w:t>
            </w:r>
          </w:p>
        </w:tc>
        <w:tc>
          <w:tcPr>
            <w:tcW w:w="791" w:type="dxa"/>
            <w:tcBorders>
              <w:top w:val="nil"/>
              <w:left w:val="nil"/>
              <w:bottom w:val="nil"/>
              <w:right w:val="single" w:sz="4" w:space="0" w:color="auto"/>
            </w:tcBorders>
            <w:noWrap/>
            <w:vAlign w:val="center"/>
            <w:hideMark/>
          </w:tcPr>
          <w:p w14:paraId="1FA8DD7C"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18</w:t>
            </w:r>
          </w:p>
        </w:tc>
        <w:tc>
          <w:tcPr>
            <w:tcW w:w="791" w:type="dxa"/>
            <w:tcBorders>
              <w:top w:val="nil"/>
              <w:left w:val="nil"/>
              <w:bottom w:val="nil"/>
              <w:right w:val="nil"/>
            </w:tcBorders>
            <w:noWrap/>
            <w:vAlign w:val="center"/>
            <w:hideMark/>
          </w:tcPr>
          <w:p w14:paraId="2C45980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60</w:t>
            </w:r>
          </w:p>
        </w:tc>
        <w:tc>
          <w:tcPr>
            <w:tcW w:w="791" w:type="dxa"/>
            <w:tcBorders>
              <w:top w:val="nil"/>
              <w:left w:val="nil"/>
              <w:bottom w:val="nil"/>
              <w:right w:val="single" w:sz="4" w:space="0" w:color="auto"/>
            </w:tcBorders>
            <w:noWrap/>
            <w:vAlign w:val="center"/>
            <w:hideMark/>
          </w:tcPr>
          <w:p w14:paraId="04E6A81B"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12</w:t>
            </w:r>
          </w:p>
        </w:tc>
      </w:tr>
      <w:tr w:rsidR="00851B81" w:rsidRPr="00851B81" w14:paraId="027812B6" w14:textId="77777777" w:rsidTr="00A069F9">
        <w:trPr>
          <w:trHeight w:val="395"/>
          <w:jc w:val="center"/>
        </w:trPr>
        <w:tc>
          <w:tcPr>
            <w:tcW w:w="1582" w:type="dxa"/>
            <w:tcBorders>
              <w:top w:val="nil"/>
              <w:left w:val="nil"/>
              <w:bottom w:val="nil"/>
              <w:right w:val="single" w:sz="4" w:space="0" w:color="auto"/>
            </w:tcBorders>
            <w:vAlign w:val="center"/>
            <w:hideMark/>
          </w:tcPr>
          <w:p w14:paraId="659B04DB"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Čestmíra Císaře</w:t>
            </w:r>
          </w:p>
        </w:tc>
        <w:tc>
          <w:tcPr>
            <w:tcW w:w="791" w:type="dxa"/>
            <w:tcBorders>
              <w:top w:val="nil"/>
              <w:left w:val="nil"/>
              <w:bottom w:val="nil"/>
              <w:right w:val="nil"/>
            </w:tcBorders>
            <w:vAlign w:val="center"/>
            <w:hideMark/>
          </w:tcPr>
          <w:p w14:paraId="07163834"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19</w:t>
            </w:r>
          </w:p>
        </w:tc>
        <w:tc>
          <w:tcPr>
            <w:tcW w:w="791" w:type="dxa"/>
            <w:tcBorders>
              <w:top w:val="nil"/>
              <w:left w:val="nil"/>
              <w:bottom w:val="nil"/>
              <w:right w:val="single" w:sz="4" w:space="0" w:color="auto"/>
            </w:tcBorders>
            <w:vAlign w:val="center"/>
            <w:hideMark/>
          </w:tcPr>
          <w:p w14:paraId="7A76D2EB"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nil"/>
              <w:right w:val="nil"/>
            </w:tcBorders>
            <w:vAlign w:val="center"/>
            <w:hideMark/>
          </w:tcPr>
          <w:p w14:paraId="3B866BC5"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24</w:t>
            </w:r>
          </w:p>
        </w:tc>
        <w:tc>
          <w:tcPr>
            <w:tcW w:w="791" w:type="dxa"/>
            <w:tcBorders>
              <w:top w:val="nil"/>
              <w:left w:val="nil"/>
              <w:bottom w:val="nil"/>
              <w:right w:val="single" w:sz="4" w:space="0" w:color="auto"/>
            </w:tcBorders>
            <w:vAlign w:val="center"/>
            <w:hideMark/>
          </w:tcPr>
          <w:p w14:paraId="2EE13BB6"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nil"/>
              <w:right w:val="nil"/>
            </w:tcBorders>
            <w:vAlign w:val="center"/>
            <w:hideMark/>
          </w:tcPr>
          <w:p w14:paraId="11BC721D"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34</w:t>
            </w:r>
          </w:p>
        </w:tc>
        <w:tc>
          <w:tcPr>
            <w:tcW w:w="791" w:type="dxa"/>
            <w:tcBorders>
              <w:top w:val="nil"/>
              <w:left w:val="nil"/>
              <w:bottom w:val="nil"/>
              <w:right w:val="single" w:sz="4" w:space="0" w:color="auto"/>
            </w:tcBorders>
            <w:vAlign w:val="center"/>
            <w:hideMark/>
          </w:tcPr>
          <w:p w14:paraId="0572707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nil"/>
              <w:right w:val="nil"/>
            </w:tcBorders>
            <w:noWrap/>
            <w:vAlign w:val="center"/>
            <w:hideMark/>
          </w:tcPr>
          <w:p w14:paraId="12516C56"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20</w:t>
            </w:r>
          </w:p>
        </w:tc>
        <w:tc>
          <w:tcPr>
            <w:tcW w:w="791" w:type="dxa"/>
            <w:tcBorders>
              <w:top w:val="nil"/>
              <w:left w:val="nil"/>
              <w:bottom w:val="nil"/>
              <w:right w:val="single" w:sz="4" w:space="0" w:color="auto"/>
            </w:tcBorders>
            <w:noWrap/>
            <w:vAlign w:val="center"/>
            <w:hideMark/>
          </w:tcPr>
          <w:p w14:paraId="58B5D05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w:t>
            </w:r>
          </w:p>
        </w:tc>
        <w:tc>
          <w:tcPr>
            <w:tcW w:w="791" w:type="dxa"/>
            <w:tcBorders>
              <w:top w:val="nil"/>
              <w:left w:val="nil"/>
              <w:bottom w:val="nil"/>
              <w:right w:val="nil"/>
            </w:tcBorders>
            <w:noWrap/>
            <w:vAlign w:val="center"/>
            <w:hideMark/>
          </w:tcPr>
          <w:p w14:paraId="5205B2A7"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29</w:t>
            </w:r>
          </w:p>
        </w:tc>
        <w:tc>
          <w:tcPr>
            <w:tcW w:w="791" w:type="dxa"/>
            <w:tcBorders>
              <w:top w:val="nil"/>
              <w:left w:val="nil"/>
              <w:bottom w:val="nil"/>
              <w:right w:val="single" w:sz="4" w:space="0" w:color="auto"/>
            </w:tcBorders>
            <w:noWrap/>
            <w:vAlign w:val="center"/>
            <w:hideMark/>
          </w:tcPr>
          <w:p w14:paraId="3FA39AD7"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w:t>
            </w:r>
          </w:p>
        </w:tc>
      </w:tr>
      <w:tr w:rsidR="00851B81" w:rsidRPr="00851B81" w14:paraId="04FCC842" w14:textId="77777777" w:rsidTr="00A069F9">
        <w:trPr>
          <w:trHeight w:val="395"/>
          <w:jc w:val="center"/>
        </w:trPr>
        <w:tc>
          <w:tcPr>
            <w:tcW w:w="1582" w:type="dxa"/>
            <w:tcBorders>
              <w:top w:val="nil"/>
              <w:left w:val="nil"/>
              <w:bottom w:val="single" w:sz="4" w:space="0" w:color="auto"/>
              <w:right w:val="single" w:sz="4" w:space="0" w:color="auto"/>
            </w:tcBorders>
            <w:vAlign w:val="center"/>
            <w:hideMark/>
          </w:tcPr>
          <w:p w14:paraId="5372731C"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ZŠ Praktická</w:t>
            </w:r>
          </w:p>
        </w:tc>
        <w:tc>
          <w:tcPr>
            <w:tcW w:w="791" w:type="dxa"/>
            <w:tcBorders>
              <w:top w:val="nil"/>
              <w:left w:val="nil"/>
              <w:bottom w:val="single" w:sz="4" w:space="0" w:color="auto"/>
              <w:right w:val="nil"/>
            </w:tcBorders>
            <w:vAlign w:val="center"/>
            <w:hideMark/>
          </w:tcPr>
          <w:p w14:paraId="68B6CC58"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1</w:t>
            </w:r>
          </w:p>
        </w:tc>
        <w:tc>
          <w:tcPr>
            <w:tcW w:w="791" w:type="dxa"/>
            <w:tcBorders>
              <w:top w:val="nil"/>
              <w:left w:val="nil"/>
              <w:bottom w:val="single" w:sz="4" w:space="0" w:color="auto"/>
              <w:right w:val="single" w:sz="4" w:space="0" w:color="auto"/>
            </w:tcBorders>
            <w:vAlign w:val="center"/>
            <w:hideMark/>
          </w:tcPr>
          <w:p w14:paraId="47CA2E46"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0</w:t>
            </w:r>
          </w:p>
        </w:tc>
        <w:tc>
          <w:tcPr>
            <w:tcW w:w="791" w:type="dxa"/>
            <w:tcBorders>
              <w:top w:val="nil"/>
              <w:left w:val="nil"/>
              <w:bottom w:val="single" w:sz="4" w:space="0" w:color="auto"/>
              <w:right w:val="nil"/>
            </w:tcBorders>
            <w:vAlign w:val="center"/>
            <w:hideMark/>
          </w:tcPr>
          <w:p w14:paraId="325E1942"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2</w:t>
            </w:r>
          </w:p>
        </w:tc>
        <w:tc>
          <w:tcPr>
            <w:tcW w:w="791" w:type="dxa"/>
            <w:tcBorders>
              <w:top w:val="nil"/>
              <w:left w:val="nil"/>
              <w:bottom w:val="single" w:sz="4" w:space="0" w:color="auto"/>
              <w:right w:val="single" w:sz="4" w:space="0" w:color="auto"/>
            </w:tcBorders>
            <w:vAlign w:val="center"/>
            <w:hideMark/>
          </w:tcPr>
          <w:p w14:paraId="5EFBCD0B"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0</w:t>
            </w:r>
          </w:p>
        </w:tc>
        <w:tc>
          <w:tcPr>
            <w:tcW w:w="791" w:type="dxa"/>
            <w:tcBorders>
              <w:top w:val="nil"/>
              <w:left w:val="nil"/>
              <w:bottom w:val="single" w:sz="4" w:space="0" w:color="auto"/>
              <w:right w:val="nil"/>
            </w:tcBorders>
            <w:vAlign w:val="center"/>
            <w:hideMark/>
          </w:tcPr>
          <w:p w14:paraId="7CF6178D"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3</w:t>
            </w:r>
          </w:p>
        </w:tc>
        <w:tc>
          <w:tcPr>
            <w:tcW w:w="791" w:type="dxa"/>
            <w:tcBorders>
              <w:top w:val="nil"/>
              <w:left w:val="nil"/>
              <w:bottom w:val="single" w:sz="4" w:space="0" w:color="auto"/>
              <w:right w:val="single" w:sz="4" w:space="0" w:color="auto"/>
            </w:tcBorders>
            <w:vAlign w:val="center"/>
            <w:hideMark/>
          </w:tcPr>
          <w:p w14:paraId="07F28665" w14:textId="77777777" w:rsidR="00851B81" w:rsidRPr="00851B81" w:rsidRDefault="00851B81" w:rsidP="00851B81">
            <w:pPr>
              <w:spacing w:before="0" w:after="0" w:line="240" w:lineRule="auto"/>
              <w:jc w:val="center"/>
              <w:rPr>
                <w:rFonts w:ascii="Calibri" w:eastAsia="Times New Roman" w:hAnsi="Calibri" w:cs="Calibri"/>
                <w:sz w:val="20"/>
                <w:szCs w:val="20"/>
                <w:lang w:eastAsia="cs-CZ"/>
              </w:rPr>
            </w:pPr>
            <w:r w:rsidRPr="00851B81">
              <w:rPr>
                <w:rFonts w:ascii="Calibri" w:eastAsia="Times New Roman" w:hAnsi="Calibri" w:cs="Calibri"/>
                <w:sz w:val="20"/>
                <w:szCs w:val="20"/>
                <w:lang w:eastAsia="cs-CZ"/>
              </w:rPr>
              <w:t>0</w:t>
            </w:r>
          </w:p>
        </w:tc>
        <w:tc>
          <w:tcPr>
            <w:tcW w:w="791" w:type="dxa"/>
            <w:tcBorders>
              <w:top w:val="nil"/>
              <w:left w:val="nil"/>
              <w:bottom w:val="single" w:sz="4" w:space="0" w:color="auto"/>
              <w:right w:val="nil"/>
            </w:tcBorders>
            <w:noWrap/>
            <w:vAlign w:val="center"/>
            <w:hideMark/>
          </w:tcPr>
          <w:p w14:paraId="7E1A8211"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4</w:t>
            </w:r>
          </w:p>
        </w:tc>
        <w:tc>
          <w:tcPr>
            <w:tcW w:w="791" w:type="dxa"/>
            <w:tcBorders>
              <w:top w:val="nil"/>
              <w:left w:val="nil"/>
              <w:bottom w:val="single" w:sz="4" w:space="0" w:color="auto"/>
              <w:right w:val="single" w:sz="4" w:space="0" w:color="auto"/>
            </w:tcBorders>
            <w:noWrap/>
            <w:vAlign w:val="center"/>
            <w:hideMark/>
          </w:tcPr>
          <w:p w14:paraId="59FCBAEA"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0</w:t>
            </w:r>
          </w:p>
        </w:tc>
        <w:tc>
          <w:tcPr>
            <w:tcW w:w="791" w:type="dxa"/>
            <w:tcBorders>
              <w:top w:val="nil"/>
              <w:left w:val="nil"/>
              <w:bottom w:val="single" w:sz="4" w:space="0" w:color="auto"/>
              <w:right w:val="nil"/>
            </w:tcBorders>
            <w:noWrap/>
            <w:vAlign w:val="center"/>
            <w:hideMark/>
          </w:tcPr>
          <w:p w14:paraId="4F9B7CD9"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1</w:t>
            </w:r>
          </w:p>
        </w:tc>
        <w:tc>
          <w:tcPr>
            <w:tcW w:w="791" w:type="dxa"/>
            <w:tcBorders>
              <w:top w:val="nil"/>
              <w:left w:val="nil"/>
              <w:bottom w:val="single" w:sz="4" w:space="0" w:color="auto"/>
              <w:right w:val="single" w:sz="4" w:space="0" w:color="auto"/>
            </w:tcBorders>
            <w:noWrap/>
            <w:vAlign w:val="center"/>
            <w:hideMark/>
          </w:tcPr>
          <w:p w14:paraId="1B11628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0</w:t>
            </w:r>
          </w:p>
        </w:tc>
      </w:tr>
      <w:tr w:rsidR="00851B81" w:rsidRPr="00851B81" w14:paraId="58062B6A" w14:textId="77777777" w:rsidTr="00A069F9">
        <w:trPr>
          <w:trHeight w:val="285"/>
          <w:jc w:val="center"/>
        </w:trPr>
        <w:tc>
          <w:tcPr>
            <w:tcW w:w="1582" w:type="dxa"/>
            <w:tcBorders>
              <w:top w:val="nil"/>
              <w:left w:val="nil"/>
              <w:bottom w:val="nil"/>
              <w:right w:val="single" w:sz="4" w:space="0" w:color="auto"/>
            </w:tcBorders>
            <w:vAlign w:val="center"/>
            <w:hideMark/>
          </w:tcPr>
          <w:p w14:paraId="709B33D6" w14:textId="77777777" w:rsidR="00851B81" w:rsidRPr="00851B81" w:rsidRDefault="00851B81" w:rsidP="00851B81">
            <w:pPr>
              <w:spacing w:before="0" w:after="0" w:line="240" w:lineRule="auto"/>
              <w:jc w:val="left"/>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 </w:t>
            </w:r>
          </w:p>
        </w:tc>
        <w:tc>
          <w:tcPr>
            <w:tcW w:w="791" w:type="dxa"/>
            <w:tcBorders>
              <w:top w:val="nil"/>
              <w:left w:val="nil"/>
              <w:bottom w:val="nil"/>
              <w:right w:val="nil"/>
            </w:tcBorders>
            <w:noWrap/>
            <w:vAlign w:val="bottom"/>
            <w:hideMark/>
          </w:tcPr>
          <w:p w14:paraId="0D208ADD"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209</w:t>
            </w:r>
          </w:p>
        </w:tc>
        <w:tc>
          <w:tcPr>
            <w:tcW w:w="791" w:type="dxa"/>
            <w:tcBorders>
              <w:top w:val="nil"/>
              <w:left w:val="nil"/>
              <w:bottom w:val="nil"/>
              <w:right w:val="single" w:sz="4" w:space="0" w:color="auto"/>
            </w:tcBorders>
            <w:noWrap/>
            <w:vAlign w:val="bottom"/>
            <w:hideMark/>
          </w:tcPr>
          <w:p w14:paraId="347BE5FA"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23</w:t>
            </w:r>
          </w:p>
        </w:tc>
        <w:tc>
          <w:tcPr>
            <w:tcW w:w="791" w:type="dxa"/>
            <w:tcBorders>
              <w:top w:val="nil"/>
              <w:left w:val="nil"/>
              <w:bottom w:val="nil"/>
              <w:right w:val="nil"/>
            </w:tcBorders>
            <w:noWrap/>
            <w:vAlign w:val="bottom"/>
            <w:hideMark/>
          </w:tcPr>
          <w:p w14:paraId="10326950"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223</w:t>
            </w:r>
          </w:p>
        </w:tc>
        <w:tc>
          <w:tcPr>
            <w:tcW w:w="791" w:type="dxa"/>
            <w:tcBorders>
              <w:top w:val="nil"/>
              <w:left w:val="nil"/>
              <w:bottom w:val="nil"/>
              <w:right w:val="single" w:sz="4" w:space="0" w:color="auto"/>
            </w:tcBorders>
            <w:noWrap/>
            <w:vAlign w:val="bottom"/>
            <w:hideMark/>
          </w:tcPr>
          <w:p w14:paraId="78FECC18"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27</w:t>
            </w:r>
          </w:p>
        </w:tc>
        <w:tc>
          <w:tcPr>
            <w:tcW w:w="791" w:type="dxa"/>
            <w:tcBorders>
              <w:top w:val="nil"/>
              <w:left w:val="nil"/>
              <w:bottom w:val="nil"/>
              <w:right w:val="nil"/>
            </w:tcBorders>
            <w:noWrap/>
            <w:vAlign w:val="bottom"/>
            <w:hideMark/>
          </w:tcPr>
          <w:p w14:paraId="61E8B119"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227</w:t>
            </w:r>
          </w:p>
        </w:tc>
        <w:tc>
          <w:tcPr>
            <w:tcW w:w="791" w:type="dxa"/>
            <w:tcBorders>
              <w:top w:val="nil"/>
              <w:left w:val="nil"/>
              <w:bottom w:val="nil"/>
              <w:right w:val="single" w:sz="4" w:space="0" w:color="auto"/>
            </w:tcBorders>
            <w:noWrap/>
            <w:vAlign w:val="bottom"/>
            <w:hideMark/>
          </w:tcPr>
          <w:p w14:paraId="36DEFA01"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31</w:t>
            </w:r>
          </w:p>
        </w:tc>
        <w:tc>
          <w:tcPr>
            <w:tcW w:w="791" w:type="dxa"/>
            <w:tcBorders>
              <w:top w:val="nil"/>
              <w:left w:val="nil"/>
              <w:bottom w:val="nil"/>
              <w:right w:val="nil"/>
            </w:tcBorders>
            <w:noWrap/>
            <w:vAlign w:val="bottom"/>
            <w:hideMark/>
          </w:tcPr>
          <w:p w14:paraId="2329BDC0"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239</w:t>
            </w:r>
          </w:p>
        </w:tc>
        <w:tc>
          <w:tcPr>
            <w:tcW w:w="791" w:type="dxa"/>
            <w:tcBorders>
              <w:top w:val="nil"/>
              <w:left w:val="nil"/>
              <w:bottom w:val="nil"/>
              <w:right w:val="single" w:sz="4" w:space="0" w:color="auto"/>
            </w:tcBorders>
            <w:noWrap/>
            <w:vAlign w:val="bottom"/>
            <w:hideMark/>
          </w:tcPr>
          <w:p w14:paraId="136129DF"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36</w:t>
            </w:r>
          </w:p>
        </w:tc>
        <w:tc>
          <w:tcPr>
            <w:tcW w:w="791" w:type="dxa"/>
            <w:tcBorders>
              <w:top w:val="nil"/>
              <w:left w:val="nil"/>
              <w:bottom w:val="nil"/>
              <w:right w:val="nil"/>
            </w:tcBorders>
            <w:noWrap/>
            <w:vAlign w:val="bottom"/>
            <w:hideMark/>
          </w:tcPr>
          <w:p w14:paraId="11900F8E"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209</w:t>
            </w:r>
          </w:p>
        </w:tc>
        <w:tc>
          <w:tcPr>
            <w:tcW w:w="791" w:type="dxa"/>
            <w:tcBorders>
              <w:top w:val="nil"/>
              <w:left w:val="nil"/>
              <w:bottom w:val="nil"/>
              <w:right w:val="single" w:sz="4" w:space="0" w:color="auto"/>
            </w:tcBorders>
            <w:noWrap/>
            <w:vAlign w:val="bottom"/>
            <w:hideMark/>
          </w:tcPr>
          <w:p w14:paraId="5EB16F42" w14:textId="77777777" w:rsidR="00851B81" w:rsidRPr="00851B81" w:rsidRDefault="00851B81" w:rsidP="00851B81">
            <w:pPr>
              <w:spacing w:before="0" w:after="0" w:line="240" w:lineRule="auto"/>
              <w:jc w:val="center"/>
              <w:rPr>
                <w:rFonts w:ascii="Calibri" w:eastAsia="Times New Roman" w:hAnsi="Calibri" w:cs="Calibri"/>
                <w:color w:val="000000"/>
                <w:sz w:val="20"/>
                <w:szCs w:val="20"/>
                <w:lang w:eastAsia="cs-CZ"/>
              </w:rPr>
            </w:pPr>
            <w:r w:rsidRPr="00851B81">
              <w:rPr>
                <w:rFonts w:ascii="Calibri" w:eastAsia="Times New Roman" w:hAnsi="Calibri" w:cs="Calibri"/>
                <w:color w:val="000000"/>
                <w:sz w:val="20"/>
                <w:szCs w:val="20"/>
                <w:lang w:eastAsia="cs-CZ"/>
              </w:rPr>
              <w:t>28</w:t>
            </w:r>
          </w:p>
        </w:tc>
      </w:tr>
    </w:tbl>
    <w:p w14:paraId="554F4ACA" w14:textId="23984DE5" w:rsidR="001C01AB" w:rsidRPr="00217060" w:rsidRDefault="001C01AB" w:rsidP="00415421">
      <w:pPr>
        <w:spacing w:before="80"/>
        <w:rPr>
          <w:rFonts w:cstheme="minorHAnsi"/>
          <w:i/>
          <w:sz w:val="18"/>
          <w:szCs w:val="18"/>
        </w:rPr>
      </w:pPr>
      <w:r w:rsidRPr="00217060">
        <w:rPr>
          <w:rFonts w:cstheme="minorHAnsi"/>
          <w:i/>
          <w:sz w:val="18"/>
          <w:szCs w:val="18"/>
        </w:rPr>
        <w:t>Zdroj: dotazníkové šetření</w:t>
      </w:r>
    </w:p>
    <w:p w14:paraId="13B6FCD2" w14:textId="3D7DBB3D" w:rsidR="00E01C47" w:rsidRPr="00E01C47" w:rsidRDefault="00E01C47" w:rsidP="00E01C47">
      <w:r w:rsidRPr="00E01C47">
        <w:lastRenderedPageBreak/>
        <w:t>Tabulka přehledu počtu dětí u zápisu k povinné školní docházce a počtu dětí s odkladem školní docházky v letech 2019/2020 až 2023/2024 poukazuje na vývoj zájmu o zápisy do jednotlivých základních škol v ORP Bílina a také na trend v udělování odkladů školní docházky.</w:t>
      </w:r>
    </w:p>
    <w:p w14:paraId="6E0DBEA8" w14:textId="2F625A50" w:rsidR="00E01C47" w:rsidRDefault="00935DFE" w:rsidP="00E01C47">
      <w:r>
        <w:rPr>
          <w:b/>
          <w:bCs/>
        </w:rPr>
        <w:t>C</w:t>
      </w:r>
      <w:r w:rsidR="00E01C47" w:rsidRPr="00E01C47">
        <w:rPr>
          <w:b/>
          <w:bCs/>
        </w:rPr>
        <w:t>elkové počty dětí u zápisu</w:t>
      </w:r>
      <w:r w:rsidR="00E01C47" w:rsidRPr="00E01C47">
        <w:t xml:space="preserve"> v jednotlivých letech se pohybují mezi 209 až 239 dětmi, což ukazuje relativní stabilitu v počtu předškolních dětí přihlášených k povinným školním docházkám. </w:t>
      </w:r>
      <w:r>
        <w:t xml:space="preserve">Maximální </w:t>
      </w:r>
      <w:r w:rsidR="00E01C47" w:rsidRPr="00E01C47">
        <w:t>počet zaznamenal školní rok 2022/2023 (239 dětí), zatímco v aktuálním roce 2023/2024 počet klesl zpět na úroveň 209 dětí, podobně jako v roce 2019/2020.</w:t>
      </w:r>
    </w:p>
    <w:p w14:paraId="0B67D535" w14:textId="77777777" w:rsidR="00ED4706" w:rsidRDefault="00ED4706" w:rsidP="00ED4706">
      <w:pPr>
        <w:spacing w:before="80"/>
        <w:rPr>
          <w:rFonts w:cstheme="minorHAnsi"/>
          <w:i/>
          <w:sz w:val="20"/>
          <w:szCs w:val="20"/>
        </w:rPr>
      </w:pPr>
    </w:p>
    <w:p w14:paraId="296AF88B" w14:textId="094B3D1A" w:rsidR="00ED4706" w:rsidRPr="00851B81" w:rsidRDefault="00ED4706" w:rsidP="00ED4706">
      <w:pPr>
        <w:pStyle w:val="Titulek"/>
        <w:keepNext/>
        <w:jc w:val="left"/>
        <w:rPr>
          <w:rFonts w:ascii="Calibri" w:hAnsi="Calibri" w:cs="Calibri"/>
          <w:i w:val="0"/>
          <w:iCs w:val="0"/>
          <w:color w:val="auto"/>
          <w:sz w:val="22"/>
          <w:szCs w:val="22"/>
        </w:rPr>
      </w:pPr>
      <w:bookmarkStart w:id="111" w:name="_Toc211331341"/>
      <w:r w:rsidRPr="00851B81">
        <w:rPr>
          <w:rFonts w:ascii="Calibri" w:hAnsi="Calibri" w:cs="Calibri"/>
          <w:i w:val="0"/>
          <w:iCs w:val="0"/>
          <w:color w:val="auto"/>
          <w:sz w:val="22"/>
          <w:szCs w:val="22"/>
        </w:rPr>
        <w:t xml:space="preserve">Graf </w:t>
      </w:r>
      <w:r w:rsidRPr="00851B81">
        <w:rPr>
          <w:rFonts w:ascii="Calibri" w:hAnsi="Calibri" w:cs="Calibri"/>
          <w:i w:val="0"/>
          <w:iCs w:val="0"/>
          <w:color w:val="auto"/>
          <w:sz w:val="22"/>
          <w:szCs w:val="22"/>
        </w:rPr>
        <w:fldChar w:fldCharType="begin"/>
      </w:r>
      <w:r w:rsidRPr="00851B81">
        <w:rPr>
          <w:rFonts w:ascii="Calibri" w:hAnsi="Calibri" w:cs="Calibri"/>
          <w:i w:val="0"/>
          <w:iCs w:val="0"/>
          <w:color w:val="auto"/>
          <w:sz w:val="22"/>
          <w:szCs w:val="22"/>
        </w:rPr>
        <w:instrText xml:space="preserve"> SEQ Graf \* ARABIC </w:instrText>
      </w:r>
      <w:r w:rsidRPr="00851B81">
        <w:rPr>
          <w:rFonts w:ascii="Calibri" w:hAnsi="Calibri" w:cs="Calibri"/>
          <w:i w:val="0"/>
          <w:iCs w:val="0"/>
          <w:color w:val="auto"/>
          <w:sz w:val="22"/>
          <w:szCs w:val="22"/>
        </w:rPr>
        <w:fldChar w:fldCharType="separate"/>
      </w:r>
      <w:r w:rsidR="001C34B2">
        <w:rPr>
          <w:rFonts w:ascii="Calibri" w:hAnsi="Calibri" w:cs="Calibri"/>
          <w:i w:val="0"/>
          <w:iCs w:val="0"/>
          <w:noProof/>
          <w:color w:val="auto"/>
          <w:sz w:val="22"/>
          <w:szCs w:val="22"/>
        </w:rPr>
        <w:t>22</w:t>
      </w:r>
      <w:r w:rsidRPr="00851B81">
        <w:rPr>
          <w:rFonts w:ascii="Calibri" w:hAnsi="Calibri" w:cs="Calibri"/>
          <w:i w:val="0"/>
          <w:iCs w:val="0"/>
          <w:color w:val="auto"/>
          <w:sz w:val="22"/>
          <w:szCs w:val="22"/>
        </w:rPr>
        <w:fldChar w:fldCharType="end"/>
      </w:r>
      <w:r w:rsidRPr="00851B81">
        <w:rPr>
          <w:rFonts w:ascii="Calibri" w:hAnsi="Calibri" w:cs="Calibri"/>
          <w:i w:val="0"/>
          <w:iCs w:val="0"/>
          <w:color w:val="auto"/>
          <w:sz w:val="22"/>
          <w:szCs w:val="22"/>
        </w:rPr>
        <w:t xml:space="preserve"> </w:t>
      </w:r>
      <w:r w:rsidRPr="00851B81">
        <w:rPr>
          <w:rFonts w:ascii="Calibri" w:hAnsi="Calibri" w:cs="Calibri"/>
          <w:b/>
          <w:bCs/>
          <w:i w:val="0"/>
          <w:iCs w:val="0"/>
          <w:color w:val="auto"/>
          <w:sz w:val="22"/>
          <w:szCs w:val="22"/>
        </w:rPr>
        <w:t xml:space="preserve">Celkový přehled dětí u zápisu v rámci ORP Bílina v období </w:t>
      </w:r>
      <w:bookmarkEnd w:id="111"/>
      <w:r w:rsidR="00C641F3" w:rsidRPr="00851B81">
        <w:rPr>
          <w:rFonts w:ascii="Calibri" w:hAnsi="Calibri" w:cs="Calibri"/>
          <w:b/>
          <w:bCs/>
          <w:i w:val="0"/>
          <w:iCs w:val="0"/>
          <w:color w:val="auto"/>
          <w:sz w:val="22"/>
          <w:szCs w:val="22"/>
        </w:rPr>
        <w:t>2019–2024</w:t>
      </w:r>
    </w:p>
    <w:p w14:paraId="07CDBF5F" w14:textId="77777777" w:rsidR="00ED4706" w:rsidRDefault="00ED4706" w:rsidP="00ED4706">
      <w:pPr>
        <w:spacing w:before="80"/>
        <w:ind w:left="567"/>
        <w:jc w:val="center"/>
        <w:rPr>
          <w:rFonts w:cstheme="minorHAnsi"/>
          <w:i/>
          <w:sz w:val="20"/>
          <w:szCs w:val="20"/>
        </w:rPr>
      </w:pPr>
      <w:r>
        <w:rPr>
          <w:noProof/>
        </w:rPr>
        <w:drawing>
          <wp:inline distT="0" distB="0" distL="0" distR="0" wp14:anchorId="7A684C90" wp14:editId="0E4E286D">
            <wp:extent cx="3505200" cy="2042160"/>
            <wp:effectExtent l="0" t="0" r="0" b="15240"/>
            <wp:docPr id="1395840738" name="Graf 1">
              <a:extLst xmlns:a="http://schemas.openxmlformats.org/drawingml/2006/main">
                <a:ext uri="{FF2B5EF4-FFF2-40B4-BE49-F238E27FC236}">
                  <a16:creationId xmlns:a16="http://schemas.microsoft.com/office/drawing/2014/main" id="{B2F28851-0249-69C5-2DE5-CB22456FA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1D4CA75" w14:textId="7B334EF0" w:rsidR="00ED4706" w:rsidRPr="00E01C47" w:rsidRDefault="00ED4706" w:rsidP="00ED4706">
      <w:r w:rsidRPr="00D6167E">
        <w:rPr>
          <w:i/>
          <w:sz w:val="18"/>
          <w:szCs w:val="18"/>
        </w:rPr>
        <w:t>Zdroj: vlastní zpracování</w:t>
      </w:r>
    </w:p>
    <w:p w14:paraId="20581FFB" w14:textId="77777777" w:rsidR="00E01C47" w:rsidRDefault="00E01C47" w:rsidP="00E01C47">
      <w:r w:rsidRPr="00E01C47">
        <w:rPr>
          <w:b/>
          <w:bCs/>
        </w:rPr>
        <w:t>Odklady školní docházky</w:t>
      </w:r>
      <w:r w:rsidRPr="00E01C47">
        <w:t xml:space="preserve"> vykazují mírný nárůst v průběhu sledovaných let. V roce 2019/2020 bylo dosaženo 23 odkladů, zatímco v roce 2022/2023 dosáhl počet odkladů maxima (36). V aktuálním roce 2023/2024 počet odkladů opět klesl na 28. Tento trend může odrážet zvýšený důraz na školní zralost, podporu dětí s potřebami speciálního vzdělávání nebo v přístupu rodičů a pedagogů změny k udělování odkladů.</w:t>
      </w:r>
    </w:p>
    <w:p w14:paraId="41775C45" w14:textId="77777777" w:rsidR="00ED4706" w:rsidRPr="00E01C47" w:rsidRDefault="00ED4706" w:rsidP="00ED4706"/>
    <w:p w14:paraId="1B1B8F59" w14:textId="179D2AA4" w:rsidR="00ED4706" w:rsidRPr="00F71785" w:rsidRDefault="00ED4706" w:rsidP="00ED4706">
      <w:pPr>
        <w:pStyle w:val="Titulek"/>
        <w:keepNext/>
        <w:jc w:val="left"/>
        <w:rPr>
          <w:rFonts w:ascii="Calibri" w:hAnsi="Calibri" w:cs="Calibri"/>
          <w:i w:val="0"/>
          <w:iCs w:val="0"/>
          <w:color w:val="auto"/>
          <w:sz w:val="22"/>
          <w:szCs w:val="22"/>
        </w:rPr>
      </w:pPr>
      <w:bookmarkStart w:id="112" w:name="_Toc211331342"/>
      <w:r w:rsidRPr="00F71785">
        <w:rPr>
          <w:rFonts w:ascii="Calibri" w:hAnsi="Calibri" w:cs="Calibri"/>
          <w:i w:val="0"/>
          <w:iCs w:val="0"/>
          <w:color w:val="auto"/>
          <w:sz w:val="22"/>
          <w:szCs w:val="22"/>
        </w:rPr>
        <w:t xml:space="preserve">Graf </w:t>
      </w:r>
      <w:r w:rsidRPr="00F71785">
        <w:rPr>
          <w:rFonts w:ascii="Calibri" w:hAnsi="Calibri" w:cs="Calibri"/>
          <w:i w:val="0"/>
          <w:iCs w:val="0"/>
          <w:color w:val="auto"/>
          <w:sz w:val="22"/>
          <w:szCs w:val="22"/>
        </w:rPr>
        <w:fldChar w:fldCharType="begin"/>
      </w:r>
      <w:r w:rsidRPr="00F71785">
        <w:rPr>
          <w:rFonts w:ascii="Calibri" w:hAnsi="Calibri" w:cs="Calibri"/>
          <w:i w:val="0"/>
          <w:iCs w:val="0"/>
          <w:color w:val="auto"/>
          <w:sz w:val="22"/>
          <w:szCs w:val="22"/>
        </w:rPr>
        <w:instrText xml:space="preserve"> SEQ Graf \* ARABIC </w:instrText>
      </w:r>
      <w:r w:rsidRPr="00F71785">
        <w:rPr>
          <w:rFonts w:ascii="Calibri" w:hAnsi="Calibri" w:cs="Calibri"/>
          <w:i w:val="0"/>
          <w:iCs w:val="0"/>
          <w:color w:val="auto"/>
          <w:sz w:val="22"/>
          <w:szCs w:val="22"/>
        </w:rPr>
        <w:fldChar w:fldCharType="separate"/>
      </w:r>
      <w:r w:rsidR="001C34B2">
        <w:rPr>
          <w:rFonts w:ascii="Calibri" w:hAnsi="Calibri" w:cs="Calibri"/>
          <w:i w:val="0"/>
          <w:iCs w:val="0"/>
          <w:noProof/>
          <w:color w:val="auto"/>
          <w:sz w:val="22"/>
          <w:szCs w:val="22"/>
        </w:rPr>
        <w:t>23</w:t>
      </w:r>
      <w:r w:rsidRPr="00F71785">
        <w:rPr>
          <w:rFonts w:ascii="Calibri" w:hAnsi="Calibri" w:cs="Calibri"/>
          <w:i w:val="0"/>
          <w:iCs w:val="0"/>
          <w:color w:val="auto"/>
          <w:sz w:val="22"/>
          <w:szCs w:val="22"/>
        </w:rPr>
        <w:fldChar w:fldCharType="end"/>
      </w:r>
      <w:r w:rsidRPr="00F71785">
        <w:rPr>
          <w:rFonts w:ascii="Calibri" w:hAnsi="Calibri" w:cs="Calibri"/>
          <w:i w:val="0"/>
          <w:iCs w:val="0"/>
          <w:color w:val="auto"/>
          <w:sz w:val="22"/>
          <w:szCs w:val="22"/>
        </w:rPr>
        <w:t xml:space="preserve"> </w:t>
      </w:r>
      <w:r w:rsidRPr="00F71785">
        <w:rPr>
          <w:rFonts w:ascii="Calibri" w:hAnsi="Calibri" w:cs="Calibri"/>
          <w:b/>
          <w:bCs/>
          <w:i w:val="0"/>
          <w:iCs w:val="0"/>
          <w:color w:val="auto"/>
          <w:sz w:val="22"/>
          <w:szCs w:val="22"/>
        </w:rPr>
        <w:t xml:space="preserve">Přehled počtu odkladů školní docházky v rámci ORP Bílina v období </w:t>
      </w:r>
      <w:bookmarkEnd w:id="112"/>
      <w:r w:rsidR="00C641F3" w:rsidRPr="00F71785">
        <w:rPr>
          <w:rFonts w:ascii="Calibri" w:hAnsi="Calibri" w:cs="Calibri"/>
          <w:b/>
          <w:bCs/>
          <w:i w:val="0"/>
          <w:iCs w:val="0"/>
          <w:color w:val="auto"/>
          <w:sz w:val="22"/>
          <w:szCs w:val="22"/>
        </w:rPr>
        <w:t>2019–2024</w:t>
      </w:r>
    </w:p>
    <w:p w14:paraId="0B56F95D" w14:textId="77777777" w:rsidR="00ED4706" w:rsidRDefault="00ED4706" w:rsidP="00ED4706">
      <w:pPr>
        <w:spacing w:before="80"/>
        <w:ind w:left="567"/>
        <w:jc w:val="center"/>
        <w:rPr>
          <w:rFonts w:cstheme="minorHAnsi"/>
          <w:i/>
          <w:sz w:val="20"/>
          <w:szCs w:val="20"/>
        </w:rPr>
      </w:pPr>
      <w:r>
        <w:rPr>
          <w:noProof/>
        </w:rPr>
        <w:drawing>
          <wp:inline distT="0" distB="0" distL="0" distR="0" wp14:anchorId="7F487A50" wp14:editId="2FE707FB">
            <wp:extent cx="3055620" cy="1676400"/>
            <wp:effectExtent l="0" t="0" r="11430" b="0"/>
            <wp:docPr id="1777098191" name="Graf 1">
              <a:extLst xmlns:a="http://schemas.openxmlformats.org/drawingml/2006/main">
                <a:ext uri="{FF2B5EF4-FFF2-40B4-BE49-F238E27FC236}">
                  <a16:creationId xmlns:a16="http://schemas.microsoft.com/office/drawing/2014/main" id="{49055C6C-1E97-681E-E262-D140D1CDE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2A928D2" w14:textId="77777777" w:rsidR="00ED4706" w:rsidRPr="00D6167E" w:rsidRDefault="00ED4706" w:rsidP="00ED4706">
      <w:pPr>
        <w:spacing w:after="50"/>
        <w:rPr>
          <w:i/>
          <w:sz w:val="18"/>
          <w:szCs w:val="18"/>
        </w:rPr>
      </w:pPr>
      <w:r w:rsidRPr="00D6167E">
        <w:rPr>
          <w:i/>
          <w:sz w:val="18"/>
          <w:szCs w:val="18"/>
        </w:rPr>
        <w:t>Zdroj: vlastní zpracování</w:t>
      </w:r>
    </w:p>
    <w:p w14:paraId="4E8FD76E" w14:textId="77777777" w:rsidR="00ED4706" w:rsidRDefault="00ED4706" w:rsidP="00ED4706">
      <w:pPr>
        <w:spacing w:before="80"/>
        <w:rPr>
          <w:rFonts w:cstheme="minorHAnsi"/>
          <w:i/>
          <w:sz w:val="20"/>
          <w:szCs w:val="20"/>
        </w:rPr>
      </w:pPr>
    </w:p>
    <w:p w14:paraId="6FCF97DA" w14:textId="09319762" w:rsidR="00E01C47" w:rsidRPr="00E01C47" w:rsidRDefault="00E01C47" w:rsidP="00E01C47">
      <w:r w:rsidRPr="00E01C47">
        <w:rPr>
          <w:b/>
          <w:bCs/>
        </w:rPr>
        <w:lastRenderedPageBreak/>
        <w:t>ZŠ Aléská</w:t>
      </w:r>
      <w:r w:rsidRPr="00E01C47">
        <w:t xml:space="preserve"> a </w:t>
      </w:r>
      <w:r w:rsidRPr="00E01C47">
        <w:rPr>
          <w:b/>
          <w:bCs/>
        </w:rPr>
        <w:t>ZŠ Za Chlumem</w:t>
      </w:r>
      <w:r w:rsidRPr="00E01C47">
        <w:t xml:space="preserve"> vykazuje nejvyšší počet dětí u zápisu, přičemž ZŠ Za Chlumem má také relativně vysoký podíl odkladů (např. 18 v roce 2022/2023). ZŠ Aléská naopak zaznamenává kolísání </w:t>
      </w:r>
      <w:r w:rsidR="00C641F3">
        <w:br/>
      </w:r>
      <w:r w:rsidRPr="00E01C47">
        <w:t>v počtu odkladů, které se pohybují od 6 do 12.</w:t>
      </w:r>
    </w:p>
    <w:p w14:paraId="0A0184D4" w14:textId="4E893F0D" w:rsidR="00E01C47" w:rsidRPr="00E01C47" w:rsidRDefault="00E01C47" w:rsidP="00E01C47">
      <w:r w:rsidRPr="00E01C47">
        <w:rPr>
          <w:b/>
          <w:bCs/>
        </w:rPr>
        <w:t>ZŠ Lidická</w:t>
      </w:r>
      <w:r w:rsidRPr="00E01C47">
        <w:t xml:space="preserve"> vykazuje relativně stabilní počet dětí u zápisu (v rozmezí 47 až 57) a nižší počet odkladů, přičemž v posledním roce 2023/2024 došlo k poklesu na pouhé 2, což je výrazně méně než </w:t>
      </w:r>
      <w:r w:rsidR="00C641F3">
        <w:br/>
      </w:r>
      <w:r w:rsidRPr="00E01C47">
        <w:t>v předchozích letech.</w:t>
      </w:r>
    </w:p>
    <w:p w14:paraId="77516B97" w14:textId="77777777" w:rsidR="00E01C47" w:rsidRPr="00E01C47" w:rsidRDefault="00E01C47" w:rsidP="00E01C47">
      <w:r w:rsidRPr="00E01C47">
        <w:rPr>
          <w:b/>
          <w:bCs/>
        </w:rPr>
        <w:t>ZŠ Čestmíra Císaře</w:t>
      </w:r>
      <w:r w:rsidRPr="00E01C47">
        <w:t xml:space="preserve"> zaznamenává kolísání v počtu dětí u zápisu, s nejvyšším počtem 34 v roce 2021/2022 a poklesem v následujících letech. Počet odkladů je zde nízký a stabilní (3–4 ročně).</w:t>
      </w:r>
    </w:p>
    <w:p w14:paraId="09997100" w14:textId="77777777" w:rsidR="00E01C47" w:rsidRPr="00E01C47" w:rsidRDefault="00E01C47" w:rsidP="00E01C47">
      <w:r w:rsidRPr="00E01C47">
        <w:rPr>
          <w:b/>
          <w:bCs/>
        </w:rPr>
        <w:t>ZŠ Praktická</w:t>
      </w:r>
      <w:r w:rsidRPr="00E01C47">
        <w:t xml:space="preserve"> má každoročně velmi nízký počet dětí u zápisu (1 až 4 děti) a žádné udělené odklady, což odpovídá konkrétní cílové skupině této školy.</w:t>
      </w:r>
    </w:p>
    <w:p w14:paraId="5E90CB44" w14:textId="0C083FEF" w:rsidR="00E01C47" w:rsidRPr="00E01C47" w:rsidRDefault="00935DFE" w:rsidP="00E01C47">
      <w:r>
        <w:t>Výše uvedená d</w:t>
      </w:r>
      <w:r w:rsidR="00E01C47" w:rsidRPr="00E01C47">
        <w:t>ata naznačují, že počet dětí u zápisu do škol je relativně stabilní, ale celkový počet odkladů se v čase zvyš</w:t>
      </w:r>
      <w:r>
        <w:t>uje</w:t>
      </w:r>
      <w:r w:rsidR="00E01C47" w:rsidRPr="00E01C47">
        <w:t xml:space="preserve">, zejména ve školách s vyššími </w:t>
      </w:r>
      <w:r>
        <w:t xml:space="preserve">počtem </w:t>
      </w:r>
      <w:r w:rsidR="00E01C47" w:rsidRPr="00E01C47">
        <w:t>žáků (ZŠ Za Chlumem, ZŠ Aléská). Trendy v odkladech mohou souviset s regionálními socioekonomickými faktory, dostupností předškolní přípravy nebo důrazem na školní zralost. Tento vývoj je důležitý pro plánování kapacit základních škol a zajištění podpory pro děti s odkladem školní docházky.</w:t>
      </w:r>
    </w:p>
    <w:p w14:paraId="7E83C955" w14:textId="3CCA72EF" w:rsidR="006E6B42" w:rsidRPr="00D6167E" w:rsidRDefault="006E6B42" w:rsidP="006E6B42">
      <w:pPr>
        <w:spacing w:after="50"/>
        <w:rPr>
          <w:i/>
          <w:sz w:val="18"/>
          <w:szCs w:val="18"/>
        </w:rPr>
      </w:pPr>
    </w:p>
    <w:p w14:paraId="3C2F5000" w14:textId="34D5C495" w:rsidR="002918E6" w:rsidRDefault="002918E6" w:rsidP="00401CFD">
      <w:pPr>
        <w:pStyle w:val="Nadpis4"/>
      </w:pPr>
      <w:r w:rsidRPr="00401CFD">
        <w:t>Zastoupení</w:t>
      </w:r>
      <w:r>
        <w:t xml:space="preserve"> </w:t>
      </w:r>
      <w:r w:rsidR="004243A7">
        <w:t>žáků – cizinců</w:t>
      </w:r>
    </w:p>
    <w:p w14:paraId="75E43BB2" w14:textId="4841099A" w:rsidR="002918E6" w:rsidRDefault="002918E6" w:rsidP="002918E6">
      <w:r>
        <w:t xml:space="preserve">Jedná se především o </w:t>
      </w:r>
      <w:r w:rsidR="004243A7">
        <w:t>žáky – azylanty</w:t>
      </w:r>
      <w:r>
        <w:t xml:space="preserve"> z Ukrajiny. V grafech níže je prezentován podíl </w:t>
      </w:r>
      <w:r w:rsidR="004243A7">
        <w:t>žáků – cizinců</w:t>
      </w:r>
      <w:r>
        <w:t xml:space="preserve"> celkově, tak podíl </w:t>
      </w:r>
      <w:r w:rsidR="004243A7">
        <w:t>žáků – azylantů</w:t>
      </w:r>
      <w:r>
        <w:t xml:space="preserve"> z Ukrajiny. Jelikož </w:t>
      </w:r>
      <w:hyperlink r:id="rId84" w:history="1">
        <w:r w:rsidR="004243A7" w:rsidRPr="00590E0E">
          <w:t>žáci</w:t>
        </w:r>
        <w:r w:rsidR="004243A7">
          <w:t xml:space="preserve"> </w:t>
        </w:r>
        <w:r w:rsidR="004243A7" w:rsidRPr="00590E0E">
          <w:t>– cizinci</w:t>
        </w:r>
      </w:hyperlink>
      <w:r w:rsidRPr="00590E0E">
        <w:t xml:space="preserve"> m</w:t>
      </w:r>
      <w:r>
        <w:t xml:space="preserve">ají často speciální vzdělávací potřeby (např. nízkou znalost českého jazyka, nízké socioekonomické zázemí), vyžaduje jejich vzdělávání podporu. </w:t>
      </w:r>
      <w:r w:rsidR="004243A7">
        <w:t>Žáci – cizinci</w:t>
      </w:r>
      <w:r>
        <w:t xml:space="preserve"> navíc nevstupují do výše popsaného modelu zaostávání, a tak s ohledem </w:t>
      </w:r>
      <w:r w:rsidR="004243A7">
        <w:br/>
      </w:r>
      <w:r>
        <w:t>na zvýšené potřeby mohou být vysvětlením vyšší vzdělávací neúspěšnosti v</w:t>
      </w:r>
      <w:r w:rsidR="001C6D73">
        <w:t> </w:t>
      </w:r>
      <w:r>
        <w:t>regionu</w:t>
      </w:r>
      <w:r w:rsidR="001C6D73">
        <w:t>.</w:t>
      </w:r>
      <w:r>
        <w:t xml:space="preserve"> </w:t>
      </w:r>
    </w:p>
    <w:p w14:paraId="4FD301DE" w14:textId="0D836BC2" w:rsidR="002918E6" w:rsidRPr="00590E0E" w:rsidRDefault="002918E6" w:rsidP="002918E6">
      <w:pPr>
        <w:keepNext/>
        <w:keepLines/>
        <w:spacing w:after="0"/>
        <w:rPr>
          <w:rFonts w:ascii="Inter" w:hAnsi="Inter" w:cs="Times New Roman"/>
          <w:b/>
          <w:bCs/>
        </w:rPr>
      </w:pPr>
      <w:bookmarkStart w:id="113" w:name="_Toc211331343"/>
      <w:r>
        <w:t xml:space="preserve">Graf </w:t>
      </w:r>
      <w:fldSimple w:instr=" SEQ Graf \* ARABIC ">
        <w:r w:rsidR="001C34B2">
          <w:rPr>
            <w:noProof/>
          </w:rPr>
          <w:t>24</w:t>
        </w:r>
      </w:fldSimple>
      <w:r>
        <w:t xml:space="preserve"> </w:t>
      </w:r>
      <w:r w:rsidRPr="001804C7">
        <w:rPr>
          <w:rFonts w:ascii="Inter" w:hAnsi="Inter" w:cs="Times New Roman"/>
          <w:b/>
          <w:bCs/>
        </w:rPr>
        <w:t>Po</w:t>
      </w:r>
      <w:r>
        <w:rPr>
          <w:rFonts w:ascii="Inter" w:hAnsi="Inter" w:cs="Times New Roman"/>
          <w:b/>
          <w:bCs/>
        </w:rPr>
        <w:t xml:space="preserve">díl </w:t>
      </w:r>
      <w:r w:rsidR="004243A7" w:rsidRPr="001804C7">
        <w:rPr>
          <w:rFonts w:ascii="Inter" w:hAnsi="Inter" w:cs="Times New Roman"/>
          <w:b/>
          <w:bCs/>
        </w:rPr>
        <w:t>žáků</w:t>
      </w:r>
      <w:r w:rsidR="004243A7">
        <w:rPr>
          <w:rFonts w:ascii="Inter" w:hAnsi="Inter" w:cs="Times New Roman"/>
          <w:b/>
          <w:bCs/>
        </w:rPr>
        <w:t xml:space="preserve"> </w:t>
      </w:r>
      <w:r w:rsidR="004243A7" w:rsidRPr="001804C7">
        <w:rPr>
          <w:rFonts w:ascii="Inter" w:hAnsi="Inter" w:cs="Times New Roman"/>
          <w:b/>
          <w:bCs/>
        </w:rPr>
        <w:t>– cizinců</w:t>
      </w:r>
      <w:r w:rsidRPr="001804C7">
        <w:rPr>
          <w:rFonts w:ascii="Inter" w:hAnsi="Inter" w:cs="Times New Roman"/>
          <w:b/>
          <w:bCs/>
        </w:rPr>
        <w:t xml:space="preserve"> </w:t>
      </w:r>
      <w:r>
        <w:rPr>
          <w:rFonts w:ascii="Inter" w:hAnsi="Inter" w:cs="Times New Roman"/>
          <w:b/>
          <w:bCs/>
        </w:rPr>
        <w:t>v základním vzdělávání</w:t>
      </w:r>
      <w:bookmarkEnd w:id="113"/>
    </w:p>
    <w:p w14:paraId="6CFB7232" w14:textId="77777777" w:rsidR="002918E6" w:rsidRDefault="002918E6" w:rsidP="002918E6">
      <w:pPr>
        <w:jc w:val="center"/>
      </w:pPr>
      <w:r>
        <w:rPr>
          <w:noProof/>
        </w:rPr>
        <w:drawing>
          <wp:inline distT="0" distB="0" distL="0" distR="0" wp14:anchorId="10ACDB77" wp14:editId="5AE51A48">
            <wp:extent cx="4537568" cy="1432560"/>
            <wp:effectExtent l="0" t="0" r="0" b="0"/>
            <wp:docPr id="128" name="Obrázek 12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brázek 128" descr="Obsah obrázku text, snímek obrazovky, Písmo, diagram&#10;&#10;Popis byl vytvořen automaticky"/>
                    <pic:cNvPicPr>
                      <a:picLocks noChangeAspect="1" noChangeArrowheads="1"/>
                    </pic:cNvPicPr>
                  </pic:nvPicPr>
                  <pic:blipFill>
                    <a:blip r:embed="rId85" cstate="print"/>
                    <a:stretch>
                      <a:fillRect/>
                    </a:stretch>
                  </pic:blipFill>
                  <pic:spPr bwMode="auto">
                    <a:xfrm>
                      <a:off x="0" y="0"/>
                      <a:ext cx="63391" cy="20013"/>
                    </a:xfrm>
                    <a:prstGeom prst="rect">
                      <a:avLst/>
                    </a:prstGeom>
                    <a:noFill/>
                  </pic:spPr>
                </pic:pic>
              </a:graphicData>
            </a:graphic>
          </wp:inline>
        </w:drawing>
      </w:r>
    </w:p>
    <w:p w14:paraId="0558CC1F" w14:textId="77777777" w:rsidR="002918E6" w:rsidRPr="00590E0E" w:rsidRDefault="002918E6" w:rsidP="002918E6">
      <w:pPr>
        <w:rPr>
          <w:i/>
          <w:iCs/>
          <w:sz w:val="18"/>
          <w:szCs w:val="18"/>
        </w:rPr>
      </w:pPr>
      <w:r w:rsidRPr="00590E0E">
        <w:rPr>
          <w:i/>
          <w:iCs/>
          <w:sz w:val="18"/>
          <w:szCs w:val="18"/>
        </w:rPr>
        <w:t xml:space="preserve">Poznámky: Podíl žáků-cizinců v ZŠ. Započteni všichni žáci s jiným státním občanstvím než Česká republika. Školní rok 2023/2024. Zdroj: MŠMT, podrobnější zobrazení na </w:t>
      </w:r>
      <w:hyperlink r:id="rId86" w:history="1">
        <w:r w:rsidRPr="00590E0E">
          <w:rPr>
            <w:rStyle w:val="Hypertextovodkaz"/>
            <w:i/>
            <w:iCs/>
            <w:sz w:val="18"/>
            <w:szCs w:val="18"/>
          </w:rPr>
          <w:t>datapaq.cz</w:t>
        </w:r>
      </w:hyperlink>
    </w:p>
    <w:p w14:paraId="7AA633A3" w14:textId="1C454756" w:rsidR="002918E6" w:rsidRPr="00590E0E" w:rsidRDefault="002918E6" w:rsidP="002918E6">
      <w:pPr>
        <w:spacing w:after="0"/>
        <w:rPr>
          <w:rFonts w:ascii="Inter" w:hAnsi="Inter" w:cs="Times New Roman"/>
          <w:b/>
          <w:bCs/>
        </w:rPr>
      </w:pPr>
      <w:bookmarkStart w:id="114" w:name="_Toc211331344"/>
      <w:r>
        <w:t xml:space="preserve">Graf </w:t>
      </w:r>
      <w:fldSimple w:instr=" SEQ Graf \* ARABIC ">
        <w:r w:rsidR="001C34B2">
          <w:rPr>
            <w:noProof/>
          </w:rPr>
          <w:t>25</w:t>
        </w:r>
      </w:fldSimple>
      <w:r>
        <w:t xml:space="preserve"> </w:t>
      </w:r>
      <w:r>
        <w:rPr>
          <w:rFonts w:ascii="Inter" w:hAnsi="Inter" w:cs="Times New Roman"/>
          <w:b/>
          <w:bCs/>
        </w:rPr>
        <w:t>Vývoj p</w:t>
      </w:r>
      <w:r w:rsidRPr="00FE4AB8">
        <w:rPr>
          <w:rFonts w:ascii="Inter" w:hAnsi="Inter" w:cs="Times New Roman"/>
          <w:b/>
          <w:bCs/>
        </w:rPr>
        <w:t>odíl</w:t>
      </w:r>
      <w:r>
        <w:rPr>
          <w:rFonts w:ascii="Inter" w:hAnsi="Inter" w:cs="Times New Roman"/>
          <w:b/>
          <w:bCs/>
        </w:rPr>
        <w:t>u</w:t>
      </w:r>
      <w:r w:rsidRPr="00FE4AB8">
        <w:rPr>
          <w:rFonts w:ascii="Inter" w:hAnsi="Inter" w:cs="Times New Roman"/>
          <w:b/>
          <w:bCs/>
        </w:rPr>
        <w:t xml:space="preserve"> </w:t>
      </w:r>
      <w:r w:rsidRPr="001804C7">
        <w:rPr>
          <w:rFonts w:ascii="Inter" w:hAnsi="Inter" w:cs="Times New Roman"/>
          <w:b/>
          <w:bCs/>
        </w:rPr>
        <w:t xml:space="preserve">žáků-cizinců </w:t>
      </w:r>
      <w:r>
        <w:rPr>
          <w:rFonts w:ascii="Inter" w:hAnsi="Inter" w:cs="Times New Roman"/>
          <w:b/>
          <w:bCs/>
        </w:rPr>
        <w:t>v základním vzdělávání (2018-2023)</w:t>
      </w:r>
      <w:bookmarkEnd w:id="114"/>
    </w:p>
    <w:p w14:paraId="5517ECC6" w14:textId="77777777" w:rsidR="002918E6" w:rsidRDefault="002918E6" w:rsidP="002918E6">
      <w:pPr>
        <w:jc w:val="center"/>
      </w:pPr>
      <w:r>
        <w:rPr>
          <w:noProof/>
        </w:rPr>
        <w:lastRenderedPageBreak/>
        <w:drawing>
          <wp:inline distT="0" distB="0" distL="0" distR="0" wp14:anchorId="1AAD8BB5" wp14:editId="18D4A075">
            <wp:extent cx="3439699" cy="1577340"/>
            <wp:effectExtent l="0" t="0" r="8890" b="3810"/>
            <wp:docPr id="130" name="Obrázek 130" descr="Obsah obrázku text, řada/pruh,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ázek 130" descr="Obsah obrázku text, řada/pruh, snímek obrazovky, Písmo&#10;&#10;Popis byl vytvořen automaticky"/>
                    <pic:cNvPicPr>
                      <a:picLocks noChangeAspect="1" noChangeArrowheads="1"/>
                    </pic:cNvPicPr>
                  </pic:nvPicPr>
                  <pic:blipFill>
                    <a:blip r:embed="rId87" cstate="print"/>
                    <a:stretch>
                      <a:fillRect/>
                    </a:stretch>
                  </pic:blipFill>
                  <pic:spPr bwMode="auto">
                    <a:xfrm>
                      <a:off x="0" y="0"/>
                      <a:ext cx="48282" cy="22140"/>
                    </a:xfrm>
                    <a:prstGeom prst="rect">
                      <a:avLst/>
                    </a:prstGeom>
                    <a:noFill/>
                  </pic:spPr>
                </pic:pic>
              </a:graphicData>
            </a:graphic>
          </wp:inline>
        </w:drawing>
      </w:r>
    </w:p>
    <w:p w14:paraId="11E34BD0" w14:textId="77777777" w:rsidR="002918E6" w:rsidRPr="00590E0E" w:rsidRDefault="002918E6" w:rsidP="002918E6">
      <w:pPr>
        <w:rPr>
          <w:i/>
          <w:iCs/>
          <w:sz w:val="18"/>
          <w:szCs w:val="18"/>
        </w:rPr>
      </w:pPr>
      <w:r w:rsidRPr="00590E0E">
        <w:rPr>
          <w:i/>
          <w:iCs/>
          <w:sz w:val="18"/>
          <w:szCs w:val="18"/>
        </w:rPr>
        <w:t xml:space="preserve">Poznámky: Podíl žáků-cizinců v ZŠ. Započteni všichni žáci s jiným státním občanstvím než Česká republika. Školní rok 2017/2018-2023/2024. Zdroj: MŠMT, podrobnější zobrazení na </w:t>
      </w:r>
      <w:hyperlink r:id="rId88" w:history="1">
        <w:r w:rsidRPr="00590E0E">
          <w:rPr>
            <w:rStyle w:val="Hypertextovodkaz"/>
            <w:i/>
            <w:iCs/>
            <w:sz w:val="18"/>
            <w:szCs w:val="18"/>
          </w:rPr>
          <w:t>datapaq.cz</w:t>
        </w:r>
      </w:hyperlink>
    </w:p>
    <w:p w14:paraId="36AAD792" w14:textId="77777777" w:rsidR="001C6D73" w:rsidRDefault="001C6D73" w:rsidP="001C6D73"/>
    <w:p w14:paraId="57E022E8" w14:textId="4379CAEA" w:rsidR="002918E6" w:rsidRDefault="001C6D73" w:rsidP="001C6D73">
      <w:r w:rsidRPr="001C6D73">
        <w:t xml:space="preserve">Graf zobrazuje vývoj podílu žáků-cizinců v základním vzdělávání v období 2017/18–2023/24. Z dat je patrný pozvolný nárůst podílu žáků-cizinců v prvních letech, kdy se hodnoty pohybovaly od 2,0 % </w:t>
      </w:r>
      <w:r w:rsidR="004243A7">
        <w:br/>
      </w:r>
      <w:r w:rsidRPr="001C6D73">
        <w:t xml:space="preserve">v roce 2017/18 do 3,1 % v roce 2020/21. Po mírném poklesu na 2,8 % v roce 2021/22 došlo k výraznému skoku v letech 2022/23 a 2023/24, kdy podíl vzrostl na 6,2 % a následně na 7,2 %. Tento trend může odrážet obecné demografické změny, migraci, nebo větší zapojení cizinců do základního vzdělávání. Prudší nárůst v posledních letech pravděpodobně souvisí s migrační vlnou způsobenou válečnými konflikty a dalšími globálními faktory. Rostoucí podíl žáků-cizinců představuje výzvu pro školy, které musí reagovat na jejich specifické vzdělávací potřeby, například poskytnutím jazykové podpory, kulturní adaptace a zajištěním inkluzivního prostředí. Tento trend podtrhuje důležitost zaměření </w:t>
      </w:r>
      <w:r w:rsidR="004243A7">
        <w:br/>
      </w:r>
      <w:r w:rsidRPr="001C6D73">
        <w:t>na integraci cizinců do vzdělávacího systému a posílení kapacit pedagogů pro práci s různorodými třídními kolektivy.</w:t>
      </w:r>
    </w:p>
    <w:p w14:paraId="2DB50E9E" w14:textId="77777777" w:rsidR="00DA3CB5" w:rsidRDefault="00DA3CB5" w:rsidP="002918E6">
      <w:pPr>
        <w:spacing w:after="0"/>
      </w:pPr>
    </w:p>
    <w:p w14:paraId="4CA80EE6" w14:textId="5215A135" w:rsidR="002918E6" w:rsidRPr="00DF3A4B" w:rsidRDefault="002918E6" w:rsidP="002918E6">
      <w:pPr>
        <w:spacing w:after="0"/>
        <w:rPr>
          <w:rFonts w:ascii="Inter" w:hAnsi="Inter" w:cs="Times New Roman"/>
          <w:b/>
          <w:bCs/>
        </w:rPr>
      </w:pPr>
      <w:bookmarkStart w:id="115" w:name="_Toc211331345"/>
      <w:r>
        <w:t xml:space="preserve">Graf </w:t>
      </w:r>
      <w:fldSimple w:instr=" SEQ Graf \* ARABIC ">
        <w:r w:rsidR="001C34B2">
          <w:rPr>
            <w:noProof/>
          </w:rPr>
          <w:t>26</w:t>
        </w:r>
      </w:fldSimple>
      <w:r>
        <w:t xml:space="preserve"> </w:t>
      </w:r>
      <w:r>
        <w:rPr>
          <w:rFonts w:ascii="Inter" w:hAnsi="Inter" w:cs="Times New Roman"/>
          <w:b/>
          <w:bCs/>
        </w:rPr>
        <w:t>Podíl žáků-azylantů z Ukrajiny v základním vzdělávání</w:t>
      </w:r>
      <w:bookmarkEnd w:id="115"/>
    </w:p>
    <w:p w14:paraId="6650679E" w14:textId="77777777" w:rsidR="002918E6" w:rsidRDefault="002918E6" w:rsidP="002918E6">
      <w:pPr>
        <w:jc w:val="center"/>
      </w:pPr>
      <w:r>
        <w:rPr>
          <w:noProof/>
        </w:rPr>
        <w:drawing>
          <wp:inline distT="0" distB="0" distL="0" distR="0" wp14:anchorId="2D695D70" wp14:editId="0CF8D198">
            <wp:extent cx="4851459" cy="1531620"/>
            <wp:effectExtent l="0" t="0" r="6350" b="0"/>
            <wp:docPr id="132" name="Obrázek 13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ázek 132" descr="Obsah obrázku text, snímek obrazovky, Písmo, diagram&#10;&#10;Popis byl vytvořen automaticky"/>
                    <pic:cNvPicPr>
                      <a:picLocks noChangeAspect="1" noChangeArrowheads="1"/>
                    </pic:cNvPicPr>
                  </pic:nvPicPr>
                  <pic:blipFill>
                    <a:blip r:embed="rId89" cstate="print"/>
                    <a:stretch>
                      <a:fillRect/>
                    </a:stretch>
                  </pic:blipFill>
                  <pic:spPr bwMode="auto">
                    <a:xfrm>
                      <a:off x="0" y="0"/>
                      <a:ext cx="67690" cy="21370"/>
                    </a:xfrm>
                    <a:prstGeom prst="rect">
                      <a:avLst/>
                    </a:prstGeom>
                    <a:noFill/>
                  </pic:spPr>
                </pic:pic>
              </a:graphicData>
            </a:graphic>
          </wp:inline>
        </w:drawing>
      </w:r>
    </w:p>
    <w:p w14:paraId="35A3FEFA" w14:textId="77777777" w:rsidR="002918E6" w:rsidRPr="00DF3A4B" w:rsidRDefault="002918E6" w:rsidP="002918E6">
      <w:pPr>
        <w:rPr>
          <w:i/>
          <w:iCs/>
          <w:sz w:val="18"/>
          <w:szCs w:val="18"/>
        </w:rPr>
      </w:pPr>
      <w:r w:rsidRPr="00DF3A4B">
        <w:rPr>
          <w:i/>
          <w:iCs/>
          <w:sz w:val="18"/>
          <w:szCs w:val="18"/>
        </w:rPr>
        <w:t xml:space="preserve">Poznámky: Podíl žáků-azylantů z Ukrajiny v ZŠ. Září 2022. Zdroj: MŠMT, podrobnější zobrazení na </w:t>
      </w:r>
      <w:hyperlink r:id="rId90" w:history="1">
        <w:r w:rsidRPr="00DF3A4B">
          <w:rPr>
            <w:rStyle w:val="Hypertextovodkaz"/>
            <w:i/>
            <w:iCs/>
            <w:sz w:val="18"/>
            <w:szCs w:val="18"/>
          </w:rPr>
          <w:t>datapaq.cz</w:t>
        </w:r>
      </w:hyperlink>
    </w:p>
    <w:p w14:paraId="6F7989D8" w14:textId="77777777" w:rsidR="002918E6" w:rsidRDefault="002918E6" w:rsidP="002918E6">
      <w:pPr>
        <w:pStyle w:val="Tabulkapopisek"/>
        <w:spacing w:before="0"/>
      </w:pPr>
    </w:p>
    <w:p w14:paraId="24AA192F" w14:textId="77777777" w:rsidR="002918E6" w:rsidRPr="00CE48C1" w:rsidRDefault="002918E6" w:rsidP="002918E6">
      <w:pPr>
        <w:rPr>
          <w:rFonts w:eastAsia="Inter ExtraBold" w:cs="Inter ExtraBold"/>
          <w:vanish/>
          <w:specVanish/>
        </w:rPr>
      </w:pPr>
      <w:r>
        <w:t>Na území ORP podle dat z výkazů ve školním roce 2023/2024 je v základním vzdělávání 7,2</w:t>
      </w:r>
    </w:p>
    <w:p w14:paraId="2C94E157" w14:textId="369EE671" w:rsidR="002918E6" w:rsidRPr="00CE48C1" w:rsidRDefault="002918E6" w:rsidP="002918E6">
      <w:pPr>
        <w:rPr>
          <w:rFonts w:eastAsia="Inter ExtraBold" w:cs="Inter ExtraBold"/>
          <w:vanish/>
          <w:specVanish/>
        </w:rPr>
      </w:pPr>
      <w:r>
        <w:rPr>
          <w:lang w:val="en-GB"/>
        </w:rPr>
        <w:t xml:space="preserve"> % </w:t>
      </w:r>
      <w:r>
        <w:t>žáků</w:t>
      </w:r>
      <w:r w:rsidR="008D02C1">
        <w:t xml:space="preserve"> </w:t>
      </w:r>
      <w:r>
        <w:t>-cizinců a podle dat ze září 2022 je v základním vzdělávání 3,3</w:t>
      </w:r>
    </w:p>
    <w:p w14:paraId="66958219" w14:textId="5CFB7AB2" w:rsidR="002918E6" w:rsidRDefault="002918E6" w:rsidP="002918E6">
      <w:r>
        <w:rPr>
          <w:lang w:val="en-GB"/>
        </w:rPr>
        <w:t xml:space="preserve"> % </w:t>
      </w:r>
      <w:r>
        <w:t>žáků</w:t>
      </w:r>
      <w:r w:rsidR="008D02C1">
        <w:t xml:space="preserve"> </w:t>
      </w:r>
      <w:r>
        <w:t>-</w:t>
      </w:r>
      <w:r w:rsidR="008D02C1">
        <w:t xml:space="preserve"> </w:t>
      </w:r>
      <w:r>
        <w:t>azylantů z Ukrajiny.</w:t>
      </w:r>
    </w:p>
    <w:p w14:paraId="04F99560" w14:textId="07D2FB80" w:rsidR="002918E6" w:rsidRDefault="001C6D73" w:rsidP="001C6D73">
      <w:r w:rsidRPr="001C6D73">
        <w:t xml:space="preserve">Graf zobrazuje podíl žáků-azylantů z Ukrajiny v základním vzdělávání v ORP Bílina, ve srovnání se sociálně podobnými ORP a celorepublikovým průměrem. V ORP Bílina činí podíl </w:t>
      </w:r>
      <w:r w:rsidR="004243A7" w:rsidRPr="001C6D73">
        <w:t>žáků</w:t>
      </w:r>
      <w:r w:rsidR="004243A7">
        <w:t xml:space="preserve"> </w:t>
      </w:r>
      <w:r w:rsidR="004243A7" w:rsidRPr="001C6D73">
        <w:t>– azylantů</w:t>
      </w:r>
      <w:r w:rsidRPr="001C6D73">
        <w:t xml:space="preserve"> 3,3 %, což je mírně pod úrovní sociálně podobných ORP (3,7 %) i celorepublikového průměru (3,9 %). Tento rozdíl může být způsoben specifiky regionu, například menší kapacitou škol nebo menším počtem </w:t>
      </w:r>
      <w:r w:rsidRPr="001C6D73">
        <w:lastRenderedPageBreak/>
        <w:t xml:space="preserve">ukrajinských rodin usídlených v oblasti. Přesto podíl </w:t>
      </w:r>
      <w:r w:rsidR="004243A7" w:rsidRPr="001C6D73">
        <w:t>žáků</w:t>
      </w:r>
      <w:r w:rsidR="004243A7">
        <w:t xml:space="preserve"> </w:t>
      </w:r>
      <w:r w:rsidR="004243A7" w:rsidRPr="001C6D73">
        <w:t>– azylantů</w:t>
      </w:r>
      <w:r w:rsidRPr="001C6D73">
        <w:t xml:space="preserve"> ukazuje na potřebu efektivní integrace a podpory těchto dětí v základních školách. </w:t>
      </w:r>
    </w:p>
    <w:p w14:paraId="533760AB" w14:textId="77777777" w:rsidR="008D02C1" w:rsidRDefault="008D02C1" w:rsidP="001C6D73"/>
    <w:p w14:paraId="7A9352D2" w14:textId="76F7DD74" w:rsidR="001858C4" w:rsidRDefault="001858C4" w:rsidP="00401CFD">
      <w:pPr>
        <w:pStyle w:val="Nadpis4"/>
      </w:pPr>
      <w:r w:rsidRPr="004243A7">
        <w:t>Vývoj</w:t>
      </w:r>
      <w:r>
        <w:t xml:space="preserve"> </w:t>
      </w:r>
      <w:r w:rsidRPr="00401CFD">
        <w:t>počtu</w:t>
      </w:r>
      <w:r>
        <w:t xml:space="preserve"> pracovníků v ZŠ</w:t>
      </w:r>
    </w:p>
    <w:p w14:paraId="43190A19" w14:textId="5F6FA537" w:rsidR="00D7753F" w:rsidRPr="00D7753F" w:rsidRDefault="00BD388F" w:rsidP="00BD388F">
      <w:r>
        <w:t xml:space="preserve">Níže uvádíme </w:t>
      </w:r>
      <w:r w:rsidRPr="00BD388F">
        <w:t xml:space="preserve">vývoj počtu úvazků pedagogických pracovníků na základních školách v ORP Bílina </w:t>
      </w:r>
      <w:r w:rsidR="004243A7">
        <w:br/>
      </w:r>
      <w:r w:rsidRPr="00BD388F">
        <w:t>v období 2018–2024.</w:t>
      </w:r>
    </w:p>
    <w:p w14:paraId="5FC78FE9" w14:textId="77777777" w:rsidR="00126F56" w:rsidRDefault="00126F56" w:rsidP="006E6B42">
      <w:pPr>
        <w:pStyle w:val="Titulek"/>
        <w:jc w:val="left"/>
        <w:rPr>
          <w:i w:val="0"/>
          <w:color w:val="auto"/>
          <w:sz w:val="22"/>
          <w:szCs w:val="22"/>
        </w:rPr>
      </w:pPr>
    </w:p>
    <w:p w14:paraId="1A4B443F" w14:textId="5D1C34DE" w:rsidR="001C01AB" w:rsidRPr="006E6B42" w:rsidRDefault="001C01AB" w:rsidP="006E6B42">
      <w:pPr>
        <w:pStyle w:val="Titulek"/>
        <w:jc w:val="left"/>
        <w:rPr>
          <w:bCs/>
          <w:i w:val="0"/>
          <w:color w:val="auto"/>
          <w:sz w:val="22"/>
          <w:szCs w:val="22"/>
        </w:rPr>
      </w:pPr>
      <w:bookmarkStart w:id="116" w:name="_Toc211333030"/>
      <w:r w:rsidRPr="00217060">
        <w:rPr>
          <w:i w:val="0"/>
          <w:color w:val="auto"/>
          <w:sz w:val="22"/>
          <w:szCs w:val="22"/>
        </w:rPr>
        <w:t xml:space="preserve">Tabulka </w:t>
      </w:r>
      <w:r w:rsidRPr="00217060">
        <w:rPr>
          <w:i w:val="0"/>
          <w:color w:val="auto"/>
          <w:sz w:val="22"/>
          <w:szCs w:val="22"/>
        </w:rPr>
        <w:fldChar w:fldCharType="begin"/>
      </w:r>
      <w:r w:rsidRPr="00217060">
        <w:rPr>
          <w:i w:val="0"/>
          <w:color w:val="auto"/>
          <w:sz w:val="22"/>
          <w:szCs w:val="22"/>
        </w:rPr>
        <w:instrText xml:space="preserve"> SEQ Tabulka \* ARABIC </w:instrText>
      </w:r>
      <w:r w:rsidRPr="00217060">
        <w:rPr>
          <w:i w:val="0"/>
          <w:color w:val="auto"/>
          <w:sz w:val="22"/>
          <w:szCs w:val="22"/>
        </w:rPr>
        <w:fldChar w:fldCharType="separate"/>
      </w:r>
      <w:r w:rsidR="001C34B2">
        <w:rPr>
          <w:i w:val="0"/>
          <w:noProof/>
          <w:color w:val="auto"/>
          <w:sz w:val="22"/>
          <w:szCs w:val="22"/>
        </w:rPr>
        <w:t>24</w:t>
      </w:r>
      <w:r w:rsidRPr="00217060">
        <w:rPr>
          <w:i w:val="0"/>
          <w:color w:val="auto"/>
          <w:sz w:val="22"/>
          <w:szCs w:val="22"/>
        </w:rPr>
        <w:fldChar w:fldCharType="end"/>
      </w:r>
      <w:r w:rsidRPr="00217060">
        <w:rPr>
          <w:i w:val="0"/>
          <w:color w:val="auto"/>
          <w:sz w:val="22"/>
          <w:szCs w:val="22"/>
        </w:rPr>
        <w:t xml:space="preserve">: </w:t>
      </w:r>
      <w:r w:rsidRPr="00217060">
        <w:rPr>
          <w:b/>
          <w:i w:val="0"/>
          <w:color w:val="auto"/>
          <w:sz w:val="22"/>
          <w:szCs w:val="22"/>
        </w:rPr>
        <w:t xml:space="preserve">Přehled úvazků </w:t>
      </w:r>
      <w:r w:rsidR="006E6B42">
        <w:rPr>
          <w:b/>
          <w:i w:val="0"/>
          <w:color w:val="auto"/>
          <w:sz w:val="22"/>
          <w:szCs w:val="22"/>
        </w:rPr>
        <w:t xml:space="preserve">pedagogických </w:t>
      </w:r>
      <w:r w:rsidRPr="00217060">
        <w:rPr>
          <w:b/>
          <w:i w:val="0"/>
          <w:color w:val="auto"/>
          <w:sz w:val="22"/>
          <w:szCs w:val="22"/>
        </w:rPr>
        <w:t xml:space="preserve">pracovníků </w:t>
      </w:r>
      <w:r w:rsidR="006E6B42">
        <w:rPr>
          <w:b/>
          <w:i w:val="0"/>
          <w:color w:val="auto"/>
          <w:sz w:val="22"/>
          <w:szCs w:val="22"/>
        </w:rPr>
        <w:t xml:space="preserve">v letech </w:t>
      </w:r>
      <w:r w:rsidR="00C641F3">
        <w:rPr>
          <w:b/>
          <w:i w:val="0"/>
          <w:color w:val="auto"/>
          <w:sz w:val="22"/>
          <w:szCs w:val="22"/>
        </w:rPr>
        <w:t>2018–2024</w:t>
      </w:r>
      <w:r w:rsidR="006E6B42">
        <w:rPr>
          <w:b/>
          <w:i w:val="0"/>
          <w:color w:val="auto"/>
          <w:sz w:val="22"/>
          <w:szCs w:val="22"/>
        </w:rPr>
        <w:t xml:space="preserve"> </w:t>
      </w:r>
      <w:r w:rsidR="006E6B42">
        <w:rPr>
          <w:bCs/>
          <w:i w:val="0"/>
          <w:color w:val="auto"/>
          <w:sz w:val="22"/>
          <w:szCs w:val="22"/>
        </w:rPr>
        <w:t>(k 30. 9. daného roku)</w:t>
      </w:r>
      <w:bookmarkEnd w:id="116"/>
    </w:p>
    <w:tbl>
      <w:tblPr>
        <w:tblW w:w="7560" w:type="dxa"/>
        <w:jc w:val="center"/>
        <w:tblCellMar>
          <w:left w:w="70" w:type="dxa"/>
          <w:right w:w="70" w:type="dxa"/>
        </w:tblCellMar>
        <w:tblLook w:val="04A0" w:firstRow="1" w:lastRow="0" w:firstColumn="1" w:lastColumn="0" w:noHBand="0" w:noVBand="1"/>
      </w:tblPr>
      <w:tblGrid>
        <w:gridCol w:w="1680"/>
        <w:gridCol w:w="840"/>
        <w:gridCol w:w="840"/>
        <w:gridCol w:w="840"/>
        <w:gridCol w:w="840"/>
        <w:gridCol w:w="840"/>
        <w:gridCol w:w="840"/>
        <w:gridCol w:w="840"/>
      </w:tblGrid>
      <w:tr w:rsidR="006E6B42" w:rsidRPr="006E6B42" w14:paraId="0F196E35" w14:textId="77777777" w:rsidTr="006E6B42">
        <w:trPr>
          <w:trHeight w:val="399"/>
          <w:jc w:val="center"/>
        </w:trPr>
        <w:tc>
          <w:tcPr>
            <w:tcW w:w="1680" w:type="dxa"/>
            <w:tcBorders>
              <w:top w:val="single" w:sz="4" w:space="0" w:color="auto"/>
              <w:left w:val="nil"/>
              <w:bottom w:val="single" w:sz="8" w:space="0" w:color="auto"/>
              <w:right w:val="single" w:sz="4" w:space="0" w:color="auto"/>
            </w:tcBorders>
            <w:vAlign w:val="center"/>
            <w:hideMark/>
          </w:tcPr>
          <w:p w14:paraId="5A85A056" w14:textId="77777777" w:rsidR="006E6B42" w:rsidRPr="006E6B42" w:rsidRDefault="006E6B42" w:rsidP="006E6B42">
            <w:pPr>
              <w:spacing w:before="0" w:after="0" w:line="240" w:lineRule="auto"/>
              <w:jc w:val="center"/>
              <w:rPr>
                <w:rFonts w:ascii="Calibri" w:eastAsia="Times New Roman" w:hAnsi="Calibri" w:cs="Calibri"/>
                <w:b/>
                <w:bCs/>
                <w:color w:val="000000"/>
                <w:sz w:val="20"/>
                <w:szCs w:val="20"/>
                <w:lang w:eastAsia="cs-CZ"/>
              </w:rPr>
            </w:pPr>
            <w:r w:rsidRPr="006E6B42">
              <w:rPr>
                <w:rFonts w:ascii="Calibri" w:eastAsia="Times New Roman" w:hAnsi="Calibri" w:cs="Calibri"/>
                <w:b/>
                <w:bCs/>
                <w:color w:val="000000"/>
                <w:sz w:val="20"/>
                <w:szCs w:val="20"/>
                <w:lang w:eastAsia="cs-CZ"/>
              </w:rPr>
              <w:t>Organizace</w:t>
            </w:r>
          </w:p>
        </w:tc>
        <w:tc>
          <w:tcPr>
            <w:tcW w:w="840" w:type="dxa"/>
            <w:tcBorders>
              <w:top w:val="single" w:sz="4" w:space="0" w:color="auto"/>
              <w:left w:val="nil"/>
              <w:bottom w:val="single" w:sz="8" w:space="0" w:color="auto"/>
              <w:right w:val="nil"/>
            </w:tcBorders>
            <w:vAlign w:val="center"/>
            <w:hideMark/>
          </w:tcPr>
          <w:p w14:paraId="5364D729"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2018</w:t>
            </w:r>
          </w:p>
        </w:tc>
        <w:tc>
          <w:tcPr>
            <w:tcW w:w="840" w:type="dxa"/>
            <w:tcBorders>
              <w:top w:val="single" w:sz="4" w:space="0" w:color="auto"/>
              <w:left w:val="nil"/>
              <w:bottom w:val="single" w:sz="8" w:space="0" w:color="auto"/>
              <w:right w:val="nil"/>
            </w:tcBorders>
            <w:vAlign w:val="center"/>
            <w:hideMark/>
          </w:tcPr>
          <w:p w14:paraId="5E9F2A84"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2019</w:t>
            </w:r>
          </w:p>
        </w:tc>
        <w:tc>
          <w:tcPr>
            <w:tcW w:w="840" w:type="dxa"/>
            <w:tcBorders>
              <w:top w:val="single" w:sz="4" w:space="0" w:color="auto"/>
              <w:left w:val="nil"/>
              <w:bottom w:val="single" w:sz="8" w:space="0" w:color="auto"/>
              <w:right w:val="nil"/>
            </w:tcBorders>
            <w:noWrap/>
            <w:vAlign w:val="center"/>
            <w:hideMark/>
          </w:tcPr>
          <w:p w14:paraId="1B2EF601"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2020</w:t>
            </w:r>
          </w:p>
        </w:tc>
        <w:tc>
          <w:tcPr>
            <w:tcW w:w="840" w:type="dxa"/>
            <w:tcBorders>
              <w:top w:val="single" w:sz="4" w:space="0" w:color="auto"/>
              <w:left w:val="nil"/>
              <w:bottom w:val="single" w:sz="8" w:space="0" w:color="auto"/>
              <w:right w:val="nil"/>
            </w:tcBorders>
            <w:vAlign w:val="center"/>
            <w:hideMark/>
          </w:tcPr>
          <w:p w14:paraId="73A034FD"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2021</w:t>
            </w:r>
          </w:p>
        </w:tc>
        <w:tc>
          <w:tcPr>
            <w:tcW w:w="840" w:type="dxa"/>
            <w:tcBorders>
              <w:top w:val="single" w:sz="4" w:space="0" w:color="auto"/>
              <w:left w:val="nil"/>
              <w:bottom w:val="single" w:sz="8" w:space="0" w:color="auto"/>
              <w:right w:val="nil"/>
            </w:tcBorders>
            <w:vAlign w:val="center"/>
            <w:hideMark/>
          </w:tcPr>
          <w:p w14:paraId="641DC9B1"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2022</w:t>
            </w:r>
          </w:p>
        </w:tc>
        <w:tc>
          <w:tcPr>
            <w:tcW w:w="840" w:type="dxa"/>
            <w:tcBorders>
              <w:top w:val="single" w:sz="4" w:space="0" w:color="auto"/>
              <w:left w:val="nil"/>
              <w:bottom w:val="single" w:sz="8" w:space="0" w:color="auto"/>
              <w:right w:val="nil"/>
            </w:tcBorders>
            <w:vAlign w:val="center"/>
            <w:hideMark/>
          </w:tcPr>
          <w:p w14:paraId="65CF67D6"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2023</w:t>
            </w:r>
          </w:p>
        </w:tc>
        <w:tc>
          <w:tcPr>
            <w:tcW w:w="840" w:type="dxa"/>
            <w:tcBorders>
              <w:top w:val="single" w:sz="4" w:space="0" w:color="auto"/>
              <w:left w:val="nil"/>
              <w:bottom w:val="single" w:sz="8" w:space="0" w:color="auto"/>
              <w:right w:val="nil"/>
            </w:tcBorders>
            <w:vAlign w:val="center"/>
            <w:hideMark/>
          </w:tcPr>
          <w:p w14:paraId="60CF6318" w14:textId="77777777" w:rsidR="006E6B42" w:rsidRPr="006E6B42" w:rsidRDefault="006E6B42" w:rsidP="006E6B42">
            <w:pPr>
              <w:spacing w:before="0" w:after="0" w:line="240" w:lineRule="auto"/>
              <w:jc w:val="center"/>
              <w:rPr>
                <w:rFonts w:ascii="Calibri" w:eastAsia="Times New Roman" w:hAnsi="Calibri" w:cs="Calibri"/>
                <w:b/>
                <w:bCs/>
                <w:color w:val="000000"/>
                <w:lang w:eastAsia="cs-CZ"/>
              </w:rPr>
            </w:pPr>
            <w:r w:rsidRPr="006E6B42">
              <w:rPr>
                <w:rFonts w:ascii="Calibri" w:eastAsia="Times New Roman" w:hAnsi="Calibri" w:cs="Calibri"/>
                <w:b/>
                <w:bCs/>
                <w:color w:val="000000"/>
                <w:lang w:eastAsia="cs-CZ"/>
              </w:rPr>
              <w:t>2024</w:t>
            </w:r>
          </w:p>
        </w:tc>
      </w:tr>
      <w:tr w:rsidR="006E6B42" w:rsidRPr="006E6B42" w14:paraId="65752458" w14:textId="77777777" w:rsidTr="006E6B42">
        <w:trPr>
          <w:trHeight w:val="399"/>
          <w:jc w:val="center"/>
        </w:trPr>
        <w:tc>
          <w:tcPr>
            <w:tcW w:w="1680" w:type="dxa"/>
            <w:tcBorders>
              <w:top w:val="nil"/>
              <w:left w:val="nil"/>
              <w:bottom w:val="nil"/>
              <w:right w:val="single" w:sz="4" w:space="0" w:color="auto"/>
            </w:tcBorders>
            <w:vAlign w:val="center"/>
            <w:hideMark/>
          </w:tcPr>
          <w:p w14:paraId="5DA59C9A"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Aléská</w:t>
            </w:r>
          </w:p>
        </w:tc>
        <w:tc>
          <w:tcPr>
            <w:tcW w:w="840" w:type="dxa"/>
            <w:tcBorders>
              <w:top w:val="nil"/>
              <w:left w:val="nil"/>
              <w:bottom w:val="single" w:sz="4" w:space="0" w:color="F8F9FA"/>
              <w:right w:val="single" w:sz="4" w:space="0" w:color="F8F9FA"/>
            </w:tcBorders>
            <w:noWrap/>
            <w:vAlign w:val="center"/>
            <w:hideMark/>
          </w:tcPr>
          <w:p w14:paraId="3575A660"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44,01</w:t>
            </w:r>
          </w:p>
        </w:tc>
        <w:tc>
          <w:tcPr>
            <w:tcW w:w="840" w:type="dxa"/>
            <w:tcBorders>
              <w:top w:val="nil"/>
              <w:left w:val="nil"/>
              <w:bottom w:val="single" w:sz="4" w:space="0" w:color="F8F9FA"/>
              <w:right w:val="single" w:sz="4" w:space="0" w:color="F8F9FA"/>
            </w:tcBorders>
            <w:noWrap/>
            <w:vAlign w:val="center"/>
            <w:hideMark/>
          </w:tcPr>
          <w:p w14:paraId="7D7C6FF6"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44,64</w:t>
            </w:r>
          </w:p>
        </w:tc>
        <w:tc>
          <w:tcPr>
            <w:tcW w:w="840" w:type="dxa"/>
            <w:tcBorders>
              <w:top w:val="nil"/>
              <w:left w:val="nil"/>
              <w:bottom w:val="nil"/>
              <w:right w:val="nil"/>
            </w:tcBorders>
            <w:noWrap/>
            <w:vAlign w:val="center"/>
            <w:hideMark/>
          </w:tcPr>
          <w:p w14:paraId="29E02E53" w14:textId="77777777" w:rsidR="006E6B42" w:rsidRPr="006E6B42" w:rsidRDefault="006E6B42" w:rsidP="006E6B42">
            <w:pPr>
              <w:spacing w:before="0" w:after="0" w:line="240" w:lineRule="auto"/>
              <w:jc w:val="center"/>
              <w:rPr>
                <w:rFonts w:ascii="Calibri" w:eastAsia="Times New Roman" w:hAnsi="Calibri" w:cs="Calibri"/>
                <w:color w:val="000000"/>
                <w:lang w:eastAsia="cs-CZ"/>
              </w:rPr>
            </w:pPr>
            <w:r w:rsidRPr="006E6B42">
              <w:rPr>
                <w:rFonts w:ascii="Calibri" w:eastAsia="Times New Roman" w:hAnsi="Calibri" w:cs="Calibri"/>
                <w:color w:val="000000"/>
                <w:lang w:eastAsia="cs-CZ"/>
              </w:rPr>
              <w:t>49,03</w:t>
            </w:r>
          </w:p>
        </w:tc>
        <w:tc>
          <w:tcPr>
            <w:tcW w:w="840" w:type="dxa"/>
            <w:tcBorders>
              <w:top w:val="nil"/>
              <w:left w:val="single" w:sz="4" w:space="0" w:color="F8F9FA"/>
              <w:bottom w:val="single" w:sz="4" w:space="0" w:color="F8F9FA"/>
              <w:right w:val="single" w:sz="4" w:space="0" w:color="F8F9FA"/>
            </w:tcBorders>
            <w:noWrap/>
            <w:vAlign w:val="center"/>
            <w:hideMark/>
          </w:tcPr>
          <w:p w14:paraId="185DE6AB"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49,76</w:t>
            </w:r>
          </w:p>
        </w:tc>
        <w:tc>
          <w:tcPr>
            <w:tcW w:w="840" w:type="dxa"/>
            <w:tcBorders>
              <w:top w:val="nil"/>
              <w:left w:val="nil"/>
              <w:bottom w:val="nil"/>
              <w:right w:val="nil"/>
            </w:tcBorders>
            <w:vAlign w:val="center"/>
            <w:hideMark/>
          </w:tcPr>
          <w:p w14:paraId="6566F0A8"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51,42</w:t>
            </w:r>
          </w:p>
        </w:tc>
        <w:tc>
          <w:tcPr>
            <w:tcW w:w="840" w:type="dxa"/>
            <w:tcBorders>
              <w:top w:val="nil"/>
              <w:left w:val="single" w:sz="4" w:space="0" w:color="F8F9FA"/>
              <w:bottom w:val="single" w:sz="4" w:space="0" w:color="F8F9FA"/>
              <w:right w:val="single" w:sz="4" w:space="0" w:color="F8F9FA"/>
            </w:tcBorders>
            <w:noWrap/>
            <w:vAlign w:val="center"/>
            <w:hideMark/>
          </w:tcPr>
          <w:p w14:paraId="392B4243"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53,49</w:t>
            </w:r>
          </w:p>
        </w:tc>
        <w:tc>
          <w:tcPr>
            <w:tcW w:w="840" w:type="dxa"/>
            <w:tcBorders>
              <w:top w:val="nil"/>
              <w:left w:val="nil"/>
              <w:bottom w:val="single" w:sz="4" w:space="0" w:color="F8F9FA"/>
              <w:right w:val="single" w:sz="4" w:space="0" w:color="F8F9FA"/>
            </w:tcBorders>
            <w:noWrap/>
            <w:vAlign w:val="center"/>
            <w:hideMark/>
          </w:tcPr>
          <w:p w14:paraId="4B99C70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50,62</w:t>
            </w:r>
          </w:p>
        </w:tc>
      </w:tr>
      <w:tr w:rsidR="006E6B42" w:rsidRPr="006E6B42" w14:paraId="6F9B7E2C" w14:textId="77777777" w:rsidTr="006E6B42">
        <w:trPr>
          <w:trHeight w:val="399"/>
          <w:jc w:val="center"/>
        </w:trPr>
        <w:tc>
          <w:tcPr>
            <w:tcW w:w="1680" w:type="dxa"/>
            <w:tcBorders>
              <w:top w:val="nil"/>
              <w:left w:val="nil"/>
              <w:bottom w:val="nil"/>
              <w:right w:val="single" w:sz="4" w:space="0" w:color="auto"/>
            </w:tcBorders>
            <w:vAlign w:val="center"/>
            <w:hideMark/>
          </w:tcPr>
          <w:p w14:paraId="5A0024C6"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Lidická</w:t>
            </w:r>
          </w:p>
        </w:tc>
        <w:tc>
          <w:tcPr>
            <w:tcW w:w="840" w:type="dxa"/>
            <w:tcBorders>
              <w:top w:val="single" w:sz="4" w:space="0" w:color="FFFFFF"/>
              <w:left w:val="nil"/>
              <w:bottom w:val="nil"/>
              <w:right w:val="single" w:sz="4" w:space="0" w:color="FFFFFF"/>
            </w:tcBorders>
            <w:noWrap/>
            <w:vAlign w:val="center"/>
            <w:hideMark/>
          </w:tcPr>
          <w:p w14:paraId="528FB3D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27,38</w:t>
            </w:r>
          </w:p>
        </w:tc>
        <w:tc>
          <w:tcPr>
            <w:tcW w:w="840" w:type="dxa"/>
            <w:tcBorders>
              <w:top w:val="single" w:sz="4" w:space="0" w:color="FFFFFF"/>
              <w:left w:val="nil"/>
              <w:bottom w:val="nil"/>
              <w:right w:val="single" w:sz="4" w:space="0" w:color="FFFFFF"/>
            </w:tcBorders>
            <w:noWrap/>
            <w:vAlign w:val="center"/>
            <w:hideMark/>
          </w:tcPr>
          <w:p w14:paraId="6DF33F3B"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32,42</w:t>
            </w:r>
          </w:p>
        </w:tc>
        <w:tc>
          <w:tcPr>
            <w:tcW w:w="840" w:type="dxa"/>
            <w:tcBorders>
              <w:top w:val="nil"/>
              <w:left w:val="nil"/>
              <w:bottom w:val="nil"/>
              <w:right w:val="nil"/>
            </w:tcBorders>
            <w:noWrap/>
            <w:vAlign w:val="center"/>
            <w:hideMark/>
          </w:tcPr>
          <w:p w14:paraId="27CDAB81"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single" w:sz="4" w:space="0" w:color="FFFFFF"/>
              <w:left w:val="single" w:sz="4" w:space="0" w:color="FFFFFF"/>
              <w:bottom w:val="nil"/>
              <w:right w:val="single" w:sz="4" w:space="0" w:color="FFFFFF"/>
            </w:tcBorders>
            <w:noWrap/>
            <w:vAlign w:val="center"/>
            <w:hideMark/>
          </w:tcPr>
          <w:p w14:paraId="18392B1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40,9</w:t>
            </w:r>
          </w:p>
        </w:tc>
        <w:tc>
          <w:tcPr>
            <w:tcW w:w="840" w:type="dxa"/>
            <w:tcBorders>
              <w:top w:val="nil"/>
              <w:left w:val="nil"/>
              <w:bottom w:val="nil"/>
              <w:right w:val="nil"/>
            </w:tcBorders>
            <w:vAlign w:val="center"/>
            <w:hideMark/>
          </w:tcPr>
          <w:p w14:paraId="6436BFCF"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40,9</w:t>
            </w:r>
          </w:p>
        </w:tc>
        <w:tc>
          <w:tcPr>
            <w:tcW w:w="840" w:type="dxa"/>
            <w:tcBorders>
              <w:top w:val="single" w:sz="4" w:space="0" w:color="FFFFFF"/>
              <w:left w:val="single" w:sz="4" w:space="0" w:color="FFFFFF"/>
              <w:bottom w:val="nil"/>
              <w:right w:val="single" w:sz="4" w:space="0" w:color="FFFFFF"/>
            </w:tcBorders>
            <w:noWrap/>
            <w:vAlign w:val="center"/>
            <w:hideMark/>
          </w:tcPr>
          <w:p w14:paraId="236959B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45,69</w:t>
            </w:r>
          </w:p>
        </w:tc>
        <w:tc>
          <w:tcPr>
            <w:tcW w:w="840" w:type="dxa"/>
            <w:tcBorders>
              <w:top w:val="single" w:sz="4" w:space="0" w:color="FFFFFF"/>
              <w:left w:val="nil"/>
              <w:bottom w:val="nil"/>
              <w:right w:val="single" w:sz="4" w:space="0" w:color="FFFFFF"/>
            </w:tcBorders>
            <w:noWrap/>
            <w:vAlign w:val="center"/>
            <w:hideMark/>
          </w:tcPr>
          <w:p w14:paraId="1BA3A271"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45,39</w:t>
            </w:r>
          </w:p>
        </w:tc>
      </w:tr>
      <w:tr w:rsidR="006E6B42" w:rsidRPr="006E6B42" w14:paraId="655D5559" w14:textId="77777777" w:rsidTr="006E6B42">
        <w:trPr>
          <w:trHeight w:val="399"/>
          <w:jc w:val="center"/>
        </w:trPr>
        <w:tc>
          <w:tcPr>
            <w:tcW w:w="1680" w:type="dxa"/>
            <w:tcBorders>
              <w:top w:val="nil"/>
              <w:left w:val="nil"/>
              <w:bottom w:val="nil"/>
              <w:right w:val="single" w:sz="4" w:space="0" w:color="auto"/>
            </w:tcBorders>
            <w:vAlign w:val="center"/>
            <w:hideMark/>
          </w:tcPr>
          <w:p w14:paraId="3B4455DF"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Za Chlumem</w:t>
            </w:r>
          </w:p>
        </w:tc>
        <w:tc>
          <w:tcPr>
            <w:tcW w:w="840" w:type="dxa"/>
            <w:tcBorders>
              <w:top w:val="nil"/>
              <w:left w:val="nil"/>
              <w:bottom w:val="nil"/>
              <w:right w:val="nil"/>
            </w:tcBorders>
            <w:noWrap/>
            <w:vAlign w:val="center"/>
            <w:hideMark/>
          </w:tcPr>
          <w:p w14:paraId="479F177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39</w:t>
            </w:r>
          </w:p>
        </w:tc>
        <w:tc>
          <w:tcPr>
            <w:tcW w:w="840" w:type="dxa"/>
            <w:tcBorders>
              <w:top w:val="nil"/>
              <w:left w:val="nil"/>
              <w:bottom w:val="nil"/>
              <w:right w:val="nil"/>
            </w:tcBorders>
            <w:noWrap/>
            <w:vAlign w:val="center"/>
            <w:hideMark/>
          </w:tcPr>
          <w:p w14:paraId="3D5406B3"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64</w:t>
            </w:r>
          </w:p>
        </w:tc>
        <w:tc>
          <w:tcPr>
            <w:tcW w:w="840" w:type="dxa"/>
            <w:tcBorders>
              <w:top w:val="nil"/>
              <w:left w:val="nil"/>
              <w:bottom w:val="nil"/>
              <w:right w:val="nil"/>
            </w:tcBorders>
            <w:noWrap/>
            <w:vAlign w:val="center"/>
            <w:hideMark/>
          </w:tcPr>
          <w:p w14:paraId="5B91CC0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nil"/>
              <w:left w:val="nil"/>
              <w:bottom w:val="nil"/>
              <w:right w:val="nil"/>
            </w:tcBorders>
            <w:noWrap/>
            <w:vAlign w:val="center"/>
            <w:hideMark/>
          </w:tcPr>
          <w:p w14:paraId="034D21EE"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61</w:t>
            </w:r>
          </w:p>
        </w:tc>
        <w:tc>
          <w:tcPr>
            <w:tcW w:w="840" w:type="dxa"/>
            <w:tcBorders>
              <w:top w:val="nil"/>
              <w:left w:val="nil"/>
              <w:bottom w:val="nil"/>
              <w:right w:val="nil"/>
            </w:tcBorders>
            <w:vAlign w:val="center"/>
            <w:hideMark/>
          </w:tcPr>
          <w:p w14:paraId="411B64D4"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59.88</w:t>
            </w:r>
          </w:p>
        </w:tc>
        <w:tc>
          <w:tcPr>
            <w:tcW w:w="840" w:type="dxa"/>
            <w:tcBorders>
              <w:top w:val="nil"/>
              <w:left w:val="nil"/>
              <w:bottom w:val="nil"/>
              <w:right w:val="nil"/>
            </w:tcBorders>
            <w:noWrap/>
            <w:vAlign w:val="center"/>
            <w:hideMark/>
          </w:tcPr>
          <w:p w14:paraId="52F7E9CA"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67</w:t>
            </w:r>
          </w:p>
        </w:tc>
        <w:tc>
          <w:tcPr>
            <w:tcW w:w="840" w:type="dxa"/>
            <w:tcBorders>
              <w:top w:val="nil"/>
              <w:left w:val="nil"/>
              <w:bottom w:val="nil"/>
              <w:right w:val="nil"/>
            </w:tcBorders>
            <w:noWrap/>
            <w:vAlign w:val="center"/>
            <w:hideMark/>
          </w:tcPr>
          <w:p w14:paraId="0BD0D3E3"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74</w:t>
            </w:r>
          </w:p>
        </w:tc>
      </w:tr>
      <w:tr w:rsidR="006E6B42" w:rsidRPr="006E6B42" w14:paraId="21498B80" w14:textId="77777777" w:rsidTr="006E6B42">
        <w:trPr>
          <w:trHeight w:val="399"/>
          <w:jc w:val="center"/>
        </w:trPr>
        <w:tc>
          <w:tcPr>
            <w:tcW w:w="1680" w:type="dxa"/>
            <w:tcBorders>
              <w:top w:val="nil"/>
              <w:left w:val="nil"/>
              <w:bottom w:val="nil"/>
              <w:right w:val="single" w:sz="4" w:space="0" w:color="auto"/>
            </w:tcBorders>
            <w:vAlign w:val="center"/>
            <w:hideMark/>
          </w:tcPr>
          <w:p w14:paraId="48A025C7"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Čestmíra Císaře</w:t>
            </w:r>
          </w:p>
        </w:tc>
        <w:tc>
          <w:tcPr>
            <w:tcW w:w="840" w:type="dxa"/>
            <w:tcBorders>
              <w:top w:val="nil"/>
              <w:left w:val="nil"/>
              <w:bottom w:val="single" w:sz="4" w:space="0" w:color="FFFFFF"/>
              <w:right w:val="single" w:sz="4" w:space="0" w:color="FFFFFF"/>
            </w:tcBorders>
            <w:noWrap/>
            <w:vAlign w:val="center"/>
            <w:hideMark/>
          </w:tcPr>
          <w:p w14:paraId="42D6131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18</w:t>
            </w:r>
          </w:p>
        </w:tc>
        <w:tc>
          <w:tcPr>
            <w:tcW w:w="840" w:type="dxa"/>
            <w:tcBorders>
              <w:top w:val="nil"/>
              <w:left w:val="nil"/>
              <w:bottom w:val="single" w:sz="4" w:space="0" w:color="FFFFFF"/>
              <w:right w:val="single" w:sz="4" w:space="0" w:color="FFFFFF"/>
            </w:tcBorders>
            <w:noWrap/>
            <w:vAlign w:val="center"/>
            <w:hideMark/>
          </w:tcPr>
          <w:p w14:paraId="29A7445B"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20</w:t>
            </w:r>
          </w:p>
        </w:tc>
        <w:tc>
          <w:tcPr>
            <w:tcW w:w="840" w:type="dxa"/>
            <w:tcBorders>
              <w:top w:val="nil"/>
              <w:left w:val="nil"/>
              <w:bottom w:val="nil"/>
              <w:right w:val="nil"/>
            </w:tcBorders>
            <w:noWrap/>
            <w:vAlign w:val="center"/>
            <w:hideMark/>
          </w:tcPr>
          <w:p w14:paraId="10F61939"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nil"/>
              <w:left w:val="single" w:sz="4" w:space="0" w:color="FFFFFF"/>
              <w:bottom w:val="single" w:sz="4" w:space="0" w:color="FFFFFF"/>
              <w:right w:val="single" w:sz="4" w:space="0" w:color="FFFFFF"/>
            </w:tcBorders>
            <w:noWrap/>
            <w:vAlign w:val="center"/>
            <w:hideMark/>
          </w:tcPr>
          <w:p w14:paraId="4C32621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24</w:t>
            </w:r>
          </w:p>
        </w:tc>
        <w:tc>
          <w:tcPr>
            <w:tcW w:w="840" w:type="dxa"/>
            <w:tcBorders>
              <w:top w:val="nil"/>
              <w:left w:val="nil"/>
              <w:bottom w:val="nil"/>
              <w:right w:val="nil"/>
            </w:tcBorders>
            <w:vAlign w:val="center"/>
            <w:hideMark/>
          </w:tcPr>
          <w:p w14:paraId="43EA0A03"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18,4</w:t>
            </w:r>
          </w:p>
        </w:tc>
        <w:tc>
          <w:tcPr>
            <w:tcW w:w="840" w:type="dxa"/>
            <w:tcBorders>
              <w:top w:val="nil"/>
              <w:left w:val="single" w:sz="4" w:space="0" w:color="FFFFFF"/>
              <w:bottom w:val="single" w:sz="4" w:space="0" w:color="FFFFFF"/>
              <w:right w:val="single" w:sz="4" w:space="0" w:color="FFFFFF"/>
            </w:tcBorders>
            <w:noWrap/>
            <w:vAlign w:val="center"/>
            <w:hideMark/>
          </w:tcPr>
          <w:p w14:paraId="048EE006"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28</w:t>
            </w:r>
          </w:p>
        </w:tc>
        <w:tc>
          <w:tcPr>
            <w:tcW w:w="840" w:type="dxa"/>
            <w:tcBorders>
              <w:top w:val="nil"/>
              <w:left w:val="nil"/>
              <w:bottom w:val="single" w:sz="4" w:space="0" w:color="FFFFFF"/>
              <w:right w:val="single" w:sz="4" w:space="0" w:color="FFFFFF"/>
            </w:tcBorders>
            <w:noWrap/>
            <w:vAlign w:val="center"/>
            <w:hideMark/>
          </w:tcPr>
          <w:p w14:paraId="7834EBDE"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30</w:t>
            </w:r>
          </w:p>
        </w:tc>
      </w:tr>
      <w:tr w:rsidR="006E6B42" w:rsidRPr="006E6B42" w14:paraId="4AE9FB35" w14:textId="77777777" w:rsidTr="006E6B42">
        <w:trPr>
          <w:trHeight w:val="399"/>
          <w:jc w:val="center"/>
        </w:trPr>
        <w:tc>
          <w:tcPr>
            <w:tcW w:w="1680" w:type="dxa"/>
            <w:tcBorders>
              <w:top w:val="nil"/>
              <w:left w:val="nil"/>
              <w:bottom w:val="nil"/>
              <w:right w:val="single" w:sz="4" w:space="0" w:color="auto"/>
            </w:tcBorders>
            <w:vAlign w:val="center"/>
            <w:hideMark/>
          </w:tcPr>
          <w:p w14:paraId="1D797E0D" w14:textId="77777777" w:rsidR="006E6B42" w:rsidRPr="006E6B42" w:rsidRDefault="006E6B42" w:rsidP="006E6B42">
            <w:pPr>
              <w:spacing w:before="0" w:after="0" w:line="240" w:lineRule="auto"/>
              <w:jc w:val="left"/>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ZŠ Praktická</w:t>
            </w:r>
          </w:p>
        </w:tc>
        <w:tc>
          <w:tcPr>
            <w:tcW w:w="840" w:type="dxa"/>
            <w:tcBorders>
              <w:top w:val="single" w:sz="4" w:space="0" w:color="F8F9FA"/>
              <w:left w:val="nil"/>
              <w:bottom w:val="single" w:sz="4" w:space="0" w:color="F8F9FA"/>
              <w:right w:val="single" w:sz="4" w:space="0" w:color="F8F9FA"/>
            </w:tcBorders>
            <w:noWrap/>
            <w:vAlign w:val="center"/>
            <w:hideMark/>
          </w:tcPr>
          <w:p w14:paraId="58E57650"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11</w:t>
            </w:r>
          </w:p>
        </w:tc>
        <w:tc>
          <w:tcPr>
            <w:tcW w:w="840" w:type="dxa"/>
            <w:tcBorders>
              <w:top w:val="single" w:sz="4" w:space="0" w:color="F8F9FA"/>
              <w:left w:val="nil"/>
              <w:bottom w:val="single" w:sz="4" w:space="0" w:color="F8F9FA"/>
              <w:right w:val="single" w:sz="4" w:space="0" w:color="F8F9FA"/>
            </w:tcBorders>
            <w:noWrap/>
            <w:vAlign w:val="center"/>
            <w:hideMark/>
          </w:tcPr>
          <w:p w14:paraId="75F8C0BD"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15</w:t>
            </w:r>
          </w:p>
        </w:tc>
        <w:tc>
          <w:tcPr>
            <w:tcW w:w="840" w:type="dxa"/>
            <w:tcBorders>
              <w:top w:val="nil"/>
              <w:left w:val="nil"/>
              <w:bottom w:val="nil"/>
              <w:right w:val="nil"/>
            </w:tcBorders>
            <w:noWrap/>
            <w:vAlign w:val="center"/>
            <w:hideMark/>
          </w:tcPr>
          <w:p w14:paraId="6306FF28"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p>
        </w:tc>
        <w:tc>
          <w:tcPr>
            <w:tcW w:w="840" w:type="dxa"/>
            <w:tcBorders>
              <w:top w:val="single" w:sz="4" w:space="0" w:color="F8F9FA"/>
              <w:left w:val="single" w:sz="4" w:space="0" w:color="F8F9FA"/>
              <w:bottom w:val="single" w:sz="4" w:space="0" w:color="F8F9FA"/>
              <w:right w:val="single" w:sz="4" w:space="0" w:color="F8F9FA"/>
            </w:tcBorders>
            <w:noWrap/>
            <w:vAlign w:val="center"/>
            <w:hideMark/>
          </w:tcPr>
          <w:p w14:paraId="1E777BF9"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16</w:t>
            </w:r>
          </w:p>
        </w:tc>
        <w:tc>
          <w:tcPr>
            <w:tcW w:w="840" w:type="dxa"/>
            <w:tcBorders>
              <w:top w:val="nil"/>
              <w:left w:val="nil"/>
              <w:bottom w:val="nil"/>
              <w:right w:val="nil"/>
            </w:tcBorders>
            <w:vAlign w:val="center"/>
            <w:hideMark/>
          </w:tcPr>
          <w:p w14:paraId="68DBBC26" w14:textId="77777777" w:rsidR="006E6B42" w:rsidRPr="006E6B42" w:rsidRDefault="006E6B42" w:rsidP="006E6B42">
            <w:pPr>
              <w:spacing w:before="0" w:after="0" w:line="240" w:lineRule="auto"/>
              <w:jc w:val="center"/>
              <w:rPr>
                <w:rFonts w:ascii="Calibri" w:eastAsia="Times New Roman" w:hAnsi="Calibri" w:cs="Calibri"/>
                <w:sz w:val="20"/>
                <w:szCs w:val="20"/>
                <w:lang w:eastAsia="cs-CZ"/>
              </w:rPr>
            </w:pPr>
            <w:r w:rsidRPr="006E6B42">
              <w:rPr>
                <w:rFonts w:ascii="Calibri" w:eastAsia="Times New Roman" w:hAnsi="Calibri" w:cs="Calibri"/>
                <w:sz w:val="20"/>
                <w:szCs w:val="20"/>
                <w:lang w:eastAsia="cs-CZ"/>
              </w:rPr>
              <w:t>14,71</w:t>
            </w:r>
          </w:p>
        </w:tc>
        <w:tc>
          <w:tcPr>
            <w:tcW w:w="840" w:type="dxa"/>
            <w:tcBorders>
              <w:top w:val="single" w:sz="4" w:space="0" w:color="F8F9FA"/>
              <w:left w:val="single" w:sz="4" w:space="0" w:color="F8F9FA"/>
              <w:bottom w:val="single" w:sz="4" w:space="0" w:color="F8F9FA"/>
              <w:right w:val="single" w:sz="4" w:space="0" w:color="F8F9FA"/>
            </w:tcBorders>
            <w:noWrap/>
            <w:vAlign w:val="center"/>
            <w:hideMark/>
          </w:tcPr>
          <w:p w14:paraId="50CDDC97"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17</w:t>
            </w:r>
          </w:p>
        </w:tc>
        <w:tc>
          <w:tcPr>
            <w:tcW w:w="840" w:type="dxa"/>
            <w:tcBorders>
              <w:top w:val="single" w:sz="4" w:space="0" w:color="F8F9FA"/>
              <w:left w:val="nil"/>
              <w:bottom w:val="single" w:sz="4" w:space="0" w:color="F8F9FA"/>
              <w:right w:val="single" w:sz="4" w:space="0" w:color="F8F9FA"/>
            </w:tcBorders>
            <w:noWrap/>
            <w:vAlign w:val="center"/>
            <w:hideMark/>
          </w:tcPr>
          <w:p w14:paraId="04945E15" w14:textId="77777777" w:rsidR="006E6B42" w:rsidRPr="006E6B42" w:rsidRDefault="006E6B42" w:rsidP="006E6B42">
            <w:pPr>
              <w:spacing w:before="0" w:after="0" w:line="240" w:lineRule="auto"/>
              <w:jc w:val="center"/>
              <w:rPr>
                <w:rFonts w:ascii="Calibri" w:eastAsia="Times New Roman" w:hAnsi="Calibri" w:cs="Calibri"/>
                <w:color w:val="000000"/>
                <w:sz w:val="20"/>
                <w:szCs w:val="20"/>
                <w:lang w:eastAsia="cs-CZ"/>
              </w:rPr>
            </w:pPr>
            <w:r w:rsidRPr="006E6B42">
              <w:rPr>
                <w:rFonts w:ascii="Calibri" w:eastAsia="Times New Roman" w:hAnsi="Calibri" w:cs="Calibri"/>
                <w:color w:val="000000"/>
                <w:sz w:val="20"/>
                <w:szCs w:val="20"/>
                <w:lang w:eastAsia="cs-CZ"/>
              </w:rPr>
              <w:t>17</w:t>
            </w:r>
          </w:p>
        </w:tc>
      </w:tr>
    </w:tbl>
    <w:p w14:paraId="467E4B22" w14:textId="09821DC5" w:rsidR="001C01AB" w:rsidRDefault="001C01AB" w:rsidP="00B07D1F">
      <w:pPr>
        <w:spacing w:before="80" w:after="80"/>
        <w:rPr>
          <w:rFonts w:cstheme="minorHAnsi"/>
          <w:i/>
          <w:sz w:val="18"/>
          <w:szCs w:val="18"/>
        </w:rPr>
      </w:pPr>
      <w:r>
        <w:rPr>
          <w:rFonts w:cstheme="minorHAnsi"/>
          <w:i/>
          <w:sz w:val="18"/>
          <w:szCs w:val="18"/>
        </w:rPr>
        <w:t xml:space="preserve"> </w:t>
      </w:r>
      <w:r w:rsidRPr="00217060">
        <w:rPr>
          <w:rFonts w:cstheme="minorHAnsi"/>
          <w:i/>
          <w:sz w:val="18"/>
          <w:szCs w:val="18"/>
        </w:rPr>
        <w:t>Zdroj: dotazníkové šetření</w:t>
      </w:r>
    </w:p>
    <w:p w14:paraId="043ABA2E" w14:textId="78C582BF" w:rsidR="00BD388F" w:rsidRPr="00BD388F" w:rsidRDefault="00BD388F" w:rsidP="00BD388F">
      <w:r w:rsidRPr="00BD388F">
        <w:t>Z dat je patrný celkový nárůst úvazků ve většině škol, což může souviset s rostoucím počtem žáků, rozšiřováním nabídky vzdělávacích služeb nebo potřebou lepšího pokrytí individuálních vzdělávacích potřeb žáků.</w:t>
      </w:r>
    </w:p>
    <w:p w14:paraId="6068E292" w14:textId="24854F54" w:rsidR="00BD388F" w:rsidRDefault="00BD388F" w:rsidP="00BD388F">
      <w:r w:rsidRPr="00BD388F">
        <w:t xml:space="preserve">Významný růst úvazků pedagogických pracovníků </w:t>
      </w:r>
      <w:r>
        <w:t>vykazuje</w:t>
      </w:r>
      <w:r w:rsidRPr="00BD388F">
        <w:t xml:space="preserve"> ZŠ Za Chlumem. Počet úvazků na této škole se téměř zdvojnásobil z 39 v roce 2018 na 74 v roce 2024. Tento nárůst pravděpodobně odráží zvýšenou poptávku po vzdělávání v této škole, která je jednou z největších v</w:t>
      </w:r>
      <w:r>
        <w:t> </w:t>
      </w:r>
      <w:r w:rsidRPr="00BD388F">
        <w:t>regionu</w:t>
      </w:r>
      <w:r>
        <w:t>.</w:t>
      </w:r>
    </w:p>
    <w:p w14:paraId="4FBFA79F" w14:textId="07E9E1E1" w:rsidR="00BD388F" w:rsidRPr="00BD388F" w:rsidRDefault="00BD388F" w:rsidP="00BD388F">
      <w:r w:rsidRPr="00BD388F">
        <w:t>Postupný nárůst úvazků vykazuje ZŠ Aléská. Počet úvazků se zde stabilně zvyšoval z 44,01 v roce 2018 na vrchol 53,49 v roce 2023, přičemž v roce 2024 mírně klesl na 50,62. Tento pokles může naznačovat optimalizaci personálních zdrojů nebo demografické změny v počtu žáků.</w:t>
      </w:r>
    </w:p>
    <w:p w14:paraId="068E6BA3" w14:textId="22824343" w:rsidR="00BD388F" w:rsidRPr="00BD388F" w:rsidRDefault="00BD388F" w:rsidP="00BD388F">
      <w:r w:rsidRPr="00BD388F">
        <w:t>Rozšíření úvazků na ZŠ Lidická. Výrazný růst počtu úvazků mezi lety 2018 (27,38) a 2023 (45,69) naznačuje posílení kapacit školy, pravděpodobně v reakci na vyšší počet žáků nebo potřebu pokrytí specifických vzdělávacích programů.</w:t>
      </w:r>
    </w:p>
    <w:p w14:paraId="20C3FCC5" w14:textId="762E0D06" w:rsidR="00BD388F" w:rsidRPr="00BD388F" w:rsidRDefault="00BD388F" w:rsidP="00BD388F">
      <w:r w:rsidRPr="00D7753F">
        <w:t>Tabulka ukazuje stabilnější vývoj na menších školách</w:t>
      </w:r>
      <w:r w:rsidR="00D7753F" w:rsidRPr="00D7753F">
        <w:t>. Z</w:t>
      </w:r>
      <w:r w:rsidRPr="00BD388F">
        <w:t>Š Čestmíra Císaře a ZŠ Praktická zaznamenaly mírný nárůst úvazků, přičemž na ZŠ Čestmíra Císaře se počet zvýšil z 18 na 30 v roce 2024 a na ZŠ Praktická z 11 na 17. Tento trend odráží potřebu podpory žáků se speciálními vzdělávacími potřebami a zvýšený zájem o služby těchto menších škol.</w:t>
      </w:r>
    </w:p>
    <w:p w14:paraId="19C4E005" w14:textId="78DA1C1F" w:rsidR="00BD388F" w:rsidRDefault="00BD388F" w:rsidP="00BD388F">
      <w:r w:rsidRPr="00BD388F">
        <w:t xml:space="preserve">Celkový nárůst počtu pedagogických úvazků v období </w:t>
      </w:r>
      <w:r w:rsidR="004243A7" w:rsidRPr="00BD388F">
        <w:t>2018</w:t>
      </w:r>
      <w:r w:rsidR="004243A7">
        <w:t>–2024</w:t>
      </w:r>
      <w:r w:rsidRPr="00BD388F">
        <w:t xml:space="preserve"> odráží snahu škol přizpůsobit se měnícím se potřebám žáků, včetně větší podpory v oblasti inkluze, speciálního vzdělávání a zajištění dostatečné kvality výuky. </w:t>
      </w:r>
    </w:p>
    <w:p w14:paraId="203495B6" w14:textId="77777777" w:rsidR="001D3F5A" w:rsidRPr="001D3F5A" w:rsidRDefault="001D3F5A" w:rsidP="001D3F5A">
      <w:r w:rsidRPr="001D3F5A">
        <w:t>Podle zákona č. 563/2004 Sb., o pedagogických pracovnících, mezi pedagogické pracovníky základních škol (ZŠ) patří následující profese:</w:t>
      </w:r>
    </w:p>
    <w:p w14:paraId="2EE5FF83" w14:textId="777A171D" w:rsidR="001D3F5A" w:rsidRPr="007A111C" w:rsidRDefault="001D3F5A" w:rsidP="00792478">
      <w:pPr>
        <w:pStyle w:val="Odstavecseseznamem"/>
        <w:numPr>
          <w:ilvl w:val="0"/>
          <w:numId w:val="66"/>
        </w:numPr>
      </w:pPr>
      <w:r w:rsidRPr="007A111C">
        <w:lastRenderedPageBreak/>
        <w:t xml:space="preserve">Učitel základní školy </w:t>
      </w:r>
    </w:p>
    <w:p w14:paraId="2658126A" w14:textId="60CD5609" w:rsidR="001D3F5A" w:rsidRPr="007A111C" w:rsidRDefault="001D3F5A" w:rsidP="00792478">
      <w:pPr>
        <w:pStyle w:val="Odstavecseseznamem"/>
        <w:numPr>
          <w:ilvl w:val="0"/>
          <w:numId w:val="66"/>
        </w:numPr>
      </w:pPr>
      <w:bookmarkStart w:id="117" w:name="_Hlk187140289"/>
      <w:r w:rsidRPr="007A111C">
        <w:t xml:space="preserve">Speciální pedagog </w:t>
      </w:r>
    </w:p>
    <w:p w14:paraId="4453337D" w14:textId="00F8DE02" w:rsidR="001D3F5A" w:rsidRPr="007A111C" w:rsidRDefault="001D3F5A" w:rsidP="00792478">
      <w:pPr>
        <w:pStyle w:val="Odstavecseseznamem"/>
        <w:numPr>
          <w:ilvl w:val="0"/>
          <w:numId w:val="66"/>
        </w:numPr>
      </w:pPr>
      <w:r w:rsidRPr="007A111C">
        <w:t xml:space="preserve">Asistent pedagoga </w:t>
      </w:r>
    </w:p>
    <w:p w14:paraId="476AB51C" w14:textId="69AB74FB" w:rsidR="001D3F5A" w:rsidRPr="007A111C" w:rsidRDefault="001D3F5A" w:rsidP="00792478">
      <w:pPr>
        <w:pStyle w:val="Odstavecseseznamem"/>
        <w:numPr>
          <w:ilvl w:val="0"/>
          <w:numId w:val="66"/>
        </w:numPr>
      </w:pPr>
      <w:r w:rsidRPr="007A111C">
        <w:t xml:space="preserve">Školní speciální pedagog </w:t>
      </w:r>
    </w:p>
    <w:p w14:paraId="5AEBDABB" w14:textId="587A9C5A" w:rsidR="001D3F5A" w:rsidRDefault="001D3F5A" w:rsidP="00792478">
      <w:pPr>
        <w:pStyle w:val="Odstavecseseznamem"/>
        <w:numPr>
          <w:ilvl w:val="0"/>
          <w:numId w:val="66"/>
        </w:numPr>
      </w:pPr>
      <w:r w:rsidRPr="007A111C">
        <w:t xml:space="preserve">Školní psycholog </w:t>
      </w:r>
      <w:bookmarkEnd w:id="117"/>
    </w:p>
    <w:p w14:paraId="765CFA4F" w14:textId="6CD963D5" w:rsidR="007A111C" w:rsidRDefault="007A111C" w:rsidP="00792478">
      <w:pPr>
        <w:pStyle w:val="Odstavecseseznamem"/>
        <w:numPr>
          <w:ilvl w:val="0"/>
          <w:numId w:val="66"/>
        </w:numPr>
      </w:pPr>
      <w:r>
        <w:t>Výchovný poradce</w:t>
      </w:r>
    </w:p>
    <w:p w14:paraId="75FFAC9A" w14:textId="4D2BEC14" w:rsidR="007A111C" w:rsidRPr="007A111C" w:rsidRDefault="007A111C" w:rsidP="00792478">
      <w:pPr>
        <w:pStyle w:val="Odstavecseseznamem"/>
        <w:numPr>
          <w:ilvl w:val="0"/>
          <w:numId w:val="66"/>
        </w:numPr>
      </w:pPr>
      <w:r>
        <w:t>Metodik prevence</w:t>
      </w:r>
    </w:p>
    <w:p w14:paraId="3388673D" w14:textId="0B9BAA87" w:rsidR="001D3F5A" w:rsidRPr="007A111C" w:rsidRDefault="001D3F5A" w:rsidP="00792478">
      <w:pPr>
        <w:pStyle w:val="Odstavecseseznamem"/>
        <w:numPr>
          <w:ilvl w:val="0"/>
          <w:numId w:val="66"/>
        </w:numPr>
      </w:pPr>
      <w:r w:rsidRPr="007A111C">
        <w:t xml:space="preserve">Vedoucí pedagogický pracovník </w:t>
      </w:r>
    </w:p>
    <w:p w14:paraId="3A0169BD" w14:textId="4DA13FF2" w:rsidR="001D3F5A" w:rsidRPr="007A111C" w:rsidRDefault="001D3F5A" w:rsidP="00792478">
      <w:pPr>
        <w:pStyle w:val="Odstavecseseznamem"/>
        <w:numPr>
          <w:ilvl w:val="0"/>
          <w:numId w:val="66"/>
        </w:numPr>
      </w:pPr>
      <w:r w:rsidRPr="007A111C">
        <w:t>Vychovatel</w:t>
      </w:r>
      <w:r w:rsidR="00331D5D" w:rsidRPr="007A111C">
        <w:t xml:space="preserve"> </w:t>
      </w:r>
    </w:p>
    <w:p w14:paraId="5699838B" w14:textId="46A0E374" w:rsidR="001D3F5A" w:rsidRPr="007A111C" w:rsidRDefault="001D3F5A" w:rsidP="00792478">
      <w:pPr>
        <w:pStyle w:val="Odstavecseseznamem"/>
        <w:numPr>
          <w:ilvl w:val="0"/>
          <w:numId w:val="66"/>
        </w:numPr>
      </w:pPr>
      <w:r w:rsidRPr="007A111C">
        <w:t>Pedagog volného času</w:t>
      </w:r>
      <w:r w:rsidR="00331D5D" w:rsidRPr="007A111C">
        <w:t xml:space="preserve"> </w:t>
      </w:r>
    </w:p>
    <w:p w14:paraId="0AA6536C" w14:textId="3026B148" w:rsidR="00331D5D" w:rsidRDefault="00331D5D" w:rsidP="001D3F5A">
      <w:pPr>
        <w:rPr>
          <w:b/>
          <w:bCs/>
        </w:rPr>
      </w:pPr>
      <w:r w:rsidRPr="00860665">
        <w:rPr>
          <w:b/>
          <w:bCs/>
        </w:rPr>
        <w:t>Podpůrné profese</w:t>
      </w:r>
      <w:r>
        <w:t xml:space="preserve"> jako psychologové, speciální pedagogové nebo asistenti pedagoga ovlivňují kvalitu vzdělávání. </w:t>
      </w:r>
    </w:p>
    <w:p w14:paraId="778235B5" w14:textId="5B2B6869" w:rsidR="001D3F5A" w:rsidRDefault="001D3F5A" w:rsidP="001D3F5A">
      <w:r w:rsidRPr="00860665">
        <w:rPr>
          <w:b/>
          <w:bCs/>
        </w:rPr>
        <w:t>Asistenti pedagoga</w:t>
      </w:r>
      <w:r>
        <w:t xml:space="preserve"> pomáhají žákům s podpůrnými opatřeními, i celým třídám, ve kterých tito žáci jsou. Díky nim je lépe</w:t>
      </w:r>
      <w:r w:rsidRPr="00BD0406">
        <w:t xml:space="preserve"> možné diferenciovat výuku podle potenciálu a schopností dětí.</w:t>
      </w:r>
      <w:r>
        <w:t xml:space="preserve"> Jejich (ne)využívání může souviset s přístupem školy, rodičů nebo poraden. Je ovšem důležité, aby se tato podpora dostala ke všem potřebným žákům. Proto je nutné sledovat, </w:t>
      </w:r>
      <w:r w:rsidR="004243A7">
        <w:t>zdali</w:t>
      </w:r>
      <w:r>
        <w:t xml:space="preserve"> počet žáků na jednoho asistenta alespoň odpovídá sociálně podobným ORP.</w:t>
      </w:r>
    </w:p>
    <w:p w14:paraId="702E37FD" w14:textId="7BC6D6D1" w:rsidR="001D3F5A" w:rsidRDefault="001D3F5A" w:rsidP="001D3F5A">
      <w:r>
        <w:t xml:space="preserve">Na území ORP podle dat z výkazů ve školním roce 2023/2024 připadá v základním vzdělávání </w:t>
      </w:r>
      <w:r w:rsidRPr="00DF3A4B">
        <w:rPr>
          <w:b/>
          <w:bCs/>
        </w:rPr>
        <w:t>32,5 žáků</w:t>
      </w:r>
      <w:r>
        <w:t xml:space="preserve"> na jeden celý úvazek asistenta pedagoga.</w:t>
      </w:r>
    </w:p>
    <w:p w14:paraId="7CC1CA08" w14:textId="3152A518" w:rsidR="00331D5D" w:rsidRPr="00331D5D" w:rsidRDefault="00331D5D" w:rsidP="00331D5D">
      <w:pPr>
        <w:spacing w:after="0"/>
        <w:rPr>
          <w:rFonts w:ascii="Inter" w:hAnsi="Inter" w:cs="Times New Roman"/>
          <w:b/>
          <w:bCs/>
        </w:rPr>
      </w:pPr>
      <w:bookmarkStart w:id="118" w:name="_Toc211331346"/>
      <w:r>
        <w:t xml:space="preserve">Graf </w:t>
      </w:r>
      <w:fldSimple w:instr=" SEQ Graf \* ARABIC ">
        <w:r w:rsidR="001C34B2">
          <w:rPr>
            <w:noProof/>
          </w:rPr>
          <w:t>27</w:t>
        </w:r>
      </w:fldSimple>
      <w:r>
        <w:t xml:space="preserve"> </w:t>
      </w:r>
      <w:r w:rsidRPr="00FE4AB8">
        <w:rPr>
          <w:rFonts w:ascii="Inter" w:hAnsi="Inter" w:cs="Times New Roman"/>
          <w:b/>
          <w:bCs/>
        </w:rPr>
        <w:t>Počet žáků na jednoho asistenta</w:t>
      </w:r>
      <w:bookmarkEnd w:id="118"/>
    </w:p>
    <w:p w14:paraId="019B5010" w14:textId="77777777" w:rsidR="001D3F5A" w:rsidRDefault="001D3F5A" w:rsidP="001D3F5A">
      <w:pPr>
        <w:jc w:val="center"/>
      </w:pPr>
      <w:r>
        <w:rPr>
          <w:noProof/>
        </w:rPr>
        <w:drawing>
          <wp:inline distT="0" distB="0" distL="0" distR="0" wp14:anchorId="79996197" wp14:editId="78111202">
            <wp:extent cx="5021580" cy="1585382"/>
            <wp:effectExtent l="0" t="0" r="7620" b="0"/>
            <wp:docPr id="140" name="Obrázek 140"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ázek 140" descr="Obsah obrázku text, snímek obrazovky, diagram, Písmo&#10;&#10;Popis byl vytvořen automaticky"/>
                    <pic:cNvPicPr>
                      <a:picLocks noChangeAspect="1" noChangeArrowheads="1"/>
                    </pic:cNvPicPr>
                  </pic:nvPicPr>
                  <pic:blipFill>
                    <a:blip r:embed="rId91" cstate="print"/>
                    <a:stretch>
                      <a:fillRect/>
                    </a:stretch>
                  </pic:blipFill>
                  <pic:spPr bwMode="auto">
                    <a:xfrm>
                      <a:off x="0" y="0"/>
                      <a:ext cx="69940" cy="22081"/>
                    </a:xfrm>
                    <a:prstGeom prst="rect">
                      <a:avLst/>
                    </a:prstGeom>
                    <a:noFill/>
                  </pic:spPr>
                </pic:pic>
              </a:graphicData>
            </a:graphic>
          </wp:inline>
        </w:drawing>
      </w:r>
    </w:p>
    <w:p w14:paraId="3E5B2E89" w14:textId="77777777" w:rsidR="001D3F5A" w:rsidRPr="00DF3A4B" w:rsidRDefault="001D3F5A" w:rsidP="001D3F5A">
      <w:pPr>
        <w:rPr>
          <w:i/>
          <w:iCs/>
          <w:sz w:val="18"/>
          <w:szCs w:val="18"/>
        </w:rPr>
      </w:pPr>
      <w:r w:rsidRPr="00DF3A4B">
        <w:rPr>
          <w:i/>
          <w:iCs/>
          <w:sz w:val="18"/>
          <w:szCs w:val="18"/>
        </w:rPr>
        <w:t xml:space="preserve">Poznámky: Počet žáků běžných základních škol a víceletých gymnázií na jeden celý úvazek asistenta pedagoga. Školní rok 2023/2024. Zdroj: MŠMT, podrobnější zobrazení na </w:t>
      </w:r>
      <w:hyperlink r:id="rId92" w:history="1">
        <w:r w:rsidRPr="00DF3A4B">
          <w:rPr>
            <w:rStyle w:val="Hypertextovodkaz"/>
            <w:i/>
            <w:iCs/>
            <w:sz w:val="18"/>
            <w:szCs w:val="18"/>
          </w:rPr>
          <w:t>datapaq.cz</w:t>
        </w:r>
      </w:hyperlink>
    </w:p>
    <w:p w14:paraId="44E5837D" w14:textId="77777777" w:rsidR="00331D5D" w:rsidRDefault="00331D5D" w:rsidP="00331D5D"/>
    <w:p w14:paraId="64051CA8" w14:textId="2B516374" w:rsidR="00C93A14" w:rsidRPr="00C93A14" w:rsidRDefault="00331D5D" w:rsidP="00C93A14">
      <w:r>
        <w:t xml:space="preserve">Dle PAQ Reserch analýza faktorů úspěchu ukazuje, že v českých školách souvisí s </w:t>
      </w:r>
      <w:r w:rsidRPr="00C93A14">
        <w:rPr>
          <w:b/>
          <w:bCs/>
        </w:rPr>
        <w:t xml:space="preserve">výsledky vzdělávání především přítomnost </w:t>
      </w:r>
      <w:r w:rsidR="007A111C" w:rsidRPr="00C93A14">
        <w:rPr>
          <w:b/>
          <w:bCs/>
        </w:rPr>
        <w:t>právě podpůrných profesí,</w:t>
      </w:r>
      <w:r w:rsidR="007A111C">
        <w:t xml:space="preserve"> jako jsou </w:t>
      </w:r>
      <w:r>
        <w:t>psycholog</w:t>
      </w:r>
      <w:r w:rsidR="007A111C">
        <w:t xml:space="preserve">ové, </w:t>
      </w:r>
      <w:r>
        <w:t>speciální</w:t>
      </w:r>
      <w:r w:rsidR="007A111C">
        <w:t xml:space="preserve"> pedagogové,</w:t>
      </w:r>
      <w:r w:rsidR="004C2274">
        <w:t xml:space="preserve"> aj.</w:t>
      </w:r>
      <w:r>
        <w:t xml:space="preserve"> Ve školách ale tyto pozice zásadně chybí. </w:t>
      </w:r>
      <w:r w:rsidR="00C93A14" w:rsidRPr="00C93A14">
        <w:t xml:space="preserve">Důvodem nedostatku psychologů a speciálních pedagogů </w:t>
      </w:r>
      <w:r w:rsidR="004243A7">
        <w:br/>
      </w:r>
      <w:r w:rsidR="00C93A14" w:rsidRPr="00C93A14">
        <w:t xml:space="preserve">na školách je nejen omezené financování, ale také </w:t>
      </w:r>
      <w:r w:rsidR="00C93A14" w:rsidRPr="00C93A14">
        <w:rPr>
          <w:b/>
          <w:bCs/>
        </w:rPr>
        <w:t>nedostatečná systémová podpora</w:t>
      </w:r>
      <w:r w:rsidR="00C93A14" w:rsidRPr="00C93A14">
        <w:t xml:space="preserve"> pro tyto klíčové role. Zákon sice umožňuje školám zaměstnávat tyto odborníky, avšak jejich financování bývá často závislé na krátkodobých projektech (např. z evropských fondů) namísto stabilních rozpočtových zdrojů. Školy proto čelí nejistotě, zda budou schopny tyto pozice financovat dlouhodobě.</w:t>
      </w:r>
    </w:p>
    <w:p w14:paraId="33294335" w14:textId="6C6134C7" w:rsidR="00C93A14" w:rsidRPr="00C93A14" w:rsidRDefault="00C93A14" w:rsidP="00C93A14">
      <w:r w:rsidRPr="00C93A14">
        <w:t xml:space="preserve">Dalším faktorem je </w:t>
      </w:r>
      <w:r w:rsidRPr="00C93A14">
        <w:rPr>
          <w:b/>
          <w:bCs/>
        </w:rPr>
        <w:t>nízká atraktivita těchto profesí</w:t>
      </w:r>
      <w:r w:rsidRPr="00C93A14">
        <w:t xml:space="preserve"> z hlediska finančního ohodnocení a pracovních podmínek. Školní psychologové a speciální pedagogové se často potýkají s vysokým pracovním </w:t>
      </w:r>
      <w:r w:rsidRPr="00C93A14">
        <w:lastRenderedPageBreak/>
        <w:t xml:space="preserve">zatížením, protože musí pokrývat nejen práci se žáky, ale také komunikaci s rodiči, učiteli a institucemi. V kombinaci s relativně nízkými platy v regionálním školství je tato situace demotivující, což vede </w:t>
      </w:r>
      <w:r w:rsidR="004243A7">
        <w:br/>
      </w:r>
      <w:r w:rsidRPr="00C93A14">
        <w:t>k nedostatku kvalifikovaných odborníků.</w:t>
      </w:r>
    </w:p>
    <w:p w14:paraId="51040A7D" w14:textId="77777777" w:rsidR="00C93A14" w:rsidRPr="00C93A14" w:rsidRDefault="00C93A14" w:rsidP="00C93A14">
      <w:r w:rsidRPr="00C93A14">
        <w:t xml:space="preserve">V některých regionech, zejména v sociálně znevýhodněných oblastech, se situace zhoršuje nedostatkem kvalifikovaných pracovníků obecně. </w:t>
      </w:r>
      <w:r w:rsidRPr="00C93A14">
        <w:rPr>
          <w:b/>
          <w:bCs/>
        </w:rPr>
        <w:t>Nerovnoměrné rozmístění odborníků</w:t>
      </w:r>
      <w:r w:rsidRPr="00C93A14">
        <w:t xml:space="preserve"> vede k tomu, že venkovské a menší školy mají jen omezený přístup k těmto službám, přičemž větší městské školy jsou schopny takové pozice částečně pokrýt.</w:t>
      </w:r>
    </w:p>
    <w:p w14:paraId="23134D21" w14:textId="77777777" w:rsidR="00C93A14" w:rsidRPr="00C93A14" w:rsidRDefault="00C93A14" w:rsidP="00C93A14">
      <w:r w:rsidRPr="00C93A14">
        <w:t xml:space="preserve">Dalším problémem je také </w:t>
      </w:r>
      <w:r w:rsidRPr="00C93A14">
        <w:rPr>
          <w:b/>
          <w:bCs/>
        </w:rPr>
        <w:t>nedostatečné povědomí o důležitosti těchto rolí</w:t>
      </w:r>
      <w:r w:rsidRPr="00C93A14">
        <w:t xml:space="preserve"> mezi zřizovateli škol nebo některými vedeními škol. Přestože výzkumy, jako je analýza PAQ Research, jasně ukazují pozitivní dopad těchto odborníků na výsledky vzdělávání, stále není jejich přítomnost vnímána jako priorita. Tento stav brání zajištění systematické podpory žákům s různorodými vzdělávacími nebo psychologickými potřebami.</w:t>
      </w:r>
    </w:p>
    <w:p w14:paraId="75CD6F5B" w14:textId="579F8095" w:rsidR="00C93A14" w:rsidRDefault="00C93A14" w:rsidP="007A111C"/>
    <w:p w14:paraId="4EC527D5" w14:textId="1F000C2D" w:rsidR="00C93A14" w:rsidRDefault="00C93A14" w:rsidP="00C93A14">
      <w:bookmarkStart w:id="119" w:name="_Toc211333031"/>
      <w:r>
        <w:t xml:space="preserve">Tabulka </w:t>
      </w:r>
      <w:fldSimple w:instr=" SEQ Tabulka \* ARABIC ">
        <w:r w:rsidR="001C34B2">
          <w:rPr>
            <w:noProof/>
          </w:rPr>
          <w:t>25</w:t>
        </w:r>
      </w:fldSimple>
      <w:r>
        <w:t xml:space="preserve"> </w:t>
      </w:r>
      <w:r w:rsidRPr="00C93A14">
        <w:rPr>
          <w:b/>
          <w:bCs/>
        </w:rPr>
        <w:t>Přehled podpůrných profesi na ZŠ v ORP Bílina</w:t>
      </w:r>
      <w:bookmarkEnd w:id="119"/>
    </w:p>
    <w:tbl>
      <w:tblPr>
        <w:tblW w:w="8887" w:type="dxa"/>
        <w:jc w:val="center"/>
        <w:tblCellMar>
          <w:left w:w="70" w:type="dxa"/>
          <w:right w:w="70" w:type="dxa"/>
        </w:tblCellMar>
        <w:tblLook w:val="04A0" w:firstRow="1" w:lastRow="0" w:firstColumn="1" w:lastColumn="0" w:noHBand="0" w:noVBand="1"/>
      </w:tblPr>
      <w:tblGrid>
        <w:gridCol w:w="567"/>
        <w:gridCol w:w="1410"/>
        <w:gridCol w:w="897"/>
        <w:gridCol w:w="890"/>
        <w:gridCol w:w="972"/>
        <w:gridCol w:w="1146"/>
        <w:gridCol w:w="1133"/>
        <w:gridCol w:w="949"/>
        <w:gridCol w:w="923"/>
      </w:tblGrid>
      <w:tr w:rsidR="007A111C" w:rsidRPr="00126F56" w14:paraId="2B390F09" w14:textId="77777777" w:rsidTr="007A111C">
        <w:trPr>
          <w:trHeight w:val="1068"/>
          <w:jc w:val="center"/>
        </w:trPr>
        <w:tc>
          <w:tcPr>
            <w:tcW w:w="1977" w:type="dxa"/>
            <w:gridSpan w:val="2"/>
            <w:tcBorders>
              <w:top w:val="single" w:sz="4" w:space="0" w:color="auto"/>
              <w:left w:val="nil"/>
              <w:bottom w:val="single" w:sz="8" w:space="0" w:color="auto"/>
              <w:right w:val="single" w:sz="4" w:space="0" w:color="auto"/>
            </w:tcBorders>
            <w:vAlign w:val="center"/>
            <w:hideMark/>
          </w:tcPr>
          <w:p w14:paraId="18EB3288"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Organizace</w:t>
            </w:r>
          </w:p>
        </w:tc>
        <w:tc>
          <w:tcPr>
            <w:tcW w:w="897" w:type="dxa"/>
            <w:tcBorders>
              <w:top w:val="single" w:sz="4" w:space="0" w:color="auto"/>
              <w:left w:val="nil"/>
              <w:bottom w:val="single" w:sz="8" w:space="0" w:color="auto"/>
              <w:right w:val="nil"/>
            </w:tcBorders>
            <w:vAlign w:val="center"/>
            <w:hideMark/>
          </w:tcPr>
          <w:p w14:paraId="11FE5B0F"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Školní speciální pedagog</w:t>
            </w:r>
            <w:r w:rsidRPr="00126F56">
              <w:rPr>
                <w:rFonts w:eastAsia="Times New Roman" w:cstheme="minorHAnsi"/>
                <w:color w:val="000000"/>
                <w:sz w:val="20"/>
                <w:szCs w:val="20"/>
                <w:lang w:eastAsia="cs-CZ"/>
              </w:rPr>
              <w:t xml:space="preserve"> </w:t>
            </w:r>
          </w:p>
        </w:tc>
        <w:tc>
          <w:tcPr>
            <w:tcW w:w="890" w:type="dxa"/>
            <w:tcBorders>
              <w:top w:val="single" w:sz="4" w:space="0" w:color="auto"/>
              <w:left w:val="nil"/>
              <w:bottom w:val="single" w:sz="8" w:space="0" w:color="auto"/>
              <w:right w:val="nil"/>
            </w:tcBorders>
            <w:vAlign w:val="center"/>
            <w:hideMark/>
          </w:tcPr>
          <w:p w14:paraId="65F80525"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Školní sociální pedagog</w:t>
            </w:r>
          </w:p>
        </w:tc>
        <w:tc>
          <w:tcPr>
            <w:tcW w:w="972" w:type="dxa"/>
            <w:tcBorders>
              <w:top w:val="single" w:sz="4" w:space="0" w:color="auto"/>
              <w:left w:val="nil"/>
              <w:bottom w:val="single" w:sz="8" w:space="0" w:color="auto"/>
              <w:right w:val="nil"/>
            </w:tcBorders>
            <w:vAlign w:val="center"/>
            <w:hideMark/>
          </w:tcPr>
          <w:p w14:paraId="76EA4D35"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Školní psycholog</w:t>
            </w:r>
          </w:p>
        </w:tc>
        <w:tc>
          <w:tcPr>
            <w:tcW w:w="1146" w:type="dxa"/>
            <w:tcBorders>
              <w:top w:val="single" w:sz="4" w:space="0" w:color="auto"/>
              <w:left w:val="nil"/>
              <w:bottom w:val="single" w:sz="8" w:space="0" w:color="auto"/>
              <w:right w:val="nil"/>
            </w:tcBorders>
            <w:vAlign w:val="center"/>
            <w:hideMark/>
          </w:tcPr>
          <w:p w14:paraId="15A0D242"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Koordinátor inkluze</w:t>
            </w:r>
          </w:p>
        </w:tc>
        <w:tc>
          <w:tcPr>
            <w:tcW w:w="1133" w:type="dxa"/>
            <w:tcBorders>
              <w:top w:val="single" w:sz="4" w:space="0" w:color="auto"/>
              <w:left w:val="nil"/>
              <w:bottom w:val="single" w:sz="8" w:space="0" w:color="auto"/>
              <w:right w:val="nil"/>
            </w:tcBorders>
            <w:vAlign w:val="center"/>
            <w:hideMark/>
          </w:tcPr>
          <w:p w14:paraId="55AEE5F2"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Adaptační koordinátor</w:t>
            </w:r>
          </w:p>
        </w:tc>
        <w:tc>
          <w:tcPr>
            <w:tcW w:w="949" w:type="dxa"/>
            <w:tcBorders>
              <w:top w:val="single" w:sz="4" w:space="0" w:color="auto"/>
              <w:left w:val="nil"/>
              <w:bottom w:val="single" w:sz="8" w:space="0" w:color="auto"/>
              <w:right w:val="nil"/>
            </w:tcBorders>
            <w:vAlign w:val="center"/>
            <w:hideMark/>
          </w:tcPr>
          <w:p w14:paraId="31B8690E"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Výchovný poradce</w:t>
            </w:r>
          </w:p>
        </w:tc>
        <w:tc>
          <w:tcPr>
            <w:tcW w:w="923" w:type="dxa"/>
            <w:tcBorders>
              <w:top w:val="single" w:sz="4" w:space="0" w:color="auto"/>
              <w:left w:val="nil"/>
              <w:bottom w:val="single" w:sz="8" w:space="0" w:color="auto"/>
              <w:right w:val="nil"/>
            </w:tcBorders>
            <w:vAlign w:val="center"/>
            <w:hideMark/>
          </w:tcPr>
          <w:p w14:paraId="0AA30665" w14:textId="77777777" w:rsidR="007A111C" w:rsidRPr="00126F56" w:rsidRDefault="007A111C" w:rsidP="007A111C">
            <w:pPr>
              <w:spacing w:before="0" w:after="0" w:line="240" w:lineRule="auto"/>
              <w:jc w:val="center"/>
              <w:rPr>
                <w:rFonts w:eastAsia="Times New Roman" w:cstheme="minorHAnsi"/>
                <w:b/>
                <w:bCs/>
                <w:color w:val="000000"/>
                <w:sz w:val="20"/>
                <w:szCs w:val="20"/>
                <w:lang w:eastAsia="cs-CZ"/>
              </w:rPr>
            </w:pPr>
            <w:r w:rsidRPr="00126F56">
              <w:rPr>
                <w:rFonts w:eastAsia="Times New Roman" w:cstheme="minorHAnsi"/>
                <w:b/>
                <w:bCs/>
                <w:color w:val="000000"/>
                <w:sz w:val="20"/>
                <w:szCs w:val="20"/>
                <w:lang w:eastAsia="cs-CZ"/>
              </w:rPr>
              <w:t>Metodik prevence</w:t>
            </w:r>
          </w:p>
        </w:tc>
      </w:tr>
      <w:tr w:rsidR="007A111C" w:rsidRPr="00126F56" w14:paraId="57792EFA"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4702848A"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Aléská</w:t>
            </w:r>
          </w:p>
        </w:tc>
        <w:tc>
          <w:tcPr>
            <w:tcW w:w="897" w:type="dxa"/>
            <w:tcBorders>
              <w:top w:val="nil"/>
              <w:left w:val="nil"/>
              <w:bottom w:val="nil"/>
              <w:right w:val="nil"/>
            </w:tcBorders>
            <w:vAlign w:val="center"/>
            <w:hideMark/>
          </w:tcPr>
          <w:p w14:paraId="46A38BC8"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890" w:type="dxa"/>
            <w:tcBorders>
              <w:top w:val="nil"/>
              <w:left w:val="nil"/>
              <w:bottom w:val="nil"/>
              <w:right w:val="nil"/>
            </w:tcBorders>
            <w:vAlign w:val="center"/>
            <w:hideMark/>
          </w:tcPr>
          <w:p w14:paraId="0B3655D8"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72" w:type="dxa"/>
            <w:tcBorders>
              <w:top w:val="nil"/>
              <w:left w:val="nil"/>
              <w:bottom w:val="nil"/>
              <w:right w:val="nil"/>
            </w:tcBorders>
            <w:noWrap/>
            <w:vAlign w:val="center"/>
            <w:hideMark/>
          </w:tcPr>
          <w:p w14:paraId="3E87FF4F"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1146" w:type="dxa"/>
            <w:tcBorders>
              <w:top w:val="nil"/>
              <w:left w:val="nil"/>
              <w:bottom w:val="nil"/>
              <w:right w:val="nil"/>
            </w:tcBorders>
            <w:noWrap/>
            <w:vAlign w:val="center"/>
            <w:hideMark/>
          </w:tcPr>
          <w:p w14:paraId="025A4A40"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1133" w:type="dxa"/>
            <w:tcBorders>
              <w:top w:val="nil"/>
              <w:left w:val="nil"/>
              <w:bottom w:val="nil"/>
              <w:right w:val="nil"/>
            </w:tcBorders>
            <w:noWrap/>
            <w:vAlign w:val="center"/>
            <w:hideMark/>
          </w:tcPr>
          <w:p w14:paraId="5CDF36D7"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949" w:type="dxa"/>
            <w:tcBorders>
              <w:top w:val="nil"/>
              <w:left w:val="nil"/>
              <w:bottom w:val="nil"/>
              <w:right w:val="nil"/>
            </w:tcBorders>
            <w:noWrap/>
            <w:vAlign w:val="center"/>
            <w:hideMark/>
          </w:tcPr>
          <w:p w14:paraId="7A47BBC8"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23" w:type="dxa"/>
            <w:tcBorders>
              <w:top w:val="nil"/>
              <w:left w:val="nil"/>
              <w:bottom w:val="nil"/>
              <w:right w:val="nil"/>
            </w:tcBorders>
            <w:noWrap/>
            <w:vAlign w:val="center"/>
            <w:hideMark/>
          </w:tcPr>
          <w:p w14:paraId="2CFBEB28"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r>
      <w:tr w:rsidR="007A111C" w:rsidRPr="00126F56" w14:paraId="31395B44"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5F0C17AB"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Lidická</w:t>
            </w:r>
          </w:p>
        </w:tc>
        <w:tc>
          <w:tcPr>
            <w:tcW w:w="897" w:type="dxa"/>
            <w:tcBorders>
              <w:top w:val="nil"/>
              <w:left w:val="nil"/>
              <w:bottom w:val="nil"/>
              <w:right w:val="nil"/>
            </w:tcBorders>
            <w:vAlign w:val="center"/>
            <w:hideMark/>
          </w:tcPr>
          <w:p w14:paraId="6DF4D5B5"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890" w:type="dxa"/>
            <w:tcBorders>
              <w:top w:val="nil"/>
              <w:left w:val="nil"/>
              <w:bottom w:val="nil"/>
              <w:right w:val="nil"/>
            </w:tcBorders>
            <w:vAlign w:val="center"/>
            <w:hideMark/>
          </w:tcPr>
          <w:p w14:paraId="64B771BE"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972" w:type="dxa"/>
            <w:tcBorders>
              <w:top w:val="nil"/>
              <w:left w:val="nil"/>
              <w:bottom w:val="nil"/>
              <w:right w:val="nil"/>
            </w:tcBorders>
            <w:noWrap/>
            <w:vAlign w:val="center"/>
            <w:hideMark/>
          </w:tcPr>
          <w:p w14:paraId="6C9382ED"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1146" w:type="dxa"/>
            <w:tcBorders>
              <w:top w:val="nil"/>
              <w:left w:val="nil"/>
              <w:bottom w:val="nil"/>
              <w:right w:val="nil"/>
            </w:tcBorders>
            <w:noWrap/>
            <w:vAlign w:val="center"/>
            <w:hideMark/>
          </w:tcPr>
          <w:p w14:paraId="7212B66E"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1133" w:type="dxa"/>
            <w:tcBorders>
              <w:top w:val="nil"/>
              <w:left w:val="nil"/>
              <w:bottom w:val="nil"/>
              <w:right w:val="nil"/>
            </w:tcBorders>
            <w:noWrap/>
            <w:vAlign w:val="center"/>
            <w:hideMark/>
          </w:tcPr>
          <w:p w14:paraId="52ED8F5F"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49" w:type="dxa"/>
            <w:tcBorders>
              <w:top w:val="nil"/>
              <w:left w:val="nil"/>
              <w:bottom w:val="nil"/>
              <w:right w:val="nil"/>
            </w:tcBorders>
            <w:noWrap/>
            <w:vAlign w:val="center"/>
            <w:hideMark/>
          </w:tcPr>
          <w:p w14:paraId="7EA221A0"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23" w:type="dxa"/>
            <w:tcBorders>
              <w:top w:val="nil"/>
              <w:left w:val="nil"/>
              <w:bottom w:val="nil"/>
              <w:right w:val="nil"/>
            </w:tcBorders>
            <w:noWrap/>
            <w:vAlign w:val="center"/>
            <w:hideMark/>
          </w:tcPr>
          <w:p w14:paraId="2CF0E978"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r>
      <w:tr w:rsidR="007A111C" w:rsidRPr="00126F56" w14:paraId="24D7BBCB"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006EFBCD"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Za Chlumem</w:t>
            </w:r>
          </w:p>
        </w:tc>
        <w:tc>
          <w:tcPr>
            <w:tcW w:w="897" w:type="dxa"/>
            <w:tcBorders>
              <w:top w:val="nil"/>
              <w:left w:val="nil"/>
              <w:bottom w:val="nil"/>
              <w:right w:val="nil"/>
            </w:tcBorders>
            <w:vAlign w:val="center"/>
            <w:hideMark/>
          </w:tcPr>
          <w:p w14:paraId="3CBE8E83"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890" w:type="dxa"/>
            <w:tcBorders>
              <w:top w:val="nil"/>
              <w:left w:val="nil"/>
              <w:bottom w:val="nil"/>
              <w:right w:val="nil"/>
            </w:tcBorders>
            <w:vAlign w:val="center"/>
            <w:hideMark/>
          </w:tcPr>
          <w:p w14:paraId="756E036A"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972" w:type="dxa"/>
            <w:tcBorders>
              <w:top w:val="nil"/>
              <w:left w:val="nil"/>
              <w:bottom w:val="nil"/>
              <w:right w:val="nil"/>
            </w:tcBorders>
            <w:noWrap/>
            <w:vAlign w:val="center"/>
            <w:hideMark/>
          </w:tcPr>
          <w:p w14:paraId="1885FE49"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ne</w:t>
            </w:r>
          </w:p>
        </w:tc>
        <w:tc>
          <w:tcPr>
            <w:tcW w:w="1146" w:type="dxa"/>
            <w:tcBorders>
              <w:top w:val="nil"/>
              <w:left w:val="nil"/>
              <w:bottom w:val="nil"/>
              <w:right w:val="nil"/>
            </w:tcBorders>
            <w:noWrap/>
            <w:vAlign w:val="center"/>
            <w:hideMark/>
          </w:tcPr>
          <w:p w14:paraId="6778E4E6"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1133" w:type="dxa"/>
            <w:tcBorders>
              <w:top w:val="nil"/>
              <w:left w:val="nil"/>
              <w:bottom w:val="nil"/>
              <w:right w:val="nil"/>
            </w:tcBorders>
            <w:noWrap/>
            <w:vAlign w:val="center"/>
            <w:hideMark/>
          </w:tcPr>
          <w:p w14:paraId="23F2361B"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49" w:type="dxa"/>
            <w:tcBorders>
              <w:top w:val="nil"/>
              <w:left w:val="nil"/>
              <w:bottom w:val="nil"/>
              <w:right w:val="nil"/>
            </w:tcBorders>
            <w:noWrap/>
            <w:vAlign w:val="center"/>
            <w:hideMark/>
          </w:tcPr>
          <w:p w14:paraId="1E126887"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c>
          <w:tcPr>
            <w:tcW w:w="923" w:type="dxa"/>
            <w:tcBorders>
              <w:top w:val="nil"/>
              <w:left w:val="nil"/>
              <w:bottom w:val="nil"/>
              <w:right w:val="nil"/>
            </w:tcBorders>
            <w:noWrap/>
            <w:vAlign w:val="center"/>
            <w:hideMark/>
          </w:tcPr>
          <w:p w14:paraId="4340B7CB"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ano</w:t>
            </w:r>
          </w:p>
        </w:tc>
      </w:tr>
      <w:tr w:rsidR="007A111C" w:rsidRPr="00126F56" w14:paraId="3E718BEB" w14:textId="77777777" w:rsidTr="007A111C">
        <w:trPr>
          <w:gridBefore w:val="1"/>
          <w:wBefore w:w="567" w:type="dxa"/>
          <w:trHeight w:val="399"/>
          <w:jc w:val="center"/>
        </w:trPr>
        <w:tc>
          <w:tcPr>
            <w:tcW w:w="1410" w:type="dxa"/>
            <w:tcBorders>
              <w:top w:val="nil"/>
              <w:left w:val="nil"/>
              <w:bottom w:val="nil"/>
              <w:right w:val="single" w:sz="4" w:space="0" w:color="auto"/>
            </w:tcBorders>
            <w:vAlign w:val="center"/>
            <w:hideMark/>
          </w:tcPr>
          <w:p w14:paraId="034C1472"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Čestmíra Císaře</w:t>
            </w:r>
          </w:p>
        </w:tc>
        <w:tc>
          <w:tcPr>
            <w:tcW w:w="897" w:type="dxa"/>
            <w:tcBorders>
              <w:top w:val="nil"/>
              <w:left w:val="nil"/>
              <w:bottom w:val="nil"/>
              <w:right w:val="nil"/>
            </w:tcBorders>
            <w:vAlign w:val="center"/>
            <w:hideMark/>
          </w:tcPr>
          <w:p w14:paraId="18B907A6" w14:textId="5285D938" w:rsidR="007A111C" w:rsidRPr="00126F56" w:rsidRDefault="00126F56"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 xml:space="preserve">     ano           </w:t>
            </w:r>
          </w:p>
        </w:tc>
        <w:tc>
          <w:tcPr>
            <w:tcW w:w="890" w:type="dxa"/>
            <w:tcBorders>
              <w:top w:val="nil"/>
              <w:left w:val="nil"/>
              <w:bottom w:val="nil"/>
              <w:right w:val="nil"/>
            </w:tcBorders>
            <w:vAlign w:val="center"/>
            <w:hideMark/>
          </w:tcPr>
          <w:p w14:paraId="0D67218F" w14:textId="72910700"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72" w:type="dxa"/>
            <w:tcBorders>
              <w:top w:val="nil"/>
              <w:left w:val="nil"/>
              <w:bottom w:val="nil"/>
              <w:right w:val="nil"/>
            </w:tcBorders>
            <w:noWrap/>
            <w:vAlign w:val="center"/>
            <w:hideMark/>
          </w:tcPr>
          <w:p w14:paraId="487F228C" w14:textId="1B84A85A"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1146" w:type="dxa"/>
            <w:tcBorders>
              <w:top w:val="nil"/>
              <w:left w:val="nil"/>
              <w:bottom w:val="nil"/>
              <w:right w:val="nil"/>
            </w:tcBorders>
            <w:noWrap/>
            <w:vAlign w:val="center"/>
            <w:hideMark/>
          </w:tcPr>
          <w:p w14:paraId="505D2628" w14:textId="5305AA6B"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ano</w:t>
            </w:r>
          </w:p>
        </w:tc>
        <w:tc>
          <w:tcPr>
            <w:tcW w:w="1133" w:type="dxa"/>
            <w:tcBorders>
              <w:top w:val="nil"/>
              <w:left w:val="nil"/>
              <w:bottom w:val="nil"/>
              <w:right w:val="nil"/>
            </w:tcBorders>
            <w:noWrap/>
            <w:vAlign w:val="center"/>
            <w:hideMark/>
          </w:tcPr>
          <w:p w14:paraId="208DA972" w14:textId="1BEB3ACF"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49" w:type="dxa"/>
            <w:tcBorders>
              <w:top w:val="nil"/>
              <w:left w:val="nil"/>
              <w:bottom w:val="nil"/>
              <w:right w:val="nil"/>
            </w:tcBorders>
            <w:noWrap/>
            <w:vAlign w:val="center"/>
            <w:hideMark/>
          </w:tcPr>
          <w:p w14:paraId="75AA36E1" w14:textId="564D98D1"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c>
          <w:tcPr>
            <w:tcW w:w="923" w:type="dxa"/>
            <w:tcBorders>
              <w:top w:val="nil"/>
              <w:left w:val="nil"/>
              <w:bottom w:val="nil"/>
              <w:right w:val="nil"/>
            </w:tcBorders>
            <w:noWrap/>
            <w:vAlign w:val="center"/>
            <w:hideMark/>
          </w:tcPr>
          <w:p w14:paraId="1E0845FC" w14:textId="7CCA873A" w:rsidR="007A111C" w:rsidRPr="00126F56" w:rsidRDefault="00126F56"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ne</w:t>
            </w:r>
          </w:p>
        </w:tc>
      </w:tr>
      <w:tr w:rsidR="007A111C" w:rsidRPr="00126F56" w14:paraId="0FB8D855" w14:textId="77777777" w:rsidTr="007A111C">
        <w:trPr>
          <w:gridBefore w:val="1"/>
          <w:wBefore w:w="567" w:type="dxa"/>
          <w:trHeight w:val="399"/>
          <w:jc w:val="center"/>
        </w:trPr>
        <w:tc>
          <w:tcPr>
            <w:tcW w:w="1410" w:type="dxa"/>
            <w:tcBorders>
              <w:top w:val="nil"/>
              <w:left w:val="nil"/>
              <w:bottom w:val="single" w:sz="4" w:space="0" w:color="auto"/>
              <w:right w:val="single" w:sz="4" w:space="0" w:color="auto"/>
            </w:tcBorders>
            <w:vAlign w:val="center"/>
            <w:hideMark/>
          </w:tcPr>
          <w:p w14:paraId="25119921" w14:textId="77777777" w:rsidR="007A111C" w:rsidRPr="00126F56" w:rsidRDefault="007A111C" w:rsidP="007A111C">
            <w:pPr>
              <w:spacing w:before="0" w:after="0" w:line="240" w:lineRule="auto"/>
              <w:jc w:val="left"/>
              <w:rPr>
                <w:rFonts w:eastAsia="Times New Roman" w:cstheme="minorHAnsi"/>
                <w:color w:val="000000"/>
                <w:sz w:val="20"/>
                <w:szCs w:val="20"/>
                <w:lang w:eastAsia="cs-CZ"/>
              </w:rPr>
            </w:pPr>
            <w:r w:rsidRPr="00126F56">
              <w:rPr>
                <w:rFonts w:eastAsia="Times New Roman" w:cstheme="minorHAnsi"/>
                <w:color w:val="000000"/>
                <w:sz w:val="20"/>
                <w:szCs w:val="20"/>
                <w:lang w:eastAsia="cs-CZ"/>
              </w:rPr>
              <w:t>ZŠ Praktická</w:t>
            </w:r>
          </w:p>
        </w:tc>
        <w:tc>
          <w:tcPr>
            <w:tcW w:w="897" w:type="dxa"/>
            <w:tcBorders>
              <w:top w:val="nil"/>
              <w:left w:val="nil"/>
              <w:bottom w:val="single" w:sz="4" w:space="0" w:color="auto"/>
              <w:right w:val="nil"/>
            </w:tcBorders>
            <w:vAlign w:val="center"/>
            <w:hideMark/>
          </w:tcPr>
          <w:p w14:paraId="2F2C49E7"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 </w:t>
            </w:r>
          </w:p>
        </w:tc>
        <w:tc>
          <w:tcPr>
            <w:tcW w:w="890" w:type="dxa"/>
            <w:tcBorders>
              <w:top w:val="nil"/>
              <w:left w:val="nil"/>
              <w:bottom w:val="single" w:sz="4" w:space="0" w:color="auto"/>
              <w:right w:val="nil"/>
            </w:tcBorders>
            <w:vAlign w:val="center"/>
            <w:hideMark/>
          </w:tcPr>
          <w:p w14:paraId="511BDE43" w14:textId="77777777" w:rsidR="007A111C" w:rsidRPr="00126F56" w:rsidRDefault="007A111C" w:rsidP="007A111C">
            <w:pPr>
              <w:spacing w:before="0" w:after="0" w:line="240" w:lineRule="auto"/>
              <w:jc w:val="center"/>
              <w:rPr>
                <w:rFonts w:eastAsia="Times New Roman" w:cstheme="minorHAnsi"/>
                <w:sz w:val="20"/>
                <w:szCs w:val="20"/>
                <w:lang w:eastAsia="cs-CZ"/>
              </w:rPr>
            </w:pPr>
            <w:r w:rsidRPr="00126F56">
              <w:rPr>
                <w:rFonts w:eastAsia="Times New Roman" w:cstheme="minorHAnsi"/>
                <w:sz w:val="20"/>
                <w:szCs w:val="20"/>
                <w:lang w:eastAsia="cs-CZ"/>
              </w:rPr>
              <w:t> </w:t>
            </w:r>
          </w:p>
        </w:tc>
        <w:tc>
          <w:tcPr>
            <w:tcW w:w="972" w:type="dxa"/>
            <w:tcBorders>
              <w:top w:val="nil"/>
              <w:left w:val="nil"/>
              <w:bottom w:val="single" w:sz="4" w:space="0" w:color="auto"/>
              <w:right w:val="nil"/>
            </w:tcBorders>
            <w:noWrap/>
            <w:vAlign w:val="center"/>
            <w:hideMark/>
          </w:tcPr>
          <w:p w14:paraId="352A84C9"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1146" w:type="dxa"/>
            <w:tcBorders>
              <w:top w:val="nil"/>
              <w:left w:val="nil"/>
              <w:bottom w:val="single" w:sz="4" w:space="0" w:color="auto"/>
              <w:right w:val="nil"/>
            </w:tcBorders>
            <w:noWrap/>
            <w:vAlign w:val="center"/>
            <w:hideMark/>
          </w:tcPr>
          <w:p w14:paraId="3B34E1B2"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1133" w:type="dxa"/>
            <w:tcBorders>
              <w:top w:val="nil"/>
              <w:left w:val="nil"/>
              <w:bottom w:val="single" w:sz="4" w:space="0" w:color="auto"/>
              <w:right w:val="nil"/>
            </w:tcBorders>
            <w:noWrap/>
            <w:vAlign w:val="center"/>
            <w:hideMark/>
          </w:tcPr>
          <w:p w14:paraId="76C338DC"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949" w:type="dxa"/>
            <w:tcBorders>
              <w:top w:val="nil"/>
              <w:left w:val="nil"/>
              <w:bottom w:val="single" w:sz="4" w:space="0" w:color="auto"/>
              <w:right w:val="nil"/>
            </w:tcBorders>
            <w:noWrap/>
            <w:vAlign w:val="center"/>
            <w:hideMark/>
          </w:tcPr>
          <w:p w14:paraId="3A694FE6"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c>
          <w:tcPr>
            <w:tcW w:w="923" w:type="dxa"/>
            <w:tcBorders>
              <w:top w:val="nil"/>
              <w:left w:val="nil"/>
              <w:bottom w:val="single" w:sz="4" w:space="0" w:color="auto"/>
              <w:right w:val="nil"/>
            </w:tcBorders>
            <w:noWrap/>
            <w:vAlign w:val="center"/>
            <w:hideMark/>
          </w:tcPr>
          <w:p w14:paraId="752B0DAF" w14:textId="77777777" w:rsidR="007A111C" w:rsidRPr="00126F56" w:rsidRDefault="007A111C" w:rsidP="007A111C">
            <w:pPr>
              <w:spacing w:before="0" w:after="0" w:line="240" w:lineRule="auto"/>
              <w:jc w:val="center"/>
              <w:rPr>
                <w:rFonts w:eastAsia="Times New Roman" w:cstheme="minorHAnsi"/>
                <w:color w:val="000000"/>
                <w:lang w:eastAsia="cs-CZ"/>
              </w:rPr>
            </w:pPr>
            <w:r w:rsidRPr="00126F56">
              <w:rPr>
                <w:rFonts w:eastAsia="Times New Roman" w:cstheme="minorHAnsi"/>
                <w:color w:val="000000"/>
                <w:lang w:eastAsia="cs-CZ"/>
              </w:rPr>
              <w:t> </w:t>
            </w:r>
          </w:p>
        </w:tc>
      </w:tr>
    </w:tbl>
    <w:p w14:paraId="4B150481" w14:textId="4EFCA687" w:rsidR="001D3F5A" w:rsidRPr="00126F56" w:rsidRDefault="00126F56" w:rsidP="001D3F5A">
      <w:pPr>
        <w:rPr>
          <w:i/>
          <w:iCs/>
          <w:sz w:val="18"/>
          <w:szCs w:val="18"/>
        </w:rPr>
      </w:pPr>
      <w:r w:rsidRPr="00126F56">
        <w:rPr>
          <w:i/>
          <w:iCs/>
          <w:sz w:val="18"/>
          <w:szCs w:val="18"/>
        </w:rPr>
        <w:t>Zdroj: vlastní šetření</w:t>
      </w:r>
    </w:p>
    <w:p w14:paraId="00209B2A" w14:textId="78D05384" w:rsidR="007A111C" w:rsidRDefault="007A111C" w:rsidP="001D3F5A">
      <w:r w:rsidRPr="004C2274">
        <w:rPr>
          <w:b/>
          <w:bCs/>
        </w:rPr>
        <w:t>ZŠ Aléská</w:t>
      </w:r>
      <w:r>
        <w:t xml:space="preserve"> má pouze výchovného poradce a metodika prevence. T</w:t>
      </w:r>
      <w:r w:rsidRPr="007A111C">
        <w:t>yto profese vykonávají učitelé v rámci svých pracovních úvazků</w:t>
      </w:r>
      <w:r>
        <w:t>.</w:t>
      </w:r>
    </w:p>
    <w:p w14:paraId="6955A558" w14:textId="053968DA" w:rsidR="007A111C" w:rsidRDefault="007A111C" w:rsidP="001D3F5A">
      <w:r w:rsidRPr="004C2274">
        <w:rPr>
          <w:b/>
          <w:bCs/>
        </w:rPr>
        <w:t>ZŠ Lidická</w:t>
      </w:r>
      <w:r>
        <w:t xml:space="preserve"> </w:t>
      </w:r>
      <w:r w:rsidR="00C93A14">
        <w:t>má zastoupeny všechny podpůrné profese, a to z důvodů zajištění finančních prostředků z</w:t>
      </w:r>
      <w:r w:rsidR="004C2274">
        <w:t xml:space="preserve"> různých </w:t>
      </w:r>
      <w:r w:rsidR="00C93A14">
        <w:t xml:space="preserve">projektů. Školního speciálního pedagoga má škola financovaného z OP JAK, a to pouze do </w:t>
      </w:r>
      <w:r w:rsidR="004C2274">
        <w:t xml:space="preserve">  </w:t>
      </w:r>
      <w:r w:rsidR="00C93A14">
        <w:t>31. 12. 2024. Adaptačního koordinátora do 31. 1. 2025 a školního sociální pedagoga a školního psychologa do 31. 8. 2025 financované z Národního plánu obnovy. Koordinátora inkluze z projektu RUR UJEP. Výchovného poradce a metodika prevence ze státních prostředků.</w:t>
      </w:r>
    </w:p>
    <w:p w14:paraId="6CC706C7" w14:textId="74E16EF2" w:rsidR="004C2274" w:rsidRPr="004C2274" w:rsidRDefault="004C2274" w:rsidP="004C2274">
      <w:r w:rsidRPr="004C2274">
        <w:rPr>
          <w:b/>
          <w:bCs/>
        </w:rPr>
        <w:t>ZŠ Za Chlumem</w:t>
      </w:r>
      <w:r>
        <w:t xml:space="preserve"> má š</w:t>
      </w:r>
      <w:r w:rsidRPr="004C2274">
        <w:t>kolní</w:t>
      </w:r>
      <w:r>
        <w:t>ho</w:t>
      </w:r>
      <w:r w:rsidRPr="004C2274">
        <w:t xml:space="preserve"> speciální</w:t>
      </w:r>
      <w:r>
        <w:t xml:space="preserve">ho </w:t>
      </w:r>
      <w:r w:rsidRPr="004C2274">
        <w:t>pedagog</w:t>
      </w:r>
      <w:r>
        <w:t xml:space="preserve">a, výchovného poradce a metodika prevence hrazeného ze </w:t>
      </w:r>
      <w:r w:rsidRPr="004C2274">
        <w:t>státní</w:t>
      </w:r>
      <w:r>
        <w:t>ho</w:t>
      </w:r>
      <w:r w:rsidRPr="004C2274">
        <w:t xml:space="preserve"> rozpoč</w:t>
      </w:r>
      <w:r>
        <w:t>tu. Adaptačního koordinátora z Národního plánu obnovy do 31. 8. 2025 a koordinátora inkluze z projektu RUR UJEP a z Národního plánu obnovy do 31. 8. 2025. Školního sociálního pedagoga má škola financovaného z Národního plánu obnovy do 31. 8. 2025 a následně z projektu Sociální stabilita.</w:t>
      </w:r>
    </w:p>
    <w:p w14:paraId="6FE1E816" w14:textId="523CFB9A" w:rsidR="00126F56" w:rsidRPr="00C641F3" w:rsidRDefault="00126F56" w:rsidP="00C641F3">
      <w:r w:rsidRPr="00126F56">
        <w:rPr>
          <w:b/>
          <w:bCs/>
        </w:rPr>
        <w:t>ZŠ Čestmíra Císaře</w:t>
      </w:r>
      <w:r w:rsidRPr="00126F56">
        <w:t xml:space="preserve"> </w:t>
      </w:r>
      <w:r>
        <w:t>má š</w:t>
      </w:r>
      <w:r w:rsidRPr="00126F56">
        <w:t>kolní speciální</w:t>
      </w:r>
      <w:r>
        <w:t>ho</w:t>
      </w:r>
      <w:r w:rsidRPr="00126F56">
        <w:t xml:space="preserve"> pedagog</w:t>
      </w:r>
      <w:r>
        <w:t>a a školního psychologa</w:t>
      </w:r>
      <w:r w:rsidRPr="00126F56">
        <w:t xml:space="preserve"> hrazen</w:t>
      </w:r>
      <w:r>
        <w:t>ého</w:t>
      </w:r>
      <w:r w:rsidRPr="00126F56">
        <w:t xml:space="preserve"> ze Šablon OP JAK do 31.12.2024</w:t>
      </w:r>
      <w:r>
        <w:t xml:space="preserve"> a</w:t>
      </w:r>
      <w:r w:rsidRPr="00126F56">
        <w:t xml:space="preserve"> od 1.</w:t>
      </w:r>
      <w:r>
        <w:t xml:space="preserve"> </w:t>
      </w:r>
      <w:r w:rsidRPr="00126F56">
        <w:t>1.</w:t>
      </w:r>
      <w:r>
        <w:t xml:space="preserve"> </w:t>
      </w:r>
      <w:r w:rsidRPr="00126F56">
        <w:t xml:space="preserve">2025 </w:t>
      </w:r>
      <w:r>
        <w:t xml:space="preserve">budou </w:t>
      </w:r>
      <w:r w:rsidRPr="00126F56">
        <w:t>hrazen</w:t>
      </w:r>
      <w:r>
        <w:t>i</w:t>
      </w:r>
      <w:r w:rsidRPr="00126F56">
        <w:t xml:space="preserve"> ze S</w:t>
      </w:r>
      <w:r>
        <w:t xml:space="preserve">R. </w:t>
      </w:r>
      <w:r w:rsidRPr="00126F56">
        <w:t>Koordinátor inkluze hrazen</w:t>
      </w:r>
      <w:r>
        <w:t xml:space="preserve"> z</w:t>
      </w:r>
      <w:r w:rsidRPr="00126F56">
        <w:t xml:space="preserve"> NPO do 31.</w:t>
      </w:r>
      <w:r>
        <w:t xml:space="preserve"> </w:t>
      </w:r>
      <w:r w:rsidRPr="00126F56">
        <w:t>8.</w:t>
      </w:r>
      <w:r>
        <w:t xml:space="preserve"> </w:t>
      </w:r>
      <w:r w:rsidRPr="00126F56">
        <w:t>2025</w:t>
      </w:r>
      <w:r>
        <w:t>.</w:t>
      </w:r>
    </w:p>
    <w:p w14:paraId="0488068D" w14:textId="189DE4FD" w:rsidR="00B07D1F" w:rsidRPr="00B07D1F" w:rsidRDefault="00B07D1F" w:rsidP="00B07D1F">
      <w:pPr>
        <w:pStyle w:val="Titulek"/>
        <w:keepNext/>
        <w:rPr>
          <w:rFonts w:ascii="Calibri" w:hAnsi="Calibri" w:cs="Calibri"/>
          <w:i w:val="0"/>
          <w:iCs w:val="0"/>
          <w:color w:val="auto"/>
          <w:sz w:val="22"/>
          <w:szCs w:val="22"/>
        </w:rPr>
      </w:pPr>
      <w:bookmarkStart w:id="120" w:name="_Toc211333032"/>
      <w:r w:rsidRPr="00B07D1F">
        <w:rPr>
          <w:rFonts w:ascii="Calibri" w:hAnsi="Calibri" w:cs="Calibri"/>
          <w:i w:val="0"/>
          <w:iCs w:val="0"/>
          <w:color w:val="auto"/>
          <w:sz w:val="22"/>
          <w:szCs w:val="22"/>
        </w:rPr>
        <w:lastRenderedPageBreak/>
        <w:t xml:space="preserve">Tabulka </w:t>
      </w:r>
      <w:r w:rsidRPr="00B07D1F">
        <w:rPr>
          <w:rFonts w:ascii="Calibri" w:hAnsi="Calibri" w:cs="Calibri"/>
          <w:i w:val="0"/>
          <w:iCs w:val="0"/>
          <w:color w:val="auto"/>
          <w:sz w:val="22"/>
          <w:szCs w:val="22"/>
        </w:rPr>
        <w:fldChar w:fldCharType="begin"/>
      </w:r>
      <w:r w:rsidRPr="00B07D1F">
        <w:rPr>
          <w:rFonts w:ascii="Calibri" w:hAnsi="Calibri" w:cs="Calibri"/>
          <w:i w:val="0"/>
          <w:iCs w:val="0"/>
          <w:color w:val="auto"/>
          <w:sz w:val="22"/>
          <w:szCs w:val="22"/>
        </w:rPr>
        <w:instrText xml:space="preserve"> SEQ Tabulka \* ARABIC </w:instrText>
      </w:r>
      <w:r w:rsidRPr="00B07D1F">
        <w:rPr>
          <w:rFonts w:ascii="Calibri" w:hAnsi="Calibri" w:cs="Calibri"/>
          <w:i w:val="0"/>
          <w:iCs w:val="0"/>
          <w:color w:val="auto"/>
          <w:sz w:val="22"/>
          <w:szCs w:val="22"/>
        </w:rPr>
        <w:fldChar w:fldCharType="separate"/>
      </w:r>
      <w:r w:rsidR="001C34B2">
        <w:rPr>
          <w:rFonts w:ascii="Calibri" w:hAnsi="Calibri" w:cs="Calibri"/>
          <w:i w:val="0"/>
          <w:iCs w:val="0"/>
          <w:noProof/>
          <w:color w:val="auto"/>
          <w:sz w:val="22"/>
          <w:szCs w:val="22"/>
        </w:rPr>
        <w:t>26</w:t>
      </w:r>
      <w:r w:rsidRPr="00B07D1F">
        <w:rPr>
          <w:rFonts w:ascii="Calibri" w:hAnsi="Calibri" w:cs="Calibri"/>
          <w:i w:val="0"/>
          <w:iCs w:val="0"/>
          <w:color w:val="auto"/>
          <w:sz w:val="22"/>
          <w:szCs w:val="22"/>
        </w:rPr>
        <w:fldChar w:fldCharType="end"/>
      </w:r>
      <w:r w:rsidRPr="00B07D1F">
        <w:rPr>
          <w:rFonts w:ascii="Calibri" w:hAnsi="Calibri" w:cs="Calibri"/>
          <w:i w:val="0"/>
          <w:iCs w:val="0"/>
          <w:color w:val="auto"/>
          <w:sz w:val="22"/>
          <w:szCs w:val="22"/>
        </w:rPr>
        <w:t xml:space="preserve"> </w:t>
      </w:r>
      <w:r w:rsidRPr="00B07D1F">
        <w:rPr>
          <w:rFonts w:ascii="Calibri" w:hAnsi="Calibri" w:cs="Calibri"/>
          <w:b/>
          <w:bCs/>
          <w:i w:val="0"/>
          <w:iCs w:val="0"/>
          <w:color w:val="auto"/>
          <w:sz w:val="22"/>
          <w:szCs w:val="22"/>
        </w:rPr>
        <w:t>Přehled úvazků nepedagogických pracovníků v letech 2018 – 2024</w:t>
      </w:r>
      <w:r w:rsidRPr="00B07D1F">
        <w:rPr>
          <w:rFonts w:ascii="Calibri" w:hAnsi="Calibri" w:cs="Calibri"/>
          <w:i w:val="0"/>
          <w:iCs w:val="0"/>
          <w:color w:val="auto"/>
          <w:sz w:val="22"/>
          <w:szCs w:val="22"/>
        </w:rPr>
        <w:t xml:space="preserve"> (k 30. 9. daného roku)</w:t>
      </w:r>
      <w:bookmarkEnd w:id="120"/>
    </w:p>
    <w:tbl>
      <w:tblPr>
        <w:tblW w:w="7560" w:type="dxa"/>
        <w:jc w:val="center"/>
        <w:tblCellMar>
          <w:left w:w="70" w:type="dxa"/>
          <w:right w:w="70" w:type="dxa"/>
        </w:tblCellMar>
        <w:tblLook w:val="04A0" w:firstRow="1" w:lastRow="0" w:firstColumn="1" w:lastColumn="0" w:noHBand="0" w:noVBand="1"/>
      </w:tblPr>
      <w:tblGrid>
        <w:gridCol w:w="1680"/>
        <w:gridCol w:w="840"/>
        <w:gridCol w:w="840"/>
        <w:gridCol w:w="840"/>
        <w:gridCol w:w="840"/>
        <w:gridCol w:w="840"/>
        <w:gridCol w:w="840"/>
        <w:gridCol w:w="840"/>
      </w:tblGrid>
      <w:tr w:rsidR="00B07D1F" w:rsidRPr="00B07D1F" w14:paraId="17FA7A45" w14:textId="77777777" w:rsidTr="00B07D1F">
        <w:trPr>
          <w:trHeight w:val="399"/>
          <w:jc w:val="center"/>
        </w:trPr>
        <w:tc>
          <w:tcPr>
            <w:tcW w:w="1680" w:type="dxa"/>
            <w:tcBorders>
              <w:top w:val="single" w:sz="4" w:space="0" w:color="auto"/>
              <w:left w:val="nil"/>
              <w:bottom w:val="single" w:sz="8" w:space="0" w:color="auto"/>
              <w:right w:val="single" w:sz="4" w:space="0" w:color="auto"/>
            </w:tcBorders>
            <w:vAlign w:val="center"/>
            <w:hideMark/>
          </w:tcPr>
          <w:p w14:paraId="61E2067C" w14:textId="77777777" w:rsidR="00B07D1F" w:rsidRPr="00B07D1F" w:rsidRDefault="00B07D1F" w:rsidP="00B07D1F">
            <w:pPr>
              <w:spacing w:before="0" w:after="0" w:line="240" w:lineRule="auto"/>
              <w:jc w:val="center"/>
              <w:rPr>
                <w:rFonts w:ascii="Calibri" w:eastAsia="Times New Roman" w:hAnsi="Calibri" w:cs="Calibri"/>
                <w:b/>
                <w:bCs/>
                <w:color w:val="000000"/>
                <w:sz w:val="20"/>
                <w:szCs w:val="20"/>
                <w:lang w:eastAsia="cs-CZ"/>
              </w:rPr>
            </w:pPr>
            <w:r w:rsidRPr="00B07D1F">
              <w:rPr>
                <w:rFonts w:ascii="Calibri" w:eastAsia="Times New Roman" w:hAnsi="Calibri" w:cs="Calibri"/>
                <w:b/>
                <w:bCs/>
                <w:color w:val="000000"/>
                <w:sz w:val="20"/>
                <w:szCs w:val="20"/>
                <w:lang w:eastAsia="cs-CZ"/>
              </w:rPr>
              <w:t>Organizace</w:t>
            </w:r>
          </w:p>
        </w:tc>
        <w:tc>
          <w:tcPr>
            <w:tcW w:w="840" w:type="dxa"/>
            <w:tcBorders>
              <w:top w:val="single" w:sz="4" w:space="0" w:color="auto"/>
              <w:left w:val="nil"/>
              <w:bottom w:val="single" w:sz="8" w:space="0" w:color="auto"/>
              <w:right w:val="nil"/>
            </w:tcBorders>
            <w:vAlign w:val="center"/>
            <w:hideMark/>
          </w:tcPr>
          <w:p w14:paraId="371FB11E"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2018</w:t>
            </w:r>
          </w:p>
        </w:tc>
        <w:tc>
          <w:tcPr>
            <w:tcW w:w="840" w:type="dxa"/>
            <w:tcBorders>
              <w:top w:val="single" w:sz="4" w:space="0" w:color="auto"/>
              <w:left w:val="nil"/>
              <w:bottom w:val="single" w:sz="8" w:space="0" w:color="auto"/>
              <w:right w:val="nil"/>
            </w:tcBorders>
            <w:vAlign w:val="center"/>
            <w:hideMark/>
          </w:tcPr>
          <w:p w14:paraId="55DA9F38"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2019</w:t>
            </w:r>
          </w:p>
        </w:tc>
        <w:tc>
          <w:tcPr>
            <w:tcW w:w="840" w:type="dxa"/>
            <w:tcBorders>
              <w:top w:val="single" w:sz="4" w:space="0" w:color="auto"/>
              <w:left w:val="nil"/>
              <w:bottom w:val="single" w:sz="8" w:space="0" w:color="auto"/>
              <w:right w:val="nil"/>
            </w:tcBorders>
            <w:noWrap/>
            <w:vAlign w:val="center"/>
            <w:hideMark/>
          </w:tcPr>
          <w:p w14:paraId="3F1B0095"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2020</w:t>
            </w:r>
          </w:p>
        </w:tc>
        <w:tc>
          <w:tcPr>
            <w:tcW w:w="840" w:type="dxa"/>
            <w:tcBorders>
              <w:top w:val="single" w:sz="4" w:space="0" w:color="auto"/>
              <w:left w:val="nil"/>
              <w:bottom w:val="single" w:sz="8" w:space="0" w:color="auto"/>
              <w:right w:val="nil"/>
            </w:tcBorders>
            <w:vAlign w:val="center"/>
            <w:hideMark/>
          </w:tcPr>
          <w:p w14:paraId="09F23AC9"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2021</w:t>
            </w:r>
          </w:p>
        </w:tc>
        <w:tc>
          <w:tcPr>
            <w:tcW w:w="840" w:type="dxa"/>
            <w:tcBorders>
              <w:top w:val="single" w:sz="4" w:space="0" w:color="auto"/>
              <w:left w:val="nil"/>
              <w:bottom w:val="single" w:sz="8" w:space="0" w:color="auto"/>
              <w:right w:val="nil"/>
            </w:tcBorders>
            <w:vAlign w:val="center"/>
            <w:hideMark/>
          </w:tcPr>
          <w:p w14:paraId="2CC5DEA7"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2022</w:t>
            </w:r>
          </w:p>
        </w:tc>
        <w:tc>
          <w:tcPr>
            <w:tcW w:w="840" w:type="dxa"/>
            <w:tcBorders>
              <w:top w:val="single" w:sz="4" w:space="0" w:color="auto"/>
              <w:left w:val="nil"/>
              <w:bottom w:val="single" w:sz="8" w:space="0" w:color="auto"/>
              <w:right w:val="nil"/>
            </w:tcBorders>
            <w:vAlign w:val="center"/>
            <w:hideMark/>
          </w:tcPr>
          <w:p w14:paraId="3DFB77E5"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2023</w:t>
            </w:r>
          </w:p>
        </w:tc>
        <w:tc>
          <w:tcPr>
            <w:tcW w:w="840" w:type="dxa"/>
            <w:tcBorders>
              <w:top w:val="single" w:sz="4" w:space="0" w:color="auto"/>
              <w:left w:val="nil"/>
              <w:bottom w:val="single" w:sz="8" w:space="0" w:color="auto"/>
              <w:right w:val="nil"/>
            </w:tcBorders>
            <w:vAlign w:val="center"/>
            <w:hideMark/>
          </w:tcPr>
          <w:p w14:paraId="7333741D" w14:textId="77777777" w:rsidR="00B07D1F" w:rsidRPr="00B07D1F" w:rsidRDefault="00B07D1F" w:rsidP="00B07D1F">
            <w:pPr>
              <w:spacing w:before="0" w:after="0" w:line="240" w:lineRule="auto"/>
              <w:jc w:val="center"/>
              <w:rPr>
                <w:rFonts w:ascii="Calibri" w:eastAsia="Times New Roman" w:hAnsi="Calibri" w:cs="Calibri"/>
                <w:b/>
                <w:bCs/>
                <w:color w:val="000000"/>
                <w:lang w:eastAsia="cs-CZ"/>
              </w:rPr>
            </w:pPr>
            <w:r w:rsidRPr="00B07D1F">
              <w:rPr>
                <w:rFonts w:ascii="Calibri" w:eastAsia="Times New Roman" w:hAnsi="Calibri" w:cs="Calibri"/>
                <w:b/>
                <w:bCs/>
                <w:color w:val="000000"/>
                <w:lang w:eastAsia="cs-CZ"/>
              </w:rPr>
              <w:t>2024</w:t>
            </w:r>
          </w:p>
        </w:tc>
      </w:tr>
      <w:tr w:rsidR="00B07D1F" w:rsidRPr="00B07D1F" w14:paraId="23EA652E" w14:textId="77777777" w:rsidTr="00B07D1F">
        <w:trPr>
          <w:trHeight w:val="399"/>
          <w:jc w:val="center"/>
        </w:trPr>
        <w:tc>
          <w:tcPr>
            <w:tcW w:w="1680" w:type="dxa"/>
            <w:tcBorders>
              <w:top w:val="nil"/>
              <w:left w:val="nil"/>
              <w:bottom w:val="nil"/>
              <w:right w:val="single" w:sz="4" w:space="0" w:color="auto"/>
            </w:tcBorders>
            <w:vAlign w:val="center"/>
            <w:hideMark/>
          </w:tcPr>
          <w:p w14:paraId="7F3154BF"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Aléská</w:t>
            </w:r>
          </w:p>
        </w:tc>
        <w:tc>
          <w:tcPr>
            <w:tcW w:w="840" w:type="dxa"/>
            <w:tcBorders>
              <w:top w:val="nil"/>
              <w:left w:val="nil"/>
              <w:bottom w:val="single" w:sz="4" w:space="0" w:color="F8F9FA"/>
              <w:right w:val="single" w:sz="4" w:space="0" w:color="F8F9FA"/>
            </w:tcBorders>
            <w:noWrap/>
            <w:vAlign w:val="center"/>
            <w:hideMark/>
          </w:tcPr>
          <w:p w14:paraId="228D1F9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16,2</w:t>
            </w:r>
          </w:p>
        </w:tc>
        <w:tc>
          <w:tcPr>
            <w:tcW w:w="840" w:type="dxa"/>
            <w:tcBorders>
              <w:top w:val="nil"/>
              <w:left w:val="nil"/>
              <w:bottom w:val="single" w:sz="4" w:space="0" w:color="F8F9FA"/>
              <w:right w:val="single" w:sz="4" w:space="0" w:color="F8F9FA"/>
            </w:tcBorders>
            <w:noWrap/>
            <w:vAlign w:val="center"/>
            <w:hideMark/>
          </w:tcPr>
          <w:p w14:paraId="1B02D089"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14,55</w:t>
            </w:r>
          </w:p>
        </w:tc>
        <w:tc>
          <w:tcPr>
            <w:tcW w:w="840" w:type="dxa"/>
            <w:tcBorders>
              <w:top w:val="nil"/>
              <w:left w:val="nil"/>
              <w:bottom w:val="single" w:sz="4" w:space="0" w:color="F8F9FA"/>
              <w:right w:val="single" w:sz="4" w:space="0" w:color="F8F9FA"/>
            </w:tcBorders>
            <w:noWrap/>
            <w:vAlign w:val="center"/>
            <w:hideMark/>
          </w:tcPr>
          <w:p w14:paraId="5606CCF8"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15,55</w:t>
            </w:r>
          </w:p>
        </w:tc>
        <w:tc>
          <w:tcPr>
            <w:tcW w:w="840" w:type="dxa"/>
            <w:tcBorders>
              <w:top w:val="nil"/>
              <w:left w:val="nil"/>
              <w:bottom w:val="single" w:sz="4" w:space="0" w:color="F8F9FA"/>
              <w:right w:val="single" w:sz="4" w:space="0" w:color="F8F9FA"/>
            </w:tcBorders>
            <w:noWrap/>
            <w:vAlign w:val="center"/>
            <w:hideMark/>
          </w:tcPr>
          <w:p w14:paraId="5DF21E95"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14,5</w:t>
            </w:r>
          </w:p>
        </w:tc>
        <w:tc>
          <w:tcPr>
            <w:tcW w:w="840" w:type="dxa"/>
            <w:tcBorders>
              <w:top w:val="nil"/>
              <w:left w:val="nil"/>
              <w:bottom w:val="nil"/>
              <w:right w:val="nil"/>
            </w:tcBorders>
            <w:vAlign w:val="center"/>
            <w:hideMark/>
          </w:tcPr>
          <w:p w14:paraId="2C8C27D3"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13,5</w:t>
            </w:r>
          </w:p>
        </w:tc>
        <w:tc>
          <w:tcPr>
            <w:tcW w:w="840" w:type="dxa"/>
            <w:tcBorders>
              <w:top w:val="nil"/>
              <w:left w:val="single" w:sz="4" w:space="0" w:color="F8F9FA"/>
              <w:bottom w:val="single" w:sz="4" w:space="0" w:color="F8F9FA"/>
              <w:right w:val="single" w:sz="4" w:space="0" w:color="F8F9FA"/>
            </w:tcBorders>
            <w:noWrap/>
            <w:vAlign w:val="center"/>
            <w:hideMark/>
          </w:tcPr>
          <w:p w14:paraId="17E0A07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17,3</w:t>
            </w:r>
          </w:p>
        </w:tc>
        <w:tc>
          <w:tcPr>
            <w:tcW w:w="840" w:type="dxa"/>
            <w:tcBorders>
              <w:top w:val="nil"/>
              <w:left w:val="nil"/>
              <w:bottom w:val="single" w:sz="4" w:space="0" w:color="F8F9FA"/>
              <w:right w:val="single" w:sz="4" w:space="0" w:color="F8F9FA"/>
            </w:tcBorders>
            <w:noWrap/>
            <w:vAlign w:val="center"/>
            <w:hideMark/>
          </w:tcPr>
          <w:p w14:paraId="1F79EF9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15,15</w:t>
            </w:r>
          </w:p>
        </w:tc>
      </w:tr>
      <w:tr w:rsidR="00B07D1F" w:rsidRPr="00B07D1F" w14:paraId="37553CEF" w14:textId="77777777" w:rsidTr="00B07D1F">
        <w:trPr>
          <w:trHeight w:val="399"/>
          <w:jc w:val="center"/>
        </w:trPr>
        <w:tc>
          <w:tcPr>
            <w:tcW w:w="1680" w:type="dxa"/>
            <w:tcBorders>
              <w:top w:val="nil"/>
              <w:left w:val="nil"/>
              <w:bottom w:val="nil"/>
              <w:right w:val="single" w:sz="4" w:space="0" w:color="auto"/>
            </w:tcBorders>
            <w:vAlign w:val="center"/>
            <w:hideMark/>
          </w:tcPr>
          <w:p w14:paraId="723854F3"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Lidická</w:t>
            </w:r>
          </w:p>
        </w:tc>
        <w:tc>
          <w:tcPr>
            <w:tcW w:w="840" w:type="dxa"/>
            <w:tcBorders>
              <w:top w:val="single" w:sz="4" w:space="0" w:color="FFFFFF"/>
              <w:left w:val="nil"/>
              <w:bottom w:val="nil"/>
              <w:right w:val="single" w:sz="4" w:space="0" w:color="FFFFFF"/>
            </w:tcBorders>
            <w:noWrap/>
            <w:vAlign w:val="center"/>
            <w:hideMark/>
          </w:tcPr>
          <w:p w14:paraId="761FD3CD"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w:t>
            </w:r>
          </w:p>
        </w:tc>
        <w:tc>
          <w:tcPr>
            <w:tcW w:w="840" w:type="dxa"/>
            <w:tcBorders>
              <w:top w:val="single" w:sz="4" w:space="0" w:color="FFFFFF"/>
              <w:left w:val="nil"/>
              <w:bottom w:val="nil"/>
              <w:right w:val="single" w:sz="4" w:space="0" w:color="FFFFFF"/>
            </w:tcBorders>
            <w:noWrap/>
            <w:vAlign w:val="center"/>
            <w:hideMark/>
          </w:tcPr>
          <w:p w14:paraId="3E0D6479"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6,1</w:t>
            </w:r>
          </w:p>
        </w:tc>
        <w:tc>
          <w:tcPr>
            <w:tcW w:w="840" w:type="dxa"/>
            <w:tcBorders>
              <w:top w:val="single" w:sz="4" w:space="0" w:color="FFFFFF"/>
              <w:left w:val="nil"/>
              <w:bottom w:val="nil"/>
              <w:right w:val="single" w:sz="4" w:space="0" w:color="FFFFFF"/>
            </w:tcBorders>
            <w:noWrap/>
            <w:vAlign w:val="center"/>
            <w:hideMark/>
          </w:tcPr>
          <w:p w14:paraId="22D43952"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6,1</w:t>
            </w:r>
          </w:p>
        </w:tc>
        <w:tc>
          <w:tcPr>
            <w:tcW w:w="840" w:type="dxa"/>
            <w:tcBorders>
              <w:top w:val="single" w:sz="4" w:space="0" w:color="FFFFFF"/>
              <w:left w:val="nil"/>
              <w:bottom w:val="nil"/>
              <w:right w:val="single" w:sz="4" w:space="0" w:color="FFFFFF"/>
            </w:tcBorders>
            <w:noWrap/>
            <w:vAlign w:val="center"/>
            <w:hideMark/>
          </w:tcPr>
          <w:p w14:paraId="42A7BD94"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6,3</w:t>
            </w:r>
          </w:p>
        </w:tc>
        <w:tc>
          <w:tcPr>
            <w:tcW w:w="840" w:type="dxa"/>
            <w:tcBorders>
              <w:top w:val="nil"/>
              <w:left w:val="nil"/>
              <w:bottom w:val="nil"/>
              <w:right w:val="nil"/>
            </w:tcBorders>
            <w:vAlign w:val="center"/>
            <w:hideMark/>
          </w:tcPr>
          <w:p w14:paraId="3820B8D9"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6,3</w:t>
            </w:r>
          </w:p>
        </w:tc>
        <w:tc>
          <w:tcPr>
            <w:tcW w:w="840" w:type="dxa"/>
            <w:tcBorders>
              <w:top w:val="single" w:sz="4" w:space="0" w:color="FFFFFF"/>
              <w:left w:val="single" w:sz="4" w:space="0" w:color="FFFFFF"/>
              <w:bottom w:val="nil"/>
              <w:right w:val="single" w:sz="4" w:space="0" w:color="FFFFFF"/>
            </w:tcBorders>
            <w:noWrap/>
            <w:vAlign w:val="center"/>
            <w:hideMark/>
          </w:tcPr>
          <w:p w14:paraId="5A602DC1"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6,9</w:t>
            </w:r>
          </w:p>
        </w:tc>
        <w:tc>
          <w:tcPr>
            <w:tcW w:w="840" w:type="dxa"/>
            <w:tcBorders>
              <w:top w:val="single" w:sz="4" w:space="0" w:color="FFFFFF"/>
              <w:left w:val="nil"/>
              <w:bottom w:val="nil"/>
              <w:right w:val="single" w:sz="4" w:space="0" w:color="FFFFFF"/>
            </w:tcBorders>
            <w:noWrap/>
            <w:vAlign w:val="center"/>
            <w:hideMark/>
          </w:tcPr>
          <w:p w14:paraId="36C8258C"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6,73</w:t>
            </w:r>
          </w:p>
        </w:tc>
      </w:tr>
      <w:tr w:rsidR="00B07D1F" w:rsidRPr="00B07D1F" w14:paraId="0235CB80" w14:textId="77777777" w:rsidTr="00B07D1F">
        <w:trPr>
          <w:trHeight w:val="399"/>
          <w:jc w:val="center"/>
        </w:trPr>
        <w:tc>
          <w:tcPr>
            <w:tcW w:w="1680" w:type="dxa"/>
            <w:tcBorders>
              <w:top w:val="nil"/>
              <w:left w:val="nil"/>
              <w:bottom w:val="nil"/>
              <w:right w:val="single" w:sz="4" w:space="0" w:color="auto"/>
            </w:tcBorders>
            <w:vAlign w:val="center"/>
            <w:hideMark/>
          </w:tcPr>
          <w:p w14:paraId="5C0F64D4"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Za Chlumem</w:t>
            </w:r>
          </w:p>
        </w:tc>
        <w:tc>
          <w:tcPr>
            <w:tcW w:w="840" w:type="dxa"/>
            <w:tcBorders>
              <w:top w:val="nil"/>
              <w:left w:val="nil"/>
              <w:bottom w:val="nil"/>
              <w:right w:val="nil"/>
            </w:tcBorders>
            <w:noWrap/>
            <w:vAlign w:val="center"/>
            <w:hideMark/>
          </w:tcPr>
          <w:p w14:paraId="559C0835"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13</w:t>
            </w:r>
          </w:p>
        </w:tc>
        <w:tc>
          <w:tcPr>
            <w:tcW w:w="840" w:type="dxa"/>
            <w:tcBorders>
              <w:top w:val="nil"/>
              <w:left w:val="nil"/>
              <w:bottom w:val="nil"/>
              <w:right w:val="nil"/>
            </w:tcBorders>
            <w:noWrap/>
            <w:vAlign w:val="center"/>
            <w:hideMark/>
          </w:tcPr>
          <w:p w14:paraId="5DF3C85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13,5</w:t>
            </w:r>
          </w:p>
        </w:tc>
        <w:tc>
          <w:tcPr>
            <w:tcW w:w="840" w:type="dxa"/>
            <w:tcBorders>
              <w:top w:val="nil"/>
              <w:left w:val="nil"/>
              <w:bottom w:val="nil"/>
              <w:right w:val="nil"/>
            </w:tcBorders>
            <w:noWrap/>
            <w:vAlign w:val="center"/>
            <w:hideMark/>
          </w:tcPr>
          <w:p w14:paraId="6C5ACCA9"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w:t>
            </w:r>
          </w:p>
        </w:tc>
        <w:tc>
          <w:tcPr>
            <w:tcW w:w="840" w:type="dxa"/>
            <w:tcBorders>
              <w:top w:val="nil"/>
              <w:left w:val="nil"/>
              <w:bottom w:val="nil"/>
              <w:right w:val="nil"/>
            </w:tcBorders>
            <w:noWrap/>
            <w:vAlign w:val="center"/>
            <w:hideMark/>
          </w:tcPr>
          <w:p w14:paraId="726A5BAA"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w:t>
            </w:r>
          </w:p>
        </w:tc>
        <w:tc>
          <w:tcPr>
            <w:tcW w:w="840" w:type="dxa"/>
            <w:tcBorders>
              <w:top w:val="nil"/>
              <w:left w:val="nil"/>
              <w:bottom w:val="nil"/>
              <w:right w:val="nil"/>
            </w:tcBorders>
            <w:vAlign w:val="center"/>
            <w:hideMark/>
          </w:tcPr>
          <w:p w14:paraId="754B74BA"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16,85</w:t>
            </w:r>
          </w:p>
        </w:tc>
        <w:tc>
          <w:tcPr>
            <w:tcW w:w="840" w:type="dxa"/>
            <w:tcBorders>
              <w:top w:val="nil"/>
              <w:left w:val="nil"/>
              <w:bottom w:val="nil"/>
              <w:right w:val="nil"/>
            </w:tcBorders>
            <w:noWrap/>
            <w:vAlign w:val="center"/>
            <w:hideMark/>
          </w:tcPr>
          <w:p w14:paraId="6AC9FA08"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14,75</w:t>
            </w:r>
          </w:p>
        </w:tc>
        <w:tc>
          <w:tcPr>
            <w:tcW w:w="840" w:type="dxa"/>
            <w:tcBorders>
              <w:top w:val="nil"/>
              <w:left w:val="nil"/>
              <w:bottom w:val="nil"/>
              <w:right w:val="nil"/>
            </w:tcBorders>
            <w:noWrap/>
            <w:vAlign w:val="center"/>
            <w:hideMark/>
          </w:tcPr>
          <w:p w14:paraId="6189E57D"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14,75</w:t>
            </w:r>
          </w:p>
        </w:tc>
      </w:tr>
      <w:tr w:rsidR="00B07D1F" w:rsidRPr="00B07D1F" w14:paraId="695F4E8D" w14:textId="77777777" w:rsidTr="00B07D1F">
        <w:trPr>
          <w:trHeight w:val="399"/>
          <w:jc w:val="center"/>
        </w:trPr>
        <w:tc>
          <w:tcPr>
            <w:tcW w:w="1680" w:type="dxa"/>
            <w:tcBorders>
              <w:top w:val="nil"/>
              <w:left w:val="nil"/>
              <w:bottom w:val="nil"/>
              <w:right w:val="single" w:sz="4" w:space="0" w:color="auto"/>
            </w:tcBorders>
            <w:vAlign w:val="center"/>
            <w:hideMark/>
          </w:tcPr>
          <w:p w14:paraId="64CC8DDE"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Čestmíra Císaře</w:t>
            </w:r>
          </w:p>
        </w:tc>
        <w:tc>
          <w:tcPr>
            <w:tcW w:w="840" w:type="dxa"/>
            <w:tcBorders>
              <w:top w:val="nil"/>
              <w:left w:val="nil"/>
              <w:bottom w:val="single" w:sz="4" w:space="0" w:color="FFFFFF"/>
              <w:right w:val="single" w:sz="4" w:space="0" w:color="FFFFFF"/>
            </w:tcBorders>
            <w:noWrap/>
            <w:vAlign w:val="center"/>
            <w:hideMark/>
          </w:tcPr>
          <w:p w14:paraId="166B697A"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31BA200C"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4C6C4513"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70A2C623"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nil"/>
              <w:right w:val="nil"/>
            </w:tcBorders>
            <w:vAlign w:val="center"/>
            <w:hideMark/>
          </w:tcPr>
          <w:p w14:paraId="2F981D8F"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8</w:t>
            </w:r>
          </w:p>
        </w:tc>
        <w:tc>
          <w:tcPr>
            <w:tcW w:w="840" w:type="dxa"/>
            <w:tcBorders>
              <w:top w:val="nil"/>
              <w:left w:val="single" w:sz="4" w:space="0" w:color="FFFFFF"/>
              <w:bottom w:val="single" w:sz="4" w:space="0" w:color="FFFFFF"/>
              <w:right w:val="single" w:sz="4" w:space="0" w:color="FFFFFF"/>
            </w:tcBorders>
            <w:noWrap/>
            <w:vAlign w:val="center"/>
            <w:hideMark/>
          </w:tcPr>
          <w:p w14:paraId="79B2BFB4"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8</w:t>
            </w:r>
          </w:p>
        </w:tc>
        <w:tc>
          <w:tcPr>
            <w:tcW w:w="840" w:type="dxa"/>
            <w:tcBorders>
              <w:top w:val="nil"/>
              <w:left w:val="nil"/>
              <w:bottom w:val="single" w:sz="4" w:space="0" w:color="FFFFFF"/>
              <w:right w:val="single" w:sz="4" w:space="0" w:color="FFFFFF"/>
            </w:tcBorders>
            <w:noWrap/>
            <w:vAlign w:val="center"/>
            <w:hideMark/>
          </w:tcPr>
          <w:p w14:paraId="5971448A"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9</w:t>
            </w:r>
          </w:p>
        </w:tc>
      </w:tr>
      <w:tr w:rsidR="00B07D1F" w:rsidRPr="00B07D1F" w14:paraId="57E1F50D" w14:textId="77777777" w:rsidTr="00B07D1F">
        <w:trPr>
          <w:trHeight w:val="399"/>
          <w:jc w:val="center"/>
        </w:trPr>
        <w:tc>
          <w:tcPr>
            <w:tcW w:w="1680" w:type="dxa"/>
            <w:tcBorders>
              <w:top w:val="nil"/>
              <w:left w:val="nil"/>
              <w:bottom w:val="nil"/>
              <w:right w:val="single" w:sz="4" w:space="0" w:color="auto"/>
            </w:tcBorders>
            <w:vAlign w:val="center"/>
            <w:hideMark/>
          </w:tcPr>
          <w:p w14:paraId="0855710F" w14:textId="77777777" w:rsidR="00B07D1F" w:rsidRPr="00B07D1F" w:rsidRDefault="00B07D1F" w:rsidP="00B07D1F">
            <w:pPr>
              <w:spacing w:before="0" w:after="0" w:line="240" w:lineRule="auto"/>
              <w:jc w:val="left"/>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ZŠ Praktická</w:t>
            </w:r>
          </w:p>
        </w:tc>
        <w:tc>
          <w:tcPr>
            <w:tcW w:w="840" w:type="dxa"/>
            <w:tcBorders>
              <w:top w:val="single" w:sz="4" w:space="0" w:color="F8F9FA"/>
              <w:left w:val="nil"/>
              <w:bottom w:val="single" w:sz="4" w:space="0" w:color="F8F9FA"/>
              <w:right w:val="single" w:sz="4" w:space="0" w:color="F8F9FA"/>
            </w:tcBorders>
            <w:noWrap/>
            <w:vAlign w:val="center"/>
            <w:hideMark/>
          </w:tcPr>
          <w:p w14:paraId="50DF0D43"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180CA1C1"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37A6177F"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79E02751"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nil"/>
              <w:left w:val="nil"/>
              <w:bottom w:val="nil"/>
              <w:right w:val="nil"/>
            </w:tcBorders>
            <w:vAlign w:val="center"/>
            <w:hideMark/>
          </w:tcPr>
          <w:p w14:paraId="275159DF" w14:textId="77777777" w:rsidR="00B07D1F" w:rsidRPr="00B07D1F" w:rsidRDefault="00B07D1F" w:rsidP="00B07D1F">
            <w:pPr>
              <w:spacing w:before="0" w:after="0" w:line="240" w:lineRule="auto"/>
              <w:jc w:val="center"/>
              <w:rPr>
                <w:rFonts w:ascii="Calibri" w:eastAsia="Times New Roman" w:hAnsi="Calibri" w:cs="Calibri"/>
                <w:sz w:val="20"/>
                <w:szCs w:val="20"/>
                <w:lang w:eastAsia="cs-CZ"/>
              </w:rPr>
            </w:pPr>
            <w:r w:rsidRPr="00B07D1F">
              <w:rPr>
                <w:rFonts w:ascii="Calibri" w:eastAsia="Times New Roman" w:hAnsi="Calibri" w:cs="Calibri"/>
                <w:sz w:val="20"/>
                <w:szCs w:val="20"/>
                <w:lang w:eastAsia="cs-CZ"/>
              </w:rPr>
              <w:t>6,19</w:t>
            </w:r>
          </w:p>
        </w:tc>
        <w:tc>
          <w:tcPr>
            <w:tcW w:w="840" w:type="dxa"/>
            <w:tcBorders>
              <w:top w:val="single" w:sz="4" w:space="0" w:color="F8F9FA"/>
              <w:left w:val="single" w:sz="4" w:space="0" w:color="F8F9FA"/>
              <w:bottom w:val="single" w:sz="4" w:space="0" w:color="F8F9FA"/>
              <w:right w:val="single" w:sz="4" w:space="0" w:color="F8F9FA"/>
            </w:tcBorders>
            <w:noWrap/>
            <w:vAlign w:val="center"/>
            <w:hideMark/>
          </w:tcPr>
          <w:p w14:paraId="76F174D5"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c>
          <w:tcPr>
            <w:tcW w:w="840" w:type="dxa"/>
            <w:tcBorders>
              <w:top w:val="single" w:sz="4" w:space="0" w:color="F8F9FA"/>
              <w:left w:val="nil"/>
              <w:bottom w:val="single" w:sz="4" w:space="0" w:color="F8F9FA"/>
              <w:right w:val="single" w:sz="4" w:space="0" w:color="F8F9FA"/>
            </w:tcBorders>
            <w:noWrap/>
            <w:vAlign w:val="center"/>
            <w:hideMark/>
          </w:tcPr>
          <w:p w14:paraId="281C11C2" w14:textId="77777777" w:rsidR="00B07D1F" w:rsidRPr="00B07D1F" w:rsidRDefault="00B07D1F" w:rsidP="00B07D1F">
            <w:pPr>
              <w:spacing w:before="0" w:after="0" w:line="240" w:lineRule="auto"/>
              <w:jc w:val="center"/>
              <w:rPr>
                <w:rFonts w:ascii="Calibri" w:eastAsia="Times New Roman" w:hAnsi="Calibri" w:cs="Calibri"/>
                <w:color w:val="000000"/>
                <w:sz w:val="20"/>
                <w:szCs w:val="20"/>
                <w:lang w:eastAsia="cs-CZ"/>
              </w:rPr>
            </w:pPr>
            <w:r w:rsidRPr="00B07D1F">
              <w:rPr>
                <w:rFonts w:ascii="Calibri" w:eastAsia="Times New Roman" w:hAnsi="Calibri" w:cs="Calibri"/>
                <w:color w:val="000000"/>
                <w:sz w:val="20"/>
                <w:szCs w:val="20"/>
                <w:lang w:eastAsia="cs-CZ"/>
              </w:rPr>
              <w:t>7</w:t>
            </w:r>
          </w:p>
        </w:tc>
      </w:tr>
    </w:tbl>
    <w:p w14:paraId="085910FE" w14:textId="77777777" w:rsidR="00B07D1F" w:rsidRDefault="00B07D1F" w:rsidP="00B07D1F">
      <w:pPr>
        <w:spacing w:before="80" w:after="80"/>
        <w:rPr>
          <w:rFonts w:cstheme="minorHAnsi"/>
          <w:i/>
          <w:sz w:val="18"/>
          <w:szCs w:val="18"/>
        </w:rPr>
      </w:pPr>
      <w:r w:rsidRPr="00217060">
        <w:rPr>
          <w:rFonts w:cstheme="minorHAnsi"/>
          <w:i/>
          <w:sz w:val="18"/>
          <w:szCs w:val="18"/>
        </w:rPr>
        <w:t>Zdroj: dotazníkové šetření</w:t>
      </w:r>
    </w:p>
    <w:p w14:paraId="572794AF" w14:textId="683295C0" w:rsidR="00D7753F" w:rsidRPr="00D7753F" w:rsidRDefault="00D7753F" w:rsidP="00D7753F">
      <w:r w:rsidRPr="00D7753F">
        <w:t xml:space="preserve">Tabulka poskytuje přehled vývoje počtu úvazků nepedagogických pracovníků na základních školách </w:t>
      </w:r>
      <w:r w:rsidR="004243A7">
        <w:br/>
      </w:r>
      <w:r w:rsidRPr="00D7753F">
        <w:t>v ORP Bílina v letech 2018–2024. Celkově tabulka ukazuje stabilitu v počtu úvazků nepedagogických pracovníků ve školách ORP Bílina, s drobnými výkyvy odrážejícími změny v provozních požadavcích. Nárůst úvazků na některých školách, například ZŠ Aléská nebo ZŠ Čestmíra Císaře, může indikovat zvýšené nároky na podporu školního provozu. Tyto trendy zdůrazňují potřebu flexibilního plánování personálních zdrojů, aby školy mohly efektivně zajišťovat provoz a podporu pedagogickým pracovníkům.</w:t>
      </w:r>
    </w:p>
    <w:p w14:paraId="6199703E" w14:textId="5F062896" w:rsidR="00C856D6" w:rsidRDefault="00C856D6" w:rsidP="00C856D6">
      <w:r w:rsidRPr="00C856D6">
        <w:t xml:space="preserve">Mezi </w:t>
      </w:r>
      <w:r w:rsidRPr="00C856D6">
        <w:rPr>
          <w:b/>
          <w:bCs/>
        </w:rPr>
        <w:t xml:space="preserve">nepedagogické pracovníky základní školy </w:t>
      </w:r>
      <w:r w:rsidRPr="00C856D6">
        <w:t>patří pracovníci, kteří zajišťují provoz, administrativu a podporu chodu školy, ale nevykonávají přímou pedagogickou činnost. Tyto profese zahrnují:</w:t>
      </w:r>
    </w:p>
    <w:p w14:paraId="5673F0E9" w14:textId="520F8C43" w:rsidR="00C856D6" w:rsidRPr="002B0454" w:rsidRDefault="00C856D6" w:rsidP="00792478">
      <w:pPr>
        <w:pStyle w:val="Odstavecseseznamem"/>
        <w:numPr>
          <w:ilvl w:val="0"/>
          <w:numId w:val="67"/>
        </w:numPr>
      </w:pPr>
      <w:r w:rsidRPr="002B0454">
        <w:t>Administrativní pracovníci</w:t>
      </w:r>
    </w:p>
    <w:p w14:paraId="2D5C5D06" w14:textId="77777777" w:rsidR="00C856D6" w:rsidRPr="002B0454" w:rsidRDefault="00C856D6" w:rsidP="00792478">
      <w:pPr>
        <w:pStyle w:val="Odstavecseseznamem"/>
        <w:numPr>
          <w:ilvl w:val="0"/>
          <w:numId w:val="67"/>
        </w:numPr>
      </w:pPr>
      <w:r w:rsidRPr="002B0454">
        <w:t xml:space="preserve">Sekretář/ka školy </w:t>
      </w:r>
    </w:p>
    <w:p w14:paraId="1ED6A137" w14:textId="7A991181" w:rsidR="00C856D6" w:rsidRPr="002B0454" w:rsidRDefault="00C856D6" w:rsidP="00792478">
      <w:pPr>
        <w:pStyle w:val="Odstavecseseznamem"/>
        <w:numPr>
          <w:ilvl w:val="0"/>
          <w:numId w:val="67"/>
        </w:numPr>
      </w:pPr>
      <w:r w:rsidRPr="002B0454">
        <w:t>Ekonom/ka školy2. Technicko-hospodářští pracovníci</w:t>
      </w:r>
    </w:p>
    <w:p w14:paraId="701743E3" w14:textId="77777777" w:rsidR="002B0454" w:rsidRPr="002B0454" w:rsidRDefault="00C856D6" w:rsidP="00792478">
      <w:pPr>
        <w:pStyle w:val="Odstavecseseznamem"/>
        <w:numPr>
          <w:ilvl w:val="0"/>
          <w:numId w:val="67"/>
        </w:numPr>
        <w:jc w:val="left"/>
      </w:pPr>
      <w:r w:rsidRPr="002B0454">
        <w:t>Správce budovy</w:t>
      </w:r>
      <w:r w:rsidR="002B0454" w:rsidRPr="002B0454">
        <w:t>, š</w:t>
      </w:r>
      <w:r w:rsidRPr="002B0454">
        <w:t>kolník</w:t>
      </w:r>
    </w:p>
    <w:p w14:paraId="21BFC9A9" w14:textId="77777777" w:rsidR="002B0454" w:rsidRPr="002B0454" w:rsidRDefault="00C856D6" w:rsidP="00792478">
      <w:pPr>
        <w:pStyle w:val="Odstavecseseznamem"/>
        <w:numPr>
          <w:ilvl w:val="0"/>
          <w:numId w:val="67"/>
        </w:numPr>
        <w:jc w:val="left"/>
      </w:pPr>
      <w:r w:rsidRPr="002B0454">
        <w:t>Uklízečka</w:t>
      </w:r>
    </w:p>
    <w:p w14:paraId="23A28F38" w14:textId="31EA4D7E" w:rsidR="00C856D6" w:rsidRPr="002B0454" w:rsidRDefault="00C856D6" w:rsidP="00792478">
      <w:pPr>
        <w:pStyle w:val="Odstavecseseznamem"/>
        <w:numPr>
          <w:ilvl w:val="0"/>
          <w:numId w:val="67"/>
        </w:numPr>
        <w:jc w:val="left"/>
      </w:pPr>
      <w:r w:rsidRPr="002B0454">
        <w:t>Pracovníci školní jídelny</w:t>
      </w:r>
    </w:p>
    <w:p w14:paraId="44471330" w14:textId="77777777" w:rsidR="002B0454" w:rsidRDefault="00C856D6" w:rsidP="00792478">
      <w:pPr>
        <w:pStyle w:val="Odstavecseseznamem"/>
        <w:numPr>
          <w:ilvl w:val="0"/>
          <w:numId w:val="67"/>
        </w:numPr>
        <w:jc w:val="left"/>
      </w:pPr>
      <w:r w:rsidRPr="002B0454">
        <w:t>Ostatní pracovníci</w:t>
      </w:r>
      <w:r w:rsidR="002B0454" w:rsidRPr="002B0454">
        <w:t xml:space="preserve"> (</w:t>
      </w:r>
      <w:r w:rsidRPr="002B0454">
        <w:t>IT technik/správce ICT</w:t>
      </w:r>
      <w:r w:rsidR="002B0454" w:rsidRPr="002B0454">
        <w:t xml:space="preserve">, </w:t>
      </w:r>
      <w:r w:rsidR="002B0454">
        <w:t>v</w:t>
      </w:r>
      <w:r w:rsidRPr="002B0454">
        <w:t>rátný/dohledový pracovník</w:t>
      </w:r>
      <w:r w:rsidR="002B0454" w:rsidRPr="002B0454">
        <w:t xml:space="preserve">, </w:t>
      </w:r>
      <w:r w:rsidR="002B0454">
        <w:t>a</w:t>
      </w:r>
      <w:r w:rsidRPr="002B0454">
        <w:t>sistent provozu</w:t>
      </w:r>
      <w:r w:rsidR="002B0454">
        <w:t>)</w:t>
      </w:r>
    </w:p>
    <w:p w14:paraId="2CA581AA" w14:textId="77777777" w:rsidR="002B0454" w:rsidRDefault="002B0454" w:rsidP="002B0454">
      <w:pPr>
        <w:pStyle w:val="Odstavecseseznamem"/>
        <w:jc w:val="left"/>
      </w:pPr>
    </w:p>
    <w:p w14:paraId="4A6D8248" w14:textId="75B7F100" w:rsidR="00C856D6" w:rsidRPr="00C856D6" w:rsidRDefault="00C856D6" w:rsidP="002B0454">
      <w:r w:rsidRPr="00C856D6">
        <w:t>Nepedagogičtí pracovníci hrají nezastupitelnou roli při zajištění hladkého provozu školy a vytváření bezpečného, čistého a funkčního prostředí pro pedagogy i žáky. Jejich přítomnost zajišťuje, že škola může efektivně fungovat a poskytovat kvalitní vzdělávání.</w:t>
      </w:r>
    </w:p>
    <w:p w14:paraId="76153755" w14:textId="77777777" w:rsidR="001C01AB" w:rsidRDefault="001C01AB" w:rsidP="00B07D1F">
      <w:pPr>
        <w:rPr>
          <w:rFonts w:cstheme="minorHAnsi"/>
          <w:i/>
          <w:sz w:val="20"/>
          <w:szCs w:val="20"/>
        </w:rPr>
      </w:pPr>
    </w:p>
    <w:p w14:paraId="08EFB0DD" w14:textId="3844F8FC" w:rsidR="002B0454" w:rsidRDefault="002B0454" w:rsidP="00401CFD">
      <w:pPr>
        <w:pStyle w:val="Nadpis4"/>
      </w:pPr>
      <w:r w:rsidRPr="00401CFD">
        <w:t>Vybavenost</w:t>
      </w:r>
      <w:r>
        <w:t xml:space="preserve"> ZŠ</w:t>
      </w:r>
    </w:p>
    <w:p w14:paraId="0E2764DF" w14:textId="2525F943" w:rsidR="00B7104A" w:rsidRDefault="002B0454" w:rsidP="00B7104A">
      <w:r w:rsidRPr="002B0454">
        <w:t xml:space="preserve">Tabulka poskytuje přehled vybavenosti jednotlivých základních škol v ORP Bílina, včetně odborných učeben, kapacity školních jídelen a družin, sportovního vybavení, mimoškolních aktivit a možnosti internátního ubytování. </w:t>
      </w:r>
    </w:p>
    <w:p w14:paraId="452094DE" w14:textId="77777777" w:rsidR="004C2274" w:rsidRDefault="004C2274" w:rsidP="00B7104A"/>
    <w:p w14:paraId="137A4398" w14:textId="77777777" w:rsidR="004C2274" w:rsidRDefault="004C2274" w:rsidP="00B7104A"/>
    <w:p w14:paraId="2BD67470" w14:textId="77777777" w:rsidR="00C641F3" w:rsidRDefault="00C641F3" w:rsidP="00B7104A"/>
    <w:p w14:paraId="71FBE74F" w14:textId="214BB3AC" w:rsidR="001C01AB" w:rsidRPr="003B2A81" w:rsidRDefault="001C01AB" w:rsidP="00B7104A">
      <w:pPr>
        <w:rPr>
          <w:b/>
          <w:i/>
        </w:rPr>
      </w:pPr>
      <w:bookmarkStart w:id="121" w:name="_Toc211333033"/>
      <w:r w:rsidRPr="003B2A81">
        <w:lastRenderedPageBreak/>
        <w:t xml:space="preserve">Tabulka </w:t>
      </w:r>
      <w:fldSimple w:instr=" SEQ Tabulka \* ARABIC ">
        <w:r w:rsidR="001C34B2">
          <w:rPr>
            <w:noProof/>
          </w:rPr>
          <w:t>27</w:t>
        </w:r>
      </w:fldSimple>
      <w:r w:rsidRPr="003B2A81">
        <w:rPr>
          <w:b/>
        </w:rPr>
        <w:t xml:space="preserve">: </w:t>
      </w:r>
      <w:bookmarkStart w:id="122" w:name="_Hlk129778147"/>
      <w:r w:rsidRPr="003B2A81">
        <w:rPr>
          <w:b/>
        </w:rPr>
        <w:t>Vybavenost jednotlivých ZŠ</w:t>
      </w:r>
      <w:bookmarkEnd w:id="122"/>
      <w:r w:rsidR="002B0454">
        <w:rPr>
          <w:b/>
        </w:rPr>
        <w:t xml:space="preserve"> v ORP Bílina</w:t>
      </w:r>
      <w:bookmarkEnd w:id="121"/>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2056"/>
        <w:gridCol w:w="684"/>
        <w:gridCol w:w="945"/>
        <w:gridCol w:w="1124"/>
        <w:gridCol w:w="709"/>
        <w:gridCol w:w="709"/>
        <w:gridCol w:w="873"/>
        <w:gridCol w:w="873"/>
      </w:tblGrid>
      <w:tr w:rsidR="001C01AB" w:rsidRPr="00B422A5" w14:paraId="06812D28" w14:textId="77777777" w:rsidTr="00B7104A">
        <w:trPr>
          <w:trHeight w:val="333"/>
          <w:jc w:val="center"/>
        </w:trPr>
        <w:tc>
          <w:tcPr>
            <w:tcW w:w="1413" w:type="dxa"/>
            <w:vMerge w:val="restart"/>
            <w:noWrap/>
            <w:vAlign w:val="center"/>
          </w:tcPr>
          <w:p w14:paraId="67E5BF21" w14:textId="77777777" w:rsidR="001C01AB" w:rsidRPr="00B422A5" w:rsidRDefault="001C01AB" w:rsidP="00793622">
            <w:pPr>
              <w:pStyle w:val="Default"/>
              <w:spacing w:before="40" w:after="40"/>
              <w:jc w:val="center"/>
              <w:rPr>
                <w:rFonts w:asciiTheme="minorHAnsi" w:hAnsiTheme="minorHAnsi" w:cstheme="minorHAnsi"/>
                <w:b/>
                <w:color w:val="auto"/>
                <w:sz w:val="20"/>
                <w:szCs w:val="20"/>
              </w:rPr>
            </w:pPr>
            <w:bookmarkStart w:id="123" w:name="_Hlk129778135"/>
            <w:r w:rsidRPr="00B422A5">
              <w:rPr>
                <w:rFonts w:asciiTheme="minorHAnsi" w:hAnsiTheme="minorHAnsi" w:cstheme="minorHAnsi"/>
                <w:b/>
                <w:sz w:val="20"/>
                <w:szCs w:val="20"/>
              </w:rPr>
              <w:t>Organizace</w:t>
            </w:r>
          </w:p>
        </w:tc>
        <w:tc>
          <w:tcPr>
            <w:tcW w:w="2056" w:type="dxa"/>
            <w:vMerge w:val="restart"/>
            <w:vAlign w:val="center"/>
          </w:tcPr>
          <w:p w14:paraId="73E23186" w14:textId="77777777" w:rsidR="001C01AB" w:rsidRDefault="001C01AB" w:rsidP="00793622">
            <w:pPr>
              <w:spacing w:before="40" w:after="40" w:line="240" w:lineRule="auto"/>
              <w:jc w:val="center"/>
              <w:rPr>
                <w:rFonts w:cstheme="minorHAnsi"/>
                <w:b/>
                <w:sz w:val="20"/>
                <w:szCs w:val="20"/>
              </w:rPr>
            </w:pPr>
            <w:r>
              <w:rPr>
                <w:rFonts w:cstheme="minorHAnsi"/>
                <w:b/>
                <w:sz w:val="20"/>
                <w:szCs w:val="20"/>
              </w:rPr>
              <w:t>Odborné učebny</w:t>
            </w:r>
          </w:p>
        </w:tc>
        <w:tc>
          <w:tcPr>
            <w:tcW w:w="1629" w:type="dxa"/>
            <w:gridSpan w:val="2"/>
            <w:noWrap/>
            <w:vAlign w:val="center"/>
          </w:tcPr>
          <w:p w14:paraId="4792C808" w14:textId="77777777" w:rsidR="001C01AB" w:rsidRPr="00B422A5" w:rsidRDefault="001C01AB" w:rsidP="00793622">
            <w:pPr>
              <w:spacing w:before="40" w:after="40" w:line="240" w:lineRule="auto"/>
              <w:jc w:val="center"/>
              <w:rPr>
                <w:rFonts w:cstheme="minorHAnsi"/>
                <w:b/>
                <w:sz w:val="20"/>
                <w:szCs w:val="20"/>
              </w:rPr>
            </w:pPr>
            <w:r w:rsidRPr="00B422A5">
              <w:rPr>
                <w:rFonts w:cstheme="minorHAnsi"/>
                <w:b/>
                <w:sz w:val="20"/>
                <w:szCs w:val="20"/>
              </w:rPr>
              <w:t xml:space="preserve">Školní </w:t>
            </w:r>
            <w:r>
              <w:rPr>
                <w:rFonts w:cstheme="minorHAnsi"/>
                <w:b/>
                <w:sz w:val="20"/>
                <w:szCs w:val="20"/>
              </w:rPr>
              <w:t>jídelna</w:t>
            </w:r>
          </w:p>
        </w:tc>
        <w:tc>
          <w:tcPr>
            <w:tcW w:w="1124" w:type="dxa"/>
            <w:vMerge w:val="restart"/>
            <w:vAlign w:val="center"/>
          </w:tcPr>
          <w:p w14:paraId="6510B98A" w14:textId="77777777" w:rsidR="001C01AB" w:rsidRPr="00B422A5" w:rsidRDefault="001C01AB" w:rsidP="00793622">
            <w:pPr>
              <w:spacing w:before="40" w:after="40" w:line="240" w:lineRule="auto"/>
              <w:ind w:left="-64"/>
              <w:jc w:val="center"/>
              <w:rPr>
                <w:rFonts w:cstheme="minorHAnsi"/>
                <w:b/>
                <w:sz w:val="20"/>
                <w:szCs w:val="20"/>
              </w:rPr>
            </w:pPr>
            <w:r w:rsidRPr="00B422A5">
              <w:rPr>
                <w:rFonts w:cstheme="minorHAnsi"/>
                <w:b/>
                <w:sz w:val="20"/>
                <w:szCs w:val="20"/>
              </w:rPr>
              <w:t xml:space="preserve">Školní </w:t>
            </w:r>
            <w:r>
              <w:rPr>
                <w:rFonts w:cstheme="minorHAnsi"/>
                <w:b/>
                <w:sz w:val="20"/>
                <w:szCs w:val="20"/>
              </w:rPr>
              <w:t>družina</w:t>
            </w:r>
          </w:p>
          <w:p w14:paraId="4DAACCC8"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kapacita /</w:t>
            </w:r>
          </w:p>
          <w:p w14:paraId="2C7EF2D8"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počet oddělení</w:t>
            </w:r>
          </w:p>
        </w:tc>
        <w:tc>
          <w:tcPr>
            <w:tcW w:w="709" w:type="dxa"/>
            <w:vMerge w:val="restart"/>
            <w:vAlign w:val="center"/>
          </w:tcPr>
          <w:p w14:paraId="1D37084F"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Tělo-cvična</w:t>
            </w:r>
          </w:p>
        </w:tc>
        <w:tc>
          <w:tcPr>
            <w:tcW w:w="709" w:type="dxa"/>
            <w:vMerge w:val="restart"/>
            <w:vAlign w:val="center"/>
          </w:tcPr>
          <w:p w14:paraId="63468F3F" w14:textId="77777777" w:rsidR="001C01AB" w:rsidRPr="00B422A5" w:rsidRDefault="001C01AB" w:rsidP="00793622">
            <w:pPr>
              <w:spacing w:before="40" w:after="40" w:line="240" w:lineRule="auto"/>
              <w:ind w:left="-64"/>
              <w:jc w:val="center"/>
              <w:rPr>
                <w:rFonts w:cstheme="minorHAnsi"/>
                <w:b/>
                <w:sz w:val="20"/>
                <w:szCs w:val="20"/>
              </w:rPr>
            </w:pPr>
            <w:r>
              <w:rPr>
                <w:rFonts w:cstheme="minorHAnsi"/>
                <w:b/>
                <w:sz w:val="20"/>
                <w:szCs w:val="20"/>
              </w:rPr>
              <w:t>Hřiště</w:t>
            </w:r>
          </w:p>
        </w:tc>
        <w:tc>
          <w:tcPr>
            <w:tcW w:w="873" w:type="dxa"/>
            <w:vMerge w:val="restart"/>
            <w:vAlign w:val="center"/>
          </w:tcPr>
          <w:p w14:paraId="24F247D8" w14:textId="77777777" w:rsidR="001C01AB" w:rsidRPr="00B422A5" w:rsidRDefault="001C01AB" w:rsidP="00793622">
            <w:pPr>
              <w:spacing w:before="40" w:after="40" w:line="240" w:lineRule="auto"/>
              <w:jc w:val="center"/>
              <w:rPr>
                <w:rFonts w:cstheme="minorHAnsi"/>
                <w:b/>
                <w:sz w:val="20"/>
                <w:szCs w:val="20"/>
              </w:rPr>
            </w:pPr>
            <w:r w:rsidRPr="00B422A5">
              <w:rPr>
                <w:rFonts w:cstheme="minorHAnsi"/>
                <w:b/>
                <w:sz w:val="20"/>
                <w:szCs w:val="20"/>
              </w:rPr>
              <w:t>Mimo</w:t>
            </w:r>
            <w:r>
              <w:rPr>
                <w:rFonts w:cstheme="minorHAnsi"/>
                <w:b/>
                <w:sz w:val="20"/>
                <w:szCs w:val="20"/>
              </w:rPr>
              <w:t>-</w:t>
            </w:r>
            <w:r w:rsidRPr="00B422A5">
              <w:rPr>
                <w:rFonts w:cstheme="minorHAnsi"/>
                <w:b/>
                <w:sz w:val="20"/>
                <w:szCs w:val="20"/>
              </w:rPr>
              <w:t>školní kroužky</w:t>
            </w:r>
          </w:p>
        </w:tc>
        <w:tc>
          <w:tcPr>
            <w:tcW w:w="873" w:type="dxa"/>
            <w:vMerge w:val="restart"/>
            <w:vAlign w:val="center"/>
          </w:tcPr>
          <w:p w14:paraId="7DBAE8C8" w14:textId="77777777" w:rsidR="001C01AB" w:rsidRPr="00B422A5" w:rsidRDefault="001C01AB" w:rsidP="00793622">
            <w:pPr>
              <w:spacing w:before="40" w:after="40" w:line="240" w:lineRule="auto"/>
              <w:jc w:val="center"/>
              <w:rPr>
                <w:rFonts w:cstheme="minorHAnsi"/>
                <w:b/>
                <w:sz w:val="20"/>
                <w:szCs w:val="20"/>
              </w:rPr>
            </w:pPr>
            <w:r>
              <w:rPr>
                <w:rFonts w:cstheme="minorHAnsi"/>
                <w:b/>
                <w:sz w:val="20"/>
                <w:szCs w:val="20"/>
              </w:rPr>
              <w:t>Internát / kapacita</w:t>
            </w:r>
          </w:p>
        </w:tc>
      </w:tr>
      <w:tr w:rsidR="001C01AB" w:rsidRPr="00B422A5" w14:paraId="39174875" w14:textId="77777777" w:rsidTr="00B7104A">
        <w:trPr>
          <w:trHeight w:val="333"/>
          <w:jc w:val="center"/>
        </w:trPr>
        <w:tc>
          <w:tcPr>
            <w:tcW w:w="1413" w:type="dxa"/>
            <w:vMerge/>
            <w:noWrap/>
            <w:vAlign w:val="center"/>
          </w:tcPr>
          <w:p w14:paraId="24AE0B9C" w14:textId="77777777" w:rsidR="001C01AB" w:rsidRPr="00B422A5" w:rsidRDefault="001C01AB" w:rsidP="00793622">
            <w:pPr>
              <w:pStyle w:val="Default"/>
              <w:spacing w:before="40" w:after="40"/>
              <w:jc w:val="center"/>
              <w:rPr>
                <w:rFonts w:asciiTheme="minorHAnsi" w:hAnsiTheme="minorHAnsi" w:cstheme="minorHAnsi"/>
                <w:b/>
                <w:sz w:val="20"/>
                <w:szCs w:val="20"/>
              </w:rPr>
            </w:pPr>
          </w:p>
        </w:tc>
        <w:tc>
          <w:tcPr>
            <w:tcW w:w="2056" w:type="dxa"/>
            <w:vMerge/>
            <w:vAlign w:val="center"/>
          </w:tcPr>
          <w:p w14:paraId="44001C5D" w14:textId="77777777" w:rsidR="001C01AB" w:rsidRDefault="001C01AB" w:rsidP="00793622">
            <w:pPr>
              <w:spacing w:before="40" w:after="40" w:line="240" w:lineRule="auto"/>
              <w:jc w:val="center"/>
              <w:rPr>
                <w:rFonts w:cstheme="minorHAnsi"/>
                <w:b/>
                <w:sz w:val="20"/>
                <w:szCs w:val="20"/>
              </w:rPr>
            </w:pPr>
          </w:p>
        </w:tc>
        <w:tc>
          <w:tcPr>
            <w:tcW w:w="684" w:type="dxa"/>
            <w:noWrap/>
            <w:vAlign w:val="center"/>
          </w:tcPr>
          <w:p w14:paraId="534CFA92" w14:textId="77777777" w:rsidR="001C01AB" w:rsidRPr="00302380" w:rsidRDefault="001C01AB" w:rsidP="00793622">
            <w:pPr>
              <w:spacing w:before="40" w:after="40" w:line="240" w:lineRule="auto"/>
              <w:jc w:val="center"/>
              <w:rPr>
                <w:rFonts w:cstheme="minorHAnsi"/>
                <w:b/>
                <w:sz w:val="19"/>
                <w:szCs w:val="19"/>
              </w:rPr>
            </w:pPr>
            <w:r w:rsidRPr="00302380">
              <w:rPr>
                <w:rFonts w:cstheme="minorHAnsi"/>
                <w:b/>
                <w:sz w:val="19"/>
                <w:szCs w:val="19"/>
              </w:rPr>
              <w:t>Vyba-venost</w:t>
            </w:r>
          </w:p>
        </w:tc>
        <w:tc>
          <w:tcPr>
            <w:tcW w:w="945" w:type="dxa"/>
            <w:vAlign w:val="center"/>
          </w:tcPr>
          <w:p w14:paraId="4B358443" w14:textId="77777777" w:rsidR="001C01AB" w:rsidRPr="00B422A5" w:rsidRDefault="001C01AB" w:rsidP="00793622">
            <w:pPr>
              <w:spacing w:before="40" w:after="40" w:line="240" w:lineRule="auto"/>
              <w:jc w:val="center"/>
              <w:rPr>
                <w:rFonts w:cstheme="minorHAnsi"/>
                <w:b/>
                <w:sz w:val="20"/>
                <w:szCs w:val="20"/>
              </w:rPr>
            </w:pPr>
            <w:r w:rsidRPr="00B422A5">
              <w:rPr>
                <w:rFonts w:cstheme="minorHAnsi"/>
                <w:b/>
                <w:sz w:val="20"/>
                <w:szCs w:val="20"/>
              </w:rPr>
              <w:t>kapacita</w:t>
            </w:r>
          </w:p>
        </w:tc>
        <w:tc>
          <w:tcPr>
            <w:tcW w:w="1124" w:type="dxa"/>
            <w:vMerge/>
            <w:vAlign w:val="center"/>
          </w:tcPr>
          <w:p w14:paraId="5F1FD448" w14:textId="77777777" w:rsidR="001C01AB" w:rsidRPr="00B422A5" w:rsidRDefault="001C01AB" w:rsidP="00793622">
            <w:pPr>
              <w:spacing w:before="40" w:after="40" w:line="240" w:lineRule="auto"/>
              <w:ind w:left="-64"/>
              <w:jc w:val="center"/>
              <w:rPr>
                <w:rFonts w:cstheme="minorHAnsi"/>
                <w:b/>
                <w:sz w:val="20"/>
                <w:szCs w:val="20"/>
              </w:rPr>
            </w:pPr>
          </w:p>
        </w:tc>
        <w:tc>
          <w:tcPr>
            <w:tcW w:w="709" w:type="dxa"/>
            <w:vMerge/>
            <w:vAlign w:val="center"/>
          </w:tcPr>
          <w:p w14:paraId="631FB51B" w14:textId="77777777" w:rsidR="001C01AB" w:rsidRDefault="001C01AB" w:rsidP="00793622">
            <w:pPr>
              <w:spacing w:before="40" w:after="40" w:line="240" w:lineRule="auto"/>
              <w:ind w:left="-64"/>
              <w:jc w:val="center"/>
              <w:rPr>
                <w:rFonts w:cstheme="minorHAnsi"/>
                <w:b/>
                <w:sz w:val="20"/>
                <w:szCs w:val="20"/>
              </w:rPr>
            </w:pPr>
          </w:p>
        </w:tc>
        <w:tc>
          <w:tcPr>
            <w:tcW w:w="709" w:type="dxa"/>
            <w:vMerge/>
            <w:vAlign w:val="center"/>
          </w:tcPr>
          <w:p w14:paraId="5273BCAD" w14:textId="77777777" w:rsidR="001C01AB" w:rsidRDefault="001C01AB" w:rsidP="00793622">
            <w:pPr>
              <w:spacing w:before="40" w:after="40" w:line="240" w:lineRule="auto"/>
              <w:ind w:left="-64"/>
              <w:jc w:val="center"/>
              <w:rPr>
                <w:rFonts w:cstheme="minorHAnsi"/>
                <w:b/>
                <w:sz w:val="20"/>
                <w:szCs w:val="20"/>
              </w:rPr>
            </w:pPr>
          </w:p>
        </w:tc>
        <w:tc>
          <w:tcPr>
            <w:tcW w:w="873" w:type="dxa"/>
            <w:vMerge/>
            <w:vAlign w:val="center"/>
          </w:tcPr>
          <w:p w14:paraId="3D1A19F5" w14:textId="77777777" w:rsidR="001C01AB" w:rsidRPr="00B422A5" w:rsidRDefault="001C01AB" w:rsidP="00793622">
            <w:pPr>
              <w:spacing w:before="40" w:after="40" w:line="240" w:lineRule="auto"/>
              <w:jc w:val="center"/>
              <w:rPr>
                <w:rFonts w:cstheme="minorHAnsi"/>
                <w:b/>
                <w:sz w:val="20"/>
                <w:szCs w:val="20"/>
              </w:rPr>
            </w:pPr>
          </w:p>
        </w:tc>
        <w:tc>
          <w:tcPr>
            <w:tcW w:w="873" w:type="dxa"/>
            <w:vMerge/>
          </w:tcPr>
          <w:p w14:paraId="2D628F11" w14:textId="77777777" w:rsidR="001C01AB" w:rsidRPr="00B422A5" w:rsidRDefault="001C01AB" w:rsidP="00793622">
            <w:pPr>
              <w:spacing w:before="40" w:after="40" w:line="240" w:lineRule="auto"/>
              <w:jc w:val="center"/>
              <w:rPr>
                <w:rFonts w:cstheme="minorHAnsi"/>
                <w:b/>
                <w:sz w:val="20"/>
                <w:szCs w:val="20"/>
              </w:rPr>
            </w:pPr>
          </w:p>
        </w:tc>
      </w:tr>
      <w:tr w:rsidR="001C01AB" w:rsidRPr="00B422A5" w14:paraId="56629A7D" w14:textId="77777777" w:rsidTr="00B7104A">
        <w:trPr>
          <w:trHeight w:val="288"/>
          <w:jc w:val="center"/>
        </w:trPr>
        <w:tc>
          <w:tcPr>
            <w:tcW w:w="1413" w:type="dxa"/>
            <w:noWrap/>
            <w:vAlign w:val="center"/>
            <w:hideMark/>
          </w:tcPr>
          <w:p w14:paraId="4D437CB5"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Aléská</w:t>
            </w:r>
          </w:p>
        </w:tc>
        <w:tc>
          <w:tcPr>
            <w:tcW w:w="2056" w:type="dxa"/>
            <w:vAlign w:val="center"/>
          </w:tcPr>
          <w:p w14:paraId="3113FB2E" w14:textId="7D875748"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 xml:space="preserve">PC, jazyk. laboratoř, CH a F, VV, PŘ, D, dílny, šk. kuchyňka, </w:t>
            </w:r>
            <w:r w:rsidR="004243A7" w:rsidRPr="002D1A65">
              <w:rPr>
                <w:rFonts w:cstheme="minorHAnsi"/>
                <w:sz w:val="20"/>
                <w:szCs w:val="20"/>
              </w:rPr>
              <w:t>knihovna multimed</w:t>
            </w:r>
            <w:r w:rsidRPr="002D1A65">
              <w:rPr>
                <w:rFonts w:cstheme="minorHAnsi"/>
                <w:sz w:val="20"/>
                <w:szCs w:val="20"/>
              </w:rPr>
              <w:t>. Učebna, zeměpis</w:t>
            </w:r>
          </w:p>
        </w:tc>
        <w:tc>
          <w:tcPr>
            <w:tcW w:w="684" w:type="dxa"/>
            <w:noWrap/>
            <w:vAlign w:val="center"/>
          </w:tcPr>
          <w:p w14:paraId="6697DBDD"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945" w:type="dxa"/>
            <w:noWrap/>
            <w:vAlign w:val="center"/>
          </w:tcPr>
          <w:p w14:paraId="6ADAAA6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380 cílová 400</w:t>
            </w:r>
          </w:p>
        </w:tc>
        <w:tc>
          <w:tcPr>
            <w:tcW w:w="1124" w:type="dxa"/>
            <w:vAlign w:val="center"/>
          </w:tcPr>
          <w:p w14:paraId="61C88B62"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150 / 5 oddělení</w:t>
            </w:r>
          </w:p>
        </w:tc>
        <w:tc>
          <w:tcPr>
            <w:tcW w:w="709" w:type="dxa"/>
            <w:vAlign w:val="center"/>
          </w:tcPr>
          <w:p w14:paraId="65981793"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16CD4E9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5D4D2882"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7417F6C3"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21B1517A" w14:textId="77777777" w:rsidTr="00B7104A">
        <w:trPr>
          <w:trHeight w:val="288"/>
          <w:jc w:val="center"/>
        </w:trPr>
        <w:tc>
          <w:tcPr>
            <w:tcW w:w="1413" w:type="dxa"/>
            <w:noWrap/>
            <w:vAlign w:val="center"/>
            <w:hideMark/>
          </w:tcPr>
          <w:p w14:paraId="1FCD8CCC"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Lidická</w:t>
            </w:r>
          </w:p>
        </w:tc>
        <w:tc>
          <w:tcPr>
            <w:tcW w:w="2056" w:type="dxa"/>
            <w:vAlign w:val="center"/>
          </w:tcPr>
          <w:p w14:paraId="2B9F2A5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PC, jazyk. učebna, D, F a environ., CH, HV, VV, šk. kuchyňka, dílna</w:t>
            </w:r>
          </w:p>
        </w:tc>
        <w:tc>
          <w:tcPr>
            <w:tcW w:w="684" w:type="dxa"/>
            <w:noWrap/>
            <w:vAlign w:val="center"/>
          </w:tcPr>
          <w:p w14:paraId="14289A09"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 *</w:t>
            </w:r>
          </w:p>
        </w:tc>
        <w:tc>
          <w:tcPr>
            <w:tcW w:w="945" w:type="dxa"/>
            <w:noWrap/>
            <w:vAlign w:val="center"/>
          </w:tcPr>
          <w:p w14:paraId="74AA0EDA"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w:t>
            </w:r>
          </w:p>
        </w:tc>
        <w:tc>
          <w:tcPr>
            <w:tcW w:w="1124" w:type="dxa"/>
            <w:vAlign w:val="center"/>
          </w:tcPr>
          <w:p w14:paraId="3B08BB41" w14:textId="2EB923A7" w:rsidR="001C01AB" w:rsidRPr="002D1A65" w:rsidRDefault="00B7104A" w:rsidP="00793622">
            <w:pPr>
              <w:spacing w:before="40" w:after="40" w:line="240" w:lineRule="auto"/>
              <w:jc w:val="center"/>
              <w:rPr>
                <w:rFonts w:cstheme="minorHAnsi"/>
                <w:sz w:val="20"/>
                <w:szCs w:val="20"/>
              </w:rPr>
            </w:pPr>
            <w:r>
              <w:rPr>
                <w:rFonts w:cstheme="minorHAnsi"/>
                <w:sz w:val="20"/>
                <w:szCs w:val="20"/>
              </w:rPr>
              <w:t>120</w:t>
            </w:r>
            <w:r w:rsidR="001C01AB" w:rsidRPr="002D1A65">
              <w:rPr>
                <w:rFonts w:cstheme="minorHAnsi"/>
                <w:sz w:val="20"/>
                <w:szCs w:val="20"/>
              </w:rPr>
              <w:t xml:space="preserve"> / 2 oddělení</w:t>
            </w:r>
          </w:p>
        </w:tc>
        <w:tc>
          <w:tcPr>
            <w:tcW w:w="709" w:type="dxa"/>
            <w:vAlign w:val="center"/>
          </w:tcPr>
          <w:p w14:paraId="59048268"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1D0BA8CC"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63576BD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BD190E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379B68B2" w14:textId="77777777" w:rsidTr="00B7104A">
        <w:trPr>
          <w:trHeight w:val="113"/>
          <w:jc w:val="center"/>
        </w:trPr>
        <w:tc>
          <w:tcPr>
            <w:tcW w:w="1413" w:type="dxa"/>
            <w:noWrap/>
            <w:vAlign w:val="center"/>
            <w:hideMark/>
          </w:tcPr>
          <w:p w14:paraId="2A8F8173"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Za Chlumem</w:t>
            </w:r>
          </w:p>
        </w:tc>
        <w:tc>
          <w:tcPr>
            <w:tcW w:w="2056" w:type="dxa"/>
            <w:vAlign w:val="center"/>
          </w:tcPr>
          <w:p w14:paraId="5E65E13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PC, CH, F, PŘ, VV, dílny, HV, PC, cv. kuchyňka, knihovna</w:t>
            </w:r>
          </w:p>
        </w:tc>
        <w:tc>
          <w:tcPr>
            <w:tcW w:w="684" w:type="dxa"/>
            <w:noWrap/>
            <w:vAlign w:val="center"/>
          </w:tcPr>
          <w:p w14:paraId="057E8714"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945" w:type="dxa"/>
            <w:noWrap/>
            <w:vAlign w:val="center"/>
          </w:tcPr>
          <w:p w14:paraId="6210BA4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500</w:t>
            </w:r>
          </w:p>
        </w:tc>
        <w:tc>
          <w:tcPr>
            <w:tcW w:w="1124" w:type="dxa"/>
            <w:vAlign w:val="center"/>
          </w:tcPr>
          <w:p w14:paraId="36C7B9A5"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160 / 5 oddělení</w:t>
            </w:r>
          </w:p>
        </w:tc>
        <w:tc>
          <w:tcPr>
            <w:tcW w:w="709" w:type="dxa"/>
            <w:vAlign w:val="center"/>
          </w:tcPr>
          <w:p w14:paraId="2729C616"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08A0F6FD"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22FF5D8"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4F72035"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09DEDF7D" w14:textId="77777777" w:rsidTr="00B7104A">
        <w:trPr>
          <w:trHeight w:val="288"/>
          <w:jc w:val="center"/>
        </w:trPr>
        <w:tc>
          <w:tcPr>
            <w:tcW w:w="1413" w:type="dxa"/>
            <w:noWrap/>
            <w:vAlign w:val="center"/>
            <w:hideMark/>
          </w:tcPr>
          <w:p w14:paraId="600C4D87" w14:textId="77777777" w:rsidR="001C01AB" w:rsidRPr="002D1A65" w:rsidRDefault="001C01AB" w:rsidP="00793622">
            <w:pPr>
              <w:pStyle w:val="Default"/>
              <w:spacing w:before="40" w:after="40"/>
              <w:rPr>
                <w:rFonts w:asciiTheme="minorHAnsi" w:hAnsiTheme="minorHAnsi" w:cstheme="minorHAnsi"/>
                <w:color w:val="auto"/>
                <w:sz w:val="20"/>
                <w:szCs w:val="20"/>
              </w:rPr>
            </w:pPr>
            <w:r w:rsidRPr="002D1A65">
              <w:rPr>
                <w:rFonts w:asciiTheme="minorHAnsi" w:hAnsiTheme="minorHAnsi" w:cstheme="minorHAnsi"/>
                <w:color w:val="auto"/>
                <w:sz w:val="20"/>
                <w:szCs w:val="20"/>
              </w:rPr>
              <w:t>ZŠ Čestmíra Císaře</w:t>
            </w:r>
          </w:p>
        </w:tc>
        <w:tc>
          <w:tcPr>
            <w:tcW w:w="2056" w:type="dxa"/>
            <w:vAlign w:val="center"/>
          </w:tcPr>
          <w:p w14:paraId="53071E37"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multimed. uč, IT, HV, VV, D, F, CH, PŘ, Z, cizí jazyky, keramická dílna, šk. kuchyňka, uč. PČ, knihovna</w:t>
            </w:r>
          </w:p>
        </w:tc>
        <w:tc>
          <w:tcPr>
            <w:tcW w:w="684" w:type="dxa"/>
            <w:noWrap/>
            <w:vAlign w:val="center"/>
          </w:tcPr>
          <w:p w14:paraId="531F0C94"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945" w:type="dxa"/>
            <w:noWrap/>
            <w:vAlign w:val="center"/>
          </w:tcPr>
          <w:p w14:paraId="6932797B"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200</w:t>
            </w:r>
          </w:p>
        </w:tc>
        <w:tc>
          <w:tcPr>
            <w:tcW w:w="1124" w:type="dxa"/>
            <w:vAlign w:val="center"/>
          </w:tcPr>
          <w:p w14:paraId="506B5D37"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90 / 3 oddělení</w:t>
            </w:r>
          </w:p>
        </w:tc>
        <w:tc>
          <w:tcPr>
            <w:tcW w:w="709" w:type="dxa"/>
            <w:vAlign w:val="center"/>
          </w:tcPr>
          <w:p w14:paraId="41E3F8A6"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709" w:type="dxa"/>
            <w:vAlign w:val="center"/>
          </w:tcPr>
          <w:p w14:paraId="61C6C0D5"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20E0A4FD"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ano</w:t>
            </w:r>
          </w:p>
        </w:tc>
        <w:tc>
          <w:tcPr>
            <w:tcW w:w="873" w:type="dxa"/>
            <w:vAlign w:val="center"/>
          </w:tcPr>
          <w:p w14:paraId="6526502E" w14:textId="77777777" w:rsidR="001C01AB" w:rsidRPr="002D1A65" w:rsidRDefault="001C01AB" w:rsidP="00793622">
            <w:pPr>
              <w:spacing w:before="40" w:after="40" w:line="240" w:lineRule="auto"/>
              <w:jc w:val="center"/>
              <w:rPr>
                <w:rFonts w:cstheme="minorHAnsi"/>
                <w:sz w:val="20"/>
                <w:szCs w:val="20"/>
              </w:rPr>
            </w:pPr>
            <w:r w:rsidRPr="002D1A65">
              <w:rPr>
                <w:rFonts w:cstheme="minorHAnsi"/>
                <w:sz w:val="20"/>
                <w:szCs w:val="20"/>
              </w:rPr>
              <w:t>ne</w:t>
            </w:r>
          </w:p>
        </w:tc>
      </w:tr>
      <w:tr w:rsidR="001C01AB" w:rsidRPr="00B422A5" w14:paraId="4DAF40D6" w14:textId="77777777" w:rsidTr="00B7104A">
        <w:trPr>
          <w:trHeight w:val="288"/>
          <w:jc w:val="center"/>
        </w:trPr>
        <w:tc>
          <w:tcPr>
            <w:tcW w:w="1413" w:type="dxa"/>
            <w:noWrap/>
            <w:vAlign w:val="center"/>
            <w:hideMark/>
          </w:tcPr>
          <w:p w14:paraId="46306BAB" w14:textId="77777777" w:rsidR="001C01AB" w:rsidRPr="00D95D28" w:rsidRDefault="001C01AB" w:rsidP="00793622">
            <w:pPr>
              <w:pStyle w:val="Default"/>
              <w:spacing w:before="40" w:after="40"/>
              <w:rPr>
                <w:rFonts w:asciiTheme="minorHAnsi" w:hAnsiTheme="minorHAnsi" w:cstheme="minorHAnsi"/>
                <w:color w:val="auto"/>
                <w:sz w:val="20"/>
                <w:szCs w:val="20"/>
              </w:rPr>
            </w:pPr>
            <w:r w:rsidRPr="00D95D28">
              <w:rPr>
                <w:rFonts w:asciiTheme="minorHAnsi" w:hAnsiTheme="minorHAnsi" w:cstheme="minorHAnsi"/>
                <w:color w:val="auto"/>
                <w:sz w:val="20"/>
                <w:szCs w:val="20"/>
              </w:rPr>
              <w:t>ZŠ praktická</w:t>
            </w:r>
          </w:p>
        </w:tc>
        <w:tc>
          <w:tcPr>
            <w:tcW w:w="2056" w:type="dxa"/>
            <w:vAlign w:val="center"/>
          </w:tcPr>
          <w:p w14:paraId="4A9F4DDF"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HV, PC, cv. kuchyňka, dílny, keramická dílna, posilovna, knihovny</w:t>
            </w:r>
          </w:p>
        </w:tc>
        <w:tc>
          <w:tcPr>
            <w:tcW w:w="684" w:type="dxa"/>
            <w:noWrap/>
            <w:vAlign w:val="center"/>
          </w:tcPr>
          <w:p w14:paraId="5C7B3A2E"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945" w:type="dxa"/>
            <w:noWrap/>
            <w:vAlign w:val="center"/>
          </w:tcPr>
          <w:p w14:paraId="7E73CC33"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95</w:t>
            </w:r>
          </w:p>
        </w:tc>
        <w:tc>
          <w:tcPr>
            <w:tcW w:w="1124" w:type="dxa"/>
            <w:vAlign w:val="center"/>
          </w:tcPr>
          <w:p w14:paraId="3B6DCA65"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ne</w:t>
            </w:r>
          </w:p>
        </w:tc>
        <w:tc>
          <w:tcPr>
            <w:tcW w:w="709" w:type="dxa"/>
            <w:vAlign w:val="center"/>
          </w:tcPr>
          <w:p w14:paraId="7DFA66EB"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709" w:type="dxa"/>
            <w:vAlign w:val="center"/>
          </w:tcPr>
          <w:p w14:paraId="0A4B4A99"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873" w:type="dxa"/>
            <w:vAlign w:val="center"/>
          </w:tcPr>
          <w:p w14:paraId="05798190"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w:t>
            </w:r>
          </w:p>
        </w:tc>
        <w:tc>
          <w:tcPr>
            <w:tcW w:w="873" w:type="dxa"/>
            <w:vAlign w:val="center"/>
          </w:tcPr>
          <w:p w14:paraId="216C2AB6" w14:textId="77777777" w:rsidR="001C01AB" w:rsidRPr="00D95D28" w:rsidRDefault="001C01AB" w:rsidP="00793622">
            <w:pPr>
              <w:spacing w:before="40" w:after="40" w:line="240" w:lineRule="auto"/>
              <w:jc w:val="center"/>
              <w:rPr>
                <w:rFonts w:cstheme="minorHAnsi"/>
                <w:sz w:val="20"/>
                <w:szCs w:val="20"/>
              </w:rPr>
            </w:pPr>
            <w:r w:rsidRPr="00D95D28">
              <w:rPr>
                <w:rFonts w:cstheme="minorHAnsi"/>
                <w:sz w:val="20"/>
                <w:szCs w:val="20"/>
              </w:rPr>
              <w:t>ano / 39 lůžek</w:t>
            </w:r>
          </w:p>
        </w:tc>
      </w:tr>
    </w:tbl>
    <w:bookmarkEnd w:id="123"/>
    <w:p w14:paraId="57573ED6" w14:textId="77777777" w:rsidR="001C01AB" w:rsidRPr="003B2A81" w:rsidRDefault="001C01AB" w:rsidP="001C01AB">
      <w:pPr>
        <w:tabs>
          <w:tab w:val="left" w:pos="567"/>
        </w:tabs>
        <w:spacing w:before="80" w:after="80" w:line="240" w:lineRule="auto"/>
        <w:rPr>
          <w:rFonts w:cstheme="minorHAnsi"/>
          <w:i/>
          <w:sz w:val="18"/>
          <w:szCs w:val="18"/>
        </w:rPr>
      </w:pPr>
      <w:r w:rsidRPr="003B2A81">
        <w:rPr>
          <w:rFonts w:cstheme="minorHAnsi"/>
          <w:i/>
          <w:sz w:val="18"/>
          <w:szCs w:val="18"/>
        </w:rPr>
        <w:t xml:space="preserve">Zdroj: </w:t>
      </w:r>
      <w:r w:rsidRPr="003B2A81">
        <w:rPr>
          <w:rFonts w:cstheme="minorHAnsi"/>
          <w:i/>
          <w:sz w:val="18"/>
          <w:szCs w:val="18"/>
        </w:rPr>
        <w:tab/>
        <w:t>výroční zprávy jednotlivých škol za školní rok 2021/2022</w:t>
      </w:r>
    </w:p>
    <w:p w14:paraId="49128390" w14:textId="77777777" w:rsidR="001C01AB" w:rsidRPr="003B2A81" w:rsidRDefault="001C01AB" w:rsidP="001C01AB">
      <w:pPr>
        <w:tabs>
          <w:tab w:val="left" w:pos="567"/>
        </w:tabs>
        <w:spacing w:after="60" w:line="240" w:lineRule="auto"/>
        <w:rPr>
          <w:rFonts w:cstheme="minorHAnsi"/>
          <w:i/>
          <w:sz w:val="18"/>
          <w:szCs w:val="18"/>
        </w:rPr>
      </w:pPr>
      <w:r w:rsidRPr="003B2A81">
        <w:rPr>
          <w:rFonts w:cstheme="minorHAnsi"/>
          <w:i/>
          <w:sz w:val="18"/>
          <w:szCs w:val="18"/>
        </w:rPr>
        <w:t xml:space="preserve">Pozn.: </w:t>
      </w:r>
      <w:r w:rsidRPr="003B2A81">
        <w:rPr>
          <w:rFonts w:cstheme="minorHAnsi"/>
          <w:i/>
          <w:sz w:val="18"/>
          <w:szCs w:val="18"/>
        </w:rPr>
        <w:tab/>
        <w:t>* stravování je zajištěno v Centrální školní jídelně s kapacitou 350 strávníků</w:t>
      </w:r>
    </w:p>
    <w:p w14:paraId="3CD8531C" w14:textId="77777777" w:rsidR="002B0454" w:rsidRDefault="002B0454" w:rsidP="002B0454">
      <w:r w:rsidRPr="002B0454">
        <w:t>Z přehledu vyplývá značná variabilita ve vybavenosti jednotlivých škol, přičemž všechny školy poskytují klíčové zázemí, avšak liší se v dostupnosti a rozsahu jednotlivých zařízení.</w:t>
      </w:r>
    </w:p>
    <w:p w14:paraId="43F8E18A" w14:textId="77777777" w:rsidR="002B0454" w:rsidRPr="002B0454" w:rsidRDefault="002B0454" w:rsidP="002B0454">
      <w:pPr>
        <w:rPr>
          <w:b/>
          <w:bCs/>
        </w:rPr>
      </w:pPr>
      <w:r w:rsidRPr="002B0454">
        <w:rPr>
          <w:b/>
          <w:bCs/>
        </w:rPr>
        <w:t>Odborné učebny:</w:t>
      </w:r>
    </w:p>
    <w:p w14:paraId="3DF151B6" w14:textId="7839E7E6" w:rsidR="002B0454" w:rsidRPr="002B0454" w:rsidRDefault="00F01386" w:rsidP="002B0454">
      <w:r>
        <w:t>Všechny</w:t>
      </w:r>
      <w:r w:rsidR="002B0454" w:rsidRPr="002B0454">
        <w:t xml:space="preserve"> školy disponují širokou škálou učeben pro výuku jazyků, přírodních věd (chemie, fyzika, přírodopis) i praktických činností (dílny, kuchyňky). ZŠ praktická nabízí specializované učebny zaměřené na potřeby žáků se speciálními vzdělávacími potřebami, jako jsou posilovna a keramická dílna.</w:t>
      </w:r>
    </w:p>
    <w:p w14:paraId="6DD88024" w14:textId="77777777" w:rsidR="002B0454" w:rsidRPr="00F01386" w:rsidRDefault="002B0454" w:rsidP="002B0454">
      <w:pPr>
        <w:rPr>
          <w:b/>
          <w:bCs/>
        </w:rPr>
      </w:pPr>
      <w:r w:rsidRPr="00F01386">
        <w:rPr>
          <w:b/>
          <w:bCs/>
        </w:rPr>
        <w:t>Školní jídelny:</w:t>
      </w:r>
    </w:p>
    <w:p w14:paraId="25B8DACB" w14:textId="088D16CB" w:rsidR="002B0454" w:rsidRPr="002B0454" w:rsidRDefault="002B0454" w:rsidP="002B0454">
      <w:r w:rsidRPr="002B0454">
        <w:t xml:space="preserve">Všechny školy kromě ZŠ Lidická mají vlastní školní jídelny. Stravování pro ZŠ Lidická je zajištěno </w:t>
      </w:r>
      <w:r w:rsidR="00C641F3">
        <w:br/>
      </w:r>
      <w:r w:rsidRPr="002B0454">
        <w:t>v Centrální školní jídelně s kapacitou 350 strávníků.</w:t>
      </w:r>
    </w:p>
    <w:p w14:paraId="3FAE5F02" w14:textId="77777777" w:rsidR="002B0454" w:rsidRPr="00F01386" w:rsidRDefault="002B0454" w:rsidP="002B0454">
      <w:pPr>
        <w:rPr>
          <w:b/>
          <w:bCs/>
        </w:rPr>
      </w:pPr>
      <w:r w:rsidRPr="00F01386">
        <w:rPr>
          <w:b/>
          <w:bCs/>
        </w:rPr>
        <w:t>Školní družiny:</w:t>
      </w:r>
    </w:p>
    <w:p w14:paraId="1F7FB196" w14:textId="77777777" w:rsidR="002B0454" w:rsidRDefault="002B0454" w:rsidP="002B0454">
      <w:r w:rsidRPr="002B0454">
        <w:t>Největší kapacitu školních družin má ZŠ Za Chlumem (160 míst ve 4 odděleních) a ZŠ Aléská (150 míst v 5 odděleních). Menší školy, jako ZŠ Čestmíra Císaře a ZŠ praktická, mají menší kapacity, přesto uspokojují potřeby svých žáků.</w:t>
      </w:r>
    </w:p>
    <w:p w14:paraId="74A70F07" w14:textId="77777777" w:rsidR="00C641F3" w:rsidRDefault="00C641F3" w:rsidP="002B0454"/>
    <w:p w14:paraId="2BCFD8C3" w14:textId="77777777" w:rsidR="00C641F3" w:rsidRPr="002B0454" w:rsidRDefault="00C641F3" w:rsidP="002B0454"/>
    <w:p w14:paraId="00CC8384" w14:textId="77777777" w:rsidR="002B0454" w:rsidRPr="00F01386" w:rsidRDefault="002B0454" w:rsidP="002B0454">
      <w:pPr>
        <w:rPr>
          <w:b/>
          <w:bCs/>
        </w:rPr>
      </w:pPr>
      <w:r w:rsidRPr="00F01386">
        <w:rPr>
          <w:b/>
          <w:bCs/>
        </w:rPr>
        <w:lastRenderedPageBreak/>
        <w:t>Sportovní vybavení a mimoškolní aktivity:</w:t>
      </w:r>
    </w:p>
    <w:p w14:paraId="40DDFF06" w14:textId="5FBB6D75" w:rsidR="002B0454" w:rsidRPr="002B0454" w:rsidRDefault="002B0454" w:rsidP="002B0454">
      <w:r w:rsidRPr="002B0454">
        <w:t xml:space="preserve">Všechny školy jsou vybaveny tělocvičnami a venkovními sportovními hřišti, což umožňuje kvalitní sportovní vyžití žáků. Všechny školy rovněž nabízejí mimoškolní kroužky, které poskytují prostor </w:t>
      </w:r>
      <w:r w:rsidR="00C641F3">
        <w:br/>
      </w:r>
      <w:r w:rsidRPr="002B0454">
        <w:t>pro rozvoj zájmů žáků.</w:t>
      </w:r>
    </w:p>
    <w:p w14:paraId="1F8D5922" w14:textId="77777777" w:rsidR="002B0454" w:rsidRPr="00F01386" w:rsidRDefault="002B0454" w:rsidP="002B0454">
      <w:pPr>
        <w:rPr>
          <w:b/>
          <w:bCs/>
        </w:rPr>
      </w:pPr>
      <w:r w:rsidRPr="00F01386">
        <w:rPr>
          <w:b/>
          <w:bCs/>
        </w:rPr>
        <w:t>Internát:</w:t>
      </w:r>
    </w:p>
    <w:p w14:paraId="0CA12507" w14:textId="77777777" w:rsidR="002B0454" w:rsidRPr="002B0454" w:rsidRDefault="002B0454" w:rsidP="002B0454">
      <w:r w:rsidRPr="002B0454">
        <w:t>ZŠ praktická je jedinou školou v regionu, která nabízí internátní ubytování s kapacitou 39 lůžek. Tato služba je klíčová pro žáky z odlehlejších lokalit nebo s potřebou speciálního vzdělávacího přístupu.</w:t>
      </w:r>
    </w:p>
    <w:p w14:paraId="1D162F73" w14:textId="40C4BC8C" w:rsidR="002B0454" w:rsidRPr="002B0454" w:rsidRDefault="002B0454" w:rsidP="002B0454">
      <w:r w:rsidRPr="002B0454">
        <w:t xml:space="preserve">Tabulka ukazuje, že základní školy v ORP Bílina disponují solidním zázemím pro vzdělávání i mimoškolní aktivity. </w:t>
      </w:r>
    </w:p>
    <w:p w14:paraId="25C6993D" w14:textId="77777777" w:rsidR="000A3721" w:rsidRPr="006F7CCF" w:rsidRDefault="000A3721" w:rsidP="000A3721">
      <w:pPr>
        <w:keepNext/>
        <w:keepLines/>
        <w:rPr>
          <w:rFonts w:ascii="Fira Sans Condensed Light" w:hAnsi="Fira Sans Condensed Light" w:cs="Segoe UI"/>
          <w:color w:val="404040" w:themeColor="text1" w:themeTint="BF"/>
          <w:sz w:val="18"/>
          <w:szCs w:val="18"/>
        </w:rPr>
      </w:pPr>
    </w:p>
    <w:p w14:paraId="35ED1ED5" w14:textId="77777777" w:rsidR="001B7921" w:rsidRPr="00BE5AF5" w:rsidRDefault="001B7921" w:rsidP="004243A7">
      <w:pPr>
        <w:pStyle w:val="Nadpis3"/>
      </w:pPr>
      <w:bookmarkStart w:id="124" w:name="_Toc212637626"/>
      <w:bookmarkStart w:id="125" w:name="_Hlk129779688"/>
      <w:r w:rsidRPr="004243A7">
        <w:t>Návaznost</w:t>
      </w:r>
      <w:r w:rsidRPr="00BE5AF5">
        <w:t xml:space="preserve"> na </w:t>
      </w:r>
      <w:r w:rsidRPr="0023302C">
        <w:t>dokončené</w:t>
      </w:r>
      <w:r w:rsidRPr="00BE5AF5">
        <w:t xml:space="preserve"> základní vzdělávání</w:t>
      </w:r>
      <w:bookmarkEnd w:id="124"/>
    </w:p>
    <w:p w14:paraId="689B8CFF" w14:textId="28594420" w:rsidR="001B7921" w:rsidRPr="00380E9C" w:rsidRDefault="001B7921" w:rsidP="007C17D5">
      <w:bookmarkStart w:id="126" w:name="_Hlk129779543"/>
      <w:bookmarkEnd w:id="125"/>
      <w:r w:rsidRPr="00380E9C">
        <w:t>V území se nachází pouze jedna střední škola</w:t>
      </w:r>
      <w:r>
        <w:t>,</w:t>
      </w:r>
      <w:r w:rsidRPr="00380E9C">
        <w:t xml:space="preserve"> a to gymnázium v Bílině, které nabízí osmileté i čtyřleté studium. </w:t>
      </w:r>
    </w:p>
    <w:p w14:paraId="327CF911" w14:textId="3462F952" w:rsidR="001B7921" w:rsidRPr="00380E9C" w:rsidRDefault="001B7921" w:rsidP="001B7921">
      <w:r w:rsidRPr="00380E9C">
        <w:t xml:space="preserve">Bohužel většina studentů musí dojíždět do škol mimo území ORP Bílina, nejčastěji do Mostu a Teplic. To sebou přináší zvýšené náklady na dopravu, což některé rodiny nejsou schopné finančně zajistit, </w:t>
      </w:r>
      <w:r w:rsidR="00C641F3">
        <w:br/>
      </w:r>
      <w:r w:rsidRPr="00380E9C">
        <w:t xml:space="preserve">a proto se někteří žáci ani nehlásí na střední školy či je v průběhu času přestanou navštěvovat. </w:t>
      </w:r>
    </w:p>
    <w:p w14:paraId="19E40163" w14:textId="77777777" w:rsidR="002918E6" w:rsidRDefault="002918E6" w:rsidP="002918E6">
      <w:r>
        <w:t xml:space="preserve">Český vzdělávací systém selektuje děti v brzkém věku. Žáci s lepšími výsledky, ale také s průměrnými výsledky a vyšším socioekonomickým </w:t>
      </w:r>
      <w:hyperlink r:id="rId93" w:history="1">
        <w:r w:rsidRPr="00590E0E">
          <w:t>zázemím</w:t>
        </w:r>
      </w:hyperlink>
      <w:r>
        <w:t xml:space="preserve">, často odcházejí na víceletá gymnázia. To při vyšším podílu vede k situaci, že žáci, kteří neodejdou na víceletá gymnázia, mohou zůstávat v méně podnětném prostředí. To může negativně ovlivnit jejich vzdělávací dráhu a výběr střední </w:t>
      </w:r>
      <w:hyperlink r:id="rId94" w:history="1">
        <w:r w:rsidRPr="00590E0E">
          <w:t>školy</w:t>
        </w:r>
      </w:hyperlink>
      <w:r>
        <w:t>. Strategie vzdělávací politiky ČR do roku 2030+ si klade za cíl omezení rané selektivity včetně odchodů na víceletá gymnázia, které by neměly v žádném regionu přesahovat 10 %.</w:t>
      </w:r>
    </w:p>
    <w:p w14:paraId="37C676EB" w14:textId="77777777" w:rsidR="00126F56" w:rsidRDefault="00126F56" w:rsidP="00126F56"/>
    <w:p w14:paraId="72BAD5F1" w14:textId="7AC88ABD" w:rsidR="00944322" w:rsidRDefault="00944322" w:rsidP="00AB637F">
      <w:pPr>
        <w:spacing w:before="0" w:after="0"/>
      </w:pPr>
      <w:bookmarkStart w:id="127" w:name="_Toc211331347"/>
      <w:r>
        <w:t xml:space="preserve">Graf </w:t>
      </w:r>
      <w:fldSimple w:instr=" SEQ Graf \* ARABIC ">
        <w:r w:rsidR="001C34B2">
          <w:rPr>
            <w:noProof/>
          </w:rPr>
          <w:t>28</w:t>
        </w:r>
      </w:fldSimple>
      <w:r>
        <w:t xml:space="preserve"> </w:t>
      </w:r>
      <w:r w:rsidRPr="00F01386">
        <w:rPr>
          <w:b/>
          <w:bCs/>
        </w:rPr>
        <w:t>Přehled o</w:t>
      </w:r>
      <w:r w:rsidRPr="000439EF">
        <w:rPr>
          <w:b/>
          <w:bCs/>
        </w:rPr>
        <w:t>dchod</w:t>
      </w:r>
      <w:r>
        <w:rPr>
          <w:b/>
          <w:bCs/>
        </w:rPr>
        <w:t>ů</w:t>
      </w:r>
      <w:r w:rsidRPr="000439EF">
        <w:rPr>
          <w:b/>
          <w:bCs/>
        </w:rPr>
        <w:t xml:space="preserve"> na víceletá gymnázia</w:t>
      </w:r>
      <w:r>
        <w:rPr>
          <w:b/>
          <w:bCs/>
        </w:rPr>
        <w:t xml:space="preserve"> v Ústeckém kraji</w:t>
      </w:r>
      <w:bookmarkEnd w:id="127"/>
    </w:p>
    <w:p w14:paraId="03684166" w14:textId="2403D107" w:rsidR="000439EF" w:rsidRPr="00380E9C" w:rsidRDefault="000439EF" w:rsidP="00AB637F">
      <w:pPr>
        <w:spacing w:before="0" w:after="0"/>
        <w:jc w:val="center"/>
      </w:pPr>
      <w:r w:rsidRPr="000439EF">
        <w:rPr>
          <w:noProof/>
        </w:rPr>
        <w:drawing>
          <wp:inline distT="0" distB="0" distL="0" distR="0" wp14:anchorId="4176B590" wp14:editId="0B6C6756">
            <wp:extent cx="5057775" cy="2970995"/>
            <wp:effectExtent l="0" t="0" r="0" b="1270"/>
            <wp:docPr id="82954991" name="Obrázek 1" descr="Obsah obrázku tex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991" name="Obrázek 1" descr="Obsah obrázku text, snímek obrazovky, číslo&#10;&#10;Popis byl vytvořen automaticky"/>
                    <pic:cNvPicPr/>
                  </pic:nvPicPr>
                  <pic:blipFill>
                    <a:blip r:embed="rId95"/>
                    <a:stretch>
                      <a:fillRect/>
                    </a:stretch>
                  </pic:blipFill>
                  <pic:spPr>
                    <a:xfrm>
                      <a:off x="0" y="0"/>
                      <a:ext cx="5061660" cy="2973277"/>
                    </a:xfrm>
                    <a:prstGeom prst="rect">
                      <a:avLst/>
                    </a:prstGeom>
                  </pic:spPr>
                </pic:pic>
              </a:graphicData>
            </a:graphic>
          </wp:inline>
        </w:drawing>
      </w:r>
    </w:p>
    <w:bookmarkEnd w:id="126"/>
    <w:p w14:paraId="2F8A1D9B" w14:textId="54039422" w:rsidR="00F01386" w:rsidRPr="00F01386" w:rsidRDefault="00F01386" w:rsidP="00F01386">
      <w:r>
        <w:lastRenderedPageBreak/>
        <w:t>Graf</w:t>
      </w:r>
      <w:r w:rsidRPr="00F01386">
        <w:t xml:space="preserve"> poskytuje srovnání podílu žáků odcházejících na víceletá gymnázia v ORP Bílina s ostatními ORP </w:t>
      </w:r>
      <w:r w:rsidR="00C641F3">
        <w:br/>
      </w:r>
      <w:r w:rsidRPr="00F01386">
        <w:t>v regionu a celorepublikovým průměrem v letech 2017/18–2024/25. ORP Bílina se v průběhu let pohybuje nad celorepublikovým průměrem (např. 11,5 % v roce 2018/19 oproti 9,7 % v ČR)</w:t>
      </w:r>
      <w:r w:rsidR="003D0DC2">
        <w:t xml:space="preserve">. </w:t>
      </w:r>
    </w:p>
    <w:p w14:paraId="609E8CD0" w14:textId="77777777" w:rsidR="00F01386" w:rsidRPr="00F01386" w:rsidRDefault="00F01386" w:rsidP="00F01386">
      <w:r w:rsidRPr="00F01386">
        <w:t>Ve srovnání s okolními ORP je situace v Bílině spíše průměrná. Podobné hodnoty odchodů vykazují ORP Kadaň nebo Lovosice, zatímco ORP Podbořany a Varnsdorf mají dlouhodobě vyšší podíly. Na druhou stranu ORP Chomutov a Most vykazují nejnižší podíly odchodů na víceletá gymnázia v celém sledovaném období.</w:t>
      </w:r>
    </w:p>
    <w:p w14:paraId="3076DE7B" w14:textId="77777777" w:rsidR="00126F56" w:rsidRDefault="00126F56" w:rsidP="000439EF"/>
    <w:p w14:paraId="5A628882" w14:textId="4CE70757" w:rsidR="000439EF" w:rsidRPr="000439EF" w:rsidRDefault="000439EF" w:rsidP="000439EF">
      <w:pPr>
        <w:rPr>
          <w:b/>
          <w:bCs/>
        </w:rPr>
      </w:pPr>
      <w:bookmarkStart w:id="128" w:name="_Toc211331348"/>
      <w:r>
        <w:t xml:space="preserve">Graf </w:t>
      </w:r>
      <w:fldSimple w:instr=" SEQ Graf \* ARABIC ">
        <w:r w:rsidR="001C34B2">
          <w:rPr>
            <w:noProof/>
          </w:rPr>
          <w:t>29</w:t>
        </w:r>
      </w:fldSimple>
      <w:r>
        <w:t xml:space="preserve"> </w:t>
      </w:r>
      <w:r w:rsidRPr="000439EF">
        <w:rPr>
          <w:b/>
          <w:bCs/>
        </w:rPr>
        <w:t>Přehled odchodů na víceletá gymnázia v ORP Bílina</w:t>
      </w:r>
      <w:bookmarkEnd w:id="128"/>
    </w:p>
    <w:p w14:paraId="44D239CE" w14:textId="2DDE391C" w:rsidR="000439EF" w:rsidRDefault="000439EF" w:rsidP="000439EF">
      <w:pPr>
        <w:jc w:val="center"/>
        <w:rPr>
          <w:sz w:val="20"/>
          <w:szCs w:val="20"/>
        </w:rPr>
      </w:pPr>
      <w:r w:rsidRPr="000439EF">
        <w:rPr>
          <w:noProof/>
          <w:sz w:val="20"/>
          <w:szCs w:val="20"/>
        </w:rPr>
        <w:drawing>
          <wp:inline distT="0" distB="0" distL="0" distR="0" wp14:anchorId="4141A789" wp14:editId="5BB5A53F">
            <wp:extent cx="2143315" cy="2476500"/>
            <wp:effectExtent l="0" t="0" r="9525" b="0"/>
            <wp:docPr id="1816030856" name="Obrázek 1" descr="Obsah obrázku text, Vykreslený graf,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30856" name="Obrázek 1" descr="Obsah obrázku text, Vykreslený graf, diagram, řada/pruh&#10;&#10;Popis byl vytvořen automaticky"/>
                    <pic:cNvPicPr/>
                  </pic:nvPicPr>
                  <pic:blipFill>
                    <a:blip r:embed="rId96"/>
                    <a:stretch>
                      <a:fillRect/>
                    </a:stretch>
                  </pic:blipFill>
                  <pic:spPr>
                    <a:xfrm>
                      <a:off x="0" y="0"/>
                      <a:ext cx="2164319" cy="2500769"/>
                    </a:xfrm>
                    <a:prstGeom prst="rect">
                      <a:avLst/>
                    </a:prstGeom>
                  </pic:spPr>
                </pic:pic>
              </a:graphicData>
            </a:graphic>
          </wp:inline>
        </w:drawing>
      </w:r>
    </w:p>
    <w:p w14:paraId="51D5460B" w14:textId="77777777" w:rsidR="003D0DC2" w:rsidRPr="00134B6D" w:rsidRDefault="003D0DC2" w:rsidP="003D0DC2">
      <w:pPr>
        <w:rPr>
          <w:i/>
          <w:iCs/>
          <w:sz w:val="18"/>
          <w:szCs w:val="18"/>
        </w:rPr>
      </w:pPr>
      <w:r w:rsidRPr="00134B6D">
        <w:rPr>
          <w:i/>
          <w:iCs/>
          <w:sz w:val="18"/>
          <w:szCs w:val="18"/>
        </w:rPr>
        <w:t>Zdroj: www.datapaq.cz</w:t>
      </w:r>
    </w:p>
    <w:p w14:paraId="5C5A940B" w14:textId="235A03F7" w:rsidR="00F01386" w:rsidRDefault="00F01386" w:rsidP="00F01386">
      <w:r w:rsidRPr="000439EF">
        <w:t>Graf znázorňuje odchody žáků na víceletá gymnázia v</w:t>
      </w:r>
      <w:r>
        <w:t xml:space="preserve"> ORP Bílina v </w:t>
      </w:r>
      <w:r w:rsidRPr="000439EF">
        <w:t xml:space="preserve">jednotlivých letech. V Bílině byl podíl odcházejících žáků v roce 2017/18 </w:t>
      </w:r>
      <w:r w:rsidRPr="000439EF">
        <w:rPr>
          <w:b/>
          <w:bCs/>
        </w:rPr>
        <w:t>13,6 %</w:t>
      </w:r>
      <w:r w:rsidRPr="000439EF">
        <w:t xml:space="preserve">, což je nad celorepublikovým průměrem </w:t>
      </w:r>
      <w:r w:rsidRPr="000439EF">
        <w:rPr>
          <w:b/>
          <w:bCs/>
        </w:rPr>
        <w:t>10,1 %</w:t>
      </w:r>
      <w:r w:rsidRPr="000439EF">
        <w:t xml:space="preserve">. Tento podíl se v následujících letech pohyboval mírně pod touto úrovní, například v roce 2020/21 činil </w:t>
      </w:r>
      <w:r w:rsidRPr="000439EF">
        <w:rPr>
          <w:b/>
          <w:bCs/>
        </w:rPr>
        <w:t>11,4 %</w:t>
      </w:r>
      <w:r w:rsidRPr="000439EF">
        <w:t>, což bylo opět nad průměrem ČR (</w:t>
      </w:r>
      <w:r w:rsidRPr="000439EF">
        <w:rPr>
          <w:b/>
          <w:bCs/>
        </w:rPr>
        <w:t>8,9 %</w:t>
      </w:r>
      <w:r w:rsidRPr="000439EF">
        <w:t xml:space="preserve">). V nejnovějším roce 2024/25 dosáhl podíl odchodů v Bílině </w:t>
      </w:r>
      <w:r w:rsidRPr="000439EF">
        <w:rPr>
          <w:b/>
          <w:bCs/>
        </w:rPr>
        <w:t>13,1 %</w:t>
      </w:r>
      <w:r w:rsidRPr="000439EF">
        <w:t xml:space="preserve">, což je stále výrazně nad celorepublikovým průměrem </w:t>
      </w:r>
      <w:r w:rsidRPr="000439EF">
        <w:rPr>
          <w:b/>
          <w:bCs/>
        </w:rPr>
        <w:t>9,0 %</w:t>
      </w:r>
      <w:r w:rsidRPr="000439EF">
        <w:t xml:space="preserve">. </w:t>
      </w:r>
    </w:p>
    <w:p w14:paraId="66F081B6" w14:textId="26E85F69" w:rsidR="003D0DC2" w:rsidRPr="00F01386" w:rsidRDefault="003D0DC2" w:rsidP="003D0DC2">
      <w:r w:rsidRPr="00F01386">
        <w:t xml:space="preserve">Data ukazují, že ORP Bílina vykazuje stabilní zájem o víceletá gymnázia, přestože hodnoty kolísají. Srovnání s okolními ORP a celorepublikovým průměrem naznačuje, že zájem o víceletá gymnázia je </w:t>
      </w:r>
      <w:r w:rsidR="00AB637F">
        <w:br/>
      </w:r>
      <w:r w:rsidRPr="00F01386">
        <w:t>v regionu zčásti ovlivněn místními podmínkami, například kapacitou a dostupností víceletých gymnázií nebo preferencemi rodičů.</w:t>
      </w:r>
    </w:p>
    <w:p w14:paraId="1AE7DF66" w14:textId="77777777" w:rsidR="00F01386" w:rsidRDefault="00F01386" w:rsidP="00F01386"/>
    <w:p w14:paraId="40826D5E" w14:textId="77777777" w:rsidR="001C01AB" w:rsidRPr="00BE5AF5" w:rsidRDefault="001C01AB" w:rsidP="004243A7">
      <w:pPr>
        <w:pStyle w:val="Nadpis3"/>
      </w:pPr>
      <w:bookmarkStart w:id="129" w:name="_Toc212637627"/>
      <w:bookmarkStart w:id="130" w:name="_Hlk185586462"/>
      <w:r w:rsidRPr="004243A7">
        <w:t>Základní</w:t>
      </w:r>
      <w:r w:rsidRPr="00BE5AF5">
        <w:t xml:space="preserve"> umělecké vzdělávání</w:t>
      </w:r>
      <w:bookmarkEnd w:id="129"/>
    </w:p>
    <w:p w14:paraId="4A581079" w14:textId="77777777" w:rsidR="003D4557" w:rsidRPr="003D4557" w:rsidRDefault="003D4557" w:rsidP="003D4557">
      <w:bookmarkStart w:id="131" w:name="_Hlk129778551"/>
      <w:r w:rsidRPr="003D4557">
        <w:t xml:space="preserve">Na území SO ORP Bílina působí jedna ZUŠ, a to v Bílině. Zřizovatelem je město Bílina. </w:t>
      </w:r>
    </w:p>
    <w:p w14:paraId="2F7CDD7B" w14:textId="786C93E2" w:rsidR="003D4557" w:rsidRPr="003D4557" w:rsidRDefault="003D4557" w:rsidP="003D4557">
      <w:r w:rsidRPr="003D4557">
        <w:t xml:space="preserve">Škola poskytuje vzdělávání v tanečním, výtvarném a hudebním oboru (hra na klavír, klávesy, kytaru, flétnu zobcovou a příčnou, klarinet, saxofon, hoboj, zpěv sólový a sborový, žesťové nástroje, bicí nástroje) v přípravném, základním studiu a studiu pro dospělé. Od školního roku 2014/2015 vzdělává </w:t>
      </w:r>
      <w:r w:rsidRPr="003D4557">
        <w:lastRenderedPageBreak/>
        <w:t>v základním studiu také v literárně-dramatickém oboru, ovšem v některých školních rocích nebyl tento obor otevřen z důvodu nezájmu. Kapacita školy je 260 žáků.</w:t>
      </w:r>
    </w:p>
    <w:p w14:paraId="21C5D3B1" w14:textId="77777777" w:rsidR="00DA3CB5" w:rsidRDefault="00DA3CB5" w:rsidP="001C01AB"/>
    <w:p w14:paraId="73F1F1CB" w14:textId="4EFDD531" w:rsidR="001C01AB" w:rsidRPr="00065DAE" w:rsidRDefault="001C01AB" w:rsidP="00A069F9">
      <w:pPr>
        <w:pStyle w:val="Titulek"/>
        <w:jc w:val="left"/>
        <w:rPr>
          <w:b/>
          <w:i w:val="0"/>
          <w:color w:val="auto"/>
          <w:sz w:val="22"/>
          <w:szCs w:val="22"/>
        </w:rPr>
      </w:pPr>
      <w:bookmarkStart w:id="132" w:name="_Toc211333034"/>
      <w:r w:rsidRPr="00065DAE">
        <w:rPr>
          <w:i w:val="0"/>
          <w:color w:val="auto"/>
          <w:sz w:val="22"/>
          <w:szCs w:val="22"/>
        </w:rPr>
        <w:t xml:space="preserve">Tabulka </w:t>
      </w:r>
      <w:r w:rsidRPr="00065DAE">
        <w:rPr>
          <w:i w:val="0"/>
          <w:color w:val="auto"/>
          <w:sz w:val="22"/>
          <w:szCs w:val="22"/>
        </w:rPr>
        <w:fldChar w:fldCharType="begin"/>
      </w:r>
      <w:r w:rsidRPr="00065DAE">
        <w:rPr>
          <w:i w:val="0"/>
          <w:color w:val="auto"/>
          <w:sz w:val="22"/>
          <w:szCs w:val="22"/>
        </w:rPr>
        <w:instrText xml:space="preserve"> SEQ Tabulka \* ARABIC </w:instrText>
      </w:r>
      <w:r w:rsidRPr="00065DAE">
        <w:rPr>
          <w:i w:val="0"/>
          <w:color w:val="auto"/>
          <w:sz w:val="22"/>
          <w:szCs w:val="22"/>
        </w:rPr>
        <w:fldChar w:fldCharType="separate"/>
      </w:r>
      <w:r w:rsidR="001C34B2">
        <w:rPr>
          <w:i w:val="0"/>
          <w:noProof/>
          <w:color w:val="auto"/>
          <w:sz w:val="22"/>
          <w:szCs w:val="22"/>
        </w:rPr>
        <w:t>28</w:t>
      </w:r>
      <w:r w:rsidRPr="00065DAE">
        <w:rPr>
          <w:i w:val="0"/>
          <w:color w:val="auto"/>
          <w:sz w:val="22"/>
          <w:szCs w:val="22"/>
        </w:rPr>
        <w:fldChar w:fldCharType="end"/>
      </w:r>
      <w:r w:rsidRPr="00065DAE">
        <w:rPr>
          <w:i w:val="0"/>
          <w:color w:val="auto"/>
          <w:sz w:val="22"/>
          <w:szCs w:val="22"/>
        </w:rPr>
        <w:t xml:space="preserve">: </w:t>
      </w:r>
      <w:r w:rsidRPr="00065DAE">
        <w:rPr>
          <w:b/>
          <w:i w:val="0"/>
          <w:color w:val="auto"/>
          <w:sz w:val="22"/>
          <w:szCs w:val="22"/>
        </w:rPr>
        <w:t>Vývoj počtu žáků ZUŠ</w:t>
      </w:r>
      <w:bookmarkEnd w:id="132"/>
    </w:p>
    <w:tbl>
      <w:tblPr>
        <w:tblW w:w="8200" w:type="dxa"/>
        <w:jc w:val="center"/>
        <w:tblCellMar>
          <w:left w:w="70" w:type="dxa"/>
          <w:right w:w="70" w:type="dxa"/>
        </w:tblCellMar>
        <w:tblLook w:val="04A0" w:firstRow="1" w:lastRow="0" w:firstColumn="1" w:lastColumn="0" w:noHBand="0" w:noVBand="1"/>
      </w:tblPr>
      <w:tblGrid>
        <w:gridCol w:w="1160"/>
        <w:gridCol w:w="1160"/>
        <w:gridCol w:w="1160"/>
        <w:gridCol w:w="1160"/>
        <w:gridCol w:w="1160"/>
        <w:gridCol w:w="1240"/>
        <w:gridCol w:w="1160"/>
      </w:tblGrid>
      <w:tr w:rsidR="003D4557" w:rsidRPr="003D4557" w14:paraId="6781F2F2" w14:textId="77777777" w:rsidTr="003D4557">
        <w:trPr>
          <w:trHeight w:val="840"/>
          <w:jc w:val="center"/>
        </w:trPr>
        <w:tc>
          <w:tcPr>
            <w:tcW w:w="1160" w:type="dxa"/>
            <w:tcBorders>
              <w:top w:val="single" w:sz="4" w:space="0" w:color="auto"/>
              <w:left w:val="nil"/>
              <w:bottom w:val="single" w:sz="8" w:space="0" w:color="auto"/>
              <w:right w:val="single" w:sz="4" w:space="0" w:color="auto"/>
            </w:tcBorders>
            <w:vAlign w:val="center"/>
            <w:hideMark/>
          </w:tcPr>
          <w:p w14:paraId="055C5297"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Školní rok</w:t>
            </w:r>
          </w:p>
        </w:tc>
        <w:tc>
          <w:tcPr>
            <w:tcW w:w="1160" w:type="dxa"/>
            <w:tcBorders>
              <w:top w:val="single" w:sz="4" w:space="0" w:color="auto"/>
              <w:left w:val="nil"/>
              <w:bottom w:val="single" w:sz="8" w:space="0" w:color="auto"/>
              <w:right w:val="nil"/>
            </w:tcBorders>
            <w:vAlign w:val="center"/>
            <w:hideMark/>
          </w:tcPr>
          <w:p w14:paraId="41D91112"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Hudební obor (indiv., skup.)</w:t>
            </w:r>
          </w:p>
        </w:tc>
        <w:tc>
          <w:tcPr>
            <w:tcW w:w="1160" w:type="dxa"/>
            <w:tcBorders>
              <w:top w:val="single" w:sz="4" w:space="0" w:color="auto"/>
              <w:left w:val="nil"/>
              <w:bottom w:val="single" w:sz="8" w:space="0" w:color="auto"/>
              <w:right w:val="nil"/>
            </w:tcBorders>
            <w:vAlign w:val="center"/>
            <w:hideMark/>
          </w:tcPr>
          <w:p w14:paraId="3F70AB71"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Hudební obor (kolektivní)</w:t>
            </w:r>
          </w:p>
        </w:tc>
        <w:tc>
          <w:tcPr>
            <w:tcW w:w="1160" w:type="dxa"/>
            <w:tcBorders>
              <w:top w:val="single" w:sz="4" w:space="0" w:color="auto"/>
              <w:left w:val="nil"/>
              <w:bottom w:val="single" w:sz="8" w:space="0" w:color="auto"/>
              <w:right w:val="nil"/>
            </w:tcBorders>
            <w:vAlign w:val="center"/>
            <w:hideMark/>
          </w:tcPr>
          <w:p w14:paraId="606DE7F7"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Taneční obor</w:t>
            </w:r>
          </w:p>
        </w:tc>
        <w:tc>
          <w:tcPr>
            <w:tcW w:w="1160" w:type="dxa"/>
            <w:tcBorders>
              <w:top w:val="single" w:sz="4" w:space="0" w:color="auto"/>
              <w:left w:val="nil"/>
              <w:bottom w:val="single" w:sz="8" w:space="0" w:color="auto"/>
              <w:right w:val="nil"/>
            </w:tcBorders>
            <w:vAlign w:val="center"/>
            <w:hideMark/>
          </w:tcPr>
          <w:p w14:paraId="7368C75E"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Výtvarný obor</w:t>
            </w:r>
          </w:p>
        </w:tc>
        <w:tc>
          <w:tcPr>
            <w:tcW w:w="1240" w:type="dxa"/>
            <w:tcBorders>
              <w:top w:val="single" w:sz="4" w:space="0" w:color="auto"/>
              <w:left w:val="nil"/>
              <w:bottom w:val="single" w:sz="8" w:space="0" w:color="auto"/>
              <w:right w:val="nil"/>
            </w:tcBorders>
            <w:vAlign w:val="center"/>
            <w:hideMark/>
          </w:tcPr>
          <w:p w14:paraId="15B55CC8"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Literárně-dramatický obor</w:t>
            </w:r>
          </w:p>
        </w:tc>
        <w:tc>
          <w:tcPr>
            <w:tcW w:w="1160" w:type="dxa"/>
            <w:tcBorders>
              <w:top w:val="single" w:sz="4" w:space="0" w:color="auto"/>
              <w:left w:val="nil"/>
              <w:bottom w:val="single" w:sz="8" w:space="0" w:color="auto"/>
              <w:right w:val="nil"/>
            </w:tcBorders>
            <w:vAlign w:val="center"/>
            <w:hideMark/>
          </w:tcPr>
          <w:p w14:paraId="69B53367" w14:textId="77777777" w:rsidR="003D4557" w:rsidRPr="003D4557" w:rsidRDefault="003D4557" w:rsidP="003D4557">
            <w:pPr>
              <w:spacing w:before="0" w:after="0" w:line="240" w:lineRule="auto"/>
              <w:jc w:val="center"/>
              <w:rPr>
                <w:rFonts w:ascii="Calibri" w:eastAsia="Times New Roman" w:hAnsi="Calibri" w:cs="Calibri"/>
                <w:b/>
                <w:bCs/>
                <w:color w:val="000000"/>
                <w:sz w:val="20"/>
                <w:szCs w:val="20"/>
                <w:lang w:eastAsia="cs-CZ"/>
              </w:rPr>
            </w:pPr>
            <w:r w:rsidRPr="003D4557">
              <w:rPr>
                <w:rFonts w:ascii="Calibri" w:eastAsia="Times New Roman" w:hAnsi="Calibri" w:cs="Calibri"/>
                <w:b/>
                <w:bCs/>
                <w:color w:val="000000"/>
                <w:sz w:val="20"/>
                <w:szCs w:val="20"/>
                <w:lang w:eastAsia="cs-CZ"/>
              </w:rPr>
              <w:t>Celkem</w:t>
            </w:r>
          </w:p>
        </w:tc>
      </w:tr>
      <w:tr w:rsidR="003D4557" w:rsidRPr="003D4557" w14:paraId="09F4AABC" w14:textId="77777777" w:rsidTr="003D4557">
        <w:trPr>
          <w:trHeight w:val="399"/>
          <w:jc w:val="center"/>
        </w:trPr>
        <w:tc>
          <w:tcPr>
            <w:tcW w:w="1160" w:type="dxa"/>
            <w:tcBorders>
              <w:top w:val="nil"/>
              <w:left w:val="nil"/>
              <w:bottom w:val="nil"/>
              <w:right w:val="single" w:sz="4" w:space="0" w:color="auto"/>
            </w:tcBorders>
            <w:vAlign w:val="center"/>
            <w:hideMark/>
          </w:tcPr>
          <w:p w14:paraId="7F5229C4"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2014/2015</w:t>
            </w:r>
          </w:p>
        </w:tc>
        <w:tc>
          <w:tcPr>
            <w:tcW w:w="1160" w:type="dxa"/>
            <w:tcBorders>
              <w:top w:val="nil"/>
              <w:left w:val="nil"/>
              <w:bottom w:val="nil"/>
              <w:right w:val="nil"/>
            </w:tcBorders>
            <w:vAlign w:val="center"/>
            <w:hideMark/>
          </w:tcPr>
          <w:p w14:paraId="0E194E1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155</w:t>
            </w:r>
          </w:p>
        </w:tc>
        <w:tc>
          <w:tcPr>
            <w:tcW w:w="1160" w:type="dxa"/>
            <w:tcBorders>
              <w:top w:val="nil"/>
              <w:left w:val="nil"/>
              <w:bottom w:val="nil"/>
              <w:right w:val="nil"/>
            </w:tcBorders>
            <w:vAlign w:val="center"/>
            <w:hideMark/>
          </w:tcPr>
          <w:p w14:paraId="7BD4EAC4"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13</w:t>
            </w:r>
          </w:p>
        </w:tc>
        <w:tc>
          <w:tcPr>
            <w:tcW w:w="1160" w:type="dxa"/>
            <w:tcBorders>
              <w:top w:val="nil"/>
              <w:left w:val="nil"/>
              <w:bottom w:val="nil"/>
              <w:right w:val="nil"/>
            </w:tcBorders>
            <w:vAlign w:val="center"/>
            <w:hideMark/>
          </w:tcPr>
          <w:p w14:paraId="323F666D"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35</w:t>
            </w:r>
          </w:p>
        </w:tc>
        <w:tc>
          <w:tcPr>
            <w:tcW w:w="1160" w:type="dxa"/>
            <w:tcBorders>
              <w:top w:val="nil"/>
              <w:left w:val="nil"/>
              <w:bottom w:val="nil"/>
              <w:right w:val="nil"/>
            </w:tcBorders>
            <w:vAlign w:val="center"/>
            <w:hideMark/>
          </w:tcPr>
          <w:p w14:paraId="45493BF0"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32</w:t>
            </w:r>
          </w:p>
        </w:tc>
        <w:tc>
          <w:tcPr>
            <w:tcW w:w="1240" w:type="dxa"/>
            <w:tcBorders>
              <w:top w:val="nil"/>
              <w:left w:val="nil"/>
              <w:bottom w:val="nil"/>
              <w:right w:val="nil"/>
            </w:tcBorders>
            <w:vAlign w:val="center"/>
            <w:hideMark/>
          </w:tcPr>
          <w:p w14:paraId="258D45F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37C13400"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241</w:t>
            </w:r>
          </w:p>
        </w:tc>
      </w:tr>
      <w:tr w:rsidR="003D4557" w:rsidRPr="003D4557" w14:paraId="63A01415" w14:textId="77777777" w:rsidTr="003D4557">
        <w:trPr>
          <w:trHeight w:val="399"/>
          <w:jc w:val="center"/>
        </w:trPr>
        <w:tc>
          <w:tcPr>
            <w:tcW w:w="1160" w:type="dxa"/>
            <w:tcBorders>
              <w:top w:val="nil"/>
              <w:left w:val="nil"/>
              <w:bottom w:val="nil"/>
              <w:right w:val="single" w:sz="4" w:space="0" w:color="auto"/>
            </w:tcBorders>
            <w:vAlign w:val="center"/>
            <w:hideMark/>
          </w:tcPr>
          <w:p w14:paraId="0A46B3C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2015/2016</w:t>
            </w:r>
          </w:p>
        </w:tc>
        <w:tc>
          <w:tcPr>
            <w:tcW w:w="1160" w:type="dxa"/>
            <w:tcBorders>
              <w:top w:val="nil"/>
              <w:left w:val="nil"/>
              <w:bottom w:val="nil"/>
              <w:right w:val="nil"/>
            </w:tcBorders>
            <w:vAlign w:val="center"/>
            <w:hideMark/>
          </w:tcPr>
          <w:p w14:paraId="556ADB90"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149</w:t>
            </w:r>
          </w:p>
        </w:tc>
        <w:tc>
          <w:tcPr>
            <w:tcW w:w="1160" w:type="dxa"/>
            <w:tcBorders>
              <w:top w:val="nil"/>
              <w:left w:val="nil"/>
              <w:bottom w:val="nil"/>
              <w:right w:val="nil"/>
            </w:tcBorders>
            <w:vAlign w:val="center"/>
            <w:hideMark/>
          </w:tcPr>
          <w:p w14:paraId="7F760517"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17</w:t>
            </w:r>
          </w:p>
        </w:tc>
        <w:tc>
          <w:tcPr>
            <w:tcW w:w="1160" w:type="dxa"/>
            <w:tcBorders>
              <w:top w:val="nil"/>
              <w:left w:val="nil"/>
              <w:bottom w:val="nil"/>
              <w:right w:val="nil"/>
            </w:tcBorders>
            <w:vAlign w:val="center"/>
            <w:hideMark/>
          </w:tcPr>
          <w:p w14:paraId="6DAE4521"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32</w:t>
            </w:r>
          </w:p>
        </w:tc>
        <w:tc>
          <w:tcPr>
            <w:tcW w:w="1160" w:type="dxa"/>
            <w:tcBorders>
              <w:top w:val="nil"/>
              <w:left w:val="nil"/>
              <w:bottom w:val="nil"/>
              <w:right w:val="nil"/>
            </w:tcBorders>
            <w:vAlign w:val="center"/>
            <w:hideMark/>
          </w:tcPr>
          <w:p w14:paraId="519EF3E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28</w:t>
            </w:r>
          </w:p>
        </w:tc>
        <w:tc>
          <w:tcPr>
            <w:tcW w:w="1240" w:type="dxa"/>
            <w:tcBorders>
              <w:top w:val="nil"/>
              <w:left w:val="nil"/>
              <w:bottom w:val="nil"/>
              <w:right w:val="nil"/>
            </w:tcBorders>
            <w:vAlign w:val="center"/>
            <w:hideMark/>
          </w:tcPr>
          <w:p w14:paraId="59FFDAEE"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12</w:t>
            </w:r>
          </w:p>
        </w:tc>
        <w:tc>
          <w:tcPr>
            <w:tcW w:w="1160" w:type="dxa"/>
            <w:tcBorders>
              <w:top w:val="nil"/>
              <w:left w:val="nil"/>
              <w:bottom w:val="nil"/>
              <w:right w:val="nil"/>
            </w:tcBorders>
            <w:vAlign w:val="center"/>
            <w:hideMark/>
          </w:tcPr>
          <w:p w14:paraId="477EB986"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238</w:t>
            </w:r>
          </w:p>
        </w:tc>
      </w:tr>
      <w:tr w:rsidR="003D4557" w:rsidRPr="003D4557" w14:paraId="0D3568B8" w14:textId="77777777" w:rsidTr="003D4557">
        <w:trPr>
          <w:trHeight w:val="399"/>
          <w:jc w:val="center"/>
        </w:trPr>
        <w:tc>
          <w:tcPr>
            <w:tcW w:w="1160" w:type="dxa"/>
            <w:tcBorders>
              <w:top w:val="nil"/>
              <w:left w:val="nil"/>
              <w:bottom w:val="nil"/>
              <w:right w:val="single" w:sz="4" w:space="0" w:color="auto"/>
            </w:tcBorders>
            <w:vAlign w:val="center"/>
            <w:hideMark/>
          </w:tcPr>
          <w:p w14:paraId="0F2F51A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2016/2017</w:t>
            </w:r>
          </w:p>
        </w:tc>
        <w:tc>
          <w:tcPr>
            <w:tcW w:w="1160" w:type="dxa"/>
            <w:tcBorders>
              <w:top w:val="nil"/>
              <w:left w:val="nil"/>
              <w:bottom w:val="nil"/>
              <w:right w:val="nil"/>
            </w:tcBorders>
            <w:vAlign w:val="center"/>
            <w:hideMark/>
          </w:tcPr>
          <w:p w14:paraId="255B6BD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147</w:t>
            </w:r>
          </w:p>
        </w:tc>
        <w:tc>
          <w:tcPr>
            <w:tcW w:w="1160" w:type="dxa"/>
            <w:tcBorders>
              <w:top w:val="nil"/>
              <w:left w:val="nil"/>
              <w:bottom w:val="nil"/>
              <w:right w:val="nil"/>
            </w:tcBorders>
            <w:vAlign w:val="center"/>
            <w:hideMark/>
          </w:tcPr>
          <w:p w14:paraId="3F444B6E"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8</w:t>
            </w:r>
          </w:p>
        </w:tc>
        <w:tc>
          <w:tcPr>
            <w:tcW w:w="1160" w:type="dxa"/>
            <w:tcBorders>
              <w:top w:val="nil"/>
              <w:left w:val="nil"/>
              <w:bottom w:val="nil"/>
              <w:right w:val="nil"/>
            </w:tcBorders>
            <w:vAlign w:val="center"/>
            <w:hideMark/>
          </w:tcPr>
          <w:p w14:paraId="3A0E8344"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37</w:t>
            </w:r>
          </w:p>
        </w:tc>
        <w:tc>
          <w:tcPr>
            <w:tcW w:w="1160" w:type="dxa"/>
            <w:tcBorders>
              <w:top w:val="nil"/>
              <w:left w:val="nil"/>
              <w:bottom w:val="nil"/>
              <w:right w:val="nil"/>
            </w:tcBorders>
            <w:vAlign w:val="center"/>
            <w:hideMark/>
          </w:tcPr>
          <w:p w14:paraId="59CEAC6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30</w:t>
            </w:r>
          </w:p>
        </w:tc>
        <w:tc>
          <w:tcPr>
            <w:tcW w:w="1240" w:type="dxa"/>
            <w:tcBorders>
              <w:top w:val="nil"/>
              <w:left w:val="nil"/>
              <w:bottom w:val="nil"/>
              <w:right w:val="nil"/>
            </w:tcBorders>
            <w:vAlign w:val="center"/>
            <w:hideMark/>
          </w:tcPr>
          <w:p w14:paraId="68B8F06A"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19EBFC29"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228</w:t>
            </w:r>
          </w:p>
        </w:tc>
      </w:tr>
      <w:tr w:rsidR="003D4557" w:rsidRPr="003D4557" w14:paraId="34621C72" w14:textId="77777777" w:rsidTr="003D4557">
        <w:trPr>
          <w:trHeight w:val="399"/>
          <w:jc w:val="center"/>
        </w:trPr>
        <w:tc>
          <w:tcPr>
            <w:tcW w:w="1160" w:type="dxa"/>
            <w:tcBorders>
              <w:top w:val="nil"/>
              <w:left w:val="nil"/>
              <w:bottom w:val="nil"/>
              <w:right w:val="single" w:sz="4" w:space="0" w:color="auto"/>
            </w:tcBorders>
            <w:vAlign w:val="center"/>
            <w:hideMark/>
          </w:tcPr>
          <w:p w14:paraId="54FF1AAF"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2017/2018</w:t>
            </w:r>
          </w:p>
        </w:tc>
        <w:tc>
          <w:tcPr>
            <w:tcW w:w="1160" w:type="dxa"/>
            <w:tcBorders>
              <w:top w:val="nil"/>
              <w:left w:val="nil"/>
              <w:bottom w:val="nil"/>
              <w:right w:val="nil"/>
            </w:tcBorders>
            <w:vAlign w:val="center"/>
            <w:hideMark/>
          </w:tcPr>
          <w:p w14:paraId="59AF7C1F"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140</w:t>
            </w:r>
          </w:p>
        </w:tc>
        <w:tc>
          <w:tcPr>
            <w:tcW w:w="1160" w:type="dxa"/>
            <w:tcBorders>
              <w:top w:val="nil"/>
              <w:left w:val="nil"/>
              <w:bottom w:val="nil"/>
              <w:right w:val="nil"/>
            </w:tcBorders>
            <w:vAlign w:val="center"/>
            <w:hideMark/>
          </w:tcPr>
          <w:p w14:paraId="3C399537"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9</w:t>
            </w:r>
          </w:p>
        </w:tc>
        <w:tc>
          <w:tcPr>
            <w:tcW w:w="1160" w:type="dxa"/>
            <w:tcBorders>
              <w:top w:val="nil"/>
              <w:left w:val="nil"/>
              <w:bottom w:val="nil"/>
              <w:right w:val="nil"/>
            </w:tcBorders>
            <w:vAlign w:val="center"/>
            <w:hideMark/>
          </w:tcPr>
          <w:p w14:paraId="081E44A9"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43</w:t>
            </w:r>
          </w:p>
        </w:tc>
        <w:tc>
          <w:tcPr>
            <w:tcW w:w="1160" w:type="dxa"/>
            <w:tcBorders>
              <w:top w:val="nil"/>
              <w:left w:val="nil"/>
              <w:bottom w:val="nil"/>
              <w:right w:val="nil"/>
            </w:tcBorders>
            <w:vAlign w:val="center"/>
            <w:hideMark/>
          </w:tcPr>
          <w:p w14:paraId="0C3CCD8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29</w:t>
            </w:r>
          </w:p>
        </w:tc>
        <w:tc>
          <w:tcPr>
            <w:tcW w:w="1240" w:type="dxa"/>
            <w:tcBorders>
              <w:top w:val="nil"/>
              <w:left w:val="nil"/>
              <w:bottom w:val="nil"/>
              <w:right w:val="nil"/>
            </w:tcBorders>
            <w:vAlign w:val="center"/>
            <w:hideMark/>
          </w:tcPr>
          <w:p w14:paraId="13A58E7C"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5157E7BD"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227</w:t>
            </w:r>
          </w:p>
        </w:tc>
      </w:tr>
      <w:tr w:rsidR="003D4557" w:rsidRPr="003D4557" w14:paraId="1702CABC" w14:textId="77777777" w:rsidTr="003D4557">
        <w:trPr>
          <w:trHeight w:val="399"/>
          <w:jc w:val="center"/>
        </w:trPr>
        <w:tc>
          <w:tcPr>
            <w:tcW w:w="1160" w:type="dxa"/>
            <w:tcBorders>
              <w:top w:val="nil"/>
              <w:left w:val="nil"/>
              <w:bottom w:val="nil"/>
              <w:right w:val="single" w:sz="4" w:space="0" w:color="auto"/>
            </w:tcBorders>
            <w:vAlign w:val="center"/>
            <w:hideMark/>
          </w:tcPr>
          <w:p w14:paraId="32EA12A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2018/2019</w:t>
            </w:r>
          </w:p>
        </w:tc>
        <w:tc>
          <w:tcPr>
            <w:tcW w:w="1160" w:type="dxa"/>
            <w:tcBorders>
              <w:top w:val="nil"/>
              <w:left w:val="nil"/>
              <w:bottom w:val="nil"/>
              <w:right w:val="nil"/>
            </w:tcBorders>
            <w:vAlign w:val="center"/>
            <w:hideMark/>
          </w:tcPr>
          <w:p w14:paraId="58D9CD2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138</w:t>
            </w:r>
          </w:p>
        </w:tc>
        <w:tc>
          <w:tcPr>
            <w:tcW w:w="1160" w:type="dxa"/>
            <w:tcBorders>
              <w:top w:val="nil"/>
              <w:left w:val="nil"/>
              <w:bottom w:val="nil"/>
              <w:right w:val="nil"/>
            </w:tcBorders>
            <w:vAlign w:val="center"/>
            <w:hideMark/>
          </w:tcPr>
          <w:p w14:paraId="36A05E7C"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7</w:t>
            </w:r>
          </w:p>
        </w:tc>
        <w:tc>
          <w:tcPr>
            <w:tcW w:w="1160" w:type="dxa"/>
            <w:tcBorders>
              <w:top w:val="nil"/>
              <w:left w:val="nil"/>
              <w:bottom w:val="nil"/>
              <w:right w:val="nil"/>
            </w:tcBorders>
            <w:vAlign w:val="center"/>
            <w:hideMark/>
          </w:tcPr>
          <w:p w14:paraId="4155848D"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36</w:t>
            </w:r>
          </w:p>
        </w:tc>
        <w:tc>
          <w:tcPr>
            <w:tcW w:w="1160" w:type="dxa"/>
            <w:tcBorders>
              <w:top w:val="nil"/>
              <w:left w:val="nil"/>
              <w:bottom w:val="nil"/>
              <w:right w:val="nil"/>
            </w:tcBorders>
            <w:vAlign w:val="center"/>
            <w:hideMark/>
          </w:tcPr>
          <w:p w14:paraId="08CAF655"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29</w:t>
            </w:r>
          </w:p>
        </w:tc>
        <w:tc>
          <w:tcPr>
            <w:tcW w:w="1240" w:type="dxa"/>
            <w:tcBorders>
              <w:top w:val="nil"/>
              <w:left w:val="nil"/>
              <w:bottom w:val="nil"/>
              <w:right w:val="nil"/>
            </w:tcBorders>
            <w:vAlign w:val="center"/>
            <w:hideMark/>
          </w:tcPr>
          <w:p w14:paraId="6D58DDF0" w14:textId="77777777" w:rsidR="003D4557" w:rsidRPr="003D4557" w:rsidRDefault="003D4557" w:rsidP="003D4557">
            <w:pPr>
              <w:spacing w:before="0" w:after="0" w:line="240" w:lineRule="auto"/>
              <w:jc w:val="center"/>
              <w:rPr>
                <w:rFonts w:ascii="Calibri" w:eastAsia="Times New Roman" w:hAnsi="Calibri" w:cs="Calibri"/>
                <w:sz w:val="16"/>
                <w:szCs w:val="16"/>
                <w:lang w:eastAsia="cs-CZ"/>
              </w:rPr>
            </w:pPr>
            <w:r w:rsidRPr="003D4557">
              <w:rPr>
                <w:rFonts w:ascii="Calibri" w:eastAsia="Times New Roman" w:hAnsi="Calibri" w:cs="Calibri"/>
                <w:sz w:val="16"/>
                <w:szCs w:val="16"/>
                <w:lang w:eastAsia="cs-CZ"/>
              </w:rPr>
              <w:t>Z důvodu nezájmu neprobíhala</w:t>
            </w:r>
          </w:p>
        </w:tc>
        <w:tc>
          <w:tcPr>
            <w:tcW w:w="1160" w:type="dxa"/>
            <w:tcBorders>
              <w:top w:val="nil"/>
              <w:left w:val="nil"/>
              <w:bottom w:val="nil"/>
              <w:right w:val="nil"/>
            </w:tcBorders>
            <w:vAlign w:val="center"/>
            <w:hideMark/>
          </w:tcPr>
          <w:p w14:paraId="05472FD6"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210</w:t>
            </w:r>
          </w:p>
        </w:tc>
      </w:tr>
      <w:tr w:rsidR="003D4557" w:rsidRPr="003D4557" w14:paraId="1F6A6C09" w14:textId="77777777" w:rsidTr="003D4557">
        <w:trPr>
          <w:trHeight w:val="399"/>
          <w:jc w:val="center"/>
        </w:trPr>
        <w:tc>
          <w:tcPr>
            <w:tcW w:w="1160" w:type="dxa"/>
            <w:tcBorders>
              <w:top w:val="nil"/>
              <w:left w:val="nil"/>
              <w:bottom w:val="nil"/>
              <w:right w:val="single" w:sz="4" w:space="0" w:color="auto"/>
            </w:tcBorders>
            <w:vAlign w:val="center"/>
            <w:hideMark/>
          </w:tcPr>
          <w:p w14:paraId="6128454B"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2019/2020</w:t>
            </w:r>
          </w:p>
        </w:tc>
        <w:tc>
          <w:tcPr>
            <w:tcW w:w="1160" w:type="dxa"/>
            <w:tcBorders>
              <w:top w:val="nil"/>
              <w:left w:val="nil"/>
              <w:bottom w:val="nil"/>
              <w:right w:val="nil"/>
            </w:tcBorders>
            <w:vAlign w:val="center"/>
            <w:hideMark/>
          </w:tcPr>
          <w:p w14:paraId="60F73486"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125</w:t>
            </w:r>
          </w:p>
        </w:tc>
        <w:tc>
          <w:tcPr>
            <w:tcW w:w="1160" w:type="dxa"/>
            <w:tcBorders>
              <w:top w:val="nil"/>
              <w:left w:val="nil"/>
              <w:bottom w:val="nil"/>
              <w:right w:val="nil"/>
            </w:tcBorders>
            <w:vAlign w:val="center"/>
            <w:hideMark/>
          </w:tcPr>
          <w:p w14:paraId="06A6D033"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6</w:t>
            </w:r>
          </w:p>
        </w:tc>
        <w:tc>
          <w:tcPr>
            <w:tcW w:w="1160" w:type="dxa"/>
            <w:tcBorders>
              <w:top w:val="nil"/>
              <w:left w:val="nil"/>
              <w:bottom w:val="nil"/>
              <w:right w:val="nil"/>
            </w:tcBorders>
            <w:vAlign w:val="center"/>
            <w:hideMark/>
          </w:tcPr>
          <w:p w14:paraId="488DEDFF"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34</w:t>
            </w:r>
          </w:p>
        </w:tc>
        <w:tc>
          <w:tcPr>
            <w:tcW w:w="1160" w:type="dxa"/>
            <w:tcBorders>
              <w:top w:val="nil"/>
              <w:left w:val="nil"/>
              <w:bottom w:val="nil"/>
              <w:right w:val="nil"/>
            </w:tcBorders>
            <w:vAlign w:val="center"/>
            <w:hideMark/>
          </w:tcPr>
          <w:p w14:paraId="07F035B1"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29</w:t>
            </w:r>
          </w:p>
        </w:tc>
        <w:tc>
          <w:tcPr>
            <w:tcW w:w="1240" w:type="dxa"/>
            <w:tcBorders>
              <w:top w:val="nil"/>
              <w:left w:val="nil"/>
              <w:bottom w:val="nil"/>
              <w:right w:val="nil"/>
            </w:tcBorders>
            <w:vAlign w:val="center"/>
            <w:hideMark/>
          </w:tcPr>
          <w:p w14:paraId="254889EA" w14:textId="77777777" w:rsidR="003D4557" w:rsidRPr="003D4557" w:rsidRDefault="003D4557" w:rsidP="003D4557">
            <w:pPr>
              <w:spacing w:before="0" w:after="0" w:line="240" w:lineRule="auto"/>
              <w:jc w:val="center"/>
              <w:rPr>
                <w:rFonts w:ascii="Calibri" w:eastAsia="Times New Roman" w:hAnsi="Calibri" w:cs="Calibri"/>
                <w:sz w:val="16"/>
                <w:szCs w:val="16"/>
                <w:lang w:eastAsia="cs-CZ"/>
              </w:rPr>
            </w:pPr>
            <w:r w:rsidRPr="003D4557">
              <w:rPr>
                <w:rFonts w:ascii="Calibri" w:eastAsia="Times New Roman" w:hAnsi="Calibri" w:cs="Calibri"/>
                <w:sz w:val="16"/>
                <w:szCs w:val="16"/>
                <w:lang w:eastAsia="cs-CZ"/>
              </w:rPr>
              <w:t xml:space="preserve">Z důvodu nezájmu neprobíhala </w:t>
            </w:r>
          </w:p>
        </w:tc>
        <w:tc>
          <w:tcPr>
            <w:tcW w:w="1160" w:type="dxa"/>
            <w:tcBorders>
              <w:top w:val="nil"/>
              <w:left w:val="nil"/>
              <w:bottom w:val="nil"/>
              <w:right w:val="nil"/>
            </w:tcBorders>
            <w:vAlign w:val="center"/>
            <w:hideMark/>
          </w:tcPr>
          <w:p w14:paraId="6ADF9BD7"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194</w:t>
            </w:r>
          </w:p>
        </w:tc>
      </w:tr>
      <w:tr w:rsidR="003D4557" w:rsidRPr="003D4557" w14:paraId="54A4739F" w14:textId="77777777" w:rsidTr="003D4557">
        <w:trPr>
          <w:trHeight w:val="399"/>
          <w:jc w:val="center"/>
        </w:trPr>
        <w:tc>
          <w:tcPr>
            <w:tcW w:w="1160" w:type="dxa"/>
            <w:tcBorders>
              <w:top w:val="nil"/>
              <w:left w:val="nil"/>
              <w:bottom w:val="nil"/>
              <w:right w:val="single" w:sz="4" w:space="0" w:color="auto"/>
            </w:tcBorders>
            <w:vAlign w:val="center"/>
            <w:hideMark/>
          </w:tcPr>
          <w:p w14:paraId="50BF6285"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2020/2021</w:t>
            </w:r>
          </w:p>
        </w:tc>
        <w:tc>
          <w:tcPr>
            <w:tcW w:w="1160" w:type="dxa"/>
            <w:tcBorders>
              <w:top w:val="nil"/>
              <w:left w:val="nil"/>
              <w:bottom w:val="nil"/>
              <w:right w:val="nil"/>
            </w:tcBorders>
            <w:vAlign w:val="center"/>
            <w:hideMark/>
          </w:tcPr>
          <w:p w14:paraId="59336C92"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118</w:t>
            </w:r>
          </w:p>
        </w:tc>
        <w:tc>
          <w:tcPr>
            <w:tcW w:w="1160" w:type="dxa"/>
            <w:tcBorders>
              <w:top w:val="nil"/>
              <w:left w:val="nil"/>
              <w:bottom w:val="nil"/>
              <w:right w:val="nil"/>
            </w:tcBorders>
            <w:vAlign w:val="center"/>
            <w:hideMark/>
          </w:tcPr>
          <w:p w14:paraId="24D8F83B"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w:t>
            </w:r>
          </w:p>
        </w:tc>
        <w:tc>
          <w:tcPr>
            <w:tcW w:w="1160" w:type="dxa"/>
            <w:tcBorders>
              <w:top w:val="nil"/>
              <w:left w:val="nil"/>
              <w:bottom w:val="nil"/>
              <w:right w:val="nil"/>
            </w:tcBorders>
            <w:vAlign w:val="center"/>
            <w:hideMark/>
          </w:tcPr>
          <w:p w14:paraId="32B7A515"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25</w:t>
            </w:r>
          </w:p>
        </w:tc>
        <w:tc>
          <w:tcPr>
            <w:tcW w:w="1160" w:type="dxa"/>
            <w:tcBorders>
              <w:top w:val="nil"/>
              <w:left w:val="nil"/>
              <w:bottom w:val="nil"/>
              <w:right w:val="nil"/>
            </w:tcBorders>
            <w:vAlign w:val="center"/>
            <w:hideMark/>
          </w:tcPr>
          <w:p w14:paraId="4A44F291"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25</w:t>
            </w:r>
          </w:p>
        </w:tc>
        <w:tc>
          <w:tcPr>
            <w:tcW w:w="1240" w:type="dxa"/>
            <w:tcBorders>
              <w:top w:val="nil"/>
              <w:left w:val="nil"/>
              <w:bottom w:val="nil"/>
              <w:right w:val="nil"/>
            </w:tcBorders>
            <w:vAlign w:val="center"/>
            <w:hideMark/>
          </w:tcPr>
          <w:p w14:paraId="521A79A5" w14:textId="77777777" w:rsidR="003D4557" w:rsidRPr="003D4557" w:rsidRDefault="003D4557" w:rsidP="003D4557">
            <w:pPr>
              <w:spacing w:before="0" w:after="0" w:line="240" w:lineRule="auto"/>
              <w:jc w:val="center"/>
              <w:rPr>
                <w:rFonts w:ascii="Calibri" w:eastAsia="Times New Roman" w:hAnsi="Calibri" w:cs="Calibri"/>
                <w:sz w:val="16"/>
                <w:szCs w:val="16"/>
                <w:lang w:eastAsia="cs-CZ"/>
              </w:rPr>
            </w:pPr>
            <w:r w:rsidRPr="003D4557">
              <w:rPr>
                <w:rFonts w:ascii="Calibri" w:eastAsia="Times New Roman" w:hAnsi="Calibri" w:cs="Calibri"/>
                <w:sz w:val="16"/>
                <w:szCs w:val="16"/>
                <w:lang w:eastAsia="cs-CZ"/>
              </w:rPr>
              <w:t>Z důvodu nezájmu neprobíhala</w:t>
            </w:r>
          </w:p>
        </w:tc>
        <w:tc>
          <w:tcPr>
            <w:tcW w:w="1160" w:type="dxa"/>
            <w:tcBorders>
              <w:top w:val="nil"/>
              <w:left w:val="nil"/>
              <w:bottom w:val="nil"/>
              <w:right w:val="nil"/>
            </w:tcBorders>
            <w:vAlign w:val="center"/>
            <w:hideMark/>
          </w:tcPr>
          <w:p w14:paraId="5CB98808" w14:textId="77777777" w:rsidR="003D4557" w:rsidRPr="003D4557" w:rsidRDefault="003D4557" w:rsidP="003D4557">
            <w:pPr>
              <w:spacing w:before="0" w:after="0" w:line="240" w:lineRule="auto"/>
              <w:jc w:val="center"/>
              <w:rPr>
                <w:rFonts w:ascii="Calibri" w:eastAsia="Times New Roman" w:hAnsi="Calibri" w:cs="Calibri"/>
                <w:sz w:val="20"/>
                <w:szCs w:val="20"/>
                <w:lang w:eastAsia="cs-CZ"/>
              </w:rPr>
            </w:pPr>
            <w:r w:rsidRPr="003D4557">
              <w:rPr>
                <w:rFonts w:ascii="Calibri" w:eastAsia="Times New Roman" w:hAnsi="Calibri" w:cs="Calibri"/>
                <w:sz w:val="20"/>
                <w:szCs w:val="20"/>
                <w:lang w:eastAsia="cs-CZ"/>
              </w:rPr>
              <w:t>170</w:t>
            </w:r>
          </w:p>
        </w:tc>
      </w:tr>
      <w:tr w:rsidR="003D4557" w:rsidRPr="003D4557" w14:paraId="35EEE194" w14:textId="77777777" w:rsidTr="003D4557">
        <w:trPr>
          <w:trHeight w:val="399"/>
          <w:jc w:val="center"/>
        </w:trPr>
        <w:tc>
          <w:tcPr>
            <w:tcW w:w="1160" w:type="dxa"/>
            <w:tcBorders>
              <w:top w:val="nil"/>
              <w:left w:val="nil"/>
              <w:bottom w:val="nil"/>
              <w:right w:val="single" w:sz="4" w:space="0" w:color="auto"/>
            </w:tcBorders>
            <w:vAlign w:val="center"/>
            <w:hideMark/>
          </w:tcPr>
          <w:p w14:paraId="43F47700"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2021/2022</w:t>
            </w:r>
          </w:p>
        </w:tc>
        <w:tc>
          <w:tcPr>
            <w:tcW w:w="1160" w:type="dxa"/>
            <w:tcBorders>
              <w:top w:val="nil"/>
              <w:left w:val="nil"/>
              <w:bottom w:val="nil"/>
              <w:right w:val="nil"/>
            </w:tcBorders>
            <w:vAlign w:val="center"/>
            <w:hideMark/>
          </w:tcPr>
          <w:p w14:paraId="1486057B"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103</w:t>
            </w:r>
          </w:p>
        </w:tc>
        <w:tc>
          <w:tcPr>
            <w:tcW w:w="1160" w:type="dxa"/>
            <w:tcBorders>
              <w:top w:val="nil"/>
              <w:left w:val="nil"/>
              <w:bottom w:val="nil"/>
              <w:right w:val="nil"/>
            </w:tcBorders>
            <w:vAlign w:val="center"/>
            <w:hideMark/>
          </w:tcPr>
          <w:p w14:paraId="748D0849"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4</w:t>
            </w:r>
          </w:p>
        </w:tc>
        <w:tc>
          <w:tcPr>
            <w:tcW w:w="1160" w:type="dxa"/>
            <w:tcBorders>
              <w:top w:val="nil"/>
              <w:left w:val="nil"/>
              <w:bottom w:val="nil"/>
              <w:right w:val="nil"/>
            </w:tcBorders>
            <w:vAlign w:val="center"/>
            <w:hideMark/>
          </w:tcPr>
          <w:p w14:paraId="6183D918"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22</w:t>
            </w:r>
          </w:p>
        </w:tc>
        <w:tc>
          <w:tcPr>
            <w:tcW w:w="1160" w:type="dxa"/>
            <w:tcBorders>
              <w:top w:val="nil"/>
              <w:left w:val="nil"/>
              <w:bottom w:val="nil"/>
              <w:right w:val="nil"/>
            </w:tcBorders>
            <w:vAlign w:val="center"/>
            <w:hideMark/>
          </w:tcPr>
          <w:p w14:paraId="1A2C623C"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19</w:t>
            </w:r>
          </w:p>
        </w:tc>
        <w:tc>
          <w:tcPr>
            <w:tcW w:w="1240" w:type="dxa"/>
            <w:tcBorders>
              <w:top w:val="nil"/>
              <w:left w:val="nil"/>
              <w:bottom w:val="nil"/>
              <w:right w:val="nil"/>
            </w:tcBorders>
            <w:vAlign w:val="center"/>
            <w:hideMark/>
          </w:tcPr>
          <w:p w14:paraId="33C15C95"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7</w:t>
            </w:r>
          </w:p>
        </w:tc>
        <w:tc>
          <w:tcPr>
            <w:tcW w:w="1160" w:type="dxa"/>
            <w:tcBorders>
              <w:top w:val="nil"/>
              <w:left w:val="nil"/>
              <w:bottom w:val="nil"/>
              <w:right w:val="nil"/>
            </w:tcBorders>
            <w:vAlign w:val="center"/>
            <w:hideMark/>
          </w:tcPr>
          <w:p w14:paraId="1C09903B"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155</w:t>
            </w:r>
          </w:p>
        </w:tc>
      </w:tr>
      <w:tr w:rsidR="003D4557" w:rsidRPr="003D4557" w14:paraId="2C43ECF8" w14:textId="77777777" w:rsidTr="003D4557">
        <w:trPr>
          <w:trHeight w:val="399"/>
          <w:jc w:val="center"/>
        </w:trPr>
        <w:tc>
          <w:tcPr>
            <w:tcW w:w="1160" w:type="dxa"/>
            <w:tcBorders>
              <w:top w:val="nil"/>
              <w:left w:val="nil"/>
              <w:bottom w:val="nil"/>
              <w:right w:val="single" w:sz="4" w:space="0" w:color="auto"/>
            </w:tcBorders>
            <w:vAlign w:val="center"/>
            <w:hideMark/>
          </w:tcPr>
          <w:p w14:paraId="2850C2CF"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2022/2023</w:t>
            </w:r>
          </w:p>
        </w:tc>
        <w:tc>
          <w:tcPr>
            <w:tcW w:w="1160" w:type="dxa"/>
            <w:tcBorders>
              <w:top w:val="nil"/>
              <w:left w:val="nil"/>
              <w:bottom w:val="nil"/>
              <w:right w:val="nil"/>
            </w:tcBorders>
            <w:vAlign w:val="center"/>
            <w:hideMark/>
          </w:tcPr>
          <w:p w14:paraId="3D4E4316"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114</w:t>
            </w:r>
          </w:p>
        </w:tc>
        <w:tc>
          <w:tcPr>
            <w:tcW w:w="1160" w:type="dxa"/>
            <w:tcBorders>
              <w:top w:val="nil"/>
              <w:left w:val="nil"/>
              <w:bottom w:val="nil"/>
              <w:right w:val="nil"/>
            </w:tcBorders>
            <w:vAlign w:val="center"/>
            <w:hideMark/>
          </w:tcPr>
          <w:p w14:paraId="7E706C3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3</w:t>
            </w:r>
          </w:p>
        </w:tc>
        <w:tc>
          <w:tcPr>
            <w:tcW w:w="1160" w:type="dxa"/>
            <w:tcBorders>
              <w:top w:val="nil"/>
              <w:left w:val="nil"/>
              <w:bottom w:val="nil"/>
              <w:right w:val="nil"/>
            </w:tcBorders>
            <w:vAlign w:val="center"/>
            <w:hideMark/>
          </w:tcPr>
          <w:p w14:paraId="39F3A5C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25</w:t>
            </w:r>
          </w:p>
        </w:tc>
        <w:tc>
          <w:tcPr>
            <w:tcW w:w="1160" w:type="dxa"/>
            <w:tcBorders>
              <w:top w:val="nil"/>
              <w:left w:val="nil"/>
              <w:bottom w:val="nil"/>
              <w:right w:val="nil"/>
            </w:tcBorders>
            <w:vAlign w:val="center"/>
            <w:hideMark/>
          </w:tcPr>
          <w:p w14:paraId="532AFD6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28</w:t>
            </w:r>
          </w:p>
        </w:tc>
        <w:tc>
          <w:tcPr>
            <w:tcW w:w="1240" w:type="dxa"/>
            <w:tcBorders>
              <w:top w:val="nil"/>
              <w:left w:val="nil"/>
              <w:bottom w:val="nil"/>
              <w:right w:val="nil"/>
            </w:tcBorders>
            <w:vAlign w:val="center"/>
            <w:hideMark/>
          </w:tcPr>
          <w:p w14:paraId="334786BF"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0</w:t>
            </w:r>
          </w:p>
        </w:tc>
        <w:tc>
          <w:tcPr>
            <w:tcW w:w="1160" w:type="dxa"/>
            <w:tcBorders>
              <w:top w:val="nil"/>
              <w:left w:val="nil"/>
              <w:bottom w:val="nil"/>
              <w:right w:val="nil"/>
            </w:tcBorders>
            <w:vAlign w:val="center"/>
            <w:hideMark/>
          </w:tcPr>
          <w:p w14:paraId="5A0927AD"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170</w:t>
            </w:r>
          </w:p>
        </w:tc>
      </w:tr>
      <w:tr w:rsidR="003D4557" w:rsidRPr="003D4557" w14:paraId="7005B6D9" w14:textId="77777777" w:rsidTr="003D4557">
        <w:trPr>
          <w:trHeight w:val="399"/>
          <w:jc w:val="center"/>
        </w:trPr>
        <w:tc>
          <w:tcPr>
            <w:tcW w:w="1160" w:type="dxa"/>
            <w:tcBorders>
              <w:top w:val="nil"/>
              <w:left w:val="nil"/>
              <w:bottom w:val="nil"/>
              <w:right w:val="single" w:sz="4" w:space="0" w:color="auto"/>
            </w:tcBorders>
            <w:vAlign w:val="center"/>
            <w:hideMark/>
          </w:tcPr>
          <w:p w14:paraId="44E6A6C2"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2023/2024</w:t>
            </w:r>
          </w:p>
        </w:tc>
        <w:tc>
          <w:tcPr>
            <w:tcW w:w="1160" w:type="dxa"/>
            <w:tcBorders>
              <w:top w:val="nil"/>
              <w:left w:val="nil"/>
              <w:bottom w:val="nil"/>
              <w:right w:val="nil"/>
            </w:tcBorders>
            <w:vAlign w:val="center"/>
            <w:hideMark/>
          </w:tcPr>
          <w:p w14:paraId="5F9830F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122</w:t>
            </w:r>
          </w:p>
        </w:tc>
        <w:tc>
          <w:tcPr>
            <w:tcW w:w="1160" w:type="dxa"/>
            <w:tcBorders>
              <w:top w:val="nil"/>
              <w:left w:val="nil"/>
              <w:bottom w:val="nil"/>
              <w:right w:val="nil"/>
            </w:tcBorders>
            <w:vAlign w:val="center"/>
            <w:hideMark/>
          </w:tcPr>
          <w:p w14:paraId="6C9AB743"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5</w:t>
            </w:r>
          </w:p>
        </w:tc>
        <w:tc>
          <w:tcPr>
            <w:tcW w:w="1160" w:type="dxa"/>
            <w:tcBorders>
              <w:top w:val="nil"/>
              <w:left w:val="nil"/>
              <w:bottom w:val="nil"/>
              <w:right w:val="nil"/>
            </w:tcBorders>
            <w:vAlign w:val="center"/>
            <w:hideMark/>
          </w:tcPr>
          <w:p w14:paraId="06756F24"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21</w:t>
            </w:r>
          </w:p>
        </w:tc>
        <w:tc>
          <w:tcPr>
            <w:tcW w:w="1160" w:type="dxa"/>
            <w:tcBorders>
              <w:top w:val="nil"/>
              <w:left w:val="nil"/>
              <w:bottom w:val="nil"/>
              <w:right w:val="nil"/>
            </w:tcBorders>
            <w:vAlign w:val="center"/>
            <w:hideMark/>
          </w:tcPr>
          <w:p w14:paraId="62357DD6"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32</w:t>
            </w:r>
          </w:p>
        </w:tc>
        <w:tc>
          <w:tcPr>
            <w:tcW w:w="1240" w:type="dxa"/>
            <w:tcBorders>
              <w:top w:val="nil"/>
              <w:left w:val="nil"/>
              <w:bottom w:val="nil"/>
              <w:right w:val="nil"/>
            </w:tcBorders>
            <w:vAlign w:val="center"/>
            <w:hideMark/>
          </w:tcPr>
          <w:p w14:paraId="392958B4"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0</w:t>
            </w:r>
          </w:p>
        </w:tc>
        <w:tc>
          <w:tcPr>
            <w:tcW w:w="1160" w:type="dxa"/>
            <w:tcBorders>
              <w:top w:val="nil"/>
              <w:left w:val="nil"/>
              <w:bottom w:val="nil"/>
              <w:right w:val="nil"/>
            </w:tcBorders>
            <w:vAlign w:val="center"/>
            <w:hideMark/>
          </w:tcPr>
          <w:p w14:paraId="023CC2B1" w14:textId="77777777" w:rsidR="003D4557" w:rsidRPr="003D4557" w:rsidRDefault="003D4557" w:rsidP="003D4557">
            <w:pPr>
              <w:spacing w:before="0" w:after="0" w:line="240" w:lineRule="auto"/>
              <w:jc w:val="center"/>
              <w:rPr>
                <w:rFonts w:ascii="Calibri" w:eastAsia="Times New Roman" w:hAnsi="Calibri" w:cs="Calibri"/>
                <w:color w:val="000000"/>
                <w:sz w:val="20"/>
                <w:szCs w:val="20"/>
                <w:lang w:eastAsia="cs-CZ"/>
              </w:rPr>
            </w:pPr>
            <w:r w:rsidRPr="003D4557">
              <w:rPr>
                <w:rFonts w:ascii="Calibri" w:eastAsia="Times New Roman" w:hAnsi="Calibri" w:cs="Calibri"/>
                <w:color w:val="000000"/>
                <w:sz w:val="20"/>
                <w:szCs w:val="20"/>
                <w:lang w:eastAsia="cs-CZ"/>
              </w:rPr>
              <w:t>180</w:t>
            </w:r>
          </w:p>
        </w:tc>
      </w:tr>
    </w:tbl>
    <w:p w14:paraId="4680899F" w14:textId="77777777" w:rsidR="00A069F9" w:rsidRDefault="00A069F9" w:rsidP="001C01AB">
      <w:pPr>
        <w:spacing w:before="80"/>
        <w:rPr>
          <w:rFonts w:cstheme="minorHAnsi"/>
          <w:i/>
          <w:sz w:val="20"/>
          <w:szCs w:val="20"/>
        </w:rPr>
      </w:pPr>
    </w:p>
    <w:p w14:paraId="1F450372" w14:textId="62BC0E94" w:rsidR="001C01AB" w:rsidRPr="00065DAE" w:rsidRDefault="001C01AB" w:rsidP="001C01AB">
      <w:pPr>
        <w:spacing w:before="80"/>
        <w:rPr>
          <w:rFonts w:cstheme="minorHAnsi"/>
          <w:i/>
          <w:sz w:val="18"/>
          <w:szCs w:val="18"/>
        </w:rPr>
      </w:pPr>
      <w:r w:rsidRPr="00065DAE">
        <w:rPr>
          <w:rFonts w:cstheme="minorHAnsi"/>
          <w:i/>
          <w:sz w:val="18"/>
          <w:szCs w:val="18"/>
        </w:rPr>
        <w:t>Zdroj: Výroční zprávy o činnosti ZUŠ</w:t>
      </w:r>
    </w:p>
    <w:p w14:paraId="1EC097DF" w14:textId="77777777" w:rsidR="001C01AB" w:rsidRDefault="001C01AB" w:rsidP="001C01AB">
      <w:pPr>
        <w:rPr>
          <w:rFonts w:cstheme="minorHAnsi"/>
          <w:sz w:val="20"/>
          <w:szCs w:val="20"/>
        </w:rPr>
      </w:pPr>
    </w:p>
    <w:p w14:paraId="0C8C2735" w14:textId="66761E68" w:rsidR="001C01AB" w:rsidRPr="00065DAE" w:rsidRDefault="001C01AB" w:rsidP="007F4B7D">
      <w:pPr>
        <w:pStyle w:val="Titulek"/>
        <w:jc w:val="left"/>
        <w:rPr>
          <w:b/>
          <w:i w:val="0"/>
          <w:color w:val="auto"/>
          <w:sz w:val="22"/>
          <w:szCs w:val="22"/>
        </w:rPr>
      </w:pPr>
      <w:bookmarkStart w:id="133" w:name="_Toc211333035"/>
      <w:r w:rsidRPr="00065DAE">
        <w:rPr>
          <w:i w:val="0"/>
          <w:color w:val="auto"/>
          <w:sz w:val="22"/>
          <w:szCs w:val="22"/>
        </w:rPr>
        <w:t xml:space="preserve">Tabulka </w:t>
      </w:r>
      <w:r w:rsidRPr="00065DAE">
        <w:rPr>
          <w:i w:val="0"/>
          <w:color w:val="auto"/>
          <w:sz w:val="22"/>
          <w:szCs w:val="22"/>
        </w:rPr>
        <w:fldChar w:fldCharType="begin"/>
      </w:r>
      <w:r w:rsidRPr="00065DAE">
        <w:rPr>
          <w:i w:val="0"/>
          <w:color w:val="auto"/>
          <w:sz w:val="22"/>
          <w:szCs w:val="22"/>
        </w:rPr>
        <w:instrText xml:space="preserve"> SEQ Tabulka \* ARABIC </w:instrText>
      </w:r>
      <w:r w:rsidRPr="00065DAE">
        <w:rPr>
          <w:i w:val="0"/>
          <w:color w:val="auto"/>
          <w:sz w:val="22"/>
          <w:szCs w:val="22"/>
        </w:rPr>
        <w:fldChar w:fldCharType="separate"/>
      </w:r>
      <w:r w:rsidR="001C34B2">
        <w:rPr>
          <w:i w:val="0"/>
          <w:noProof/>
          <w:color w:val="auto"/>
          <w:sz w:val="22"/>
          <w:szCs w:val="22"/>
        </w:rPr>
        <w:t>29</w:t>
      </w:r>
      <w:r w:rsidRPr="00065DAE">
        <w:rPr>
          <w:i w:val="0"/>
          <w:color w:val="auto"/>
          <w:sz w:val="22"/>
          <w:szCs w:val="22"/>
        </w:rPr>
        <w:fldChar w:fldCharType="end"/>
      </w:r>
      <w:r w:rsidRPr="00065DAE">
        <w:rPr>
          <w:i w:val="0"/>
          <w:color w:val="auto"/>
          <w:sz w:val="22"/>
          <w:szCs w:val="22"/>
        </w:rPr>
        <w:t xml:space="preserve">: </w:t>
      </w:r>
      <w:r w:rsidRPr="00065DAE">
        <w:rPr>
          <w:b/>
          <w:i w:val="0"/>
          <w:color w:val="auto"/>
          <w:sz w:val="22"/>
          <w:szCs w:val="22"/>
        </w:rPr>
        <w:t>Přehled pedagogických i nepedagogických pracovníků ZUŠ</w:t>
      </w:r>
      <w:bookmarkEnd w:id="133"/>
    </w:p>
    <w:p w14:paraId="53CED6FD" w14:textId="320B7EC1" w:rsidR="003D4557" w:rsidRDefault="003D4557" w:rsidP="003D4557">
      <w:pPr>
        <w:spacing w:before="80"/>
        <w:jc w:val="center"/>
        <w:rPr>
          <w:rFonts w:cstheme="minorHAnsi"/>
          <w:i/>
          <w:sz w:val="18"/>
          <w:szCs w:val="18"/>
        </w:rPr>
      </w:pPr>
      <w:r w:rsidRPr="003D4557">
        <w:rPr>
          <w:noProof/>
        </w:rPr>
        <w:drawing>
          <wp:inline distT="0" distB="0" distL="0" distR="0" wp14:anchorId="3899C13B" wp14:editId="48E5C6E1">
            <wp:extent cx="5638800" cy="2004060"/>
            <wp:effectExtent l="0" t="0" r="0" b="0"/>
            <wp:docPr id="10634666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8800" cy="2004060"/>
                    </a:xfrm>
                    <a:prstGeom prst="rect">
                      <a:avLst/>
                    </a:prstGeom>
                    <a:noFill/>
                    <a:ln>
                      <a:noFill/>
                    </a:ln>
                  </pic:spPr>
                </pic:pic>
              </a:graphicData>
            </a:graphic>
          </wp:inline>
        </w:drawing>
      </w:r>
    </w:p>
    <w:p w14:paraId="47BB8101" w14:textId="483C7E87" w:rsidR="001C01AB" w:rsidRDefault="001C01AB" w:rsidP="001C01AB">
      <w:pPr>
        <w:spacing w:before="80"/>
        <w:rPr>
          <w:rFonts w:cstheme="minorHAnsi"/>
          <w:i/>
          <w:sz w:val="18"/>
          <w:szCs w:val="18"/>
        </w:rPr>
      </w:pPr>
      <w:r w:rsidRPr="00065DAE">
        <w:rPr>
          <w:rFonts w:cstheme="minorHAnsi"/>
          <w:i/>
          <w:sz w:val="18"/>
          <w:szCs w:val="18"/>
        </w:rPr>
        <w:t xml:space="preserve">Zdroj: Výroční zprávy o činnosti ZUŠ </w:t>
      </w:r>
    </w:p>
    <w:bookmarkEnd w:id="130"/>
    <w:bookmarkEnd w:id="131"/>
    <w:p w14:paraId="7F50D0D6" w14:textId="77777777" w:rsidR="001C01AB" w:rsidRDefault="001C01AB" w:rsidP="001C01AB">
      <w:pPr>
        <w:rPr>
          <w:b/>
          <w:sz w:val="26"/>
          <w:szCs w:val="26"/>
        </w:rPr>
      </w:pPr>
    </w:p>
    <w:p w14:paraId="5A689AE6" w14:textId="77777777" w:rsidR="001C01AB" w:rsidRPr="00BE5AF5" w:rsidRDefault="001C01AB" w:rsidP="004243A7">
      <w:pPr>
        <w:pStyle w:val="Nadpis3"/>
      </w:pPr>
      <w:bookmarkStart w:id="134" w:name="_Toc212637628"/>
      <w:r w:rsidRPr="004243A7">
        <w:lastRenderedPageBreak/>
        <w:t>Neformální</w:t>
      </w:r>
      <w:r w:rsidRPr="00BE5AF5">
        <w:t>, zájmové a mimoškolní vzdělávání</w:t>
      </w:r>
      <w:bookmarkEnd w:id="134"/>
    </w:p>
    <w:p w14:paraId="7A0B5ED0" w14:textId="77777777" w:rsidR="001C01AB" w:rsidRDefault="001C01AB" w:rsidP="00401CFD">
      <w:pPr>
        <w:pStyle w:val="Nadpis4"/>
      </w:pPr>
      <w:r w:rsidRPr="00401CFD">
        <w:t>Knihovny</w:t>
      </w:r>
    </w:p>
    <w:p w14:paraId="6D71F18D" w14:textId="4495B380" w:rsidR="00D71626" w:rsidRDefault="00D71626" w:rsidP="00D71626">
      <w:bookmarkStart w:id="135" w:name="_Toc211333036"/>
      <w:r>
        <w:t xml:space="preserve">Tabulka </w:t>
      </w:r>
      <w:fldSimple w:instr=" SEQ Tabulka \* ARABIC ">
        <w:r w:rsidR="001C34B2">
          <w:rPr>
            <w:noProof/>
          </w:rPr>
          <w:t>30</w:t>
        </w:r>
      </w:fldSimple>
      <w:r>
        <w:t xml:space="preserve"> </w:t>
      </w:r>
      <w:r w:rsidRPr="00D71626">
        <w:rPr>
          <w:b/>
          <w:bCs/>
        </w:rPr>
        <w:t>Přehled knihoven v ORP Bílina</w:t>
      </w:r>
      <w:bookmarkEnd w:id="135"/>
    </w:p>
    <w:tbl>
      <w:tblPr>
        <w:tblW w:w="5400" w:type="dxa"/>
        <w:jc w:val="center"/>
        <w:tblCellMar>
          <w:left w:w="70" w:type="dxa"/>
          <w:right w:w="70" w:type="dxa"/>
        </w:tblCellMar>
        <w:tblLook w:val="04A0" w:firstRow="1" w:lastRow="0" w:firstColumn="1" w:lastColumn="0" w:noHBand="0" w:noVBand="1"/>
      </w:tblPr>
      <w:tblGrid>
        <w:gridCol w:w="3528"/>
        <w:gridCol w:w="1726"/>
        <w:gridCol w:w="146"/>
      </w:tblGrid>
      <w:tr w:rsidR="00D71626" w:rsidRPr="00D71626" w14:paraId="76D62753" w14:textId="77777777" w:rsidTr="00D71626">
        <w:trPr>
          <w:gridAfter w:val="1"/>
          <w:wAfter w:w="146" w:type="dxa"/>
          <w:trHeight w:val="450"/>
          <w:jc w:val="center"/>
        </w:trPr>
        <w:tc>
          <w:tcPr>
            <w:tcW w:w="3528" w:type="dxa"/>
            <w:vMerge w:val="restart"/>
            <w:tcBorders>
              <w:top w:val="single" w:sz="4" w:space="0" w:color="auto"/>
              <w:left w:val="nil"/>
              <w:bottom w:val="single" w:sz="8" w:space="0" w:color="000000"/>
              <w:right w:val="single" w:sz="4" w:space="0" w:color="auto"/>
            </w:tcBorders>
            <w:vAlign w:val="center"/>
            <w:hideMark/>
          </w:tcPr>
          <w:p w14:paraId="52A56191" w14:textId="77777777" w:rsidR="00D71626" w:rsidRPr="00D71626" w:rsidRDefault="00D71626" w:rsidP="00D71626">
            <w:pPr>
              <w:spacing w:before="0" w:after="0" w:line="240" w:lineRule="auto"/>
              <w:jc w:val="center"/>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Organizace</w:t>
            </w:r>
          </w:p>
        </w:tc>
        <w:tc>
          <w:tcPr>
            <w:tcW w:w="1726" w:type="dxa"/>
            <w:vMerge w:val="restart"/>
            <w:tcBorders>
              <w:top w:val="single" w:sz="4" w:space="0" w:color="auto"/>
              <w:left w:val="nil"/>
              <w:bottom w:val="single" w:sz="8" w:space="0" w:color="000000"/>
              <w:right w:val="nil"/>
            </w:tcBorders>
            <w:vAlign w:val="center"/>
            <w:hideMark/>
          </w:tcPr>
          <w:p w14:paraId="2D9CE3A6" w14:textId="77777777" w:rsidR="00D71626" w:rsidRPr="00D71626" w:rsidRDefault="00D71626" w:rsidP="00D71626">
            <w:pPr>
              <w:spacing w:before="0" w:after="0" w:line="240" w:lineRule="auto"/>
              <w:jc w:val="center"/>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Zřizovatel</w:t>
            </w:r>
          </w:p>
        </w:tc>
      </w:tr>
      <w:tr w:rsidR="00D71626" w:rsidRPr="00D71626" w14:paraId="0C108576" w14:textId="77777777" w:rsidTr="00D71626">
        <w:trPr>
          <w:trHeight w:val="300"/>
          <w:jc w:val="center"/>
        </w:trPr>
        <w:tc>
          <w:tcPr>
            <w:tcW w:w="3528" w:type="dxa"/>
            <w:vMerge/>
            <w:tcBorders>
              <w:top w:val="single" w:sz="4" w:space="0" w:color="auto"/>
              <w:left w:val="nil"/>
              <w:bottom w:val="single" w:sz="8" w:space="0" w:color="000000"/>
              <w:right w:val="single" w:sz="4" w:space="0" w:color="auto"/>
            </w:tcBorders>
            <w:vAlign w:val="center"/>
            <w:hideMark/>
          </w:tcPr>
          <w:p w14:paraId="10AF9B0F"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p>
        </w:tc>
        <w:tc>
          <w:tcPr>
            <w:tcW w:w="1726" w:type="dxa"/>
            <w:vMerge/>
            <w:tcBorders>
              <w:top w:val="single" w:sz="4" w:space="0" w:color="auto"/>
              <w:left w:val="nil"/>
              <w:bottom w:val="single" w:sz="8" w:space="0" w:color="000000"/>
              <w:right w:val="nil"/>
            </w:tcBorders>
            <w:vAlign w:val="center"/>
            <w:hideMark/>
          </w:tcPr>
          <w:p w14:paraId="3BDC4453"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p>
        </w:tc>
        <w:tc>
          <w:tcPr>
            <w:tcW w:w="146" w:type="dxa"/>
            <w:tcBorders>
              <w:top w:val="nil"/>
              <w:left w:val="nil"/>
              <w:bottom w:val="nil"/>
              <w:right w:val="nil"/>
            </w:tcBorders>
            <w:noWrap/>
            <w:vAlign w:val="bottom"/>
            <w:hideMark/>
          </w:tcPr>
          <w:p w14:paraId="0C35EEA2" w14:textId="77777777" w:rsidR="00D71626" w:rsidRPr="00D71626" w:rsidRDefault="00D71626" w:rsidP="00D71626">
            <w:pPr>
              <w:spacing w:before="0" w:after="0" w:line="240" w:lineRule="auto"/>
              <w:jc w:val="center"/>
              <w:rPr>
                <w:rFonts w:ascii="Calibri" w:eastAsia="Times New Roman" w:hAnsi="Calibri" w:cs="Calibri"/>
                <w:b/>
                <w:bCs/>
                <w:color w:val="000000"/>
                <w:sz w:val="20"/>
                <w:szCs w:val="20"/>
                <w:lang w:eastAsia="cs-CZ"/>
              </w:rPr>
            </w:pPr>
          </w:p>
        </w:tc>
      </w:tr>
      <w:tr w:rsidR="00D71626" w:rsidRPr="00D71626" w14:paraId="78A1ED33" w14:textId="77777777" w:rsidTr="00D71626">
        <w:trPr>
          <w:trHeight w:val="288"/>
          <w:jc w:val="center"/>
        </w:trPr>
        <w:tc>
          <w:tcPr>
            <w:tcW w:w="3528" w:type="dxa"/>
            <w:tcBorders>
              <w:top w:val="nil"/>
              <w:left w:val="single" w:sz="4" w:space="0" w:color="F8F9FA"/>
              <w:bottom w:val="single" w:sz="4" w:space="0" w:color="auto"/>
              <w:right w:val="single" w:sz="4" w:space="0" w:color="auto"/>
            </w:tcBorders>
            <w:vAlign w:val="center"/>
            <w:hideMark/>
          </w:tcPr>
          <w:p w14:paraId="70DCB3B7"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Městská knihovna Bílina</w:t>
            </w:r>
          </w:p>
        </w:tc>
        <w:tc>
          <w:tcPr>
            <w:tcW w:w="1726" w:type="dxa"/>
            <w:tcBorders>
              <w:top w:val="nil"/>
              <w:left w:val="nil"/>
              <w:bottom w:val="single" w:sz="4" w:space="0" w:color="auto"/>
              <w:right w:val="nil"/>
            </w:tcBorders>
            <w:vAlign w:val="center"/>
            <w:hideMark/>
          </w:tcPr>
          <w:p w14:paraId="5DE767FE"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město Bílina</w:t>
            </w:r>
          </w:p>
        </w:tc>
        <w:tc>
          <w:tcPr>
            <w:tcW w:w="146" w:type="dxa"/>
            <w:vAlign w:val="center"/>
            <w:hideMark/>
          </w:tcPr>
          <w:p w14:paraId="118D6680"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2960F8E9" w14:textId="77777777" w:rsidTr="00D71626">
        <w:trPr>
          <w:trHeight w:val="288"/>
          <w:jc w:val="center"/>
        </w:trPr>
        <w:tc>
          <w:tcPr>
            <w:tcW w:w="3528" w:type="dxa"/>
            <w:tcBorders>
              <w:top w:val="nil"/>
              <w:left w:val="single" w:sz="4" w:space="0" w:color="FFFFFF"/>
              <w:bottom w:val="single" w:sz="4" w:space="0" w:color="auto"/>
              <w:right w:val="single" w:sz="4" w:space="0" w:color="auto"/>
            </w:tcBorders>
            <w:vAlign w:val="center"/>
            <w:hideMark/>
          </w:tcPr>
          <w:p w14:paraId="7715C046"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Městská knihovna Hostomice</w:t>
            </w:r>
          </w:p>
        </w:tc>
        <w:tc>
          <w:tcPr>
            <w:tcW w:w="1726" w:type="dxa"/>
            <w:tcBorders>
              <w:top w:val="nil"/>
              <w:left w:val="nil"/>
              <w:bottom w:val="single" w:sz="4" w:space="0" w:color="auto"/>
              <w:right w:val="nil"/>
            </w:tcBorders>
            <w:vAlign w:val="center"/>
            <w:hideMark/>
          </w:tcPr>
          <w:p w14:paraId="187E3C49"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městys Hostomice</w:t>
            </w:r>
          </w:p>
        </w:tc>
        <w:tc>
          <w:tcPr>
            <w:tcW w:w="146" w:type="dxa"/>
            <w:vAlign w:val="center"/>
            <w:hideMark/>
          </w:tcPr>
          <w:p w14:paraId="3DDB83ED"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60556D31" w14:textId="77777777" w:rsidTr="00D71626">
        <w:trPr>
          <w:trHeight w:val="288"/>
          <w:jc w:val="center"/>
        </w:trPr>
        <w:tc>
          <w:tcPr>
            <w:tcW w:w="3528" w:type="dxa"/>
            <w:tcBorders>
              <w:top w:val="nil"/>
              <w:left w:val="nil"/>
              <w:bottom w:val="single" w:sz="4" w:space="0" w:color="auto"/>
              <w:right w:val="single" w:sz="4" w:space="0" w:color="auto"/>
            </w:tcBorders>
            <w:vAlign w:val="center"/>
            <w:hideMark/>
          </w:tcPr>
          <w:p w14:paraId="0839C602"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Ledvice</w:t>
            </w:r>
          </w:p>
        </w:tc>
        <w:tc>
          <w:tcPr>
            <w:tcW w:w="1726" w:type="dxa"/>
            <w:tcBorders>
              <w:top w:val="nil"/>
              <w:left w:val="nil"/>
              <w:bottom w:val="single" w:sz="4" w:space="0" w:color="auto"/>
              <w:right w:val="nil"/>
            </w:tcBorders>
            <w:vAlign w:val="center"/>
            <w:hideMark/>
          </w:tcPr>
          <w:p w14:paraId="2B6DF985"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Ledvice</w:t>
            </w:r>
          </w:p>
        </w:tc>
        <w:tc>
          <w:tcPr>
            <w:tcW w:w="146" w:type="dxa"/>
            <w:vAlign w:val="center"/>
            <w:hideMark/>
          </w:tcPr>
          <w:p w14:paraId="350A1F09"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055AE2BA" w14:textId="77777777" w:rsidTr="00D71626">
        <w:trPr>
          <w:trHeight w:val="288"/>
          <w:jc w:val="center"/>
        </w:trPr>
        <w:tc>
          <w:tcPr>
            <w:tcW w:w="3528" w:type="dxa"/>
            <w:tcBorders>
              <w:top w:val="nil"/>
              <w:left w:val="single" w:sz="4" w:space="0" w:color="FFFFFF"/>
              <w:bottom w:val="single" w:sz="4" w:space="0" w:color="auto"/>
              <w:right w:val="single" w:sz="4" w:space="0" w:color="auto"/>
            </w:tcBorders>
            <w:vAlign w:val="center"/>
            <w:hideMark/>
          </w:tcPr>
          <w:p w14:paraId="484AD13C"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Měrunice</w:t>
            </w:r>
          </w:p>
        </w:tc>
        <w:tc>
          <w:tcPr>
            <w:tcW w:w="1726" w:type="dxa"/>
            <w:tcBorders>
              <w:top w:val="nil"/>
              <w:left w:val="nil"/>
              <w:bottom w:val="single" w:sz="4" w:space="0" w:color="auto"/>
              <w:right w:val="nil"/>
            </w:tcBorders>
            <w:vAlign w:val="center"/>
            <w:hideMark/>
          </w:tcPr>
          <w:p w14:paraId="7949BBDE"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Měrunice</w:t>
            </w:r>
          </w:p>
        </w:tc>
        <w:tc>
          <w:tcPr>
            <w:tcW w:w="146" w:type="dxa"/>
            <w:vAlign w:val="center"/>
            <w:hideMark/>
          </w:tcPr>
          <w:p w14:paraId="1CB92205"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469FB176" w14:textId="77777777" w:rsidTr="00D71626">
        <w:trPr>
          <w:trHeight w:val="288"/>
          <w:jc w:val="center"/>
        </w:trPr>
        <w:tc>
          <w:tcPr>
            <w:tcW w:w="3528" w:type="dxa"/>
            <w:tcBorders>
              <w:top w:val="nil"/>
              <w:left w:val="single" w:sz="4" w:space="0" w:color="F8F9FA"/>
              <w:bottom w:val="single" w:sz="4" w:space="0" w:color="auto"/>
              <w:right w:val="single" w:sz="4" w:space="0" w:color="auto"/>
            </w:tcBorders>
            <w:vAlign w:val="center"/>
            <w:hideMark/>
          </w:tcPr>
          <w:p w14:paraId="0AB8A2EF"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Ohníč</w:t>
            </w:r>
          </w:p>
        </w:tc>
        <w:tc>
          <w:tcPr>
            <w:tcW w:w="1726" w:type="dxa"/>
            <w:tcBorders>
              <w:top w:val="nil"/>
              <w:left w:val="nil"/>
              <w:bottom w:val="single" w:sz="4" w:space="0" w:color="auto"/>
              <w:right w:val="nil"/>
            </w:tcBorders>
            <w:vAlign w:val="center"/>
            <w:hideMark/>
          </w:tcPr>
          <w:p w14:paraId="684F687D"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Ohníč</w:t>
            </w:r>
          </w:p>
        </w:tc>
        <w:tc>
          <w:tcPr>
            <w:tcW w:w="146" w:type="dxa"/>
            <w:vAlign w:val="center"/>
            <w:hideMark/>
          </w:tcPr>
          <w:p w14:paraId="4968700E"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r w:rsidR="00D71626" w:rsidRPr="00D71626" w14:paraId="153BC2A5" w14:textId="77777777" w:rsidTr="00D71626">
        <w:trPr>
          <w:trHeight w:val="288"/>
          <w:jc w:val="center"/>
        </w:trPr>
        <w:tc>
          <w:tcPr>
            <w:tcW w:w="3528" w:type="dxa"/>
            <w:tcBorders>
              <w:top w:val="nil"/>
              <w:left w:val="nil"/>
              <w:bottom w:val="nil"/>
              <w:right w:val="single" w:sz="4" w:space="0" w:color="auto"/>
            </w:tcBorders>
            <w:vAlign w:val="center"/>
            <w:hideMark/>
          </w:tcPr>
          <w:p w14:paraId="7767D6AD" w14:textId="77777777" w:rsidR="00D71626" w:rsidRPr="00D71626" w:rsidRDefault="00D71626" w:rsidP="00D71626">
            <w:pPr>
              <w:spacing w:before="0" w:after="0" w:line="240" w:lineRule="auto"/>
              <w:jc w:val="left"/>
              <w:rPr>
                <w:rFonts w:ascii="Calibri" w:eastAsia="Times New Roman" w:hAnsi="Calibri" w:cs="Calibri"/>
                <w:b/>
                <w:bCs/>
                <w:color w:val="000000"/>
                <w:sz w:val="20"/>
                <w:szCs w:val="20"/>
                <w:lang w:eastAsia="cs-CZ"/>
              </w:rPr>
            </w:pPr>
            <w:r w:rsidRPr="00D71626">
              <w:rPr>
                <w:rFonts w:ascii="Calibri" w:eastAsia="Times New Roman" w:hAnsi="Calibri" w:cs="Calibri"/>
                <w:b/>
                <w:bCs/>
                <w:color w:val="000000"/>
                <w:sz w:val="20"/>
                <w:szCs w:val="20"/>
                <w:lang w:eastAsia="cs-CZ"/>
              </w:rPr>
              <w:t>Knihovna Křemýž</w:t>
            </w:r>
          </w:p>
        </w:tc>
        <w:tc>
          <w:tcPr>
            <w:tcW w:w="1726" w:type="dxa"/>
            <w:tcBorders>
              <w:top w:val="nil"/>
              <w:left w:val="nil"/>
              <w:bottom w:val="nil"/>
              <w:right w:val="nil"/>
            </w:tcBorders>
            <w:vAlign w:val="center"/>
            <w:hideMark/>
          </w:tcPr>
          <w:p w14:paraId="65A3B0BE" w14:textId="77777777" w:rsidR="00D71626" w:rsidRPr="00D71626" w:rsidRDefault="00D71626" w:rsidP="00D71626">
            <w:pPr>
              <w:spacing w:before="0" w:after="0" w:line="240" w:lineRule="auto"/>
              <w:jc w:val="center"/>
              <w:rPr>
                <w:rFonts w:ascii="Calibri" w:eastAsia="Times New Roman" w:hAnsi="Calibri" w:cs="Calibri"/>
                <w:sz w:val="20"/>
                <w:szCs w:val="20"/>
                <w:lang w:eastAsia="cs-CZ"/>
              </w:rPr>
            </w:pPr>
            <w:r w:rsidRPr="00D71626">
              <w:rPr>
                <w:rFonts w:ascii="Calibri" w:eastAsia="Times New Roman" w:hAnsi="Calibri" w:cs="Calibri"/>
                <w:sz w:val="20"/>
                <w:szCs w:val="20"/>
                <w:lang w:eastAsia="cs-CZ"/>
              </w:rPr>
              <w:t>obec Ohníč</w:t>
            </w:r>
          </w:p>
        </w:tc>
        <w:tc>
          <w:tcPr>
            <w:tcW w:w="146" w:type="dxa"/>
            <w:vAlign w:val="center"/>
            <w:hideMark/>
          </w:tcPr>
          <w:p w14:paraId="53C059A4" w14:textId="77777777" w:rsidR="00D71626" w:rsidRPr="00D71626" w:rsidRDefault="00D71626" w:rsidP="00D71626">
            <w:pPr>
              <w:spacing w:before="0" w:after="0" w:line="240" w:lineRule="auto"/>
              <w:jc w:val="left"/>
              <w:rPr>
                <w:rFonts w:ascii="Times New Roman" w:eastAsia="Times New Roman" w:hAnsi="Times New Roman" w:cs="Times New Roman"/>
                <w:sz w:val="20"/>
                <w:szCs w:val="20"/>
                <w:lang w:eastAsia="cs-CZ"/>
              </w:rPr>
            </w:pPr>
          </w:p>
        </w:tc>
      </w:tr>
    </w:tbl>
    <w:p w14:paraId="40C56CFC" w14:textId="3084A871" w:rsidR="00D71626" w:rsidRPr="009638C4" w:rsidRDefault="009638C4" w:rsidP="00D71626">
      <w:pPr>
        <w:rPr>
          <w:i/>
          <w:iCs/>
          <w:sz w:val="18"/>
          <w:szCs w:val="18"/>
        </w:rPr>
      </w:pPr>
      <w:r w:rsidRPr="009638C4">
        <w:rPr>
          <w:i/>
          <w:iCs/>
          <w:sz w:val="18"/>
          <w:szCs w:val="18"/>
        </w:rPr>
        <w:t>Zdroj: vlastní šetření</w:t>
      </w:r>
    </w:p>
    <w:p w14:paraId="3033E0FC" w14:textId="77777777" w:rsidR="00126F56" w:rsidRPr="00126F56" w:rsidRDefault="00126F56" w:rsidP="00126F56">
      <w:bookmarkStart w:id="136" w:name="_Hlk185587137"/>
      <w:r w:rsidRPr="00126F56">
        <w:t xml:space="preserve">Centrální knihovna sídlí na Mírovém náměstí v centru města. Zřizovatelem je město Bílina. Knihovna má oddělení pro dospělé, dětské oddělení a čítárnu. Půjčovna pro dospělé a čítárna je otevřena každý všední den. Půjčovna pro děti je otevřena v pondělí, úterý a ve čtvrtek v odpoledních hodinách. Knižní fond obsahuje cca 90 000 tis. Svazků. </w:t>
      </w:r>
    </w:p>
    <w:p w14:paraId="514AF598" w14:textId="5A25100E" w:rsidR="00126F56" w:rsidRPr="00126F56" w:rsidRDefault="00126F56" w:rsidP="00126F56">
      <w:pPr>
        <w:rPr>
          <w:shd w:val="clear" w:color="auto" w:fill="FFFFFF"/>
        </w:rPr>
      </w:pPr>
      <w:r w:rsidRPr="00126F56">
        <w:rPr>
          <w:shd w:val="clear" w:color="auto" w:fill="FFFFFF"/>
        </w:rPr>
        <w:t xml:space="preserve">Knihovna nabízí prezenční a absenční půjčování dokumentů z fondu knihovny (beletrie, naučná literatura, cizojazyčná literatura, obrazové publikace, časopisy), půjčování elektronických </w:t>
      </w:r>
      <w:r w:rsidR="004243A7" w:rsidRPr="00126F56">
        <w:rPr>
          <w:shd w:val="clear" w:color="auto" w:fill="FFFFFF"/>
        </w:rPr>
        <w:t>výpůjček</w:t>
      </w:r>
      <w:r w:rsidR="004243A7" w:rsidRPr="00126F56">
        <w:rPr>
          <w:strike/>
          <w:shd w:val="clear" w:color="auto" w:fill="FFFFFF"/>
        </w:rPr>
        <w:t xml:space="preserve"> </w:t>
      </w:r>
      <w:r w:rsidR="004243A7">
        <w:rPr>
          <w:strike/>
          <w:shd w:val="clear" w:color="auto" w:fill="FFFFFF"/>
        </w:rPr>
        <w:br/>
      </w:r>
      <w:r w:rsidR="004243A7" w:rsidRPr="00126F56">
        <w:rPr>
          <w:shd w:val="clear" w:color="auto" w:fill="FFFFFF"/>
        </w:rPr>
        <w:t>(</w:t>
      </w:r>
      <w:r w:rsidRPr="00126F56">
        <w:rPr>
          <w:shd w:val="clear" w:color="auto" w:fill="FFFFFF"/>
        </w:rPr>
        <w:t xml:space="preserve">e-knihy, audioknihy), rezervaci dokumentů i elektronickou cestou, meziknihovní výpůjční službu, vyhledávání dokumentů v on-line katalogu knihovny a v Souborném katalogu ČR, pořádání akcí pro veřejnost (besedy se spisovateli, autorská čtení, přednášky atp.). Mezi další nabízené služby patří přístup k internetu, kopírovací služba atd. Pro mateřské a základní školy, družiny, gymnázium </w:t>
      </w:r>
      <w:r w:rsidR="004243A7">
        <w:rPr>
          <w:shd w:val="clear" w:color="auto" w:fill="FFFFFF"/>
        </w:rPr>
        <w:br/>
      </w:r>
      <w:r w:rsidRPr="00126F56">
        <w:rPr>
          <w:shd w:val="clear" w:color="auto" w:fill="FFFFFF"/>
        </w:rPr>
        <w:t>a praktickou školu pořádá knihovna besedy k literárním výročím autorů a lekce knihovnické gramotnosti a další služby.</w:t>
      </w:r>
    </w:p>
    <w:p w14:paraId="43BC9E16" w14:textId="77777777" w:rsidR="00126F56" w:rsidRPr="00126F56" w:rsidRDefault="00126F56" w:rsidP="00126F56">
      <w:pPr>
        <w:rPr>
          <w:shd w:val="clear" w:color="auto" w:fill="FFFFFF"/>
        </w:rPr>
      </w:pPr>
      <w:r w:rsidRPr="00126F56">
        <w:t xml:space="preserve">Knihy je možné si zapůjčit i na pobočkách M. Švabinského a Za Chlumem. Pobočka Maxe Švabinského byla pro veřejnost otevřena v roce 1965 jako součást prvního bílinského panelového sídliště. Knihovna je umístěna v bývalém nákupním centru sídliště, v prvním patře objektu. Prostory jsou dostatečné. Kromě dvou velkých spojených půjčoven jsou zde sklady a samostatná místnost pro pořádání kulturních akcí. </w:t>
      </w:r>
    </w:p>
    <w:p w14:paraId="360991FA" w14:textId="5AE5DDAC" w:rsidR="00126F56" w:rsidRPr="00126F56" w:rsidRDefault="00126F56" w:rsidP="00126F56">
      <w:pPr>
        <w:rPr>
          <w:shd w:val="clear" w:color="auto" w:fill="FFFFFF"/>
        </w:rPr>
      </w:pPr>
      <w:r w:rsidRPr="00126F56">
        <w:rPr>
          <w:shd w:val="clear" w:color="auto" w:fill="FFFFFF"/>
        </w:rPr>
        <w:t xml:space="preserve">V pořadí druhá pobočka byla otevřena o deset let později v roce 1975 a také tato pobočka byla vybudována pro občany sídliště. Knihovna je součástí kulturního domu Fontána a také zde jsou vyhovující prostory. Během let bylo provedeno několik stavebních úprav a po té poslední v roce 2004 byl vybudován bezbariérový přístup. Celková rekonstrukce prostor i modernizace interiéru knihovně prospěla. Chybějící místnost pro pořádání besed je jediným nedostatkem této jinak velmi pěkné </w:t>
      </w:r>
      <w:r w:rsidR="004243A7">
        <w:rPr>
          <w:shd w:val="clear" w:color="auto" w:fill="FFFFFF"/>
        </w:rPr>
        <w:br/>
      </w:r>
      <w:r w:rsidRPr="00126F56">
        <w:rPr>
          <w:shd w:val="clear" w:color="auto" w:fill="FFFFFF"/>
        </w:rPr>
        <w:t>a moderní pobočky.</w:t>
      </w:r>
    </w:p>
    <w:p w14:paraId="2831F173" w14:textId="77777777" w:rsidR="00126F56" w:rsidRPr="00126F56" w:rsidRDefault="00126F56" w:rsidP="00126F56">
      <w:pPr>
        <w:rPr>
          <w:shd w:val="clear" w:color="auto" w:fill="FFFFFF"/>
        </w:rPr>
      </w:pPr>
      <w:r w:rsidRPr="00126F56">
        <w:t xml:space="preserve">Půjčovní doby obou poboček jsou pondělí, úterý a čtvrtek. Knihovny dále nabízí půjčení, vyhledávání dokumentů </w:t>
      </w:r>
      <w:r w:rsidRPr="00126F56">
        <w:rPr>
          <w:shd w:val="clear" w:color="auto" w:fill="FFFFFF"/>
        </w:rPr>
        <w:t xml:space="preserve">v on-line katalogu, </w:t>
      </w:r>
      <w:r w:rsidRPr="00126F56">
        <w:t xml:space="preserve">připojení na internet </w:t>
      </w:r>
      <w:r w:rsidRPr="00126F56">
        <w:rPr>
          <w:shd w:val="clear" w:color="auto" w:fill="FFFFFF"/>
        </w:rPr>
        <w:t>a kopírovací službu.</w:t>
      </w:r>
    </w:p>
    <w:p w14:paraId="0692198D" w14:textId="77777777" w:rsidR="001C01AB" w:rsidRDefault="001C01AB" w:rsidP="001C01AB">
      <w:pPr>
        <w:rPr>
          <w:rFonts w:cstheme="minorHAnsi"/>
          <w:shd w:val="clear" w:color="auto" w:fill="FFFFFF"/>
        </w:rPr>
      </w:pPr>
    </w:p>
    <w:p w14:paraId="625B2C35" w14:textId="77777777" w:rsidR="00DA3CB5" w:rsidRDefault="00DA3CB5" w:rsidP="001C01AB">
      <w:pPr>
        <w:rPr>
          <w:rFonts w:cstheme="minorHAnsi"/>
          <w:shd w:val="clear" w:color="auto" w:fill="FFFFFF"/>
        </w:rPr>
      </w:pPr>
    </w:p>
    <w:p w14:paraId="2DEAE8F3" w14:textId="14103393" w:rsidR="001C01AB" w:rsidRDefault="001C01AB" w:rsidP="006F4372">
      <w:pPr>
        <w:pStyle w:val="Titulek"/>
        <w:jc w:val="left"/>
        <w:rPr>
          <w:b/>
          <w:i w:val="0"/>
          <w:color w:val="auto"/>
          <w:sz w:val="22"/>
          <w:szCs w:val="22"/>
        </w:rPr>
      </w:pPr>
      <w:bookmarkStart w:id="137" w:name="_Toc211333037"/>
      <w:r w:rsidRPr="00065DAE">
        <w:rPr>
          <w:i w:val="0"/>
          <w:color w:val="auto"/>
          <w:sz w:val="22"/>
          <w:szCs w:val="22"/>
        </w:rPr>
        <w:t xml:space="preserve">Tabulka </w:t>
      </w:r>
      <w:r w:rsidRPr="00065DAE">
        <w:rPr>
          <w:i w:val="0"/>
          <w:color w:val="auto"/>
          <w:sz w:val="22"/>
          <w:szCs w:val="22"/>
        </w:rPr>
        <w:fldChar w:fldCharType="begin"/>
      </w:r>
      <w:r w:rsidRPr="00065DAE">
        <w:rPr>
          <w:i w:val="0"/>
          <w:color w:val="auto"/>
          <w:sz w:val="22"/>
          <w:szCs w:val="22"/>
        </w:rPr>
        <w:instrText xml:space="preserve"> SEQ Tabulka \* ARABIC </w:instrText>
      </w:r>
      <w:r w:rsidRPr="00065DAE">
        <w:rPr>
          <w:i w:val="0"/>
          <w:color w:val="auto"/>
          <w:sz w:val="22"/>
          <w:szCs w:val="22"/>
        </w:rPr>
        <w:fldChar w:fldCharType="separate"/>
      </w:r>
      <w:r w:rsidR="001C34B2">
        <w:rPr>
          <w:i w:val="0"/>
          <w:noProof/>
          <w:color w:val="auto"/>
          <w:sz w:val="22"/>
          <w:szCs w:val="22"/>
        </w:rPr>
        <w:t>31</w:t>
      </w:r>
      <w:r w:rsidRPr="00065DAE">
        <w:rPr>
          <w:i w:val="0"/>
          <w:color w:val="auto"/>
          <w:sz w:val="22"/>
          <w:szCs w:val="22"/>
        </w:rPr>
        <w:fldChar w:fldCharType="end"/>
      </w:r>
      <w:r w:rsidRPr="00065DAE">
        <w:rPr>
          <w:i w:val="0"/>
          <w:color w:val="auto"/>
          <w:sz w:val="22"/>
          <w:szCs w:val="22"/>
        </w:rPr>
        <w:t xml:space="preserve">: </w:t>
      </w:r>
      <w:r w:rsidRPr="00065DAE">
        <w:rPr>
          <w:b/>
          <w:i w:val="0"/>
          <w:color w:val="auto"/>
          <w:sz w:val="22"/>
          <w:szCs w:val="22"/>
        </w:rPr>
        <w:t>Statistika Městské knihovny Bílina</w:t>
      </w:r>
      <w:bookmarkEnd w:id="137"/>
    </w:p>
    <w:tbl>
      <w:tblPr>
        <w:tblW w:w="4720" w:type="dxa"/>
        <w:jc w:val="center"/>
        <w:tblCellMar>
          <w:left w:w="70" w:type="dxa"/>
          <w:right w:w="70" w:type="dxa"/>
        </w:tblCellMar>
        <w:tblLook w:val="04A0" w:firstRow="1" w:lastRow="0" w:firstColumn="1" w:lastColumn="0" w:noHBand="0" w:noVBand="1"/>
      </w:tblPr>
      <w:tblGrid>
        <w:gridCol w:w="1400"/>
        <w:gridCol w:w="1640"/>
        <w:gridCol w:w="1680"/>
      </w:tblGrid>
      <w:tr w:rsidR="006F4372" w:rsidRPr="006F4372" w14:paraId="07A36790" w14:textId="77777777" w:rsidTr="006F4372">
        <w:trPr>
          <w:trHeight w:val="588"/>
          <w:jc w:val="center"/>
        </w:trPr>
        <w:tc>
          <w:tcPr>
            <w:tcW w:w="1400" w:type="dxa"/>
            <w:tcBorders>
              <w:top w:val="single" w:sz="4" w:space="0" w:color="auto"/>
              <w:left w:val="nil"/>
              <w:bottom w:val="single" w:sz="8" w:space="0" w:color="auto"/>
              <w:right w:val="nil"/>
            </w:tcBorders>
            <w:vAlign w:val="center"/>
            <w:hideMark/>
          </w:tcPr>
          <w:p w14:paraId="5C956BA6" w14:textId="77777777" w:rsidR="006F4372" w:rsidRPr="006F4372" w:rsidRDefault="006F4372" w:rsidP="006F4372">
            <w:pPr>
              <w:spacing w:before="0" w:after="0" w:line="240" w:lineRule="auto"/>
              <w:jc w:val="center"/>
              <w:rPr>
                <w:rFonts w:ascii="Calibri" w:eastAsia="Times New Roman" w:hAnsi="Calibri" w:cs="Calibri"/>
                <w:b/>
                <w:bCs/>
                <w:color w:val="000000"/>
                <w:lang w:eastAsia="cs-CZ"/>
              </w:rPr>
            </w:pPr>
            <w:r w:rsidRPr="006F4372">
              <w:rPr>
                <w:rFonts w:ascii="Calibri" w:eastAsia="Times New Roman" w:hAnsi="Calibri" w:cs="Calibri"/>
                <w:b/>
                <w:bCs/>
                <w:color w:val="000000"/>
                <w:lang w:eastAsia="cs-CZ"/>
              </w:rPr>
              <w:t>rok</w:t>
            </w:r>
          </w:p>
        </w:tc>
        <w:tc>
          <w:tcPr>
            <w:tcW w:w="1640" w:type="dxa"/>
            <w:tcBorders>
              <w:top w:val="single" w:sz="4" w:space="0" w:color="auto"/>
              <w:left w:val="nil"/>
              <w:bottom w:val="single" w:sz="8" w:space="0" w:color="auto"/>
              <w:right w:val="nil"/>
            </w:tcBorders>
            <w:vAlign w:val="center"/>
            <w:hideMark/>
          </w:tcPr>
          <w:p w14:paraId="6B4FB0BE" w14:textId="77777777" w:rsidR="006F4372" w:rsidRPr="006F4372" w:rsidRDefault="006F4372" w:rsidP="006F4372">
            <w:pPr>
              <w:spacing w:before="0" w:after="0" w:line="240" w:lineRule="auto"/>
              <w:jc w:val="center"/>
              <w:rPr>
                <w:rFonts w:ascii="Calibri" w:eastAsia="Times New Roman" w:hAnsi="Calibri" w:cs="Calibri"/>
                <w:b/>
                <w:bCs/>
                <w:color w:val="000000"/>
                <w:lang w:eastAsia="cs-CZ"/>
              </w:rPr>
            </w:pPr>
            <w:r w:rsidRPr="006F4372">
              <w:rPr>
                <w:rFonts w:ascii="Calibri" w:eastAsia="Times New Roman" w:hAnsi="Calibri" w:cs="Calibri"/>
                <w:b/>
                <w:bCs/>
                <w:color w:val="000000"/>
                <w:lang w:eastAsia="cs-CZ"/>
              </w:rPr>
              <w:t>Registrovaní čtenáři</w:t>
            </w:r>
          </w:p>
        </w:tc>
        <w:tc>
          <w:tcPr>
            <w:tcW w:w="1680" w:type="dxa"/>
            <w:tcBorders>
              <w:top w:val="single" w:sz="4" w:space="0" w:color="auto"/>
              <w:left w:val="nil"/>
              <w:bottom w:val="single" w:sz="8" w:space="0" w:color="auto"/>
              <w:right w:val="nil"/>
            </w:tcBorders>
            <w:vAlign w:val="center"/>
            <w:hideMark/>
          </w:tcPr>
          <w:p w14:paraId="6B3C6960" w14:textId="77777777" w:rsidR="006F4372" w:rsidRPr="006F4372" w:rsidRDefault="006F4372" w:rsidP="006F4372">
            <w:pPr>
              <w:spacing w:before="0" w:after="0" w:line="240" w:lineRule="auto"/>
              <w:jc w:val="center"/>
              <w:rPr>
                <w:rFonts w:ascii="Calibri" w:eastAsia="Times New Roman" w:hAnsi="Calibri" w:cs="Calibri"/>
                <w:b/>
                <w:bCs/>
                <w:color w:val="000000"/>
                <w:lang w:eastAsia="cs-CZ"/>
              </w:rPr>
            </w:pPr>
            <w:r w:rsidRPr="006F4372">
              <w:rPr>
                <w:rFonts w:ascii="Calibri" w:eastAsia="Times New Roman" w:hAnsi="Calibri" w:cs="Calibri"/>
                <w:b/>
                <w:bCs/>
                <w:color w:val="000000"/>
                <w:lang w:eastAsia="cs-CZ"/>
              </w:rPr>
              <w:t>z toho čtenáři do 15 let</w:t>
            </w:r>
          </w:p>
        </w:tc>
      </w:tr>
      <w:tr w:rsidR="006F4372" w:rsidRPr="006F4372" w14:paraId="5BB5A515" w14:textId="77777777" w:rsidTr="006F4372">
        <w:trPr>
          <w:trHeight w:val="399"/>
          <w:jc w:val="center"/>
        </w:trPr>
        <w:tc>
          <w:tcPr>
            <w:tcW w:w="1400" w:type="dxa"/>
            <w:tcBorders>
              <w:top w:val="nil"/>
              <w:left w:val="nil"/>
              <w:bottom w:val="nil"/>
              <w:right w:val="nil"/>
            </w:tcBorders>
            <w:noWrap/>
            <w:vAlign w:val="center"/>
            <w:hideMark/>
          </w:tcPr>
          <w:p w14:paraId="22C8B124"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2015</w:t>
            </w:r>
          </w:p>
        </w:tc>
        <w:tc>
          <w:tcPr>
            <w:tcW w:w="1640" w:type="dxa"/>
            <w:tcBorders>
              <w:top w:val="nil"/>
              <w:left w:val="nil"/>
              <w:bottom w:val="nil"/>
              <w:right w:val="nil"/>
            </w:tcBorders>
            <w:noWrap/>
            <w:vAlign w:val="center"/>
            <w:hideMark/>
          </w:tcPr>
          <w:p w14:paraId="084083E7"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1264</w:t>
            </w:r>
          </w:p>
        </w:tc>
        <w:tc>
          <w:tcPr>
            <w:tcW w:w="1680" w:type="dxa"/>
            <w:tcBorders>
              <w:top w:val="nil"/>
              <w:left w:val="nil"/>
              <w:bottom w:val="nil"/>
              <w:right w:val="nil"/>
            </w:tcBorders>
            <w:noWrap/>
            <w:vAlign w:val="center"/>
            <w:hideMark/>
          </w:tcPr>
          <w:p w14:paraId="2E10F5E2"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405</w:t>
            </w:r>
          </w:p>
        </w:tc>
      </w:tr>
      <w:tr w:rsidR="006F4372" w:rsidRPr="006F4372" w14:paraId="6F3A51AA" w14:textId="77777777" w:rsidTr="006F4372">
        <w:trPr>
          <w:trHeight w:val="399"/>
          <w:jc w:val="center"/>
        </w:trPr>
        <w:tc>
          <w:tcPr>
            <w:tcW w:w="1400" w:type="dxa"/>
            <w:tcBorders>
              <w:top w:val="nil"/>
              <w:left w:val="nil"/>
              <w:bottom w:val="nil"/>
              <w:right w:val="nil"/>
            </w:tcBorders>
            <w:noWrap/>
            <w:vAlign w:val="center"/>
            <w:hideMark/>
          </w:tcPr>
          <w:p w14:paraId="628B097E"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2016</w:t>
            </w:r>
          </w:p>
        </w:tc>
        <w:tc>
          <w:tcPr>
            <w:tcW w:w="1640" w:type="dxa"/>
            <w:tcBorders>
              <w:top w:val="nil"/>
              <w:left w:val="nil"/>
              <w:bottom w:val="nil"/>
              <w:right w:val="nil"/>
            </w:tcBorders>
            <w:noWrap/>
            <w:vAlign w:val="center"/>
            <w:hideMark/>
          </w:tcPr>
          <w:p w14:paraId="0AF81213"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1183</w:t>
            </w:r>
          </w:p>
        </w:tc>
        <w:tc>
          <w:tcPr>
            <w:tcW w:w="1680" w:type="dxa"/>
            <w:tcBorders>
              <w:top w:val="nil"/>
              <w:left w:val="nil"/>
              <w:bottom w:val="nil"/>
              <w:right w:val="nil"/>
            </w:tcBorders>
            <w:noWrap/>
            <w:vAlign w:val="center"/>
            <w:hideMark/>
          </w:tcPr>
          <w:p w14:paraId="69DA1A92"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338</w:t>
            </w:r>
          </w:p>
        </w:tc>
      </w:tr>
      <w:tr w:rsidR="006F4372" w:rsidRPr="006F4372" w14:paraId="2044F576" w14:textId="77777777" w:rsidTr="006F4372">
        <w:trPr>
          <w:trHeight w:val="399"/>
          <w:jc w:val="center"/>
        </w:trPr>
        <w:tc>
          <w:tcPr>
            <w:tcW w:w="1400" w:type="dxa"/>
            <w:tcBorders>
              <w:top w:val="nil"/>
              <w:left w:val="nil"/>
              <w:bottom w:val="nil"/>
              <w:right w:val="nil"/>
            </w:tcBorders>
            <w:noWrap/>
            <w:vAlign w:val="center"/>
            <w:hideMark/>
          </w:tcPr>
          <w:p w14:paraId="2B5BE5EA"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2017</w:t>
            </w:r>
          </w:p>
        </w:tc>
        <w:tc>
          <w:tcPr>
            <w:tcW w:w="1640" w:type="dxa"/>
            <w:tcBorders>
              <w:top w:val="nil"/>
              <w:left w:val="nil"/>
              <w:bottom w:val="nil"/>
              <w:right w:val="nil"/>
            </w:tcBorders>
            <w:noWrap/>
            <w:vAlign w:val="center"/>
            <w:hideMark/>
          </w:tcPr>
          <w:p w14:paraId="7F8FFEEC"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1131</w:t>
            </w:r>
          </w:p>
        </w:tc>
        <w:tc>
          <w:tcPr>
            <w:tcW w:w="1680" w:type="dxa"/>
            <w:tcBorders>
              <w:top w:val="nil"/>
              <w:left w:val="nil"/>
              <w:bottom w:val="nil"/>
              <w:right w:val="nil"/>
            </w:tcBorders>
            <w:noWrap/>
            <w:vAlign w:val="center"/>
            <w:hideMark/>
          </w:tcPr>
          <w:p w14:paraId="5233976C"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322</w:t>
            </w:r>
          </w:p>
        </w:tc>
      </w:tr>
      <w:tr w:rsidR="006F4372" w:rsidRPr="006F4372" w14:paraId="05F954D2" w14:textId="77777777" w:rsidTr="006F4372">
        <w:trPr>
          <w:trHeight w:val="399"/>
          <w:jc w:val="center"/>
        </w:trPr>
        <w:tc>
          <w:tcPr>
            <w:tcW w:w="1400" w:type="dxa"/>
            <w:tcBorders>
              <w:top w:val="nil"/>
              <w:left w:val="nil"/>
              <w:bottom w:val="nil"/>
              <w:right w:val="nil"/>
            </w:tcBorders>
            <w:noWrap/>
            <w:vAlign w:val="center"/>
            <w:hideMark/>
          </w:tcPr>
          <w:p w14:paraId="10896093"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2018</w:t>
            </w:r>
          </w:p>
        </w:tc>
        <w:tc>
          <w:tcPr>
            <w:tcW w:w="1640" w:type="dxa"/>
            <w:tcBorders>
              <w:top w:val="nil"/>
              <w:left w:val="nil"/>
              <w:bottom w:val="nil"/>
              <w:right w:val="nil"/>
            </w:tcBorders>
            <w:noWrap/>
            <w:vAlign w:val="center"/>
            <w:hideMark/>
          </w:tcPr>
          <w:p w14:paraId="014A9D6E"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1151</w:t>
            </w:r>
          </w:p>
        </w:tc>
        <w:tc>
          <w:tcPr>
            <w:tcW w:w="1680" w:type="dxa"/>
            <w:tcBorders>
              <w:top w:val="nil"/>
              <w:left w:val="nil"/>
              <w:bottom w:val="nil"/>
              <w:right w:val="nil"/>
            </w:tcBorders>
            <w:noWrap/>
            <w:vAlign w:val="center"/>
            <w:hideMark/>
          </w:tcPr>
          <w:p w14:paraId="26863704"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342</w:t>
            </w:r>
          </w:p>
        </w:tc>
      </w:tr>
      <w:tr w:rsidR="006F4372" w:rsidRPr="006F4372" w14:paraId="3FDD04AE" w14:textId="77777777" w:rsidTr="006F4372">
        <w:trPr>
          <w:trHeight w:val="399"/>
          <w:jc w:val="center"/>
        </w:trPr>
        <w:tc>
          <w:tcPr>
            <w:tcW w:w="1400" w:type="dxa"/>
            <w:tcBorders>
              <w:top w:val="nil"/>
              <w:left w:val="nil"/>
              <w:bottom w:val="nil"/>
              <w:right w:val="nil"/>
            </w:tcBorders>
            <w:noWrap/>
            <w:vAlign w:val="center"/>
            <w:hideMark/>
          </w:tcPr>
          <w:p w14:paraId="4937BC64"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2019</w:t>
            </w:r>
          </w:p>
        </w:tc>
        <w:tc>
          <w:tcPr>
            <w:tcW w:w="1640" w:type="dxa"/>
            <w:tcBorders>
              <w:top w:val="nil"/>
              <w:left w:val="nil"/>
              <w:bottom w:val="nil"/>
              <w:right w:val="nil"/>
            </w:tcBorders>
            <w:noWrap/>
            <w:vAlign w:val="center"/>
            <w:hideMark/>
          </w:tcPr>
          <w:p w14:paraId="7A431E15"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1259</w:t>
            </w:r>
          </w:p>
        </w:tc>
        <w:tc>
          <w:tcPr>
            <w:tcW w:w="1680" w:type="dxa"/>
            <w:tcBorders>
              <w:top w:val="nil"/>
              <w:left w:val="nil"/>
              <w:bottom w:val="nil"/>
              <w:right w:val="nil"/>
            </w:tcBorders>
            <w:noWrap/>
            <w:vAlign w:val="center"/>
            <w:hideMark/>
          </w:tcPr>
          <w:p w14:paraId="7BE5F460"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373</w:t>
            </w:r>
          </w:p>
        </w:tc>
      </w:tr>
      <w:tr w:rsidR="006F4372" w:rsidRPr="006F4372" w14:paraId="2D51866C" w14:textId="77777777" w:rsidTr="006F4372">
        <w:trPr>
          <w:trHeight w:val="399"/>
          <w:jc w:val="center"/>
        </w:trPr>
        <w:tc>
          <w:tcPr>
            <w:tcW w:w="1400" w:type="dxa"/>
            <w:tcBorders>
              <w:top w:val="nil"/>
              <w:left w:val="nil"/>
              <w:bottom w:val="nil"/>
              <w:right w:val="nil"/>
            </w:tcBorders>
            <w:noWrap/>
            <w:vAlign w:val="center"/>
            <w:hideMark/>
          </w:tcPr>
          <w:p w14:paraId="1D096027"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2020</w:t>
            </w:r>
          </w:p>
        </w:tc>
        <w:tc>
          <w:tcPr>
            <w:tcW w:w="1640" w:type="dxa"/>
            <w:tcBorders>
              <w:top w:val="nil"/>
              <w:left w:val="nil"/>
              <w:bottom w:val="nil"/>
              <w:right w:val="nil"/>
            </w:tcBorders>
            <w:noWrap/>
            <w:vAlign w:val="center"/>
            <w:hideMark/>
          </w:tcPr>
          <w:p w14:paraId="0BBA82F3"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1093</w:t>
            </w:r>
          </w:p>
        </w:tc>
        <w:tc>
          <w:tcPr>
            <w:tcW w:w="1680" w:type="dxa"/>
            <w:tcBorders>
              <w:top w:val="nil"/>
              <w:left w:val="nil"/>
              <w:bottom w:val="nil"/>
              <w:right w:val="nil"/>
            </w:tcBorders>
            <w:noWrap/>
            <w:vAlign w:val="center"/>
            <w:hideMark/>
          </w:tcPr>
          <w:p w14:paraId="0D3E6265"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274</w:t>
            </w:r>
          </w:p>
        </w:tc>
      </w:tr>
      <w:tr w:rsidR="006F4372" w:rsidRPr="006F4372" w14:paraId="376C0B66" w14:textId="77777777" w:rsidTr="006F4372">
        <w:trPr>
          <w:trHeight w:val="399"/>
          <w:jc w:val="center"/>
        </w:trPr>
        <w:tc>
          <w:tcPr>
            <w:tcW w:w="1400" w:type="dxa"/>
            <w:tcBorders>
              <w:top w:val="nil"/>
              <w:left w:val="nil"/>
              <w:bottom w:val="nil"/>
              <w:right w:val="nil"/>
            </w:tcBorders>
            <w:noWrap/>
            <w:vAlign w:val="center"/>
            <w:hideMark/>
          </w:tcPr>
          <w:p w14:paraId="2B9EACE2"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2021</w:t>
            </w:r>
          </w:p>
        </w:tc>
        <w:tc>
          <w:tcPr>
            <w:tcW w:w="1640" w:type="dxa"/>
            <w:tcBorders>
              <w:top w:val="nil"/>
              <w:left w:val="nil"/>
              <w:bottom w:val="nil"/>
              <w:right w:val="nil"/>
            </w:tcBorders>
            <w:noWrap/>
            <w:vAlign w:val="center"/>
            <w:hideMark/>
          </w:tcPr>
          <w:p w14:paraId="015B372B"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923</w:t>
            </w:r>
          </w:p>
        </w:tc>
        <w:tc>
          <w:tcPr>
            <w:tcW w:w="1680" w:type="dxa"/>
            <w:tcBorders>
              <w:top w:val="nil"/>
              <w:left w:val="nil"/>
              <w:bottom w:val="nil"/>
              <w:right w:val="nil"/>
            </w:tcBorders>
            <w:noWrap/>
            <w:vAlign w:val="center"/>
            <w:hideMark/>
          </w:tcPr>
          <w:p w14:paraId="236010AA" w14:textId="77777777" w:rsidR="006F4372" w:rsidRPr="006F4372" w:rsidRDefault="006F4372" w:rsidP="006F4372">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178</w:t>
            </w:r>
          </w:p>
        </w:tc>
      </w:tr>
      <w:tr w:rsidR="00126F56" w:rsidRPr="006F4372" w14:paraId="0E057D7F" w14:textId="77777777" w:rsidTr="00A03F2A">
        <w:trPr>
          <w:trHeight w:val="399"/>
          <w:jc w:val="center"/>
        </w:trPr>
        <w:tc>
          <w:tcPr>
            <w:tcW w:w="1400" w:type="dxa"/>
            <w:tcBorders>
              <w:top w:val="nil"/>
              <w:left w:val="nil"/>
              <w:bottom w:val="nil"/>
              <w:right w:val="nil"/>
            </w:tcBorders>
            <w:noWrap/>
            <w:vAlign w:val="center"/>
            <w:hideMark/>
          </w:tcPr>
          <w:p w14:paraId="46FE0B87" w14:textId="77777777" w:rsidR="00126F56" w:rsidRPr="006F4372" w:rsidRDefault="00126F56" w:rsidP="00126F56">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2022</w:t>
            </w:r>
          </w:p>
        </w:tc>
        <w:tc>
          <w:tcPr>
            <w:tcW w:w="1640" w:type="dxa"/>
            <w:tcBorders>
              <w:top w:val="nil"/>
              <w:left w:val="nil"/>
              <w:bottom w:val="nil"/>
              <w:right w:val="nil"/>
            </w:tcBorders>
            <w:noWrap/>
            <w:vAlign w:val="center"/>
            <w:hideMark/>
          </w:tcPr>
          <w:p w14:paraId="1B0D1682" w14:textId="60A1B85F" w:rsidR="00126F56" w:rsidRPr="00126F56" w:rsidRDefault="00126F56" w:rsidP="00126F56">
            <w:pPr>
              <w:spacing w:before="0" w:after="0" w:line="240" w:lineRule="auto"/>
              <w:jc w:val="center"/>
              <w:rPr>
                <w:rFonts w:ascii="Calibri" w:eastAsia="Times New Roman" w:hAnsi="Calibri" w:cs="Calibri"/>
                <w:lang w:eastAsia="cs-CZ"/>
              </w:rPr>
            </w:pPr>
            <w:r w:rsidRPr="00126F56">
              <w:rPr>
                <w:rFonts w:eastAsia="Times New Roman" w:cs="Calibri"/>
                <w:lang w:eastAsia="cs-CZ"/>
              </w:rPr>
              <w:t>964</w:t>
            </w:r>
          </w:p>
        </w:tc>
        <w:tc>
          <w:tcPr>
            <w:tcW w:w="1680" w:type="dxa"/>
            <w:tcBorders>
              <w:top w:val="nil"/>
              <w:left w:val="nil"/>
              <w:bottom w:val="nil"/>
              <w:right w:val="nil"/>
            </w:tcBorders>
            <w:noWrap/>
            <w:vAlign w:val="center"/>
            <w:hideMark/>
          </w:tcPr>
          <w:p w14:paraId="6025323F" w14:textId="059E1DA4" w:rsidR="00126F56" w:rsidRPr="00126F56" w:rsidRDefault="00126F56" w:rsidP="00126F56">
            <w:pPr>
              <w:spacing w:before="0" w:after="0" w:line="240" w:lineRule="auto"/>
              <w:jc w:val="left"/>
              <w:rPr>
                <w:rFonts w:ascii="Times New Roman" w:eastAsia="Times New Roman" w:hAnsi="Times New Roman" w:cs="Times New Roman"/>
                <w:sz w:val="20"/>
                <w:szCs w:val="20"/>
                <w:lang w:eastAsia="cs-CZ"/>
              </w:rPr>
            </w:pPr>
            <w:r w:rsidRPr="00126F56">
              <w:rPr>
                <w:rFonts w:eastAsia="Times New Roman" w:cs="Calibri"/>
                <w:lang w:eastAsia="cs-CZ"/>
              </w:rPr>
              <w:t xml:space="preserve">            207</w:t>
            </w:r>
          </w:p>
        </w:tc>
      </w:tr>
      <w:tr w:rsidR="00126F56" w:rsidRPr="006F4372" w14:paraId="3081DECC" w14:textId="77777777" w:rsidTr="00A03F2A">
        <w:trPr>
          <w:trHeight w:val="399"/>
          <w:jc w:val="center"/>
        </w:trPr>
        <w:tc>
          <w:tcPr>
            <w:tcW w:w="1400" w:type="dxa"/>
            <w:tcBorders>
              <w:top w:val="nil"/>
              <w:left w:val="nil"/>
              <w:bottom w:val="nil"/>
              <w:right w:val="nil"/>
            </w:tcBorders>
            <w:noWrap/>
            <w:vAlign w:val="center"/>
            <w:hideMark/>
          </w:tcPr>
          <w:p w14:paraId="03AC261D" w14:textId="77777777" w:rsidR="00126F56" w:rsidRPr="006F4372" w:rsidRDefault="00126F56" w:rsidP="00126F56">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2023</w:t>
            </w:r>
          </w:p>
        </w:tc>
        <w:tc>
          <w:tcPr>
            <w:tcW w:w="1640" w:type="dxa"/>
            <w:tcBorders>
              <w:top w:val="nil"/>
              <w:left w:val="nil"/>
              <w:bottom w:val="nil"/>
              <w:right w:val="nil"/>
            </w:tcBorders>
            <w:noWrap/>
            <w:vAlign w:val="center"/>
            <w:hideMark/>
          </w:tcPr>
          <w:p w14:paraId="7E3EEA1E" w14:textId="04E725CB" w:rsidR="00126F56" w:rsidRPr="00126F56" w:rsidRDefault="00126F56" w:rsidP="00126F56">
            <w:pPr>
              <w:spacing w:before="0" w:after="0" w:line="240" w:lineRule="auto"/>
              <w:jc w:val="center"/>
              <w:rPr>
                <w:rFonts w:ascii="Calibri" w:eastAsia="Times New Roman" w:hAnsi="Calibri" w:cs="Calibri"/>
                <w:lang w:eastAsia="cs-CZ"/>
              </w:rPr>
            </w:pPr>
            <w:r w:rsidRPr="00126F56">
              <w:rPr>
                <w:rFonts w:eastAsia="Times New Roman" w:cs="Calibri"/>
                <w:lang w:eastAsia="cs-CZ"/>
              </w:rPr>
              <w:t>1006</w:t>
            </w:r>
          </w:p>
        </w:tc>
        <w:tc>
          <w:tcPr>
            <w:tcW w:w="1680" w:type="dxa"/>
            <w:tcBorders>
              <w:top w:val="nil"/>
              <w:left w:val="nil"/>
              <w:bottom w:val="nil"/>
              <w:right w:val="nil"/>
            </w:tcBorders>
            <w:noWrap/>
            <w:vAlign w:val="center"/>
            <w:hideMark/>
          </w:tcPr>
          <w:p w14:paraId="4EA87AF5" w14:textId="1DE3C20B" w:rsidR="00126F56" w:rsidRPr="00126F56" w:rsidRDefault="00126F56" w:rsidP="00126F56">
            <w:pPr>
              <w:spacing w:before="0" w:after="0" w:line="240" w:lineRule="auto"/>
              <w:jc w:val="left"/>
              <w:rPr>
                <w:rFonts w:ascii="Times New Roman" w:eastAsia="Times New Roman" w:hAnsi="Times New Roman" w:cs="Times New Roman"/>
                <w:sz w:val="20"/>
                <w:szCs w:val="20"/>
                <w:lang w:eastAsia="cs-CZ"/>
              </w:rPr>
            </w:pPr>
            <w:r w:rsidRPr="00126F56">
              <w:rPr>
                <w:rFonts w:eastAsia="Times New Roman" w:cs="Calibri"/>
                <w:lang w:eastAsia="cs-CZ"/>
              </w:rPr>
              <w:t xml:space="preserve">            244</w:t>
            </w:r>
          </w:p>
        </w:tc>
      </w:tr>
      <w:tr w:rsidR="00126F56" w:rsidRPr="006F4372" w14:paraId="1DB6069D" w14:textId="77777777" w:rsidTr="00A03F2A">
        <w:trPr>
          <w:trHeight w:val="399"/>
          <w:jc w:val="center"/>
        </w:trPr>
        <w:tc>
          <w:tcPr>
            <w:tcW w:w="1400" w:type="dxa"/>
            <w:tcBorders>
              <w:top w:val="nil"/>
              <w:left w:val="nil"/>
              <w:bottom w:val="nil"/>
              <w:right w:val="nil"/>
            </w:tcBorders>
            <w:noWrap/>
            <w:vAlign w:val="center"/>
            <w:hideMark/>
          </w:tcPr>
          <w:p w14:paraId="014D1121" w14:textId="77777777" w:rsidR="00126F56" w:rsidRPr="006F4372" w:rsidRDefault="00126F56" w:rsidP="00126F56">
            <w:pPr>
              <w:spacing w:before="0" w:after="0" w:line="240" w:lineRule="auto"/>
              <w:jc w:val="center"/>
              <w:rPr>
                <w:rFonts w:ascii="Calibri" w:eastAsia="Times New Roman" w:hAnsi="Calibri" w:cs="Calibri"/>
                <w:color w:val="000000"/>
                <w:lang w:eastAsia="cs-CZ"/>
              </w:rPr>
            </w:pPr>
            <w:r w:rsidRPr="006F4372">
              <w:rPr>
                <w:rFonts w:ascii="Calibri" w:eastAsia="Times New Roman" w:hAnsi="Calibri" w:cs="Calibri"/>
                <w:color w:val="000000"/>
                <w:lang w:eastAsia="cs-CZ"/>
              </w:rPr>
              <w:t>2024</w:t>
            </w:r>
          </w:p>
        </w:tc>
        <w:tc>
          <w:tcPr>
            <w:tcW w:w="1640" w:type="dxa"/>
            <w:tcBorders>
              <w:top w:val="nil"/>
              <w:left w:val="nil"/>
              <w:bottom w:val="nil"/>
              <w:right w:val="nil"/>
            </w:tcBorders>
            <w:noWrap/>
            <w:vAlign w:val="center"/>
            <w:hideMark/>
          </w:tcPr>
          <w:p w14:paraId="0496CA60" w14:textId="7C20C120" w:rsidR="00126F56" w:rsidRPr="00126F56" w:rsidRDefault="00126F56" w:rsidP="00126F56">
            <w:pPr>
              <w:spacing w:before="0" w:after="0" w:line="240" w:lineRule="auto"/>
              <w:jc w:val="center"/>
              <w:rPr>
                <w:rFonts w:ascii="Calibri" w:eastAsia="Times New Roman" w:hAnsi="Calibri" w:cs="Calibri"/>
                <w:lang w:eastAsia="cs-CZ"/>
              </w:rPr>
            </w:pPr>
            <w:r w:rsidRPr="00126F56">
              <w:rPr>
                <w:rFonts w:eastAsia="Times New Roman" w:cs="Calibri"/>
                <w:lang w:eastAsia="cs-CZ"/>
              </w:rPr>
              <w:t>943</w:t>
            </w:r>
          </w:p>
        </w:tc>
        <w:tc>
          <w:tcPr>
            <w:tcW w:w="1680" w:type="dxa"/>
            <w:tcBorders>
              <w:top w:val="nil"/>
              <w:left w:val="nil"/>
              <w:bottom w:val="nil"/>
              <w:right w:val="nil"/>
            </w:tcBorders>
            <w:noWrap/>
            <w:vAlign w:val="center"/>
            <w:hideMark/>
          </w:tcPr>
          <w:p w14:paraId="27DE7EDF" w14:textId="4597F2F1" w:rsidR="00126F56" w:rsidRPr="00126F56" w:rsidRDefault="00126F56" w:rsidP="00126F56">
            <w:pPr>
              <w:spacing w:before="0" w:after="0" w:line="240" w:lineRule="auto"/>
              <w:jc w:val="left"/>
              <w:rPr>
                <w:rFonts w:ascii="Times New Roman" w:eastAsia="Times New Roman" w:hAnsi="Times New Roman" w:cs="Times New Roman"/>
                <w:sz w:val="20"/>
                <w:szCs w:val="20"/>
                <w:lang w:eastAsia="cs-CZ"/>
              </w:rPr>
            </w:pPr>
            <w:r w:rsidRPr="00126F56">
              <w:rPr>
                <w:rFonts w:eastAsia="Times New Roman" w:cs="Calibri"/>
                <w:lang w:eastAsia="cs-CZ"/>
              </w:rPr>
              <w:t xml:space="preserve">            223</w:t>
            </w:r>
          </w:p>
        </w:tc>
      </w:tr>
    </w:tbl>
    <w:bookmarkEnd w:id="136"/>
    <w:p w14:paraId="3AFAEF64" w14:textId="07855F95" w:rsidR="00126F56" w:rsidRPr="00126F56" w:rsidRDefault="00126F56" w:rsidP="00126F56">
      <w:pPr>
        <w:rPr>
          <w:i/>
          <w:iCs/>
          <w:sz w:val="18"/>
          <w:szCs w:val="18"/>
        </w:rPr>
      </w:pPr>
      <w:r w:rsidRPr="00126F56">
        <w:rPr>
          <w:i/>
          <w:iCs/>
          <w:sz w:val="18"/>
          <w:szCs w:val="18"/>
        </w:rPr>
        <w:t>Zdroj: vlastní šetření</w:t>
      </w:r>
    </w:p>
    <w:p w14:paraId="359E41C2" w14:textId="40BD588D" w:rsidR="001C01AB" w:rsidRDefault="00126F56" w:rsidP="00126F56">
      <w:r w:rsidRPr="00126F56">
        <w:t xml:space="preserve">Statistiky městské knihovny v Bílině ukazují kolísající trend v počtu registrovaných čtenářů za období let 2015–2024. </w:t>
      </w:r>
      <w:r>
        <w:t>N</w:t>
      </w:r>
      <w:r w:rsidRPr="00126F56">
        <w:t>ejvyšší</w:t>
      </w:r>
      <w:r>
        <w:t xml:space="preserve"> počet</w:t>
      </w:r>
      <w:r w:rsidRPr="00126F56">
        <w:t xml:space="preserve"> čtenářů byl zaznamenán v roce 2015 (1 264 čtenářů), současně nejnižší v roce 2021 (923 čtenářů), což lze přičíst dopadu pandemie COVID-19 na využívání knihovních služeb. Podobný trend je patrný u počtu čtenářů do 15 let, počet poklesl ze 405 v roce 2015 na 178 v roce 2021. Od roku 2021 však dochází k mírnému nárůstu v kategoriích, což představuje postupné zotavování knihovny z pandemických omezení. V roce 2024 bylo registrováno 943 čtenářů, z toho 223 dětí do 15 let. Přestože jsou čísla stále pod úrovní předpandemického období, stabilizace a mírný růst od roku 2021 ukazují pozitivní trend.</w:t>
      </w:r>
    </w:p>
    <w:p w14:paraId="0D16DA32" w14:textId="77777777" w:rsidR="00126F56" w:rsidRPr="00126F56" w:rsidRDefault="00126F56" w:rsidP="00126F56"/>
    <w:p w14:paraId="730E1B40" w14:textId="77777777" w:rsidR="001C01AB" w:rsidRPr="00BE5AF5" w:rsidRDefault="001C01AB" w:rsidP="004243A7">
      <w:pPr>
        <w:pStyle w:val="Nadpis4"/>
      </w:pPr>
      <w:bookmarkStart w:id="138" w:name="_Hlk185587390"/>
      <w:r w:rsidRPr="00BE5AF5">
        <w:t xml:space="preserve">Dům </w:t>
      </w:r>
      <w:r w:rsidRPr="004243A7">
        <w:t>dětí</w:t>
      </w:r>
      <w:r w:rsidRPr="00BE5AF5">
        <w:t xml:space="preserve"> a mládeže Bílina</w:t>
      </w:r>
    </w:p>
    <w:p w14:paraId="7F38493A" w14:textId="77777777" w:rsidR="001C01AB" w:rsidRPr="00B4094D" w:rsidRDefault="001C01AB" w:rsidP="001C01AB">
      <w:r w:rsidRPr="00B4094D">
        <w:t xml:space="preserve">Dům dětí a mládeže Bílina (DDM) je školské zařízení </w:t>
      </w:r>
      <w:r w:rsidRPr="00B4094D">
        <w:rPr>
          <w:shd w:val="clear" w:color="auto" w:fill="FFFFFF"/>
        </w:rPr>
        <w:t>s právní subjektivitou pro zájmové vzdělávání</w:t>
      </w:r>
      <w:r w:rsidRPr="00B4094D">
        <w:t xml:space="preserve">, které poskytuje </w:t>
      </w:r>
      <w:r w:rsidRPr="00B4094D">
        <w:rPr>
          <w:shd w:val="clear" w:color="auto" w:fill="FFFFFF"/>
        </w:rPr>
        <w:t>bohatou nabídku v oblasti volného času</w:t>
      </w:r>
      <w:r w:rsidRPr="00B4094D">
        <w:t xml:space="preserve">. </w:t>
      </w:r>
      <w:r w:rsidRPr="00B4094D">
        <w:rPr>
          <w:shd w:val="clear" w:color="auto" w:fill="FFFFFF"/>
        </w:rPr>
        <w:t>Jeho zřizovatelem je město Bílina. </w:t>
      </w:r>
      <w:r>
        <w:t xml:space="preserve"> </w:t>
      </w:r>
    </w:p>
    <w:p w14:paraId="2D5E3453" w14:textId="77777777" w:rsidR="001C01AB" w:rsidRPr="00B4094D" w:rsidRDefault="001C01AB" w:rsidP="001C01AB">
      <w:r w:rsidRPr="00B4094D">
        <w:t>Všechny typy zájmového vzdělávání jsou otevřeny všem věkovým kategoriím bez ohledu na místo bydliště.</w:t>
      </w:r>
    </w:p>
    <w:p w14:paraId="120A308B" w14:textId="290429E0" w:rsidR="001C01AB" w:rsidRPr="00B4094D" w:rsidRDefault="001C01AB" w:rsidP="001C01AB">
      <w:r w:rsidRPr="00B4094D">
        <w:t>Činnost DDM Bílina je realizována v sídle organizace v ulici Havířská 529/10, Bílina. Čtyřpodlažní budova poskytuje dobré prostorové podmínky pro zájmovou činnost, nachází se v ní klubovny poskytující prostory pro: automodelářství, elektro a technická dílna, cvičná kuchyňka a jídelna, výpočetní technika s interaktivní tabulí, keramika, šperkařská dílna, herna – Xboxy, výtvarná dílna 2x</w:t>
      </w:r>
      <w:r>
        <w:t> </w:t>
      </w:r>
      <w:r w:rsidRPr="00B4094D">
        <w:t xml:space="preserve">– vybavení </w:t>
      </w:r>
      <w:r w:rsidR="004243A7">
        <w:br/>
      </w:r>
      <w:r w:rsidRPr="00B4094D">
        <w:t xml:space="preserve">na scrapbooking a další techniky, fotoateliér, Tiffany dílna – vybavení na práci se sklem, malý zrcadlový sál na balet, tanec, aerobik, tělocvična – vybavení na stolní tenis, gymnastiku, cvičení na speciálních trampolínách, jumping, kruhový trénink, míčové sporty, kendó a dvě všeobecné klubovny. V suterénu budovy se nachází Rodinné centrum Klokánek – velký sál s horolezeckou stěnou pro děti předškolního </w:t>
      </w:r>
      <w:r w:rsidRPr="00B4094D">
        <w:lastRenderedPageBreak/>
        <w:t xml:space="preserve">věku, prostory pro hru a oddech. K objektu je přilehlá velká zahrada </w:t>
      </w:r>
      <w:r w:rsidR="00AB637F" w:rsidRPr="00B4094D">
        <w:t>s in</w:t>
      </w:r>
      <w:r w:rsidRPr="00B4094D">
        <w:t>-line oválem, na malé zahradě jsou houpačky, prolézačky, pískoviště. Materiální vybavení budovy DDM Bílina je průběžně modernizováno a doplňováno dle finančních možností a potřeb účastníků.</w:t>
      </w:r>
    </w:p>
    <w:p w14:paraId="2BF4F68D" w14:textId="77777777" w:rsidR="001C01AB" w:rsidRDefault="001C01AB" w:rsidP="001C01AB">
      <w:r w:rsidRPr="00B4094D">
        <w:t>DDM Bílina je příspěvkovou organizací s vícezdrojovým financováním: státní rozpočet – náklady na</w:t>
      </w:r>
      <w:r>
        <w:t> </w:t>
      </w:r>
      <w:r w:rsidRPr="00B4094D">
        <w:t>platy dle normativu. Normativ je organizaci přidělován na žáky základních a středních škol, kteří se</w:t>
      </w:r>
      <w:r>
        <w:t> </w:t>
      </w:r>
      <w:r w:rsidRPr="00B4094D">
        <w:t>zúčastňují pravidelné činnosti. Ostatní věkové skupiny a činnosti nejsou v normativu zohledněny. Dalšími zdroji jsou: příspěvek zřizovatele, vlastní zdroje z hlavní činnosti, vlastní zdroje z doplňkové činnosti, granty a projekty, sponzorské dary. Z doplňkové činnosti je zajímavé jmenovat půjčovnu kostýmů a deskových her, pořádání kulturních produkcí, zábav, výstav, přehlídek, prodejních a jiných akc</w:t>
      </w:r>
      <w:r>
        <w:t>í</w:t>
      </w:r>
      <w:r w:rsidRPr="00B4094D">
        <w:t xml:space="preserve"> (ples DDM, dětské oslavy, dětské dny a obdobné akce na klíč – podniky, obce, prodejní centra, rodiče).</w:t>
      </w:r>
      <w:bookmarkStart w:id="139" w:name="_Hlk129778892"/>
    </w:p>
    <w:p w14:paraId="6FA33F95" w14:textId="0C98A318" w:rsidR="001C01AB" w:rsidRPr="0088047A" w:rsidRDefault="001C01AB" w:rsidP="001C01AB">
      <w:pPr>
        <w:pStyle w:val="Titulek"/>
        <w:keepNext/>
        <w:jc w:val="center"/>
        <w:rPr>
          <w:i w:val="0"/>
          <w:iCs w:val="0"/>
          <w:color w:val="auto"/>
          <w:sz w:val="22"/>
          <w:szCs w:val="22"/>
        </w:rPr>
      </w:pPr>
      <w:bookmarkStart w:id="140" w:name="_Toc211333038"/>
      <w:r w:rsidRPr="0088047A">
        <w:rPr>
          <w:i w:val="0"/>
          <w:iCs w:val="0"/>
          <w:color w:val="auto"/>
          <w:sz w:val="22"/>
          <w:szCs w:val="22"/>
        </w:rPr>
        <w:t xml:space="preserve">Tabulka </w:t>
      </w:r>
      <w:r w:rsidRPr="0088047A">
        <w:rPr>
          <w:i w:val="0"/>
          <w:iCs w:val="0"/>
          <w:color w:val="auto"/>
          <w:sz w:val="22"/>
          <w:szCs w:val="22"/>
        </w:rPr>
        <w:fldChar w:fldCharType="begin"/>
      </w:r>
      <w:r w:rsidRPr="0088047A">
        <w:rPr>
          <w:i w:val="0"/>
          <w:iCs w:val="0"/>
          <w:color w:val="auto"/>
          <w:sz w:val="22"/>
          <w:szCs w:val="22"/>
        </w:rPr>
        <w:instrText xml:space="preserve"> SEQ Tabulka \* ARABIC </w:instrText>
      </w:r>
      <w:r w:rsidRPr="0088047A">
        <w:rPr>
          <w:i w:val="0"/>
          <w:iCs w:val="0"/>
          <w:color w:val="auto"/>
          <w:sz w:val="22"/>
          <w:szCs w:val="22"/>
        </w:rPr>
        <w:fldChar w:fldCharType="separate"/>
      </w:r>
      <w:r w:rsidR="001C34B2">
        <w:rPr>
          <w:i w:val="0"/>
          <w:iCs w:val="0"/>
          <w:noProof/>
          <w:color w:val="auto"/>
          <w:sz w:val="22"/>
          <w:szCs w:val="22"/>
        </w:rPr>
        <w:t>32</w:t>
      </w:r>
      <w:r w:rsidRPr="0088047A">
        <w:rPr>
          <w:i w:val="0"/>
          <w:iCs w:val="0"/>
          <w:color w:val="auto"/>
          <w:sz w:val="22"/>
          <w:szCs w:val="22"/>
        </w:rPr>
        <w:fldChar w:fldCharType="end"/>
      </w:r>
      <w:r w:rsidRPr="0088047A">
        <w:rPr>
          <w:i w:val="0"/>
          <w:iCs w:val="0"/>
          <w:color w:val="auto"/>
          <w:sz w:val="22"/>
          <w:szCs w:val="22"/>
        </w:rPr>
        <w:t xml:space="preserve"> </w:t>
      </w:r>
      <w:r w:rsidRPr="0088047A">
        <w:rPr>
          <w:b/>
          <w:bCs/>
          <w:i w:val="0"/>
          <w:iCs w:val="0"/>
          <w:color w:val="auto"/>
          <w:sz w:val="22"/>
          <w:szCs w:val="22"/>
        </w:rPr>
        <w:t>Počet účastníků v zájmových kroužcích k 1.2 daného roku</w:t>
      </w:r>
      <w:bookmarkEnd w:id="140"/>
    </w:p>
    <w:tbl>
      <w:tblPr>
        <w:tblW w:w="4680" w:type="dxa"/>
        <w:jc w:val="center"/>
        <w:tblCellMar>
          <w:left w:w="70" w:type="dxa"/>
          <w:right w:w="70" w:type="dxa"/>
        </w:tblCellMar>
        <w:tblLook w:val="04A0" w:firstRow="1" w:lastRow="0" w:firstColumn="1" w:lastColumn="0" w:noHBand="0" w:noVBand="1"/>
      </w:tblPr>
      <w:tblGrid>
        <w:gridCol w:w="1160"/>
        <w:gridCol w:w="1160"/>
        <w:gridCol w:w="1180"/>
        <w:gridCol w:w="1180"/>
      </w:tblGrid>
      <w:tr w:rsidR="001C01AB" w:rsidRPr="00990ABD" w14:paraId="24A4ED09" w14:textId="77777777" w:rsidTr="005304F4">
        <w:trPr>
          <w:trHeight w:val="588"/>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14:paraId="64CB3874" w14:textId="77777777" w:rsidR="001C01AB" w:rsidRPr="00990ABD" w:rsidRDefault="001C01AB" w:rsidP="00793622">
            <w:pPr>
              <w:spacing w:before="0" w:after="0" w:line="240" w:lineRule="auto"/>
              <w:jc w:val="center"/>
              <w:rPr>
                <w:rFonts w:ascii="Calibri" w:eastAsia="Times New Roman" w:hAnsi="Calibri" w:cs="Calibri"/>
                <w:b/>
                <w:bCs/>
                <w:color w:val="000000"/>
                <w:sz w:val="20"/>
                <w:szCs w:val="20"/>
                <w:lang w:eastAsia="cs-CZ"/>
              </w:rPr>
            </w:pPr>
            <w:r w:rsidRPr="00990ABD">
              <w:rPr>
                <w:rFonts w:ascii="Calibri" w:eastAsia="Times New Roman" w:hAnsi="Calibri" w:cs="Calibri"/>
                <w:b/>
                <w:bCs/>
                <w:color w:val="000000"/>
                <w:sz w:val="20"/>
                <w:szCs w:val="20"/>
                <w:lang w:eastAsia="cs-CZ"/>
              </w:rPr>
              <w:t>Rok</w:t>
            </w:r>
          </w:p>
        </w:tc>
        <w:tc>
          <w:tcPr>
            <w:tcW w:w="1160" w:type="dxa"/>
            <w:tcBorders>
              <w:top w:val="single" w:sz="4" w:space="0" w:color="auto"/>
              <w:left w:val="nil"/>
              <w:bottom w:val="single" w:sz="4" w:space="0" w:color="auto"/>
              <w:right w:val="single" w:sz="4" w:space="0" w:color="auto"/>
            </w:tcBorders>
            <w:vAlign w:val="center"/>
            <w:hideMark/>
          </w:tcPr>
          <w:p w14:paraId="6341A7C2" w14:textId="77777777" w:rsidR="001C01AB" w:rsidRPr="00990ABD" w:rsidRDefault="001C01AB" w:rsidP="00793622">
            <w:pPr>
              <w:spacing w:before="0" w:after="0" w:line="240" w:lineRule="auto"/>
              <w:jc w:val="center"/>
              <w:rPr>
                <w:rFonts w:ascii="Calibri" w:eastAsia="Times New Roman" w:hAnsi="Calibri" w:cs="Calibri"/>
                <w:b/>
                <w:bCs/>
                <w:color w:val="000000"/>
                <w:lang w:eastAsia="cs-CZ"/>
              </w:rPr>
            </w:pPr>
            <w:r w:rsidRPr="00990ABD">
              <w:rPr>
                <w:rFonts w:ascii="Calibri" w:eastAsia="Times New Roman" w:hAnsi="Calibri" w:cs="Calibri"/>
                <w:b/>
                <w:bCs/>
                <w:color w:val="000000"/>
                <w:lang w:eastAsia="cs-CZ"/>
              </w:rPr>
              <w:t>Předškolní děti</w:t>
            </w:r>
          </w:p>
        </w:tc>
        <w:tc>
          <w:tcPr>
            <w:tcW w:w="1180" w:type="dxa"/>
            <w:tcBorders>
              <w:top w:val="single" w:sz="4" w:space="0" w:color="auto"/>
              <w:left w:val="nil"/>
              <w:bottom w:val="single" w:sz="4" w:space="0" w:color="auto"/>
              <w:right w:val="single" w:sz="4" w:space="0" w:color="auto"/>
            </w:tcBorders>
            <w:vAlign w:val="center"/>
            <w:hideMark/>
          </w:tcPr>
          <w:p w14:paraId="68CDB3B6" w14:textId="77777777" w:rsidR="001C01AB" w:rsidRPr="00990ABD" w:rsidRDefault="001C01AB" w:rsidP="00793622">
            <w:pPr>
              <w:spacing w:before="0" w:after="0" w:line="240" w:lineRule="auto"/>
              <w:jc w:val="center"/>
              <w:rPr>
                <w:rFonts w:ascii="Calibri" w:eastAsia="Times New Roman" w:hAnsi="Calibri" w:cs="Calibri"/>
                <w:b/>
                <w:bCs/>
                <w:color w:val="000000"/>
                <w:lang w:eastAsia="cs-CZ"/>
              </w:rPr>
            </w:pPr>
            <w:r w:rsidRPr="00990ABD">
              <w:rPr>
                <w:rFonts w:ascii="Calibri" w:eastAsia="Times New Roman" w:hAnsi="Calibri" w:cs="Calibri"/>
                <w:b/>
                <w:bCs/>
                <w:color w:val="000000"/>
                <w:lang w:eastAsia="cs-CZ"/>
              </w:rPr>
              <w:t>Žáci ZŠ a SŠ</w:t>
            </w:r>
          </w:p>
        </w:tc>
        <w:tc>
          <w:tcPr>
            <w:tcW w:w="1180" w:type="dxa"/>
            <w:tcBorders>
              <w:top w:val="single" w:sz="4" w:space="0" w:color="auto"/>
              <w:left w:val="nil"/>
              <w:bottom w:val="single" w:sz="4" w:space="0" w:color="auto"/>
              <w:right w:val="single" w:sz="4" w:space="0" w:color="auto"/>
            </w:tcBorders>
            <w:vAlign w:val="center"/>
            <w:hideMark/>
          </w:tcPr>
          <w:p w14:paraId="36743F16" w14:textId="77777777" w:rsidR="001C01AB" w:rsidRPr="00990ABD" w:rsidRDefault="001C01AB" w:rsidP="00793622">
            <w:pPr>
              <w:spacing w:before="0" w:after="0" w:line="240" w:lineRule="auto"/>
              <w:jc w:val="center"/>
              <w:rPr>
                <w:rFonts w:ascii="Calibri" w:eastAsia="Times New Roman" w:hAnsi="Calibri" w:cs="Calibri"/>
                <w:b/>
                <w:bCs/>
                <w:color w:val="000000"/>
                <w:lang w:eastAsia="cs-CZ"/>
              </w:rPr>
            </w:pPr>
            <w:r w:rsidRPr="00990ABD">
              <w:rPr>
                <w:rFonts w:ascii="Calibri" w:eastAsia="Times New Roman" w:hAnsi="Calibri" w:cs="Calibri"/>
                <w:b/>
                <w:bCs/>
                <w:color w:val="000000"/>
                <w:lang w:eastAsia="cs-CZ"/>
              </w:rPr>
              <w:t>Celkem</w:t>
            </w:r>
          </w:p>
        </w:tc>
      </w:tr>
      <w:tr w:rsidR="001C01AB" w:rsidRPr="00990ABD" w14:paraId="263497E9"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66263507"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2019</w:t>
            </w:r>
          </w:p>
        </w:tc>
        <w:tc>
          <w:tcPr>
            <w:tcW w:w="1160" w:type="dxa"/>
            <w:tcBorders>
              <w:top w:val="nil"/>
              <w:left w:val="nil"/>
              <w:bottom w:val="single" w:sz="4" w:space="0" w:color="auto"/>
              <w:right w:val="single" w:sz="4" w:space="0" w:color="auto"/>
            </w:tcBorders>
            <w:noWrap/>
            <w:vAlign w:val="center"/>
            <w:hideMark/>
          </w:tcPr>
          <w:p w14:paraId="62CD47AD"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375</w:t>
            </w:r>
          </w:p>
        </w:tc>
        <w:tc>
          <w:tcPr>
            <w:tcW w:w="1180" w:type="dxa"/>
            <w:tcBorders>
              <w:top w:val="nil"/>
              <w:left w:val="nil"/>
              <w:bottom w:val="single" w:sz="4" w:space="0" w:color="auto"/>
              <w:right w:val="single" w:sz="4" w:space="0" w:color="auto"/>
            </w:tcBorders>
            <w:noWrap/>
            <w:vAlign w:val="center"/>
            <w:hideMark/>
          </w:tcPr>
          <w:p w14:paraId="78439488"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874</w:t>
            </w:r>
          </w:p>
        </w:tc>
        <w:tc>
          <w:tcPr>
            <w:tcW w:w="1180" w:type="dxa"/>
            <w:tcBorders>
              <w:top w:val="nil"/>
              <w:left w:val="nil"/>
              <w:bottom w:val="single" w:sz="4" w:space="0" w:color="auto"/>
              <w:right w:val="single" w:sz="4" w:space="0" w:color="auto"/>
            </w:tcBorders>
            <w:noWrap/>
            <w:vAlign w:val="center"/>
            <w:hideMark/>
          </w:tcPr>
          <w:p w14:paraId="53A619B2"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1249</w:t>
            </w:r>
          </w:p>
        </w:tc>
      </w:tr>
      <w:tr w:rsidR="001C01AB" w:rsidRPr="00990ABD" w14:paraId="3DC41BEC"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4AB47BB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2020</w:t>
            </w:r>
          </w:p>
        </w:tc>
        <w:tc>
          <w:tcPr>
            <w:tcW w:w="1160" w:type="dxa"/>
            <w:tcBorders>
              <w:top w:val="nil"/>
              <w:left w:val="nil"/>
              <w:bottom w:val="single" w:sz="4" w:space="0" w:color="auto"/>
              <w:right w:val="single" w:sz="4" w:space="0" w:color="auto"/>
            </w:tcBorders>
            <w:noWrap/>
            <w:vAlign w:val="center"/>
            <w:hideMark/>
          </w:tcPr>
          <w:p w14:paraId="08FC0769"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375</w:t>
            </w:r>
          </w:p>
        </w:tc>
        <w:tc>
          <w:tcPr>
            <w:tcW w:w="1180" w:type="dxa"/>
            <w:tcBorders>
              <w:top w:val="nil"/>
              <w:left w:val="nil"/>
              <w:bottom w:val="single" w:sz="4" w:space="0" w:color="auto"/>
              <w:right w:val="single" w:sz="4" w:space="0" w:color="auto"/>
            </w:tcBorders>
            <w:noWrap/>
            <w:vAlign w:val="center"/>
            <w:hideMark/>
          </w:tcPr>
          <w:p w14:paraId="47B50363"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891</w:t>
            </w:r>
          </w:p>
        </w:tc>
        <w:tc>
          <w:tcPr>
            <w:tcW w:w="1180" w:type="dxa"/>
            <w:tcBorders>
              <w:top w:val="nil"/>
              <w:left w:val="nil"/>
              <w:bottom w:val="single" w:sz="4" w:space="0" w:color="auto"/>
              <w:right w:val="single" w:sz="4" w:space="0" w:color="auto"/>
            </w:tcBorders>
            <w:noWrap/>
            <w:vAlign w:val="center"/>
            <w:hideMark/>
          </w:tcPr>
          <w:p w14:paraId="064FC84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1266</w:t>
            </w:r>
          </w:p>
        </w:tc>
      </w:tr>
      <w:tr w:rsidR="001C01AB" w:rsidRPr="00990ABD" w14:paraId="29C9D59A"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2770006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2021</w:t>
            </w:r>
          </w:p>
        </w:tc>
        <w:tc>
          <w:tcPr>
            <w:tcW w:w="1160" w:type="dxa"/>
            <w:tcBorders>
              <w:top w:val="nil"/>
              <w:left w:val="nil"/>
              <w:bottom w:val="single" w:sz="4" w:space="0" w:color="auto"/>
              <w:right w:val="single" w:sz="4" w:space="0" w:color="auto"/>
            </w:tcBorders>
            <w:noWrap/>
            <w:vAlign w:val="center"/>
            <w:hideMark/>
          </w:tcPr>
          <w:p w14:paraId="0ECD51AF"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222</w:t>
            </w:r>
          </w:p>
        </w:tc>
        <w:tc>
          <w:tcPr>
            <w:tcW w:w="1180" w:type="dxa"/>
            <w:tcBorders>
              <w:top w:val="nil"/>
              <w:left w:val="nil"/>
              <w:bottom w:val="single" w:sz="4" w:space="0" w:color="auto"/>
              <w:right w:val="single" w:sz="4" w:space="0" w:color="auto"/>
            </w:tcBorders>
            <w:noWrap/>
            <w:vAlign w:val="center"/>
            <w:hideMark/>
          </w:tcPr>
          <w:p w14:paraId="75C35241"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639</w:t>
            </w:r>
          </w:p>
        </w:tc>
        <w:tc>
          <w:tcPr>
            <w:tcW w:w="1180" w:type="dxa"/>
            <w:tcBorders>
              <w:top w:val="nil"/>
              <w:left w:val="nil"/>
              <w:bottom w:val="single" w:sz="4" w:space="0" w:color="auto"/>
              <w:right w:val="single" w:sz="4" w:space="0" w:color="auto"/>
            </w:tcBorders>
            <w:noWrap/>
            <w:vAlign w:val="center"/>
            <w:hideMark/>
          </w:tcPr>
          <w:p w14:paraId="613783D8"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861</w:t>
            </w:r>
          </w:p>
        </w:tc>
      </w:tr>
      <w:tr w:rsidR="001C01AB" w:rsidRPr="00990ABD" w14:paraId="79AED95B" w14:textId="77777777" w:rsidTr="005304F4">
        <w:trPr>
          <w:trHeight w:val="399"/>
          <w:jc w:val="center"/>
        </w:trPr>
        <w:tc>
          <w:tcPr>
            <w:tcW w:w="1160" w:type="dxa"/>
            <w:tcBorders>
              <w:top w:val="nil"/>
              <w:left w:val="single" w:sz="4" w:space="0" w:color="auto"/>
              <w:bottom w:val="single" w:sz="4" w:space="0" w:color="auto"/>
              <w:right w:val="single" w:sz="4" w:space="0" w:color="auto"/>
            </w:tcBorders>
            <w:noWrap/>
            <w:vAlign w:val="center"/>
            <w:hideMark/>
          </w:tcPr>
          <w:p w14:paraId="3F145082"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2022</w:t>
            </w:r>
          </w:p>
        </w:tc>
        <w:tc>
          <w:tcPr>
            <w:tcW w:w="1160" w:type="dxa"/>
            <w:tcBorders>
              <w:top w:val="nil"/>
              <w:left w:val="nil"/>
              <w:bottom w:val="single" w:sz="4" w:space="0" w:color="auto"/>
              <w:right w:val="single" w:sz="4" w:space="0" w:color="auto"/>
            </w:tcBorders>
            <w:noWrap/>
            <w:vAlign w:val="center"/>
            <w:hideMark/>
          </w:tcPr>
          <w:p w14:paraId="096163B8"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582</w:t>
            </w:r>
          </w:p>
        </w:tc>
        <w:tc>
          <w:tcPr>
            <w:tcW w:w="1180" w:type="dxa"/>
            <w:tcBorders>
              <w:top w:val="nil"/>
              <w:left w:val="nil"/>
              <w:bottom w:val="single" w:sz="4" w:space="0" w:color="auto"/>
              <w:right w:val="single" w:sz="4" w:space="0" w:color="auto"/>
            </w:tcBorders>
            <w:noWrap/>
            <w:vAlign w:val="center"/>
            <w:hideMark/>
          </w:tcPr>
          <w:p w14:paraId="783B512C"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809</w:t>
            </w:r>
          </w:p>
        </w:tc>
        <w:tc>
          <w:tcPr>
            <w:tcW w:w="1180" w:type="dxa"/>
            <w:tcBorders>
              <w:top w:val="nil"/>
              <w:left w:val="nil"/>
              <w:bottom w:val="single" w:sz="4" w:space="0" w:color="auto"/>
              <w:right w:val="single" w:sz="4" w:space="0" w:color="auto"/>
            </w:tcBorders>
            <w:noWrap/>
            <w:vAlign w:val="center"/>
            <w:hideMark/>
          </w:tcPr>
          <w:p w14:paraId="16A60231"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1391</w:t>
            </w:r>
          </w:p>
        </w:tc>
      </w:tr>
      <w:tr w:rsidR="001C01AB" w:rsidRPr="00990ABD" w14:paraId="4BF726CF" w14:textId="77777777" w:rsidTr="005304F4">
        <w:trPr>
          <w:trHeight w:val="399"/>
          <w:jc w:val="center"/>
        </w:trPr>
        <w:tc>
          <w:tcPr>
            <w:tcW w:w="1160" w:type="dxa"/>
            <w:tcBorders>
              <w:top w:val="single" w:sz="4" w:space="0" w:color="auto"/>
              <w:left w:val="single" w:sz="4" w:space="0" w:color="auto"/>
              <w:bottom w:val="single" w:sz="4" w:space="0" w:color="auto"/>
              <w:right w:val="single" w:sz="4" w:space="0" w:color="auto"/>
            </w:tcBorders>
            <w:noWrap/>
            <w:vAlign w:val="center"/>
            <w:hideMark/>
          </w:tcPr>
          <w:p w14:paraId="43D563CE"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2023</w:t>
            </w:r>
          </w:p>
        </w:tc>
        <w:tc>
          <w:tcPr>
            <w:tcW w:w="1160" w:type="dxa"/>
            <w:tcBorders>
              <w:top w:val="single" w:sz="4" w:space="0" w:color="auto"/>
              <w:left w:val="nil"/>
              <w:bottom w:val="single" w:sz="4" w:space="0" w:color="auto"/>
              <w:right w:val="single" w:sz="4" w:space="0" w:color="auto"/>
            </w:tcBorders>
            <w:noWrap/>
            <w:vAlign w:val="center"/>
            <w:hideMark/>
          </w:tcPr>
          <w:p w14:paraId="6C62B777"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640</w:t>
            </w:r>
          </w:p>
        </w:tc>
        <w:tc>
          <w:tcPr>
            <w:tcW w:w="1180" w:type="dxa"/>
            <w:tcBorders>
              <w:top w:val="single" w:sz="4" w:space="0" w:color="auto"/>
              <w:left w:val="nil"/>
              <w:bottom w:val="single" w:sz="4" w:space="0" w:color="auto"/>
              <w:right w:val="single" w:sz="4" w:space="0" w:color="auto"/>
            </w:tcBorders>
            <w:noWrap/>
            <w:vAlign w:val="center"/>
            <w:hideMark/>
          </w:tcPr>
          <w:p w14:paraId="22254412"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862</w:t>
            </w:r>
          </w:p>
        </w:tc>
        <w:tc>
          <w:tcPr>
            <w:tcW w:w="1180" w:type="dxa"/>
            <w:tcBorders>
              <w:top w:val="single" w:sz="4" w:space="0" w:color="auto"/>
              <w:left w:val="nil"/>
              <w:bottom w:val="single" w:sz="4" w:space="0" w:color="auto"/>
              <w:right w:val="single" w:sz="4" w:space="0" w:color="auto"/>
            </w:tcBorders>
            <w:noWrap/>
            <w:vAlign w:val="center"/>
            <w:hideMark/>
          </w:tcPr>
          <w:p w14:paraId="0AB1397D" w14:textId="77777777" w:rsidR="001C01AB" w:rsidRPr="00990ABD" w:rsidRDefault="001C01AB" w:rsidP="00793622">
            <w:pPr>
              <w:spacing w:before="0" w:after="0" w:line="240" w:lineRule="auto"/>
              <w:jc w:val="center"/>
              <w:rPr>
                <w:rFonts w:ascii="Calibri" w:eastAsia="Times New Roman" w:hAnsi="Calibri" w:cs="Calibri"/>
                <w:color w:val="000000"/>
                <w:lang w:eastAsia="cs-CZ"/>
              </w:rPr>
            </w:pPr>
            <w:r w:rsidRPr="00990ABD">
              <w:rPr>
                <w:rFonts w:ascii="Calibri" w:eastAsia="Times New Roman" w:hAnsi="Calibri" w:cs="Calibri"/>
                <w:color w:val="000000"/>
                <w:lang w:eastAsia="cs-CZ"/>
              </w:rPr>
              <w:t>1502</w:t>
            </w:r>
          </w:p>
        </w:tc>
      </w:tr>
    </w:tbl>
    <w:p w14:paraId="6398A817" w14:textId="77777777" w:rsidR="001C01AB" w:rsidRDefault="001C01AB" w:rsidP="001C01AB"/>
    <w:p w14:paraId="727572D6" w14:textId="0066B856" w:rsidR="001C01AB" w:rsidRDefault="001C01AB" w:rsidP="001C01AB">
      <w:r>
        <w:t xml:space="preserve">Údaje za školní rok 2020/2021 jsou nepřesné. V době pandemie covidu-19 byl DDM uzavřeno </w:t>
      </w:r>
      <w:r w:rsidR="004243A7">
        <w:br/>
      </w:r>
      <w:r>
        <w:t>od</w:t>
      </w:r>
      <w:r w:rsidR="004243A7">
        <w:t xml:space="preserve"> </w:t>
      </w:r>
      <w:r>
        <w:t>14. 10. 2020 a činnost zájmových kroužků se do konce tohoto školního roku plně neobnovila.</w:t>
      </w:r>
    </w:p>
    <w:p w14:paraId="1EC37EF2" w14:textId="77777777" w:rsidR="001C01AB" w:rsidRDefault="001C01AB" w:rsidP="001C01AB"/>
    <w:p w14:paraId="4CE9BF7D" w14:textId="79420DD3" w:rsidR="001C01AB" w:rsidRPr="0088047A" w:rsidRDefault="001C01AB" w:rsidP="001C01AB">
      <w:pPr>
        <w:pStyle w:val="Titulek"/>
        <w:keepNext/>
        <w:jc w:val="center"/>
        <w:rPr>
          <w:i w:val="0"/>
          <w:iCs w:val="0"/>
          <w:color w:val="auto"/>
          <w:sz w:val="22"/>
          <w:szCs w:val="22"/>
        </w:rPr>
      </w:pPr>
      <w:bookmarkStart w:id="141" w:name="_Toc211331349"/>
      <w:r w:rsidRPr="0088047A">
        <w:rPr>
          <w:i w:val="0"/>
          <w:iCs w:val="0"/>
          <w:color w:val="auto"/>
          <w:sz w:val="22"/>
          <w:szCs w:val="22"/>
        </w:rPr>
        <w:t xml:space="preserve">Graf </w:t>
      </w:r>
      <w:r w:rsidRPr="0088047A">
        <w:rPr>
          <w:i w:val="0"/>
          <w:iCs w:val="0"/>
          <w:color w:val="auto"/>
          <w:sz w:val="22"/>
          <w:szCs w:val="22"/>
        </w:rPr>
        <w:fldChar w:fldCharType="begin"/>
      </w:r>
      <w:r w:rsidRPr="0088047A">
        <w:rPr>
          <w:i w:val="0"/>
          <w:iCs w:val="0"/>
          <w:color w:val="auto"/>
          <w:sz w:val="22"/>
          <w:szCs w:val="22"/>
        </w:rPr>
        <w:instrText xml:space="preserve"> SEQ Graf \* ARABIC </w:instrText>
      </w:r>
      <w:r w:rsidRPr="0088047A">
        <w:rPr>
          <w:i w:val="0"/>
          <w:iCs w:val="0"/>
          <w:color w:val="auto"/>
          <w:sz w:val="22"/>
          <w:szCs w:val="22"/>
        </w:rPr>
        <w:fldChar w:fldCharType="separate"/>
      </w:r>
      <w:r w:rsidR="001C34B2">
        <w:rPr>
          <w:i w:val="0"/>
          <w:iCs w:val="0"/>
          <w:noProof/>
          <w:color w:val="auto"/>
          <w:sz w:val="22"/>
          <w:szCs w:val="22"/>
        </w:rPr>
        <w:t>30</w:t>
      </w:r>
      <w:r w:rsidRPr="0088047A">
        <w:rPr>
          <w:i w:val="0"/>
          <w:iCs w:val="0"/>
          <w:color w:val="auto"/>
          <w:sz w:val="22"/>
          <w:szCs w:val="22"/>
        </w:rPr>
        <w:fldChar w:fldCharType="end"/>
      </w:r>
      <w:r w:rsidRPr="0088047A">
        <w:rPr>
          <w:i w:val="0"/>
          <w:iCs w:val="0"/>
          <w:color w:val="auto"/>
          <w:sz w:val="22"/>
          <w:szCs w:val="22"/>
        </w:rPr>
        <w:t xml:space="preserve"> </w:t>
      </w:r>
      <w:r w:rsidRPr="0088047A">
        <w:rPr>
          <w:b/>
          <w:bCs/>
          <w:i w:val="0"/>
          <w:iCs w:val="0"/>
          <w:color w:val="auto"/>
          <w:sz w:val="22"/>
          <w:szCs w:val="22"/>
        </w:rPr>
        <w:t>Počet účastníků v zájmových kroužcích k 1.2 daného roku</w:t>
      </w:r>
      <w:bookmarkEnd w:id="141"/>
    </w:p>
    <w:p w14:paraId="3E63F361" w14:textId="77777777" w:rsidR="001C01AB" w:rsidRPr="0088047A" w:rsidRDefault="001C01AB" w:rsidP="001C01AB">
      <w:pPr>
        <w:jc w:val="center"/>
      </w:pPr>
      <w:r>
        <w:rPr>
          <w:noProof/>
        </w:rPr>
        <w:drawing>
          <wp:inline distT="0" distB="0" distL="0" distR="0" wp14:anchorId="03111353" wp14:editId="5CC5E700">
            <wp:extent cx="3673792" cy="2026920"/>
            <wp:effectExtent l="0" t="0" r="3175" b="0"/>
            <wp:docPr id="5"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číslo, Písmo&#10;&#10;Popis byl vytvořen automatick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87371" cy="2034412"/>
                    </a:xfrm>
                    <a:prstGeom prst="rect">
                      <a:avLst/>
                    </a:prstGeom>
                    <a:noFill/>
                    <a:ln>
                      <a:noFill/>
                    </a:ln>
                  </pic:spPr>
                </pic:pic>
              </a:graphicData>
            </a:graphic>
          </wp:inline>
        </w:drawing>
      </w:r>
    </w:p>
    <w:bookmarkEnd w:id="139"/>
    <w:p w14:paraId="1B7CA955" w14:textId="77777777" w:rsidR="001C01AB" w:rsidRDefault="001C01AB" w:rsidP="001C01AB">
      <w:pPr>
        <w:rPr>
          <w:b/>
          <w:sz w:val="26"/>
          <w:szCs w:val="26"/>
        </w:rPr>
      </w:pPr>
    </w:p>
    <w:bookmarkEnd w:id="138"/>
    <w:p w14:paraId="1878D43C" w14:textId="77777777" w:rsidR="001C01AB" w:rsidRPr="00BE5AF5" w:rsidRDefault="001C01AB" w:rsidP="004243A7">
      <w:pPr>
        <w:pStyle w:val="Nadpis4"/>
      </w:pPr>
      <w:r w:rsidRPr="004243A7">
        <w:lastRenderedPageBreak/>
        <w:t>Člověk</w:t>
      </w:r>
      <w:r w:rsidRPr="00BE5AF5">
        <w:t xml:space="preserve"> v tísni</w:t>
      </w:r>
    </w:p>
    <w:p w14:paraId="6E72B7AB" w14:textId="47E071F8" w:rsidR="001C01AB" w:rsidRDefault="001C01AB" w:rsidP="001C01AB">
      <w:r>
        <w:t xml:space="preserve">V Bílině působí od července 2005 jedna z poboček obecně prospěšné společnosti Člověk v tísni. </w:t>
      </w:r>
      <w:r w:rsidR="004243A7">
        <w:br/>
      </w:r>
      <w:r>
        <w:t>Ta nabízí sociální a </w:t>
      </w:r>
      <w:r w:rsidRPr="00326F38">
        <w:t>vzdělávací služby v Bílině a Hostomicích. Jedná se o poskytovatele sociálních služeb: nízkoprahové zařízení pro děti a mládež, sociálně aktivizační služby pro rodiny s dětmi a terénní programy pro</w:t>
      </w:r>
      <w:r>
        <w:t> </w:t>
      </w:r>
      <w:r w:rsidRPr="00326F38">
        <w:t>osoby v sociálně vyloučených komunitách. Pro školy realizují preventivní aktivity přímo „na</w:t>
      </w:r>
      <w:r>
        <w:t> </w:t>
      </w:r>
      <w:r w:rsidRPr="00326F38">
        <w:t xml:space="preserve">míru“. </w:t>
      </w:r>
    </w:p>
    <w:p w14:paraId="09CA7DDE" w14:textId="202D6C26" w:rsidR="003D0DC2" w:rsidRDefault="001C01AB" w:rsidP="003D0DC2">
      <w:r w:rsidRPr="003D0DC2">
        <w:rPr>
          <w:b/>
          <w:bCs/>
        </w:rPr>
        <w:t xml:space="preserve">Podpora dětí a mladých </w:t>
      </w:r>
      <w:r w:rsidR="004243A7" w:rsidRPr="003D0DC2">
        <w:rPr>
          <w:b/>
          <w:bCs/>
        </w:rPr>
        <w:t>lidí</w:t>
      </w:r>
      <w:r w:rsidR="004243A7">
        <w:t xml:space="preserve"> – velkou</w:t>
      </w:r>
      <w:r>
        <w:t xml:space="preserve"> část věnuje organizace mladým lidem. Dětem, které již chodí </w:t>
      </w:r>
      <w:r w:rsidR="004243A7">
        <w:br/>
      </w:r>
      <w:r>
        <w:t xml:space="preserve">na základní školu, zajišťuje individuální a skupinové </w:t>
      </w:r>
      <w:r w:rsidRPr="003D0DC2">
        <w:rPr>
          <w:b/>
          <w:bCs/>
        </w:rPr>
        <w:t>doučování</w:t>
      </w:r>
      <w:r>
        <w:t xml:space="preserve">, které kromě dalšího klade důraz </w:t>
      </w:r>
      <w:r w:rsidR="004243A7">
        <w:br/>
      </w:r>
      <w:r>
        <w:t xml:space="preserve">na aktivní zapojení rodičů do školní přípravy. Pro ty nejstarší je tu </w:t>
      </w:r>
      <w:r w:rsidRPr="003D0DC2">
        <w:rPr>
          <w:b/>
          <w:bCs/>
        </w:rPr>
        <w:t>kariérní poradenství</w:t>
      </w:r>
      <w:r>
        <w:t xml:space="preserve">. Kromě toho organizace provozuje </w:t>
      </w:r>
      <w:r w:rsidRPr="003D0DC2">
        <w:rPr>
          <w:b/>
          <w:bCs/>
        </w:rPr>
        <w:t>nízkoprahové kluby pro děti a mládež</w:t>
      </w:r>
      <w:r>
        <w:t xml:space="preserve">, které tvoří bezpečné místo nejen </w:t>
      </w:r>
      <w:r w:rsidR="004243A7">
        <w:br/>
      </w:r>
      <w:r>
        <w:t>pro trávení volného času, ale je zde také prostor pro řešení osobních záležitostí či přípravu do školy.</w:t>
      </w:r>
      <w:r w:rsidR="003D0DC2">
        <w:t xml:space="preserve"> </w:t>
      </w:r>
      <w:r w:rsidR="003D0DC2" w:rsidRPr="003D0DC2">
        <w:t>Od roku 2022 provozuje</w:t>
      </w:r>
      <w:r w:rsidR="003D0DC2" w:rsidRPr="003D0DC2">
        <w:rPr>
          <w:b/>
          <w:bCs/>
        </w:rPr>
        <w:t> adaptační skupinu </w:t>
      </w:r>
      <w:r w:rsidR="003D0DC2" w:rsidRPr="003D0DC2">
        <w:t>pro děti ukrajinských uprchlíků.</w:t>
      </w:r>
    </w:p>
    <w:p w14:paraId="23C0CB7D" w14:textId="099AA974" w:rsidR="001C01AB" w:rsidRDefault="001C01AB" w:rsidP="001C01AB">
      <w:r w:rsidRPr="003D0DC2">
        <w:rPr>
          <w:b/>
          <w:bCs/>
        </w:rPr>
        <w:t xml:space="preserve">Podpora </w:t>
      </w:r>
      <w:r w:rsidR="004243A7" w:rsidRPr="003D0DC2">
        <w:rPr>
          <w:b/>
          <w:bCs/>
        </w:rPr>
        <w:t>dospělých</w:t>
      </w:r>
      <w:r w:rsidR="004243A7">
        <w:t xml:space="preserve"> – podstatou</w:t>
      </w:r>
      <w:r>
        <w:t xml:space="preserve"> práce organizace je podpora lidí, kteří se ocitli v tíživé sociální situaci, ze které se nejsou schopni vlastními silami dostat. V rámci individuálního poradenství nabízí pomoc </w:t>
      </w:r>
      <w:r w:rsidR="004243A7">
        <w:br/>
      </w:r>
      <w:r>
        <w:t>při hledání bydlení, pracovního poradenství, komunikaci s úřady, aj. Rodinné poradenství se zaměřuje na poskytování komplexních služeb pro rodiny s dětmi, které pomohou řešit vztahové problémy, nepříznivé životní situace nebo zprostředkovat volnočasové aktivity. Kromě toho poskytuje dluhové poradenství, které se snaží lidem pomoci z dluhových pastí.</w:t>
      </w:r>
    </w:p>
    <w:p w14:paraId="364B3C33" w14:textId="7AD6D7DA" w:rsidR="001C01AB" w:rsidRDefault="001C01AB" w:rsidP="001C01AB">
      <w:pPr>
        <w:pStyle w:val="Default"/>
        <w:spacing w:after="100" w:afterAutospacing="1" w:line="276" w:lineRule="auto"/>
        <w:jc w:val="both"/>
        <w:rPr>
          <w:color w:val="auto"/>
          <w:sz w:val="22"/>
          <w:szCs w:val="22"/>
        </w:rPr>
      </w:pPr>
    </w:p>
    <w:p w14:paraId="68FC2569" w14:textId="77777777" w:rsidR="00DA3CB5" w:rsidRDefault="00DA3CB5" w:rsidP="001C01AB">
      <w:pPr>
        <w:pStyle w:val="Default"/>
        <w:spacing w:after="100" w:afterAutospacing="1" w:line="276" w:lineRule="auto"/>
        <w:jc w:val="both"/>
        <w:rPr>
          <w:color w:val="auto"/>
          <w:sz w:val="22"/>
          <w:szCs w:val="22"/>
        </w:rPr>
      </w:pPr>
    </w:p>
    <w:p w14:paraId="63C31A4B" w14:textId="77777777" w:rsidR="00DA3CB5" w:rsidRDefault="00DA3CB5" w:rsidP="001C01AB">
      <w:pPr>
        <w:pStyle w:val="Default"/>
        <w:spacing w:after="100" w:afterAutospacing="1" w:line="276" w:lineRule="auto"/>
        <w:jc w:val="both"/>
        <w:rPr>
          <w:color w:val="auto"/>
          <w:sz w:val="22"/>
          <w:szCs w:val="22"/>
        </w:rPr>
      </w:pPr>
    </w:p>
    <w:p w14:paraId="60184196" w14:textId="77777777" w:rsidR="00DA3CB5" w:rsidRDefault="00DA3CB5" w:rsidP="001C01AB">
      <w:pPr>
        <w:pStyle w:val="Default"/>
        <w:spacing w:after="100" w:afterAutospacing="1" w:line="276" w:lineRule="auto"/>
        <w:jc w:val="both"/>
        <w:rPr>
          <w:color w:val="auto"/>
          <w:sz w:val="22"/>
          <w:szCs w:val="22"/>
        </w:rPr>
      </w:pPr>
    </w:p>
    <w:p w14:paraId="126B37A6" w14:textId="77777777" w:rsidR="00DA3CB5" w:rsidRDefault="00DA3CB5" w:rsidP="001C01AB">
      <w:pPr>
        <w:pStyle w:val="Default"/>
        <w:spacing w:after="100" w:afterAutospacing="1" w:line="276" w:lineRule="auto"/>
        <w:jc w:val="both"/>
        <w:rPr>
          <w:color w:val="auto"/>
          <w:sz w:val="22"/>
          <w:szCs w:val="22"/>
        </w:rPr>
      </w:pPr>
    </w:p>
    <w:p w14:paraId="45E174E4" w14:textId="77777777" w:rsidR="00DA3CB5" w:rsidRDefault="00DA3CB5" w:rsidP="001C01AB">
      <w:pPr>
        <w:pStyle w:val="Default"/>
        <w:spacing w:after="100" w:afterAutospacing="1" w:line="276" w:lineRule="auto"/>
        <w:jc w:val="both"/>
        <w:rPr>
          <w:color w:val="auto"/>
          <w:sz w:val="22"/>
          <w:szCs w:val="22"/>
        </w:rPr>
      </w:pPr>
    </w:p>
    <w:p w14:paraId="06F75B6E" w14:textId="77777777" w:rsidR="00DA3CB5" w:rsidRDefault="00DA3CB5" w:rsidP="001C01AB">
      <w:pPr>
        <w:pStyle w:val="Default"/>
        <w:spacing w:after="100" w:afterAutospacing="1" w:line="276" w:lineRule="auto"/>
        <w:jc w:val="both"/>
        <w:rPr>
          <w:color w:val="auto"/>
          <w:sz w:val="22"/>
          <w:szCs w:val="22"/>
        </w:rPr>
      </w:pPr>
    </w:p>
    <w:p w14:paraId="309316D5" w14:textId="77777777" w:rsidR="00DA3CB5" w:rsidRDefault="00DA3CB5" w:rsidP="001C01AB">
      <w:pPr>
        <w:pStyle w:val="Default"/>
        <w:spacing w:after="100" w:afterAutospacing="1" w:line="276" w:lineRule="auto"/>
        <w:jc w:val="both"/>
        <w:rPr>
          <w:color w:val="auto"/>
          <w:sz w:val="22"/>
          <w:szCs w:val="22"/>
        </w:rPr>
      </w:pPr>
    </w:p>
    <w:p w14:paraId="1EA5362F" w14:textId="77777777" w:rsidR="00DA3CB5" w:rsidRDefault="00DA3CB5" w:rsidP="001C01AB">
      <w:pPr>
        <w:pStyle w:val="Default"/>
        <w:spacing w:after="100" w:afterAutospacing="1" w:line="276" w:lineRule="auto"/>
        <w:jc w:val="both"/>
        <w:rPr>
          <w:color w:val="auto"/>
          <w:sz w:val="22"/>
          <w:szCs w:val="22"/>
        </w:rPr>
      </w:pPr>
    </w:p>
    <w:p w14:paraId="5E3D4D44" w14:textId="77777777" w:rsidR="00DA3CB5" w:rsidRDefault="00DA3CB5" w:rsidP="001C01AB">
      <w:pPr>
        <w:pStyle w:val="Default"/>
        <w:spacing w:after="100" w:afterAutospacing="1" w:line="276" w:lineRule="auto"/>
        <w:jc w:val="both"/>
        <w:rPr>
          <w:color w:val="auto"/>
          <w:sz w:val="22"/>
          <w:szCs w:val="22"/>
        </w:rPr>
      </w:pPr>
    </w:p>
    <w:p w14:paraId="650B50FC" w14:textId="77777777" w:rsidR="00DA3CB5" w:rsidRDefault="00DA3CB5" w:rsidP="001C01AB">
      <w:pPr>
        <w:pStyle w:val="Default"/>
        <w:spacing w:after="100" w:afterAutospacing="1" w:line="276" w:lineRule="auto"/>
        <w:jc w:val="both"/>
        <w:rPr>
          <w:color w:val="auto"/>
          <w:sz w:val="22"/>
          <w:szCs w:val="22"/>
        </w:rPr>
      </w:pPr>
    </w:p>
    <w:p w14:paraId="51598B11" w14:textId="77777777" w:rsidR="00DA3CB5" w:rsidRDefault="00DA3CB5" w:rsidP="001C01AB">
      <w:pPr>
        <w:pStyle w:val="Default"/>
        <w:spacing w:after="100" w:afterAutospacing="1" w:line="276" w:lineRule="auto"/>
        <w:jc w:val="both"/>
        <w:rPr>
          <w:color w:val="auto"/>
          <w:sz w:val="22"/>
          <w:szCs w:val="22"/>
        </w:rPr>
      </w:pPr>
    </w:p>
    <w:p w14:paraId="19B33C29" w14:textId="77777777" w:rsidR="00DA3CB5" w:rsidRDefault="00DA3CB5" w:rsidP="001C01AB">
      <w:pPr>
        <w:pStyle w:val="Default"/>
        <w:spacing w:after="100" w:afterAutospacing="1" w:line="276" w:lineRule="auto"/>
        <w:jc w:val="both"/>
        <w:rPr>
          <w:color w:val="auto"/>
          <w:sz w:val="22"/>
          <w:szCs w:val="22"/>
        </w:rPr>
      </w:pPr>
    </w:p>
    <w:p w14:paraId="5FE81D22" w14:textId="50EDB47D" w:rsidR="001C01AB" w:rsidRDefault="0082509F" w:rsidP="00401CFD">
      <w:pPr>
        <w:pStyle w:val="Nadpis1"/>
      </w:pPr>
      <w:r>
        <w:lastRenderedPageBreak/>
        <w:t xml:space="preserve"> </w:t>
      </w:r>
      <w:bookmarkStart w:id="142" w:name="_Toc212637629"/>
      <w:r w:rsidR="00565F18">
        <w:t xml:space="preserve">Vstupní data pro </w:t>
      </w:r>
      <w:r w:rsidR="00565F18" w:rsidRPr="004243A7">
        <w:t>aktualizaci</w:t>
      </w:r>
      <w:r w:rsidR="00565F18">
        <w:t xml:space="preserve"> MAP</w:t>
      </w:r>
      <w:bookmarkEnd w:id="142"/>
    </w:p>
    <w:p w14:paraId="68F54AA4" w14:textId="6749F306" w:rsidR="00825BBD" w:rsidRDefault="00EA5D16" w:rsidP="00401CFD">
      <w:pPr>
        <w:pStyle w:val="Nadpis2"/>
      </w:pPr>
      <w:bookmarkStart w:id="143" w:name="_Toc212637630"/>
      <w:r w:rsidRPr="004243A7">
        <w:t>Stručný</w:t>
      </w:r>
      <w:r>
        <w:t xml:space="preserve"> výčet e</w:t>
      </w:r>
      <w:r w:rsidR="00FC735D" w:rsidRPr="00565F18">
        <w:t>xistující</w:t>
      </w:r>
      <w:r>
        <w:t>ch</w:t>
      </w:r>
      <w:r w:rsidR="00B823E5">
        <w:t xml:space="preserve"> strategick</w:t>
      </w:r>
      <w:r>
        <w:t>ých</w:t>
      </w:r>
      <w:r w:rsidR="00B823E5">
        <w:t xml:space="preserve"> </w:t>
      </w:r>
      <w:r w:rsidR="00B823E5" w:rsidRPr="0023302C">
        <w:t>dokument</w:t>
      </w:r>
      <w:r>
        <w:t>ů</w:t>
      </w:r>
      <w:r w:rsidR="007F5DFA">
        <w:t>, které mají souvislost s oblastí vzdělávání</w:t>
      </w:r>
      <w:bookmarkEnd w:id="143"/>
    </w:p>
    <w:p w14:paraId="253D6765" w14:textId="361125BE" w:rsidR="007F5DFA" w:rsidRDefault="007F5DFA" w:rsidP="00217060">
      <w:r w:rsidRPr="005257F6">
        <w:t>Na následující období je zpracováno několik strategických dokumentů, kter</w:t>
      </w:r>
      <w:r>
        <w:t>é se zabývají oblastí vzdělávání</w:t>
      </w:r>
      <w:r w:rsidRPr="005257F6">
        <w:t xml:space="preserve">. Tyto strategické dokumenty můžeme rozdělit do třech úrovní dle velikosti území, kterému se věnují. Na nejvyšší úrovni jsou strategie národní, poté strategie na vyšších územních celcích (např. kraj) a nejmenší oblastí se zabývají strategie menšího územního rozsahu (ORP, </w:t>
      </w:r>
      <w:r>
        <w:t>obce</w:t>
      </w:r>
      <w:r w:rsidRPr="005257F6">
        <w:t xml:space="preserve">, </w:t>
      </w:r>
      <w:r w:rsidR="004243A7" w:rsidRPr="005257F6">
        <w:t>MAS</w:t>
      </w:r>
      <w:r w:rsidRPr="005257F6">
        <w:t xml:space="preserve"> atd.).</w:t>
      </w:r>
    </w:p>
    <w:p w14:paraId="3FB46429" w14:textId="77777777" w:rsidR="0002734C" w:rsidRDefault="0002734C" w:rsidP="0002734C">
      <w:pPr>
        <w:spacing w:after="0" w:line="240" w:lineRule="auto"/>
        <w:rPr>
          <w:rFonts w:cstheme="minorHAnsi"/>
        </w:rPr>
      </w:pPr>
    </w:p>
    <w:p w14:paraId="067343E7" w14:textId="29E4972B" w:rsidR="003C55A8" w:rsidRPr="00043C05" w:rsidRDefault="003C55A8" w:rsidP="00EA5D16">
      <w:pPr>
        <w:pStyle w:val="Titulek"/>
        <w:jc w:val="left"/>
        <w:rPr>
          <w:rFonts w:cstheme="minorHAnsi"/>
          <w:i w:val="0"/>
          <w:color w:val="auto"/>
          <w:sz w:val="22"/>
          <w:szCs w:val="22"/>
        </w:rPr>
      </w:pPr>
      <w:bookmarkStart w:id="144" w:name="_Toc211333039"/>
      <w:r w:rsidRPr="00043C05">
        <w:rPr>
          <w:i w:val="0"/>
          <w:color w:val="auto"/>
          <w:sz w:val="22"/>
          <w:szCs w:val="22"/>
        </w:rPr>
        <w:t xml:space="preserve">Tabulka </w:t>
      </w:r>
      <w:r w:rsidR="00827254" w:rsidRPr="00043C05">
        <w:rPr>
          <w:i w:val="0"/>
          <w:color w:val="auto"/>
          <w:sz w:val="22"/>
          <w:szCs w:val="22"/>
        </w:rPr>
        <w:fldChar w:fldCharType="begin"/>
      </w:r>
      <w:r w:rsidRPr="00043C05">
        <w:rPr>
          <w:i w:val="0"/>
          <w:color w:val="auto"/>
          <w:sz w:val="22"/>
          <w:szCs w:val="22"/>
        </w:rPr>
        <w:instrText xml:space="preserve"> SEQ Tabulka \* ARABIC </w:instrText>
      </w:r>
      <w:r w:rsidR="00827254" w:rsidRPr="00043C05">
        <w:rPr>
          <w:i w:val="0"/>
          <w:color w:val="auto"/>
          <w:sz w:val="22"/>
          <w:szCs w:val="22"/>
        </w:rPr>
        <w:fldChar w:fldCharType="separate"/>
      </w:r>
      <w:r w:rsidR="001C34B2">
        <w:rPr>
          <w:i w:val="0"/>
          <w:noProof/>
          <w:color w:val="auto"/>
          <w:sz w:val="22"/>
          <w:szCs w:val="22"/>
        </w:rPr>
        <w:t>33</w:t>
      </w:r>
      <w:r w:rsidR="00827254" w:rsidRPr="00043C05">
        <w:rPr>
          <w:i w:val="0"/>
          <w:color w:val="auto"/>
          <w:sz w:val="22"/>
          <w:szCs w:val="22"/>
        </w:rPr>
        <w:fldChar w:fldCharType="end"/>
      </w:r>
      <w:r w:rsidRPr="00043C05">
        <w:rPr>
          <w:rFonts w:cstheme="minorHAnsi"/>
          <w:i w:val="0"/>
          <w:color w:val="auto"/>
          <w:sz w:val="22"/>
          <w:szCs w:val="22"/>
        </w:rPr>
        <w:t xml:space="preserve">: </w:t>
      </w:r>
      <w:r w:rsidRPr="00043C05">
        <w:rPr>
          <w:rFonts w:cstheme="minorHAnsi"/>
          <w:b/>
          <w:i w:val="0"/>
          <w:color w:val="auto"/>
          <w:sz w:val="22"/>
          <w:szCs w:val="22"/>
        </w:rPr>
        <w:t xml:space="preserve">Existující strategické dokumenty, </w:t>
      </w:r>
      <w:r w:rsidRPr="00043C05">
        <w:rPr>
          <w:b/>
          <w:i w:val="0"/>
          <w:color w:val="auto"/>
          <w:sz w:val="22"/>
          <w:szCs w:val="22"/>
        </w:rPr>
        <w:t>které mají souvislost s oblastí vzdělávání</w:t>
      </w:r>
      <w:bookmarkEnd w:id="144"/>
    </w:p>
    <w:tbl>
      <w:tblPr>
        <w:tblW w:w="9249" w:type="dxa"/>
        <w:tblCellMar>
          <w:left w:w="70" w:type="dxa"/>
          <w:right w:w="70" w:type="dxa"/>
        </w:tblCellMar>
        <w:tblLook w:val="04A0" w:firstRow="1" w:lastRow="0" w:firstColumn="1" w:lastColumn="0" w:noHBand="0" w:noVBand="1"/>
      </w:tblPr>
      <w:tblGrid>
        <w:gridCol w:w="1240"/>
        <w:gridCol w:w="8009"/>
      </w:tblGrid>
      <w:tr w:rsidR="00EA5D16" w:rsidRPr="00EA5D16" w14:paraId="1F2E4F05" w14:textId="77777777" w:rsidTr="00EA5D16">
        <w:trPr>
          <w:trHeight w:val="586"/>
        </w:trPr>
        <w:tc>
          <w:tcPr>
            <w:tcW w:w="1240" w:type="dxa"/>
            <w:tcBorders>
              <w:top w:val="single" w:sz="4" w:space="0" w:color="auto"/>
              <w:left w:val="nil"/>
              <w:bottom w:val="single" w:sz="8" w:space="0" w:color="auto"/>
              <w:right w:val="single" w:sz="4" w:space="0" w:color="auto"/>
            </w:tcBorders>
            <w:noWrap/>
            <w:vAlign w:val="center"/>
            <w:hideMark/>
          </w:tcPr>
          <w:p w14:paraId="707193B0"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Úroveň strategie</w:t>
            </w:r>
          </w:p>
        </w:tc>
        <w:tc>
          <w:tcPr>
            <w:tcW w:w="8009" w:type="dxa"/>
            <w:tcBorders>
              <w:top w:val="single" w:sz="4" w:space="0" w:color="auto"/>
              <w:left w:val="nil"/>
              <w:bottom w:val="single" w:sz="8" w:space="0" w:color="auto"/>
              <w:right w:val="nil"/>
            </w:tcBorders>
            <w:noWrap/>
            <w:vAlign w:val="center"/>
            <w:hideMark/>
          </w:tcPr>
          <w:p w14:paraId="503BBF7F"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Název strategie</w:t>
            </w:r>
          </w:p>
        </w:tc>
      </w:tr>
      <w:tr w:rsidR="00EA5D16" w:rsidRPr="00EA5D16" w14:paraId="63F7DFA7" w14:textId="77777777" w:rsidTr="00EA5D16">
        <w:trPr>
          <w:trHeight w:val="586"/>
        </w:trPr>
        <w:tc>
          <w:tcPr>
            <w:tcW w:w="1240" w:type="dxa"/>
            <w:vMerge w:val="restart"/>
            <w:tcBorders>
              <w:top w:val="nil"/>
              <w:left w:val="nil"/>
              <w:bottom w:val="single" w:sz="4" w:space="0" w:color="000000"/>
              <w:right w:val="single" w:sz="4" w:space="0" w:color="auto"/>
            </w:tcBorders>
            <w:vAlign w:val="center"/>
            <w:hideMark/>
          </w:tcPr>
          <w:p w14:paraId="4E9A2B29"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Strategie na národní úrovni</w:t>
            </w:r>
          </w:p>
        </w:tc>
        <w:tc>
          <w:tcPr>
            <w:tcW w:w="8009" w:type="dxa"/>
            <w:tcBorders>
              <w:top w:val="nil"/>
              <w:left w:val="nil"/>
              <w:bottom w:val="nil"/>
              <w:right w:val="nil"/>
            </w:tcBorders>
            <w:noWrap/>
            <w:vAlign w:val="center"/>
            <w:hideMark/>
          </w:tcPr>
          <w:p w14:paraId="0B76B484"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Dlouhodobý záměr vzdělávání a rozvoje vzdělávací soustavy České republiky na období 2019-2023</w:t>
            </w:r>
          </w:p>
        </w:tc>
      </w:tr>
      <w:tr w:rsidR="00EA5D16" w:rsidRPr="00EA5D16" w14:paraId="4A21795B"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374BF03F"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774C6DE9"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theme="minorHAnsi"/>
                <w:color w:val="000000"/>
                <w:sz w:val="20"/>
                <w:szCs w:val="20"/>
                <w:lang w:eastAsia="cs-CZ"/>
              </w:rPr>
              <w:t>Strategie vzdělávací politiky České republiky do roku 2030+</w:t>
            </w:r>
          </w:p>
        </w:tc>
      </w:tr>
      <w:tr w:rsidR="00EA5D16" w:rsidRPr="00EA5D16" w14:paraId="703BE457"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01397FB0"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15E43E6F" w14:textId="5126D256"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Akční plán inkluzivního vzdělávání na období </w:t>
            </w:r>
            <w:r w:rsidR="004243A7" w:rsidRPr="00EA5D16">
              <w:rPr>
                <w:rFonts w:ascii="Calibri" w:eastAsia="Times New Roman" w:hAnsi="Calibri" w:cs="Calibri"/>
                <w:color w:val="000000"/>
                <w:sz w:val="20"/>
                <w:szCs w:val="20"/>
                <w:lang w:eastAsia="cs-CZ"/>
              </w:rPr>
              <w:t>2019–2020</w:t>
            </w:r>
            <w:r w:rsidRPr="00EA5D16">
              <w:rPr>
                <w:rFonts w:ascii="Calibri" w:eastAsia="Times New Roman" w:hAnsi="Calibri" w:cs="Calibri"/>
                <w:color w:val="000000"/>
                <w:sz w:val="20"/>
                <w:szCs w:val="20"/>
                <w:lang w:eastAsia="cs-CZ"/>
              </w:rPr>
              <w:t xml:space="preserve"> a následné roční aktualizace</w:t>
            </w:r>
          </w:p>
        </w:tc>
      </w:tr>
      <w:tr w:rsidR="00EA5D16" w:rsidRPr="00EA5D16" w14:paraId="283D53E0"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44B3D5E7"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single" w:sz="4" w:space="0" w:color="auto"/>
              <w:right w:val="nil"/>
            </w:tcBorders>
            <w:noWrap/>
            <w:vAlign w:val="center"/>
            <w:hideMark/>
          </w:tcPr>
          <w:p w14:paraId="4221DD8D"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theme="minorHAnsi"/>
                <w:color w:val="000000"/>
                <w:sz w:val="20"/>
                <w:szCs w:val="20"/>
                <w:lang w:eastAsia="cs-CZ"/>
              </w:rPr>
              <w:t>Akční plán digitálního vzdělávání (2021–2027)</w:t>
            </w:r>
          </w:p>
        </w:tc>
      </w:tr>
      <w:tr w:rsidR="00EA5D16" w:rsidRPr="00EA5D16" w14:paraId="0DA22AB3" w14:textId="77777777" w:rsidTr="00EA5D16">
        <w:trPr>
          <w:trHeight w:val="586"/>
        </w:trPr>
        <w:tc>
          <w:tcPr>
            <w:tcW w:w="1240" w:type="dxa"/>
            <w:vMerge w:val="restart"/>
            <w:tcBorders>
              <w:top w:val="nil"/>
              <w:left w:val="nil"/>
              <w:bottom w:val="single" w:sz="4" w:space="0" w:color="000000"/>
              <w:right w:val="single" w:sz="4" w:space="0" w:color="auto"/>
            </w:tcBorders>
            <w:vAlign w:val="center"/>
            <w:hideMark/>
          </w:tcPr>
          <w:p w14:paraId="53C77032"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 xml:space="preserve">Strategie na vyšších územních úrovních </w:t>
            </w:r>
          </w:p>
        </w:tc>
        <w:tc>
          <w:tcPr>
            <w:tcW w:w="8009" w:type="dxa"/>
            <w:tcBorders>
              <w:top w:val="nil"/>
              <w:left w:val="nil"/>
              <w:bottom w:val="nil"/>
              <w:right w:val="nil"/>
            </w:tcBorders>
            <w:noWrap/>
            <w:vAlign w:val="center"/>
            <w:hideMark/>
          </w:tcPr>
          <w:p w14:paraId="2528145E"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Dlouhodobý záměr vzdělávání a rozvoje vzdělávací soustavy v Ústeckém kraji 2020-2024</w:t>
            </w:r>
          </w:p>
        </w:tc>
      </w:tr>
      <w:tr w:rsidR="00EA5D16" w:rsidRPr="00EA5D16" w14:paraId="6F860E65"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214CD29F"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1B38DD14"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Regionální akční plán Ústeckého kraje</w:t>
            </w:r>
          </w:p>
        </w:tc>
      </w:tr>
      <w:tr w:rsidR="00EA5D16" w:rsidRPr="00EA5D16" w14:paraId="4B4E78AC"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04E3397F"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single" w:sz="4" w:space="0" w:color="auto"/>
              <w:right w:val="nil"/>
            </w:tcBorders>
            <w:noWrap/>
            <w:vAlign w:val="center"/>
            <w:hideMark/>
          </w:tcPr>
          <w:p w14:paraId="1C2179E8"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Krajský akční plán vzdělávání Ústeckého kraje</w:t>
            </w:r>
          </w:p>
        </w:tc>
      </w:tr>
      <w:tr w:rsidR="00EA5D16" w:rsidRPr="00EA5D16" w14:paraId="5BF8BBA1" w14:textId="77777777" w:rsidTr="00EA5D16">
        <w:trPr>
          <w:trHeight w:val="586"/>
        </w:trPr>
        <w:tc>
          <w:tcPr>
            <w:tcW w:w="1240" w:type="dxa"/>
            <w:vMerge w:val="restart"/>
            <w:tcBorders>
              <w:top w:val="nil"/>
              <w:left w:val="nil"/>
              <w:bottom w:val="single" w:sz="4" w:space="0" w:color="000000"/>
              <w:right w:val="single" w:sz="4" w:space="0" w:color="auto"/>
            </w:tcBorders>
            <w:vAlign w:val="center"/>
            <w:hideMark/>
          </w:tcPr>
          <w:p w14:paraId="1C782B97" w14:textId="77777777" w:rsidR="00EA5D16" w:rsidRPr="00EA5D16" w:rsidRDefault="00EA5D16" w:rsidP="00EA5D16">
            <w:pPr>
              <w:spacing w:before="0" w:after="0" w:line="240" w:lineRule="auto"/>
              <w:jc w:val="center"/>
              <w:rPr>
                <w:rFonts w:ascii="Calibri" w:eastAsia="Times New Roman" w:hAnsi="Calibri" w:cs="Calibri"/>
                <w:b/>
                <w:bCs/>
                <w:color w:val="000000"/>
                <w:sz w:val="20"/>
                <w:szCs w:val="20"/>
                <w:lang w:eastAsia="cs-CZ"/>
              </w:rPr>
            </w:pPr>
            <w:r w:rsidRPr="00EA5D16">
              <w:rPr>
                <w:rFonts w:ascii="Calibri" w:eastAsia="Times New Roman" w:hAnsi="Calibri" w:cs="Calibri"/>
                <w:b/>
                <w:bCs/>
                <w:color w:val="000000"/>
                <w:sz w:val="20"/>
                <w:szCs w:val="20"/>
                <w:lang w:eastAsia="cs-CZ"/>
              </w:rPr>
              <w:t>Strategie na menších územích, než je SO ORP</w:t>
            </w:r>
          </w:p>
        </w:tc>
        <w:tc>
          <w:tcPr>
            <w:tcW w:w="8009" w:type="dxa"/>
            <w:tcBorders>
              <w:top w:val="nil"/>
              <w:left w:val="nil"/>
              <w:bottom w:val="nil"/>
              <w:right w:val="nil"/>
            </w:tcBorders>
            <w:noWrap/>
            <w:vAlign w:val="center"/>
            <w:hideMark/>
          </w:tcPr>
          <w:p w14:paraId="492CEFCF" w14:textId="56862512"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Strategický plán rozvoje města Bílina </w:t>
            </w:r>
            <w:r w:rsidR="004243A7" w:rsidRPr="00EA5D16">
              <w:rPr>
                <w:rFonts w:ascii="Calibri" w:eastAsia="Times New Roman" w:hAnsi="Calibri" w:cs="Calibri"/>
                <w:color w:val="000000"/>
                <w:sz w:val="20"/>
                <w:szCs w:val="20"/>
                <w:lang w:eastAsia="cs-CZ"/>
              </w:rPr>
              <w:t>2016–2023</w:t>
            </w:r>
          </w:p>
        </w:tc>
      </w:tr>
      <w:tr w:rsidR="00EA5D16" w:rsidRPr="00EA5D16" w14:paraId="49869FD3"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7042EAC0"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5234AABB"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Komunitní plán sociálních služeb ORP Bílina 2021-2023</w:t>
            </w:r>
          </w:p>
        </w:tc>
      </w:tr>
      <w:tr w:rsidR="00EA5D16" w:rsidRPr="00EA5D16" w14:paraId="3CA2EF32"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4CAE3DF7"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538BFE2D"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Koncepce prevence kriminality města Bíliny na období 2021 až 2023</w:t>
            </w:r>
          </w:p>
        </w:tc>
      </w:tr>
      <w:tr w:rsidR="00EA5D16" w:rsidRPr="00EA5D16" w14:paraId="112C3092" w14:textId="77777777" w:rsidTr="00EA5D16">
        <w:trPr>
          <w:trHeight w:val="785"/>
        </w:trPr>
        <w:tc>
          <w:tcPr>
            <w:tcW w:w="1240" w:type="dxa"/>
            <w:vMerge/>
            <w:tcBorders>
              <w:top w:val="nil"/>
              <w:left w:val="nil"/>
              <w:bottom w:val="single" w:sz="4" w:space="0" w:color="000000"/>
              <w:right w:val="single" w:sz="4" w:space="0" w:color="auto"/>
            </w:tcBorders>
            <w:vAlign w:val="center"/>
            <w:hideMark/>
          </w:tcPr>
          <w:p w14:paraId="51BF2BC0"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2DFE55BE" w14:textId="564394D6"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Program rozvoje obce Ohníč na období let </w:t>
            </w:r>
            <w:r w:rsidR="004243A7" w:rsidRPr="00EA5D16">
              <w:rPr>
                <w:rFonts w:ascii="Calibri" w:eastAsia="Times New Roman" w:hAnsi="Calibri" w:cs="Calibri"/>
                <w:color w:val="000000"/>
                <w:sz w:val="20"/>
                <w:szCs w:val="20"/>
                <w:lang w:eastAsia="cs-CZ"/>
              </w:rPr>
              <w:t>2017–2022</w:t>
            </w:r>
            <w:r w:rsidRPr="00EA5D16">
              <w:rPr>
                <w:rFonts w:ascii="Calibri" w:eastAsia="Times New Roman" w:hAnsi="Calibri" w:cs="Calibri"/>
                <w:color w:val="000000"/>
                <w:sz w:val="20"/>
                <w:szCs w:val="20"/>
                <w:lang w:eastAsia="cs-CZ"/>
              </w:rPr>
              <w:t xml:space="preserve"> (v programu rozvoje obce Ohníč jsou zakotveny rozvojové priority obce na období 2016 až 2025)</w:t>
            </w:r>
          </w:p>
        </w:tc>
      </w:tr>
      <w:tr w:rsidR="00EA5D16" w:rsidRPr="00EA5D16" w14:paraId="3E981DFF"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674FFCA5"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029C3B35" w14:textId="3008C00B"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Program rozvoje obce Hrobčice </w:t>
            </w:r>
            <w:r w:rsidR="004243A7" w:rsidRPr="00EA5D16">
              <w:rPr>
                <w:rFonts w:ascii="Calibri" w:eastAsia="Times New Roman" w:hAnsi="Calibri" w:cs="Calibri"/>
                <w:color w:val="000000"/>
                <w:sz w:val="20"/>
                <w:szCs w:val="20"/>
                <w:lang w:eastAsia="cs-CZ"/>
              </w:rPr>
              <w:t>2016–2023</w:t>
            </w:r>
          </w:p>
        </w:tc>
      </w:tr>
      <w:tr w:rsidR="00EA5D16" w:rsidRPr="00EA5D16" w14:paraId="2CFA1A68"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6CC38CE3"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nil"/>
              <w:right w:val="nil"/>
            </w:tcBorders>
            <w:noWrap/>
            <w:vAlign w:val="center"/>
            <w:hideMark/>
          </w:tcPr>
          <w:p w14:paraId="2500DBB9" w14:textId="7777777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Katalog doporučení pro předškolní vzdělávání pro město Bílina</w:t>
            </w:r>
          </w:p>
        </w:tc>
      </w:tr>
      <w:tr w:rsidR="00EA5D16" w:rsidRPr="00EA5D16" w14:paraId="71255126" w14:textId="77777777" w:rsidTr="00EA5D16">
        <w:trPr>
          <w:trHeight w:val="586"/>
        </w:trPr>
        <w:tc>
          <w:tcPr>
            <w:tcW w:w="1240" w:type="dxa"/>
            <w:vMerge/>
            <w:tcBorders>
              <w:top w:val="nil"/>
              <w:left w:val="nil"/>
              <w:bottom w:val="single" w:sz="4" w:space="0" w:color="000000"/>
              <w:right w:val="single" w:sz="4" w:space="0" w:color="auto"/>
            </w:tcBorders>
            <w:vAlign w:val="center"/>
            <w:hideMark/>
          </w:tcPr>
          <w:p w14:paraId="11D3C53A" w14:textId="77777777" w:rsidR="00EA5D16" w:rsidRPr="00EA5D16" w:rsidRDefault="00EA5D16" w:rsidP="00EA5D16">
            <w:pPr>
              <w:spacing w:before="0" w:after="0" w:line="240" w:lineRule="auto"/>
              <w:jc w:val="left"/>
              <w:rPr>
                <w:rFonts w:ascii="Calibri" w:eastAsia="Times New Roman" w:hAnsi="Calibri" w:cs="Calibri"/>
                <w:b/>
                <w:bCs/>
                <w:color w:val="000000"/>
                <w:sz w:val="20"/>
                <w:szCs w:val="20"/>
                <w:lang w:eastAsia="cs-CZ"/>
              </w:rPr>
            </w:pPr>
          </w:p>
        </w:tc>
        <w:tc>
          <w:tcPr>
            <w:tcW w:w="8009" w:type="dxa"/>
            <w:tcBorders>
              <w:top w:val="nil"/>
              <w:left w:val="nil"/>
              <w:bottom w:val="single" w:sz="4" w:space="0" w:color="auto"/>
              <w:right w:val="nil"/>
            </w:tcBorders>
            <w:noWrap/>
            <w:vAlign w:val="center"/>
            <w:hideMark/>
          </w:tcPr>
          <w:p w14:paraId="0441F374" w14:textId="02F545E7" w:rsidR="00EA5D16" w:rsidRPr="00EA5D16" w:rsidRDefault="00EA5D16" w:rsidP="00EA5D16">
            <w:pPr>
              <w:spacing w:before="0" w:after="0" w:line="240" w:lineRule="auto"/>
              <w:rPr>
                <w:rFonts w:ascii="Calibri" w:eastAsia="Times New Roman" w:hAnsi="Calibri" w:cs="Calibri"/>
                <w:color w:val="000000"/>
                <w:sz w:val="20"/>
                <w:szCs w:val="20"/>
                <w:lang w:eastAsia="cs-CZ"/>
              </w:rPr>
            </w:pPr>
            <w:r w:rsidRPr="00EA5D16">
              <w:rPr>
                <w:rFonts w:ascii="Calibri" w:eastAsia="Times New Roman" w:hAnsi="Calibri" w:cs="Calibri"/>
                <w:color w:val="000000"/>
                <w:sz w:val="20"/>
                <w:szCs w:val="20"/>
                <w:lang w:eastAsia="cs-CZ"/>
              </w:rPr>
              <w:t xml:space="preserve">Strategie komunitně vedeného místního rozvoje MAS SERVISO na období </w:t>
            </w:r>
            <w:r w:rsidR="004243A7" w:rsidRPr="00EA5D16">
              <w:rPr>
                <w:rFonts w:ascii="Calibri" w:eastAsia="Times New Roman" w:hAnsi="Calibri" w:cs="Calibri"/>
                <w:color w:val="000000"/>
                <w:sz w:val="20"/>
                <w:szCs w:val="20"/>
                <w:lang w:eastAsia="cs-CZ"/>
              </w:rPr>
              <w:t>2021–2027</w:t>
            </w:r>
          </w:p>
        </w:tc>
      </w:tr>
    </w:tbl>
    <w:p w14:paraId="72961403" w14:textId="1D2B231E" w:rsidR="00122BBB" w:rsidRPr="009638C4" w:rsidRDefault="009638C4" w:rsidP="00A77B32">
      <w:pPr>
        <w:rPr>
          <w:i/>
          <w:iCs/>
          <w:sz w:val="18"/>
          <w:szCs w:val="18"/>
        </w:rPr>
      </w:pPr>
      <w:r w:rsidRPr="009638C4">
        <w:rPr>
          <w:i/>
          <w:iCs/>
          <w:sz w:val="18"/>
          <w:szCs w:val="18"/>
        </w:rPr>
        <w:t>Zdroj: vlastní šetření</w:t>
      </w:r>
    </w:p>
    <w:p w14:paraId="028A9FEB" w14:textId="77777777" w:rsidR="00E5048F" w:rsidRDefault="00E54D2F" w:rsidP="00217060">
      <w:r>
        <w:lastRenderedPageBreak/>
        <w:t>Všechn</w:t>
      </w:r>
      <w:r w:rsidR="00E5048F">
        <w:t>a</w:t>
      </w:r>
      <w:r>
        <w:t xml:space="preserve"> </w:t>
      </w:r>
      <w:r w:rsidR="00E5048F">
        <w:t>školská zařízení</w:t>
      </w:r>
      <w:r>
        <w:t xml:space="preserve"> v území mají zprac</w:t>
      </w:r>
      <w:r w:rsidR="00A660C5">
        <w:t>ován vlastní rozvojový dokument</w:t>
      </w:r>
      <w:r>
        <w:t>, navazující na nadřazené strategické dokumenty kraje či státu v oblasti školství.</w:t>
      </w:r>
      <w:r w:rsidR="00E5048F">
        <w:t xml:space="preserve"> </w:t>
      </w:r>
    </w:p>
    <w:p w14:paraId="1037A7C0" w14:textId="77777777" w:rsidR="00B823E5" w:rsidRDefault="00B823E5" w:rsidP="00B823E5">
      <w:pPr>
        <w:rPr>
          <w:rFonts w:cstheme="minorHAnsi"/>
        </w:rPr>
      </w:pPr>
    </w:p>
    <w:p w14:paraId="3ECD026F" w14:textId="77777777" w:rsidR="00825BBD" w:rsidRPr="0071275E" w:rsidRDefault="00AA4A90" w:rsidP="00401CFD">
      <w:pPr>
        <w:pStyle w:val="Nadpis2"/>
      </w:pPr>
      <w:bookmarkStart w:id="145" w:name="_Toc212637631"/>
      <w:r w:rsidRPr="00401CFD">
        <w:t>Vyhodnocení</w:t>
      </w:r>
      <w:r w:rsidRPr="0071275E">
        <w:t xml:space="preserve"> </w:t>
      </w:r>
      <w:r w:rsidRPr="0023302C">
        <w:t>dotazníkového</w:t>
      </w:r>
      <w:r w:rsidRPr="0071275E">
        <w:t xml:space="preserve"> šetření realizované MŠMT</w:t>
      </w:r>
      <w:bookmarkEnd w:id="145"/>
      <w:r w:rsidR="00122BBB" w:rsidRPr="0071275E">
        <w:t xml:space="preserve"> </w:t>
      </w:r>
    </w:p>
    <w:p w14:paraId="4091A42E" w14:textId="7419C525" w:rsidR="00C771E0" w:rsidRDefault="00C771E0" w:rsidP="00C771E0">
      <w:bookmarkStart w:id="146" w:name="_Toc459013093"/>
      <w:bookmarkStart w:id="147" w:name="_Toc459013089"/>
      <w:r>
        <w:t xml:space="preserve">Cílem dotazníkového šetření prováděného MŠMT bylo dodat realizátorům Místních akčních plánů srovnání souhrnných dat za mateřské a základní školy v příslušném území kraje a ORP z období před začátkem realizace projektů zjednodušeného finančního vykazování tzv. Šablon s daty z šetření </w:t>
      </w:r>
      <w:r w:rsidR="004243A7">
        <w:br/>
      </w:r>
      <w:r>
        <w:t xml:space="preserve">po ukončení těchto projektů.  Výstupy porovnávají data ze vstupního šetření k výzvě Šablony pro MŠ </w:t>
      </w:r>
      <w:r w:rsidR="004243A7">
        <w:br/>
      </w:r>
      <w:r>
        <w:t xml:space="preserve">a ZŠ I (výzva č. 22 a 23) - ve výstupech označovaných jako Šablony I úvodní šetření (ŠI), dále data </w:t>
      </w:r>
      <w:r w:rsidR="004243A7">
        <w:br/>
      </w:r>
      <w:r>
        <w:t>z dotazníkového šetření  po ukončení projektů výzvy č. 22 a 23, resp. ze vstupního dotazníkového šetření do Šablon II (výzva č. 63 a 64) - ve výstupech označovaných jako Šablony I/II (ŠI/II), a nakonec data z dotazníkového šetření po ukončení projektů výzvy č. 63, 64, resp. ze vstupního dotazníkového šetření do Šablon III (výzva č. 80 a 81) - ve výstupech označovaných jako Šablony II/III (ŠII/III).</w:t>
      </w:r>
    </w:p>
    <w:p w14:paraId="43866FED" w14:textId="77777777" w:rsidR="0008037C" w:rsidRDefault="0008037C" w:rsidP="0008037C">
      <w:pPr>
        <w:rPr>
          <w:b/>
        </w:rPr>
      </w:pPr>
    </w:p>
    <w:p w14:paraId="5E7441AC" w14:textId="1C2CEC07" w:rsidR="0008037C" w:rsidRDefault="0008037C" w:rsidP="00401CFD">
      <w:pPr>
        <w:pStyle w:val="Nadpis3"/>
      </w:pPr>
      <w:bookmarkStart w:id="148" w:name="_Toc212637632"/>
      <w:r w:rsidRPr="00586543">
        <w:t>M</w:t>
      </w:r>
      <w:r w:rsidR="00DA3CE6">
        <w:t xml:space="preserve">ateřské </w:t>
      </w:r>
      <w:r w:rsidR="00DA3CE6" w:rsidRPr="00401CFD">
        <w:t>školy</w:t>
      </w:r>
      <w:r w:rsidR="00DA3CE6">
        <w:t xml:space="preserve"> na území ORP Bílina</w:t>
      </w:r>
      <w:bookmarkEnd w:id="148"/>
    </w:p>
    <w:p w14:paraId="66233B6B" w14:textId="416F5F04" w:rsidR="00661B84" w:rsidRPr="00043C05" w:rsidRDefault="00D24CC3" w:rsidP="00E43D5E">
      <w:pPr>
        <w:pStyle w:val="Titulek"/>
        <w:jc w:val="left"/>
        <w:rPr>
          <w:b/>
          <w:i w:val="0"/>
          <w:color w:val="auto"/>
          <w:sz w:val="22"/>
          <w:szCs w:val="22"/>
        </w:rPr>
      </w:pPr>
      <w:bookmarkStart w:id="149" w:name="_Toc211333040"/>
      <w:r w:rsidRPr="00043C05">
        <w:rPr>
          <w:i w:val="0"/>
          <w:color w:val="auto"/>
          <w:sz w:val="22"/>
          <w:szCs w:val="22"/>
        </w:rPr>
        <w:t xml:space="preserve">Tabulka </w:t>
      </w:r>
      <w:r w:rsidR="00827254" w:rsidRPr="00043C05">
        <w:rPr>
          <w:i w:val="0"/>
          <w:color w:val="auto"/>
          <w:sz w:val="22"/>
          <w:szCs w:val="22"/>
        </w:rPr>
        <w:fldChar w:fldCharType="begin"/>
      </w:r>
      <w:r w:rsidRPr="00043C05">
        <w:rPr>
          <w:i w:val="0"/>
          <w:color w:val="auto"/>
          <w:sz w:val="22"/>
          <w:szCs w:val="22"/>
        </w:rPr>
        <w:instrText xml:space="preserve"> SEQ Tabulka \* ARABIC </w:instrText>
      </w:r>
      <w:r w:rsidR="00827254" w:rsidRPr="00043C05">
        <w:rPr>
          <w:i w:val="0"/>
          <w:color w:val="auto"/>
          <w:sz w:val="22"/>
          <w:szCs w:val="22"/>
        </w:rPr>
        <w:fldChar w:fldCharType="separate"/>
      </w:r>
      <w:r w:rsidR="001C34B2">
        <w:rPr>
          <w:i w:val="0"/>
          <w:noProof/>
          <w:color w:val="auto"/>
          <w:sz w:val="22"/>
          <w:szCs w:val="22"/>
        </w:rPr>
        <w:t>34</w:t>
      </w:r>
      <w:r w:rsidR="00827254" w:rsidRPr="00043C05">
        <w:rPr>
          <w:i w:val="0"/>
          <w:color w:val="auto"/>
          <w:sz w:val="22"/>
          <w:szCs w:val="22"/>
        </w:rPr>
        <w:fldChar w:fldCharType="end"/>
      </w:r>
      <w:r w:rsidRPr="00043C05">
        <w:rPr>
          <w:i w:val="0"/>
          <w:color w:val="auto"/>
          <w:sz w:val="22"/>
          <w:szCs w:val="22"/>
        </w:rPr>
        <w:t xml:space="preserve">: </w:t>
      </w:r>
      <w:r w:rsidR="00685D91" w:rsidRPr="00043C05">
        <w:rPr>
          <w:b/>
          <w:i w:val="0"/>
          <w:color w:val="auto"/>
          <w:sz w:val="22"/>
          <w:szCs w:val="22"/>
        </w:rPr>
        <w:t>P</w:t>
      </w:r>
      <w:r w:rsidR="00661B84" w:rsidRPr="00043C05">
        <w:rPr>
          <w:b/>
          <w:i w:val="0"/>
          <w:color w:val="auto"/>
          <w:sz w:val="22"/>
          <w:szCs w:val="22"/>
        </w:rPr>
        <w:t xml:space="preserve">očet vyplněných dotazníků </w:t>
      </w:r>
      <w:r w:rsidR="0008037C">
        <w:rPr>
          <w:b/>
          <w:i w:val="0"/>
          <w:color w:val="auto"/>
          <w:sz w:val="22"/>
          <w:szCs w:val="22"/>
        </w:rPr>
        <w:t xml:space="preserve">MŠ </w:t>
      </w:r>
      <w:r w:rsidR="00661B84" w:rsidRPr="00043C05">
        <w:rPr>
          <w:b/>
          <w:i w:val="0"/>
          <w:color w:val="auto"/>
          <w:sz w:val="22"/>
          <w:szCs w:val="22"/>
        </w:rPr>
        <w:t>na území ORP Bílin</w:t>
      </w:r>
      <w:bookmarkEnd w:id="146"/>
      <w:r w:rsidR="00661B84" w:rsidRPr="00043C05">
        <w:rPr>
          <w:b/>
          <w:i w:val="0"/>
          <w:color w:val="auto"/>
          <w:sz w:val="22"/>
          <w:szCs w:val="22"/>
        </w:rPr>
        <w:t>a</w:t>
      </w:r>
      <w:bookmarkEnd w:id="149"/>
    </w:p>
    <w:tbl>
      <w:tblPr>
        <w:tblW w:w="8965" w:type="dxa"/>
        <w:jc w:val="center"/>
        <w:tblCellMar>
          <w:left w:w="70" w:type="dxa"/>
          <w:right w:w="70" w:type="dxa"/>
        </w:tblCellMar>
        <w:tblLook w:val="04A0" w:firstRow="1" w:lastRow="0" w:firstColumn="1" w:lastColumn="0" w:noHBand="0" w:noVBand="1"/>
      </w:tblPr>
      <w:tblGrid>
        <w:gridCol w:w="4435"/>
        <w:gridCol w:w="629"/>
        <w:gridCol w:w="881"/>
        <w:gridCol w:w="629"/>
        <w:gridCol w:w="881"/>
        <w:gridCol w:w="629"/>
        <w:gridCol w:w="881"/>
      </w:tblGrid>
      <w:tr w:rsidR="00A93140" w:rsidRPr="00180781" w14:paraId="70788CBE" w14:textId="77777777" w:rsidTr="007C17D5">
        <w:trPr>
          <w:trHeight w:val="289"/>
          <w:jc w:val="center"/>
        </w:trPr>
        <w:tc>
          <w:tcPr>
            <w:tcW w:w="4435" w:type="dxa"/>
            <w:vMerge w:val="restart"/>
            <w:tcBorders>
              <w:top w:val="single" w:sz="8" w:space="0" w:color="auto"/>
              <w:left w:val="single" w:sz="8" w:space="0" w:color="auto"/>
              <w:bottom w:val="nil"/>
              <w:right w:val="nil"/>
            </w:tcBorders>
            <w:noWrap/>
            <w:vAlign w:val="center"/>
            <w:hideMark/>
          </w:tcPr>
          <w:bookmarkEnd w:id="147"/>
          <w:p w14:paraId="4CA8646E" w14:textId="7E249498" w:rsidR="00A93140" w:rsidRPr="00180781" w:rsidRDefault="00BF79AE" w:rsidP="00A93140">
            <w:pPr>
              <w:spacing w:before="0" w:after="0" w:line="240" w:lineRule="auto"/>
              <w:jc w:val="center"/>
              <w:rPr>
                <w:rFonts w:ascii="Calibri" w:eastAsia="Times New Roman" w:hAnsi="Calibri" w:cs="Calibri"/>
                <w:b/>
                <w:bCs/>
                <w:sz w:val="20"/>
                <w:szCs w:val="20"/>
                <w:lang w:eastAsia="cs-CZ"/>
              </w:rPr>
            </w:pPr>
            <w:r w:rsidRPr="00180781">
              <w:rPr>
                <w:rFonts w:cs="Times New Roman"/>
                <w:i/>
                <w:sz w:val="20"/>
                <w:szCs w:val="20"/>
              </w:rPr>
              <w:tab/>
            </w:r>
            <w:r w:rsidR="00A93140" w:rsidRPr="00180781">
              <w:rPr>
                <w:rFonts w:ascii="Calibri" w:eastAsia="Times New Roman" w:hAnsi="Calibri" w:cs="Calibri"/>
                <w:b/>
                <w:bCs/>
                <w:sz w:val="20"/>
                <w:szCs w:val="20"/>
                <w:lang w:eastAsia="cs-CZ"/>
              </w:rPr>
              <w:t>Tabulka č. 1</w:t>
            </w:r>
          </w:p>
        </w:tc>
        <w:tc>
          <w:tcPr>
            <w:tcW w:w="4530" w:type="dxa"/>
            <w:gridSpan w:val="6"/>
            <w:tcBorders>
              <w:top w:val="single" w:sz="8" w:space="0" w:color="auto"/>
              <w:left w:val="double" w:sz="6" w:space="0" w:color="auto"/>
              <w:bottom w:val="single" w:sz="4" w:space="0" w:color="auto"/>
              <w:right w:val="single" w:sz="8" w:space="0" w:color="000000"/>
            </w:tcBorders>
            <w:noWrap/>
            <w:vAlign w:val="center"/>
            <w:hideMark/>
          </w:tcPr>
          <w:p w14:paraId="7321BDBA" w14:textId="77777777" w:rsidR="00A93140" w:rsidRPr="00180781" w:rsidRDefault="00A93140" w:rsidP="00A93140">
            <w:pPr>
              <w:spacing w:before="0" w:after="0" w:line="240" w:lineRule="auto"/>
              <w:jc w:val="center"/>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v rámci ORP</w:t>
            </w:r>
          </w:p>
        </w:tc>
      </w:tr>
      <w:tr w:rsidR="00A93140" w:rsidRPr="00180781" w14:paraId="3E70268E" w14:textId="77777777" w:rsidTr="007C17D5">
        <w:trPr>
          <w:trHeight w:val="289"/>
          <w:jc w:val="center"/>
        </w:trPr>
        <w:tc>
          <w:tcPr>
            <w:tcW w:w="4435" w:type="dxa"/>
            <w:vMerge/>
            <w:tcBorders>
              <w:top w:val="single" w:sz="8" w:space="0" w:color="auto"/>
              <w:left w:val="single" w:sz="8" w:space="0" w:color="auto"/>
              <w:bottom w:val="nil"/>
              <w:right w:val="nil"/>
            </w:tcBorders>
            <w:vAlign w:val="center"/>
            <w:hideMark/>
          </w:tcPr>
          <w:p w14:paraId="5BBC3EBF" w14:textId="77777777" w:rsidR="00A93140" w:rsidRPr="00180781" w:rsidRDefault="00A93140" w:rsidP="00A93140">
            <w:pPr>
              <w:spacing w:before="0" w:after="0" w:line="240" w:lineRule="auto"/>
              <w:jc w:val="left"/>
              <w:rPr>
                <w:rFonts w:ascii="Calibri" w:eastAsia="Times New Roman" w:hAnsi="Calibri" w:cs="Calibri"/>
                <w:b/>
                <w:bCs/>
                <w:sz w:val="20"/>
                <w:szCs w:val="20"/>
                <w:lang w:eastAsia="cs-CZ"/>
              </w:rPr>
            </w:pPr>
          </w:p>
        </w:tc>
        <w:tc>
          <w:tcPr>
            <w:tcW w:w="1510" w:type="dxa"/>
            <w:gridSpan w:val="2"/>
            <w:tcBorders>
              <w:top w:val="single" w:sz="4" w:space="0" w:color="auto"/>
              <w:left w:val="single" w:sz="4" w:space="0" w:color="auto"/>
              <w:bottom w:val="single" w:sz="4" w:space="0" w:color="auto"/>
              <w:right w:val="single" w:sz="4" w:space="0" w:color="auto"/>
            </w:tcBorders>
            <w:noWrap/>
            <w:vAlign w:val="center"/>
            <w:hideMark/>
          </w:tcPr>
          <w:p w14:paraId="5FC00A9D" w14:textId="77777777" w:rsidR="00A93140" w:rsidRPr="00180781" w:rsidRDefault="00A93140" w:rsidP="00A93140">
            <w:pPr>
              <w:spacing w:before="0" w:after="0" w:line="240" w:lineRule="auto"/>
              <w:jc w:val="center"/>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ŠI</w:t>
            </w:r>
          </w:p>
        </w:tc>
        <w:tc>
          <w:tcPr>
            <w:tcW w:w="1510" w:type="dxa"/>
            <w:gridSpan w:val="2"/>
            <w:tcBorders>
              <w:top w:val="single" w:sz="4" w:space="0" w:color="auto"/>
              <w:left w:val="nil"/>
              <w:bottom w:val="single" w:sz="4" w:space="0" w:color="auto"/>
              <w:right w:val="single" w:sz="4" w:space="0" w:color="auto"/>
            </w:tcBorders>
            <w:noWrap/>
            <w:vAlign w:val="center"/>
            <w:hideMark/>
          </w:tcPr>
          <w:p w14:paraId="65641215" w14:textId="77777777" w:rsidR="00A93140" w:rsidRPr="00180781" w:rsidRDefault="00A93140" w:rsidP="00A93140">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1510" w:type="dxa"/>
            <w:gridSpan w:val="2"/>
            <w:tcBorders>
              <w:top w:val="single" w:sz="4" w:space="0" w:color="auto"/>
              <w:left w:val="nil"/>
              <w:bottom w:val="single" w:sz="4" w:space="0" w:color="auto"/>
              <w:right w:val="single" w:sz="8" w:space="0" w:color="000000"/>
            </w:tcBorders>
            <w:noWrap/>
            <w:vAlign w:val="center"/>
            <w:hideMark/>
          </w:tcPr>
          <w:p w14:paraId="4B16A2CB" w14:textId="77777777" w:rsidR="00A93140" w:rsidRPr="00180781" w:rsidRDefault="00A93140" w:rsidP="00A93140">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r>
      <w:tr w:rsidR="00A93140" w:rsidRPr="00180781" w14:paraId="4B2D9CA9" w14:textId="77777777" w:rsidTr="007C17D5">
        <w:trPr>
          <w:trHeight w:val="289"/>
          <w:jc w:val="center"/>
        </w:trPr>
        <w:tc>
          <w:tcPr>
            <w:tcW w:w="4435" w:type="dxa"/>
            <w:vMerge/>
            <w:tcBorders>
              <w:top w:val="single" w:sz="8" w:space="0" w:color="auto"/>
              <w:left w:val="single" w:sz="8" w:space="0" w:color="auto"/>
              <w:bottom w:val="nil"/>
              <w:right w:val="nil"/>
            </w:tcBorders>
            <w:vAlign w:val="center"/>
            <w:hideMark/>
          </w:tcPr>
          <w:p w14:paraId="6F83E322" w14:textId="77777777" w:rsidR="00A93140" w:rsidRPr="00180781" w:rsidRDefault="00A93140" w:rsidP="00A93140">
            <w:pPr>
              <w:spacing w:before="0" w:after="0" w:line="240" w:lineRule="auto"/>
              <w:jc w:val="left"/>
              <w:rPr>
                <w:rFonts w:ascii="Calibri" w:eastAsia="Times New Roman" w:hAnsi="Calibri" w:cs="Calibri"/>
                <w:b/>
                <w:bCs/>
                <w:sz w:val="20"/>
                <w:szCs w:val="20"/>
                <w:lang w:eastAsia="cs-CZ"/>
              </w:rPr>
            </w:pPr>
          </w:p>
        </w:tc>
        <w:tc>
          <w:tcPr>
            <w:tcW w:w="629" w:type="dxa"/>
            <w:tcBorders>
              <w:top w:val="nil"/>
              <w:left w:val="single" w:sz="4" w:space="0" w:color="auto"/>
              <w:bottom w:val="single" w:sz="4" w:space="0" w:color="auto"/>
              <w:right w:val="single" w:sz="4" w:space="0" w:color="auto"/>
            </w:tcBorders>
            <w:noWrap/>
            <w:vAlign w:val="center"/>
            <w:hideMark/>
          </w:tcPr>
          <w:p w14:paraId="31AD8F7B"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počet</w:t>
            </w:r>
          </w:p>
        </w:tc>
        <w:tc>
          <w:tcPr>
            <w:tcW w:w="881" w:type="dxa"/>
            <w:tcBorders>
              <w:top w:val="nil"/>
              <w:left w:val="nil"/>
              <w:bottom w:val="single" w:sz="4" w:space="0" w:color="auto"/>
              <w:right w:val="single" w:sz="4" w:space="0" w:color="auto"/>
            </w:tcBorders>
            <w:noWrap/>
            <w:vAlign w:val="center"/>
            <w:hideMark/>
          </w:tcPr>
          <w:p w14:paraId="6A662C89" w14:textId="77777777" w:rsidR="00A93140" w:rsidRPr="00180781" w:rsidRDefault="00A93140"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podíl</w:t>
            </w:r>
          </w:p>
        </w:tc>
        <w:tc>
          <w:tcPr>
            <w:tcW w:w="629" w:type="dxa"/>
            <w:tcBorders>
              <w:top w:val="nil"/>
              <w:left w:val="nil"/>
              <w:bottom w:val="single" w:sz="4" w:space="0" w:color="auto"/>
              <w:right w:val="single" w:sz="4" w:space="0" w:color="auto"/>
            </w:tcBorders>
            <w:noWrap/>
            <w:vAlign w:val="center"/>
            <w:hideMark/>
          </w:tcPr>
          <w:p w14:paraId="6CC76F37"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počet</w:t>
            </w:r>
          </w:p>
        </w:tc>
        <w:tc>
          <w:tcPr>
            <w:tcW w:w="881" w:type="dxa"/>
            <w:tcBorders>
              <w:top w:val="nil"/>
              <w:left w:val="nil"/>
              <w:bottom w:val="single" w:sz="4" w:space="0" w:color="auto"/>
              <w:right w:val="single" w:sz="4" w:space="0" w:color="auto"/>
            </w:tcBorders>
            <w:noWrap/>
            <w:vAlign w:val="center"/>
            <w:hideMark/>
          </w:tcPr>
          <w:p w14:paraId="3A027CF4" w14:textId="77777777" w:rsidR="00A93140" w:rsidRPr="00180781" w:rsidRDefault="00A93140"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podíl</w:t>
            </w:r>
          </w:p>
        </w:tc>
        <w:tc>
          <w:tcPr>
            <w:tcW w:w="629" w:type="dxa"/>
            <w:tcBorders>
              <w:top w:val="nil"/>
              <w:left w:val="nil"/>
              <w:bottom w:val="single" w:sz="4" w:space="0" w:color="auto"/>
              <w:right w:val="single" w:sz="4" w:space="0" w:color="auto"/>
            </w:tcBorders>
            <w:noWrap/>
            <w:vAlign w:val="center"/>
            <w:hideMark/>
          </w:tcPr>
          <w:p w14:paraId="0C806CBE"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počet</w:t>
            </w:r>
          </w:p>
        </w:tc>
        <w:tc>
          <w:tcPr>
            <w:tcW w:w="881" w:type="dxa"/>
            <w:tcBorders>
              <w:top w:val="nil"/>
              <w:left w:val="nil"/>
              <w:bottom w:val="single" w:sz="4" w:space="0" w:color="auto"/>
              <w:right w:val="single" w:sz="8" w:space="0" w:color="auto"/>
            </w:tcBorders>
            <w:noWrap/>
            <w:vAlign w:val="center"/>
            <w:hideMark/>
          </w:tcPr>
          <w:p w14:paraId="35D86F2B" w14:textId="77777777" w:rsidR="00A93140" w:rsidRPr="00180781" w:rsidRDefault="00A93140"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podíl</w:t>
            </w:r>
          </w:p>
        </w:tc>
      </w:tr>
      <w:tr w:rsidR="00A93140" w:rsidRPr="00180781" w14:paraId="4BBF717D" w14:textId="77777777" w:rsidTr="007C17D5">
        <w:trPr>
          <w:trHeight w:val="1144"/>
          <w:jc w:val="center"/>
        </w:trPr>
        <w:tc>
          <w:tcPr>
            <w:tcW w:w="4435" w:type="dxa"/>
            <w:tcBorders>
              <w:top w:val="single" w:sz="4" w:space="0" w:color="auto"/>
              <w:left w:val="single" w:sz="8" w:space="0" w:color="auto"/>
              <w:bottom w:val="single" w:sz="4" w:space="0" w:color="auto"/>
              <w:right w:val="single" w:sz="4" w:space="0" w:color="auto"/>
            </w:tcBorders>
            <w:vAlign w:val="center"/>
            <w:hideMark/>
          </w:tcPr>
          <w:p w14:paraId="2FDFE9A5" w14:textId="77777777" w:rsidR="00A93140" w:rsidRPr="00180781" w:rsidRDefault="00A93140" w:rsidP="00A93140">
            <w:pPr>
              <w:spacing w:before="0" w:after="0" w:line="240" w:lineRule="auto"/>
              <w:ind w:firstLineChars="100" w:firstLine="201"/>
              <w:jc w:val="left"/>
              <w:rPr>
                <w:rFonts w:ascii="Calibri" w:eastAsia="Times New Roman" w:hAnsi="Calibri" w:cs="Calibri"/>
                <w:color w:val="000000"/>
                <w:sz w:val="20"/>
                <w:szCs w:val="20"/>
                <w:lang w:eastAsia="cs-CZ"/>
              </w:rPr>
            </w:pPr>
            <w:r w:rsidRPr="00180781">
              <w:rPr>
                <w:rFonts w:ascii="Calibri" w:eastAsia="Times New Roman" w:hAnsi="Calibri" w:cs="Calibri"/>
                <w:b/>
                <w:bCs/>
                <w:color w:val="000000"/>
                <w:sz w:val="20"/>
                <w:szCs w:val="20"/>
                <w:lang w:eastAsia="cs-CZ"/>
              </w:rPr>
              <w:t>Počet ředitelství / právnických osob</w:t>
            </w:r>
            <w:r w:rsidRPr="00180781">
              <w:rPr>
                <w:rFonts w:ascii="Calibri" w:eastAsia="Times New Roman" w:hAnsi="Calibri" w:cs="Calibri"/>
                <w:color w:val="000000"/>
                <w:sz w:val="20"/>
                <w:szCs w:val="20"/>
                <w:lang w:eastAsia="cs-CZ"/>
              </w:rPr>
              <w:t xml:space="preserve"> vykonávajících činnost mateřských škol (dále jen MŠ): (uvedených v Rejstříku škol a školských zařízení v době šetření)</w:t>
            </w:r>
          </w:p>
        </w:tc>
        <w:tc>
          <w:tcPr>
            <w:tcW w:w="629" w:type="dxa"/>
            <w:tcBorders>
              <w:top w:val="nil"/>
              <w:left w:val="single" w:sz="4" w:space="0" w:color="auto"/>
              <w:bottom w:val="single" w:sz="4" w:space="0" w:color="auto"/>
              <w:right w:val="single" w:sz="4" w:space="0" w:color="auto"/>
            </w:tcBorders>
            <w:noWrap/>
            <w:vAlign w:val="center"/>
            <w:hideMark/>
          </w:tcPr>
          <w:p w14:paraId="3C132826" w14:textId="77777777" w:rsidR="00A93140" w:rsidRPr="00180781" w:rsidRDefault="00A93140" w:rsidP="00A93140">
            <w:pPr>
              <w:spacing w:before="0" w:after="0" w:line="240" w:lineRule="auto"/>
              <w:jc w:val="center"/>
              <w:rPr>
                <w:rFonts w:ascii="Calibri" w:eastAsia="Times New Roman" w:hAnsi="Calibri" w:cs="Calibri"/>
                <w:sz w:val="20"/>
                <w:szCs w:val="20"/>
                <w:lang w:eastAsia="cs-CZ"/>
              </w:rPr>
            </w:pPr>
            <w:r w:rsidRPr="00180781">
              <w:rPr>
                <w:rFonts w:ascii="Calibri" w:eastAsia="Times New Roman" w:hAnsi="Calibri" w:cs="Calibri"/>
                <w:sz w:val="20"/>
                <w:szCs w:val="20"/>
                <w:lang w:eastAsia="cs-CZ"/>
              </w:rPr>
              <w:t>7</w:t>
            </w:r>
          </w:p>
        </w:tc>
        <w:tc>
          <w:tcPr>
            <w:tcW w:w="881" w:type="dxa"/>
            <w:tcBorders>
              <w:top w:val="nil"/>
              <w:left w:val="nil"/>
              <w:bottom w:val="single" w:sz="4" w:space="0" w:color="auto"/>
              <w:right w:val="single" w:sz="4" w:space="0" w:color="auto"/>
            </w:tcBorders>
            <w:noWrap/>
            <w:vAlign w:val="center"/>
            <w:hideMark/>
          </w:tcPr>
          <w:p w14:paraId="45F7FF0A" w14:textId="6423C4BC" w:rsidR="00A93140" w:rsidRPr="00180781" w:rsidRDefault="004243A7"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100,0 %</w:t>
            </w:r>
          </w:p>
        </w:tc>
        <w:tc>
          <w:tcPr>
            <w:tcW w:w="629" w:type="dxa"/>
            <w:tcBorders>
              <w:top w:val="nil"/>
              <w:left w:val="nil"/>
              <w:bottom w:val="single" w:sz="4" w:space="0" w:color="auto"/>
              <w:right w:val="single" w:sz="4" w:space="0" w:color="auto"/>
            </w:tcBorders>
            <w:noWrap/>
            <w:vAlign w:val="center"/>
            <w:hideMark/>
          </w:tcPr>
          <w:p w14:paraId="55FFF62D"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4" w:space="0" w:color="auto"/>
            </w:tcBorders>
            <w:noWrap/>
            <w:vAlign w:val="center"/>
            <w:hideMark/>
          </w:tcPr>
          <w:p w14:paraId="57940A7E" w14:textId="605C881B"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c>
          <w:tcPr>
            <w:tcW w:w="629" w:type="dxa"/>
            <w:tcBorders>
              <w:top w:val="nil"/>
              <w:left w:val="nil"/>
              <w:bottom w:val="single" w:sz="4" w:space="0" w:color="auto"/>
              <w:right w:val="single" w:sz="4" w:space="0" w:color="auto"/>
            </w:tcBorders>
            <w:noWrap/>
            <w:vAlign w:val="center"/>
            <w:hideMark/>
          </w:tcPr>
          <w:p w14:paraId="65635E0F"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8" w:space="0" w:color="auto"/>
            </w:tcBorders>
            <w:noWrap/>
            <w:vAlign w:val="center"/>
            <w:hideMark/>
          </w:tcPr>
          <w:p w14:paraId="301C60EF" w14:textId="591DD395"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r>
      <w:tr w:rsidR="00A93140" w:rsidRPr="00180781" w14:paraId="5C39A10C" w14:textId="77777777" w:rsidTr="007C17D5">
        <w:trPr>
          <w:trHeight w:val="400"/>
          <w:jc w:val="center"/>
        </w:trPr>
        <w:tc>
          <w:tcPr>
            <w:tcW w:w="4435" w:type="dxa"/>
            <w:tcBorders>
              <w:top w:val="single" w:sz="4" w:space="0" w:color="auto"/>
              <w:left w:val="single" w:sz="8" w:space="0" w:color="auto"/>
              <w:bottom w:val="single" w:sz="4" w:space="0" w:color="auto"/>
              <w:right w:val="single" w:sz="4" w:space="0" w:color="auto"/>
            </w:tcBorders>
            <w:noWrap/>
            <w:vAlign w:val="center"/>
            <w:hideMark/>
          </w:tcPr>
          <w:p w14:paraId="0A7198E3" w14:textId="77777777" w:rsidR="00A93140" w:rsidRPr="00180781" w:rsidRDefault="00A93140" w:rsidP="00A93140">
            <w:pPr>
              <w:spacing w:before="0" w:after="0" w:line="240" w:lineRule="auto"/>
              <w:ind w:firstLineChars="400" w:firstLine="803"/>
              <w:jc w:val="left"/>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z toho kompletně vyplnilo dotazník:</w:t>
            </w:r>
          </w:p>
        </w:tc>
        <w:tc>
          <w:tcPr>
            <w:tcW w:w="629" w:type="dxa"/>
            <w:tcBorders>
              <w:top w:val="nil"/>
              <w:left w:val="single" w:sz="4" w:space="0" w:color="auto"/>
              <w:bottom w:val="single" w:sz="4" w:space="0" w:color="auto"/>
              <w:right w:val="single" w:sz="4" w:space="0" w:color="auto"/>
            </w:tcBorders>
            <w:noWrap/>
            <w:vAlign w:val="center"/>
            <w:hideMark/>
          </w:tcPr>
          <w:p w14:paraId="4302F316"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6</w:t>
            </w:r>
          </w:p>
        </w:tc>
        <w:tc>
          <w:tcPr>
            <w:tcW w:w="881" w:type="dxa"/>
            <w:tcBorders>
              <w:top w:val="nil"/>
              <w:left w:val="nil"/>
              <w:bottom w:val="single" w:sz="4" w:space="0" w:color="auto"/>
              <w:right w:val="single" w:sz="4" w:space="0" w:color="auto"/>
            </w:tcBorders>
            <w:noWrap/>
            <w:vAlign w:val="center"/>
            <w:hideMark/>
          </w:tcPr>
          <w:p w14:paraId="63347CCA" w14:textId="29049337" w:rsidR="00A93140" w:rsidRPr="00180781" w:rsidRDefault="004243A7"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85,7 %</w:t>
            </w:r>
          </w:p>
        </w:tc>
        <w:tc>
          <w:tcPr>
            <w:tcW w:w="629" w:type="dxa"/>
            <w:tcBorders>
              <w:top w:val="nil"/>
              <w:left w:val="nil"/>
              <w:bottom w:val="single" w:sz="4" w:space="0" w:color="auto"/>
              <w:right w:val="single" w:sz="4" w:space="0" w:color="auto"/>
            </w:tcBorders>
            <w:noWrap/>
            <w:vAlign w:val="center"/>
            <w:hideMark/>
          </w:tcPr>
          <w:p w14:paraId="6FA43D80"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4" w:space="0" w:color="auto"/>
            </w:tcBorders>
            <w:noWrap/>
            <w:vAlign w:val="center"/>
            <w:hideMark/>
          </w:tcPr>
          <w:p w14:paraId="0AD85BD4" w14:textId="3FDAA801"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c>
          <w:tcPr>
            <w:tcW w:w="629" w:type="dxa"/>
            <w:tcBorders>
              <w:top w:val="nil"/>
              <w:left w:val="nil"/>
              <w:bottom w:val="single" w:sz="4" w:space="0" w:color="auto"/>
              <w:right w:val="single" w:sz="4" w:space="0" w:color="auto"/>
            </w:tcBorders>
            <w:noWrap/>
            <w:vAlign w:val="center"/>
            <w:hideMark/>
          </w:tcPr>
          <w:p w14:paraId="29477F1A"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7</w:t>
            </w:r>
          </w:p>
        </w:tc>
        <w:tc>
          <w:tcPr>
            <w:tcW w:w="881" w:type="dxa"/>
            <w:tcBorders>
              <w:top w:val="nil"/>
              <w:left w:val="nil"/>
              <w:bottom w:val="single" w:sz="4" w:space="0" w:color="auto"/>
              <w:right w:val="single" w:sz="8" w:space="0" w:color="auto"/>
            </w:tcBorders>
            <w:noWrap/>
            <w:vAlign w:val="center"/>
            <w:hideMark/>
          </w:tcPr>
          <w:p w14:paraId="36E3CCEE" w14:textId="3F6CBF44"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100,0 %</w:t>
            </w:r>
          </w:p>
        </w:tc>
      </w:tr>
      <w:tr w:rsidR="00A93140" w:rsidRPr="00180781" w14:paraId="0EEF86FB" w14:textId="77777777" w:rsidTr="007C17D5">
        <w:trPr>
          <w:trHeight w:val="400"/>
          <w:jc w:val="center"/>
        </w:trPr>
        <w:tc>
          <w:tcPr>
            <w:tcW w:w="4435" w:type="dxa"/>
            <w:tcBorders>
              <w:top w:val="single" w:sz="4" w:space="0" w:color="auto"/>
              <w:left w:val="single" w:sz="8" w:space="0" w:color="auto"/>
              <w:bottom w:val="single" w:sz="8" w:space="0" w:color="auto"/>
              <w:right w:val="single" w:sz="4" w:space="0" w:color="auto"/>
            </w:tcBorders>
            <w:vAlign w:val="center"/>
            <w:hideMark/>
          </w:tcPr>
          <w:p w14:paraId="29E43A5A" w14:textId="77777777" w:rsidR="00A93140" w:rsidRPr="00180781" w:rsidRDefault="00A93140" w:rsidP="00A93140">
            <w:pPr>
              <w:spacing w:before="0" w:after="0" w:line="240" w:lineRule="auto"/>
              <w:ind w:firstLineChars="400" w:firstLine="803"/>
              <w:jc w:val="left"/>
              <w:rPr>
                <w:rFonts w:ascii="Calibri" w:eastAsia="Times New Roman" w:hAnsi="Calibri" w:cs="Calibri"/>
                <w:b/>
                <w:bCs/>
                <w:color w:val="000000"/>
                <w:sz w:val="20"/>
                <w:szCs w:val="20"/>
                <w:lang w:eastAsia="cs-CZ"/>
              </w:rPr>
            </w:pPr>
            <w:r w:rsidRPr="00180781">
              <w:rPr>
                <w:rFonts w:ascii="Calibri" w:eastAsia="Times New Roman" w:hAnsi="Calibri" w:cs="Calibri"/>
                <w:b/>
                <w:bCs/>
                <w:color w:val="000000"/>
                <w:sz w:val="20"/>
                <w:szCs w:val="20"/>
                <w:lang w:eastAsia="cs-CZ"/>
              </w:rPr>
              <w:t>z toho nevyplnilo dotazník:</w:t>
            </w:r>
          </w:p>
        </w:tc>
        <w:tc>
          <w:tcPr>
            <w:tcW w:w="629" w:type="dxa"/>
            <w:tcBorders>
              <w:top w:val="nil"/>
              <w:left w:val="single" w:sz="4" w:space="0" w:color="auto"/>
              <w:bottom w:val="single" w:sz="8" w:space="0" w:color="auto"/>
              <w:right w:val="single" w:sz="4" w:space="0" w:color="auto"/>
            </w:tcBorders>
            <w:noWrap/>
            <w:vAlign w:val="center"/>
            <w:hideMark/>
          </w:tcPr>
          <w:p w14:paraId="339F653D"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1</w:t>
            </w:r>
          </w:p>
        </w:tc>
        <w:tc>
          <w:tcPr>
            <w:tcW w:w="881" w:type="dxa"/>
            <w:tcBorders>
              <w:top w:val="nil"/>
              <w:left w:val="nil"/>
              <w:bottom w:val="single" w:sz="8" w:space="0" w:color="auto"/>
              <w:right w:val="single" w:sz="4" w:space="0" w:color="auto"/>
            </w:tcBorders>
            <w:noWrap/>
            <w:vAlign w:val="center"/>
            <w:hideMark/>
          </w:tcPr>
          <w:p w14:paraId="04FBA723" w14:textId="2DBD8823" w:rsidR="00A93140" w:rsidRPr="00180781" w:rsidRDefault="004243A7"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14,3 %</w:t>
            </w:r>
          </w:p>
        </w:tc>
        <w:tc>
          <w:tcPr>
            <w:tcW w:w="629" w:type="dxa"/>
            <w:tcBorders>
              <w:top w:val="nil"/>
              <w:left w:val="nil"/>
              <w:bottom w:val="single" w:sz="8" w:space="0" w:color="auto"/>
              <w:right w:val="single" w:sz="4" w:space="0" w:color="auto"/>
            </w:tcBorders>
            <w:noWrap/>
            <w:vAlign w:val="center"/>
            <w:hideMark/>
          </w:tcPr>
          <w:p w14:paraId="45479240"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0</w:t>
            </w:r>
          </w:p>
        </w:tc>
        <w:tc>
          <w:tcPr>
            <w:tcW w:w="881" w:type="dxa"/>
            <w:tcBorders>
              <w:top w:val="nil"/>
              <w:left w:val="nil"/>
              <w:bottom w:val="single" w:sz="8" w:space="0" w:color="auto"/>
              <w:right w:val="single" w:sz="4" w:space="0" w:color="auto"/>
            </w:tcBorders>
            <w:noWrap/>
            <w:vAlign w:val="center"/>
            <w:hideMark/>
          </w:tcPr>
          <w:p w14:paraId="65C2855A" w14:textId="67A97DC8"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0,0 %</w:t>
            </w:r>
          </w:p>
        </w:tc>
        <w:tc>
          <w:tcPr>
            <w:tcW w:w="629" w:type="dxa"/>
            <w:tcBorders>
              <w:top w:val="nil"/>
              <w:left w:val="nil"/>
              <w:bottom w:val="single" w:sz="8" w:space="0" w:color="auto"/>
              <w:right w:val="single" w:sz="4" w:space="0" w:color="auto"/>
            </w:tcBorders>
            <w:noWrap/>
            <w:vAlign w:val="center"/>
            <w:hideMark/>
          </w:tcPr>
          <w:p w14:paraId="7282C14F" w14:textId="77777777" w:rsidR="00A93140" w:rsidRPr="00180781" w:rsidRDefault="00A93140" w:rsidP="00A93140">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0</w:t>
            </w:r>
          </w:p>
        </w:tc>
        <w:tc>
          <w:tcPr>
            <w:tcW w:w="881" w:type="dxa"/>
            <w:tcBorders>
              <w:top w:val="nil"/>
              <w:left w:val="nil"/>
              <w:bottom w:val="single" w:sz="8" w:space="0" w:color="auto"/>
              <w:right w:val="single" w:sz="8" w:space="0" w:color="auto"/>
            </w:tcBorders>
            <w:noWrap/>
            <w:vAlign w:val="center"/>
            <w:hideMark/>
          </w:tcPr>
          <w:p w14:paraId="1D3ED7F5" w14:textId="65646E86" w:rsidR="00A93140" w:rsidRPr="00180781" w:rsidRDefault="004243A7" w:rsidP="00A93140">
            <w:pPr>
              <w:spacing w:before="0" w:after="0" w:line="240" w:lineRule="auto"/>
              <w:jc w:val="center"/>
              <w:rPr>
                <w:rFonts w:ascii="Calibri" w:eastAsia="Times New Roman" w:hAnsi="Calibri" w:cs="Calibri"/>
                <w:i/>
                <w:iCs/>
                <w:color w:val="000000"/>
                <w:sz w:val="20"/>
                <w:szCs w:val="20"/>
                <w:lang w:eastAsia="cs-CZ"/>
              </w:rPr>
            </w:pPr>
            <w:r w:rsidRPr="00180781">
              <w:rPr>
                <w:rFonts w:ascii="Calibri" w:eastAsia="Times New Roman" w:hAnsi="Calibri" w:cs="Calibri"/>
                <w:i/>
                <w:iCs/>
                <w:color w:val="000000"/>
                <w:sz w:val="20"/>
                <w:szCs w:val="20"/>
                <w:lang w:eastAsia="cs-CZ"/>
              </w:rPr>
              <w:t>0,0 %</w:t>
            </w:r>
          </w:p>
        </w:tc>
      </w:tr>
    </w:tbl>
    <w:p w14:paraId="5D36AB84" w14:textId="07AB237A" w:rsidR="00610111" w:rsidRDefault="00BF79AE" w:rsidP="000E4B26">
      <w:pPr>
        <w:tabs>
          <w:tab w:val="left" w:pos="284"/>
        </w:tabs>
        <w:spacing w:before="40"/>
        <w:rPr>
          <w:rFonts w:cs="Times New Roman"/>
          <w:i/>
          <w:sz w:val="18"/>
          <w:szCs w:val="18"/>
        </w:rPr>
      </w:pPr>
      <w:r w:rsidRPr="00A93140">
        <w:rPr>
          <w:rFonts w:cs="Times New Roman"/>
          <w:i/>
          <w:sz w:val="18"/>
          <w:szCs w:val="18"/>
        </w:rPr>
        <w:t>Zdroj: dotazníkové šetření MŠMT</w:t>
      </w:r>
    </w:p>
    <w:p w14:paraId="4B7CC4C7" w14:textId="77777777" w:rsidR="00DA3CE6" w:rsidRDefault="00DA3CE6" w:rsidP="000E4B26">
      <w:pPr>
        <w:tabs>
          <w:tab w:val="left" w:pos="284"/>
        </w:tabs>
        <w:spacing w:before="40"/>
        <w:rPr>
          <w:b/>
        </w:rPr>
      </w:pPr>
    </w:p>
    <w:p w14:paraId="155ED639" w14:textId="266CFA3E" w:rsidR="007C0D2F" w:rsidRPr="002E31DF" w:rsidRDefault="00D24CC3" w:rsidP="00E43D5E">
      <w:pPr>
        <w:pStyle w:val="Titulek"/>
        <w:jc w:val="left"/>
        <w:rPr>
          <w:b/>
          <w:i w:val="0"/>
          <w:color w:val="auto"/>
          <w:sz w:val="22"/>
          <w:szCs w:val="22"/>
        </w:rPr>
      </w:pPr>
      <w:bookmarkStart w:id="150" w:name="_Toc211333041"/>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1C34B2">
        <w:rPr>
          <w:i w:val="0"/>
          <w:noProof/>
          <w:color w:val="auto"/>
          <w:sz w:val="22"/>
          <w:szCs w:val="22"/>
        </w:rPr>
        <w:t>35</w:t>
      </w:r>
      <w:r w:rsidR="00827254" w:rsidRPr="002E31DF">
        <w:rPr>
          <w:i w:val="0"/>
          <w:color w:val="auto"/>
          <w:sz w:val="22"/>
          <w:szCs w:val="22"/>
        </w:rPr>
        <w:fldChar w:fldCharType="end"/>
      </w:r>
      <w:r w:rsidRPr="002E31DF">
        <w:rPr>
          <w:i w:val="0"/>
          <w:color w:val="auto"/>
          <w:sz w:val="22"/>
          <w:szCs w:val="22"/>
        </w:rPr>
        <w:t xml:space="preserve">: </w:t>
      </w:r>
      <w:r w:rsidR="00661B84" w:rsidRPr="002E31DF">
        <w:rPr>
          <w:b/>
          <w:i w:val="0"/>
          <w:color w:val="auto"/>
          <w:sz w:val="22"/>
          <w:szCs w:val="22"/>
        </w:rPr>
        <w:t>Hlavní oblasti podporované</w:t>
      </w:r>
      <w:r w:rsidR="0008037C">
        <w:rPr>
          <w:b/>
          <w:i w:val="0"/>
          <w:color w:val="auto"/>
          <w:sz w:val="22"/>
          <w:szCs w:val="22"/>
        </w:rPr>
        <w:t xml:space="preserve"> v MŠ</w:t>
      </w:r>
      <w:r w:rsidR="00661B84" w:rsidRPr="002E31DF">
        <w:rPr>
          <w:b/>
          <w:i w:val="0"/>
          <w:color w:val="auto"/>
          <w:sz w:val="22"/>
          <w:szCs w:val="22"/>
        </w:rPr>
        <w:t xml:space="preserve"> </w:t>
      </w:r>
      <w:r w:rsidR="00685D91" w:rsidRPr="002E31DF">
        <w:rPr>
          <w:b/>
          <w:i w:val="0"/>
          <w:color w:val="auto"/>
          <w:sz w:val="22"/>
          <w:szCs w:val="22"/>
        </w:rPr>
        <w:t>z OP</w:t>
      </w:r>
      <w:bookmarkEnd w:id="150"/>
    </w:p>
    <w:tbl>
      <w:tblPr>
        <w:tblW w:w="9332" w:type="dxa"/>
        <w:jc w:val="center"/>
        <w:tblCellMar>
          <w:left w:w="70" w:type="dxa"/>
          <w:right w:w="70" w:type="dxa"/>
        </w:tblCellMar>
        <w:tblLook w:val="04A0" w:firstRow="1" w:lastRow="0" w:firstColumn="1" w:lastColumn="0" w:noHBand="0" w:noVBand="1"/>
      </w:tblPr>
      <w:tblGrid>
        <w:gridCol w:w="2660"/>
        <w:gridCol w:w="741"/>
        <w:gridCol w:w="741"/>
        <w:gridCol w:w="742"/>
        <w:gridCol w:w="741"/>
        <w:gridCol w:w="741"/>
        <w:gridCol w:w="742"/>
        <w:gridCol w:w="741"/>
        <w:gridCol w:w="741"/>
        <w:gridCol w:w="742"/>
      </w:tblGrid>
      <w:tr w:rsidR="004B478D" w:rsidRPr="00180781" w14:paraId="1BE7BB74" w14:textId="77777777" w:rsidTr="007C17D5">
        <w:trPr>
          <w:trHeight w:val="383"/>
          <w:jc w:val="center"/>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363564D1"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Hlavní oblasti podporované z OP</w:t>
            </w:r>
          </w:p>
        </w:tc>
        <w:tc>
          <w:tcPr>
            <w:tcW w:w="6672" w:type="dxa"/>
            <w:gridSpan w:val="9"/>
            <w:tcBorders>
              <w:top w:val="single" w:sz="4" w:space="0" w:color="auto"/>
              <w:left w:val="nil"/>
              <w:bottom w:val="single" w:sz="4" w:space="0" w:color="auto"/>
              <w:right w:val="single" w:sz="4" w:space="0" w:color="auto"/>
            </w:tcBorders>
            <w:vAlign w:val="center"/>
            <w:hideMark/>
          </w:tcPr>
          <w:p w14:paraId="396968D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Průměrné hodnocení aktuálního stavu</w:t>
            </w:r>
          </w:p>
        </w:tc>
      </w:tr>
      <w:tr w:rsidR="000E4B26" w:rsidRPr="00180781" w14:paraId="70F8F2FE" w14:textId="77777777" w:rsidTr="007C17D5">
        <w:trPr>
          <w:trHeight w:val="3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240EFF39"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2224" w:type="dxa"/>
            <w:gridSpan w:val="3"/>
            <w:tcBorders>
              <w:top w:val="single" w:sz="4" w:space="0" w:color="auto"/>
              <w:left w:val="nil"/>
              <w:bottom w:val="single" w:sz="4" w:space="0" w:color="auto"/>
              <w:right w:val="single" w:sz="4" w:space="0" w:color="auto"/>
            </w:tcBorders>
            <w:vAlign w:val="center"/>
            <w:hideMark/>
          </w:tcPr>
          <w:p w14:paraId="6E61FC61"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ORP</w:t>
            </w:r>
          </w:p>
        </w:tc>
        <w:tc>
          <w:tcPr>
            <w:tcW w:w="2224" w:type="dxa"/>
            <w:gridSpan w:val="3"/>
            <w:tcBorders>
              <w:top w:val="single" w:sz="4" w:space="0" w:color="auto"/>
              <w:left w:val="nil"/>
              <w:bottom w:val="single" w:sz="4" w:space="0" w:color="auto"/>
              <w:right w:val="single" w:sz="4" w:space="0" w:color="auto"/>
            </w:tcBorders>
            <w:vAlign w:val="center"/>
            <w:hideMark/>
          </w:tcPr>
          <w:p w14:paraId="401C0ACD"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kraje</w:t>
            </w:r>
          </w:p>
        </w:tc>
        <w:tc>
          <w:tcPr>
            <w:tcW w:w="2224" w:type="dxa"/>
            <w:gridSpan w:val="3"/>
            <w:tcBorders>
              <w:top w:val="single" w:sz="4" w:space="0" w:color="auto"/>
              <w:left w:val="nil"/>
              <w:bottom w:val="single" w:sz="4" w:space="0" w:color="auto"/>
              <w:right w:val="single" w:sz="4" w:space="0" w:color="auto"/>
            </w:tcBorders>
            <w:vAlign w:val="center"/>
            <w:hideMark/>
          </w:tcPr>
          <w:p w14:paraId="0ED7342A"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 xml:space="preserve">v rámci ČR </w:t>
            </w:r>
          </w:p>
        </w:tc>
      </w:tr>
      <w:tr w:rsidR="004B478D" w:rsidRPr="00180781" w14:paraId="23948700" w14:textId="77777777" w:rsidTr="007C17D5">
        <w:trPr>
          <w:trHeight w:val="3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198EDBE8"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741" w:type="dxa"/>
            <w:tcBorders>
              <w:top w:val="single" w:sz="4" w:space="0" w:color="auto"/>
              <w:left w:val="nil"/>
              <w:bottom w:val="single" w:sz="4" w:space="0" w:color="auto"/>
              <w:right w:val="single" w:sz="4" w:space="0" w:color="auto"/>
            </w:tcBorders>
            <w:noWrap/>
            <w:vAlign w:val="center"/>
            <w:hideMark/>
          </w:tcPr>
          <w:p w14:paraId="189720D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78D36524"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60DC072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740AF40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6340855C"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3D490BF0"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365BD72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7C5981ED"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10DA58FC"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r>
      <w:tr w:rsidR="004B478D" w:rsidRPr="00180781" w14:paraId="0C5D96BF" w14:textId="77777777" w:rsidTr="004243A7">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140BE178"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xml:space="preserve">A.       Podpora inkluzivního / společného vzdělávání        </w:t>
            </w:r>
          </w:p>
        </w:tc>
        <w:tc>
          <w:tcPr>
            <w:tcW w:w="741" w:type="dxa"/>
            <w:tcBorders>
              <w:top w:val="single" w:sz="4" w:space="0" w:color="auto"/>
              <w:left w:val="single" w:sz="4" w:space="0" w:color="auto"/>
              <w:bottom w:val="single" w:sz="4" w:space="0" w:color="auto"/>
              <w:right w:val="single" w:sz="4" w:space="0" w:color="auto"/>
            </w:tcBorders>
            <w:vAlign w:val="center"/>
            <w:hideMark/>
          </w:tcPr>
          <w:p w14:paraId="26D58399"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2,41</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6826579A"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2,58</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21FB92A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2,77</w:t>
            </w:r>
          </w:p>
        </w:tc>
        <w:tc>
          <w:tcPr>
            <w:tcW w:w="741" w:type="dxa"/>
            <w:tcBorders>
              <w:top w:val="single" w:sz="4" w:space="0" w:color="auto"/>
              <w:left w:val="single" w:sz="4" w:space="0" w:color="auto"/>
              <w:bottom w:val="single" w:sz="4" w:space="0" w:color="auto"/>
              <w:right w:val="single" w:sz="4" w:space="0" w:color="auto"/>
            </w:tcBorders>
            <w:vAlign w:val="center"/>
            <w:hideMark/>
          </w:tcPr>
          <w:p w14:paraId="4B36C79F"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2,46</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0F94F14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2,76</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5FF84A4A"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2,94</w:t>
            </w:r>
          </w:p>
        </w:tc>
        <w:tc>
          <w:tcPr>
            <w:tcW w:w="741" w:type="dxa"/>
            <w:tcBorders>
              <w:top w:val="single" w:sz="4" w:space="0" w:color="auto"/>
              <w:left w:val="nil"/>
              <w:bottom w:val="single" w:sz="4" w:space="0" w:color="auto"/>
              <w:right w:val="single" w:sz="4" w:space="0" w:color="auto"/>
            </w:tcBorders>
            <w:vAlign w:val="center"/>
            <w:hideMark/>
          </w:tcPr>
          <w:p w14:paraId="5346E681"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2,49</w:t>
            </w:r>
          </w:p>
        </w:tc>
        <w:tc>
          <w:tcPr>
            <w:tcW w:w="741" w:type="dxa"/>
            <w:tcBorders>
              <w:top w:val="single" w:sz="4" w:space="0" w:color="auto"/>
              <w:left w:val="nil"/>
              <w:bottom w:val="single" w:sz="4" w:space="0" w:color="auto"/>
              <w:right w:val="single" w:sz="4" w:space="0" w:color="auto"/>
            </w:tcBorders>
            <w:noWrap/>
            <w:vAlign w:val="center"/>
            <w:hideMark/>
          </w:tcPr>
          <w:p w14:paraId="6205B2BC"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2,77</w:t>
            </w:r>
          </w:p>
        </w:tc>
        <w:tc>
          <w:tcPr>
            <w:tcW w:w="741" w:type="dxa"/>
            <w:tcBorders>
              <w:top w:val="single" w:sz="4" w:space="0" w:color="auto"/>
              <w:left w:val="nil"/>
              <w:bottom w:val="single" w:sz="4" w:space="0" w:color="auto"/>
              <w:right w:val="single" w:sz="4" w:space="0" w:color="auto"/>
            </w:tcBorders>
            <w:noWrap/>
            <w:vAlign w:val="center"/>
            <w:hideMark/>
          </w:tcPr>
          <w:p w14:paraId="0FA6C844"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r>
      <w:tr w:rsidR="004B478D" w:rsidRPr="00180781" w14:paraId="4CC9B83C" w14:textId="77777777" w:rsidTr="004243A7">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7D6CE025"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B.       Podpora rozvoje čtenářské pregramotnosti</w:t>
            </w:r>
          </w:p>
        </w:tc>
        <w:tc>
          <w:tcPr>
            <w:tcW w:w="741" w:type="dxa"/>
            <w:tcBorders>
              <w:top w:val="single" w:sz="4" w:space="0" w:color="auto"/>
              <w:left w:val="nil"/>
              <w:bottom w:val="single" w:sz="4" w:space="0" w:color="auto"/>
              <w:right w:val="single" w:sz="4" w:space="0" w:color="auto"/>
            </w:tcBorders>
            <w:vAlign w:val="center"/>
            <w:hideMark/>
          </w:tcPr>
          <w:p w14:paraId="54DFE59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2,90</w:t>
            </w:r>
          </w:p>
        </w:tc>
        <w:tc>
          <w:tcPr>
            <w:tcW w:w="741" w:type="dxa"/>
            <w:tcBorders>
              <w:top w:val="single" w:sz="4" w:space="0" w:color="auto"/>
              <w:left w:val="nil"/>
              <w:bottom w:val="single" w:sz="4" w:space="0" w:color="auto"/>
              <w:right w:val="single" w:sz="4" w:space="0" w:color="auto"/>
            </w:tcBorders>
            <w:noWrap/>
            <w:vAlign w:val="center"/>
            <w:hideMark/>
          </w:tcPr>
          <w:p w14:paraId="2C77153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6F76A105"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3,10</w:t>
            </w:r>
          </w:p>
        </w:tc>
        <w:tc>
          <w:tcPr>
            <w:tcW w:w="741" w:type="dxa"/>
            <w:tcBorders>
              <w:top w:val="single" w:sz="4" w:space="0" w:color="auto"/>
              <w:left w:val="nil"/>
              <w:bottom w:val="single" w:sz="4" w:space="0" w:color="auto"/>
              <w:right w:val="single" w:sz="4" w:space="0" w:color="auto"/>
            </w:tcBorders>
            <w:vAlign w:val="center"/>
            <w:hideMark/>
          </w:tcPr>
          <w:p w14:paraId="350C312E"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2,64</w:t>
            </w:r>
          </w:p>
        </w:tc>
        <w:tc>
          <w:tcPr>
            <w:tcW w:w="741" w:type="dxa"/>
            <w:tcBorders>
              <w:top w:val="single" w:sz="4" w:space="0" w:color="auto"/>
              <w:left w:val="nil"/>
              <w:bottom w:val="single" w:sz="4" w:space="0" w:color="auto"/>
              <w:right w:val="single" w:sz="4" w:space="0" w:color="auto"/>
            </w:tcBorders>
            <w:noWrap/>
            <w:vAlign w:val="center"/>
            <w:hideMark/>
          </w:tcPr>
          <w:p w14:paraId="2FC78EFF"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2,92</w:t>
            </w:r>
          </w:p>
        </w:tc>
        <w:tc>
          <w:tcPr>
            <w:tcW w:w="741" w:type="dxa"/>
            <w:tcBorders>
              <w:top w:val="single" w:sz="4" w:space="0" w:color="auto"/>
              <w:left w:val="nil"/>
              <w:bottom w:val="single" w:sz="4" w:space="0" w:color="auto"/>
              <w:right w:val="single" w:sz="4" w:space="0" w:color="auto"/>
            </w:tcBorders>
            <w:noWrap/>
            <w:vAlign w:val="center"/>
            <w:hideMark/>
          </w:tcPr>
          <w:p w14:paraId="15C5ABF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3,12</w:t>
            </w:r>
          </w:p>
        </w:tc>
        <w:tc>
          <w:tcPr>
            <w:tcW w:w="741" w:type="dxa"/>
            <w:tcBorders>
              <w:top w:val="single" w:sz="4" w:space="0" w:color="auto"/>
              <w:left w:val="nil"/>
              <w:bottom w:val="single" w:sz="4" w:space="0" w:color="auto"/>
              <w:right w:val="single" w:sz="4" w:space="0" w:color="auto"/>
            </w:tcBorders>
            <w:vAlign w:val="center"/>
            <w:hideMark/>
          </w:tcPr>
          <w:p w14:paraId="5B623E8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2,62</w:t>
            </w:r>
          </w:p>
        </w:tc>
        <w:tc>
          <w:tcPr>
            <w:tcW w:w="741" w:type="dxa"/>
            <w:tcBorders>
              <w:top w:val="single" w:sz="4" w:space="0" w:color="auto"/>
              <w:left w:val="nil"/>
              <w:bottom w:val="single" w:sz="4" w:space="0" w:color="auto"/>
              <w:right w:val="single" w:sz="4" w:space="0" w:color="auto"/>
            </w:tcBorders>
            <w:noWrap/>
            <w:vAlign w:val="center"/>
            <w:hideMark/>
          </w:tcPr>
          <w:p w14:paraId="630686AE"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2,90</w:t>
            </w:r>
          </w:p>
        </w:tc>
        <w:tc>
          <w:tcPr>
            <w:tcW w:w="741" w:type="dxa"/>
            <w:tcBorders>
              <w:top w:val="single" w:sz="4" w:space="0" w:color="auto"/>
              <w:left w:val="nil"/>
              <w:bottom w:val="single" w:sz="4" w:space="0" w:color="auto"/>
              <w:right w:val="single" w:sz="4" w:space="0" w:color="auto"/>
            </w:tcBorders>
            <w:noWrap/>
            <w:vAlign w:val="center"/>
            <w:hideMark/>
          </w:tcPr>
          <w:p w14:paraId="0C69AACA"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3,10</w:t>
            </w:r>
          </w:p>
        </w:tc>
      </w:tr>
      <w:tr w:rsidR="004B478D" w:rsidRPr="00180781" w14:paraId="584170EA" w14:textId="77777777" w:rsidTr="004243A7">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71ADC01E"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lastRenderedPageBreak/>
              <w:t>C.       Podpora rozvoje matematické pregramotnosti</w:t>
            </w:r>
          </w:p>
        </w:tc>
        <w:tc>
          <w:tcPr>
            <w:tcW w:w="741" w:type="dxa"/>
            <w:tcBorders>
              <w:top w:val="single" w:sz="4" w:space="0" w:color="auto"/>
              <w:left w:val="nil"/>
              <w:bottom w:val="single" w:sz="4" w:space="0" w:color="auto"/>
              <w:right w:val="single" w:sz="4" w:space="0" w:color="auto"/>
            </w:tcBorders>
            <w:vAlign w:val="center"/>
            <w:hideMark/>
          </w:tcPr>
          <w:p w14:paraId="31B03570"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2,72</w:t>
            </w:r>
          </w:p>
        </w:tc>
        <w:tc>
          <w:tcPr>
            <w:tcW w:w="741" w:type="dxa"/>
            <w:tcBorders>
              <w:top w:val="single" w:sz="4" w:space="0" w:color="auto"/>
              <w:left w:val="nil"/>
              <w:bottom w:val="single" w:sz="4" w:space="0" w:color="auto"/>
              <w:right w:val="single" w:sz="4" w:space="0" w:color="auto"/>
            </w:tcBorders>
            <w:noWrap/>
            <w:vAlign w:val="center"/>
            <w:hideMark/>
          </w:tcPr>
          <w:p w14:paraId="4FFECAF3"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2,89</w:t>
            </w:r>
          </w:p>
        </w:tc>
        <w:tc>
          <w:tcPr>
            <w:tcW w:w="741" w:type="dxa"/>
            <w:tcBorders>
              <w:top w:val="single" w:sz="4" w:space="0" w:color="auto"/>
              <w:left w:val="nil"/>
              <w:bottom w:val="single" w:sz="4" w:space="0" w:color="auto"/>
              <w:right w:val="single" w:sz="4" w:space="0" w:color="auto"/>
            </w:tcBorders>
            <w:noWrap/>
            <w:vAlign w:val="center"/>
            <w:hideMark/>
          </w:tcPr>
          <w:p w14:paraId="7CBCAE21"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3,05</w:t>
            </w:r>
          </w:p>
        </w:tc>
        <w:tc>
          <w:tcPr>
            <w:tcW w:w="741" w:type="dxa"/>
            <w:tcBorders>
              <w:top w:val="single" w:sz="4" w:space="0" w:color="auto"/>
              <w:left w:val="nil"/>
              <w:bottom w:val="single" w:sz="4" w:space="0" w:color="auto"/>
              <w:right w:val="single" w:sz="4" w:space="0" w:color="auto"/>
            </w:tcBorders>
            <w:vAlign w:val="center"/>
            <w:hideMark/>
          </w:tcPr>
          <w:p w14:paraId="6D7130BB"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2,40</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2A6762CE"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2,71</w:t>
            </w:r>
          </w:p>
        </w:tc>
        <w:tc>
          <w:tcPr>
            <w:tcW w:w="741" w:type="dxa"/>
            <w:tcBorders>
              <w:top w:val="single" w:sz="4" w:space="0" w:color="auto"/>
              <w:left w:val="nil"/>
              <w:bottom w:val="single" w:sz="4" w:space="0" w:color="auto"/>
              <w:right w:val="single" w:sz="4" w:space="0" w:color="auto"/>
            </w:tcBorders>
            <w:noWrap/>
            <w:vAlign w:val="center"/>
            <w:hideMark/>
          </w:tcPr>
          <w:p w14:paraId="5B464FD4"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c>
          <w:tcPr>
            <w:tcW w:w="741" w:type="dxa"/>
            <w:tcBorders>
              <w:top w:val="single" w:sz="4" w:space="0" w:color="auto"/>
              <w:left w:val="nil"/>
              <w:bottom w:val="single" w:sz="4" w:space="0" w:color="auto"/>
              <w:right w:val="single" w:sz="4" w:space="0" w:color="auto"/>
            </w:tcBorders>
            <w:vAlign w:val="center"/>
            <w:hideMark/>
          </w:tcPr>
          <w:p w14:paraId="33714D6F"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2,40</w:t>
            </w:r>
          </w:p>
        </w:tc>
        <w:tc>
          <w:tcPr>
            <w:tcW w:w="741" w:type="dxa"/>
            <w:tcBorders>
              <w:top w:val="single" w:sz="4" w:space="0" w:color="auto"/>
              <w:left w:val="nil"/>
              <w:bottom w:val="single" w:sz="4" w:space="0" w:color="auto"/>
              <w:right w:val="single" w:sz="4" w:space="0" w:color="auto"/>
            </w:tcBorders>
            <w:noWrap/>
            <w:vAlign w:val="center"/>
            <w:hideMark/>
          </w:tcPr>
          <w:p w14:paraId="1CB477DD"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2,71</w:t>
            </w:r>
          </w:p>
        </w:tc>
        <w:tc>
          <w:tcPr>
            <w:tcW w:w="741" w:type="dxa"/>
            <w:tcBorders>
              <w:top w:val="single" w:sz="4" w:space="0" w:color="auto"/>
              <w:left w:val="nil"/>
              <w:bottom w:val="single" w:sz="4" w:space="0" w:color="auto"/>
              <w:right w:val="single" w:sz="4" w:space="0" w:color="auto"/>
            </w:tcBorders>
            <w:noWrap/>
            <w:vAlign w:val="center"/>
            <w:hideMark/>
          </w:tcPr>
          <w:p w14:paraId="52671946" w14:textId="77777777" w:rsidR="004B478D" w:rsidRPr="00180781" w:rsidRDefault="004B478D" w:rsidP="004243A7">
            <w:pPr>
              <w:spacing w:before="0" w:after="0" w:line="240" w:lineRule="auto"/>
              <w:ind w:firstLineChars="100" w:firstLine="200"/>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2,94</w:t>
            </w:r>
          </w:p>
        </w:tc>
      </w:tr>
      <w:tr w:rsidR="004B478D" w:rsidRPr="00180781" w14:paraId="47388A5A" w14:textId="77777777" w:rsidTr="007C17D5">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61959CB8"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D.       Podpora kompetencí k iniciativě a kreativitě žáků</w:t>
            </w:r>
          </w:p>
        </w:tc>
        <w:tc>
          <w:tcPr>
            <w:tcW w:w="741" w:type="dxa"/>
            <w:tcBorders>
              <w:top w:val="single" w:sz="4" w:space="0" w:color="auto"/>
              <w:left w:val="nil"/>
              <w:bottom w:val="single" w:sz="4" w:space="0" w:color="auto"/>
              <w:right w:val="single" w:sz="4" w:space="0" w:color="auto"/>
            </w:tcBorders>
            <w:vAlign w:val="center"/>
            <w:hideMark/>
          </w:tcPr>
          <w:p w14:paraId="43AA2545"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3,19</w:t>
            </w:r>
          </w:p>
        </w:tc>
        <w:tc>
          <w:tcPr>
            <w:tcW w:w="741" w:type="dxa"/>
            <w:tcBorders>
              <w:top w:val="single" w:sz="4" w:space="0" w:color="auto"/>
              <w:left w:val="nil"/>
              <w:bottom w:val="single" w:sz="4" w:space="0" w:color="auto"/>
              <w:right w:val="single" w:sz="4" w:space="0" w:color="auto"/>
            </w:tcBorders>
            <w:noWrap/>
            <w:vAlign w:val="center"/>
            <w:hideMark/>
          </w:tcPr>
          <w:p w14:paraId="7164AD84"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3,23</w:t>
            </w:r>
          </w:p>
        </w:tc>
        <w:tc>
          <w:tcPr>
            <w:tcW w:w="741" w:type="dxa"/>
            <w:tcBorders>
              <w:top w:val="single" w:sz="4" w:space="0" w:color="auto"/>
              <w:left w:val="nil"/>
              <w:bottom w:val="single" w:sz="4" w:space="0" w:color="auto"/>
              <w:right w:val="single" w:sz="4" w:space="0" w:color="auto"/>
            </w:tcBorders>
            <w:noWrap/>
            <w:vAlign w:val="center"/>
            <w:hideMark/>
          </w:tcPr>
          <w:p w14:paraId="3E619EE8"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3,32</w:t>
            </w:r>
          </w:p>
        </w:tc>
        <w:tc>
          <w:tcPr>
            <w:tcW w:w="741" w:type="dxa"/>
            <w:tcBorders>
              <w:top w:val="single" w:sz="4" w:space="0" w:color="auto"/>
              <w:left w:val="single" w:sz="4" w:space="0" w:color="auto"/>
              <w:bottom w:val="single" w:sz="4" w:space="0" w:color="auto"/>
              <w:right w:val="single" w:sz="4" w:space="0" w:color="auto"/>
            </w:tcBorders>
            <w:vAlign w:val="center"/>
            <w:hideMark/>
          </w:tcPr>
          <w:p w14:paraId="421A1128"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2,86</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7D11146D"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3,09</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1349A531"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3,24</w:t>
            </w:r>
          </w:p>
        </w:tc>
        <w:tc>
          <w:tcPr>
            <w:tcW w:w="741" w:type="dxa"/>
            <w:tcBorders>
              <w:top w:val="single" w:sz="4" w:space="0" w:color="auto"/>
              <w:left w:val="nil"/>
              <w:bottom w:val="single" w:sz="4" w:space="0" w:color="auto"/>
              <w:right w:val="single" w:sz="4" w:space="0" w:color="auto"/>
            </w:tcBorders>
            <w:vAlign w:val="center"/>
            <w:hideMark/>
          </w:tcPr>
          <w:p w14:paraId="0B530B91"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2,89</w:t>
            </w:r>
          </w:p>
        </w:tc>
        <w:tc>
          <w:tcPr>
            <w:tcW w:w="741" w:type="dxa"/>
            <w:tcBorders>
              <w:top w:val="single" w:sz="4" w:space="0" w:color="auto"/>
              <w:left w:val="nil"/>
              <w:bottom w:val="single" w:sz="4" w:space="0" w:color="auto"/>
              <w:right w:val="single" w:sz="4" w:space="0" w:color="auto"/>
            </w:tcBorders>
            <w:noWrap/>
            <w:vAlign w:val="center"/>
            <w:hideMark/>
          </w:tcPr>
          <w:p w14:paraId="0BEF6716"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3,09</w:t>
            </w:r>
          </w:p>
        </w:tc>
        <w:tc>
          <w:tcPr>
            <w:tcW w:w="741" w:type="dxa"/>
            <w:tcBorders>
              <w:top w:val="single" w:sz="4" w:space="0" w:color="auto"/>
              <w:left w:val="nil"/>
              <w:bottom w:val="single" w:sz="4" w:space="0" w:color="auto"/>
              <w:right w:val="single" w:sz="4" w:space="0" w:color="auto"/>
            </w:tcBorders>
            <w:noWrap/>
            <w:vAlign w:val="center"/>
            <w:hideMark/>
          </w:tcPr>
          <w:p w14:paraId="7A526D50"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3,25</w:t>
            </w:r>
          </w:p>
        </w:tc>
      </w:tr>
      <w:tr w:rsidR="004B478D" w:rsidRPr="00180781" w14:paraId="21F24F07" w14:textId="77777777" w:rsidTr="007C17D5">
        <w:trPr>
          <w:trHeight w:val="673"/>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5F2074F0"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E.        Podpora polytechnického vzdělávání</w:t>
            </w:r>
          </w:p>
        </w:tc>
        <w:tc>
          <w:tcPr>
            <w:tcW w:w="741" w:type="dxa"/>
            <w:tcBorders>
              <w:top w:val="single" w:sz="4" w:space="0" w:color="auto"/>
              <w:left w:val="nil"/>
              <w:bottom w:val="single" w:sz="4" w:space="0" w:color="auto"/>
              <w:right w:val="single" w:sz="4" w:space="0" w:color="auto"/>
            </w:tcBorders>
            <w:vAlign w:val="center"/>
            <w:hideMark/>
          </w:tcPr>
          <w:p w14:paraId="7B32F7A5"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2,26</w:t>
            </w:r>
          </w:p>
        </w:tc>
        <w:tc>
          <w:tcPr>
            <w:tcW w:w="741" w:type="dxa"/>
            <w:tcBorders>
              <w:top w:val="single" w:sz="4" w:space="0" w:color="auto"/>
              <w:left w:val="nil"/>
              <w:bottom w:val="single" w:sz="4" w:space="0" w:color="auto"/>
              <w:right w:val="single" w:sz="4" w:space="0" w:color="auto"/>
            </w:tcBorders>
            <w:noWrap/>
            <w:vAlign w:val="center"/>
            <w:hideMark/>
          </w:tcPr>
          <w:p w14:paraId="6D537AB0"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2,60</w:t>
            </w:r>
          </w:p>
        </w:tc>
        <w:tc>
          <w:tcPr>
            <w:tcW w:w="741" w:type="dxa"/>
            <w:tcBorders>
              <w:top w:val="single" w:sz="4" w:space="0" w:color="auto"/>
              <w:left w:val="nil"/>
              <w:bottom w:val="single" w:sz="4" w:space="0" w:color="auto"/>
              <w:right w:val="single" w:sz="4" w:space="0" w:color="auto"/>
            </w:tcBorders>
            <w:noWrap/>
            <w:vAlign w:val="center"/>
            <w:hideMark/>
          </w:tcPr>
          <w:p w14:paraId="3696949E"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2,79</w:t>
            </w:r>
          </w:p>
        </w:tc>
        <w:tc>
          <w:tcPr>
            <w:tcW w:w="741" w:type="dxa"/>
            <w:tcBorders>
              <w:top w:val="single" w:sz="4" w:space="0" w:color="auto"/>
              <w:left w:val="single" w:sz="4" w:space="0" w:color="auto"/>
              <w:bottom w:val="single" w:sz="4" w:space="0" w:color="auto"/>
              <w:right w:val="single" w:sz="4" w:space="0" w:color="auto"/>
            </w:tcBorders>
            <w:vAlign w:val="center"/>
            <w:hideMark/>
          </w:tcPr>
          <w:p w14:paraId="49D053C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2,20</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582AE616"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2,48</w:t>
            </w:r>
          </w:p>
        </w:tc>
        <w:tc>
          <w:tcPr>
            <w:tcW w:w="741" w:type="dxa"/>
            <w:tcBorders>
              <w:top w:val="single" w:sz="4" w:space="0" w:color="auto"/>
              <w:left w:val="nil"/>
              <w:bottom w:val="single" w:sz="4" w:space="0" w:color="auto"/>
              <w:right w:val="single" w:sz="4" w:space="0" w:color="auto"/>
            </w:tcBorders>
            <w:noWrap/>
            <w:vAlign w:val="center"/>
            <w:hideMark/>
          </w:tcPr>
          <w:p w14:paraId="00C9D04F"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2,77</w:t>
            </w:r>
          </w:p>
        </w:tc>
        <w:tc>
          <w:tcPr>
            <w:tcW w:w="741" w:type="dxa"/>
            <w:tcBorders>
              <w:top w:val="single" w:sz="4" w:space="0" w:color="auto"/>
              <w:left w:val="nil"/>
              <w:bottom w:val="single" w:sz="4" w:space="0" w:color="auto"/>
              <w:right w:val="single" w:sz="4" w:space="0" w:color="auto"/>
            </w:tcBorders>
            <w:vAlign w:val="center"/>
            <w:hideMark/>
          </w:tcPr>
          <w:p w14:paraId="594912E8"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2,23</w:t>
            </w:r>
          </w:p>
        </w:tc>
        <w:tc>
          <w:tcPr>
            <w:tcW w:w="741" w:type="dxa"/>
            <w:tcBorders>
              <w:top w:val="single" w:sz="4" w:space="0" w:color="auto"/>
              <w:left w:val="nil"/>
              <w:bottom w:val="single" w:sz="4" w:space="0" w:color="auto"/>
              <w:right w:val="single" w:sz="4" w:space="0" w:color="auto"/>
            </w:tcBorders>
            <w:noWrap/>
            <w:vAlign w:val="center"/>
            <w:hideMark/>
          </w:tcPr>
          <w:p w14:paraId="63672E90"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2,50</w:t>
            </w:r>
          </w:p>
        </w:tc>
        <w:tc>
          <w:tcPr>
            <w:tcW w:w="741" w:type="dxa"/>
            <w:tcBorders>
              <w:top w:val="single" w:sz="4" w:space="0" w:color="auto"/>
              <w:left w:val="nil"/>
              <w:bottom w:val="single" w:sz="4" w:space="0" w:color="auto"/>
              <w:right w:val="single" w:sz="4" w:space="0" w:color="auto"/>
            </w:tcBorders>
            <w:noWrap/>
            <w:vAlign w:val="center"/>
            <w:hideMark/>
          </w:tcPr>
          <w:p w14:paraId="08723F4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2,76</w:t>
            </w:r>
          </w:p>
        </w:tc>
      </w:tr>
    </w:tbl>
    <w:p w14:paraId="053AB765" w14:textId="5428132C" w:rsidR="00BF79AE" w:rsidRDefault="00BF79AE" w:rsidP="00BF79AE">
      <w:pPr>
        <w:tabs>
          <w:tab w:val="left" w:pos="284"/>
        </w:tabs>
        <w:spacing w:before="40"/>
        <w:rPr>
          <w:rFonts w:cs="Times New Roman"/>
          <w:i/>
          <w:sz w:val="18"/>
          <w:szCs w:val="18"/>
        </w:rPr>
      </w:pPr>
      <w:r w:rsidRPr="004B478D">
        <w:rPr>
          <w:rFonts w:cs="Times New Roman"/>
          <w:i/>
          <w:sz w:val="18"/>
          <w:szCs w:val="18"/>
        </w:rPr>
        <w:t>Zdroj: dotazníkové šetření MŠMT</w:t>
      </w:r>
    </w:p>
    <w:p w14:paraId="2074578D" w14:textId="77777777" w:rsidR="004B478D" w:rsidRPr="004B478D" w:rsidRDefault="004B478D" w:rsidP="00BF79AE">
      <w:pPr>
        <w:tabs>
          <w:tab w:val="left" w:pos="284"/>
        </w:tabs>
        <w:spacing w:before="40"/>
        <w:rPr>
          <w:rFonts w:cs="Times New Roman"/>
          <w:i/>
          <w:sz w:val="18"/>
          <w:szCs w:val="18"/>
        </w:rPr>
      </w:pPr>
    </w:p>
    <w:p w14:paraId="15817544" w14:textId="6D12C41D" w:rsidR="007F3A79" w:rsidRPr="002E31DF" w:rsidRDefault="00D24CC3" w:rsidP="00E43D5E">
      <w:pPr>
        <w:pStyle w:val="Titulek"/>
        <w:jc w:val="left"/>
        <w:rPr>
          <w:b/>
          <w:i w:val="0"/>
          <w:color w:val="auto"/>
          <w:sz w:val="22"/>
          <w:szCs w:val="22"/>
        </w:rPr>
      </w:pPr>
      <w:bookmarkStart w:id="151" w:name="_Toc211333042"/>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1C34B2">
        <w:rPr>
          <w:i w:val="0"/>
          <w:noProof/>
          <w:color w:val="auto"/>
          <w:sz w:val="22"/>
          <w:szCs w:val="22"/>
        </w:rPr>
        <w:t>36</w:t>
      </w:r>
      <w:r w:rsidR="00827254" w:rsidRPr="002E31DF">
        <w:rPr>
          <w:i w:val="0"/>
          <w:color w:val="auto"/>
          <w:sz w:val="22"/>
          <w:szCs w:val="22"/>
        </w:rPr>
        <w:fldChar w:fldCharType="end"/>
      </w:r>
      <w:r w:rsidRPr="002E31DF">
        <w:rPr>
          <w:i w:val="0"/>
          <w:color w:val="auto"/>
          <w:sz w:val="22"/>
          <w:szCs w:val="22"/>
        </w:rPr>
        <w:t xml:space="preserve">: </w:t>
      </w:r>
      <w:r w:rsidR="007F3A79" w:rsidRPr="002E31DF">
        <w:rPr>
          <w:b/>
          <w:i w:val="0"/>
          <w:color w:val="auto"/>
          <w:sz w:val="22"/>
          <w:szCs w:val="22"/>
        </w:rPr>
        <w:t>Další oblasti podpor</w:t>
      </w:r>
      <w:r w:rsidR="00150410" w:rsidRPr="002E31DF">
        <w:rPr>
          <w:b/>
          <w:i w:val="0"/>
          <w:color w:val="auto"/>
          <w:sz w:val="22"/>
          <w:szCs w:val="22"/>
        </w:rPr>
        <w:t>o</w:t>
      </w:r>
      <w:r w:rsidR="00FC54AD" w:rsidRPr="002E31DF">
        <w:rPr>
          <w:b/>
          <w:i w:val="0"/>
          <w:color w:val="auto"/>
          <w:sz w:val="22"/>
          <w:szCs w:val="22"/>
        </w:rPr>
        <w:t xml:space="preserve">vané </w:t>
      </w:r>
      <w:r w:rsidR="0008037C">
        <w:rPr>
          <w:b/>
          <w:i w:val="0"/>
          <w:color w:val="auto"/>
          <w:sz w:val="22"/>
          <w:szCs w:val="22"/>
        </w:rPr>
        <w:t xml:space="preserve">v MŠ </w:t>
      </w:r>
      <w:r w:rsidR="00FC54AD" w:rsidRPr="002E31DF">
        <w:rPr>
          <w:b/>
          <w:i w:val="0"/>
          <w:color w:val="auto"/>
          <w:sz w:val="22"/>
          <w:szCs w:val="22"/>
        </w:rPr>
        <w:t>z OP</w:t>
      </w:r>
      <w:bookmarkEnd w:id="151"/>
    </w:p>
    <w:tbl>
      <w:tblPr>
        <w:tblW w:w="9045" w:type="dxa"/>
        <w:jc w:val="center"/>
        <w:tblCellMar>
          <w:left w:w="70" w:type="dxa"/>
          <w:right w:w="70" w:type="dxa"/>
        </w:tblCellMar>
        <w:tblLook w:val="04A0" w:firstRow="1" w:lastRow="0" w:firstColumn="1" w:lastColumn="0" w:noHBand="0" w:noVBand="1"/>
      </w:tblPr>
      <w:tblGrid>
        <w:gridCol w:w="2360"/>
        <w:gridCol w:w="741"/>
        <w:gridCol w:w="741"/>
        <w:gridCol w:w="741"/>
        <w:gridCol w:w="741"/>
        <w:gridCol w:w="741"/>
        <w:gridCol w:w="741"/>
        <w:gridCol w:w="741"/>
        <w:gridCol w:w="741"/>
        <w:gridCol w:w="741"/>
        <w:gridCol w:w="16"/>
      </w:tblGrid>
      <w:tr w:rsidR="004B478D" w:rsidRPr="00180781" w14:paraId="5611822F" w14:textId="77777777" w:rsidTr="007C17D5">
        <w:trPr>
          <w:trHeight w:val="326"/>
          <w:jc w:val="center"/>
        </w:trPr>
        <w:tc>
          <w:tcPr>
            <w:tcW w:w="2360" w:type="dxa"/>
            <w:vMerge w:val="restart"/>
            <w:tcBorders>
              <w:top w:val="single" w:sz="4" w:space="0" w:color="auto"/>
              <w:left w:val="single" w:sz="4" w:space="0" w:color="auto"/>
              <w:bottom w:val="single" w:sz="4" w:space="0" w:color="auto"/>
              <w:right w:val="single" w:sz="4" w:space="0" w:color="auto"/>
            </w:tcBorders>
            <w:vAlign w:val="center"/>
            <w:hideMark/>
          </w:tcPr>
          <w:p w14:paraId="652F4EAF" w14:textId="3FAF7C46" w:rsidR="004B478D" w:rsidRPr="00180781" w:rsidRDefault="00BF79AE" w:rsidP="004B478D">
            <w:pPr>
              <w:spacing w:before="0" w:after="0" w:line="240" w:lineRule="auto"/>
              <w:jc w:val="center"/>
              <w:rPr>
                <w:rFonts w:ascii="Calibri" w:eastAsia="Times New Roman" w:hAnsi="Calibri" w:cs="Calibri"/>
                <w:b/>
                <w:bCs/>
                <w:sz w:val="20"/>
                <w:szCs w:val="20"/>
                <w:lang w:eastAsia="cs-CZ"/>
              </w:rPr>
            </w:pPr>
            <w:r w:rsidRPr="00180781">
              <w:rPr>
                <w:rFonts w:cs="Times New Roman"/>
                <w:i/>
                <w:sz w:val="20"/>
                <w:szCs w:val="20"/>
              </w:rPr>
              <w:t xml:space="preserve"> </w:t>
            </w:r>
            <w:r w:rsidR="004B478D" w:rsidRPr="00180781">
              <w:rPr>
                <w:rFonts w:ascii="Calibri" w:eastAsia="Times New Roman" w:hAnsi="Calibri" w:cs="Calibri"/>
                <w:b/>
                <w:bCs/>
                <w:sz w:val="20"/>
                <w:szCs w:val="20"/>
                <w:lang w:eastAsia="cs-CZ"/>
              </w:rPr>
              <w:t>Další oblasti podporované z OP</w:t>
            </w:r>
          </w:p>
        </w:tc>
        <w:tc>
          <w:tcPr>
            <w:tcW w:w="6685" w:type="dxa"/>
            <w:gridSpan w:val="10"/>
            <w:tcBorders>
              <w:top w:val="single" w:sz="4" w:space="0" w:color="auto"/>
              <w:left w:val="nil"/>
              <w:bottom w:val="single" w:sz="4" w:space="0" w:color="auto"/>
              <w:right w:val="single" w:sz="4" w:space="0" w:color="auto"/>
            </w:tcBorders>
            <w:vAlign w:val="center"/>
            <w:hideMark/>
          </w:tcPr>
          <w:p w14:paraId="62EA6AD6"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Průměrné hodnocení aktuálního stavu</w:t>
            </w:r>
          </w:p>
        </w:tc>
      </w:tr>
      <w:tr w:rsidR="004B478D" w:rsidRPr="00180781" w14:paraId="6E17B35D" w14:textId="77777777" w:rsidTr="007C17D5">
        <w:trPr>
          <w:trHeight w:val="326"/>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14:paraId="78BC3B3C"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2223" w:type="dxa"/>
            <w:gridSpan w:val="3"/>
            <w:tcBorders>
              <w:top w:val="single" w:sz="4" w:space="0" w:color="auto"/>
              <w:left w:val="nil"/>
              <w:bottom w:val="single" w:sz="4" w:space="0" w:color="auto"/>
              <w:right w:val="single" w:sz="4" w:space="0" w:color="auto"/>
            </w:tcBorders>
            <w:vAlign w:val="center"/>
            <w:hideMark/>
          </w:tcPr>
          <w:p w14:paraId="683957CB"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ORP</w:t>
            </w:r>
          </w:p>
        </w:tc>
        <w:tc>
          <w:tcPr>
            <w:tcW w:w="2223" w:type="dxa"/>
            <w:gridSpan w:val="3"/>
            <w:tcBorders>
              <w:top w:val="single" w:sz="4" w:space="0" w:color="auto"/>
              <w:left w:val="nil"/>
              <w:bottom w:val="single" w:sz="4" w:space="0" w:color="auto"/>
              <w:right w:val="single" w:sz="4" w:space="0" w:color="auto"/>
            </w:tcBorders>
            <w:vAlign w:val="center"/>
            <w:hideMark/>
          </w:tcPr>
          <w:p w14:paraId="7AE9EF4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v rámci kraje</w:t>
            </w:r>
          </w:p>
        </w:tc>
        <w:tc>
          <w:tcPr>
            <w:tcW w:w="2238" w:type="dxa"/>
            <w:gridSpan w:val="4"/>
            <w:tcBorders>
              <w:top w:val="single" w:sz="4" w:space="0" w:color="auto"/>
              <w:left w:val="nil"/>
              <w:bottom w:val="single" w:sz="4" w:space="0" w:color="auto"/>
              <w:right w:val="single" w:sz="4" w:space="0" w:color="auto"/>
            </w:tcBorders>
            <w:vAlign w:val="center"/>
            <w:hideMark/>
          </w:tcPr>
          <w:p w14:paraId="7B8D12D0"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 xml:space="preserve">v rámci ČR </w:t>
            </w:r>
          </w:p>
        </w:tc>
      </w:tr>
      <w:tr w:rsidR="004B478D" w:rsidRPr="00180781" w14:paraId="766E9138" w14:textId="77777777" w:rsidTr="007C17D5">
        <w:trPr>
          <w:gridAfter w:val="1"/>
          <w:wAfter w:w="16" w:type="dxa"/>
          <w:trHeight w:val="326"/>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14:paraId="1E48F617" w14:textId="77777777" w:rsidR="004B478D" w:rsidRPr="00180781" w:rsidRDefault="004B478D" w:rsidP="004B478D">
            <w:pPr>
              <w:spacing w:before="0" w:after="0" w:line="240" w:lineRule="auto"/>
              <w:jc w:val="left"/>
              <w:rPr>
                <w:rFonts w:ascii="Calibri" w:eastAsia="Times New Roman" w:hAnsi="Calibri" w:cs="Calibri"/>
                <w:b/>
                <w:bCs/>
                <w:sz w:val="20"/>
                <w:szCs w:val="20"/>
                <w:lang w:eastAsia="cs-CZ"/>
              </w:rPr>
            </w:pPr>
          </w:p>
        </w:tc>
        <w:tc>
          <w:tcPr>
            <w:tcW w:w="741" w:type="dxa"/>
            <w:tcBorders>
              <w:top w:val="single" w:sz="4" w:space="0" w:color="auto"/>
              <w:left w:val="nil"/>
              <w:bottom w:val="single" w:sz="4" w:space="0" w:color="auto"/>
              <w:right w:val="single" w:sz="4" w:space="0" w:color="auto"/>
            </w:tcBorders>
            <w:noWrap/>
            <w:vAlign w:val="center"/>
            <w:hideMark/>
          </w:tcPr>
          <w:p w14:paraId="70159B35"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07F02BB4"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23C95E27"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7F2DB5C3"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17A2F181"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6117987C"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c>
          <w:tcPr>
            <w:tcW w:w="741" w:type="dxa"/>
            <w:tcBorders>
              <w:top w:val="single" w:sz="4" w:space="0" w:color="auto"/>
              <w:left w:val="nil"/>
              <w:bottom w:val="single" w:sz="4" w:space="0" w:color="auto"/>
              <w:right w:val="single" w:sz="4" w:space="0" w:color="auto"/>
            </w:tcBorders>
            <w:noWrap/>
            <w:vAlign w:val="center"/>
            <w:hideMark/>
          </w:tcPr>
          <w:p w14:paraId="6141B6D8"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w:t>
            </w:r>
          </w:p>
        </w:tc>
        <w:tc>
          <w:tcPr>
            <w:tcW w:w="741" w:type="dxa"/>
            <w:tcBorders>
              <w:top w:val="single" w:sz="4" w:space="0" w:color="auto"/>
              <w:left w:val="nil"/>
              <w:bottom w:val="single" w:sz="4" w:space="0" w:color="auto"/>
              <w:right w:val="single" w:sz="4" w:space="0" w:color="auto"/>
            </w:tcBorders>
            <w:noWrap/>
            <w:vAlign w:val="center"/>
            <w:hideMark/>
          </w:tcPr>
          <w:p w14:paraId="31106897"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w:t>
            </w:r>
          </w:p>
        </w:tc>
        <w:tc>
          <w:tcPr>
            <w:tcW w:w="741" w:type="dxa"/>
            <w:tcBorders>
              <w:top w:val="single" w:sz="4" w:space="0" w:color="auto"/>
              <w:left w:val="nil"/>
              <w:bottom w:val="single" w:sz="4" w:space="0" w:color="auto"/>
              <w:right w:val="single" w:sz="4" w:space="0" w:color="auto"/>
            </w:tcBorders>
            <w:noWrap/>
            <w:vAlign w:val="center"/>
            <w:hideMark/>
          </w:tcPr>
          <w:p w14:paraId="5D8946D0" w14:textId="77777777" w:rsidR="004B478D" w:rsidRPr="00180781" w:rsidRDefault="004B478D" w:rsidP="004B478D">
            <w:pPr>
              <w:spacing w:before="0" w:after="0" w:line="240" w:lineRule="auto"/>
              <w:jc w:val="center"/>
              <w:rPr>
                <w:rFonts w:ascii="Calibri" w:eastAsia="Times New Roman" w:hAnsi="Calibri" w:cs="Calibri"/>
                <w:b/>
                <w:bCs/>
                <w:sz w:val="20"/>
                <w:szCs w:val="20"/>
                <w:lang w:eastAsia="cs-CZ"/>
              </w:rPr>
            </w:pPr>
            <w:r w:rsidRPr="00180781">
              <w:rPr>
                <w:rFonts w:ascii="Calibri" w:eastAsia="Times New Roman" w:hAnsi="Calibri" w:cs="Calibri"/>
                <w:b/>
                <w:bCs/>
                <w:sz w:val="20"/>
                <w:szCs w:val="20"/>
                <w:lang w:eastAsia="cs-CZ"/>
              </w:rPr>
              <w:t>ŠII/III</w:t>
            </w:r>
          </w:p>
        </w:tc>
      </w:tr>
      <w:tr w:rsidR="004B478D" w:rsidRPr="00180781" w14:paraId="79A338A1" w14:textId="77777777" w:rsidTr="007C17D5">
        <w:trPr>
          <w:gridAfter w:val="1"/>
          <w:wAfter w:w="16" w:type="dxa"/>
          <w:trHeight w:val="572"/>
          <w:jc w:val="center"/>
        </w:trPr>
        <w:tc>
          <w:tcPr>
            <w:tcW w:w="2360" w:type="dxa"/>
            <w:tcBorders>
              <w:top w:val="single" w:sz="4" w:space="0" w:color="auto"/>
              <w:left w:val="single" w:sz="4" w:space="0" w:color="auto"/>
              <w:bottom w:val="single" w:sz="4" w:space="0" w:color="auto"/>
              <w:right w:val="single" w:sz="4" w:space="0" w:color="auto"/>
            </w:tcBorders>
            <w:vAlign w:val="center"/>
            <w:hideMark/>
          </w:tcPr>
          <w:p w14:paraId="0AC6149F"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xml:space="preserve">A.       Jazykové vzdělávání </w:t>
            </w:r>
          </w:p>
        </w:tc>
        <w:tc>
          <w:tcPr>
            <w:tcW w:w="741" w:type="dxa"/>
            <w:tcBorders>
              <w:top w:val="single" w:sz="4" w:space="0" w:color="auto"/>
              <w:left w:val="nil"/>
              <w:bottom w:val="single" w:sz="4" w:space="0" w:color="auto"/>
              <w:right w:val="single" w:sz="4" w:space="0" w:color="auto"/>
            </w:tcBorders>
            <w:vAlign w:val="center"/>
            <w:hideMark/>
          </w:tcPr>
          <w:p w14:paraId="6C11D43A"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0307A551"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575DCBCC"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vAlign w:val="center"/>
            <w:hideMark/>
          </w:tcPr>
          <w:p w14:paraId="446033DE"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39B2A590"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15865DF5"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vAlign w:val="center"/>
            <w:hideMark/>
          </w:tcPr>
          <w:p w14:paraId="5ECF2EE8"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4D476F3E"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c>
          <w:tcPr>
            <w:tcW w:w="741" w:type="dxa"/>
            <w:tcBorders>
              <w:top w:val="single" w:sz="4" w:space="0" w:color="auto"/>
              <w:left w:val="nil"/>
              <w:bottom w:val="single" w:sz="4" w:space="0" w:color="auto"/>
              <w:right w:val="single" w:sz="4" w:space="0" w:color="auto"/>
            </w:tcBorders>
            <w:noWrap/>
            <w:vAlign w:val="center"/>
            <w:hideMark/>
          </w:tcPr>
          <w:p w14:paraId="48838C1E" w14:textId="77777777" w:rsidR="004B478D" w:rsidRPr="00180781" w:rsidRDefault="004B478D" w:rsidP="004B478D">
            <w:pPr>
              <w:spacing w:before="0" w:after="0" w:line="240" w:lineRule="auto"/>
              <w:jc w:val="center"/>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 </w:t>
            </w:r>
          </w:p>
        </w:tc>
      </w:tr>
      <w:tr w:rsidR="004B478D" w:rsidRPr="00180781" w14:paraId="1BD2C71E" w14:textId="77777777" w:rsidTr="007C17D5">
        <w:trPr>
          <w:gridAfter w:val="1"/>
          <w:wAfter w:w="16" w:type="dxa"/>
          <w:trHeight w:val="572"/>
          <w:jc w:val="center"/>
        </w:trPr>
        <w:tc>
          <w:tcPr>
            <w:tcW w:w="2360" w:type="dxa"/>
            <w:tcBorders>
              <w:top w:val="single" w:sz="4" w:space="0" w:color="auto"/>
              <w:left w:val="single" w:sz="4" w:space="0" w:color="auto"/>
              <w:bottom w:val="single" w:sz="4" w:space="0" w:color="auto"/>
              <w:right w:val="single" w:sz="4" w:space="0" w:color="auto"/>
            </w:tcBorders>
            <w:vAlign w:val="center"/>
            <w:hideMark/>
          </w:tcPr>
          <w:p w14:paraId="05C0819C" w14:textId="77777777" w:rsidR="004B478D" w:rsidRPr="00180781" w:rsidRDefault="004B478D" w:rsidP="004B478D">
            <w:pPr>
              <w:spacing w:before="0" w:after="0" w:line="240" w:lineRule="auto"/>
              <w:jc w:val="lef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B.       Digitální kompetence pedagogických pracovníků</w:t>
            </w:r>
          </w:p>
        </w:tc>
        <w:tc>
          <w:tcPr>
            <w:tcW w:w="741" w:type="dxa"/>
            <w:tcBorders>
              <w:top w:val="single" w:sz="4" w:space="0" w:color="auto"/>
              <w:left w:val="nil"/>
              <w:bottom w:val="single" w:sz="4" w:space="0" w:color="auto"/>
              <w:right w:val="single" w:sz="4" w:space="0" w:color="auto"/>
            </w:tcBorders>
            <w:vAlign w:val="center"/>
            <w:hideMark/>
          </w:tcPr>
          <w:p w14:paraId="453900BC"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3,00</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36DDF594"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3,07</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7C22FAF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3,29</w:t>
            </w:r>
          </w:p>
        </w:tc>
        <w:tc>
          <w:tcPr>
            <w:tcW w:w="741" w:type="dxa"/>
            <w:tcBorders>
              <w:top w:val="single" w:sz="4" w:space="0" w:color="auto"/>
              <w:left w:val="nil"/>
              <w:bottom w:val="single" w:sz="4" w:space="0" w:color="auto"/>
              <w:right w:val="single" w:sz="4" w:space="0" w:color="auto"/>
            </w:tcBorders>
            <w:vAlign w:val="center"/>
            <w:hideMark/>
          </w:tcPr>
          <w:p w14:paraId="6502CB84"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2,91</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37467579"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C00000"/>
                <w:sz w:val="20"/>
                <w:szCs w:val="20"/>
                <w:lang w:eastAsia="cs-CZ"/>
              </w:rPr>
            </w:pPr>
            <w:r w:rsidRPr="00180781">
              <w:rPr>
                <w:rFonts w:ascii="Calibri" w:eastAsia="Times New Roman" w:hAnsi="Calibri" w:cs="Calibri"/>
                <w:color w:val="C00000"/>
                <w:sz w:val="20"/>
                <w:szCs w:val="20"/>
                <w:lang w:eastAsia="cs-CZ"/>
              </w:rPr>
              <w:t>3,09</w:t>
            </w:r>
          </w:p>
        </w:tc>
        <w:tc>
          <w:tcPr>
            <w:tcW w:w="741" w:type="dxa"/>
            <w:tcBorders>
              <w:top w:val="single" w:sz="4" w:space="0" w:color="auto"/>
              <w:left w:val="nil"/>
              <w:bottom w:val="single" w:sz="4" w:space="0" w:color="auto"/>
              <w:right w:val="single" w:sz="4" w:space="0" w:color="auto"/>
            </w:tcBorders>
            <w:noWrap/>
            <w:vAlign w:val="center"/>
            <w:hideMark/>
          </w:tcPr>
          <w:p w14:paraId="251579BA"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3,32</w:t>
            </w:r>
          </w:p>
        </w:tc>
        <w:tc>
          <w:tcPr>
            <w:tcW w:w="741" w:type="dxa"/>
            <w:tcBorders>
              <w:top w:val="single" w:sz="4" w:space="0" w:color="auto"/>
              <w:left w:val="nil"/>
              <w:bottom w:val="single" w:sz="4" w:space="0" w:color="auto"/>
              <w:right w:val="single" w:sz="4" w:space="0" w:color="auto"/>
            </w:tcBorders>
            <w:vAlign w:val="center"/>
            <w:hideMark/>
          </w:tcPr>
          <w:p w14:paraId="43EB9515"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2,89</w:t>
            </w:r>
          </w:p>
        </w:tc>
        <w:tc>
          <w:tcPr>
            <w:tcW w:w="741" w:type="dxa"/>
            <w:tcBorders>
              <w:top w:val="single" w:sz="4" w:space="0" w:color="auto"/>
              <w:left w:val="nil"/>
              <w:bottom w:val="single" w:sz="4" w:space="0" w:color="auto"/>
              <w:right w:val="single" w:sz="4" w:space="0" w:color="auto"/>
            </w:tcBorders>
            <w:noWrap/>
            <w:vAlign w:val="center"/>
            <w:hideMark/>
          </w:tcPr>
          <w:p w14:paraId="3FC32F87"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3,10</w:t>
            </w:r>
          </w:p>
        </w:tc>
        <w:tc>
          <w:tcPr>
            <w:tcW w:w="741" w:type="dxa"/>
            <w:tcBorders>
              <w:top w:val="single" w:sz="4" w:space="0" w:color="auto"/>
              <w:left w:val="nil"/>
              <w:bottom w:val="single" w:sz="4" w:space="0" w:color="auto"/>
              <w:right w:val="single" w:sz="4" w:space="0" w:color="auto"/>
            </w:tcBorders>
            <w:noWrap/>
            <w:vAlign w:val="center"/>
            <w:hideMark/>
          </w:tcPr>
          <w:p w14:paraId="3E033346" w14:textId="77777777" w:rsidR="004B478D" w:rsidRPr="00180781" w:rsidRDefault="004B478D" w:rsidP="004B478D">
            <w:pPr>
              <w:spacing w:before="0" w:after="0" w:line="240" w:lineRule="auto"/>
              <w:ind w:firstLineChars="100" w:firstLine="200"/>
              <w:jc w:val="right"/>
              <w:rPr>
                <w:rFonts w:ascii="Calibri" w:eastAsia="Times New Roman" w:hAnsi="Calibri" w:cs="Calibri"/>
                <w:color w:val="000000"/>
                <w:sz w:val="20"/>
                <w:szCs w:val="20"/>
                <w:lang w:eastAsia="cs-CZ"/>
              </w:rPr>
            </w:pPr>
            <w:r w:rsidRPr="00180781">
              <w:rPr>
                <w:rFonts w:ascii="Calibri" w:eastAsia="Times New Roman" w:hAnsi="Calibri" w:cs="Calibri"/>
                <w:color w:val="000000"/>
                <w:sz w:val="20"/>
                <w:szCs w:val="20"/>
                <w:lang w:eastAsia="cs-CZ"/>
              </w:rPr>
              <w:t>3,32</w:t>
            </w:r>
          </w:p>
        </w:tc>
      </w:tr>
    </w:tbl>
    <w:p w14:paraId="759559EE" w14:textId="3826236A" w:rsidR="00BF79AE" w:rsidRPr="00C771E0" w:rsidRDefault="00BF79AE" w:rsidP="00E45CD7">
      <w:pPr>
        <w:tabs>
          <w:tab w:val="left" w:pos="284"/>
        </w:tabs>
        <w:spacing w:before="180"/>
        <w:rPr>
          <w:rFonts w:cs="Times New Roman"/>
          <w:i/>
          <w:sz w:val="18"/>
          <w:szCs w:val="18"/>
        </w:rPr>
      </w:pPr>
      <w:r w:rsidRPr="00C771E0">
        <w:rPr>
          <w:rFonts w:cs="Times New Roman"/>
          <w:i/>
          <w:sz w:val="18"/>
          <w:szCs w:val="18"/>
        </w:rPr>
        <w:t>Zdroj: dotazníkové šetření MŠMT</w:t>
      </w:r>
    </w:p>
    <w:p w14:paraId="47E85D6A" w14:textId="086D1A97" w:rsidR="001B6D41" w:rsidRDefault="001B6D41">
      <w:pPr>
        <w:rPr>
          <w:b/>
        </w:rPr>
      </w:pPr>
    </w:p>
    <w:p w14:paraId="38548A4B" w14:textId="440E2A8A" w:rsidR="00D007BC" w:rsidRPr="00586543" w:rsidRDefault="007C0D2F" w:rsidP="00401CFD">
      <w:pPr>
        <w:pStyle w:val="Nadpis3"/>
      </w:pPr>
      <w:bookmarkStart w:id="152" w:name="_Toc212637633"/>
      <w:r w:rsidRPr="004243A7">
        <w:t>Z</w:t>
      </w:r>
      <w:r w:rsidR="00DA3CE6" w:rsidRPr="004243A7">
        <w:t>ákladní</w:t>
      </w:r>
      <w:r w:rsidR="00DA3CE6">
        <w:t xml:space="preserve"> školy na území ORP Bílina</w:t>
      </w:r>
      <w:bookmarkEnd w:id="152"/>
    </w:p>
    <w:p w14:paraId="66090BB8" w14:textId="340E1E77" w:rsidR="007C0D2F" w:rsidRPr="002E31DF" w:rsidRDefault="00D24CC3" w:rsidP="00E43D5E">
      <w:pPr>
        <w:pStyle w:val="Titulek"/>
        <w:spacing w:after="120"/>
        <w:jc w:val="left"/>
        <w:rPr>
          <w:b/>
          <w:i w:val="0"/>
          <w:color w:val="auto"/>
          <w:sz w:val="22"/>
          <w:szCs w:val="22"/>
        </w:rPr>
      </w:pPr>
      <w:bookmarkStart w:id="153" w:name="_Toc211333043"/>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1C34B2">
        <w:rPr>
          <w:i w:val="0"/>
          <w:noProof/>
          <w:color w:val="auto"/>
          <w:sz w:val="22"/>
          <w:szCs w:val="22"/>
        </w:rPr>
        <w:t>37</w:t>
      </w:r>
      <w:r w:rsidR="00827254" w:rsidRPr="002E31DF">
        <w:rPr>
          <w:i w:val="0"/>
          <w:color w:val="auto"/>
          <w:sz w:val="22"/>
          <w:szCs w:val="22"/>
        </w:rPr>
        <w:fldChar w:fldCharType="end"/>
      </w:r>
      <w:r w:rsidRPr="002E31DF">
        <w:rPr>
          <w:i w:val="0"/>
          <w:color w:val="auto"/>
          <w:sz w:val="22"/>
          <w:szCs w:val="22"/>
        </w:rPr>
        <w:t xml:space="preserve">: </w:t>
      </w:r>
      <w:r w:rsidR="00D007BC" w:rsidRPr="002E31DF">
        <w:rPr>
          <w:b/>
          <w:i w:val="0"/>
          <w:color w:val="auto"/>
          <w:sz w:val="22"/>
          <w:szCs w:val="22"/>
        </w:rPr>
        <w:t xml:space="preserve">Počet vyplněných dotazníků </w:t>
      </w:r>
      <w:r w:rsidR="0008037C">
        <w:rPr>
          <w:b/>
          <w:i w:val="0"/>
          <w:color w:val="auto"/>
          <w:sz w:val="22"/>
          <w:szCs w:val="22"/>
        </w:rPr>
        <w:t xml:space="preserve">ZŠ </w:t>
      </w:r>
      <w:r w:rsidR="00D007BC" w:rsidRPr="002E31DF">
        <w:rPr>
          <w:b/>
          <w:i w:val="0"/>
          <w:color w:val="auto"/>
          <w:sz w:val="22"/>
          <w:szCs w:val="22"/>
        </w:rPr>
        <w:t>na území ORP Bílina</w:t>
      </w:r>
      <w:bookmarkEnd w:id="153"/>
    </w:p>
    <w:tbl>
      <w:tblPr>
        <w:tblStyle w:val="Mkatabulky"/>
        <w:tblW w:w="0" w:type="auto"/>
        <w:tblLook w:val="04A0" w:firstRow="1" w:lastRow="0" w:firstColumn="1" w:lastColumn="0" w:noHBand="0" w:noVBand="1"/>
      </w:tblPr>
      <w:tblGrid>
        <w:gridCol w:w="3639"/>
        <w:gridCol w:w="817"/>
        <w:gridCol w:w="1012"/>
        <w:gridCol w:w="756"/>
        <w:gridCol w:w="1001"/>
        <w:gridCol w:w="961"/>
        <w:gridCol w:w="874"/>
      </w:tblGrid>
      <w:tr w:rsidR="00C14C50" w:rsidRPr="00180781" w14:paraId="4702E822" w14:textId="77777777" w:rsidTr="00180781">
        <w:trPr>
          <w:trHeight w:val="284"/>
        </w:trPr>
        <w:tc>
          <w:tcPr>
            <w:tcW w:w="3639" w:type="dxa"/>
            <w:vMerge w:val="restart"/>
            <w:noWrap/>
            <w:vAlign w:val="center"/>
            <w:hideMark/>
          </w:tcPr>
          <w:p w14:paraId="041381B7" w14:textId="3CDBFC7D" w:rsidR="00C14C50" w:rsidRPr="00180781" w:rsidRDefault="00F83341" w:rsidP="00C14C50">
            <w:pPr>
              <w:rPr>
                <w:b/>
                <w:bCs/>
                <w:sz w:val="20"/>
                <w:szCs w:val="20"/>
              </w:rPr>
            </w:pPr>
            <w:r w:rsidRPr="00180781">
              <w:rPr>
                <w:b/>
                <w:bCs/>
                <w:sz w:val="20"/>
                <w:szCs w:val="20"/>
              </w:rPr>
              <w:t>Počet vyplněných dotazníků na území ORP Bílina</w:t>
            </w:r>
          </w:p>
        </w:tc>
        <w:tc>
          <w:tcPr>
            <w:tcW w:w="5421" w:type="dxa"/>
            <w:gridSpan w:val="6"/>
            <w:noWrap/>
            <w:vAlign w:val="center"/>
            <w:hideMark/>
          </w:tcPr>
          <w:p w14:paraId="7B640439" w14:textId="77777777" w:rsidR="00C14C50" w:rsidRPr="00180781" w:rsidRDefault="00C14C50" w:rsidP="007F1D39">
            <w:pPr>
              <w:jc w:val="center"/>
              <w:rPr>
                <w:b/>
                <w:bCs/>
                <w:sz w:val="20"/>
                <w:szCs w:val="20"/>
              </w:rPr>
            </w:pPr>
            <w:r w:rsidRPr="00180781">
              <w:rPr>
                <w:b/>
                <w:bCs/>
                <w:sz w:val="20"/>
                <w:szCs w:val="20"/>
              </w:rPr>
              <w:t>v rámci ORP</w:t>
            </w:r>
          </w:p>
        </w:tc>
      </w:tr>
      <w:tr w:rsidR="00C14C50" w:rsidRPr="00180781" w14:paraId="46E47286" w14:textId="77777777" w:rsidTr="00180781">
        <w:trPr>
          <w:trHeight w:val="284"/>
        </w:trPr>
        <w:tc>
          <w:tcPr>
            <w:tcW w:w="3639" w:type="dxa"/>
            <w:vMerge/>
            <w:vAlign w:val="center"/>
            <w:hideMark/>
          </w:tcPr>
          <w:p w14:paraId="559029B5" w14:textId="77777777" w:rsidR="00C14C50" w:rsidRPr="00180781" w:rsidRDefault="00C14C50">
            <w:pPr>
              <w:rPr>
                <w:b/>
                <w:bCs/>
                <w:sz w:val="20"/>
                <w:szCs w:val="20"/>
              </w:rPr>
            </w:pPr>
          </w:p>
        </w:tc>
        <w:tc>
          <w:tcPr>
            <w:tcW w:w="1829" w:type="dxa"/>
            <w:gridSpan w:val="2"/>
            <w:noWrap/>
            <w:vAlign w:val="center"/>
            <w:hideMark/>
          </w:tcPr>
          <w:p w14:paraId="169CD7ED" w14:textId="77777777" w:rsidR="00C14C50" w:rsidRPr="00180781" w:rsidRDefault="00C14C50" w:rsidP="00C14C50">
            <w:pPr>
              <w:jc w:val="center"/>
              <w:rPr>
                <w:b/>
                <w:bCs/>
                <w:sz w:val="20"/>
                <w:szCs w:val="20"/>
              </w:rPr>
            </w:pPr>
            <w:r w:rsidRPr="00180781">
              <w:rPr>
                <w:b/>
                <w:bCs/>
                <w:sz w:val="20"/>
                <w:szCs w:val="20"/>
              </w:rPr>
              <w:t>ŠI</w:t>
            </w:r>
          </w:p>
        </w:tc>
        <w:tc>
          <w:tcPr>
            <w:tcW w:w="1757" w:type="dxa"/>
            <w:gridSpan w:val="2"/>
            <w:noWrap/>
            <w:vAlign w:val="center"/>
            <w:hideMark/>
          </w:tcPr>
          <w:p w14:paraId="1A146A67" w14:textId="77777777" w:rsidR="00C14C50" w:rsidRPr="00180781" w:rsidRDefault="00C14C50" w:rsidP="00C14C50">
            <w:pPr>
              <w:jc w:val="center"/>
              <w:rPr>
                <w:b/>
                <w:bCs/>
                <w:sz w:val="20"/>
                <w:szCs w:val="20"/>
              </w:rPr>
            </w:pPr>
            <w:r w:rsidRPr="00180781">
              <w:rPr>
                <w:b/>
                <w:bCs/>
                <w:sz w:val="20"/>
                <w:szCs w:val="20"/>
              </w:rPr>
              <w:t>ŠI/II</w:t>
            </w:r>
          </w:p>
        </w:tc>
        <w:tc>
          <w:tcPr>
            <w:tcW w:w="1835" w:type="dxa"/>
            <w:gridSpan w:val="2"/>
            <w:noWrap/>
            <w:vAlign w:val="center"/>
            <w:hideMark/>
          </w:tcPr>
          <w:p w14:paraId="1C42B9F3" w14:textId="77777777" w:rsidR="00C14C50" w:rsidRPr="00180781" w:rsidRDefault="00C14C50" w:rsidP="00C14C50">
            <w:pPr>
              <w:jc w:val="center"/>
              <w:rPr>
                <w:b/>
                <w:bCs/>
                <w:sz w:val="20"/>
                <w:szCs w:val="20"/>
              </w:rPr>
            </w:pPr>
            <w:r w:rsidRPr="00180781">
              <w:rPr>
                <w:b/>
                <w:bCs/>
                <w:sz w:val="20"/>
                <w:szCs w:val="20"/>
              </w:rPr>
              <w:t>ŠII/III</w:t>
            </w:r>
          </w:p>
        </w:tc>
      </w:tr>
      <w:tr w:rsidR="00C14C50" w:rsidRPr="00180781" w14:paraId="276B4216" w14:textId="77777777" w:rsidTr="00180781">
        <w:trPr>
          <w:trHeight w:val="255"/>
        </w:trPr>
        <w:tc>
          <w:tcPr>
            <w:tcW w:w="3639" w:type="dxa"/>
            <w:vMerge/>
            <w:vAlign w:val="center"/>
            <w:hideMark/>
          </w:tcPr>
          <w:p w14:paraId="450A50F3" w14:textId="77777777" w:rsidR="00C14C50" w:rsidRPr="00180781" w:rsidRDefault="00C14C50">
            <w:pPr>
              <w:rPr>
                <w:b/>
                <w:bCs/>
                <w:sz w:val="20"/>
                <w:szCs w:val="20"/>
              </w:rPr>
            </w:pPr>
          </w:p>
        </w:tc>
        <w:tc>
          <w:tcPr>
            <w:tcW w:w="817" w:type="dxa"/>
            <w:noWrap/>
            <w:vAlign w:val="center"/>
            <w:hideMark/>
          </w:tcPr>
          <w:p w14:paraId="37D0650D" w14:textId="77777777" w:rsidR="00C14C50" w:rsidRPr="00180781" w:rsidRDefault="00C14C50" w:rsidP="00A93140">
            <w:pPr>
              <w:jc w:val="center"/>
              <w:rPr>
                <w:sz w:val="20"/>
                <w:szCs w:val="20"/>
              </w:rPr>
            </w:pPr>
            <w:r w:rsidRPr="00180781">
              <w:rPr>
                <w:sz w:val="20"/>
                <w:szCs w:val="20"/>
              </w:rPr>
              <w:t>počet</w:t>
            </w:r>
          </w:p>
        </w:tc>
        <w:tc>
          <w:tcPr>
            <w:tcW w:w="1012" w:type="dxa"/>
            <w:noWrap/>
            <w:vAlign w:val="center"/>
            <w:hideMark/>
          </w:tcPr>
          <w:p w14:paraId="50C17758" w14:textId="77777777" w:rsidR="00C14C50" w:rsidRPr="00180781" w:rsidRDefault="00C14C50" w:rsidP="00A93140">
            <w:pPr>
              <w:jc w:val="center"/>
              <w:rPr>
                <w:i/>
                <w:iCs/>
                <w:sz w:val="20"/>
                <w:szCs w:val="20"/>
              </w:rPr>
            </w:pPr>
            <w:r w:rsidRPr="00180781">
              <w:rPr>
                <w:i/>
                <w:iCs/>
                <w:sz w:val="20"/>
                <w:szCs w:val="20"/>
              </w:rPr>
              <w:t>podíl</w:t>
            </w:r>
          </w:p>
        </w:tc>
        <w:tc>
          <w:tcPr>
            <w:tcW w:w="756" w:type="dxa"/>
            <w:noWrap/>
            <w:vAlign w:val="center"/>
            <w:hideMark/>
          </w:tcPr>
          <w:p w14:paraId="290C39B8" w14:textId="77777777" w:rsidR="00C14C50" w:rsidRPr="00180781" w:rsidRDefault="00C14C50" w:rsidP="00A93140">
            <w:pPr>
              <w:jc w:val="center"/>
              <w:rPr>
                <w:sz w:val="20"/>
                <w:szCs w:val="20"/>
              </w:rPr>
            </w:pPr>
            <w:r w:rsidRPr="00180781">
              <w:rPr>
                <w:sz w:val="20"/>
                <w:szCs w:val="20"/>
              </w:rPr>
              <w:t>počet</w:t>
            </w:r>
          </w:p>
        </w:tc>
        <w:tc>
          <w:tcPr>
            <w:tcW w:w="1001" w:type="dxa"/>
            <w:noWrap/>
            <w:vAlign w:val="center"/>
            <w:hideMark/>
          </w:tcPr>
          <w:p w14:paraId="550F1E03" w14:textId="77777777" w:rsidR="00C14C50" w:rsidRPr="00180781" w:rsidRDefault="00C14C50" w:rsidP="00A93140">
            <w:pPr>
              <w:jc w:val="center"/>
              <w:rPr>
                <w:i/>
                <w:iCs/>
                <w:sz w:val="20"/>
                <w:szCs w:val="20"/>
              </w:rPr>
            </w:pPr>
            <w:r w:rsidRPr="00180781">
              <w:rPr>
                <w:i/>
                <w:iCs/>
                <w:sz w:val="20"/>
                <w:szCs w:val="20"/>
              </w:rPr>
              <w:t>podíl</w:t>
            </w:r>
          </w:p>
        </w:tc>
        <w:tc>
          <w:tcPr>
            <w:tcW w:w="961" w:type="dxa"/>
            <w:noWrap/>
            <w:vAlign w:val="center"/>
            <w:hideMark/>
          </w:tcPr>
          <w:p w14:paraId="3FFF2E95" w14:textId="77777777" w:rsidR="00C14C50" w:rsidRPr="00180781" w:rsidRDefault="00C14C50" w:rsidP="00A93140">
            <w:pPr>
              <w:jc w:val="center"/>
              <w:rPr>
                <w:sz w:val="20"/>
                <w:szCs w:val="20"/>
              </w:rPr>
            </w:pPr>
            <w:r w:rsidRPr="00180781">
              <w:rPr>
                <w:sz w:val="20"/>
                <w:szCs w:val="20"/>
              </w:rPr>
              <w:t>počet</w:t>
            </w:r>
          </w:p>
        </w:tc>
        <w:tc>
          <w:tcPr>
            <w:tcW w:w="874" w:type="dxa"/>
            <w:noWrap/>
            <w:vAlign w:val="center"/>
            <w:hideMark/>
          </w:tcPr>
          <w:p w14:paraId="3BAAEDA2" w14:textId="77777777" w:rsidR="00C14C50" w:rsidRPr="00180781" w:rsidRDefault="00C14C50" w:rsidP="00A93140">
            <w:pPr>
              <w:jc w:val="center"/>
              <w:rPr>
                <w:i/>
                <w:iCs/>
                <w:sz w:val="20"/>
                <w:szCs w:val="20"/>
              </w:rPr>
            </w:pPr>
            <w:r w:rsidRPr="00180781">
              <w:rPr>
                <w:i/>
                <w:iCs/>
                <w:sz w:val="20"/>
                <w:szCs w:val="20"/>
              </w:rPr>
              <w:t>podíl</w:t>
            </w:r>
          </w:p>
        </w:tc>
      </w:tr>
      <w:tr w:rsidR="00C14C50" w:rsidRPr="00180781" w14:paraId="5962F66F" w14:textId="77777777" w:rsidTr="007C17D5">
        <w:trPr>
          <w:trHeight w:val="720"/>
        </w:trPr>
        <w:tc>
          <w:tcPr>
            <w:tcW w:w="3639" w:type="dxa"/>
            <w:vAlign w:val="center"/>
            <w:hideMark/>
          </w:tcPr>
          <w:p w14:paraId="58D2FE7D" w14:textId="77777777" w:rsidR="00C14C50" w:rsidRPr="00180781" w:rsidRDefault="00C14C50" w:rsidP="00A93140">
            <w:pPr>
              <w:jc w:val="left"/>
              <w:rPr>
                <w:b/>
                <w:bCs/>
                <w:sz w:val="20"/>
                <w:szCs w:val="20"/>
              </w:rPr>
            </w:pPr>
            <w:r w:rsidRPr="00180781">
              <w:rPr>
                <w:b/>
                <w:bCs/>
                <w:sz w:val="20"/>
                <w:szCs w:val="20"/>
              </w:rPr>
              <w:t>Počet ředitelství / právnických osob vykonávajících činnost základní školy (dále jen ZŠ):</w:t>
            </w:r>
            <w:r w:rsidRPr="00180781">
              <w:rPr>
                <w:b/>
                <w:bCs/>
                <w:sz w:val="20"/>
                <w:szCs w:val="20"/>
              </w:rPr>
              <w:br/>
            </w:r>
            <w:r w:rsidRPr="00180781">
              <w:rPr>
                <w:sz w:val="18"/>
                <w:szCs w:val="18"/>
              </w:rPr>
              <w:t>(uvedených v Rejstříku škol a školských zařízení v době šetření)</w:t>
            </w:r>
          </w:p>
        </w:tc>
        <w:tc>
          <w:tcPr>
            <w:tcW w:w="817" w:type="dxa"/>
            <w:noWrap/>
            <w:vAlign w:val="center"/>
            <w:hideMark/>
          </w:tcPr>
          <w:p w14:paraId="3179D99A" w14:textId="77777777" w:rsidR="00C14C50" w:rsidRPr="00180781" w:rsidRDefault="00C14C50" w:rsidP="002E31DF">
            <w:pPr>
              <w:jc w:val="center"/>
              <w:rPr>
                <w:sz w:val="20"/>
                <w:szCs w:val="20"/>
              </w:rPr>
            </w:pPr>
            <w:r w:rsidRPr="00180781">
              <w:rPr>
                <w:sz w:val="20"/>
                <w:szCs w:val="20"/>
              </w:rPr>
              <w:t>5</w:t>
            </w:r>
          </w:p>
        </w:tc>
        <w:tc>
          <w:tcPr>
            <w:tcW w:w="1012" w:type="dxa"/>
            <w:noWrap/>
            <w:vAlign w:val="center"/>
            <w:hideMark/>
          </w:tcPr>
          <w:p w14:paraId="2A9DBAC5" w14:textId="6E8CE6BC" w:rsidR="00C14C50" w:rsidRPr="00180781" w:rsidRDefault="004243A7" w:rsidP="002E31DF">
            <w:pPr>
              <w:jc w:val="center"/>
              <w:rPr>
                <w:sz w:val="20"/>
                <w:szCs w:val="20"/>
              </w:rPr>
            </w:pPr>
            <w:r w:rsidRPr="00180781">
              <w:rPr>
                <w:sz w:val="20"/>
                <w:szCs w:val="20"/>
              </w:rPr>
              <w:t>100,0 %</w:t>
            </w:r>
          </w:p>
        </w:tc>
        <w:tc>
          <w:tcPr>
            <w:tcW w:w="756" w:type="dxa"/>
            <w:noWrap/>
            <w:vAlign w:val="center"/>
            <w:hideMark/>
          </w:tcPr>
          <w:p w14:paraId="0012D889" w14:textId="77777777" w:rsidR="00C14C50" w:rsidRPr="00180781" w:rsidRDefault="00C14C50" w:rsidP="002E31DF">
            <w:pPr>
              <w:jc w:val="center"/>
              <w:rPr>
                <w:sz w:val="20"/>
                <w:szCs w:val="20"/>
              </w:rPr>
            </w:pPr>
            <w:r w:rsidRPr="00180781">
              <w:rPr>
                <w:sz w:val="20"/>
                <w:szCs w:val="20"/>
              </w:rPr>
              <w:t>5</w:t>
            </w:r>
          </w:p>
        </w:tc>
        <w:tc>
          <w:tcPr>
            <w:tcW w:w="1001" w:type="dxa"/>
            <w:noWrap/>
            <w:vAlign w:val="center"/>
            <w:hideMark/>
          </w:tcPr>
          <w:p w14:paraId="6E099F63" w14:textId="046EE580" w:rsidR="00C14C50" w:rsidRPr="00180781" w:rsidRDefault="004243A7" w:rsidP="002E31DF">
            <w:pPr>
              <w:jc w:val="center"/>
              <w:rPr>
                <w:i/>
                <w:iCs/>
                <w:sz w:val="20"/>
                <w:szCs w:val="20"/>
              </w:rPr>
            </w:pPr>
            <w:r w:rsidRPr="00180781">
              <w:rPr>
                <w:i/>
                <w:iCs/>
                <w:sz w:val="20"/>
                <w:szCs w:val="20"/>
              </w:rPr>
              <w:t>100,0 %</w:t>
            </w:r>
          </w:p>
        </w:tc>
        <w:tc>
          <w:tcPr>
            <w:tcW w:w="961" w:type="dxa"/>
            <w:noWrap/>
            <w:vAlign w:val="center"/>
            <w:hideMark/>
          </w:tcPr>
          <w:p w14:paraId="02348BD6" w14:textId="77777777" w:rsidR="00C14C50" w:rsidRPr="00180781" w:rsidRDefault="00C14C50" w:rsidP="002E31DF">
            <w:pPr>
              <w:jc w:val="center"/>
              <w:rPr>
                <w:sz w:val="20"/>
                <w:szCs w:val="20"/>
              </w:rPr>
            </w:pPr>
            <w:r w:rsidRPr="00180781">
              <w:rPr>
                <w:sz w:val="20"/>
                <w:szCs w:val="20"/>
              </w:rPr>
              <w:t>5</w:t>
            </w:r>
          </w:p>
        </w:tc>
        <w:tc>
          <w:tcPr>
            <w:tcW w:w="874" w:type="dxa"/>
            <w:noWrap/>
            <w:vAlign w:val="center"/>
            <w:hideMark/>
          </w:tcPr>
          <w:p w14:paraId="34E53D07" w14:textId="14DB84E4" w:rsidR="00C14C50" w:rsidRPr="00180781" w:rsidRDefault="004243A7" w:rsidP="002E31DF">
            <w:pPr>
              <w:jc w:val="center"/>
              <w:rPr>
                <w:i/>
                <w:iCs/>
                <w:sz w:val="20"/>
                <w:szCs w:val="20"/>
              </w:rPr>
            </w:pPr>
            <w:r w:rsidRPr="00180781">
              <w:rPr>
                <w:i/>
                <w:iCs/>
                <w:sz w:val="20"/>
                <w:szCs w:val="20"/>
              </w:rPr>
              <w:t>100,0 %</w:t>
            </w:r>
          </w:p>
        </w:tc>
      </w:tr>
      <w:tr w:rsidR="00C14C50" w:rsidRPr="00180781" w14:paraId="445C75A5" w14:textId="77777777" w:rsidTr="007C17D5">
        <w:trPr>
          <w:trHeight w:val="600"/>
        </w:trPr>
        <w:tc>
          <w:tcPr>
            <w:tcW w:w="3639" w:type="dxa"/>
            <w:noWrap/>
            <w:vAlign w:val="center"/>
            <w:hideMark/>
          </w:tcPr>
          <w:p w14:paraId="4494D658" w14:textId="77777777" w:rsidR="00C14C50" w:rsidRPr="00180781" w:rsidRDefault="00C14C50" w:rsidP="00C14C50">
            <w:pPr>
              <w:rPr>
                <w:b/>
                <w:bCs/>
                <w:sz w:val="20"/>
                <w:szCs w:val="20"/>
              </w:rPr>
            </w:pPr>
            <w:r w:rsidRPr="00180781">
              <w:rPr>
                <w:b/>
                <w:bCs/>
                <w:sz w:val="20"/>
                <w:szCs w:val="20"/>
              </w:rPr>
              <w:t>z toho kompletně vyplnilo dotazník:</w:t>
            </w:r>
          </w:p>
        </w:tc>
        <w:tc>
          <w:tcPr>
            <w:tcW w:w="817" w:type="dxa"/>
            <w:noWrap/>
            <w:vAlign w:val="center"/>
            <w:hideMark/>
          </w:tcPr>
          <w:p w14:paraId="1CEFB587" w14:textId="77777777" w:rsidR="00C14C50" w:rsidRPr="00180781" w:rsidRDefault="00C14C50" w:rsidP="002E31DF">
            <w:pPr>
              <w:jc w:val="center"/>
              <w:rPr>
                <w:sz w:val="20"/>
                <w:szCs w:val="20"/>
              </w:rPr>
            </w:pPr>
            <w:r w:rsidRPr="00180781">
              <w:rPr>
                <w:sz w:val="20"/>
                <w:szCs w:val="20"/>
              </w:rPr>
              <w:t>5</w:t>
            </w:r>
          </w:p>
        </w:tc>
        <w:tc>
          <w:tcPr>
            <w:tcW w:w="1012" w:type="dxa"/>
            <w:noWrap/>
            <w:vAlign w:val="center"/>
            <w:hideMark/>
          </w:tcPr>
          <w:p w14:paraId="3313C16D" w14:textId="33E9BE42" w:rsidR="00C14C50" w:rsidRPr="00180781" w:rsidRDefault="004243A7" w:rsidP="002E31DF">
            <w:pPr>
              <w:jc w:val="center"/>
              <w:rPr>
                <w:sz w:val="20"/>
                <w:szCs w:val="20"/>
              </w:rPr>
            </w:pPr>
            <w:r w:rsidRPr="00180781">
              <w:rPr>
                <w:sz w:val="20"/>
                <w:szCs w:val="20"/>
              </w:rPr>
              <w:t>100,0 %</w:t>
            </w:r>
          </w:p>
        </w:tc>
        <w:tc>
          <w:tcPr>
            <w:tcW w:w="756" w:type="dxa"/>
            <w:noWrap/>
            <w:vAlign w:val="center"/>
            <w:hideMark/>
          </w:tcPr>
          <w:p w14:paraId="17F05415" w14:textId="77777777" w:rsidR="00C14C50" w:rsidRPr="00180781" w:rsidRDefault="00C14C50" w:rsidP="002E31DF">
            <w:pPr>
              <w:jc w:val="center"/>
              <w:rPr>
                <w:sz w:val="20"/>
                <w:szCs w:val="20"/>
              </w:rPr>
            </w:pPr>
            <w:r w:rsidRPr="00180781">
              <w:rPr>
                <w:sz w:val="20"/>
                <w:szCs w:val="20"/>
              </w:rPr>
              <w:t>5</w:t>
            </w:r>
          </w:p>
        </w:tc>
        <w:tc>
          <w:tcPr>
            <w:tcW w:w="1001" w:type="dxa"/>
            <w:noWrap/>
            <w:vAlign w:val="center"/>
            <w:hideMark/>
          </w:tcPr>
          <w:p w14:paraId="79D6692A" w14:textId="38BC8860" w:rsidR="00C14C50" w:rsidRPr="00180781" w:rsidRDefault="00AB637F" w:rsidP="002E31DF">
            <w:pPr>
              <w:jc w:val="center"/>
              <w:rPr>
                <w:i/>
                <w:iCs/>
                <w:sz w:val="20"/>
                <w:szCs w:val="20"/>
              </w:rPr>
            </w:pPr>
            <w:r w:rsidRPr="00180781">
              <w:rPr>
                <w:i/>
                <w:iCs/>
                <w:sz w:val="20"/>
                <w:szCs w:val="20"/>
              </w:rPr>
              <w:t>100,0 %</w:t>
            </w:r>
          </w:p>
        </w:tc>
        <w:tc>
          <w:tcPr>
            <w:tcW w:w="961" w:type="dxa"/>
            <w:noWrap/>
            <w:vAlign w:val="center"/>
            <w:hideMark/>
          </w:tcPr>
          <w:p w14:paraId="318D71A9" w14:textId="77777777" w:rsidR="00C14C50" w:rsidRPr="00180781" w:rsidRDefault="00C14C50" w:rsidP="002E31DF">
            <w:pPr>
              <w:jc w:val="center"/>
              <w:rPr>
                <w:sz w:val="20"/>
                <w:szCs w:val="20"/>
              </w:rPr>
            </w:pPr>
            <w:r w:rsidRPr="00180781">
              <w:rPr>
                <w:sz w:val="20"/>
                <w:szCs w:val="20"/>
              </w:rPr>
              <w:t>5</w:t>
            </w:r>
          </w:p>
        </w:tc>
        <w:tc>
          <w:tcPr>
            <w:tcW w:w="874" w:type="dxa"/>
            <w:noWrap/>
            <w:vAlign w:val="center"/>
            <w:hideMark/>
          </w:tcPr>
          <w:p w14:paraId="1A4E2E8C" w14:textId="1FDA5C25" w:rsidR="00C14C50" w:rsidRPr="00180781" w:rsidRDefault="004243A7" w:rsidP="002E31DF">
            <w:pPr>
              <w:jc w:val="center"/>
              <w:rPr>
                <w:i/>
                <w:iCs/>
                <w:sz w:val="20"/>
                <w:szCs w:val="20"/>
              </w:rPr>
            </w:pPr>
            <w:r w:rsidRPr="00180781">
              <w:rPr>
                <w:i/>
                <w:iCs/>
                <w:sz w:val="20"/>
                <w:szCs w:val="20"/>
              </w:rPr>
              <w:t>100,0 %</w:t>
            </w:r>
          </w:p>
        </w:tc>
      </w:tr>
      <w:tr w:rsidR="00C14C50" w:rsidRPr="00180781" w14:paraId="2887C9CF" w14:textId="77777777" w:rsidTr="007C17D5">
        <w:trPr>
          <w:trHeight w:val="600"/>
        </w:trPr>
        <w:tc>
          <w:tcPr>
            <w:tcW w:w="3639" w:type="dxa"/>
            <w:vAlign w:val="center"/>
            <w:hideMark/>
          </w:tcPr>
          <w:p w14:paraId="2A1A0B0B" w14:textId="77777777" w:rsidR="00C14C50" w:rsidRPr="00180781" w:rsidRDefault="00C14C50" w:rsidP="00C14C50">
            <w:pPr>
              <w:rPr>
                <w:b/>
                <w:bCs/>
                <w:sz w:val="20"/>
                <w:szCs w:val="20"/>
              </w:rPr>
            </w:pPr>
            <w:r w:rsidRPr="00180781">
              <w:rPr>
                <w:b/>
                <w:bCs/>
                <w:sz w:val="20"/>
                <w:szCs w:val="20"/>
              </w:rPr>
              <w:t>z toho nevyplnilo dotazník:</w:t>
            </w:r>
          </w:p>
        </w:tc>
        <w:tc>
          <w:tcPr>
            <w:tcW w:w="817" w:type="dxa"/>
            <w:noWrap/>
            <w:vAlign w:val="center"/>
            <w:hideMark/>
          </w:tcPr>
          <w:p w14:paraId="44265F24" w14:textId="77777777" w:rsidR="00C14C50" w:rsidRPr="00180781" w:rsidRDefault="00C14C50" w:rsidP="002E31DF">
            <w:pPr>
              <w:jc w:val="center"/>
              <w:rPr>
                <w:sz w:val="20"/>
                <w:szCs w:val="20"/>
              </w:rPr>
            </w:pPr>
            <w:r w:rsidRPr="00180781">
              <w:rPr>
                <w:sz w:val="20"/>
                <w:szCs w:val="20"/>
              </w:rPr>
              <w:t>0</w:t>
            </w:r>
          </w:p>
        </w:tc>
        <w:tc>
          <w:tcPr>
            <w:tcW w:w="1012" w:type="dxa"/>
            <w:noWrap/>
            <w:vAlign w:val="center"/>
            <w:hideMark/>
          </w:tcPr>
          <w:p w14:paraId="0F1CC01F" w14:textId="13307CE2" w:rsidR="00C14C50" w:rsidRPr="00180781" w:rsidRDefault="004243A7" w:rsidP="002E31DF">
            <w:pPr>
              <w:jc w:val="center"/>
              <w:rPr>
                <w:sz w:val="20"/>
                <w:szCs w:val="20"/>
              </w:rPr>
            </w:pPr>
            <w:r w:rsidRPr="00180781">
              <w:rPr>
                <w:sz w:val="20"/>
                <w:szCs w:val="20"/>
              </w:rPr>
              <w:t>0,0 %</w:t>
            </w:r>
          </w:p>
        </w:tc>
        <w:tc>
          <w:tcPr>
            <w:tcW w:w="756" w:type="dxa"/>
            <w:noWrap/>
            <w:vAlign w:val="center"/>
            <w:hideMark/>
          </w:tcPr>
          <w:p w14:paraId="5D032925" w14:textId="77777777" w:rsidR="00C14C50" w:rsidRPr="00180781" w:rsidRDefault="00C14C50" w:rsidP="002E31DF">
            <w:pPr>
              <w:jc w:val="center"/>
              <w:rPr>
                <w:sz w:val="20"/>
                <w:szCs w:val="20"/>
              </w:rPr>
            </w:pPr>
            <w:r w:rsidRPr="00180781">
              <w:rPr>
                <w:sz w:val="20"/>
                <w:szCs w:val="20"/>
              </w:rPr>
              <w:t>0</w:t>
            </w:r>
          </w:p>
        </w:tc>
        <w:tc>
          <w:tcPr>
            <w:tcW w:w="1001" w:type="dxa"/>
            <w:noWrap/>
            <w:vAlign w:val="center"/>
            <w:hideMark/>
          </w:tcPr>
          <w:p w14:paraId="5D4E6002" w14:textId="5B9C9675" w:rsidR="00C14C50" w:rsidRPr="00180781" w:rsidRDefault="004243A7" w:rsidP="002E31DF">
            <w:pPr>
              <w:jc w:val="center"/>
              <w:rPr>
                <w:i/>
                <w:iCs/>
                <w:sz w:val="20"/>
                <w:szCs w:val="20"/>
              </w:rPr>
            </w:pPr>
            <w:r w:rsidRPr="00180781">
              <w:rPr>
                <w:i/>
                <w:iCs/>
                <w:sz w:val="20"/>
                <w:szCs w:val="20"/>
              </w:rPr>
              <w:t>0,0 %</w:t>
            </w:r>
          </w:p>
        </w:tc>
        <w:tc>
          <w:tcPr>
            <w:tcW w:w="961" w:type="dxa"/>
            <w:noWrap/>
            <w:vAlign w:val="center"/>
            <w:hideMark/>
          </w:tcPr>
          <w:p w14:paraId="22C61853" w14:textId="77777777" w:rsidR="00C14C50" w:rsidRPr="00180781" w:rsidRDefault="00C14C50" w:rsidP="002E31DF">
            <w:pPr>
              <w:jc w:val="center"/>
              <w:rPr>
                <w:sz w:val="20"/>
                <w:szCs w:val="20"/>
              </w:rPr>
            </w:pPr>
            <w:r w:rsidRPr="00180781">
              <w:rPr>
                <w:sz w:val="20"/>
                <w:szCs w:val="20"/>
              </w:rPr>
              <w:t>0</w:t>
            </w:r>
          </w:p>
        </w:tc>
        <w:tc>
          <w:tcPr>
            <w:tcW w:w="874" w:type="dxa"/>
            <w:noWrap/>
            <w:vAlign w:val="center"/>
            <w:hideMark/>
          </w:tcPr>
          <w:p w14:paraId="249FFBB3" w14:textId="273B31B6" w:rsidR="00C14C50" w:rsidRPr="00180781" w:rsidRDefault="004243A7" w:rsidP="002E31DF">
            <w:pPr>
              <w:jc w:val="center"/>
              <w:rPr>
                <w:i/>
                <w:iCs/>
                <w:sz w:val="20"/>
                <w:szCs w:val="20"/>
              </w:rPr>
            </w:pPr>
            <w:r w:rsidRPr="00180781">
              <w:rPr>
                <w:i/>
                <w:iCs/>
                <w:sz w:val="20"/>
                <w:szCs w:val="20"/>
              </w:rPr>
              <w:t>0,0 %</w:t>
            </w:r>
          </w:p>
        </w:tc>
      </w:tr>
    </w:tbl>
    <w:p w14:paraId="7C55E47C" w14:textId="77777777" w:rsidR="007C0D2F" w:rsidRPr="00A93140" w:rsidRDefault="00BF79AE" w:rsidP="00A40DD6">
      <w:pPr>
        <w:tabs>
          <w:tab w:val="left" w:pos="142"/>
        </w:tabs>
        <w:spacing w:before="80"/>
        <w:rPr>
          <w:rFonts w:cs="Times New Roman"/>
          <w:i/>
          <w:sz w:val="18"/>
          <w:szCs w:val="18"/>
        </w:rPr>
      </w:pPr>
      <w:r w:rsidRPr="00A93140">
        <w:rPr>
          <w:rFonts w:cs="Times New Roman"/>
          <w:i/>
          <w:sz w:val="18"/>
          <w:szCs w:val="18"/>
        </w:rPr>
        <w:t>Zdroj: dotazníkové šetření MŠMT</w:t>
      </w:r>
    </w:p>
    <w:p w14:paraId="5F357A05" w14:textId="54431AFE" w:rsidR="002E31DF" w:rsidRDefault="002E31DF" w:rsidP="0060626A">
      <w:pPr>
        <w:spacing w:after="0" w:line="240" w:lineRule="auto"/>
      </w:pPr>
    </w:p>
    <w:p w14:paraId="05D5767C" w14:textId="77777777" w:rsidR="009638C4" w:rsidRDefault="009638C4" w:rsidP="00E43D5E">
      <w:pPr>
        <w:pStyle w:val="Titulek"/>
        <w:spacing w:after="120"/>
        <w:jc w:val="left"/>
        <w:rPr>
          <w:i w:val="0"/>
          <w:color w:val="auto"/>
          <w:sz w:val="22"/>
          <w:szCs w:val="22"/>
        </w:rPr>
      </w:pPr>
    </w:p>
    <w:p w14:paraId="463EDA27" w14:textId="77777777" w:rsidR="004243A7" w:rsidRPr="004243A7" w:rsidRDefault="004243A7" w:rsidP="004243A7"/>
    <w:p w14:paraId="49BC7612" w14:textId="0F1DE22E" w:rsidR="00621E3D" w:rsidRPr="002E31DF" w:rsidRDefault="00D24CC3" w:rsidP="00E43D5E">
      <w:pPr>
        <w:pStyle w:val="Titulek"/>
        <w:spacing w:after="120"/>
        <w:jc w:val="left"/>
        <w:rPr>
          <w:b/>
          <w:i w:val="0"/>
          <w:color w:val="auto"/>
          <w:sz w:val="22"/>
          <w:szCs w:val="22"/>
        </w:rPr>
      </w:pPr>
      <w:bookmarkStart w:id="154" w:name="_Toc211333044"/>
      <w:r w:rsidRPr="002E31DF">
        <w:rPr>
          <w:i w:val="0"/>
          <w:color w:val="auto"/>
          <w:sz w:val="22"/>
          <w:szCs w:val="22"/>
        </w:rPr>
        <w:lastRenderedPageBreak/>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1C34B2">
        <w:rPr>
          <w:i w:val="0"/>
          <w:noProof/>
          <w:color w:val="auto"/>
          <w:sz w:val="22"/>
          <w:szCs w:val="22"/>
        </w:rPr>
        <w:t>38</w:t>
      </w:r>
      <w:r w:rsidR="00827254" w:rsidRPr="002E31DF">
        <w:rPr>
          <w:i w:val="0"/>
          <w:color w:val="auto"/>
          <w:sz w:val="22"/>
          <w:szCs w:val="22"/>
        </w:rPr>
        <w:fldChar w:fldCharType="end"/>
      </w:r>
      <w:r w:rsidRPr="002E31DF">
        <w:rPr>
          <w:i w:val="0"/>
          <w:color w:val="auto"/>
          <w:sz w:val="22"/>
          <w:szCs w:val="22"/>
        </w:rPr>
        <w:t xml:space="preserve">: </w:t>
      </w:r>
      <w:r w:rsidR="002C6F0D" w:rsidRPr="002E31DF">
        <w:rPr>
          <w:b/>
          <w:i w:val="0"/>
          <w:color w:val="auto"/>
          <w:sz w:val="22"/>
          <w:szCs w:val="22"/>
        </w:rPr>
        <w:t xml:space="preserve">Hlavní oblasti podporované </w:t>
      </w:r>
      <w:r w:rsidR="0008037C">
        <w:rPr>
          <w:b/>
          <w:i w:val="0"/>
          <w:color w:val="auto"/>
          <w:sz w:val="22"/>
          <w:szCs w:val="22"/>
        </w:rPr>
        <w:t xml:space="preserve">ZŠ </w:t>
      </w:r>
      <w:r w:rsidR="00FC54AD" w:rsidRPr="002E31DF">
        <w:rPr>
          <w:b/>
          <w:i w:val="0"/>
          <w:color w:val="auto"/>
          <w:sz w:val="22"/>
          <w:szCs w:val="22"/>
        </w:rPr>
        <w:t>z</w:t>
      </w:r>
      <w:r w:rsidR="00A41B2D" w:rsidRPr="002E31DF">
        <w:rPr>
          <w:b/>
          <w:i w:val="0"/>
          <w:color w:val="auto"/>
          <w:sz w:val="22"/>
          <w:szCs w:val="22"/>
        </w:rPr>
        <w:t> </w:t>
      </w:r>
      <w:r w:rsidR="00FC54AD" w:rsidRPr="002E31DF">
        <w:rPr>
          <w:b/>
          <w:i w:val="0"/>
          <w:color w:val="auto"/>
          <w:sz w:val="22"/>
          <w:szCs w:val="22"/>
        </w:rPr>
        <w:t>OP</w:t>
      </w:r>
      <w:bookmarkEnd w:id="154"/>
    </w:p>
    <w:tbl>
      <w:tblPr>
        <w:tblStyle w:val="Mkatabulky"/>
        <w:tblW w:w="0" w:type="auto"/>
        <w:tblLook w:val="04A0" w:firstRow="1" w:lastRow="0" w:firstColumn="1" w:lastColumn="0" w:noHBand="0" w:noVBand="1"/>
      </w:tblPr>
      <w:tblGrid>
        <w:gridCol w:w="2826"/>
        <w:gridCol w:w="571"/>
        <w:gridCol w:w="708"/>
        <w:gridCol w:w="712"/>
        <w:gridCol w:w="710"/>
        <w:gridCol w:w="709"/>
        <w:gridCol w:w="847"/>
        <w:gridCol w:w="606"/>
        <w:gridCol w:w="663"/>
        <w:gridCol w:w="708"/>
      </w:tblGrid>
      <w:tr w:rsidR="00A41B2D" w:rsidRPr="00180781" w14:paraId="4788FBB3" w14:textId="77777777" w:rsidTr="007C17D5">
        <w:trPr>
          <w:trHeight w:val="1035"/>
        </w:trPr>
        <w:tc>
          <w:tcPr>
            <w:tcW w:w="2830" w:type="dxa"/>
            <w:vMerge w:val="restart"/>
            <w:vAlign w:val="center"/>
            <w:hideMark/>
          </w:tcPr>
          <w:p w14:paraId="5E0A6103" w14:textId="77777777" w:rsidR="00A41B2D" w:rsidRPr="00180781" w:rsidRDefault="00A41B2D" w:rsidP="00A41B2D">
            <w:pPr>
              <w:rPr>
                <w:b/>
                <w:bCs/>
                <w:sz w:val="20"/>
                <w:szCs w:val="20"/>
              </w:rPr>
            </w:pPr>
            <w:r w:rsidRPr="00180781">
              <w:rPr>
                <w:b/>
                <w:bCs/>
                <w:sz w:val="20"/>
                <w:szCs w:val="20"/>
              </w:rPr>
              <w:t>Hlavní oblasti podporované z OP</w:t>
            </w:r>
          </w:p>
        </w:tc>
        <w:tc>
          <w:tcPr>
            <w:tcW w:w="6230" w:type="dxa"/>
            <w:gridSpan w:val="9"/>
            <w:vAlign w:val="center"/>
            <w:hideMark/>
          </w:tcPr>
          <w:p w14:paraId="4F388D13" w14:textId="51D7643A" w:rsidR="00A41B2D" w:rsidRPr="00180781" w:rsidRDefault="00A41B2D" w:rsidP="002E31DF">
            <w:pPr>
              <w:jc w:val="center"/>
              <w:rPr>
                <w:b/>
                <w:bCs/>
                <w:sz w:val="20"/>
                <w:szCs w:val="20"/>
              </w:rPr>
            </w:pPr>
            <w:r w:rsidRPr="00180781">
              <w:rPr>
                <w:b/>
                <w:bCs/>
                <w:sz w:val="20"/>
                <w:szCs w:val="20"/>
              </w:rPr>
              <w:t xml:space="preserve">Průměrné hodnocení aktuálního stavu </w:t>
            </w:r>
            <w:r w:rsidR="00F83341" w:rsidRPr="00180781">
              <w:rPr>
                <w:rStyle w:val="Znakapoznpodarou"/>
                <w:sz w:val="20"/>
                <w:szCs w:val="20"/>
              </w:rPr>
              <w:t>1</w:t>
            </w:r>
          </w:p>
        </w:tc>
      </w:tr>
      <w:tr w:rsidR="00A41B2D" w:rsidRPr="00180781" w14:paraId="37071AA1" w14:textId="77777777" w:rsidTr="007C17D5">
        <w:trPr>
          <w:trHeight w:val="372"/>
        </w:trPr>
        <w:tc>
          <w:tcPr>
            <w:tcW w:w="2830" w:type="dxa"/>
            <w:vMerge/>
            <w:vAlign w:val="center"/>
            <w:hideMark/>
          </w:tcPr>
          <w:p w14:paraId="6D2CEE25" w14:textId="77777777" w:rsidR="00A41B2D" w:rsidRPr="00180781" w:rsidRDefault="00A41B2D">
            <w:pPr>
              <w:rPr>
                <w:b/>
                <w:bCs/>
                <w:sz w:val="20"/>
                <w:szCs w:val="20"/>
              </w:rPr>
            </w:pPr>
          </w:p>
        </w:tc>
        <w:tc>
          <w:tcPr>
            <w:tcW w:w="1987" w:type="dxa"/>
            <w:gridSpan w:val="3"/>
            <w:vAlign w:val="center"/>
            <w:hideMark/>
          </w:tcPr>
          <w:p w14:paraId="6FB905C3" w14:textId="77777777" w:rsidR="00A41B2D" w:rsidRPr="00180781" w:rsidRDefault="00A41B2D" w:rsidP="002E31DF">
            <w:pPr>
              <w:jc w:val="center"/>
              <w:rPr>
                <w:b/>
                <w:bCs/>
                <w:sz w:val="20"/>
                <w:szCs w:val="20"/>
              </w:rPr>
            </w:pPr>
            <w:r w:rsidRPr="00180781">
              <w:rPr>
                <w:b/>
                <w:bCs/>
                <w:sz w:val="20"/>
                <w:szCs w:val="20"/>
              </w:rPr>
              <w:t>v rámci ORP</w:t>
            </w:r>
          </w:p>
        </w:tc>
        <w:tc>
          <w:tcPr>
            <w:tcW w:w="2266" w:type="dxa"/>
            <w:gridSpan w:val="3"/>
            <w:vAlign w:val="center"/>
            <w:hideMark/>
          </w:tcPr>
          <w:p w14:paraId="281F01A7" w14:textId="77777777" w:rsidR="00A41B2D" w:rsidRPr="00180781" w:rsidRDefault="00A41B2D" w:rsidP="002E31DF">
            <w:pPr>
              <w:jc w:val="center"/>
              <w:rPr>
                <w:b/>
                <w:bCs/>
                <w:sz w:val="20"/>
                <w:szCs w:val="20"/>
              </w:rPr>
            </w:pPr>
            <w:r w:rsidRPr="00180781">
              <w:rPr>
                <w:b/>
                <w:bCs/>
                <w:sz w:val="20"/>
                <w:szCs w:val="20"/>
              </w:rPr>
              <w:t>v rámci kraje</w:t>
            </w:r>
          </w:p>
        </w:tc>
        <w:tc>
          <w:tcPr>
            <w:tcW w:w="1977" w:type="dxa"/>
            <w:gridSpan w:val="3"/>
            <w:vAlign w:val="center"/>
            <w:hideMark/>
          </w:tcPr>
          <w:p w14:paraId="488F283A" w14:textId="5A91B439" w:rsidR="00A41B2D" w:rsidRPr="00180781" w:rsidRDefault="00A41B2D" w:rsidP="002E31DF">
            <w:pPr>
              <w:jc w:val="center"/>
              <w:rPr>
                <w:b/>
                <w:bCs/>
                <w:sz w:val="20"/>
                <w:szCs w:val="20"/>
              </w:rPr>
            </w:pPr>
            <w:r w:rsidRPr="00180781">
              <w:rPr>
                <w:b/>
                <w:bCs/>
                <w:sz w:val="20"/>
                <w:szCs w:val="20"/>
              </w:rPr>
              <w:t>v rámci ČR</w:t>
            </w:r>
          </w:p>
        </w:tc>
      </w:tr>
      <w:tr w:rsidR="00A41B2D" w:rsidRPr="00180781" w14:paraId="61E0C1B4" w14:textId="77777777" w:rsidTr="007C17D5">
        <w:trPr>
          <w:trHeight w:val="372"/>
        </w:trPr>
        <w:tc>
          <w:tcPr>
            <w:tcW w:w="2830" w:type="dxa"/>
            <w:vMerge/>
            <w:vAlign w:val="center"/>
            <w:hideMark/>
          </w:tcPr>
          <w:p w14:paraId="269558FF" w14:textId="77777777" w:rsidR="00A41B2D" w:rsidRPr="00180781" w:rsidRDefault="00A41B2D">
            <w:pPr>
              <w:rPr>
                <w:b/>
                <w:bCs/>
                <w:sz w:val="20"/>
                <w:szCs w:val="20"/>
              </w:rPr>
            </w:pPr>
          </w:p>
        </w:tc>
        <w:tc>
          <w:tcPr>
            <w:tcW w:w="567" w:type="dxa"/>
            <w:noWrap/>
            <w:vAlign w:val="center"/>
            <w:hideMark/>
          </w:tcPr>
          <w:p w14:paraId="4A84058E" w14:textId="77777777" w:rsidR="00A41B2D" w:rsidRPr="00180781" w:rsidRDefault="00A41B2D" w:rsidP="002E31DF">
            <w:pPr>
              <w:jc w:val="center"/>
              <w:rPr>
                <w:b/>
                <w:bCs/>
                <w:sz w:val="20"/>
                <w:szCs w:val="20"/>
              </w:rPr>
            </w:pPr>
            <w:r w:rsidRPr="00180781">
              <w:rPr>
                <w:b/>
                <w:bCs/>
                <w:sz w:val="20"/>
                <w:szCs w:val="20"/>
              </w:rPr>
              <w:t>ŠI</w:t>
            </w:r>
          </w:p>
        </w:tc>
        <w:tc>
          <w:tcPr>
            <w:tcW w:w="708" w:type="dxa"/>
            <w:noWrap/>
            <w:vAlign w:val="center"/>
            <w:hideMark/>
          </w:tcPr>
          <w:p w14:paraId="45D5E709" w14:textId="77777777" w:rsidR="00A41B2D" w:rsidRPr="00180781" w:rsidRDefault="00A41B2D" w:rsidP="002E31DF">
            <w:pPr>
              <w:jc w:val="center"/>
              <w:rPr>
                <w:b/>
                <w:bCs/>
                <w:sz w:val="20"/>
                <w:szCs w:val="20"/>
              </w:rPr>
            </w:pPr>
            <w:r w:rsidRPr="00180781">
              <w:rPr>
                <w:b/>
                <w:bCs/>
                <w:sz w:val="20"/>
                <w:szCs w:val="20"/>
              </w:rPr>
              <w:t>ŠI/II</w:t>
            </w:r>
          </w:p>
        </w:tc>
        <w:tc>
          <w:tcPr>
            <w:tcW w:w="712" w:type="dxa"/>
            <w:noWrap/>
            <w:vAlign w:val="center"/>
            <w:hideMark/>
          </w:tcPr>
          <w:p w14:paraId="3A0D24ED" w14:textId="77777777" w:rsidR="00A41B2D" w:rsidRPr="00180781" w:rsidRDefault="00A41B2D" w:rsidP="002E31DF">
            <w:pPr>
              <w:jc w:val="center"/>
              <w:rPr>
                <w:b/>
                <w:bCs/>
                <w:sz w:val="20"/>
                <w:szCs w:val="20"/>
              </w:rPr>
            </w:pPr>
            <w:r w:rsidRPr="00180781">
              <w:rPr>
                <w:b/>
                <w:bCs/>
                <w:sz w:val="20"/>
                <w:szCs w:val="20"/>
              </w:rPr>
              <w:t>ŠII/III</w:t>
            </w:r>
          </w:p>
        </w:tc>
        <w:tc>
          <w:tcPr>
            <w:tcW w:w="710" w:type="dxa"/>
            <w:noWrap/>
            <w:vAlign w:val="center"/>
            <w:hideMark/>
          </w:tcPr>
          <w:p w14:paraId="254E7E14" w14:textId="77777777" w:rsidR="00A41B2D" w:rsidRPr="00180781" w:rsidRDefault="00A41B2D" w:rsidP="002E31DF">
            <w:pPr>
              <w:jc w:val="center"/>
              <w:rPr>
                <w:b/>
                <w:bCs/>
                <w:sz w:val="20"/>
                <w:szCs w:val="20"/>
              </w:rPr>
            </w:pPr>
            <w:r w:rsidRPr="00180781">
              <w:rPr>
                <w:b/>
                <w:bCs/>
                <w:sz w:val="20"/>
                <w:szCs w:val="20"/>
              </w:rPr>
              <w:t>ŠI</w:t>
            </w:r>
          </w:p>
        </w:tc>
        <w:tc>
          <w:tcPr>
            <w:tcW w:w="709" w:type="dxa"/>
            <w:noWrap/>
            <w:vAlign w:val="center"/>
            <w:hideMark/>
          </w:tcPr>
          <w:p w14:paraId="4F4780E8" w14:textId="77777777" w:rsidR="00A41B2D" w:rsidRPr="00180781" w:rsidRDefault="00A41B2D" w:rsidP="002E31DF">
            <w:pPr>
              <w:jc w:val="center"/>
              <w:rPr>
                <w:b/>
                <w:bCs/>
                <w:sz w:val="20"/>
                <w:szCs w:val="20"/>
              </w:rPr>
            </w:pPr>
            <w:r w:rsidRPr="00180781">
              <w:rPr>
                <w:b/>
                <w:bCs/>
                <w:sz w:val="20"/>
                <w:szCs w:val="20"/>
              </w:rPr>
              <w:t>ŠI/II</w:t>
            </w:r>
          </w:p>
        </w:tc>
        <w:tc>
          <w:tcPr>
            <w:tcW w:w="847" w:type="dxa"/>
            <w:noWrap/>
            <w:vAlign w:val="center"/>
            <w:hideMark/>
          </w:tcPr>
          <w:p w14:paraId="0529349A" w14:textId="77777777" w:rsidR="00A41B2D" w:rsidRPr="00180781" w:rsidRDefault="00A41B2D" w:rsidP="002E31DF">
            <w:pPr>
              <w:jc w:val="center"/>
              <w:rPr>
                <w:b/>
                <w:bCs/>
                <w:sz w:val="20"/>
                <w:szCs w:val="20"/>
              </w:rPr>
            </w:pPr>
            <w:r w:rsidRPr="00180781">
              <w:rPr>
                <w:b/>
                <w:bCs/>
                <w:sz w:val="20"/>
                <w:szCs w:val="20"/>
              </w:rPr>
              <w:t>ŠII/III</w:t>
            </w:r>
          </w:p>
        </w:tc>
        <w:tc>
          <w:tcPr>
            <w:tcW w:w="606" w:type="dxa"/>
            <w:noWrap/>
            <w:vAlign w:val="center"/>
            <w:hideMark/>
          </w:tcPr>
          <w:p w14:paraId="18D3B623" w14:textId="77777777" w:rsidR="00A41B2D" w:rsidRPr="00180781" w:rsidRDefault="00A41B2D" w:rsidP="002E31DF">
            <w:pPr>
              <w:jc w:val="center"/>
              <w:rPr>
                <w:b/>
                <w:bCs/>
                <w:sz w:val="20"/>
                <w:szCs w:val="20"/>
              </w:rPr>
            </w:pPr>
            <w:r w:rsidRPr="00180781">
              <w:rPr>
                <w:b/>
                <w:bCs/>
                <w:sz w:val="20"/>
                <w:szCs w:val="20"/>
              </w:rPr>
              <w:t>ŠI</w:t>
            </w:r>
          </w:p>
        </w:tc>
        <w:tc>
          <w:tcPr>
            <w:tcW w:w="663" w:type="dxa"/>
            <w:noWrap/>
            <w:vAlign w:val="center"/>
            <w:hideMark/>
          </w:tcPr>
          <w:p w14:paraId="0CFF2D6B" w14:textId="77777777" w:rsidR="00A41B2D" w:rsidRPr="00180781" w:rsidRDefault="00A41B2D" w:rsidP="002E31DF">
            <w:pPr>
              <w:jc w:val="center"/>
              <w:rPr>
                <w:b/>
                <w:bCs/>
                <w:sz w:val="20"/>
                <w:szCs w:val="20"/>
              </w:rPr>
            </w:pPr>
            <w:r w:rsidRPr="00180781">
              <w:rPr>
                <w:b/>
                <w:bCs/>
                <w:sz w:val="20"/>
                <w:szCs w:val="20"/>
              </w:rPr>
              <w:t>ŠI/II</w:t>
            </w:r>
          </w:p>
        </w:tc>
        <w:tc>
          <w:tcPr>
            <w:tcW w:w="708" w:type="dxa"/>
            <w:noWrap/>
            <w:vAlign w:val="center"/>
            <w:hideMark/>
          </w:tcPr>
          <w:p w14:paraId="347E0709" w14:textId="77777777" w:rsidR="00A41B2D" w:rsidRPr="00180781" w:rsidRDefault="00A41B2D" w:rsidP="002E31DF">
            <w:pPr>
              <w:jc w:val="center"/>
              <w:rPr>
                <w:b/>
                <w:bCs/>
                <w:sz w:val="20"/>
                <w:szCs w:val="20"/>
              </w:rPr>
            </w:pPr>
            <w:r w:rsidRPr="00180781">
              <w:rPr>
                <w:b/>
                <w:bCs/>
                <w:sz w:val="20"/>
                <w:szCs w:val="20"/>
              </w:rPr>
              <w:t>ŠII/III</w:t>
            </w:r>
          </w:p>
        </w:tc>
      </w:tr>
      <w:tr w:rsidR="00A41B2D" w:rsidRPr="00180781" w14:paraId="13D69FBA" w14:textId="77777777" w:rsidTr="007C17D5">
        <w:trPr>
          <w:trHeight w:val="570"/>
        </w:trPr>
        <w:tc>
          <w:tcPr>
            <w:tcW w:w="2830" w:type="dxa"/>
            <w:vAlign w:val="center"/>
            <w:hideMark/>
          </w:tcPr>
          <w:p w14:paraId="067403A4" w14:textId="41057E23" w:rsidR="00A41B2D" w:rsidRPr="00180781" w:rsidRDefault="00A41B2D" w:rsidP="002E31DF">
            <w:pPr>
              <w:jc w:val="left"/>
              <w:rPr>
                <w:sz w:val="20"/>
                <w:szCs w:val="20"/>
              </w:rPr>
            </w:pPr>
            <w:r w:rsidRPr="00180781">
              <w:rPr>
                <w:sz w:val="20"/>
                <w:szCs w:val="20"/>
              </w:rPr>
              <w:t>A.       Podpora inkluzivního / společného vzdělávání</w:t>
            </w:r>
          </w:p>
        </w:tc>
        <w:tc>
          <w:tcPr>
            <w:tcW w:w="567" w:type="dxa"/>
            <w:vAlign w:val="center"/>
            <w:hideMark/>
          </w:tcPr>
          <w:p w14:paraId="2BBC579D" w14:textId="77777777" w:rsidR="00A41B2D" w:rsidRPr="00180781" w:rsidRDefault="00A41B2D" w:rsidP="002E31DF">
            <w:pPr>
              <w:jc w:val="center"/>
              <w:rPr>
                <w:sz w:val="20"/>
                <w:szCs w:val="20"/>
              </w:rPr>
            </w:pPr>
            <w:r w:rsidRPr="00180781">
              <w:rPr>
                <w:sz w:val="20"/>
                <w:szCs w:val="20"/>
              </w:rPr>
              <w:t>2,64</w:t>
            </w:r>
          </w:p>
        </w:tc>
        <w:tc>
          <w:tcPr>
            <w:tcW w:w="708" w:type="dxa"/>
            <w:noWrap/>
            <w:vAlign w:val="center"/>
            <w:hideMark/>
          </w:tcPr>
          <w:p w14:paraId="7379DBE1" w14:textId="77777777" w:rsidR="00A41B2D" w:rsidRPr="00180781" w:rsidRDefault="00A41B2D" w:rsidP="002E31DF">
            <w:pPr>
              <w:jc w:val="center"/>
              <w:rPr>
                <w:sz w:val="20"/>
                <w:szCs w:val="20"/>
              </w:rPr>
            </w:pPr>
            <w:r w:rsidRPr="00180781">
              <w:rPr>
                <w:sz w:val="20"/>
                <w:szCs w:val="20"/>
              </w:rPr>
              <w:t>3,21</w:t>
            </w:r>
          </w:p>
        </w:tc>
        <w:tc>
          <w:tcPr>
            <w:tcW w:w="712" w:type="dxa"/>
            <w:noWrap/>
            <w:vAlign w:val="center"/>
            <w:hideMark/>
          </w:tcPr>
          <w:p w14:paraId="24F52945" w14:textId="77777777" w:rsidR="00A41B2D" w:rsidRPr="00180781" w:rsidRDefault="00A41B2D" w:rsidP="002E31DF">
            <w:pPr>
              <w:jc w:val="center"/>
              <w:rPr>
                <w:sz w:val="20"/>
                <w:szCs w:val="20"/>
              </w:rPr>
            </w:pPr>
            <w:r w:rsidRPr="00180781">
              <w:rPr>
                <w:sz w:val="20"/>
                <w:szCs w:val="20"/>
              </w:rPr>
              <w:t>3,61</w:t>
            </w:r>
          </w:p>
        </w:tc>
        <w:tc>
          <w:tcPr>
            <w:tcW w:w="710" w:type="dxa"/>
            <w:vAlign w:val="center"/>
            <w:hideMark/>
          </w:tcPr>
          <w:p w14:paraId="6C3D1082" w14:textId="77777777" w:rsidR="00A41B2D" w:rsidRPr="00180781" w:rsidRDefault="00A41B2D" w:rsidP="002E31DF">
            <w:pPr>
              <w:jc w:val="center"/>
              <w:rPr>
                <w:sz w:val="20"/>
                <w:szCs w:val="20"/>
              </w:rPr>
            </w:pPr>
            <w:r w:rsidRPr="00180781">
              <w:rPr>
                <w:sz w:val="20"/>
                <w:szCs w:val="20"/>
              </w:rPr>
              <w:t>2,57</w:t>
            </w:r>
          </w:p>
        </w:tc>
        <w:tc>
          <w:tcPr>
            <w:tcW w:w="709" w:type="dxa"/>
            <w:noWrap/>
            <w:vAlign w:val="center"/>
            <w:hideMark/>
          </w:tcPr>
          <w:p w14:paraId="7DAF4043" w14:textId="77777777" w:rsidR="00A41B2D" w:rsidRPr="00180781" w:rsidRDefault="00A41B2D" w:rsidP="002E31DF">
            <w:pPr>
              <w:jc w:val="center"/>
              <w:rPr>
                <w:sz w:val="20"/>
                <w:szCs w:val="20"/>
              </w:rPr>
            </w:pPr>
            <w:r w:rsidRPr="00180781">
              <w:rPr>
                <w:sz w:val="20"/>
                <w:szCs w:val="20"/>
              </w:rPr>
              <w:t>2,79</w:t>
            </w:r>
          </w:p>
        </w:tc>
        <w:tc>
          <w:tcPr>
            <w:tcW w:w="847" w:type="dxa"/>
            <w:noWrap/>
            <w:vAlign w:val="center"/>
            <w:hideMark/>
          </w:tcPr>
          <w:p w14:paraId="4741400D" w14:textId="77777777" w:rsidR="00A41B2D" w:rsidRPr="00180781" w:rsidRDefault="00A41B2D" w:rsidP="002E31DF">
            <w:pPr>
              <w:jc w:val="center"/>
              <w:rPr>
                <w:sz w:val="20"/>
                <w:szCs w:val="20"/>
              </w:rPr>
            </w:pPr>
            <w:r w:rsidRPr="00180781">
              <w:rPr>
                <w:sz w:val="20"/>
                <w:szCs w:val="20"/>
              </w:rPr>
              <w:t>2,95</w:t>
            </w:r>
          </w:p>
        </w:tc>
        <w:tc>
          <w:tcPr>
            <w:tcW w:w="606" w:type="dxa"/>
            <w:vAlign w:val="center"/>
            <w:hideMark/>
          </w:tcPr>
          <w:p w14:paraId="2D431A5A" w14:textId="77777777" w:rsidR="00A41B2D" w:rsidRPr="00180781" w:rsidRDefault="00A41B2D" w:rsidP="002E31DF">
            <w:pPr>
              <w:jc w:val="center"/>
              <w:rPr>
                <w:sz w:val="20"/>
                <w:szCs w:val="20"/>
              </w:rPr>
            </w:pPr>
            <w:r w:rsidRPr="00180781">
              <w:rPr>
                <w:sz w:val="20"/>
                <w:szCs w:val="20"/>
              </w:rPr>
              <w:t>2,55</w:t>
            </w:r>
          </w:p>
        </w:tc>
        <w:tc>
          <w:tcPr>
            <w:tcW w:w="663" w:type="dxa"/>
            <w:noWrap/>
            <w:vAlign w:val="center"/>
            <w:hideMark/>
          </w:tcPr>
          <w:p w14:paraId="0256AA31" w14:textId="77777777" w:rsidR="00A41B2D" w:rsidRPr="00180781" w:rsidRDefault="00A41B2D" w:rsidP="002E31DF">
            <w:pPr>
              <w:jc w:val="center"/>
              <w:rPr>
                <w:sz w:val="20"/>
                <w:szCs w:val="20"/>
              </w:rPr>
            </w:pPr>
            <w:r w:rsidRPr="00180781">
              <w:rPr>
                <w:sz w:val="20"/>
                <w:szCs w:val="20"/>
              </w:rPr>
              <w:t>2,80</w:t>
            </w:r>
          </w:p>
        </w:tc>
        <w:tc>
          <w:tcPr>
            <w:tcW w:w="708" w:type="dxa"/>
            <w:noWrap/>
            <w:vAlign w:val="center"/>
            <w:hideMark/>
          </w:tcPr>
          <w:p w14:paraId="51CBD5D1" w14:textId="77777777" w:rsidR="00A41B2D" w:rsidRPr="00180781" w:rsidRDefault="00A41B2D" w:rsidP="002E31DF">
            <w:pPr>
              <w:jc w:val="center"/>
              <w:rPr>
                <w:sz w:val="20"/>
                <w:szCs w:val="20"/>
              </w:rPr>
            </w:pPr>
            <w:r w:rsidRPr="00180781">
              <w:rPr>
                <w:sz w:val="20"/>
                <w:szCs w:val="20"/>
              </w:rPr>
              <w:t>2,96</w:t>
            </w:r>
          </w:p>
        </w:tc>
      </w:tr>
      <w:tr w:rsidR="00A41B2D" w:rsidRPr="00180781" w14:paraId="1918894B" w14:textId="77777777" w:rsidTr="007C17D5">
        <w:trPr>
          <w:trHeight w:val="570"/>
        </w:trPr>
        <w:tc>
          <w:tcPr>
            <w:tcW w:w="2830" w:type="dxa"/>
            <w:vAlign w:val="center"/>
            <w:hideMark/>
          </w:tcPr>
          <w:p w14:paraId="2BBA6329" w14:textId="77777777" w:rsidR="00A41B2D" w:rsidRPr="00180781" w:rsidRDefault="00A41B2D" w:rsidP="002E31DF">
            <w:pPr>
              <w:jc w:val="left"/>
              <w:rPr>
                <w:sz w:val="20"/>
                <w:szCs w:val="20"/>
              </w:rPr>
            </w:pPr>
            <w:r w:rsidRPr="00180781">
              <w:rPr>
                <w:sz w:val="20"/>
                <w:szCs w:val="20"/>
              </w:rPr>
              <w:t>B.       Podpora rozvoje čtenářské gramotnosti</w:t>
            </w:r>
          </w:p>
        </w:tc>
        <w:tc>
          <w:tcPr>
            <w:tcW w:w="567" w:type="dxa"/>
            <w:vAlign w:val="center"/>
            <w:hideMark/>
          </w:tcPr>
          <w:p w14:paraId="287AE567" w14:textId="77777777" w:rsidR="00A41B2D" w:rsidRPr="00180781" w:rsidRDefault="00A41B2D" w:rsidP="002E31DF">
            <w:pPr>
              <w:jc w:val="center"/>
              <w:rPr>
                <w:sz w:val="20"/>
                <w:szCs w:val="20"/>
              </w:rPr>
            </w:pPr>
            <w:r w:rsidRPr="00180781">
              <w:rPr>
                <w:sz w:val="20"/>
                <w:szCs w:val="20"/>
              </w:rPr>
              <w:t>2,53</w:t>
            </w:r>
          </w:p>
        </w:tc>
        <w:tc>
          <w:tcPr>
            <w:tcW w:w="708" w:type="dxa"/>
            <w:noWrap/>
            <w:vAlign w:val="center"/>
            <w:hideMark/>
          </w:tcPr>
          <w:p w14:paraId="0DBF5B2A" w14:textId="77777777" w:rsidR="00A41B2D" w:rsidRPr="00180781" w:rsidRDefault="00A41B2D" w:rsidP="002E31DF">
            <w:pPr>
              <w:jc w:val="center"/>
              <w:rPr>
                <w:sz w:val="20"/>
                <w:szCs w:val="20"/>
              </w:rPr>
            </w:pPr>
            <w:r w:rsidRPr="00180781">
              <w:rPr>
                <w:sz w:val="20"/>
                <w:szCs w:val="20"/>
              </w:rPr>
              <w:t>2,99</w:t>
            </w:r>
          </w:p>
        </w:tc>
        <w:tc>
          <w:tcPr>
            <w:tcW w:w="712" w:type="dxa"/>
            <w:noWrap/>
            <w:vAlign w:val="center"/>
            <w:hideMark/>
          </w:tcPr>
          <w:p w14:paraId="01191D53" w14:textId="77777777" w:rsidR="00A41B2D" w:rsidRPr="00180781" w:rsidRDefault="00A41B2D" w:rsidP="002E31DF">
            <w:pPr>
              <w:jc w:val="center"/>
              <w:rPr>
                <w:sz w:val="20"/>
                <w:szCs w:val="20"/>
              </w:rPr>
            </w:pPr>
            <w:r w:rsidRPr="00180781">
              <w:rPr>
                <w:sz w:val="20"/>
                <w:szCs w:val="20"/>
              </w:rPr>
              <w:t>3,30</w:t>
            </w:r>
          </w:p>
        </w:tc>
        <w:tc>
          <w:tcPr>
            <w:tcW w:w="710" w:type="dxa"/>
            <w:vAlign w:val="center"/>
            <w:hideMark/>
          </w:tcPr>
          <w:p w14:paraId="3B869C12" w14:textId="77777777" w:rsidR="00A41B2D" w:rsidRPr="00180781" w:rsidRDefault="00A41B2D" w:rsidP="002E31DF">
            <w:pPr>
              <w:jc w:val="center"/>
              <w:rPr>
                <w:sz w:val="20"/>
                <w:szCs w:val="20"/>
              </w:rPr>
            </w:pPr>
            <w:r w:rsidRPr="00180781">
              <w:rPr>
                <w:sz w:val="20"/>
                <w:szCs w:val="20"/>
              </w:rPr>
              <w:t>2,49</w:t>
            </w:r>
          </w:p>
        </w:tc>
        <w:tc>
          <w:tcPr>
            <w:tcW w:w="709" w:type="dxa"/>
            <w:noWrap/>
            <w:vAlign w:val="center"/>
            <w:hideMark/>
          </w:tcPr>
          <w:p w14:paraId="361E2ABE" w14:textId="77777777" w:rsidR="00A41B2D" w:rsidRPr="00180781" w:rsidRDefault="00A41B2D" w:rsidP="002E31DF">
            <w:pPr>
              <w:jc w:val="center"/>
              <w:rPr>
                <w:sz w:val="20"/>
                <w:szCs w:val="20"/>
              </w:rPr>
            </w:pPr>
            <w:r w:rsidRPr="00180781">
              <w:rPr>
                <w:sz w:val="20"/>
                <w:szCs w:val="20"/>
              </w:rPr>
              <w:t>2,75</w:t>
            </w:r>
          </w:p>
        </w:tc>
        <w:tc>
          <w:tcPr>
            <w:tcW w:w="847" w:type="dxa"/>
            <w:noWrap/>
            <w:vAlign w:val="center"/>
            <w:hideMark/>
          </w:tcPr>
          <w:p w14:paraId="3E5A95E9" w14:textId="77777777" w:rsidR="00A41B2D" w:rsidRPr="00180781" w:rsidRDefault="00A41B2D" w:rsidP="002E31DF">
            <w:pPr>
              <w:jc w:val="center"/>
              <w:rPr>
                <w:sz w:val="20"/>
                <w:szCs w:val="20"/>
              </w:rPr>
            </w:pPr>
            <w:r w:rsidRPr="00180781">
              <w:rPr>
                <w:sz w:val="20"/>
                <w:szCs w:val="20"/>
              </w:rPr>
              <w:t>2,93</w:t>
            </w:r>
          </w:p>
        </w:tc>
        <w:tc>
          <w:tcPr>
            <w:tcW w:w="606" w:type="dxa"/>
            <w:vAlign w:val="center"/>
            <w:hideMark/>
          </w:tcPr>
          <w:p w14:paraId="3435F226" w14:textId="77777777" w:rsidR="00A41B2D" w:rsidRPr="00180781" w:rsidRDefault="00A41B2D" w:rsidP="002E31DF">
            <w:pPr>
              <w:jc w:val="center"/>
              <w:rPr>
                <w:sz w:val="20"/>
                <w:szCs w:val="20"/>
              </w:rPr>
            </w:pPr>
            <w:r w:rsidRPr="00180781">
              <w:rPr>
                <w:sz w:val="20"/>
                <w:szCs w:val="20"/>
              </w:rPr>
              <w:t>2,47</w:t>
            </w:r>
          </w:p>
        </w:tc>
        <w:tc>
          <w:tcPr>
            <w:tcW w:w="663" w:type="dxa"/>
            <w:noWrap/>
            <w:vAlign w:val="center"/>
            <w:hideMark/>
          </w:tcPr>
          <w:p w14:paraId="149761DE" w14:textId="77777777" w:rsidR="00A41B2D" w:rsidRPr="00180781" w:rsidRDefault="00A41B2D" w:rsidP="002E31DF">
            <w:pPr>
              <w:jc w:val="center"/>
              <w:rPr>
                <w:sz w:val="20"/>
                <w:szCs w:val="20"/>
              </w:rPr>
            </w:pPr>
            <w:r w:rsidRPr="00180781">
              <w:rPr>
                <w:sz w:val="20"/>
                <w:szCs w:val="20"/>
              </w:rPr>
              <w:t>2,76</w:t>
            </w:r>
          </w:p>
        </w:tc>
        <w:tc>
          <w:tcPr>
            <w:tcW w:w="708" w:type="dxa"/>
            <w:noWrap/>
            <w:vAlign w:val="center"/>
            <w:hideMark/>
          </w:tcPr>
          <w:p w14:paraId="0E922EC2" w14:textId="77777777" w:rsidR="00A41B2D" w:rsidRPr="00180781" w:rsidRDefault="00A41B2D" w:rsidP="002E31DF">
            <w:pPr>
              <w:jc w:val="center"/>
              <w:rPr>
                <w:sz w:val="20"/>
                <w:szCs w:val="20"/>
              </w:rPr>
            </w:pPr>
            <w:r w:rsidRPr="00180781">
              <w:rPr>
                <w:sz w:val="20"/>
                <w:szCs w:val="20"/>
              </w:rPr>
              <w:t>2,95</w:t>
            </w:r>
          </w:p>
        </w:tc>
      </w:tr>
      <w:tr w:rsidR="00A41B2D" w:rsidRPr="00180781" w14:paraId="69CE043C" w14:textId="77777777" w:rsidTr="007C17D5">
        <w:trPr>
          <w:trHeight w:val="570"/>
        </w:trPr>
        <w:tc>
          <w:tcPr>
            <w:tcW w:w="2830" w:type="dxa"/>
            <w:vAlign w:val="center"/>
            <w:hideMark/>
          </w:tcPr>
          <w:p w14:paraId="5D57BA4A" w14:textId="77777777" w:rsidR="00A41B2D" w:rsidRPr="00180781" w:rsidRDefault="00A41B2D" w:rsidP="002E31DF">
            <w:pPr>
              <w:jc w:val="left"/>
              <w:rPr>
                <w:sz w:val="20"/>
                <w:szCs w:val="20"/>
              </w:rPr>
            </w:pPr>
            <w:r w:rsidRPr="00180781">
              <w:rPr>
                <w:sz w:val="20"/>
                <w:szCs w:val="20"/>
              </w:rPr>
              <w:t>C.       Podpora rozvoje matematické gramotnosti</w:t>
            </w:r>
          </w:p>
        </w:tc>
        <w:tc>
          <w:tcPr>
            <w:tcW w:w="567" w:type="dxa"/>
            <w:vAlign w:val="center"/>
            <w:hideMark/>
          </w:tcPr>
          <w:p w14:paraId="0992A3FE" w14:textId="77777777" w:rsidR="00A41B2D" w:rsidRPr="00180781" w:rsidRDefault="00A41B2D" w:rsidP="002E31DF">
            <w:pPr>
              <w:jc w:val="center"/>
              <w:rPr>
                <w:sz w:val="20"/>
                <w:szCs w:val="20"/>
              </w:rPr>
            </w:pPr>
            <w:r w:rsidRPr="00180781">
              <w:rPr>
                <w:sz w:val="20"/>
                <w:szCs w:val="20"/>
              </w:rPr>
              <w:t>2,18</w:t>
            </w:r>
          </w:p>
        </w:tc>
        <w:tc>
          <w:tcPr>
            <w:tcW w:w="708" w:type="dxa"/>
            <w:noWrap/>
            <w:vAlign w:val="center"/>
            <w:hideMark/>
          </w:tcPr>
          <w:p w14:paraId="59AA0B75" w14:textId="77777777" w:rsidR="00A41B2D" w:rsidRPr="00180781" w:rsidRDefault="00A41B2D" w:rsidP="002E31DF">
            <w:pPr>
              <w:jc w:val="center"/>
              <w:rPr>
                <w:sz w:val="20"/>
                <w:szCs w:val="20"/>
              </w:rPr>
            </w:pPr>
            <w:r w:rsidRPr="00180781">
              <w:rPr>
                <w:sz w:val="20"/>
                <w:szCs w:val="20"/>
              </w:rPr>
              <w:t>2,75</w:t>
            </w:r>
          </w:p>
        </w:tc>
        <w:tc>
          <w:tcPr>
            <w:tcW w:w="712" w:type="dxa"/>
            <w:noWrap/>
            <w:vAlign w:val="center"/>
            <w:hideMark/>
          </w:tcPr>
          <w:p w14:paraId="6B866C94" w14:textId="77777777" w:rsidR="00A41B2D" w:rsidRPr="00180781" w:rsidRDefault="00A41B2D" w:rsidP="002E31DF">
            <w:pPr>
              <w:jc w:val="center"/>
              <w:rPr>
                <w:sz w:val="20"/>
                <w:szCs w:val="20"/>
              </w:rPr>
            </w:pPr>
            <w:r w:rsidRPr="00180781">
              <w:rPr>
                <w:sz w:val="20"/>
                <w:szCs w:val="20"/>
              </w:rPr>
              <w:t>3,09</w:t>
            </w:r>
          </w:p>
        </w:tc>
        <w:tc>
          <w:tcPr>
            <w:tcW w:w="710" w:type="dxa"/>
            <w:vAlign w:val="center"/>
            <w:hideMark/>
          </w:tcPr>
          <w:p w14:paraId="1F006B3E" w14:textId="77777777" w:rsidR="00A41B2D" w:rsidRPr="00180781" w:rsidRDefault="00A41B2D" w:rsidP="002E31DF">
            <w:pPr>
              <w:jc w:val="center"/>
              <w:rPr>
                <w:sz w:val="20"/>
                <w:szCs w:val="20"/>
              </w:rPr>
            </w:pPr>
            <w:r w:rsidRPr="00180781">
              <w:rPr>
                <w:sz w:val="20"/>
                <w:szCs w:val="20"/>
              </w:rPr>
              <w:t>2,33</w:t>
            </w:r>
          </w:p>
        </w:tc>
        <w:tc>
          <w:tcPr>
            <w:tcW w:w="709" w:type="dxa"/>
            <w:noWrap/>
            <w:vAlign w:val="center"/>
            <w:hideMark/>
          </w:tcPr>
          <w:p w14:paraId="6E1EFE91" w14:textId="77777777" w:rsidR="00A41B2D" w:rsidRPr="00180781" w:rsidRDefault="00A41B2D" w:rsidP="002E31DF">
            <w:pPr>
              <w:jc w:val="center"/>
              <w:rPr>
                <w:sz w:val="20"/>
                <w:szCs w:val="20"/>
              </w:rPr>
            </w:pPr>
            <w:r w:rsidRPr="00180781">
              <w:rPr>
                <w:sz w:val="20"/>
                <w:szCs w:val="20"/>
              </w:rPr>
              <w:t>2,58</w:t>
            </w:r>
          </w:p>
        </w:tc>
        <w:tc>
          <w:tcPr>
            <w:tcW w:w="847" w:type="dxa"/>
            <w:noWrap/>
            <w:vAlign w:val="center"/>
            <w:hideMark/>
          </w:tcPr>
          <w:p w14:paraId="3618E0BC" w14:textId="77777777" w:rsidR="00A41B2D" w:rsidRPr="00180781" w:rsidRDefault="00A41B2D" w:rsidP="002E31DF">
            <w:pPr>
              <w:jc w:val="center"/>
              <w:rPr>
                <w:sz w:val="20"/>
                <w:szCs w:val="20"/>
              </w:rPr>
            </w:pPr>
            <w:r w:rsidRPr="00180781">
              <w:rPr>
                <w:sz w:val="20"/>
                <w:szCs w:val="20"/>
              </w:rPr>
              <w:t>2,78</w:t>
            </w:r>
          </w:p>
        </w:tc>
        <w:tc>
          <w:tcPr>
            <w:tcW w:w="606" w:type="dxa"/>
            <w:vAlign w:val="center"/>
            <w:hideMark/>
          </w:tcPr>
          <w:p w14:paraId="7372610A" w14:textId="77777777" w:rsidR="00A41B2D" w:rsidRPr="00180781" w:rsidRDefault="00A41B2D" w:rsidP="002E31DF">
            <w:pPr>
              <w:jc w:val="center"/>
              <w:rPr>
                <w:sz w:val="20"/>
                <w:szCs w:val="20"/>
              </w:rPr>
            </w:pPr>
            <w:r w:rsidRPr="00180781">
              <w:rPr>
                <w:sz w:val="20"/>
                <w:szCs w:val="20"/>
              </w:rPr>
              <w:t>2,33</w:t>
            </w:r>
          </w:p>
        </w:tc>
        <w:tc>
          <w:tcPr>
            <w:tcW w:w="663" w:type="dxa"/>
            <w:noWrap/>
            <w:vAlign w:val="center"/>
            <w:hideMark/>
          </w:tcPr>
          <w:p w14:paraId="0601A72F" w14:textId="77777777" w:rsidR="00A41B2D" w:rsidRPr="00180781" w:rsidRDefault="00A41B2D" w:rsidP="002E31DF">
            <w:pPr>
              <w:jc w:val="center"/>
              <w:rPr>
                <w:sz w:val="20"/>
                <w:szCs w:val="20"/>
              </w:rPr>
            </w:pPr>
            <w:r w:rsidRPr="00180781">
              <w:rPr>
                <w:sz w:val="20"/>
                <w:szCs w:val="20"/>
              </w:rPr>
              <w:t>2,61</w:t>
            </w:r>
          </w:p>
        </w:tc>
        <w:tc>
          <w:tcPr>
            <w:tcW w:w="708" w:type="dxa"/>
            <w:noWrap/>
            <w:vAlign w:val="center"/>
            <w:hideMark/>
          </w:tcPr>
          <w:p w14:paraId="087774F1" w14:textId="77777777" w:rsidR="00A41B2D" w:rsidRPr="00180781" w:rsidRDefault="00A41B2D" w:rsidP="002E31DF">
            <w:pPr>
              <w:jc w:val="center"/>
              <w:rPr>
                <w:sz w:val="20"/>
                <w:szCs w:val="20"/>
              </w:rPr>
            </w:pPr>
            <w:r w:rsidRPr="00180781">
              <w:rPr>
                <w:sz w:val="20"/>
                <w:szCs w:val="20"/>
              </w:rPr>
              <w:t>2,81</w:t>
            </w:r>
          </w:p>
        </w:tc>
      </w:tr>
      <w:tr w:rsidR="00A41B2D" w:rsidRPr="00180781" w14:paraId="4914D0C0" w14:textId="77777777" w:rsidTr="007C17D5">
        <w:trPr>
          <w:trHeight w:val="570"/>
        </w:trPr>
        <w:tc>
          <w:tcPr>
            <w:tcW w:w="2830" w:type="dxa"/>
            <w:vAlign w:val="center"/>
            <w:hideMark/>
          </w:tcPr>
          <w:p w14:paraId="1F8564F7" w14:textId="77777777" w:rsidR="00A41B2D" w:rsidRPr="00180781" w:rsidRDefault="00A41B2D" w:rsidP="002E31DF">
            <w:pPr>
              <w:jc w:val="left"/>
              <w:rPr>
                <w:sz w:val="20"/>
                <w:szCs w:val="20"/>
              </w:rPr>
            </w:pPr>
            <w:r w:rsidRPr="00180781">
              <w:rPr>
                <w:sz w:val="20"/>
                <w:szCs w:val="20"/>
              </w:rPr>
              <w:t>D.       Podpora kompetencí k podnikavosti, iniciativě a kreativitě žáků</w:t>
            </w:r>
          </w:p>
        </w:tc>
        <w:tc>
          <w:tcPr>
            <w:tcW w:w="567" w:type="dxa"/>
            <w:vAlign w:val="center"/>
            <w:hideMark/>
          </w:tcPr>
          <w:p w14:paraId="5B7F122C" w14:textId="77777777" w:rsidR="00A41B2D" w:rsidRPr="00180781" w:rsidRDefault="00A41B2D" w:rsidP="002E31DF">
            <w:pPr>
              <w:jc w:val="center"/>
              <w:rPr>
                <w:sz w:val="20"/>
                <w:szCs w:val="20"/>
              </w:rPr>
            </w:pPr>
            <w:r w:rsidRPr="00180781">
              <w:rPr>
                <w:sz w:val="20"/>
                <w:szCs w:val="20"/>
              </w:rPr>
              <w:t>2,50</w:t>
            </w:r>
          </w:p>
        </w:tc>
        <w:tc>
          <w:tcPr>
            <w:tcW w:w="708" w:type="dxa"/>
            <w:noWrap/>
            <w:vAlign w:val="center"/>
            <w:hideMark/>
          </w:tcPr>
          <w:p w14:paraId="34E915E6" w14:textId="77777777" w:rsidR="00A41B2D" w:rsidRPr="00180781" w:rsidRDefault="00A41B2D" w:rsidP="002E31DF">
            <w:pPr>
              <w:jc w:val="center"/>
              <w:rPr>
                <w:sz w:val="20"/>
                <w:szCs w:val="20"/>
              </w:rPr>
            </w:pPr>
            <w:r w:rsidRPr="00180781">
              <w:rPr>
                <w:sz w:val="20"/>
                <w:szCs w:val="20"/>
              </w:rPr>
              <w:t>2,80</w:t>
            </w:r>
          </w:p>
        </w:tc>
        <w:tc>
          <w:tcPr>
            <w:tcW w:w="712" w:type="dxa"/>
            <w:noWrap/>
            <w:vAlign w:val="center"/>
            <w:hideMark/>
          </w:tcPr>
          <w:p w14:paraId="6CF9F251" w14:textId="77777777" w:rsidR="00A41B2D" w:rsidRPr="00180781" w:rsidRDefault="00A41B2D" w:rsidP="002E31DF">
            <w:pPr>
              <w:jc w:val="center"/>
              <w:rPr>
                <w:sz w:val="20"/>
                <w:szCs w:val="20"/>
              </w:rPr>
            </w:pPr>
            <w:r w:rsidRPr="00180781">
              <w:rPr>
                <w:sz w:val="20"/>
                <w:szCs w:val="20"/>
              </w:rPr>
              <w:t>3,10</w:t>
            </w:r>
          </w:p>
        </w:tc>
        <w:tc>
          <w:tcPr>
            <w:tcW w:w="710" w:type="dxa"/>
            <w:vAlign w:val="center"/>
            <w:hideMark/>
          </w:tcPr>
          <w:p w14:paraId="4BD1FE7E" w14:textId="77777777" w:rsidR="00A41B2D" w:rsidRPr="00180781" w:rsidRDefault="00A41B2D" w:rsidP="002E31DF">
            <w:pPr>
              <w:jc w:val="center"/>
              <w:rPr>
                <w:sz w:val="20"/>
                <w:szCs w:val="20"/>
              </w:rPr>
            </w:pPr>
            <w:r w:rsidRPr="00180781">
              <w:rPr>
                <w:sz w:val="20"/>
                <w:szCs w:val="20"/>
              </w:rPr>
              <w:t>2,34</w:t>
            </w:r>
          </w:p>
        </w:tc>
        <w:tc>
          <w:tcPr>
            <w:tcW w:w="709" w:type="dxa"/>
            <w:noWrap/>
            <w:vAlign w:val="center"/>
            <w:hideMark/>
          </w:tcPr>
          <w:p w14:paraId="521D055C" w14:textId="77777777" w:rsidR="00A41B2D" w:rsidRPr="00180781" w:rsidRDefault="00A41B2D" w:rsidP="002E31DF">
            <w:pPr>
              <w:jc w:val="center"/>
              <w:rPr>
                <w:sz w:val="20"/>
                <w:szCs w:val="20"/>
              </w:rPr>
            </w:pPr>
            <w:r w:rsidRPr="00180781">
              <w:rPr>
                <w:sz w:val="20"/>
                <w:szCs w:val="20"/>
              </w:rPr>
              <w:t>2,53</w:t>
            </w:r>
          </w:p>
        </w:tc>
        <w:tc>
          <w:tcPr>
            <w:tcW w:w="847" w:type="dxa"/>
            <w:noWrap/>
            <w:vAlign w:val="center"/>
            <w:hideMark/>
          </w:tcPr>
          <w:p w14:paraId="3E636F3E" w14:textId="77777777" w:rsidR="00A41B2D" w:rsidRPr="00180781" w:rsidRDefault="00A41B2D" w:rsidP="002E31DF">
            <w:pPr>
              <w:jc w:val="center"/>
              <w:rPr>
                <w:sz w:val="20"/>
                <w:szCs w:val="20"/>
              </w:rPr>
            </w:pPr>
            <w:r w:rsidRPr="00180781">
              <w:rPr>
                <w:sz w:val="20"/>
                <w:szCs w:val="20"/>
              </w:rPr>
              <w:t>2,71</w:t>
            </w:r>
          </w:p>
        </w:tc>
        <w:tc>
          <w:tcPr>
            <w:tcW w:w="606" w:type="dxa"/>
            <w:vAlign w:val="center"/>
            <w:hideMark/>
          </w:tcPr>
          <w:p w14:paraId="07AF68AE" w14:textId="77777777" w:rsidR="00A41B2D" w:rsidRPr="00180781" w:rsidRDefault="00A41B2D" w:rsidP="002E31DF">
            <w:pPr>
              <w:jc w:val="center"/>
              <w:rPr>
                <w:sz w:val="20"/>
                <w:szCs w:val="20"/>
              </w:rPr>
            </w:pPr>
            <w:r w:rsidRPr="00180781">
              <w:rPr>
                <w:sz w:val="20"/>
                <w:szCs w:val="20"/>
              </w:rPr>
              <w:t>2,33</w:t>
            </w:r>
          </w:p>
        </w:tc>
        <w:tc>
          <w:tcPr>
            <w:tcW w:w="663" w:type="dxa"/>
            <w:noWrap/>
            <w:vAlign w:val="center"/>
            <w:hideMark/>
          </w:tcPr>
          <w:p w14:paraId="6F4F95CD" w14:textId="77777777" w:rsidR="00A41B2D" w:rsidRPr="00180781" w:rsidRDefault="00A41B2D" w:rsidP="002E31DF">
            <w:pPr>
              <w:jc w:val="center"/>
              <w:rPr>
                <w:sz w:val="20"/>
                <w:szCs w:val="20"/>
              </w:rPr>
            </w:pPr>
            <w:r w:rsidRPr="00180781">
              <w:rPr>
                <w:sz w:val="20"/>
                <w:szCs w:val="20"/>
              </w:rPr>
              <w:t>2,55</w:t>
            </w:r>
          </w:p>
        </w:tc>
        <w:tc>
          <w:tcPr>
            <w:tcW w:w="708" w:type="dxa"/>
            <w:noWrap/>
            <w:vAlign w:val="center"/>
            <w:hideMark/>
          </w:tcPr>
          <w:p w14:paraId="5B32DB52" w14:textId="77777777" w:rsidR="00A41B2D" w:rsidRPr="00180781" w:rsidRDefault="00A41B2D" w:rsidP="002E31DF">
            <w:pPr>
              <w:jc w:val="center"/>
              <w:rPr>
                <w:sz w:val="20"/>
                <w:szCs w:val="20"/>
              </w:rPr>
            </w:pPr>
            <w:r w:rsidRPr="00180781">
              <w:rPr>
                <w:sz w:val="20"/>
                <w:szCs w:val="20"/>
              </w:rPr>
              <w:t>2,73</w:t>
            </w:r>
          </w:p>
        </w:tc>
      </w:tr>
      <w:tr w:rsidR="00A41B2D" w:rsidRPr="00180781" w14:paraId="3040243F" w14:textId="77777777" w:rsidTr="007C17D5">
        <w:trPr>
          <w:trHeight w:val="570"/>
        </w:trPr>
        <w:tc>
          <w:tcPr>
            <w:tcW w:w="2830" w:type="dxa"/>
            <w:vAlign w:val="center"/>
            <w:hideMark/>
          </w:tcPr>
          <w:p w14:paraId="3E99282C" w14:textId="77777777" w:rsidR="00A41B2D" w:rsidRPr="00180781" w:rsidRDefault="00A41B2D" w:rsidP="002E31DF">
            <w:pPr>
              <w:jc w:val="left"/>
              <w:rPr>
                <w:sz w:val="20"/>
                <w:szCs w:val="20"/>
              </w:rPr>
            </w:pPr>
            <w:r w:rsidRPr="00180781">
              <w:rPr>
                <w:sz w:val="20"/>
                <w:szCs w:val="20"/>
              </w:rPr>
              <w:t>E.        Podpora polytechnického vzdělávání</w:t>
            </w:r>
          </w:p>
        </w:tc>
        <w:tc>
          <w:tcPr>
            <w:tcW w:w="567" w:type="dxa"/>
            <w:vAlign w:val="center"/>
            <w:hideMark/>
          </w:tcPr>
          <w:p w14:paraId="14A6F255" w14:textId="77777777" w:rsidR="00A41B2D" w:rsidRPr="00180781" w:rsidRDefault="00A41B2D" w:rsidP="002E31DF">
            <w:pPr>
              <w:jc w:val="center"/>
              <w:rPr>
                <w:sz w:val="20"/>
                <w:szCs w:val="20"/>
              </w:rPr>
            </w:pPr>
            <w:r w:rsidRPr="00180781">
              <w:rPr>
                <w:sz w:val="20"/>
                <w:szCs w:val="20"/>
              </w:rPr>
              <w:t>2,17</w:t>
            </w:r>
          </w:p>
        </w:tc>
        <w:tc>
          <w:tcPr>
            <w:tcW w:w="708" w:type="dxa"/>
            <w:noWrap/>
            <w:vAlign w:val="center"/>
            <w:hideMark/>
          </w:tcPr>
          <w:p w14:paraId="63AB7241" w14:textId="77777777" w:rsidR="00A41B2D" w:rsidRPr="00180781" w:rsidRDefault="00A41B2D" w:rsidP="002E31DF">
            <w:pPr>
              <w:jc w:val="center"/>
              <w:rPr>
                <w:sz w:val="20"/>
                <w:szCs w:val="20"/>
              </w:rPr>
            </w:pPr>
            <w:r w:rsidRPr="00180781">
              <w:rPr>
                <w:sz w:val="20"/>
                <w:szCs w:val="20"/>
              </w:rPr>
              <w:t>2,48</w:t>
            </w:r>
          </w:p>
        </w:tc>
        <w:tc>
          <w:tcPr>
            <w:tcW w:w="712" w:type="dxa"/>
            <w:noWrap/>
            <w:vAlign w:val="center"/>
            <w:hideMark/>
          </w:tcPr>
          <w:p w14:paraId="434B1D7A" w14:textId="77777777" w:rsidR="00A41B2D" w:rsidRPr="00180781" w:rsidRDefault="00A41B2D" w:rsidP="002E31DF">
            <w:pPr>
              <w:jc w:val="center"/>
              <w:rPr>
                <w:sz w:val="20"/>
                <w:szCs w:val="20"/>
              </w:rPr>
            </w:pPr>
            <w:r w:rsidRPr="00180781">
              <w:rPr>
                <w:sz w:val="20"/>
                <w:szCs w:val="20"/>
              </w:rPr>
              <w:t>2,90</w:t>
            </w:r>
          </w:p>
        </w:tc>
        <w:tc>
          <w:tcPr>
            <w:tcW w:w="710" w:type="dxa"/>
            <w:vAlign w:val="center"/>
            <w:hideMark/>
          </w:tcPr>
          <w:p w14:paraId="33B6A072" w14:textId="77777777" w:rsidR="00A41B2D" w:rsidRPr="00180781" w:rsidRDefault="00A41B2D" w:rsidP="002E31DF">
            <w:pPr>
              <w:jc w:val="center"/>
              <w:rPr>
                <w:sz w:val="20"/>
                <w:szCs w:val="20"/>
              </w:rPr>
            </w:pPr>
            <w:r w:rsidRPr="00180781">
              <w:rPr>
                <w:sz w:val="20"/>
                <w:szCs w:val="20"/>
              </w:rPr>
              <w:t>2,17</w:t>
            </w:r>
          </w:p>
        </w:tc>
        <w:tc>
          <w:tcPr>
            <w:tcW w:w="709" w:type="dxa"/>
            <w:noWrap/>
            <w:vAlign w:val="center"/>
            <w:hideMark/>
          </w:tcPr>
          <w:p w14:paraId="00360810" w14:textId="77777777" w:rsidR="00A41B2D" w:rsidRPr="00180781" w:rsidRDefault="00A41B2D" w:rsidP="002E31DF">
            <w:pPr>
              <w:jc w:val="center"/>
              <w:rPr>
                <w:sz w:val="20"/>
                <w:szCs w:val="20"/>
              </w:rPr>
            </w:pPr>
            <w:r w:rsidRPr="00180781">
              <w:rPr>
                <w:sz w:val="20"/>
                <w:szCs w:val="20"/>
              </w:rPr>
              <w:t>2,38</w:t>
            </w:r>
          </w:p>
        </w:tc>
        <w:tc>
          <w:tcPr>
            <w:tcW w:w="847" w:type="dxa"/>
            <w:noWrap/>
            <w:vAlign w:val="center"/>
            <w:hideMark/>
          </w:tcPr>
          <w:p w14:paraId="33E00EB4" w14:textId="77777777" w:rsidR="00A41B2D" w:rsidRPr="00180781" w:rsidRDefault="00A41B2D" w:rsidP="002E31DF">
            <w:pPr>
              <w:jc w:val="center"/>
              <w:rPr>
                <w:sz w:val="20"/>
                <w:szCs w:val="20"/>
              </w:rPr>
            </w:pPr>
            <w:r w:rsidRPr="00180781">
              <w:rPr>
                <w:sz w:val="20"/>
                <w:szCs w:val="20"/>
              </w:rPr>
              <w:t>2,56</w:t>
            </w:r>
          </w:p>
        </w:tc>
        <w:tc>
          <w:tcPr>
            <w:tcW w:w="606" w:type="dxa"/>
            <w:vAlign w:val="center"/>
            <w:hideMark/>
          </w:tcPr>
          <w:p w14:paraId="35A0CE68" w14:textId="77777777" w:rsidR="00A41B2D" w:rsidRPr="00180781" w:rsidRDefault="00A41B2D" w:rsidP="002E31DF">
            <w:pPr>
              <w:jc w:val="center"/>
              <w:rPr>
                <w:sz w:val="20"/>
                <w:szCs w:val="20"/>
              </w:rPr>
            </w:pPr>
            <w:r w:rsidRPr="00180781">
              <w:rPr>
                <w:sz w:val="20"/>
                <w:szCs w:val="20"/>
              </w:rPr>
              <w:t>2,19</w:t>
            </w:r>
          </w:p>
        </w:tc>
        <w:tc>
          <w:tcPr>
            <w:tcW w:w="663" w:type="dxa"/>
            <w:noWrap/>
            <w:vAlign w:val="center"/>
            <w:hideMark/>
          </w:tcPr>
          <w:p w14:paraId="751B4ACA" w14:textId="77777777" w:rsidR="00A41B2D" w:rsidRPr="00180781" w:rsidRDefault="00A41B2D" w:rsidP="002E31DF">
            <w:pPr>
              <w:jc w:val="center"/>
              <w:rPr>
                <w:sz w:val="20"/>
                <w:szCs w:val="20"/>
              </w:rPr>
            </w:pPr>
            <w:r w:rsidRPr="00180781">
              <w:rPr>
                <w:sz w:val="20"/>
                <w:szCs w:val="20"/>
              </w:rPr>
              <w:t>2,39</w:t>
            </w:r>
          </w:p>
        </w:tc>
        <w:tc>
          <w:tcPr>
            <w:tcW w:w="708" w:type="dxa"/>
            <w:noWrap/>
            <w:vAlign w:val="center"/>
            <w:hideMark/>
          </w:tcPr>
          <w:p w14:paraId="33110D83" w14:textId="77777777" w:rsidR="00A41B2D" w:rsidRPr="00180781" w:rsidRDefault="00A41B2D" w:rsidP="002E31DF">
            <w:pPr>
              <w:jc w:val="center"/>
              <w:rPr>
                <w:sz w:val="20"/>
                <w:szCs w:val="20"/>
              </w:rPr>
            </w:pPr>
            <w:r w:rsidRPr="00180781">
              <w:rPr>
                <w:sz w:val="20"/>
                <w:szCs w:val="20"/>
              </w:rPr>
              <w:t>2,57</w:t>
            </w:r>
          </w:p>
        </w:tc>
      </w:tr>
    </w:tbl>
    <w:p w14:paraId="43C11A62" w14:textId="78805211" w:rsidR="002E31DF" w:rsidRPr="00F83341" w:rsidRDefault="00F83341" w:rsidP="00A41B2D">
      <w:pPr>
        <w:rPr>
          <w:i/>
          <w:iCs/>
          <w:sz w:val="18"/>
          <w:szCs w:val="18"/>
        </w:rPr>
      </w:pPr>
      <w:r w:rsidRPr="00F83341">
        <w:rPr>
          <w:i/>
          <w:iCs/>
          <w:sz w:val="18"/>
          <w:szCs w:val="18"/>
        </w:rPr>
        <w:t>Poznámka</w:t>
      </w:r>
      <w:r>
        <w:rPr>
          <w:i/>
          <w:iCs/>
          <w:sz w:val="18"/>
          <w:szCs w:val="18"/>
        </w:rPr>
        <w:t>:</w:t>
      </w:r>
    </w:p>
    <w:p w14:paraId="5D18D508" w14:textId="1CB179D0" w:rsidR="004243A7" w:rsidRPr="00F83341" w:rsidRDefault="00F83341" w:rsidP="00F83341">
      <w:pPr>
        <w:jc w:val="left"/>
        <w:rPr>
          <w:rFonts w:eastAsia="Times New Roman"/>
          <w:i/>
          <w:iCs/>
          <w:sz w:val="18"/>
          <w:szCs w:val="18"/>
          <w:lang w:eastAsia="cs-CZ"/>
        </w:rPr>
      </w:pPr>
      <w:r w:rsidRPr="00F83341">
        <w:rPr>
          <w:rFonts w:eastAsia="Times New Roman"/>
          <w:b/>
          <w:bCs/>
          <w:i/>
          <w:iCs/>
          <w:sz w:val="18"/>
          <w:szCs w:val="18"/>
          <w:vertAlign w:val="superscript"/>
          <w:lang w:eastAsia="cs-CZ"/>
        </w:rPr>
        <w:t>1)</w:t>
      </w:r>
      <w:r w:rsidRPr="00F83341">
        <w:rPr>
          <w:rFonts w:eastAsia="Times New Roman"/>
          <w:i/>
          <w:iCs/>
          <w:sz w:val="18"/>
          <w:szCs w:val="18"/>
          <w:lang w:eastAsia="cs-CZ"/>
        </w:rPr>
        <w:t xml:space="preserve"> Průměrné hodnocení aktuálního stavu v rámci ORP / kraje / republiky vychází z hodnocení aktuálního stavu ZŠ v příslušných oddílech dotazníku (I.; II.; III. a IV.) na následující škále:</w:t>
      </w:r>
      <w:r w:rsidRPr="00F83341">
        <w:rPr>
          <w:rFonts w:eastAsia="Times New Roman"/>
          <w:i/>
          <w:iCs/>
          <w:sz w:val="18"/>
          <w:szCs w:val="18"/>
          <w:lang w:eastAsia="cs-CZ"/>
        </w:rPr>
        <w:br/>
        <w:t xml:space="preserve">        1. Vůbec nebo téměř se neuplatňuje (tzn. stadium prvotních úvah, jak stav řešit)</w:t>
      </w:r>
      <w:r w:rsidRPr="00F83341">
        <w:rPr>
          <w:rFonts w:eastAsia="Times New Roman"/>
          <w:i/>
          <w:iCs/>
          <w:sz w:val="18"/>
          <w:szCs w:val="18"/>
          <w:lang w:eastAsia="cs-CZ"/>
        </w:rPr>
        <w:br/>
        <w:t xml:space="preserve">        2. Rozvíjející se oblast (tzn. promyšlené části, počáteční realizace)</w:t>
      </w:r>
      <w:r w:rsidRPr="00F83341">
        <w:rPr>
          <w:rFonts w:eastAsia="Times New Roman"/>
          <w:i/>
          <w:iCs/>
          <w:sz w:val="18"/>
          <w:szCs w:val="18"/>
          <w:lang w:eastAsia="cs-CZ"/>
        </w:rPr>
        <w:br/>
        <w:t xml:space="preserve">        3. Realizovaná oblast (tzn. funkční části systému realizovány na základní úrovni, je prostor na zlepšení)</w:t>
      </w:r>
      <w:r w:rsidRPr="00F83341">
        <w:rPr>
          <w:rFonts w:eastAsia="Times New Roman"/>
          <w:i/>
          <w:iCs/>
          <w:sz w:val="18"/>
          <w:szCs w:val="18"/>
          <w:lang w:eastAsia="cs-CZ"/>
        </w:rPr>
        <w:br/>
        <w:t xml:space="preserve">        4. Ideální stav (tzn. funkční systém, vytvořené podmínky, zodpovědnost, pravidelnost, aktualizace na vnitřní i vnější</w:t>
      </w:r>
      <w:r>
        <w:rPr>
          <w:rFonts w:eastAsia="Times New Roman"/>
          <w:i/>
          <w:iCs/>
          <w:sz w:val="18"/>
          <w:szCs w:val="18"/>
          <w:lang w:eastAsia="cs-CZ"/>
        </w:rPr>
        <w:t xml:space="preserve"> </w:t>
      </w:r>
      <w:r w:rsidRPr="00F83341">
        <w:rPr>
          <w:rFonts w:eastAsia="Times New Roman"/>
          <w:i/>
          <w:iCs/>
          <w:sz w:val="18"/>
          <w:szCs w:val="18"/>
          <w:lang w:eastAsia="cs-CZ"/>
        </w:rPr>
        <w:t>podněty)</w:t>
      </w:r>
    </w:p>
    <w:p w14:paraId="579B94DB" w14:textId="27B5B1DC" w:rsidR="00D85046" w:rsidRPr="002E31DF" w:rsidRDefault="00D85046" w:rsidP="00E43D5E">
      <w:pPr>
        <w:pStyle w:val="Titulek"/>
        <w:spacing w:after="120"/>
        <w:jc w:val="left"/>
        <w:rPr>
          <w:b/>
          <w:i w:val="0"/>
          <w:color w:val="auto"/>
          <w:sz w:val="22"/>
          <w:szCs w:val="22"/>
        </w:rPr>
      </w:pPr>
      <w:bookmarkStart w:id="155" w:name="_Toc211333045"/>
      <w:r w:rsidRPr="002E31DF">
        <w:rPr>
          <w:i w:val="0"/>
          <w:color w:val="auto"/>
          <w:sz w:val="22"/>
          <w:szCs w:val="22"/>
        </w:rPr>
        <w:t xml:space="preserve">Tabulka </w:t>
      </w:r>
      <w:r w:rsidRPr="002E31DF">
        <w:rPr>
          <w:i w:val="0"/>
          <w:color w:val="auto"/>
          <w:sz w:val="22"/>
          <w:szCs w:val="22"/>
        </w:rPr>
        <w:fldChar w:fldCharType="begin"/>
      </w:r>
      <w:r w:rsidRPr="002E31DF">
        <w:rPr>
          <w:i w:val="0"/>
          <w:color w:val="auto"/>
          <w:sz w:val="22"/>
          <w:szCs w:val="22"/>
        </w:rPr>
        <w:instrText xml:space="preserve"> SEQ Tabulka \* ARABIC </w:instrText>
      </w:r>
      <w:r w:rsidRPr="002E31DF">
        <w:rPr>
          <w:i w:val="0"/>
          <w:color w:val="auto"/>
          <w:sz w:val="22"/>
          <w:szCs w:val="22"/>
        </w:rPr>
        <w:fldChar w:fldCharType="separate"/>
      </w:r>
      <w:r w:rsidR="001C34B2">
        <w:rPr>
          <w:i w:val="0"/>
          <w:noProof/>
          <w:color w:val="auto"/>
          <w:sz w:val="22"/>
          <w:szCs w:val="22"/>
        </w:rPr>
        <w:t>39</w:t>
      </w:r>
      <w:r w:rsidRPr="002E31DF">
        <w:rPr>
          <w:i w:val="0"/>
          <w:color w:val="auto"/>
          <w:sz w:val="22"/>
          <w:szCs w:val="22"/>
        </w:rPr>
        <w:fldChar w:fldCharType="end"/>
      </w:r>
      <w:r w:rsidRPr="002E31DF">
        <w:rPr>
          <w:i w:val="0"/>
          <w:color w:val="auto"/>
          <w:sz w:val="22"/>
          <w:szCs w:val="22"/>
        </w:rPr>
        <w:t xml:space="preserve">: </w:t>
      </w:r>
      <w:r w:rsidRPr="002E31DF">
        <w:rPr>
          <w:b/>
          <w:i w:val="0"/>
          <w:color w:val="auto"/>
          <w:sz w:val="22"/>
          <w:szCs w:val="22"/>
        </w:rPr>
        <w:t xml:space="preserve">Hlavní oblasti podporované </w:t>
      </w:r>
      <w:r w:rsidR="0008037C">
        <w:rPr>
          <w:b/>
          <w:i w:val="0"/>
          <w:color w:val="auto"/>
          <w:sz w:val="22"/>
          <w:szCs w:val="22"/>
        </w:rPr>
        <w:t xml:space="preserve">ZŠ </w:t>
      </w:r>
      <w:r w:rsidRPr="002E31DF">
        <w:rPr>
          <w:b/>
          <w:i w:val="0"/>
          <w:color w:val="auto"/>
          <w:sz w:val="22"/>
          <w:szCs w:val="22"/>
        </w:rPr>
        <w:t>z OP</w:t>
      </w:r>
      <w:bookmarkEnd w:id="155"/>
    </w:p>
    <w:tbl>
      <w:tblPr>
        <w:tblW w:w="9043" w:type="dxa"/>
        <w:jc w:val="center"/>
        <w:tblCellMar>
          <w:left w:w="70" w:type="dxa"/>
          <w:right w:w="70" w:type="dxa"/>
        </w:tblCellMar>
        <w:tblLook w:val="04A0" w:firstRow="1" w:lastRow="0" w:firstColumn="1" w:lastColumn="0" w:noHBand="0" w:noVBand="1"/>
      </w:tblPr>
      <w:tblGrid>
        <w:gridCol w:w="5383"/>
        <w:gridCol w:w="1240"/>
        <w:gridCol w:w="1180"/>
        <w:gridCol w:w="1240"/>
      </w:tblGrid>
      <w:tr w:rsidR="0023323B" w:rsidRPr="0023323B" w14:paraId="427C3CEE" w14:textId="77777777" w:rsidTr="007C17D5">
        <w:trPr>
          <w:trHeight w:val="840"/>
          <w:jc w:val="center"/>
        </w:trPr>
        <w:tc>
          <w:tcPr>
            <w:tcW w:w="5383" w:type="dxa"/>
            <w:tcBorders>
              <w:top w:val="single" w:sz="8" w:space="0" w:color="auto"/>
              <w:left w:val="single" w:sz="8" w:space="0" w:color="auto"/>
              <w:bottom w:val="single" w:sz="8" w:space="0" w:color="auto"/>
              <w:right w:val="single" w:sz="8" w:space="0" w:color="auto"/>
            </w:tcBorders>
            <w:vAlign w:val="center"/>
            <w:hideMark/>
          </w:tcPr>
          <w:p w14:paraId="4397E0C7" w14:textId="286C887A" w:rsidR="0023323B" w:rsidRPr="0023323B" w:rsidRDefault="0023323B" w:rsidP="0023323B">
            <w:pPr>
              <w:spacing w:before="0" w:after="0" w:line="240" w:lineRule="auto"/>
              <w:jc w:val="left"/>
              <w:rPr>
                <w:rFonts w:ascii="Calibri" w:eastAsia="Times New Roman" w:hAnsi="Calibri" w:cs="Calibri"/>
                <w:color w:val="000000"/>
                <w:sz w:val="20"/>
                <w:szCs w:val="20"/>
                <w:lang w:eastAsia="cs-CZ"/>
              </w:rPr>
            </w:pPr>
            <w:r w:rsidRPr="0023323B">
              <w:rPr>
                <w:rFonts w:ascii="Calibri" w:eastAsia="Times New Roman" w:hAnsi="Calibri" w:cs="Calibri"/>
                <w:b/>
                <w:bCs/>
                <w:color w:val="000000"/>
                <w:sz w:val="20"/>
                <w:szCs w:val="20"/>
                <w:lang w:eastAsia="cs-CZ"/>
              </w:rPr>
              <w:t xml:space="preserve">Hlavní oblasti podporované z OP       </w:t>
            </w:r>
            <w:r w:rsidRPr="0023323B">
              <w:rPr>
                <w:rFonts w:ascii="Calibri" w:eastAsia="Times New Roman" w:hAnsi="Calibri" w:cs="Calibri"/>
                <w:color w:val="000000"/>
                <w:sz w:val="20"/>
                <w:szCs w:val="20"/>
                <w:lang w:eastAsia="cs-CZ"/>
              </w:rPr>
              <w:t xml:space="preserve">                 </w:t>
            </w:r>
            <w:r w:rsidR="00C771E0">
              <w:rPr>
                <w:rFonts w:ascii="Calibri" w:eastAsia="Times New Roman" w:hAnsi="Calibri" w:cs="Calibri"/>
                <w:color w:val="000000"/>
                <w:sz w:val="20"/>
                <w:szCs w:val="20"/>
                <w:lang w:eastAsia="cs-CZ"/>
              </w:rPr>
              <w:t xml:space="preserve">                      </w:t>
            </w:r>
            <w:r w:rsidRPr="0023323B">
              <w:rPr>
                <w:rFonts w:ascii="Calibri" w:eastAsia="Times New Roman" w:hAnsi="Calibri" w:cs="Calibri"/>
                <w:color w:val="000000"/>
                <w:sz w:val="20"/>
                <w:szCs w:val="20"/>
                <w:lang w:eastAsia="cs-CZ"/>
              </w:rPr>
              <w:t>Rozdíl v hodnocení (průměrné hodnocení v ŠII/III oproti průměrnému hodnocení v ŠI)</w:t>
            </w:r>
          </w:p>
        </w:tc>
        <w:tc>
          <w:tcPr>
            <w:tcW w:w="1240" w:type="dxa"/>
            <w:tcBorders>
              <w:top w:val="single" w:sz="8" w:space="0" w:color="auto"/>
              <w:left w:val="nil"/>
              <w:bottom w:val="single" w:sz="8" w:space="0" w:color="auto"/>
              <w:right w:val="single" w:sz="8" w:space="0" w:color="auto"/>
            </w:tcBorders>
            <w:vAlign w:val="center"/>
            <w:hideMark/>
          </w:tcPr>
          <w:p w14:paraId="34970DDB" w14:textId="77777777" w:rsidR="0023323B" w:rsidRPr="0023323B" w:rsidRDefault="0023323B" w:rsidP="0023323B">
            <w:pPr>
              <w:spacing w:before="0" w:after="0" w:line="240" w:lineRule="auto"/>
              <w:jc w:val="center"/>
              <w:rPr>
                <w:rFonts w:ascii="Calibri" w:eastAsia="Times New Roman" w:hAnsi="Calibri" w:cs="Calibri"/>
                <w:b/>
                <w:bCs/>
                <w:color w:val="000000"/>
                <w:sz w:val="20"/>
                <w:szCs w:val="20"/>
                <w:lang w:eastAsia="cs-CZ"/>
              </w:rPr>
            </w:pPr>
            <w:r w:rsidRPr="0023323B">
              <w:rPr>
                <w:rFonts w:ascii="Calibri" w:eastAsia="Times New Roman" w:hAnsi="Calibri" w:cs="Calibri"/>
                <w:b/>
                <w:bCs/>
                <w:color w:val="000000"/>
                <w:sz w:val="20"/>
                <w:szCs w:val="20"/>
                <w:lang w:eastAsia="cs-CZ"/>
              </w:rPr>
              <w:t>v rámci ORP</w:t>
            </w:r>
          </w:p>
        </w:tc>
        <w:tc>
          <w:tcPr>
            <w:tcW w:w="1180" w:type="dxa"/>
            <w:tcBorders>
              <w:top w:val="single" w:sz="8" w:space="0" w:color="auto"/>
              <w:left w:val="nil"/>
              <w:bottom w:val="single" w:sz="8" w:space="0" w:color="auto"/>
              <w:right w:val="single" w:sz="8" w:space="0" w:color="auto"/>
            </w:tcBorders>
            <w:vAlign w:val="center"/>
            <w:hideMark/>
          </w:tcPr>
          <w:p w14:paraId="21FB630D" w14:textId="77777777" w:rsidR="0023323B" w:rsidRPr="0023323B" w:rsidRDefault="0023323B" w:rsidP="0023323B">
            <w:pPr>
              <w:spacing w:before="0" w:after="0" w:line="240" w:lineRule="auto"/>
              <w:jc w:val="center"/>
              <w:rPr>
                <w:rFonts w:ascii="Calibri" w:eastAsia="Times New Roman" w:hAnsi="Calibri" w:cs="Calibri"/>
                <w:b/>
                <w:bCs/>
                <w:color w:val="000000"/>
                <w:sz w:val="20"/>
                <w:szCs w:val="20"/>
                <w:lang w:eastAsia="cs-CZ"/>
              </w:rPr>
            </w:pPr>
            <w:r w:rsidRPr="0023323B">
              <w:rPr>
                <w:rFonts w:ascii="Calibri" w:eastAsia="Times New Roman" w:hAnsi="Calibri" w:cs="Calibri"/>
                <w:b/>
                <w:bCs/>
                <w:color w:val="000000"/>
                <w:sz w:val="20"/>
                <w:szCs w:val="20"/>
                <w:lang w:eastAsia="cs-CZ"/>
              </w:rPr>
              <w:t>v rámci kraje</w:t>
            </w:r>
          </w:p>
        </w:tc>
        <w:tc>
          <w:tcPr>
            <w:tcW w:w="1240" w:type="dxa"/>
            <w:tcBorders>
              <w:top w:val="single" w:sz="8" w:space="0" w:color="auto"/>
              <w:left w:val="nil"/>
              <w:bottom w:val="single" w:sz="8" w:space="0" w:color="auto"/>
              <w:right w:val="single" w:sz="8" w:space="0" w:color="auto"/>
            </w:tcBorders>
            <w:vAlign w:val="center"/>
            <w:hideMark/>
          </w:tcPr>
          <w:p w14:paraId="4413B10E" w14:textId="77777777" w:rsidR="0023323B" w:rsidRPr="0023323B" w:rsidRDefault="0023323B" w:rsidP="0023323B">
            <w:pPr>
              <w:spacing w:before="0" w:after="0" w:line="240" w:lineRule="auto"/>
              <w:jc w:val="center"/>
              <w:rPr>
                <w:rFonts w:ascii="Calibri" w:eastAsia="Times New Roman" w:hAnsi="Calibri" w:cs="Calibri"/>
                <w:b/>
                <w:bCs/>
                <w:color w:val="000000"/>
                <w:sz w:val="20"/>
                <w:szCs w:val="20"/>
                <w:lang w:eastAsia="cs-CZ"/>
              </w:rPr>
            </w:pPr>
            <w:r w:rsidRPr="0023323B">
              <w:rPr>
                <w:rFonts w:ascii="Calibri" w:eastAsia="Times New Roman" w:hAnsi="Calibri" w:cs="Calibri"/>
                <w:b/>
                <w:bCs/>
                <w:color w:val="000000"/>
                <w:sz w:val="20"/>
                <w:szCs w:val="20"/>
                <w:lang w:eastAsia="cs-CZ"/>
              </w:rPr>
              <w:t>v rámci ČR</w:t>
            </w:r>
          </w:p>
        </w:tc>
      </w:tr>
      <w:tr w:rsidR="0023323B" w:rsidRPr="0023323B" w14:paraId="7970BB3B"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333A3DF2"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A.       Podpora inkluzivního / společného vzdělávání</w:t>
            </w:r>
          </w:p>
        </w:tc>
        <w:tc>
          <w:tcPr>
            <w:tcW w:w="1240" w:type="dxa"/>
            <w:tcBorders>
              <w:top w:val="nil"/>
              <w:left w:val="nil"/>
              <w:bottom w:val="single" w:sz="8" w:space="0" w:color="auto"/>
              <w:right w:val="single" w:sz="8" w:space="0" w:color="auto"/>
            </w:tcBorders>
            <w:vAlign w:val="center"/>
            <w:hideMark/>
          </w:tcPr>
          <w:p w14:paraId="5C672B54"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0,96</w:t>
            </w:r>
          </w:p>
        </w:tc>
        <w:tc>
          <w:tcPr>
            <w:tcW w:w="1180" w:type="dxa"/>
            <w:tcBorders>
              <w:top w:val="nil"/>
              <w:left w:val="nil"/>
              <w:bottom w:val="single" w:sz="8" w:space="0" w:color="auto"/>
              <w:right w:val="single" w:sz="8" w:space="0" w:color="auto"/>
            </w:tcBorders>
            <w:vAlign w:val="center"/>
            <w:hideMark/>
          </w:tcPr>
          <w:p w14:paraId="7CF61B1D"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0,38</w:t>
            </w:r>
          </w:p>
        </w:tc>
        <w:tc>
          <w:tcPr>
            <w:tcW w:w="1240" w:type="dxa"/>
            <w:tcBorders>
              <w:top w:val="nil"/>
              <w:left w:val="nil"/>
              <w:bottom w:val="single" w:sz="8" w:space="0" w:color="auto"/>
              <w:right w:val="single" w:sz="8" w:space="0" w:color="auto"/>
            </w:tcBorders>
            <w:vAlign w:val="center"/>
            <w:hideMark/>
          </w:tcPr>
          <w:p w14:paraId="087B336E"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0,41</w:t>
            </w:r>
          </w:p>
        </w:tc>
      </w:tr>
      <w:tr w:rsidR="0023323B" w:rsidRPr="0023323B" w14:paraId="0F3EDF01"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74CBB014"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B.       Podpora rozvoje čtenářské gramotnosti</w:t>
            </w:r>
          </w:p>
        </w:tc>
        <w:tc>
          <w:tcPr>
            <w:tcW w:w="1240" w:type="dxa"/>
            <w:tcBorders>
              <w:top w:val="nil"/>
              <w:left w:val="nil"/>
              <w:bottom w:val="single" w:sz="8" w:space="0" w:color="auto"/>
              <w:right w:val="single" w:sz="8" w:space="0" w:color="auto"/>
            </w:tcBorders>
            <w:vAlign w:val="center"/>
            <w:hideMark/>
          </w:tcPr>
          <w:p w14:paraId="452EF3F7"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0,77</w:t>
            </w:r>
          </w:p>
        </w:tc>
        <w:tc>
          <w:tcPr>
            <w:tcW w:w="1180" w:type="dxa"/>
            <w:tcBorders>
              <w:top w:val="nil"/>
              <w:left w:val="nil"/>
              <w:bottom w:val="single" w:sz="8" w:space="0" w:color="auto"/>
              <w:right w:val="single" w:sz="8" w:space="0" w:color="auto"/>
            </w:tcBorders>
            <w:vAlign w:val="center"/>
            <w:hideMark/>
          </w:tcPr>
          <w:p w14:paraId="35521895"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0,44</w:t>
            </w:r>
          </w:p>
        </w:tc>
        <w:tc>
          <w:tcPr>
            <w:tcW w:w="1240" w:type="dxa"/>
            <w:tcBorders>
              <w:top w:val="nil"/>
              <w:left w:val="nil"/>
              <w:bottom w:val="single" w:sz="8" w:space="0" w:color="auto"/>
              <w:right w:val="single" w:sz="8" w:space="0" w:color="auto"/>
            </w:tcBorders>
            <w:vAlign w:val="center"/>
            <w:hideMark/>
          </w:tcPr>
          <w:p w14:paraId="2985DB68"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0,47</w:t>
            </w:r>
          </w:p>
        </w:tc>
      </w:tr>
      <w:tr w:rsidR="0023323B" w:rsidRPr="0023323B" w14:paraId="42709194"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79FDE202"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C.       Podpora rozvoje matematické gramotnosti</w:t>
            </w:r>
          </w:p>
        </w:tc>
        <w:tc>
          <w:tcPr>
            <w:tcW w:w="1240" w:type="dxa"/>
            <w:tcBorders>
              <w:top w:val="nil"/>
              <w:left w:val="nil"/>
              <w:bottom w:val="single" w:sz="8" w:space="0" w:color="auto"/>
              <w:right w:val="single" w:sz="8" w:space="0" w:color="auto"/>
            </w:tcBorders>
            <w:vAlign w:val="center"/>
            <w:hideMark/>
          </w:tcPr>
          <w:p w14:paraId="1BD44CDB"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0,91</w:t>
            </w:r>
          </w:p>
        </w:tc>
        <w:tc>
          <w:tcPr>
            <w:tcW w:w="1180" w:type="dxa"/>
            <w:tcBorders>
              <w:top w:val="nil"/>
              <w:left w:val="nil"/>
              <w:bottom w:val="single" w:sz="8" w:space="0" w:color="auto"/>
              <w:right w:val="single" w:sz="8" w:space="0" w:color="auto"/>
            </w:tcBorders>
            <w:vAlign w:val="center"/>
            <w:hideMark/>
          </w:tcPr>
          <w:p w14:paraId="3A953737"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0,45</w:t>
            </w:r>
          </w:p>
        </w:tc>
        <w:tc>
          <w:tcPr>
            <w:tcW w:w="1240" w:type="dxa"/>
            <w:tcBorders>
              <w:top w:val="nil"/>
              <w:left w:val="nil"/>
              <w:bottom w:val="single" w:sz="8" w:space="0" w:color="auto"/>
              <w:right w:val="single" w:sz="8" w:space="0" w:color="auto"/>
            </w:tcBorders>
            <w:vAlign w:val="center"/>
            <w:hideMark/>
          </w:tcPr>
          <w:p w14:paraId="097401AA"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0,49</w:t>
            </w:r>
          </w:p>
        </w:tc>
      </w:tr>
      <w:tr w:rsidR="0023323B" w:rsidRPr="0023323B" w14:paraId="5B440546"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738DA4CB"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t>D.       Podpora kompetencí k podnikavosti, iniciativě a kreativitě žáků</w:t>
            </w:r>
          </w:p>
        </w:tc>
        <w:tc>
          <w:tcPr>
            <w:tcW w:w="1240" w:type="dxa"/>
            <w:tcBorders>
              <w:top w:val="nil"/>
              <w:left w:val="nil"/>
              <w:bottom w:val="single" w:sz="8" w:space="0" w:color="auto"/>
              <w:right w:val="single" w:sz="8" w:space="0" w:color="auto"/>
            </w:tcBorders>
            <w:vAlign w:val="center"/>
            <w:hideMark/>
          </w:tcPr>
          <w:p w14:paraId="1BF7EB45"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0,6</w:t>
            </w:r>
          </w:p>
        </w:tc>
        <w:tc>
          <w:tcPr>
            <w:tcW w:w="1180" w:type="dxa"/>
            <w:tcBorders>
              <w:top w:val="nil"/>
              <w:left w:val="nil"/>
              <w:bottom w:val="single" w:sz="8" w:space="0" w:color="auto"/>
              <w:right w:val="single" w:sz="8" w:space="0" w:color="auto"/>
            </w:tcBorders>
            <w:vAlign w:val="center"/>
            <w:hideMark/>
          </w:tcPr>
          <w:p w14:paraId="110982B9" w14:textId="77777777" w:rsidR="0023323B" w:rsidRPr="0023323B" w:rsidRDefault="0023323B" w:rsidP="0023323B">
            <w:pPr>
              <w:spacing w:before="0" w:after="0" w:line="240" w:lineRule="auto"/>
              <w:jc w:val="center"/>
              <w:rPr>
                <w:rFonts w:ascii="Calibri" w:eastAsia="Times New Roman" w:hAnsi="Calibri" w:cs="Calibri"/>
                <w:color w:val="C00000"/>
                <w:sz w:val="20"/>
                <w:szCs w:val="20"/>
                <w:lang w:eastAsia="cs-CZ"/>
              </w:rPr>
            </w:pPr>
            <w:r w:rsidRPr="0023323B">
              <w:rPr>
                <w:rFonts w:ascii="Calibri" w:eastAsia="Times New Roman" w:hAnsi="Calibri" w:cs="Calibri"/>
                <w:color w:val="C00000"/>
                <w:sz w:val="20"/>
                <w:szCs w:val="20"/>
                <w:lang w:eastAsia="cs-CZ"/>
              </w:rPr>
              <w:t>0,37</w:t>
            </w:r>
          </w:p>
        </w:tc>
        <w:tc>
          <w:tcPr>
            <w:tcW w:w="1240" w:type="dxa"/>
            <w:tcBorders>
              <w:top w:val="nil"/>
              <w:left w:val="nil"/>
              <w:bottom w:val="single" w:sz="8" w:space="0" w:color="auto"/>
              <w:right w:val="single" w:sz="8" w:space="0" w:color="auto"/>
            </w:tcBorders>
            <w:vAlign w:val="center"/>
            <w:hideMark/>
          </w:tcPr>
          <w:p w14:paraId="34E89FB7"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0,4</w:t>
            </w:r>
          </w:p>
        </w:tc>
      </w:tr>
      <w:tr w:rsidR="0023323B" w:rsidRPr="0023323B" w14:paraId="345AB0F9" w14:textId="77777777" w:rsidTr="007C17D5">
        <w:trPr>
          <w:trHeight w:val="600"/>
          <w:jc w:val="center"/>
        </w:trPr>
        <w:tc>
          <w:tcPr>
            <w:tcW w:w="5383" w:type="dxa"/>
            <w:tcBorders>
              <w:top w:val="nil"/>
              <w:left w:val="single" w:sz="8" w:space="0" w:color="auto"/>
              <w:bottom w:val="single" w:sz="8" w:space="0" w:color="auto"/>
              <w:right w:val="single" w:sz="8" w:space="0" w:color="auto"/>
            </w:tcBorders>
            <w:vAlign w:val="center"/>
            <w:hideMark/>
          </w:tcPr>
          <w:p w14:paraId="5B8B2771" w14:textId="77777777" w:rsidR="0023323B" w:rsidRPr="0023323B" w:rsidRDefault="0023323B" w:rsidP="0023323B">
            <w:pPr>
              <w:spacing w:before="0" w:after="0" w:line="240" w:lineRule="auto"/>
              <w:rPr>
                <w:rFonts w:ascii="Calibri" w:eastAsia="Times New Roman" w:hAnsi="Calibri" w:cs="Calibri"/>
                <w:color w:val="000000"/>
                <w:sz w:val="20"/>
                <w:szCs w:val="20"/>
                <w:lang w:eastAsia="cs-CZ"/>
              </w:rPr>
            </w:pPr>
            <w:r w:rsidRPr="0023323B">
              <w:rPr>
                <w:rFonts w:ascii="Calibri" w:eastAsia="Times New Roman" w:hAnsi="Calibri" w:cs="Calibri"/>
                <w:sz w:val="20"/>
                <w:szCs w:val="20"/>
                <w:lang w:eastAsia="cs-CZ"/>
              </w:rPr>
              <w:lastRenderedPageBreak/>
              <w:t>E.        Podpora polytechnického vzdělávání</w:t>
            </w:r>
          </w:p>
        </w:tc>
        <w:tc>
          <w:tcPr>
            <w:tcW w:w="1240" w:type="dxa"/>
            <w:tcBorders>
              <w:top w:val="nil"/>
              <w:left w:val="nil"/>
              <w:bottom w:val="single" w:sz="8" w:space="0" w:color="auto"/>
              <w:right w:val="single" w:sz="8" w:space="0" w:color="auto"/>
            </w:tcBorders>
            <w:vAlign w:val="center"/>
            <w:hideMark/>
          </w:tcPr>
          <w:p w14:paraId="0475122A"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0,73</w:t>
            </w:r>
          </w:p>
        </w:tc>
        <w:tc>
          <w:tcPr>
            <w:tcW w:w="1180" w:type="dxa"/>
            <w:tcBorders>
              <w:top w:val="nil"/>
              <w:left w:val="nil"/>
              <w:bottom w:val="single" w:sz="8" w:space="0" w:color="auto"/>
              <w:right w:val="single" w:sz="8" w:space="0" w:color="auto"/>
            </w:tcBorders>
            <w:vAlign w:val="center"/>
            <w:hideMark/>
          </w:tcPr>
          <w:p w14:paraId="1A468F41"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0,38</w:t>
            </w:r>
          </w:p>
        </w:tc>
        <w:tc>
          <w:tcPr>
            <w:tcW w:w="1240" w:type="dxa"/>
            <w:tcBorders>
              <w:top w:val="nil"/>
              <w:left w:val="nil"/>
              <w:bottom w:val="single" w:sz="8" w:space="0" w:color="auto"/>
              <w:right w:val="single" w:sz="8" w:space="0" w:color="auto"/>
            </w:tcBorders>
            <w:vAlign w:val="center"/>
            <w:hideMark/>
          </w:tcPr>
          <w:p w14:paraId="1FF27AB8" w14:textId="77777777" w:rsidR="0023323B" w:rsidRPr="0023323B" w:rsidRDefault="0023323B" w:rsidP="0023323B">
            <w:pPr>
              <w:spacing w:before="0" w:after="0" w:line="240" w:lineRule="auto"/>
              <w:jc w:val="center"/>
              <w:rPr>
                <w:rFonts w:ascii="Calibri" w:eastAsia="Times New Roman" w:hAnsi="Calibri" w:cs="Calibri"/>
                <w:color w:val="000000"/>
                <w:sz w:val="20"/>
                <w:szCs w:val="20"/>
                <w:lang w:eastAsia="cs-CZ"/>
              </w:rPr>
            </w:pPr>
            <w:r w:rsidRPr="0023323B">
              <w:rPr>
                <w:rFonts w:ascii="Calibri" w:eastAsia="Times New Roman" w:hAnsi="Calibri" w:cs="Calibri"/>
                <w:color w:val="000000"/>
                <w:sz w:val="20"/>
                <w:szCs w:val="20"/>
                <w:lang w:eastAsia="cs-CZ"/>
              </w:rPr>
              <w:t>0,38</w:t>
            </w:r>
          </w:p>
        </w:tc>
      </w:tr>
    </w:tbl>
    <w:p w14:paraId="277AF999" w14:textId="36EF06B9" w:rsidR="00BF79AE" w:rsidRPr="00F83341" w:rsidRDefault="0023323B" w:rsidP="00A40DD6">
      <w:pPr>
        <w:tabs>
          <w:tab w:val="left" w:pos="142"/>
        </w:tabs>
        <w:spacing w:before="80"/>
        <w:rPr>
          <w:rFonts w:cs="Times New Roman"/>
          <w:i/>
          <w:sz w:val="18"/>
          <w:szCs w:val="18"/>
        </w:rPr>
      </w:pPr>
      <w:r>
        <w:rPr>
          <w:rFonts w:cs="Times New Roman"/>
          <w:i/>
          <w:sz w:val="20"/>
          <w:szCs w:val="20"/>
        </w:rPr>
        <w:tab/>
        <w:t xml:space="preserve">        </w:t>
      </w:r>
      <w:r w:rsidR="00BF79AE" w:rsidRPr="00F83341">
        <w:rPr>
          <w:rFonts w:cs="Times New Roman"/>
          <w:i/>
          <w:sz w:val="18"/>
          <w:szCs w:val="18"/>
        </w:rPr>
        <w:t>Zdroj: dotazníkové šetření MŠMT</w:t>
      </w:r>
    </w:p>
    <w:p w14:paraId="33C62292" w14:textId="6EB74E5A" w:rsidR="008778B0" w:rsidRPr="00217060" w:rsidRDefault="00C96886" w:rsidP="00E43D5E">
      <w:pPr>
        <w:pStyle w:val="Titulek"/>
        <w:jc w:val="left"/>
        <w:rPr>
          <w:b/>
          <w:i w:val="0"/>
          <w:color w:val="auto"/>
          <w:sz w:val="22"/>
          <w:szCs w:val="22"/>
        </w:rPr>
      </w:pPr>
      <w:bookmarkStart w:id="156" w:name="_Toc211333046"/>
      <w:r w:rsidRPr="00217060">
        <w:rPr>
          <w:i w:val="0"/>
          <w:color w:val="auto"/>
          <w:sz w:val="22"/>
          <w:szCs w:val="22"/>
        </w:rPr>
        <w:t xml:space="preserve">Tabulka </w:t>
      </w:r>
      <w:r w:rsidR="00827254" w:rsidRPr="00217060">
        <w:rPr>
          <w:i w:val="0"/>
          <w:color w:val="auto"/>
          <w:sz w:val="22"/>
          <w:szCs w:val="22"/>
        </w:rPr>
        <w:fldChar w:fldCharType="begin"/>
      </w:r>
      <w:r w:rsidRPr="00217060">
        <w:rPr>
          <w:i w:val="0"/>
          <w:color w:val="auto"/>
          <w:sz w:val="22"/>
          <w:szCs w:val="22"/>
        </w:rPr>
        <w:instrText xml:space="preserve"> SEQ Tabulka \* ARABIC </w:instrText>
      </w:r>
      <w:r w:rsidR="00827254" w:rsidRPr="00217060">
        <w:rPr>
          <w:i w:val="0"/>
          <w:color w:val="auto"/>
          <w:sz w:val="22"/>
          <w:szCs w:val="22"/>
        </w:rPr>
        <w:fldChar w:fldCharType="separate"/>
      </w:r>
      <w:r w:rsidR="001C34B2">
        <w:rPr>
          <w:i w:val="0"/>
          <w:noProof/>
          <w:color w:val="auto"/>
          <w:sz w:val="22"/>
          <w:szCs w:val="22"/>
        </w:rPr>
        <w:t>40</w:t>
      </w:r>
      <w:r w:rsidR="00827254" w:rsidRPr="00217060">
        <w:rPr>
          <w:i w:val="0"/>
          <w:color w:val="auto"/>
          <w:sz w:val="22"/>
          <w:szCs w:val="22"/>
        </w:rPr>
        <w:fldChar w:fldCharType="end"/>
      </w:r>
      <w:r w:rsidRPr="00217060">
        <w:rPr>
          <w:i w:val="0"/>
          <w:color w:val="auto"/>
          <w:sz w:val="22"/>
          <w:szCs w:val="22"/>
        </w:rPr>
        <w:t xml:space="preserve">: </w:t>
      </w:r>
      <w:r w:rsidR="008778B0" w:rsidRPr="00217060">
        <w:rPr>
          <w:b/>
          <w:i w:val="0"/>
          <w:color w:val="auto"/>
          <w:sz w:val="22"/>
          <w:szCs w:val="22"/>
        </w:rPr>
        <w:t>Další oblasti podporované</w:t>
      </w:r>
      <w:r w:rsidR="0008037C">
        <w:rPr>
          <w:b/>
          <w:i w:val="0"/>
          <w:color w:val="auto"/>
          <w:sz w:val="22"/>
          <w:szCs w:val="22"/>
        </w:rPr>
        <w:t xml:space="preserve"> </w:t>
      </w:r>
      <w:r w:rsidR="004243A7">
        <w:rPr>
          <w:b/>
          <w:i w:val="0"/>
          <w:color w:val="auto"/>
          <w:sz w:val="22"/>
          <w:szCs w:val="22"/>
        </w:rPr>
        <w:t xml:space="preserve">ZŠ </w:t>
      </w:r>
      <w:r w:rsidR="004243A7" w:rsidRPr="00217060">
        <w:rPr>
          <w:b/>
          <w:i w:val="0"/>
          <w:color w:val="auto"/>
          <w:sz w:val="22"/>
          <w:szCs w:val="22"/>
        </w:rPr>
        <w:t>z</w:t>
      </w:r>
      <w:r w:rsidR="00E3084B" w:rsidRPr="00217060">
        <w:rPr>
          <w:b/>
          <w:i w:val="0"/>
          <w:color w:val="auto"/>
          <w:sz w:val="22"/>
          <w:szCs w:val="22"/>
        </w:rPr>
        <w:t> </w:t>
      </w:r>
      <w:r w:rsidR="008778B0" w:rsidRPr="00217060">
        <w:rPr>
          <w:b/>
          <w:i w:val="0"/>
          <w:color w:val="auto"/>
          <w:sz w:val="22"/>
          <w:szCs w:val="22"/>
        </w:rPr>
        <w:t>OP</w:t>
      </w:r>
      <w:bookmarkEnd w:id="156"/>
    </w:p>
    <w:tbl>
      <w:tblPr>
        <w:tblStyle w:val="Mkatabulky"/>
        <w:tblW w:w="9209" w:type="dxa"/>
        <w:jc w:val="center"/>
        <w:tblLook w:val="04A0" w:firstRow="1" w:lastRow="0" w:firstColumn="1" w:lastColumn="0" w:noHBand="0" w:noVBand="1"/>
      </w:tblPr>
      <w:tblGrid>
        <w:gridCol w:w="2689"/>
        <w:gridCol w:w="850"/>
        <w:gridCol w:w="709"/>
        <w:gridCol w:w="708"/>
        <w:gridCol w:w="769"/>
        <w:gridCol w:w="640"/>
        <w:gridCol w:w="775"/>
        <w:gridCol w:w="606"/>
        <w:gridCol w:w="606"/>
        <w:gridCol w:w="857"/>
      </w:tblGrid>
      <w:tr w:rsidR="00E3084B" w:rsidRPr="00180781" w14:paraId="236CB3C2" w14:textId="77777777" w:rsidTr="00180781">
        <w:trPr>
          <w:trHeight w:val="1035"/>
          <w:jc w:val="center"/>
        </w:trPr>
        <w:tc>
          <w:tcPr>
            <w:tcW w:w="2689" w:type="dxa"/>
            <w:vMerge w:val="restart"/>
            <w:vAlign w:val="center"/>
            <w:hideMark/>
          </w:tcPr>
          <w:p w14:paraId="53291986" w14:textId="77777777" w:rsidR="00E3084B" w:rsidRPr="00180781" w:rsidRDefault="00E3084B" w:rsidP="00E3084B">
            <w:pPr>
              <w:rPr>
                <w:b/>
                <w:bCs/>
                <w:sz w:val="20"/>
                <w:szCs w:val="20"/>
              </w:rPr>
            </w:pPr>
            <w:r w:rsidRPr="00180781">
              <w:rPr>
                <w:b/>
                <w:bCs/>
                <w:sz w:val="20"/>
                <w:szCs w:val="20"/>
              </w:rPr>
              <w:t>Další oblasti podporované z OP</w:t>
            </w:r>
          </w:p>
        </w:tc>
        <w:tc>
          <w:tcPr>
            <w:tcW w:w="6520" w:type="dxa"/>
            <w:gridSpan w:val="9"/>
            <w:vAlign w:val="center"/>
            <w:hideMark/>
          </w:tcPr>
          <w:p w14:paraId="6AC50564" w14:textId="73F9259C" w:rsidR="00E3084B" w:rsidRPr="00180781" w:rsidRDefault="00E3084B" w:rsidP="002E31DF">
            <w:pPr>
              <w:jc w:val="center"/>
              <w:rPr>
                <w:b/>
                <w:bCs/>
                <w:sz w:val="20"/>
                <w:szCs w:val="20"/>
              </w:rPr>
            </w:pPr>
            <w:r w:rsidRPr="00180781">
              <w:rPr>
                <w:b/>
                <w:bCs/>
                <w:sz w:val="20"/>
                <w:szCs w:val="20"/>
              </w:rPr>
              <w:t xml:space="preserve">Průměrné hodnocení aktuálního stavu </w:t>
            </w:r>
            <w:r w:rsidR="00F83341" w:rsidRPr="00180781">
              <w:rPr>
                <w:b/>
                <w:bCs/>
                <w:sz w:val="20"/>
                <w:szCs w:val="20"/>
                <w:vertAlign w:val="superscript"/>
              </w:rPr>
              <w:t>1</w:t>
            </w:r>
          </w:p>
        </w:tc>
      </w:tr>
      <w:tr w:rsidR="00E3084B" w:rsidRPr="00180781" w14:paraId="07AD0B78" w14:textId="77777777" w:rsidTr="00180781">
        <w:trPr>
          <w:trHeight w:val="402"/>
          <w:jc w:val="center"/>
        </w:trPr>
        <w:tc>
          <w:tcPr>
            <w:tcW w:w="2689" w:type="dxa"/>
            <w:vMerge/>
            <w:vAlign w:val="center"/>
            <w:hideMark/>
          </w:tcPr>
          <w:p w14:paraId="1C38D8A5" w14:textId="77777777" w:rsidR="00E3084B" w:rsidRPr="00180781" w:rsidRDefault="00E3084B">
            <w:pPr>
              <w:rPr>
                <w:b/>
                <w:bCs/>
                <w:sz w:val="20"/>
                <w:szCs w:val="20"/>
              </w:rPr>
            </w:pPr>
          </w:p>
        </w:tc>
        <w:tc>
          <w:tcPr>
            <w:tcW w:w="2267" w:type="dxa"/>
            <w:gridSpan w:val="3"/>
            <w:vAlign w:val="center"/>
            <w:hideMark/>
          </w:tcPr>
          <w:p w14:paraId="4BDBEA23" w14:textId="77777777" w:rsidR="00E3084B" w:rsidRPr="00180781" w:rsidRDefault="00E3084B" w:rsidP="002E31DF">
            <w:pPr>
              <w:jc w:val="center"/>
              <w:rPr>
                <w:b/>
                <w:bCs/>
                <w:sz w:val="20"/>
                <w:szCs w:val="20"/>
              </w:rPr>
            </w:pPr>
            <w:r w:rsidRPr="00180781">
              <w:rPr>
                <w:b/>
                <w:bCs/>
                <w:sz w:val="20"/>
                <w:szCs w:val="20"/>
              </w:rPr>
              <w:t>v rámci ORP</w:t>
            </w:r>
          </w:p>
        </w:tc>
        <w:tc>
          <w:tcPr>
            <w:tcW w:w="2184" w:type="dxa"/>
            <w:gridSpan w:val="3"/>
            <w:vAlign w:val="center"/>
            <w:hideMark/>
          </w:tcPr>
          <w:p w14:paraId="4EB22365" w14:textId="77777777" w:rsidR="00E3084B" w:rsidRPr="00180781" w:rsidRDefault="00E3084B" w:rsidP="002E31DF">
            <w:pPr>
              <w:jc w:val="center"/>
              <w:rPr>
                <w:b/>
                <w:bCs/>
                <w:sz w:val="20"/>
                <w:szCs w:val="20"/>
              </w:rPr>
            </w:pPr>
            <w:r w:rsidRPr="00180781">
              <w:rPr>
                <w:b/>
                <w:bCs/>
                <w:sz w:val="20"/>
                <w:szCs w:val="20"/>
              </w:rPr>
              <w:t>v rámci kraje</w:t>
            </w:r>
          </w:p>
        </w:tc>
        <w:tc>
          <w:tcPr>
            <w:tcW w:w="2069" w:type="dxa"/>
            <w:gridSpan w:val="3"/>
            <w:vAlign w:val="center"/>
            <w:hideMark/>
          </w:tcPr>
          <w:p w14:paraId="2304BC00" w14:textId="1D3F729E" w:rsidR="00E3084B" w:rsidRPr="00180781" w:rsidRDefault="00E3084B" w:rsidP="002E31DF">
            <w:pPr>
              <w:jc w:val="center"/>
              <w:rPr>
                <w:b/>
                <w:bCs/>
                <w:sz w:val="20"/>
                <w:szCs w:val="20"/>
              </w:rPr>
            </w:pPr>
            <w:r w:rsidRPr="00180781">
              <w:rPr>
                <w:b/>
                <w:bCs/>
                <w:sz w:val="20"/>
                <w:szCs w:val="20"/>
              </w:rPr>
              <w:t>v rámci ČR</w:t>
            </w:r>
          </w:p>
        </w:tc>
      </w:tr>
      <w:tr w:rsidR="00E3084B" w:rsidRPr="00180781" w14:paraId="66DDC0E6" w14:textId="77777777" w:rsidTr="00180781">
        <w:trPr>
          <w:trHeight w:val="372"/>
          <w:jc w:val="center"/>
        </w:trPr>
        <w:tc>
          <w:tcPr>
            <w:tcW w:w="2689" w:type="dxa"/>
            <w:vMerge/>
            <w:vAlign w:val="center"/>
            <w:hideMark/>
          </w:tcPr>
          <w:p w14:paraId="149DA84E" w14:textId="77777777" w:rsidR="00E3084B" w:rsidRPr="00180781" w:rsidRDefault="00E3084B">
            <w:pPr>
              <w:rPr>
                <w:b/>
                <w:bCs/>
                <w:sz w:val="20"/>
                <w:szCs w:val="20"/>
              </w:rPr>
            </w:pPr>
          </w:p>
        </w:tc>
        <w:tc>
          <w:tcPr>
            <w:tcW w:w="850" w:type="dxa"/>
            <w:noWrap/>
            <w:vAlign w:val="center"/>
            <w:hideMark/>
          </w:tcPr>
          <w:p w14:paraId="7F4E642A" w14:textId="77777777" w:rsidR="00E3084B" w:rsidRPr="00180781" w:rsidRDefault="00E3084B" w:rsidP="002E31DF">
            <w:pPr>
              <w:jc w:val="center"/>
              <w:rPr>
                <w:b/>
                <w:bCs/>
                <w:sz w:val="20"/>
                <w:szCs w:val="20"/>
              </w:rPr>
            </w:pPr>
            <w:r w:rsidRPr="00180781">
              <w:rPr>
                <w:b/>
                <w:bCs/>
                <w:sz w:val="20"/>
                <w:szCs w:val="20"/>
              </w:rPr>
              <w:t>ŠI</w:t>
            </w:r>
          </w:p>
        </w:tc>
        <w:tc>
          <w:tcPr>
            <w:tcW w:w="709" w:type="dxa"/>
            <w:noWrap/>
            <w:vAlign w:val="center"/>
            <w:hideMark/>
          </w:tcPr>
          <w:p w14:paraId="7D65A96C" w14:textId="77777777" w:rsidR="00E3084B" w:rsidRPr="00180781" w:rsidRDefault="00E3084B" w:rsidP="002E31DF">
            <w:pPr>
              <w:jc w:val="center"/>
              <w:rPr>
                <w:b/>
                <w:bCs/>
                <w:sz w:val="20"/>
                <w:szCs w:val="20"/>
              </w:rPr>
            </w:pPr>
            <w:r w:rsidRPr="00180781">
              <w:rPr>
                <w:b/>
                <w:bCs/>
                <w:sz w:val="20"/>
                <w:szCs w:val="20"/>
              </w:rPr>
              <w:t>ŠI/II</w:t>
            </w:r>
          </w:p>
        </w:tc>
        <w:tc>
          <w:tcPr>
            <w:tcW w:w="708" w:type="dxa"/>
            <w:noWrap/>
            <w:vAlign w:val="center"/>
            <w:hideMark/>
          </w:tcPr>
          <w:p w14:paraId="40219257" w14:textId="77777777" w:rsidR="00E3084B" w:rsidRPr="00180781" w:rsidRDefault="00E3084B" w:rsidP="002E31DF">
            <w:pPr>
              <w:jc w:val="center"/>
              <w:rPr>
                <w:b/>
                <w:bCs/>
                <w:sz w:val="20"/>
                <w:szCs w:val="20"/>
              </w:rPr>
            </w:pPr>
            <w:r w:rsidRPr="00180781">
              <w:rPr>
                <w:b/>
                <w:bCs/>
                <w:sz w:val="20"/>
                <w:szCs w:val="20"/>
              </w:rPr>
              <w:t>ŠII/III</w:t>
            </w:r>
          </w:p>
        </w:tc>
        <w:tc>
          <w:tcPr>
            <w:tcW w:w="769" w:type="dxa"/>
            <w:noWrap/>
            <w:vAlign w:val="center"/>
            <w:hideMark/>
          </w:tcPr>
          <w:p w14:paraId="62F7E20E" w14:textId="77777777" w:rsidR="00E3084B" w:rsidRPr="00180781" w:rsidRDefault="00E3084B" w:rsidP="002E31DF">
            <w:pPr>
              <w:jc w:val="center"/>
              <w:rPr>
                <w:b/>
                <w:bCs/>
                <w:sz w:val="20"/>
                <w:szCs w:val="20"/>
              </w:rPr>
            </w:pPr>
            <w:r w:rsidRPr="00180781">
              <w:rPr>
                <w:b/>
                <w:bCs/>
                <w:sz w:val="20"/>
                <w:szCs w:val="20"/>
              </w:rPr>
              <w:t>ŠI</w:t>
            </w:r>
          </w:p>
        </w:tc>
        <w:tc>
          <w:tcPr>
            <w:tcW w:w="640" w:type="dxa"/>
            <w:noWrap/>
            <w:vAlign w:val="center"/>
            <w:hideMark/>
          </w:tcPr>
          <w:p w14:paraId="5AA813BE" w14:textId="77777777" w:rsidR="00E3084B" w:rsidRPr="00180781" w:rsidRDefault="00E3084B" w:rsidP="002E31DF">
            <w:pPr>
              <w:jc w:val="center"/>
              <w:rPr>
                <w:b/>
                <w:bCs/>
                <w:sz w:val="20"/>
                <w:szCs w:val="20"/>
              </w:rPr>
            </w:pPr>
            <w:r w:rsidRPr="00180781">
              <w:rPr>
                <w:b/>
                <w:bCs/>
                <w:sz w:val="20"/>
                <w:szCs w:val="20"/>
              </w:rPr>
              <w:t>ŠI/II</w:t>
            </w:r>
          </w:p>
        </w:tc>
        <w:tc>
          <w:tcPr>
            <w:tcW w:w="775" w:type="dxa"/>
            <w:noWrap/>
            <w:vAlign w:val="center"/>
            <w:hideMark/>
          </w:tcPr>
          <w:p w14:paraId="7D0A45FF" w14:textId="77777777" w:rsidR="00E3084B" w:rsidRPr="00180781" w:rsidRDefault="00E3084B" w:rsidP="002E31DF">
            <w:pPr>
              <w:jc w:val="center"/>
              <w:rPr>
                <w:b/>
                <w:bCs/>
                <w:sz w:val="20"/>
                <w:szCs w:val="20"/>
              </w:rPr>
            </w:pPr>
            <w:r w:rsidRPr="00180781">
              <w:rPr>
                <w:b/>
                <w:bCs/>
                <w:sz w:val="20"/>
                <w:szCs w:val="20"/>
              </w:rPr>
              <w:t>ŠII/III</w:t>
            </w:r>
          </w:p>
        </w:tc>
        <w:tc>
          <w:tcPr>
            <w:tcW w:w="606" w:type="dxa"/>
            <w:noWrap/>
            <w:vAlign w:val="center"/>
            <w:hideMark/>
          </w:tcPr>
          <w:p w14:paraId="0E2C5002" w14:textId="77777777" w:rsidR="00E3084B" w:rsidRPr="00180781" w:rsidRDefault="00E3084B" w:rsidP="002E31DF">
            <w:pPr>
              <w:jc w:val="center"/>
              <w:rPr>
                <w:b/>
                <w:bCs/>
                <w:sz w:val="20"/>
                <w:szCs w:val="20"/>
              </w:rPr>
            </w:pPr>
            <w:r w:rsidRPr="00180781">
              <w:rPr>
                <w:b/>
                <w:bCs/>
                <w:sz w:val="20"/>
                <w:szCs w:val="20"/>
              </w:rPr>
              <w:t>ŠI</w:t>
            </w:r>
          </w:p>
        </w:tc>
        <w:tc>
          <w:tcPr>
            <w:tcW w:w="606" w:type="dxa"/>
            <w:noWrap/>
            <w:vAlign w:val="center"/>
            <w:hideMark/>
          </w:tcPr>
          <w:p w14:paraId="550626AE" w14:textId="77777777" w:rsidR="00E3084B" w:rsidRPr="00180781" w:rsidRDefault="00E3084B" w:rsidP="002E31DF">
            <w:pPr>
              <w:jc w:val="center"/>
              <w:rPr>
                <w:b/>
                <w:bCs/>
                <w:sz w:val="20"/>
                <w:szCs w:val="20"/>
              </w:rPr>
            </w:pPr>
            <w:r w:rsidRPr="00180781">
              <w:rPr>
                <w:b/>
                <w:bCs/>
                <w:sz w:val="20"/>
                <w:szCs w:val="20"/>
              </w:rPr>
              <w:t>ŠI/II</w:t>
            </w:r>
          </w:p>
        </w:tc>
        <w:tc>
          <w:tcPr>
            <w:tcW w:w="857" w:type="dxa"/>
            <w:noWrap/>
            <w:vAlign w:val="center"/>
            <w:hideMark/>
          </w:tcPr>
          <w:p w14:paraId="6806C5C3" w14:textId="77777777" w:rsidR="00E3084B" w:rsidRPr="00180781" w:rsidRDefault="00E3084B" w:rsidP="002E31DF">
            <w:pPr>
              <w:jc w:val="center"/>
              <w:rPr>
                <w:b/>
                <w:bCs/>
                <w:sz w:val="20"/>
                <w:szCs w:val="20"/>
              </w:rPr>
            </w:pPr>
            <w:r w:rsidRPr="00180781">
              <w:rPr>
                <w:b/>
                <w:bCs/>
                <w:sz w:val="20"/>
                <w:szCs w:val="20"/>
              </w:rPr>
              <w:t>ŠII/III</w:t>
            </w:r>
          </w:p>
        </w:tc>
      </w:tr>
      <w:tr w:rsidR="00E3084B" w:rsidRPr="00180781" w14:paraId="198E87A4" w14:textId="77777777" w:rsidTr="00180781">
        <w:trPr>
          <w:trHeight w:val="570"/>
          <w:jc w:val="center"/>
        </w:trPr>
        <w:tc>
          <w:tcPr>
            <w:tcW w:w="2689" w:type="dxa"/>
            <w:vAlign w:val="center"/>
            <w:hideMark/>
          </w:tcPr>
          <w:p w14:paraId="643E2972" w14:textId="77777777" w:rsidR="00E3084B" w:rsidRPr="00180781" w:rsidRDefault="00E3084B" w:rsidP="004B478D">
            <w:pPr>
              <w:jc w:val="left"/>
              <w:rPr>
                <w:sz w:val="20"/>
                <w:szCs w:val="20"/>
              </w:rPr>
            </w:pPr>
            <w:r w:rsidRPr="00180781">
              <w:rPr>
                <w:sz w:val="20"/>
                <w:szCs w:val="20"/>
              </w:rPr>
              <w:t xml:space="preserve">A.       Jazykové vzdělávání </w:t>
            </w:r>
          </w:p>
        </w:tc>
        <w:tc>
          <w:tcPr>
            <w:tcW w:w="850" w:type="dxa"/>
            <w:vAlign w:val="center"/>
            <w:hideMark/>
          </w:tcPr>
          <w:p w14:paraId="3FC8D7DA" w14:textId="77777777" w:rsidR="00E3084B" w:rsidRPr="00180781" w:rsidRDefault="00E3084B" w:rsidP="002E31DF">
            <w:pPr>
              <w:jc w:val="center"/>
              <w:rPr>
                <w:sz w:val="20"/>
                <w:szCs w:val="20"/>
              </w:rPr>
            </w:pPr>
            <w:r w:rsidRPr="00180781">
              <w:rPr>
                <w:sz w:val="20"/>
                <w:szCs w:val="20"/>
              </w:rPr>
              <w:t>2,24</w:t>
            </w:r>
          </w:p>
        </w:tc>
        <w:tc>
          <w:tcPr>
            <w:tcW w:w="709" w:type="dxa"/>
            <w:noWrap/>
            <w:vAlign w:val="center"/>
            <w:hideMark/>
          </w:tcPr>
          <w:p w14:paraId="170D8D15" w14:textId="77777777" w:rsidR="00E3084B" w:rsidRPr="00180781" w:rsidRDefault="00E3084B" w:rsidP="002E31DF">
            <w:pPr>
              <w:jc w:val="center"/>
              <w:rPr>
                <w:sz w:val="20"/>
                <w:szCs w:val="20"/>
              </w:rPr>
            </w:pPr>
            <w:r w:rsidRPr="00180781">
              <w:rPr>
                <w:sz w:val="20"/>
                <w:szCs w:val="20"/>
              </w:rPr>
              <w:t>2,60</w:t>
            </w:r>
          </w:p>
        </w:tc>
        <w:tc>
          <w:tcPr>
            <w:tcW w:w="708" w:type="dxa"/>
            <w:noWrap/>
            <w:vAlign w:val="center"/>
            <w:hideMark/>
          </w:tcPr>
          <w:p w14:paraId="7DEA0BA8" w14:textId="77777777" w:rsidR="00E3084B" w:rsidRPr="00180781" w:rsidRDefault="00E3084B" w:rsidP="002E31DF">
            <w:pPr>
              <w:jc w:val="center"/>
              <w:rPr>
                <w:sz w:val="20"/>
                <w:szCs w:val="20"/>
              </w:rPr>
            </w:pPr>
            <w:r w:rsidRPr="00180781">
              <w:rPr>
                <w:sz w:val="20"/>
                <w:szCs w:val="20"/>
              </w:rPr>
              <w:t>2,91</w:t>
            </w:r>
          </w:p>
        </w:tc>
        <w:tc>
          <w:tcPr>
            <w:tcW w:w="769" w:type="dxa"/>
            <w:vAlign w:val="center"/>
            <w:hideMark/>
          </w:tcPr>
          <w:p w14:paraId="16CE329B" w14:textId="77777777" w:rsidR="00E3084B" w:rsidRPr="00180781" w:rsidRDefault="00E3084B" w:rsidP="002E31DF">
            <w:pPr>
              <w:jc w:val="center"/>
              <w:rPr>
                <w:sz w:val="20"/>
                <w:szCs w:val="20"/>
              </w:rPr>
            </w:pPr>
            <w:r w:rsidRPr="00180781">
              <w:rPr>
                <w:sz w:val="20"/>
                <w:szCs w:val="20"/>
              </w:rPr>
              <w:t>2,23</w:t>
            </w:r>
          </w:p>
        </w:tc>
        <w:tc>
          <w:tcPr>
            <w:tcW w:w="640" w:type="dxa"/>
            <w:noWrap/>
            <w:vAlign w:val="center"/>
            <w:hideMark/>
          </w:tcPr>
          <w:p w14:paraId="7F782079" w14:textId="77777777" w:rsidR="00E3084B" w:rsidRPr="00180781" w:rsidRDefault="00E3084B" w:rsidP="002E31DF">
            <w:pPr>
              <w:jc w:val="center"/>
              <w:rPr>
                <w:sz w:val="20"/>
                <w:szCs w:val="20"/>
              </w:rPr>
            </w:pPr>
            <w:r w:rsidRPr="00180781">
              <w:rPr>
                <w:sz w:val="20"/>
                <w:szCs w:val="20"/>
              </w:rPr>
              <w:t>2,43</w:t>
            </w:r>
          </w:p>
        </w:tc>
        <w:tc>
          <w:tcPr>
            <w:tcW w:w="775" w:type="dxa"/>
            <w:noWrap/>
            <w:vAlign w:val="center"/>
            <w:hideMark/>
          </w:tcPr>
          <w:p w14:paraId="3E82BCB1" w14:textId="77777777" w:rsidR="00E3084B" w:rsidRPr="00180781" w:rsidRDefault="00E3084B" w:rsidP="002E31DF">
            <w:pPr>
              <w:jc w:val="center"/>
              <w:rPr>
                <w:sz w:val="20"/>
                <w:szCs w:val="20"/>
              </w:rPr>
            </w:pPr>
            <w:r w:rsidRPr="00180781">
              <w:rPr>
                <w:sz w:val="20"/>
                <w:szCs w:val="20"/>
              </w:rPr>
              <w:t>2,63</w:t>
            </w:r>
          </w:p>
        </w:tc>
        <w:tc>
          <w:tcPr>
            <w:tcW w:w="606" w:type="dxa"/>
            <w:vAlign w:val="center"/>
            <w:hideMark/>
          </w:tcPr>
          <w:p w14:paraId="388D9A28" w14:textId="77777777" w:rsidR="00E3084B" w:rsidRPr="00180781" w:rsidRDefault="00E3084B" w:rsidP="002E31DF">
            <w:pPr>
              <w:jc w:val="center"/>
              <w:rPr>
                <w:sz w:val="20"/>
                <w:szCs w:val="20"/>
              </w:rPr>
            </w:pPr>
            <w:r w:rsidRPr="00180781">
              <w:rPr>
                <w:sz w:val="20"/>
                <w:szCs w:val="20"/>
              </w:rPr>
              <w:t>2,23</w:t>
            </w:r>
          </w:p>
        </w:tc>
        <w:tc>
          <w:tcPr>
            <w:tcW w:w="606" w:type="dxa"/>
            <w:noWrap/>
            <w:vAlign w:val="center"/>
            <w:hideMark/>
          </w:tcPr>
          <w:p w14:paraId="2B5FD1CA" w14:textId="77777777" w:rsidR="00E3084B" w:rsidRPr="00180781" w:rsidRDefault="00E3084B" w:rsidP="002E31DF">
            <w:pPr>
              <w:jc w:val="center"/>
              <w:rPr>
                <w:sz w:val="20"/>
                <w:szCs w:val="20"/>
              </w:rPr>
            </w:pPr>
            <w:r w:rsidRPr="00180781">
              <w:rPr>
                <w:sz w:val="20"/>
                <w:szCs w:val="20"/>
              </w:rPr>
              <w:t>2,45</w:t>
            </w:r>
          </w:p>
        </w:tc>
        <w:tc>
          <w:tcPr>
            <w:tcW w:w="857" w:type="dxa"/>
            <w:noWrap/>
            <w:vAlign w:val="center"/>
            <w:hideMark/>
          </w:tcPr>
          <w:p w14:paraId="16000362" w14:textId="77777777" w:rsidR="00E3084B" w:rsidRPr="00180781" w:rsidRDefault="00E3084B" w:rsidP="002E31DF">
            <w:pPr>
              <w:jc w:val="center"/>
              <w:rPr>
                <w:sz w:val="20"/>
                <w:szCs w:val="20"/>
              </w:rPr>
            </w:pPr>
            <w:r w:rsidRPr="00180781">
              <w:rPr>
                <w:sz w:val="20"/>
                <w:szCs w:val="20"/>
              </w:rPr>
              <w:t>2,63</w:t>
            </w:r>
          </w:p>
        </w:tc>
      </w:tr>
      <w:tr w:rsidR="00E3084B" w:rsidRPr="00180781" w14:paraId="5F1072AA" w14:textId="77777777" w:rsidTr="00180781">
        <w:trPr>
          <w:trHeight w:val="570"/>
          <w:jc w:val="center"/>
        </w:trPr>
        <w:tc>
          <w:tcPr>
            <w:tcW w:w="2689" w:type="dxa"/>
            <w:vAlign w:val="center"/>
            <w:hideMark/>
          </w:tcPr>
          <w:p w14:paraId="0BF66B88" w14:textId="77777777" w:rsidR="00E3084B" w:rsidRPr="00180781" w:rsidRDefault="00E3084B" w:rsidP="004B478D">
            <w:pPr>
              <w:jc w:val="left"/>
              <w:rPr>
                <w:sz w:val="20"/>
                <w:szCs w:val="20"/>
              </w:rPr>
            </w:pPr>
            <w:r w:rsidRPr="00180781">
              <w:rPr>
                <w:sz w:val="20"/>
                <w:szCs w:val="20"/>
              </w:rPr>
              <w:t>B.       Digitální kompetence pedagogických pracovníků</w:t>
            </w:r>
          </w:p>
        </w:tc>
        <w:tc>
          <w:tcPr>
            <w:tcW w:w="850" w:type="dxa"/>
            <w:vAlign w:val="center"/>
            <w:hideMark/>
          </w:tcPr>
          <w:p w14:paraId="078808CA" w14:textId="77777777" w:rsidR="00E3084B" w:rsidRPr="00180781" w:rsidRDefault="00E3084B" w:rsidP="002E31DF">
            <w:pPr>
              <w:jc w:val="center"/>
              <w:rPr>
                <w:sz w:val="20"/>
                <w:szCs w:val="20"/>
              </w:rPr>
            </w:pPr>
            <w:r w:rsidRPr="00180781">
              <w:rPr>
                <w:sz w:val="20"/>
                <w:szCs w:val="20"/>
              </w:rPr>
              <w:t>2,57</w:t>
            </w:r>
          </w:p>
        </w:tc>
        <w:tc>
          <w:tcPr>
            <w:tcW w:w="709" w:type="dxa"/>
            <w:noWrap/>
            <w:vAlign w:val="center"/>
            <w:hideMark/>
          </w:tcPr>
          <w:p w14:paraId="08C5F2B2" w14:textId="77777777" w:rsidR="00E3084B" w:rsidRPr="00180781" w:rsidRDefault="00E3084B" w:rsidP="002E31DF">
            <w:pPr>
              <w:jc w:val="center"/>
              <w:rPr>
                <w:sz w:val="20"/>
                <w:szCs w:val="20"/>
              </w:rPr>
            </w:pPr>
            <w:r w:rsidRPr="00180781">
              <w:rPr>
                <w:sz w:val="20"/>
                <w:szCs w:val="20"/>
              </w:rPr>
              <w:t>2,86</w:t>
            </w:r>
          </w:p>
        </w:tc>
        <w:tc>
          <w:tcPr>
            <w:tcW w:w="708" w:type="dxa"/>
            <w:noWrap/>
            <w:vAlign w:val="center"/>
            <w:hideMark/>
          </w:tcPr>
          <w:p w14:paraId="2CFC4AD1" w14:textId="77777777" w:rsidR="00E3084B" w:rsidRPr="00180781" w:rsidRDefault="00E3084B" w:rsidP="002E31DF">
            <w:pPr>
              <w:jc w:val="center"/>
              <w:rPr>
                <w:sz w:val="20"/>
                <w:szCs w:val="20"/>
              </w:rPr>
            </w:pPr>
            <w:r w:rsidRPr="00180781">
              <w:rPr>
                <w:sz w:val="20"/>
                <w:szCs w:val="20"/>
              </w:rPr>
              <w:t>3,26</w:t>
            </w:r>
          </w:p>
        </w:tc>
        <w:tc>
          <w:tcPr>
            <w:tcW w:w="769" w:type="dxa"/>
            <w:vAlign w:val="center"/>
            <w:hideMark/>
          </w:tcPr>
          <w:p w14:paraId="65CEF796" w14:textId="77777777" w:rsidR="00E3084B" w:rsidRPr="00180781" w:rsidRDefault="00E3084B" w:rsidP="002E31DF">
            <w:pPr>
              <w:jc w:val="center"/>
              <w:rPr>
                <w:sz w:val="20"/>
                <w:szCs w:val="20"/>
              </w:rPr>
            </w:pPr>
            <w:r w:rsidRPr="00180781">
              <w:rPr>
                <w:sz w:val="20"/>
                <w:szCs w:val="20"/>
              </w:rPr>
              <w:t>2,49</w:t>
            </w:r>
          </w:p>
        </w:tc>
        <w:tc>
          <w:tcPr>
            <w:tcW w:w="640" w:type="dxa"/>
            <w:noWrap/>
            <w:vAlign w:val="center"/>
            <w:hideMark/>
          </w:tcPr>
          <w:p w14:paraId="4FFD1028" w14:textId="77777777" w:rsidR="00E3084B" w:rsidRPr="00180781" w:rsidRDefault="00E3084B" w:rsidP="002E31DF">
            <w:pPr>
              <w:jc w:val="center"/>
              <w:rPr>
                <w:sz w:val="20"/>
                <w:szCs w:val="20"/>
              </w:rPr>
            </w:pPr>
            <w:r w:rsidRPr="00180781">
              <w:rPr>
                <w:sz w:val="20"/>
                <w:szCs w:val="20"/>
              </w:rPr>
              <w:t>2,63</w:t>
            </w:r>
          </w:p>
        </w:tc>
        <w:tc>
          <w:tcPr>
            <w:tcW w:w="775" w:type="dxa"/>
            <w:noWrap/>
            <w:vAlign w:val="center"/>
            <w:hideMark/>
          </w:tcPr>
          <w:p w14:paraId="3A61A021" w14:textId="77777777" w:rsidR="00E3084B" w:rsidRPr="00180781" w:rsidRDefault="00E3084B" w:rsidP="002E31DF">
            <w:pPr>
              <w:jc w:val="center"/>
              <w:rPr>
                <w:sz w:val="20"/>
                <w:szCs w:val="20"/>
              </w:rPr>
            </w:pPr>
            <w:r w:rsidRPr="00180781">
              <w:rPr>
                <w:sz w:val="20"/>
                <w:szCs w:val="20"/>
              </w:rPr>
              <w:t>2,92</w:t>
            </w:r>
          </w:p>
        </w:tc>
        <w:tc>
          <w:tcPr>
            <w:tcW w:w="606" w:type="dxa"/>
            <w:vAlign w:val="center"/>
            <w:hideMark/>
          </w:tcPr>
          <w:p w14:paraId="4E48E469" w14:textId="77777777" w:rsidR="00E3084B" w:rsidRPr="00180781" w:rsidRDefault="00E3084B" w:rsidP="002E31DF">
            <w:pPr>
              <w:jc w:val="center"/>
              <w:rPr>
                <w:sz w:val="20"/>
                <w:szCs w:val="20"/>
              </w:rPr>
            </w:pPr>
            <w:r w:rsidRPr="00180781">
              <w:rPr>
                <w:sz w:val="20"/>
                <w:szCs w:val="20"/>
              </w:rPr>
              <w:t>2,45</w:t>
            </w:r>
          </w:p>
        </w:tc>
        <w:tc>
          <w:tcPr>
            <w:tcW w:w="606" w:type="dxa"/>
            <w:noWrap/>
            <w:vAlign w:val="center"/>
            <w:hideMark/>
          </w:tcPr>
          <w:p w14:paraId="5D6F627D" w14:textId="77777777" w:rsidR="00E3084B" w:rsidRPr="00180781" w:rsidRDefault="00E3084B" w:rsidP="002E31DF">
            <w:pPr>
              <w:jc w:val="center"/>
              <w:rPr>
                <w:sz w:val="20"/>
                <w:szCs w:val="20"/>
              </w:rPr>
            </w:pPr>
            <w:r w:rsidRPr="00180781">
              <w:rPr>
                <w:sz w:val="20"/>
                <w:szCs w:val="20"/>
              </w:rPr>
              <w:t>2,61</w:t>
            </w:r>
          </w:p>
        </w:tc>
        <w:tc>
          <w:tcPr>
            <w:tcW w:w="857" w:type="dxa"/>
            <w:noWrap/>
            <w:vAlign w:val="center"/>
            <w:hideMark/>
          </w:tcPr>
          <w:p w14:paraId="15224727" w14:textId="77777777" w:rsidR="00E3084B" w:rsidRPr="00180781" w:rsidRDefault="00E3084B" w:rsidP="002E31DF">
            <w:pPr>
              <w:jc w:val="center"/>
              <w:rPr>
                <w:sz w:val="20"/>
                <w:szCs w:val="20"/>
              </w:rPr>
            </w:pPr>
            <w:r w:rsidRPr="00180781">
              <w:rPr>
                <w:sz w:val="20"/>
                <w:szCs w:val="20"/>
              </w:rPr>
              <w:t>2,92</w:t>
            </w:r>
          </w:p>
        </w:tc>
      </w:tr>
      <w:tr w:rsidR="00E3084B" w:rsidRPr="00180781" w14:paraId="3D6BB303" w14:textId="77777777" w:rsidTr="00180781">
        <w:trPr>
          <w:trHeight w:val="570"/>
          <w:jc w:val="center"/>
        </w:trPr>
        <w:tc>
          <w:tcPr>
            <w:tcW w:w="2689" w:type="dxa"/>
            <w:vAlign w:val="center"/>
            <w:hideMark/>
          </w:tcPr>
          <w:p w14:paraId="150BD940" w14:textId="77777777" w:rsidR="00E3084B" w:rsidRPr="00180781" w:rsidRDefault="00E3084B" w:rsidP="004B478D">
            <w:pPr>
              <w:jc w:val="left"/>
              <w:rPr>
                <w:sz w:val="20"/>
                <w:szCs w:val="20"/>
              </w:rPr>
            </w:pPr>
            <w:r w:rsidRPr="00180781">
              <w:rPr>
                <w:sz w:val="20"/>
                <w:szCs w:val="20"/>
              </w:rPr>
              <w:t xml:space="preserve">C.       Sociální a občanské dovednosti a další klíčové kompetence </w:t>
            </w:r>
          </w:p>
        </w:tc>
        <w:tc>
          <w:tcPr>
            <w:tcW w:w="850" w:type="dxa"/>
            <w:vAlign w:val="center"/>
            <w:hideMark/>
          </w:tcPr>
          <w:p w14:paraId="029A1889" w14:textId="77777777" w:rsidR="00E3084B" w:rsidRPr="00180781" w:rsidRDefault="00E3084B" w:rsidP="002E31DF">
            <w:pPr>
              <w:jc w:val="center"/>
              <w:rPr>
                <w:sz w:val="20"/>
                <w:szCs w:val="20"/>
              </w:rPr>
            </w:pPr>
            <w:r w:rsidRPr="00180781">
              <w:rPr>
                <w:sz w:val="20"/>
                <w:szCs w:val="20"/>
              </w:rPr>
              <w:t>2,83</w:t>
            </w:r>
          </w:p>
        </w:tc>
        <w:tc>
          <w:tcPr>
            <w:tcW w:w="709" w:type="dxa"/>
            <w:noWrap/>
            <w:vAlign w:val="center"/>
            <w:hideMark/>
          </w:tcPr>
          <w:p w14:paraId="6CAC00A8" w14:textId="77777777" w:rsidR="00E3084B" w:rsidRPr="00180781" w:rsidRDefault="00E3084B" w:rsidP="002E31DF">
            <w:pPr>
              <w:jc w:val="center"/>
              <w:rPr>
                <w:sz w:val="20"/>
                <w:szCs w:val="20"/>
              </w:rPr>
            </w:pPr>
            <w:r w:rsidRPr="00180781">
              <w:rPr>
                <w:sz w:val="20"/>
                <w:szCs w:val="20"/>
              </w:rPr>
              <w:t>3,20</w:t>
            </w:r>
          </w:p>
        </w:tc>
        <w:tc>
          <w:tcPr>
            <w:tcW w:w="708" w:type="dxa"/>
            <w:noWrap/>
            <w:vAlign w:val="center"/>
            <w:hideMark/>
          </w:tcPr>
          <w:p w14:paraId="1DA2126A" w14:textId="77777777" w:rsidR="00E3084B" w:rsidRPr="00180781" w:rsidRDefault="00E3084B" w:rsidP="002E31DF">
            <w:pPr>
              <w:jc w:val="center"/>
              <w:rPr>
                <w:sz w:val="20"/>
                <w:szCs w:val="20"/>
              </w:rPr>
            </w:pPr>
            <w:r w:rsidRPr="00180781">
              <w:rPr>
                <w:sz w:val="20"/>
                <w:szCs w:val="20"/>
              </w:rPr>
              <w:t>3,35</w:t>
            </w:r>
          </w:p>
        </w:tc>
        <w:tc>
          <w:tcPr>
            <w:tcW w:w="769" w:type="dxa"/>
            <w:vAlign w:val="center"/>
            <w:hideMark/>
          </w:tcPr>
          <w:p w14:paraId="6DA92DC5" w14:textId="77777777" w:rsidR="00E3084B" w:rsidRPr="00180781" w:rsidRDefault="00E3084B" w:rsidP="002E31DF">
            <w:pPr>
              <w:jc w:val="center"/>
              <w:rPr>
                <w:sz w:val="20"/>
                <w:szCs w:val="20"/>
              </w:rPr>
            </w:pPr>
            <w:r w:rsidRPr="00180781">
              <w:rPr>
                <w:sz w:val="20"/>
                <w:szCs w:val="20"/>
              </w:rPr>
              <w:t>2,83</w:t>
            </w:r>
          </w:p>
        </w:tc>
        <w:tc>
          <w:tcPr>
            <w:tcW w:w="640" w:type="dxa"/>
            <w:noWrap/>
            <w:vAlign w:val="center"/>
            <w:hideMark/>
          </w:tcPr>
          <w:p w14:paraId="0E4DC06D" w14:textId="77777777" w:rsidR="00E3084B" w:rsidRPr="00180781" w:rsidRDefault="00E3084B" w:rsidP="002E31DF">
            <w:pPr>
              <w:jc w:val="center"/>
              <w:rPr>
                <w:sz w:val="20"/>
                <w:szCs w:val="20"/>
              </w:rPr>
            </w:pPr>
            <w:r w:rsidRPr="00180781">
              <w:rPr>
                <w:sz w:val="20"/>
                <w:szCs w:val="20"/>
              </w:rPr>
              <w:t>2,96</w:t>
            </w:r>
          </w:p>
        </w:tc>
        <w:tc>
          <w:tcPr>
            <w:tcW w:w="775" w:type="dxa"/>
            <w:noWrap/>
            <w:vAlign w:val="center"/>
            <w:hideMark/>
          </w:tcPr>
          <w:p w14:paraId="57DBD1C4" w14:textId="77777777" w:rsidR="00E3084B" w:rsidRPr="00180781" w:rsidRDefault="00E3084B" w:rsidP="002E31DF">
            <w:pPr>
              <w:jc w:val="center"/>
              <w:rPr>
                <w:sz w:val="20"/>
                <w:szCs w:val="20"/>
              </w:rPr>
            </w:pPr>
            <w:r w:rsidRPr="00180781">
              <w:rPr>
                <w:sz w:val="20"/>
                <w:szCs w:val="20"/>
              </w:rPr>
              <w:t>3,10</w:t>
            </w:r>
          </w:p>
        </w:tc>
        <w:tc>
          <w:tcPr>
            <w:tcW w:w="606" w:type="dxa"/>
            <w:vAlign w:val="center"/>
            <w:hideMark/>
          </w:tcPr>
          <w:p w14:paraId="270B2093" w14:textId="77777777" w:rsidR="00E3084B" w:rsidRPr="00180781" w:rsidRDefault="00E3084B" w:rsidP="002E31DF">
            <w:pPr>
              <w:jc w:val="center"/>
              <w:rPr>
                <w:sz w:val="20"/>
                <w:szCs w:val="20"/>
              </w:rPr>
            </w:pPr>
            <w:r w:rsidRPr="00180781">
              <w:rPr>
                <w:sz w:val="20"/>
                <w:szCs w:val="20"/>
              </w:rPr>
              <w:t>2,84</w:t>
            </w:r>
          </w:p>
        </w:tc>
        <w:tc>
          <w:tcPr>
            <w:tcW w:w="606" w:type="dxa"/>
            <w:noWrap/>
            <w:vAlign w:val="center"/>
            <w:hideMark/>
          </w:tcPr>
          <w:p w14:paraId="70ED6F1B" w14:textId="77777777" w:rsidR="00E3084B" w:rsidRPr="00180781" w:rsidRDefault="00E3084B" w:rsidP="002E31DF">
            <w:pPr>
              <w:jc w:val="center"/>
              <w:rPr>
                <w:sz w:val="20"/>
                <w:szCs w:val="20"/>
              </w:rPr>
            </w:pPr>
            <w:r w:rsidRPr="00180781">
              <w:rPr>
                <w:sz w:val="20"/>
                <w:szCs w:val="20"/>
              </w:rPr>
              <w:t>2,98</w:t>
            </w:r>
          </w:p>
        </w:tc>
        <w:tc>
          <w:tcPr>
            <w:tcW w:w="857" w:type="dxa"/>
            <w:noWrap/>
            <w:vAlign w:val="center"/>
            <w:hideMark/>
          </w:tcPr>
          <w:p w14:paraId="5FCC587E" w14:textId="77777777" w:rsidR="00E3084B" w:rsidRPr="00180781" w:rsidRDefault="00E3084B" w:rsidP="002E31DF">
            <w:pPr>
              <w:jc w:val="center"/>
              <w:rPr>
                <w:sz w:val="20"/>
                <w:szCs w:val="20"/>
              </w:rPr>
            </w:pPr>
            <w:r w:rsidRPr="00180781">
              <w:rPr>
                <w:sz w:val="20"/>
                <w:szCs w:val="20"/>
              </w:rPr>
              <w:t>3,12</w:t>
            </w:r>
          </w:p>
        </w:tc>
      </w:tr>
      <w:tr w:rsidR="00E3084B" w:rsidRPr="00180781" w14:paraId="2114C4AF" w14:textId="77777777" w:rsidTr="00180781">
        <w:trPr>
          <w:trHeight w:val="660"/>
          <w:jc w:val="center"/>
        </w:trPr>
        <w:tc>
          <w:tcPr>
            <w:tcW w:w="2689" w:type="dxa"/>
            <w:vAlign w:val="center"/>
            <w:hideMark/>
          </w:tcPr>
          <w:p w14:paraId="67BF60BD" w14:textId="77777777" w:rsidR="00E3084B" w:rsidRPr="00180781" w:rsidRDefault="00E3084B" w:rsidP="004B478D">
            <w:pPr>
              <w:jc w:val="left"/>
              <w:rPr>
                <w:sz w:val="20"/>
                <w:szCs w:val="20"/>
              </w:rPr>
            </w:pPr>
            <w:r w:rsidRPr="00180781">
              <w:rPr>
                <w:sz w:val="20"/>
                <w:szCs w:val="20"/>
              </w:rPr>
              <w:t xml:space="preserve">D.       Kariérové poradenství pro žáky </w:t>
            </w:r>
          </w:p>
        </w:tc>
        <w:tc>
          <w:tcPr>
            <w:tcW w:w="850" w:type="dxa"/>
            <w:vAlign w:val="center"/>
            <w:hideMark/>
          </w:tcPr>
          <w:p w14:paraId="33EF2D05" w14:textId="261CEBB2" w:rsidR="00E3084B" w:rsidRPr="00180781" w:rsidRDefault="00E3084B" w:rsidP="002E31DF">
            <w:pPr>
              <w:jc w:val="center"/>
              <w:rPr>
                <w:sz w:val="20"/>
                <w:szCs w:val="20"/>
              </w:rPr>
            </w:pPr>
          </w:p>
        </w:tc>
        <w:tc>
          <w:tcPr>
            <w:tcW w:w="709" w:type="dxa"/>
            <w:noWrap/>
            <w:vAlign w:val="center"/>
            <w:hideMark/>
          </w:tcPr>
          <w:p w14:paraId="799EE40B" w14:textId="77777777" w:rsidR="00E3084B" w:rsidRPr="00180781" w:rsidRDefault="00E3084B" w:rsidP="002E31DF">
            <w:pPr>
              <w:jc w:val="center"/>
              <w:rPr>
                <w:sz w:val="20"/>
                <w:szCs w:val="20"/>
              </w:rPr>
            </w:pPr>
            <w:r w:rsidRPr="00180781">
              <w:rPr>
                <w:sz w:val="20"/>
                <w:szCs w:val="20"/>
              </w:rPr>
              <w:t>2,96</w:t>
            </w:r>
          </w:p>
        </w:tc>
        <w:tc>
          <w:tcPr>
            <w:tcW w:w="708" w:type="dxa"/>
            <w:noWrap/>
            <w:vAlign w:val="center"/>
            <w:hideMark/>
          </w:tcPr>
          <w:p w14:paraId="5F9F61EC" w14:textId="77777777" w:rsidR="00E3084B" w:rsidRPr="00180781" w:rsidRDefault="00E3084B" w:rsidP="002E31DF">
            <w:pPr>
              <w:jc w:val="center"/>
              <w:rPr>
                <w:sz w:val="20"/>
                <w:szCs w:val="20"/>
              </w:rPr>
            </w:pPr>
            <w:r w:rsidRPr="00180781">
              <w:rPr>
                <w:sz w:val="20"/>
                <w:szCs w:val="20"/>
              </w:rPr>
              <w:t>3,33</w:t>
            </w:r>
          </w:p>
        </w:tc>
        <w:tc>
          <w:tcPr>
            <w:tcW w:w="769" w:type="dxa"/>
            <w:vAlign w:val="center"/>
            <w:hideMark/>
          </w:tcPr>
          <w:p w14:paraId="007C722E" w14:textId="3E8ACC67" w:rsidR="00E3084B" w:rsidRPr="00180781" w:rsidRDefault="00E3084B" w:rsidP="002E31DF">
            <w:pPr>
              <w:jc w:val="center"/>
              <w:rPr>
                <w:sz w:val="20"/>
                <w:szCs w:val="20"/>
              </w:rPr>
            </w:pPr>
          </w:p>
        </w:tc>
        <w:tc>
          <w:tcPr>
            <w:tcW w:w="640" w:type="dxa"/>
            <w:noWrap/>
            <w:vAlign w:val="center"/>
            <w:hideMark/>
          </w:tcPr>
          <w:p w14:paraId="41350136" w14:textId="77777777" w:rsidR="00E3084B" w:rsidRPr="00180781" w:rsidRDefault="00E3084B" w:rsidP="002E31DF">
            <w:pPr>
              <w:jc w:val="center"/>
              <w:rPr>
                <w:sz w:val="20"/>
                <w:szCs w:val="20"/>
              </w:rPr>
            </w:pPr>
            <w:r w:rsidRPr="00180781">
              <w:rPr>
                <w:sz w:val="20"/>
                <w:szCs w:val="20"/>
              </w:rPr>
              <w:t>2,44</w:t>
            </w:r>
          </w:p>
        </w:tc>
        <w:tc>
          <w:tcPr>
            <w:tcW w:w="775" w:type="dxa"/>
            <w:noWrap/>
            <w:vAlign w:val="center"/>
            <w:hideMark/>
          </w:tcPr>
          <w:p w14:paraId="297C5ECB" w14:textId="77777777" w:rsidR="00E3084B" w:rsidRPr="00180781" w:rsidRDefault="00E3084B" w:rsidP="002E31DF">
            <w:pPr>
              <w:jc w:val="center"/>
              <w:rPr>
                <w:sz w:val="20"/>
                <w:szCs w:val="20"/>
              </w:rPr>
            </w:pPr>
            <w:r w:rsidRPr="00180781">
              <w:rPr>
                <w:sz w:val="20"/>
                <w:szCs w:val="20"/>
              </w:rPr>
              <w:t>2,73</w:t>
            </w:r>
          </w:p>
        </w:tc>
        <w:tc>
          <w:tcPr>
            <w:tcW w:w="606" w:type="dxa"/>
            <w:vAlign w:val="center"/>
            <w:hideMark/>
          </w:tcPr>
          <w:p w14:paraId="234D5F73" w14:textId="6DD062DB" w:rsidR="00E3084B" w:rsidRPr="00180781" w:rsidRDefault="00E3084B" w:rsidP="002E31DF">
            <w:pPr>
              <w:jc w:val="center"/>
              <w:rPr>
                <w:sz w:val="20"/>
                <w:szCs w:val="20"/>
              </w:rPr>
            </w:pPr>
          </w:p>
        </w:tc>
        <w:tc>
          <w:tcPr>
            <w:tcW w:w="606" w:type="dxa"/>
            <w:noWrap/>
            <w:vAlign w:val="center"/>
            <w:hideMark/>
          </w:tcPr>
          <w:p w14:paraId="6A53801D" w14:textId="77777777" w:rsidR="00E3084B" w:rsidRPr="00180781" w:rsidRDefault="00E3084B" w:rsidP="002E31DF">
            <w:pPr>
              <w:jc w:val="center"/>
              <w:rPr>
                <w:sz w:val="20"/>
                <w:szCs w:val="20"/>
              </w:rPr>
            </w:pPr>
            <w:r w:rsidRPr="00180781">
              <w:rPr>
                <w:sz w:val="20"/>
                <w:szCs w:val="20"/>
              </w:rPr>
              <w:t>2,37</w:t>
            </w:r>
          </w:p>
        </w:tc>
        <w:tc>
          <w:tcPr>
            <w:tcW w:w="857" w:type="dxa"/>
            <w:noWrap/>
            <w:vAlign w:val="center"/>
            <w:hideMark/>
          </w:tcPr>
          <w:p w14:paraId="2066C15D" w14:textId="77777777" w:rsidR="00E3084B" w:rsidRPr="00180781" w:rsidRDefault="00E3084B" w:rsidP="002E31DF">
            <w:pPr>
              <w:jc w:val="center"/>
              <w:rPr>
                <w:sz w:val="20"/>
                <w:szCs w:val="20"/>
              </w:rPr>
            </w:pPr>
            <w:r w:rsidRPr="00180781">
              <w:rPr>
                <w:sz w:val="20"/>
                <w:szCs w:val="20"/>
              </w:rPr>
              <w:t>2,61</w:t>
            </w:r>
          </w:p>
        </w:tc>
      </w:tr>
    </w:tbl>
    <w:p w14:paraId="6309662A" w14:textId="77777777" w:rsidR="00F83341" w:rsidRPr="00F83341" w:rsidRDefault="00F83341" w:rsidP="00F83341">
      <w:pPr>
        <w:rPr>
          <w:i/>
          <w:iCs/>
          <w:sz w:val="18"/>
          <w:szCs w:val="18"/>
        </w:rPr>
      </w:pPr>
      <w:r w:rsidRPr="00F83341">
        <w:rPr>
          <w:i/>
          <w:iCs/>
          <w:sz w:val="18"/>
          <w:szCs w:val="18"/>
        </w:rPr>
        <w:t>Poznámka</w:t>
      </w:r>
      <w:r>
        <w:rPr>
          <w:i/>
          <w:iCs/>
          <w:sz w:val="18"/>
          <w:szCs w:val="18"/>
        </w:rPr>
        <w:t>:</w:t>
      </w:r>
    </w:p>
    <w:p w14:paraId="7AA147D9" w14:textId="77777777" w:rsidR="00F83341" w:rsidRPr="00F83341" w:rsidRDefault="00F83341" w:rsidP="00F83341">
      <w:pPr>
        <w:jc w:val="left"/>
        <w:rPr>
          <w:rFonts w:eastAsia="Times New Roman"/>
          <w:i/>
          <w:iCs/>
          <w:sz w:val="18"/>
          <w:szCs w:val="18"/>
          <w:lang w:eastAsia="cs-CZ"/>
        </w:rPr>
      </w:pPr>
      <w:r w:rsidRPr="00F83341">
        <w:rPr>
          <w:rFonts w:eastAsia="Times New Roman"/>
          <w:b/>
          <w:bCs/>
          <w:i/>
          <w:iCs/>
          <w:sz w:val="18"/>
          <w:szCs w:val="18"/>
          <w:vertAlign w:val="superscript"/>
          <w:lang w:eastAsia="cs-CZ"/>
        </w:rPr>
        <w:t>1)</w:t>
      </w:r>
      <w:r w:rsidRPr="00F83341">
        <w:rPr>
          <w:rFonts w:eastAsia="Times New Roman"/>
          <w:i/>
          <w:iCs/>
          <w:sz w:val="18"/>
          <w:szCs w:val="18"/>
          <w:lang w:eastAsia="cs-CZ"/>
        </w:rPr>
        <w:t xml:space="preserve"> Průměrné hodnocení aktuálního stavu v rámci ORP / kraje / republiky vychází z hodnocení aktuálního stavu ZŠ v příslušných oddílech dotazníku (I.; II.; III. a IV.) na následující škále:</w:t>
      </w:r>
      <w:r w:rsidRPr="00F83341">
        <w:rPr>
          <w:rFonts w:eastAsia="Times New Roman"/>
          <w:i/>
          <w:iCs/>
          <w:sz w:val="18"/>
          <w:szCs w:val="18"/>
          <w:lang w:eastAsia="cs-CZ"/>
        </w:rPr>
        <w:br/>
        <w:t xml:space="preserve">        1. Vůbec nebo téměř se neuplatňuje (tzn. stadium prvotních úvah, jak stav řešit)</w:t>
      </w:r>
      <w:r w:rsidRPr="00F83341">
        <w:rPr>
          <w:rFonts w:eastAsia="Times New Roman"/>
          <w:i/>
          <w:iCs/>
          <w:sz w:val="18"/>
          <w:szCs w:val="18"/>
          <w:lang w:eastAsia="cs-CZ"/>
        </w:rPr>
        <w:br/>
        <w:t xml:space="preserve">        2. Rozvíjející se oblast (tzn. promyšlené části, počáteční realizace)</w:t>
      </w:r>
      <w:r w:rsidRPr="00F83341">
        <w:rPr>
          <w:rFonts w:eastAsia="Times New Roman"/>
          <w:i/>
          <w:iCs/>
          <w:sz w:val="18"/>
          <w:szCs w:val="18"/>
          <w:lang w:eastAsia="cs-CZ"/>
        </w:rPr>
        <w:br/>
        <w:t xml:space="preserve">        3. Realizovaná oblast (tzn. funkční části systému realizovány na základní úrovni, je prostor na zlepšení)</w:t>
      </w:r>
      <w:r w:rsidRPr="00F83341">
        <w:rPr>
          <w:rFonts w:eastAsia="Times New Roman"/>
          <w:i/>
          <w:iCs/>
          <w:sz w:val="18"/>
          <w:szCs w:val="18"/>
          <w:lang w:eastAsia="cs-CZ"/>
        </w:rPr>
        <w:br/>
        <w:t xml:space="preserve">        4. Ideální stav (tzn. funkční systém, vytvořené podmínky, zodpovědnost, pravidelnost, aktualizace na vnitřní i vnější</w:t>
      </w:r>
      <w:r>
        <w:rPr>
          <w:rFonts w:eastAsia="Times New Roman"/>
          <w:i/>
          <w:iCs/>
          <w:sz w:val="18"/>
          <w:szCs w:val="18"/>
          <w:lang w:eastAsia="cs-CZ"/>
        </w:rPr>
        <w:t xml:space="preserve"> </w:t>
      </w:r>
      <w:r w:rsidRPr="00F83341">
        <w:rPr>
          <w:rFonts w:eastAsia="Times New Roman"/>
          <w:i/>
          <w:iCs/>
          <w:sz w:val="18"/>
          <w:szCs w:val="18"/>
          <w:lang w:eastAsia="cs-CZ"/>
        </w:rPr>
        <w:t>podněty)</w:t>
      </w:r>
    </w:p>
    <w:p w14:paraId="65334A1A" w14:textId="4266168F" w:rsidR="004144C6" w:rsidRPr="004144C6" w:rsidRDefault="00D85046" w:rsidP="00E43D5E">
      <w:pPr>
        <w:pStyle w:val="Titulek"/>
        <w:jc w:val="left"/>
        <w:rPr>
          <w:b/>
          <w:i w:val="0"/>
          <w:color w:val="auto"/>
          <w:sz w:val="22"/>
          <w:szCs w:val="22"/>
        </w:rPr>
      </w:pPr>
      <w:bookmarkStart w:id="157" w:name="_Toc211333047"/>
      <w:r w:rsidRPr="002E31DF">
        <w:rPr>
          <w:i w:val="0"/>
          <w:color w:val="auto"/>
          <w:sz w:val="22"/>
          <w:szCs w:val="22"/>
        </w:rPr>
        <w:t xml:space="preserve">Tabulka </w:t>
      </w:r>
      <w:r w:rsidRPr="002E31DF">
        <w:rPr>
          <w:i w:val="0"/>
          <w:color w:val="auto"/>
          <w:sz w:val="22"/>
          <w:szCs w:val="22"/>
        </w:rPr>
        <w:fldChar w:fldCharType="begin"/>
      </w:r>
      <w:r w:rsidRPr="002E31DF">
        <w:rPr>
          <w:i w:val="0"/>
          <w:color w:val="auto"/>
          <w:sz w:val="22"/>
          <w:szCs w:val="22"/>
        </w:rPr>
        <w:instrText xml:space="preserve"> SEQ Tabulka \* ARABIC </w:instrText>
      </w:r>
      <w:r w:rsidRPr="002E31DF">
        <w:rPr>
          <w:i w:val="0"/>
          <w:color w:val="auto"/>
          <w:sz w:val="22"/>
          <w:szCs w:val="22"/>
        </w:rPr>
        <w:fldChar w:fldCharType="separate"/>
      </w:r>
      <w:r w:rsidR="001C34B2">
        <w:rPr>
          <w:i w:val="0"/>
          <w:noProof/>
          <w:color w:val="auto"/>
          <w:sz w:val="22"/>
          <w:szCs w:val="22"/>
        </w:rPr>
        <w:t>41</w:t>
      </w:r>
      <w:r w:rsidRPr="002E31DF">
        <w:rPr>
          <w:i w:val="0"/>
          <w:color w:val="auto"/>
          <w:sz w:val="22"/>
          <w:szCs w:val="22"/>
        </w:rPr>
        <w:fldChar w:fldCharType="end"/>
      </w:r>
      <w:r w:rsidRPr="002E31DF">
        <w:rPr>
          <w:i w:val="0"/>
          <w:color w:val="auto"/>
          <w:sz w:val="22"/>
          <w:szCs w:val="22"/>
        </w:rPr>
        <w:t xml:space="preserve">: </w:t>
      </w:r>
      <w:r w:rsidRPr="002E31DF">
        <w:rPr>
          <w:b/>
          <w:i w:val="0"/>
          <w:color w:val="auto"/>
          <w:sz w:val="22"/>
          <w:szCs w:val="22"/>
        </w:rPr>
        <w:t xml:space="preserve">Další oblasti podporované </w:t>
      </w:r>
      <w:r w:rsidR="0008037C">
        <w:rPr>
          <w:b/>
          <w:i w:val="0"/>
          <w:color w:val="auto"/>
          <w:sz w:val="22"/>
          <w:szCs w:val="22"/>
        </w:rPr>
        <w:t xml:space="preserve">ZŠ </w:t>
      </w:r>
      <w:r w:rsidRPr="002E31DF">
        <w:rPr>
          <w:b/>
          <w:i w:val="0"/>
          <w:color w:val="auto"/>
          <w:sz w:val="22"/>
          <w:szCs w:val="22"/>
        </w:rPr>
        <w:t>z OP</w:t>
      </w:r>
      <w:bookmarkEnd w:id="157"/>
      <w:r w:rsidR="00343C64">
        <w:rPr>
          <w:rFonts w:cs="Times New Roman"/>
          <w:i w:val="0"/>
          <w:sz w:val="20"/>
          <w:szCs w:val="20"/>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4"/>
        <w:gridCol w:w="960"/>
        <w:gridCol w:w="960"/>
        <w:gridCol w:w="960"/>
      </w:tblGrid>
      <w:tr w:rsidR="004144C6" w:rsidRPr="004144C6" w14:paraId="664F03F7" w14:textId="77777777" w:rsidTr="00180781">
        <w:trPr>
          <w:trHeight w:val="840"/>
          <w:jc w:val="center"/>
        </w:trPr>
        <w:tc>
          <w:tcPr>
            <w:tcW w:w="6164" w:type="dxa"/>
            <w:vAlign w:val="center"/>
            <w:hideMark/>
          </w:tcPr>
          <w:p w14:paraId="184CE1A4" w14:textId="2A51BC04" w:rsidR="004144C6" w:rsidRPr="004144C6" w:rsidRDefault="004144C6" w:rsidP="004144C6">
            <w:pPr>
              <w:spacing w:before="0" w:after="0" w:line="240" w:lineRule="auto"/>
              <w:jc w:val="left"/>
              <w:rPr>
                <w:rFonts w:ascii="Calibri" w:eastAsia="Times New Roman" w:hAnsi="Calibri" w:cs="Calibri"/>
                <w:color w:val="000000"/>
                <w:sz w:val="20"/>
                <w:szCs w:val="20"/>
                <w:lang w:eastAsia="cs-CZ"/>
              </w:rPr>
            </w:pPr>
            <w:r w:rsidRPr="004144C6">
              <w:rPr>
                <w:rFonts w:ascii="Calibri" w:eastAsia="Times New Roman" w:hAnsi="Calibri" w:cs="Calibri"/>
                <w:b/>
                <w:bCs/>
                <w:color w:val="000000"/>
                <w:sz w:val="20"/>
                <w:szCs w:val="20"/>
                <w:lang w:eastAsia="cs-CZ"/>
              </w:rPr>
              <w:t xml:space="preserve">Další oblasti podporované z OP </w:t>
            </w:r>
            <w:r w:rsidRPr="004144C6">
              <w:rPr>
                <w:rFonts w:ascii="Calibri" w:eastAsia="Times New Roman" w:hAnsi="Calibri" w:cs="Calibri"/>
                <w:color w:val="000000"/>
                <w:sz w:val="20"/>
                <w:szCs w:val="20"/>
                <w:lang w:eastAsia="cs-CZ"/>
              </w:rPr>
              <w:t xml:space="preserve">                                        </w:t>
            </w:r>
            <w:r w:rsidR="00C771E0">
              <w:rPr>
                <w:rFonts w:ascii="Calibri" w:eastAsia="Times New Roman" w:hAnsi="Calibri" w:cs="Calibri"/>
                <w:color w:val="000000"/>
                <w:sz w:val="20"/>
                <w:szCs w:val="20"/>
                <w:lang w:eastAsia="cs-CZ"/>
              </w:rPr>
              <w:t xml:space="preserve">                         </w:t>
            </w:r>
            <w:r w:rsidRPr="004144C6">
              <w:rPr>
                <w:rFonts w:ascii="Calibri" w:eastAsia="Times New Roman" w:hAnsi="Calibri" w:cs="Calibri"/>
                <w:color w:val="000000"/>
                <w:sz w:val="20"/>
                <w:szCs w:val="20"/>
                <w:lang w:eastAsia="cs-CZ"/>
              </w:rPr>
              <w:t>Rozdíl v hodnocení (průměrné hodnocení v ŠII/III oproti průměrnému hodnocení v ŠI)</w:t>
            </w:r>
          </w:p>
        </w:tc>
        <w:tc>
          <w:tcPr>
            <w:tcW w:w="960" w:type="dxa"/>
            <w:vAlign w:val="center"/>
            <w:hideMark/>
          </w:tcPr>
          <w:p w14:paraId="58791164" w14:textId="77777777" w:rsidR="004144C6" w:rsidRPr="004144C6" w:rsidRDefault="004144C6" w:rsidP="004144C6">
            <w:pPr>
              <w:spacing w:before="0" w:after="0" w:line="240" w:lineRule="auto"/>
              <w:jc w:val="center"/>
              <w:rPr>
                <w:rFonts w:ascii="Calibri" w:eastAsia="Times New Roman" w:hAnsi="Calibri" w:cs="Calibri"/>
                <w:b/>
                <w:bCs/>
                <w:color w:val="000000"/>
                <w:sz w:val="20"/>
                <w:szCs w:val="20"/>
                <w:lang w:eastAsia="cs-CZ"/>
              </w:rPr>
            </w:pPr>
            <w:r w:rsidRPr="004144C6">
              <w:rPr>
                <w:rFonts w:ascii="Calibri" w:eastAsia="Times New Roman" w:hAnsi="Calibri" w:cs="Calibri"/>
                <w:b/>
                <w:bCs/>
                <w:color w:val="000000"/>
                <w:sz w:val="20"/>
                <w:szCs w:val="20"/>
                <w:lang w:eastAsia="cs-CZ"/>
              </w:rPr>
              <w:t>v rámci ORP</w:t>
            </w:r>
          </w:p>
        </w:tc>
        <w:tc>
          <w:tcPr>
            <w:tcW w:w="960" w:type="dxa"/>
            <w:vAlign w:val="center"/>
            <w:hideMark/>
          </w:tcPr>
          <w:p w14:paraId="379D07BD" w14:textId="77777777" w:rsidR="004144C6" w:rsidRPr="004144C6" w:rsidRDefault="004144C6" w:rsidP="004144C6">
            <w:pPr>
              <w:spacing w:before="0" w:after="0" w:line="240" w:lineRule="auto"/>
              <w:jc w:val="center"/>
              <w:rPr>
                <w:rFonts w:ascii="Calibri" w:eastAsia="Times New Roman" w:hAnsi="Calibri" w:cs="Calibri"/>
                <w:b/>
                <w:bCs/>
                <w:color w:val="000000"/>
                <w:sz w:val="20"/>
                <w:szCs w:val="20"/>
                <w:lang w:eastAsia="cs-CZ"/>
              </w:rPr>
            </w:pPr>
            <w:r w:rsidRPr="004144C6">
              <w:rPr>
                <w:rFonts w:ascii="Calibri" w:eastAsia="Times New Roman" w:hAnsi="Calibri" w:cs="Calibri"/>
                <w:b/>
                <w:bCs/>
                <w:color w:val="000000"/>
                <w:sz w:val="20"/>
                <w:szCs w:val="20"/>
                <w:lang w:eastAsia="cs-CZ"/>
              </w:rPr>
              <w:t>v rámci kraje</w:t>
            </w:r>
          </w:p>
        </w:tc>
        <w:tc>
          <w:tcPr>
            <w:tcW w:w="960" w:type="dxa"/>
            <w:vAlign w:val="center"/>
            <w:hideMark/>
          </w:tcPr>
          <w:p w14:paraId="1E3EB268" w14:textId="77777777" w:rsidR="004144C6" w:rsidRPr="004144C6" w:rsidRDefault="004144C6" w:rsidP="004144C6">
            <w:pPr>
              <w:spacing w:before="0" w:after="0" w:line="240" w:lineRule="auto"/>
              <w:jc w:val="center"/>
              <w:rPr>
                <w:rFonts w:ascii="Calibri" w:eastAsia="Times New Roman" w:hAnsi="Calibri" w:cs="Calibri"/>
                <w:b/>
                <w:bCs/>
                <w:color w:val="000000"/>
                <w:sz w:val="20"/>
                <w:szCs w:val="20"/>
                <w:lang w:eastAsia="cs-CZ"/>
              </w:rPr>
            </w:pPr>
            <w:r w:rsidRPr="004144C6">
              <w:rPr>
                <w:rFonts w:ascii="Calibri" w:eastAsia="Times New Roman" w:hAnsi="Calibri" w:cs="Calibri"/>
                <w:b/>
                <w:bCs/>
                <w:color w:val="000000"/>
                <w:sz w:val="20"/>
                <w:szCs w:val="20"/>
                <w:lang w:eastAsia="cs-CZ"/>
              </w:rPr>
              <w:t>v rámci ČR</w:t>
            </w:r>
          </w:p>
        </w:tc>
      </w:tr>
      <w:tr w:rsidR="004144C6" w:rsidRPr="004144C6" w14:paraId="3B2FD090" w14:textId="77777777" w:rsidTr="00180781">
        <w:trPr>
          <w:trHeight w:val="600"/>
          <w:jc w:val="center"/>
        </w:trPr>
        <w:tc>
          <w:tcPr>
            <w:tcW w:w="6164" w:type="dxa"/>
            <w:vAlign w:val="center"/>
            <w:hideMark/>
          </w:tcPr>
          <w:p w14:paraId="0057FFD0"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 xml:space="preserve">A.       Jazykové vzdělávání </w:t>
            </w:r>
          </w:p>
        </w:tc>
        <w:tc>
          <w:tcPr>
            <w:tcW w:w="960" w:type="dxa"/>
            <w:vAlign w:val="center"/>
            <w:hideMark/>
          </w:tcPr>
          <w:p w14:paraId="4AFD8350"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0,67</w:t>
            </w:r>
          </w:p>
        </w:tc>
        <w:tc>
          <w:tcPr>
            <w:tcW w:w="960" w:type="dxa"/>
            <w:vAlign w:val="center"/>
            <w:hideMark/>
          </w:tcPr>
          <w:p w14:paraId="7AA3691B" w14:textId="77777777" w:rsidR="004144C6" w:rsidRPr="004144C6" w:rsidRDefault="004144C6" w:rsidP="004144C6">
            <w:pPr>
              <w:spacing w:before="0" w:after="0"/>
              <w:jc w:val="center"/>
              <w:rPr>
                <w:rFonts w:ascii="Calibri" w:eastAsia="Times New Roman" w:hAnsi="Calibri" w:cs="Calibri"/>
                <w:color w:val="C00000"/>
                <w:sz w:val="20"/>
                <w:szCs w:val="20"/>
                <w:lang w:eastAsia="cs-CZ"/>
              </w:rPr>
            </w:pPr>
            <w:r w:rsidRPr="004144C6">
              <w:rPr>
                <w:rFonts w:ascii="Calibri" w:eastAsia="Times New Roman" w:hAnsi="Calibri" w:cs="Calibri"/>
                <w:color w:val="C00000"/>
                <w:sz w:val="20"/>
                <w:szCs w:val="20"/>
                <w:lang w:eastAsia="cs-CZ"/>
              </w:rPr>
              <w:t>0,4</w:t>
            </w:r>
          </w:p>
        </w:tc>
        <w:tc>
          <w:tcPr>
            <w:tcW w:w="960" w:type="dxa"/>
            <w:vAlign w:val="center"/>
            <w:hideMark/>
          </w:tcPr>
          <w:p w14:paraId="6A041F40"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0,4</w:t>
            </w:r>
          </w:p>
        </w:tc>
      </w:tr>
      <w:tr w:rsidR="004144C6" w:rsidRPr="004144C6" w14:paraId="6733E2BE" w14:textId="77777777" w:rsidTr="00180781">
        <w:trPr>
          <w:trHeight w:val="600"/>
          <w:jc w:val="center"/>
        </w:trPr>
        <w:tc>
          <w:tcPr>
            <w:tcW w:w="6164" w:type="dxa"/>
            <w:vAlign w:val="center"/>
            <w:hideMark/>
          </w:tcPr>
          <w:p w14:paraId="3460F6E2"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B.       Digitální kompetence pedagogických pracovníků</w:t>
            </w:r>
          </w:p>
        </w:tc>
        <w:tc>
          <w:tcPr>
            <w:tcW w:w="960" w:type="dxa"/>
            <w:vAlign w:val="center"/>
            <w:hideMark/>
          </w:tcPr>
          <w:p w14:paraId="06EC1C63"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0,69</w:t>
            </w:r>
          </w:p>
        </w:tc>
        <w:tc>
          <w:tcPr>
            <w:tcW w:w="960" w:type="dxa"/>
            <w:vAlign w:val="center"/>
            <w:hideMark/>
          </w:tcPr>
          <w:p w14:paraId="2B09C51A" w14:textId="77777777" w:rsidR="004144C6" w:rsidRPr="004144C6" w:rsidRDefault="004144C6" w:rsidP="004144C6">
            <w:pPr>
              <w:spacing w:before="0" w:after="0"/>
              <w:jc w:val="center"/>
              <w:rPr>
                <w:rFonts w:ascii="Calibri" w:eastAsia="Times New Roman" w:hAnsi="Calibri" w:cs="Calibri"/>
                <w:color w:val="C00000"/>
                <w:sz w:val="20"/>
                <w:szCs w:val="20"/>
                <w:lang w:eastAsia="cs-CZ"/>
              </w:rPr>
            </w:pPr>
            <w:r w:rsidRPr="004144C6">
              <w:rPr>
                <w:rFonts w:ascii="Calibri" w:eastAsia="Times New Roman" w:hAnsi="Calibri" w:cs="Calibri"/>
                <w:color w:val="C00000"/>
                <w:sz w:val="20"/>
                <w:szCs w:val="20"/>
                <w:lang w:eastAsia="cs-CZ"/>
              </w:rPr>
              <w:t>0,42</w:t>
            </w:r>
          </w:p>
        </w:tc>
        <w:tc>
          <w:tcPr>
            <w:tcW w:w="960" w:type="dxa"/>
            <w:vAlign w:val="center"/>
            <w:hideMark/>
          </w:tcPr>
          <w:p w14:paraId="30DB46B2"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0,46</w:t>
            </w:r>
          </w:p>
        </w:tc>
      </w:tr>
      <w:tr w:rsidR="004144C6" w:rsidRPr="004144C6" w14:paraId="7A061BC0" w14:textId="77777777" w:rsidTr="00180781">
        <w:trPr>
          <w:trHeight w:val="600"/>
          <w:jc w:val="center"/>
        </w:trPr>
        <w:tc>
          <w:tcPr>
            <w:tcW w:w="6164" w:type="dxa"/>
            <w:vAlign w:val="center"/>
            <w:hideMark/>
          </w:tcPr>
          <w:p w14:paraId="4C8E892F"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C.       Sociální a občanské dovednosti a další klíčové kompetence</w:t>
            </w:r>
          </w:p>
        </w:tc>
        <w:tc>
          <w:tcPr>
            <w:tcW w:w="960" w:type="dxa"/>
            <w:vAlign w:val="center"/>
            <w:hideMark/>
          </w:tcPr>
          <w:p w14:paraId="1331BB13"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0,52</w:t>
            </w:r>
          </w:p>
        </w:tc>
        <w:tc>
          <w:tcPr>
            <w:tcW w:w="960" w:type="dxa"/>
            <w:vAlign w:val="center"/>
            <w:hideMark/>
          </w:tcPr>
          <w:p w14:paraId="75E28A10" w14:textId="77777777" w:rsidR="004144C6" w:rsidRPr="004144C6" w:rsidRDefault="004144C6" w:rsidP="004144C6">
            <w:pPr>
              <w:spacing w:before="0" w:after="0"/>
              <w:jc w:val="center"/>
              <w:rPr>
                <w:rFonts w:ascii="Calibri" w:eastAsia="Times New Roman" w:hAnsi="Calibri" w:cs="Calibri"/>
                <w:color w:val="C00000"/>
                <w:sz w:val="20"/>
                <w:szCs w:val="20"/>
                <w:lang w:eastAsia="cs-CZ"/>
              </w:rPr>
            </w:pPr>
            <w:r w:rsidRPr="004144C6">
              <w:rPr>
                <w:rFonts w:ascii="Calibri" w:eastAsia="Times New Roman" w:hAnsi="Calibri" w:cs="Calibri"/>
                <w:color w:val="C00000"/>
                <w:sz w:val="20"/>
                <w:szCs w:val="20"/>
                <w:lang w:eastAsia="cs-CZ"/>
              </w:rPr>
              <w:t>0,27</w:t>
            </w:r>
          </w:p>
        </w:tc>
        <w:tc>
          <w:tcPr>
            <w:tcW w:w="960" w:type="dxa"/>
            <w:vAlign w:val="center"/>
            <w:hideMark/>
          </w:tcPr>
          <w:p w14:paraId="0ED77091"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0,28</w:t>
            </w:r>
          </w:p>
        </w:tc>
      </w:tr>
      <w:tr w:rsidR="004144C6" w:rsidRPr="004144C6" w14:paraId="327CC683" w14:textId="77777777" w:rsidTr="00180781">
        <w:trPr>
          <w:trHeight w:val="600"/>
          <w:jc w:val="center"/>
        </w:trPr>
        <w:tc>
          <w:tcPr>
            <w:tcW w:w="6164" w:type="dxa"/>
            <w:vAlign w:val="center"/>
            <w:hideMark/>
          </w:tcPr>
          <w:p w14:paraId="576393FA" w14:textId="77777777" w:rsidR="004144C6" w:rsidRPr="004144C6" w:rsidRDefault="004144C6" w:rsidP="004144C6">
            <w:pPr>
              <w:spacing w:before="0" w:after="0"/>
              <w:rPr>
                <w:rFonts w:ascii="Calibri" w:eastAsia="Times New Roman" w:hAnsi="Calibri" w:cs="Calibri"/>
                <w:color w:val="000000"/>
                <w:sz w:val="20"/>
                <w:szCs w:val="20"/>
                <w:lang w:eastAsia="cs-CZ"/>
              </w:rPr>
            </w:pPr>
            <w:r w:rsidRPr="004144C6">
              <w:rPr>
                <w:rFonts w:ascii="Calibri" w:eastAsia="Times New Roman" w:hAnsi="Calibri" w:cs="Calibri"/>
                <w:sz w:val="20"/>
                <w:szCs w:val="20"/>
                <w:lang w:eastAsia="cs-CZ"/>
              </w:rPr>
              <w:t>D.       Kariérové poradenství pro žáky</w:t>
            </w:r>
          </w:p>
        </w:tc>
        <w:tc>
          <w:tcPr>
            <w:tcW w:w="960" w:type="dxa"/>
            <w:vAlign w:val="center"/>
            <w:hideMark/>
          </w:tcPr>
          <w:p w14:paraId="2230C825"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0,38</w:t>
            </w:r>
          </w:p>
        </w:tc>
        <w:tc>
          <w:tcPr>
            <w:tcW w:w="960" w:type="dxa"/>
            <w:vAlign w:val="center"/>
            <w:hideMark/>
          </w:tcPr>
          <w:p w14:paraId="447B039D"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0,3</w:t>
            </w:r>
          </w:p>
        </w:tc>
        <w:tc>
          <w:tcPr>
            <w:tcW w:w="960" w:type="dxa"/>
            <w:vAlign w:val="center"/>
            <w:hideMark/>
          </w:tcPr>
          <w:p w14:paraId="3E468583" w14:textId="77777777" w:rsidR="004144C6" w:rsidRPr="004144C6" w:rsidRDefault="004144C6" w:rsidP="004144C6">
            <w:pPr>
              <w:spacing w:before="0" w:after="0"/>
              <w:jc w:val="center"/>
              <w:rPr>
                <w:rFonts w:ascii="Calibri" w:eastAsia="Times New Roman" w:hAnsi="Calibri" w:cs="Calibri"/>
                <w:color w:val="000000"/>
                <w:sz w:val="20"/>
                <w:szCs w:val="20"/>
                <w:lang w:eastAsia="cs-CZ"/>
              </w:rPr>
            </w:pPr>
            <w:r w:rsidRPr="004144C6">
              <w:rPr>
                <w:rFonts w:ascii="Calibri" w:eastAsia="Times New Roman" w:hAnsi="Calibri" w:cs="Calibri"/>
                <w:color w:val="000000"/>
                <w:sz w:val="20"/>
                <w:szCs w:val="20"/>
                <w:lang w:eastAsia="cs-CZ"/>
              </w:rPr>
              <w:t>0,25</w:t>
            </w:r>
          </w:p>
        </w:tc>
      </w:tr>
    </w:tbl>
    <w:p w14:paraId="0234616A" w14:textId="0FC17E29" w:rsidR="008778B0" w:rsidRPr="002E31DF" w:rsidRDefault="008778B0" w:rsidP="00A40DD6">
      <w:pPr>
        <w:spacing w:before="80"/>
        <w:rPr>
          <w:rFonts w:cs="Times New Roman"/>
          <w:i/>
          <w:sz w:val="18"/>
          <w:szCs w:val="18"/>
        </w:rPr>
      </w:pPr>
      <w:r w:rsidRPr="00E45CD7">
        <w:rPr>
          <w:rFonts w:cs="Times New Roman"/>
          <w:i/>
          <w:sz w:val="20"/>
          <w:szCs w:val="20"/>
        </w:rPr>
        <w:t xml:space="preserve"> </w:t>
      </w:r>
      <w:r w:rsidRPr="002E31DF">
        <w:rPr>
          <w:rFonts w:cs="Times New Roman"/>
          <w:i/>
          <w:sz w:val="18"/>
          <w:szCs w:val="18"/>
        </w:rPr>
        <w:t>Zdroj: dotazníkové šetření MŠMT</w:t>
      </w:r>
    </w:p>
    <w:p w14:paraId="0412A24B" w14:textId="77777777" w:rsidR="000E4B26" w:rsidRDefault="000E4B26" w:rsidP="000E4B26">
      <w:pPr>
        <w:spacing w:before="0" w:after="0" w:line="240" w:lineRule="auto"/>
        <w:rPr>
          <w:rFonts w:ascii="Calibri" w:eastAsia="Times New Roman" w:hAnsi="Calibri" w:cs="Calibri"/>
          <w:b/>
          <w:bCs/>
          <w:i/>
          <w:iCs/>
          <w:color w:val="000000"/>
          <w:sz w:val="20"/>
          <w:szCs w:val="20"/>
          <w:vertAlign w:val="superscript"/>
          <w:lang w:eastAsia="cs-CZ"/>
        </w:rPr>
      </w:pPr>
    </w:p>
    <w:p w14:paraId="36CB2280" w14:textId="453457A1" w:rsidR="000E4B26" w:rsidRPr="000E4B26" w:rsidRDefault="000E4B26" w:rsidP="000E4B26">
      <w:pPr>
        <w:spacing w:before="0" w:after="0" w:line="240" w:lineRule="auto"/>
      </w:pPr>
      <w:r w:rsidRPr="000E4B26">
        <w:rPr>
          <w:lang w:eastAsia="cs-CZ"/>
        </w:rPr>
        <w:t>V případě oblasti "D. Kariérové poradenství pro žáky" se jedná o posun mezi průměrným hodnocením v ŠII/III a průměrným hodnocením v ŠII.</w:t>
      </w:r>
    </w:p>
    <w:p w14:paraId="13067D60" w14:textId="071A283F" w:rsidR="00217060" w:rsidRDefault="00217060" w:rsidP="00C96886">
      <w:pPr>
        <w:pStyle w:val="Titulek"/>
        <w:jc w:val="center"/>
        <w:rPr>
          <w:i w:val="0"/>
          <w:color w:val="auto"/>
          <w:sz w:val="22"/>
          <w:szCs w:val="22"/>
        </w:rPr>
      </w:pPr>
    </w:p>
    <w:p w14:paraId="7A6F8833" w14:textId="4CD9F59D" w:rsidR="002C6F0D" w:rsidRPr="002E31DF" w:rsidRDefault="00C96886" w:rsidP="00E43D5E">
      <w:pPr>
        <w:pStyle w:val="Titulek"/>
        <w:jc w:val="left"/>
        <w:rPr>
          <w:b/>
          <w:i w:val="0"/>
          <w:color w:val="auto"/>
          <w:sz w:val="22"/>
          <w:szCs w:val="22"/>
        </w:rPr>
      </w:pPr>
      <w:bookmarkStart w:id="158" w:name="_Toc211333048"/>
      <w:r w:rsidRPr="002E31DF">
        <w:rPr>
          <w:i w:val="0"/>
          <w:color w:val="auto"/>
          <w:sz w:val="22"/>
          <w:szCs w:val="22"/>
        </w:rPr>
        <w:t xml:space="preserve">Tabulka </w:t>
      </w:r>
      <w:r w:rsidR="00827254" w:rsidRPr="002E31DF">
        <w:rPr>
          <w:i w:val="0"/>
          <w:color w:val="auto"/>
          <w:sz w:val="22"/>
          <w:szCs w:val="22"/>
        </w:rPr>
        <w:fldChar w:fldCharType="begin"/>
      </w:r>
      <w:r w:rsidRPr="002E31DF">
        <w:rPr>
          <w:i w:val="0"/>
          <w:color w:val="auto"/>
          <w:sz w:val="22"/>
          <w:szCs w:val="22"/>
        </w:rPr>
        <w:instrText xml:space="preserve"> SEQ Tabulka \* ARABIC </w:instrText>
      </w:r>
      <w:r w:rsidR="00827254" w:rsidRPr="002E31DF">
        <w:rPr>
          <w:i w:val="0"/>
          <w:color w:val="auto"/>
          <w:sz w:val="22"/>
          <w:szCs w:val="22"/>
        </w:rPr>
        <w:fldChar w:fldCharType="separate"/>
      </w:r>
      <w:r w:rsidR="001C34B2">
        <w:rPr>
          <w:i w:val="0"/>
          <w:noProof/>
          <w:color w:val="auto"/>
          <w:sz w:val="22"/>
          <w:szCs w:val="22"/>
        </w:rPr>
        <w:t>42</w:t>
      </w:r>
      <w:r w:rsidR="00827254" w:rsidRPr="002E31DF">
        <w:rPr>
          <w:i w:val="0"/>
          <w:color w:val="auto"/>
          <w:sz w:val="22"/>
          <w:szCs w:val="22"/>
        </w:rPr>
        <w:fldChar w:fldCharType="end"/>
      </w:r>
      <w:r w:rsidRPr="002E31DF">
        <w:rPr>
          <w:i w:val="0"/>
          <w:color w:val="auto"/>
          <w:sz w:val="22"/>
          <w:szCs w:val="22"/>
        </w:rPr>
        <w:t xml:space="preserve">: </w:t>
      </w:r>
      <w:r w:rsidR="005A3403" w:rsidRPr="002E31DF">
        <w:rPr>
          <w:b/>
          <w:i w:val="0"/>
          <w:color w:val="auto"/>
          <w:sz w:val="22"/>
          <w:szCs w:val="22"/>
        </w:rPr>
        <w:t>Další otázky související s podporou inkluzivního/společného vzdělávání ZŠ</w:t>
      </w:r>
      <w:bookmarkEnd w:id="158"/>
    </w:p>
    <w:tbl>
      <w:tblPr>
        <w:tblStyle w:val="Mkatabulky"/>
        <w:tblW w:w="0" w:type="auto"/>
        <w:jc w:val="center"/>
        <w:tblLook w:val="04A0" w:firstRow="1" w:lastRow="0" w:firstColumn="1" w:lastColumn="0" w:noHBand="0" w:noVBand="1"/>
      </w:tblPr>
      <w:tblGrid>
        <w:gridCol w:w="3515"/>
        <w:gridCol w:w="657"/>
        <w:gridCol w:w="656"/>
        <w:gridCol w:w="656"/>
        <w:gridCol w:w="596"/>
        <w:gridCol w:w="596"/>
        <w:gridCol w:w="596"/>
        <w:gridCol w:w="596"/>
        <w:gridCol w:w="596"/>
        <w:gridCol w:w="596"/>
      </w:tblGrid>
      <w:tr w:rsidR="005A3403" w:rsidRPr="005A3403" w14:paraId="6A896E49" w14:textId="77777777" w:rsidTr="007C17D5">
        <w:trPr>
          <w:trHeight w:val="402"/>
          <w:jc w:val="center"/>
        </w:trPr>
        <w:tc>
          <w:tcPr>
            <w:tcW w:w="6840" w:type="dxa"/>
            <w:vMerge w:val="restart"/>
            <w:vAlign w:val="center"/>
            <w:hideMark/>
          </w:tcPr>
          <w:p w14:paraId="23C8F847" w14:textId="77777777" w:rsidR="005A3403" w:rsidRPr="005A3403" w:rsidRDefault="005A3403" w:rsidP="005A3403">
            <w:pPr>
              <w:rPr>
                <w:b/>
                <w:bCs/>
                <w:sz w:val="20"/>
                <w:szCs w:val="20"/>
              </w:rPr>
            </w:pPr>
            <w:r w:rsidRPr="005A3403">
              <w:rPr>
                <w:b/>
                <w:bCs/>
                <w:sz w:val="20"/>
                <w:szCs w:val="20"/>
              </w:rPr>
              <w:t>Využívání školních a školských odborných služeb nebo služeb jiného subjektu podílejícího se na vzdělávání</w:t>
            </w:r>
          </w:p>
        </w:tc>
        <w:tc>
          <w:tcPr>
            <w:tcW w:w="9180" w:type="dxa"/>
            <w:gridSpan w:val="9"/>
            <w:noWrap/>
            <w:vAlign w:val="center"/>
            <w:hideMark/>
          </w:tcPr>
          <w:p w14:paraId="6FE9770F" w14:textId="77777777" w:rsidR="005A3403" w:rsidRPr="005A3403" w:rsidRDefault="005A3403" w:rsidP="002E31DF">
            <w:pPr>
              <w:jc w:val="center"/>
              <w:rPr>
                <w:b/>
                <w:bCs/>
                <w:sz w:val="20"/>
                <w:szCs w:val="20"/>
              </w:rPr>
            </w:pPr>
            <w:r w:rsidRPr="005A3403">
              <w:rPr>
                <w:b/>
                <w:bCs/>
                <w:sz w:val="20"/>
                <w:szCs w:val="20"/>
              </w:rPr>
              <w:t xml:space="preserve">Podíly ZŠ, které využívají příslušné služby  </w:t>
            </w:r>
            <w:r>
              <w:rPr>
                <w:rStyle w:val="Znakapoznpodarou"/>
                <w:b/>
                <w:bCs/>
                <w:sz w:val="20"/>
                <w:szCs w:val="20"/>
              </w:rPr>
              <w:footnoteReference w:id="1"/>
            </w:r>
            <w:r w:rsidRPr="005A3403">
              <w:rPr>
                <w:b/>
                <w:bCs/>
                <w:sz w:val="20"/>
                <w:szCs w:val="20"/>
                <w:vertAlign w:val="superscript"/>
              </w:rPr>
              <w:t>)</w:t>
            </w:r>
          </w:p>
        </w:tc>
      </w:tr>
      <w:tr w:rsidR="005A3403" w:rsidRPr="005A3403" w14:paraId="1C8FB4CA" w14:textId="77777777" w:rsidTr="007C17D5">
        <w:trPr>
          <w:trHeight w:val="402"/>
          <w:jc w:val="center"/>
        </w:trPr>
        <w:tc>
          <w:tcPr>
            <w:tcW w:w="6840" w:type="dxa"/>
            <w:vMerge/>
            <w:vAlign w:val="center"/>
            <w:hideMark/>
          </w:tcPr>
          <w:p w14:paraId="3558DFD4" w14:textId="77777777" w:rsidR="005A3403" w:rsidRPr="005A3403" w:rsidRDefault="005A3403">
            <w:pPr>
              <w:rPr>
                <w:b/>
                <w:bCs/>
                <w:sz w:val="20"/>
                <w:szCs w:val="20"/>
              </w:rPr>
            </w:pPr>
          </w:p>
        </w:tc>
        <w:tc>
          <w:tcPr>
            <w:tcW w:w="3300" w:type="dxa"/>
            <w:gridSpan w:val="3"/>
            <w:noWrap/>
            <w:vAlign w:val="center"/>
            <w:hideMark/>
          </w:tcPr>
          <w:p w14:paraId="2D8FA4C7" w14:textId="77777777" w:rsidR="005A3403" w:rsidRPr="005A3403" w:rsidRDefault="005A3403" w:rsidP="002E31DF">
            <w:pPr>
              <w:jc w:val="center"/>
              <w:rPr>
                <w:b/>
                <w:bCs/>
                <w:sz w:val="20"/>
                <w:szCs w:val="20"/>
              </w:rPr>
            </w:pPr>
            <w:r w:rsidRPr="005A3403">
              <w:rPr>
                <w:b/>
                <w:bCs/>
                <w:sz w:val="20"/>
                <w:szCs w:val="20"/>
              </w:rPr>
              <w:t>v rámci ORP</w:t>
            </w:r>
          </w:p>
        </w:tc>
        <w:tc>
          <w:tcPr>
            <w:tcW w:w="2940" w:type="dxa"/>
            <w:gridSpan w:val="3"/>
            <w:noWrap/>
            <w:vAlign w:val="center"/>
            <w:hideMark/>
          </w:tcPr>
          <w:p w14:paraId="7AB13B2F" w14:textId="77777777" w:rsidR="005A3403" w:rsidRPr="005A3403" w:rsidRDefault="005A3403" w:rsidP="002E31DF">
            <w:pPr>
              <w:jc w:val="center"/>
              <w:rPr>
                <w:b/>
                <w:bCs/>
                <w:sz w:val="20"/>
                <w:szCs w:val="20"/>
              </w:rPr>
            </w:pPr>
            <w:r w:rsidRPr="005A3403">
              <w:rPr>
                <w:b/>
                <w:bCs/>
                <w:sz w:val="20"/>
                <w:szCs w:val="20"/>
              </w:rPr>
              <w:t>v rámci kraje</w:t>
            </w:r>
          </w:p>
        </w:tc>
        <w:tc>
          <w:tcPr>
            <w:tcW w:w="2940" w:type="dxa"/>
            <w:gridSpan w:val="3"/>
            <w:noWrap/>
            <w:vAlign w:val="center"/>
            <w:hideMark/>
          </w:tcPr>
          <w:p w14:paraId="7C38728E" w14:textId="77777777" w:rsidR="005A3403" w:rsidRPr="005A3403" w:rsidRDefault="005A3403" w:rsidP="002E31DF">
            <w:pPr>
              <w:jc w:val="center"/>
              <w:rPr>
                <w:b/>
                <w:bCs/>
                <w:sz w:val="20"/>
                <w:szCs w:val="20"/>
              </w:rPr>
            </w:pPr>
            <w:r w:rsidRPr="005A3403">
              <w:rPr>
                <w:b/>
                <w:bCs/>
                <w:sz w:val="20"/>
                <w:szCs w:val="20"/>
              </w:rPr>
              <w:t>v rámci ČR</w:t>
            </w:r>
          </w:p>
        </w:tc>
      </w:tr>
      <w:tr w:rsidR="005A3403" w:rsidRPr="005A3403" w14:paraId="139AFCBF" w14:textId="77777777" w:rsidTr="007C17D5">
        <w:trPr>
          <w:trHeight w:val="402"/>
          <w:jc w:val="center"/>
        </w:trPr>
        <w:tc>
          <w:tcPr>
            <w:tcW w:w="6840" w:type="dxa"/>
            <w:vMerge/>
            <w:vAlign w:val="center"/>
            <w:hideMark/>
          </w:tcPr>
          <w:p w14:paraId="50175EF5" w14:textId="77777777" w:rsidR="005A3403" w:rsidRPr="005A3403" w:rsidRDefault="005A3403">
            <w:pPr>
              <w:rPr>
                <w:b/>
                <w:bCs/>
                <w:sz w:val="20"/>
                <w:szCs w:val="20"/>
              </w:rPr>
            </w:pPr>
          </w:p>
        </w:tc>
        <w:tc>
          <w:tcPr>
            <w:tcW w:w="1100" w:type="dxa"/>
            <w:noWrap/>
            <w:vAlign w:val="center"/>
            <w:hideMark/>
          </w:tcPr>
          <w:p w14:paraId="2BA2B1F9" w14:textId="77777777" w:rsidR="005A3403" w:rsidRPr="005A3403" w:rsidRDefault="005A3403" w:rsidP="005A3403">
            <w:pPr>
              <w:rPr>
                <w:b/>
                <w:bCs/>
                <w:sz w:val="20"/>
                <w:szCs w:val="20"/>
              </w:rPr>
            </w:pPr>
            <w:r w:rsidRPr="005A3403">
              <w:rPr>
                <w:b/>
                <w:bCs/>
                <w:sz w:val="20"/>
                <w:szCs w:val="20"/>
              </w:rPr>
              <w:t>ŠI</w:t>
            </w:r>
          </w:p>
        </w:tc>
        <w:tc>
          <w:tcPr>
            <w:tcW w:w="1100" w:type="dxa"/>
            <w:noWrap/>
            <w:vAlign w:val="center"/>
            <w:hideMark/>
          </w:tcPr>
          <w:p w14:paraId="1B92768D" w14:textId="77777777" w:rsidR="005A3403" w:rsidRPr="005A3403" w:rsidRDefault="005A3403" w:rsidP="002E31DF">
            <w:pPr>
              <w:jc w:val="center"/>
              <w:rPr>
                <w:b/>
                <w:bCs/>
                <w:sz w:val="20"/>
                <w:szCs w:val="20"/>
              </w:rPr>
            </w:pPr>
            <w:r w:rsidRPr="005A3403">
              <w:rPr>
                <w:b/>
                <w:bCs/>
                <w:sz w:val="20"/>
                <w:szCs w:val="20"/>
              </w:rPr>
              <w:t>ŠI/II</w:t>
            </w:r>
          </w:p>
        </w:tc>
        <w:tc>
          <w:tcPr>
            <w:tcW w:w="1100" w:type="dxa"/>
            <w:noWrap/>
            <w:vAlign w:val="center"/>
            <w:hideMark/>
          </w:tcPr>
          <w:p w14:paraId="5CDAB193" w14:textId="77777777" w:rsidR="005A3403" w:rsidRPr="005A3403" w:rsidRDefault="005A3403" w:rsidP="002E31DF">
            <w:pPr>
              <w:jc w:val="center"/>
              <w:rPr>
                <w:b/>
                <w:bCs/>
                <w:sz w:val="20"/>
                <w:szCs w:val="20"/>
              </w:rPr>
            </w:pPr>
            <w:r w:rsidRPr="005A3403">
              <w:rPr>
                <w:b/>
                <w:bCs/>
                <w:sz w:val="20"/>
                <w:szCs w:val="20"/>
              </w:rPr>
              <w:t>ŠII/III</w:t>
            </w:r>
          </w:p>
        </w:tc>
        <w:tc>
          <w:tcPr>
            <w:tcW w:w="980" w:type="dxa"/>
            <w:noWrap/>
            <w:vAlign w:val="center"/>
            <w:hideMark/>
          </w:tcPr>
          <w:p w14:paraId="4CDB30A3" w14:textId="77777777" w:rsidR="005A3403" w:rsidRPr="005A3403" w:rsidRDefault="005A3403" w:rsidP="002E31DF">
            <w:pPr>
              <w:jc w:val="center"/>
              <w:rPr>
                <w:b/>
                <w:bCs/>
                <w:sz w:val="20"/>
                <w:szCs w:val="20"/>
              </w:rPr>
            </w:pPr>
            <w:r w:rsidRPr="005A3403">
              <w:rPr>
                <w:b/>
                <w:bCs/>
                <w:sz w:val="20"/>
                <w:szCs w:val="20"/>
              </w:rPr>
              <w:t>ŠI</w:t>
            </w:r>
          </w:p>
        </w:tc>
        <w:tc>
          <w:tcPr>
            <w:tcW w:w="980" w:type="dxa"/>
            <w:noWrap/>
            <w:vAlign w:val="center"/>
            <w:hideMark/>
          </w:tcPr>
          <w:p w14:paraId="0FE5CE0F" w14:textId="77777777" w:rsidR="005A3403" w:rsidRPr="005A3403" w:rsidRDefault="005A3403" w:rsidP="002E31DF">
            <w:pPr>
              <w:jc w:val="center"/>
              <w:rPr>
                <w:b/>
                <w:bCs/>
                <w:sz w:val="20"/>
                <w:szCs w:val="20"/>
              </w:rPr>
            </w:pPr>
            <w:r w:rsidRPr="005A3403">
              <w:rPr>
                <w:b/>
                <w:bCs/>
                <w:sz w:val="20"/>
                <w:szCs w:val="20"/>
              </w:rPr>
              <w:t>ŠI/II</w:t>
            </w:r>
          </w:p>
        </w:tc>
        <w:tc>
          <w:tcPr>
            <w:tcW w:w="980" w:type="dxa"/>
            <w:noWrap/>
            <w:vAlign w:val="center"/>
            <w:hideMark/>
          </w:tcPr>
          <w:p w14:paraId="7E1EDE0D" w14:textId="77777777" w:rsidR="005A3403" w:rsidRPr="005A3403" w:rsidRDefault="005A3403" w:rsidP="002E31DF">
            <w:pPr>
              <w:jc w:val="center"/>
              <w:rPr>
                <w:b/>
                <w:bCs/>
                <w:sz w:val="20"/>
                <w:szCs w:val="20"/>
              </w:rPr>
            </w:pPr>
            <w:r w:rsidRPr="005A3403">
              <w:rPr>
                <w:b/>
                <w:bCs/>
                <w:sz w:val="20"/>
                <w:szCs w:val="20"/>
              </w:rPr>
              <w:t>ŠII/III</w:t>
            </w:r>
          </w:p>
        </w:tc>
        <w:tc>
          <w:tcPr>
            <w:tcW w:w="980" w:type="dxa"/>
            <w:noWrap/>
            <w:vAlign w:val="center"/>
            <w:hideMark/>
          </w:tcPr>
          <w:p w14:paraId="0139994E" w14:textId="77777777" w:rsidR="005A3403" w:rsidRPr="005A3403" w:rsidRDefault="005A3403" w:rsidP="002E31DF">
            <w:pPr>
              <w:jc w:val="center"/>
              <w:rPr>
                <w:b/>
                <w:bCs/>
                <w:sz w:val="20"/>
                <w:szCs w:val="20"/>
              </w:rPr>
            </w:pPr>
            <w:r w:rsidRPr="005A3403">
              <w:rPr>
                <w:b/>
                <w:bCs/>
                <w:sz w:val="20"/>
                <w:szCs w:val="20"/>
              </w:rPr>
              <w:t>ŠI</w:t>
            </w:r>
          </w:p>
        </w:tc>
        <w:tc>
          <w:tcPr>
            <w:tcW w:w="980" w:type="dxa"/>
            <w:noWrap/>
            <w:vAlign w:val="center"/>
            <w:hideMark/>
          </w:tcPr>
          <w:p w14:paraId="19BAED20" w14:textId="77777777" w:rsidR="005A3403" w:rsidRPr="005A3403" w:rsidRDefault="005A3403" w:rsidP="002E31DF">
            <w:pPr>
              <w:jc w:val="center"/>
              <w:rPr>
                <w:b/>
                <w:bCs/>
                <w:sz w:val="20"/>
                <w:szCs w:val="20"/>
              </w:rPr>
            </w:pPr>
            <w:r w:rsidRPr="005A3403">
              <w:rPr>
                <w:b/>
                <w:bCs/>
                <w:sz w:val="20"/>
                <w:szCs w:val="20"/>
              </w:rPr>
              <w:t>ŠI/II</w:t>
            </w:r>
          </w:p>
        </w:tc>
        <w:tc>
          <w:tcPr>
            <w:tcW w:w="980" w:type="dxa"/>
            <w:noWrap/>
            <w:vAlign w:val="center"/>
            <w:hideMark/>
          </w:tcPr>
          <w:p w14:paraId="3327A969" w14:textId="77777777" w:rsidR="005A3403" w:rsidRPr="005A3403" w:rsidRDefault="005A3403" w:rsidP="002E31DF">
            <w:pPr>
              <w:jc w:val="center"/>
              <w:rPr>
                <w:b/>
                <w:bCs/>
                <w:sz w:val="20"/>
                <w:szCs w:val="20"/>
              </w:rPr>
            </w:pPr>
            <w:r w:rsidRPr="005A3403">
              <w:rPr>
                <w:b/>
                <w:bCs/>
                <w:sz w:val="20"/>
                <w:szCs w:val="20"/>
              </w:rPr>
              <w:t>ŠII/III</w:t>
            </w:r>
          </w:p>
        </w:tc>
      </w:tr>
      <w:tr w:rsidR="005A3403" w:rsidRPr="005A3403" w14:paraId="79AEB178" w14:textId="77777777" w:rsidTr="007C17D5">
        <w:trPr>
          <w:trHeight w:val="390"/>
          <w:jc w:val="center"/>
        </w:trPr>
        <w:tc>
          <w:tcPr>
            <w:tcW w:w="6840" w:type="dxa"/>
            <w:vAlign w:val="center"/>
            <w:hideMark/>
          </w:tcPr>
          <w:p w14:paraId="3BDEF42E" w14:textId="77777777" w:rsidR="005A3403" w:rsidRPr="005A3403" w:rsidRDefault="005A3403" w:rsidP="005A3403">
            <w:pPr>
              <w:rPr>
                <w:sz w:val="20"/>
                <w:szCs w:val="20"/>
              </w:rPr>
            </w:pPr>
            <w:r w:rsidRPr="005A3403">
              <w:rPr>
                <w:sz w:val="20"/>
                <w:szCs w:val="20"/>
              </w:rPr>
              <w:t>1. Speciálně pedagogické centrum</w:t>
            </w:r>
          </w:p>
        </w:tc>
        <w:tc>
          <w:tcPr>
            <w:tcW w:w="1100" w:type="dxa"/>
            <w:noWrap/>
            <w:vAlign w:val="center"/>
            <w:hideMark/>
          </w:tcPr>
          <w:p w14:paraId="734A6129"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077E5F54"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161BCFB1"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43FB794A" w14:textId="77777777" w:rsidR="005A3403" w:rsidRPr="005A3403" w:rsidRDefault="005A3403" w:rsidP="002E31DF">
            <w:pPr>
              <w:jc w:val="center"/>
              <w:rPr>
                <w:sz w:val="20"/>
                <w:szCs w:val="20"/>
              </w:rPr>
            </w:pPr>
            <w:r w:rsidRPr="005A3403">
              <w:rPr>
                <w:sz w:val="20"/>
                <w:szCs w:val="20"/>
              </w:rPr>
              <w:t>92,7%</w:t>
            </w:r>
          </w:p>
        </w:tc>
        <w:tc>
          <w:tcPr>
            <w:tcW w:w="980" w:type="dxa"/>
            <w:noWrap/>
            <w:vAlign w:val="center"/>
            <w:hideMark/>
          </w:tcPr>
          <w:p w14:paraId="2168EA5F" w14:textId="77777777" w:rsidR="005A3403" w:rsidRPr="005A3403" w:rsidRDefault="005A3403" w:rsidP="002E31DF">
            <w:pPr>
              <w:jc w:val="center"/>
              <w:rPr>
                <w:sz w:val="20"/>
                <w:szCs w:val="20"/>
              </w:rPr>
            </w:pPr>
            <w:r w:rsidRPr="005A3403">
              <w:rPr>
                <w:sz w:val="20"/>
                <w:szCs w:val="20"/>
              </w:rPr>
              <w:t>94,8%</w:t>
            </w:r>
          </w:p>
        </w:tc>
        <w:tc>
          <w:tcPr>
            <w:tcW w:w="980" w:type="dxa"/>
            <w:noWrap/>
            <w:vAlign w:val="center"/>
            <w:hideMark/>
          </w:tcPr>
          <w:p w14:paraId="50F3F3DC" w14:textId="77777777" w:rsidR="005A3403" w:rsidRPr="005A3403" w:rsidRDefault="005A3403" w:rsidP="002E31DF">
            <w:pPr>
              <w:jc w:val="center"/>
              <w:rPr>
                <w:sz w:val="20"/>
                <w:szCs w:val="20"/>
              </w:rPr>
            </w:pPr>
            <w:r w:rsidRPr="005A3403">
              <w:rPr>
                <w:sz w:val="20"/>
                <w:szCs w:val="20"/>
              </w:rPr>
              <w:t>95,3%</w:t>
            </w:r>
          </w:p>
        </w:tc>
        <w:tc>
          <w:tcPr>
            <w:tcW w:w="980" w:type="dxa"/>
            <w:noWrap/>
            <w:vAlign w:val="center"/>
            <w:hideMark/>
          </w:tcPr>
          <w:p w14:paraId="39DF2559" w14:textId="77777777" w:rsidR="005A3403" w:rsidRPr="005A3403" w:rsidRDefault="005A3403" w:rsidP="002E31DF">
            <w:pPr>
              <w:jc w:val="center"/>
              <w:rPr>
                <w:sz w:val="20"/>
                <w:szCs w:val="20"/>
              </w:rPr>
            </w:pPr>
            <w:r w:rsidRPr="005A3403">
              <w:rPr>
                <w:sz w:val="20"/>
                <w:szCs w:val="20"/>
              </w:rPr>
              <w:t>83,2%</w:t>
            </w:r>
          </w:p>
        </w:tc>
        <w:tc>
          <w:tcPr>
            <w:tcW w:w="980" w:type="dxa"/>
            <w:noWrap/>
            <w:vAlign w:val="center"/>
            <w:hideMark/>
          </w:tcPr>
          <w:p w14:paraId="40A8ACC9" w14:textId="77777777" w:rsidR="005A3403" w:rsidRPr="005A3403" w:rsidRDefault="005A3403" w:rsidP="002E31DF">
            <w:pPr>
              <w:jc w:val="center"/>
              <w:rPr>
                <w:sz w:val="20"/>
                <w:szCs w:val="20"/>
              </w:rPr>
            </w:pPr>
            <w:r w:rsidRPr="005A3403">
              <w:rPr>
                <w:sz w:val="20"/>
                <w:szCs w:val="20"/>
              </w:rPr>
              <w:t>87,4%</w:t>
            </w:r>
          </w:p>
        </w:tc>
        <w:tc>
          <w:tcPr>
            <w:tcW w:w="980" w:type="dxa"/>
            <w:noWrap/>
            <w:vAlign w:val="center"/>
            <w:hideMark/>
          </w:tcPr>
          <w:p w14:paraId="21F9729D" w14:textId="77777777" w:rsidR="005A3403" w:rsidRPr="005A3403" w:rsidRDefault="005A3403" w:rsidP="002E31DF">
            <w:pPr>
              <w:jc w:val="center"/>
              <w:rPr>
                <w:sz w:val="20"/>
                <w:szCs w:val="20"/>
              </w:rPr>
            </w:pPr>
            <w:r w:rsidRPr="005A3403">
              <w:rPr>
                <w:sz w:val="20"/>
                <w:szCs w:val="20"/>
              </w:rPr>
              <w:t>89,0%</w:t>
            </w:r>
          </w:p>
        </w:tc>
      </w:tr>
      <w:tr w:rsidR="005A3403" w:rsidRPr="005A3403" w14:paraId="5AC4203B" w14:textId="77777777" w:rsidTr="007C17D5">
        <w:trPr>
          <w:trHeight w:val="390"/>
          <w:jc w:val="center"/>
        </w:trPr>
        <w:tc>
          <w:tcPr>
            <w:tcW w:w="6840" w:type="dxa"/>
            <w:noWrap/>
            <w:vAlign w:val="center"/>
            <w:hideMark/>
          </w:tcPr>
          <w:p w14:paraId="3DDB50E4" w14:textId="77777777" w:rsidR="005A3403" w:rsidRPr="005A3403" w:rsidRDefault="005A3403" w:rsidP="005A3403">
            <w:pPr>
              <w:rPr>
                <w:sz w:val="20"/>
                <w:szCs w:val="20"/>
              </w:rPr>
            </w:pPr>
            <w:r w:rsidRPr="005A3403">
              <w:rPr>
                <w:sz w:val="20"/>
                <w:szCs w:val="20"/>
              </w:rPr>
              <w:t xml:space="preserve">2. Středisko výchovné péče </w:t>
            </w:r>
          </w:p>
        </w:tc>
        <w:tc>
          <w:tcPr>
            <w:tcW w:w="1100" w:type="dxa"/>
            <w:noWrap/>
            <w:vAlign w:val="center"/>
            <w:hideMark/>
          </w:tcPr>
          <w:p w14:paraId="21BAFDE4"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1DAADD1C"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3EF14760"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494BFD4C" w14:textId="77777777" w:rsidR="005A3403" w:rsidRPr="005A3403" w:rsidRDefault="005A3403" w:rsidP="002E31DF">
            <w:pPr>
              <w:jc w:val="center"/>
              <w:rPr>
                <w:sz w:val="20"/>
                <w:szCs w:val="20"/>
              </w:rPr>
            </w:pPr>
            <w:r w:rsidRPr="005A3403">
              <w:rPr>
                <w:sz w:val="20"/>
                <w:szCs w:val="20"/>
              </w:rPr>
              <w:t>59,7%</w:t>
            </w:r>
          </w:p>
        </w:tc>
        <w:tc>
          <w:tcPr>
            <w:tcW w:w="980" w:type="dxa"/>
            <w:noWrap/>
            <w:vAlign w:val="center"/>
            <w:hideMark/>
          </w:tcPr>
          <w:p w14:paraId="03413B22" w14:textId="77777777" w:rsidR="005A3403" w:rsidRPr="005A3403" w:rsidRDefault="005A3403" w:rsidP="002E31DF">
            <w:pPr>
              <w:jc w:val="center"/>
              <w:rPr>
                <w:sz w:val="20"/>
                <w:szCs w:val="20"/>
              </w:rPr>
            </w:pPr>
            <w:r w:rsidRPr="005A3403">
              <w:rPr>
                <w:sz w:val="20"/>
                <w:szCs w:val="20"/>
              </w:rPr>
              <w:t>62,8%</w:t>
            </w:r>
          </w:p>
        </w:tc>
        <w:tc>
          <w:tcPr>
            <w:tcW w:w="980" w:type="dxa"/>
            <w:noWrap/>
            <w:vAlign w:val="center"/>
            <w:hideMark/>
          </w:tcPr>
          <w:p w14:paraId="788637C1" w14:textId="77777777" w:rsidR="005A3403" w:rsidRPr="005A3403" w:rsidRDefault="005A3403" w:rsidP="002E31DF">
            <w:pPr>
              <w:jc w:val="center"/>
              <w:rPr>
                <w:sz w:val="20"/>
                <w:szCs w:val="20"/>
              </w:rPr>
            </w:pPr>
            <w:r w:rsidRPr="005A3403">
              <w:rPr>
                <w:sz w:val="20"/>
                <w:szCs w:val="20"/>
              </w:rPr>
              <w:t>63,9%</w:t>
            </w:r>
          </w:p>
        </w:tc>
        <w:tc>
          <w:tcPr>
            <w:tcW w:w="980" w:type="dxa"/>
            <w:noWrap/>
            <w:vAlign w:val="center"/>
            <w:hideMark/>
          </w:tcPr>
          <w:p w14:paraId="5015CDFE" w14:textId="77777777" w:rsidR="005A3403" w:rsidRPr="005A3403" w:rsidRDefault="005A3403" w:rsidP="002E31DF">
            <w:pPr>
              <w:jc w:val="center"/>
              <w:rPr>
                <w:sz w:val="20"/>
                <w:szCs w:val="20"/>
              </w:rPr>
            </w:pPr>
            <w:r w:rsidRPr="005A3403">
              <w:rPr>
                <w:sz w:val="20"/>
                <w:szCs w:val="20"/>
              </w:rPr>
              <w:t>42,5%</w:t>
            </w:r>
          </w:p>
        </w:tc>
        <w:tc>
          <w:tcPr>
            <w:tcW w:w="980" w:type="dxa"/>
            <w:noWrap/>
            <w:vAlign w:val="center"/>
            <w:hideMark/>
          </w:tcPr>
          <w:p w14:paraId="6F8C62CF" w14:textId="77777777" w:rsidR="005A3403" w:rsidRPr="005A3403" w:rsidRDefault="005A3403" w:rsidP="002E31DF">
            <w:pPr>
              <w:jc w:val="center"/>
              <w:rPr>
                <w:sz w:val="20"/>
                <w:szCs w:val="20"/>
              </w:rPr>
            </w:pPr>
            <w:r w:rsidRPr="005A3403">
              <w:rPr>
                <w:sz w:val="20"/>
                <w:szCs w:val="20"/>
              </w:rPr>
              <w:t>44,5%</w:t>
            </w:r>
          </w:p>
        </w:tc>
        <w:tc>
          <w:tcPr>
            <w:tcW w:w="980" w:type="dxa"/>
            <w:noWrap/>
            <w:vAlign w:val="center"/>
            <w:hideMark/>
          </w:tcPr>
          <w:p w14:paraId="77B7A1B9" w14:textId="77777777" w:rsidR="005A3403" w:rsidRPr="005A3403" w:rsidRDefault="005A3403" w:rsidP="002E31DF">
            <w:pPr>
              <w:jc w:val="center"/>
              <w:rPr>
                <w:sz w:val="20"/>
                <w:szCs w:val="20"/>
              </w:rPr>
            </w:pPr>
            <w:r w:rsidRPr="005A3403">
              <w:rPr>
                <w:sz w:val="20"/>
                <w:szCs w:val="20"/>
              </w:rPr>
              <w:t>46,8%</w:t>
            </w:r>
          </w:p>
        </w:tc>
      </w:tr>
      <w:tr w:rsidR="005A3403" w:rsidRPr="005A3403" w14:paraId="69C0ED5B" w14:textId="77777777" w:rsidTr="007C17D5">
        <w:trPr>
          <w:trHeight w:val="390"/>
          <w:jc w:val="center"/>
        </w:trPr>
        <w:tc>
          <w:tcPr>
            <w:tcW w:w="6840" w:type="dxa"/>
            <w:noWrap/>
            <w:vAlign w:val="center"/>
            <w:hideMark/>
          </w:tcPr>
          <w:p w14:paraId="3115522C" w14:textId="77777777" w:rsidR="005A3403" w:rsidRPr="005A3403" w:rsidRDefault="005A3403" w:rsidP="005A3403">
            <w:pPr>
              <w:rPr>
                <w:sz w:val="20"/>
                <w:szCs w:val="20"/>
              </w:rPr>
            </w:pPr>
            <w:r w:rsidRPr="005A3403">
              <w:rPr>
                <w:sz w:val="20"/>
                <w:szCs w:val="20"/>
              </w:rPr>
              <w:t xml:space="preserve">3. Pedagogicko-psychologická poradna </w:t>
            </w:r>
          </w:p>
        </w:tc>
        <w:tc>
          <w:tcPr>
            <w:tcW w:w="1100" w:type="dxa"/>
            <w:noWrap/>
            <w:vAlign w:val="center"/>
            <w:hideMark/>
          </w:tcPr>
          <w:p w14:paraId="19FE3A8D"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49190186"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5F5C4466"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71B8EB46" w14:textId="77777777" w:rsidR="005A3403" w:rsidRPr="005A3403" w:rsidRDefault="005A3403" w:rsidP="002E31DF">
            <w:pPr>
              <w:jc w:val="center"/>
              <w:rPr>
                <w:sz w:val="20"/>
                <w:szCs w:val="20"/>
              </w:rPr>
            </w:pPr>
            <w:r w:rsidRPr="005A3403">
              <w:rPr>
                <w:sz w:val="20"/>
                <w:szCs w:val="20"/>
              </w:rPr>
              <w:t>97,2%</w:t>
            </w:r>
          </w:p>
        </w:tc>
        <w:tc>
          <w:tcPr>
            <w:tcW w:w="980" w:type="dxa"/>
            <w:noWrap/>
            <w:vAlign w:val="center"/>
            <w:hideMark/>
          </w:tcPr>
          <w:p w14:paraId="5E26BDAF" w14:textId="77777777" w:rsidR="005A3403" w:rsidRPr="005A3403" w:rsidRDefault="005A3403" w:rsidP="002E31DF">
            <w:pPr>
              <w:jc w:val="center"/>
              <w:rPr>
                <w:sz w:val="20"/>
                <w:szCs w:val="20"/>
              </w:rPr>
            </w:pPr>
            <w:r w:rsidRPr="005A3403">
              <w:rPr>
                <w:sz w:val="20"/>
                <w:szCs w:val="20"/>
              </w:rPr>
              <w:t>99,6%</w:t>
            </w:r>
          </w:p>
        </w:tc>
        <w:tc>
          <w:tcPr>
            <w:tcW w:w="980" w:type="dxa"/>
            <w:noWrap/>
            <w:vAlign w:val="center"/>
            <w:hideMark/>
          </w:tcPr>
          <w:p w14:paraId="0F47DA17" w14:textId="77777777" w:rsidR="005A3403" w:rsidRPr="005A3403" w:rsidRDefault="005A3403" w:rsidP="002E31DF">
            <w:pPr>
              <w:jc w:val="center"/>
              <w:rPr>
                <w:sz w:val="20"/>
                <w:szCs w:val="20"/>
              </w:rPr>
            </w:pPr>
            <w:r w:rsidRPr="005A3403">
              <w:rPr>
                <w:sz w:val="20"/>
                <w:szCs w:val="20"/>
              </w:rPr>
              <w:t>99,1%</w:t>
            </w:r>
          </w:p>
        </w:tc>
        <w:tc>
          <w:tcPr>
            <w:tcW w:w="980" w:type="dxa"/>
            <w:noWrap/>
            <w:vAlign w:val="center"/>
            <w:hideMark/>
          </w:tcPr>
          <w:p w14:paraId="52864CF7" w14:textId="77777777" w:rsidR="005A3403" w:rsidRPr="005A3403" w:rsidRDefault="005A3403" w:rsidP="002E31DF">
            <w:pPr>
              <w:jc w:val="center"/>
              <w:rPr>
                <w:sz w:val="20"/>
                <w:szCs w:val="20"/>
              </w:rPr>
            </w:pPr>
            <w:r w:rsidRPr="005A3403">
              <w:rPr>
                <w:sz w:val="20"/>
                <w:szCs w:val="20"/>
              </w:rPr>
              <w:t>98,5%</w:t>
            </w:r>
          </w:p>
        </w:tc>
        <w:tc>
          <w:tcPr>
            <w:tcW w:w="980" w:type="dxa"/>
            <w:noWrap/>
            <w:vAlign w:val="center"/>
            <w:hideMark/>
          </w:tcPr>
          <w:p w14:paraId="05438ACF" w14:textId="77777777" w:rsidR="005A3403" w:rsidRPr="005A3403" w:rsidRDefault="005A3403" w:rsidP="002E31DF">
            <w:pPr>
              <w:jc w:val="center"/>
              <w:rPr>
                <w:sz w:val="20"/>
                <w:szCs w:val="20"/>
              </w:rPr>
            </w:pPr>
            <w:r w:rsidRPr="005A3403">
              <w:rPr>
                <w:sz w:val="20"/>
                <w:szCs w:val="20"/>
              </w:rPr>
              <w:t>99,2%</w:t>
            </w:r>
          </w:p>
        </w:tc>
        <w:tc>
          <w:tcPr>
            <w:tcW w:w="980" w:type="dxa"/>
            <w:noWrap/>
            <w:vAlign w:val="center"/>
            <w:hideMark/>
          </w:tcPr>
          <w:p w14:paraId="0B30C9F8" w14:textId="77777777" w:rsidR="005A3403" w:rsidRPr="005A3403" w:rsidRDefault="005A3403" w:rsidP="002E31DF">
            <w:pPr>
              <w:jc w:val="center"/>
              <w:rPr>
                <w:sz w:val="20"/>
                <w:szCs w:val="20"/>
              </w:rPr>
            </w:pPr>
            <w:r w:rsidRPr="005A3403">
              <w:rPr>
                <w:sz w:val="20"/>
                <w:szCs w:val="20"/>
              </w:rPr>
              <w:t>99,2%</w:t>
            </w:r>
          </w:p>
        </w:tc>
      </w:tr>
      <w:tr w:rsidR="005A3403" w:rsidRPr="005A3403" w14:paraId="41CB2331" w14:textId="77777777" w:rsidTr="007C17D5">
        <w:trPr>
          <w:trHeight w:val="390"/>
          <w:jc w:val="center"/>
        </w:trPr>
        <w:tc>
          <w:tcPr>
            <w:tcW w:w="6840" w:type="dxa"/>
            <w:noWrap/>
            <w:vAlign w:val="center"/>
            <w:hideMark/>
          </w:tcPr>
          <w:p w14:paraId="295EBA17" w14:textId="77777777" w:rsidR="005A3403" w:rsidRPr="005A3403" w:rsidRDefault="005A3403" w:rsidP="005A3403">
            <w:pPr>
              <w:rPr>
                <w:sz w:val="20"/>
                <w:szCs w:val="20"/>
              </w:rPr>
            </w:pPr>
            <w:r w:rsidRPr="005A3403">
              <w:rPr>
                <w:sz w:val="20"/>
                <w:szCs w:val="20"/>
              </w:rPr>
              <w:t>4. Neúplné školní poradenské pracoviště</w:t>
            </w:r>
          </w:p>
        </w:tc>
        <w:tc>
          <w:tcPr>
            <w:tcW w:w="1100" w:type="dxa"/>
            <w:noWrap/>
            <w:vAlign w:val="center"/>
            <w:hideMark/>
          </w:tcPr>
          <w:p w14:paraId="3215CBC3" w14:textId="77777777" w:rsidR="005A3403" w:rsidRPr="005A3403" w:rsidRDefault="005A3403" w:rsidP="002E31DF">
            <w:pPr>
              <w:jc w:val="center"/>
              <w:rPr>
                <w:sz w:val="20"/>
                <w:szCs w:val="20"/>
              </w:rPr>
            </w:pPr>
            <w:r w:rsidRPr="005A3403">
              <w:rPr>
                <w:sz w:val="20"/>
                <w:szCs w:val="20"/>
              </w:rPr>
              <w:t>50,0%</w:t>
            </w:r>
          </w:p>
        </w:tc>
        <w:tc>
          <w:tcPr>
            <w:tcW w:w="1100" w:type="dxa"/>
            <w:noWrap/>
            <w:vAlign w:val="center"/>
            <w:hideMark/>
          </w:tcPr>
          <w:p w14:paraId="0936D5A7" w14:textId="77777777" w:rsidR="005A3403" w:rsidRPr="005A3403" w:rsidRDefault="005A3403" w:rsidP="002E31DF">
            <w:pPr>
              <w:jc w:val="center"/>
              <w:rPr>
                <w:sz w:val="20"/>
                <w:szCs w:val="20"/>
              </w:rPr>
            </w:pPr>
            <w:r w:rsidRPr="005A3403">
              <w:rPr>
                <w:sz w:val="20"/>
                <w:szCs w:val="20"/>
              </w:rPr>
              <w:t>75,0%</w:t>
            </w:r>
          </w:p>
        </w:tc>
        <w:tc>
          <w:tcPr>
            <w:tcW w:w="1100" w:type="dxa"/>
            <w:noWrap/>
            <w:vAlign w:val="center"/>
            <w:hideMark/>
          </w:tcPr>
          <w:p w14:paraId="17AF2B08" w14:textId="77777777" w:rsidR="005A3403" w:rsidRPr="005A3403" w:rsidRDefault="005A3403" w:rsidP="002E31DF">
            <w:pPr>
              <w:jc w:val="center"/>
              <w:rPr>
                <w:sz w:val="20"/>
                <w:szCs w:val="20"/>
              </w:rPr>
            </w:pPr>
            <w:r w:rsidRPr="005A3403">
              <w:rPr>
                <w:sz w:val="20"/>
                <w:szCs w:val="20"/>
              </w:rPr>
              <w:t>75,0%</w:t>
            </w:r>
          </w:p>
        </w:tc>
        <w:tc>
          <w:tcPr>
            <w:tcW w:w="980" w:type="dxa"/>
            <w:noWrap/>
            <w:vAlign w:val="center"/>
            <w:hideMark/>
          </w:tcPr>
          <w:p w14:paraId="361290B2" w14:textId="77777777" w:rsidR="005A3403" w:rsidRPr="005A3403" w:rsidRDefault="005A3403" w:rsidP="002E31DF">
            <w:pPr>
              <w:jc w:val="center"/>
              <w:rPr>
                <w:sz w:val="20"/>
                <w:szCs w:val="20"/>
              </w:rPr>
            </w:pPr>
            <w:r w:rsidRPr="005A3403">
              <w:rPr>
                <w:sz w:val="20"/>
                <w:szCs w:val="20"/>
              </w:rPr>
              <w:t>48,4%</w:t>
            </w:r>
          </w:p>
        </w:tc>
        <w:tc>
          <w:tcPr>
            <w:tcW w:w="980" w:type="dxa"/>
            <w:noWrap/>
            <w:vAlign w:val="center"/>
            <w:hideMark/>
          </w:tcPr>
          <w:p w14:paraId="0145DEC0" w14:textId="77777777" w:rsidR="005A3403" w:rsidRPr="005A3403" w:rsidRDefault="005A3403" w:rsidP="002E31DF">
            <w:pPr>
              <w:jc w:val="center"/>
              <w:rPr>
                <w:sz w:val="20"/>
                <w:szCs w:val="20"/>
              </w:rPr>
            </w:pPr>
            <w:r w:rsidRPr="005A3403">
              <w:rPr>
                <w:sz w:val="20"/>
                <w:szCs w:val="20"/>
              </w:rPr>
              <w:t>63,2%</w:t>
            </w:r>
          </w:p>
        </w:tc>
        <w:tc>
          <w:tcPr>
            <w:tcW w:w="980" w:type="dxa"/>
            <w:noWrap/>
            <w:vAlign w:val="center"/>
            <w:hideMark/>
          </w:tcPr>
          <w:p w14:paraId="707F164F" w14:textId="77777777" w:rsidR="005A3403" w:rsidRPr="005A3403" w:rsidRDefault="005A3403" w:rsidP="002E31DF">
            <w:pPr>
              <w:jc w:val="center"/>
              <w:rPr>
                <w:sz w:val="20"/>
                <w:szCs w:val="20"/>
              </w:rPr>
            </w:pPr>
            <w:r w:rsidRPr="005A3403">
              <w:rPr>
                <w:sz w:val="20"/>
                <w:szCs w:val="20"/>
              </w:rPr>
              <w:t>64,8%</w:t>
            </w:r>
          </w:p>
        </w:tc>
        <w:tc>
          <w:tcPr>
            <w:tcW w:w="980" w:type="dxa"/>
            <w:noWrap/>
            <w:vAlign w:val="center"/>
            <w:hideMark/>
          </w:tcPr>
          <w:p w14:paraId="5687B522" w14:textId="77777777" w:rsidR="005A3403" w:rsidRPr="005A3403" w:rsidRDefault="005A3403" w:rsidP="002E31DF">
            <w:pPr>
              <w:jc w:val="center"/>
              <w:rPr>
                <w:sz w:val="20"/>
                <w:szCs w:val="20"/>
              </w:rPr>
            </w:pPr>
            <w:r w:rsidRPr="005A3403">
              <w:rPr>
                <w:sz w:val="20"/>
                <w:szCs w:val="20"/>
              </w:rPr>
              <w:t>39,5%</w:t>
            </w:r>
          </w:p>
        </w:tc>
        <w:tc>
          <w:tcPr>
            <w:tcW w:w="980" w:type="dxa"/>
            <w:noWrap/>
            <w:vAlign w:val="center"/>
            <w:hideMark/>
          </w:tcPr>
          <w:p w14:paraId="2F3CB60A" w14:textId="77777777" w:rsidR="005A3403" w:rsidRPr="005A3403" w:rsidRDefault="005A3403" w:rsidP="002E31DF">
            <w:pPr>
              <w:jc w:val="center"/>
              <w:rPr>
                <w:sz w:val="20"/>
                <w:szCs w:val="20"/>
              </w:rPr>
            </w:pPr>
            <w:r w:rsidRPr="005A3403">
              <w:rPr>
                <w:sz w:val="20"/>
                <w:szCs w:val="20"/>
              </w:rPr>
              <w:t>46,5%</w:t>
            </w:r>
          </w:p>
        </w:tc>
        <w:tc>
          <w:tcPr>
            <w:tcW w:w="980" w:type="dxa"/>
            <w:noWrap/>
            <w:vAlign w:val="center"/>
            <w:hideMark/>
          </w:tcPr>
          <w:p w14:paraId="47206B8F" w14:textId="77777777" w:rsidR="005A3403" w:rsidRPr="005A3403" w:rsidRDefault="005A3403" w:rsidP="002E31DF">
            <w:pPr>
              <w:jc w:val="center"/>
              <w:rPr>
                <w:sz w:val="20"/>
                <w:szCs w:val="20"/>
              </w:rPr>
            </w:pPr>
            <w:r w:rsidRPr="005A3403">
              <w:rPr>
                <w:sz w:val="20"/>
                <w:szCs w:val="20"/>
              </w:rPr>
              <w:t>50,1%</w:t>
            </w:r>
          </w:p>
        </w:tc>
      </w:tr>
      <w:tr w:rsidR="005A3403" w:rsidRPr="005A3403" w14:paraId="6E348D64" w14:textId="77777777" w:rsidTr="007C17D5">
        <w:trPr>
          <w:trHeight w:val="390"/>
          <w:jc w:val="center"/>
        </w:trPr>
        <w:tc>
          <w:tcPr>
            <w:tcW w:w="6840" w:type="dxa"/>
            <w:noWrap/>
            <w:vAlign w:val="center"/>
            <w:hideMark/>
          </w:tcPr>
          <w:p w14:paraId="2911EB44" w14:textId="77777777" w:rsidR="005A3403" w:rsidRPr="005A3403" w:rsidRDefault="005A3403" w:rsidP="005A3403">
            <w:pPr>
              <w:rPr>
                <w:sz w:val="20"/>
                <w:szCs w:val="20"/>
              </w:rPr>
            </w:pPr>
            <w:r w:rsidRPr="005A3403">
              <w:rPr>
                <w:sz w:val="20"/>
                <w:szCs w:val="20"/>
              </w:rPr>
              <w:t>5. Úplné školní poradenské pracoviště</w:t>
            </w:r>
          </w:p>
        </w:tc>
        <w:tc>
          <w:tcPr>
            <w:tcW w:w="1100" w:type="dxa"/>
            <w:noWrap/>
            <w:vAlign w:val="center"/>
            <w:hideMark/>
          </w:tcPr>
          <w:p w14:paraId="2F7B48BA" w14:textId="77777777" w:rsidR="005A3403" w:rsidRPr="005A3403" w:rsidRDefault="005A3403" w:rsidP="002E31DF">
            <w:pPr>
              <w:jc w:val="center"/>
              <w:rPr>
                <w:sz w:val="20"/>
                <w:szCs w:val="20"/>
              </w:rPr>
            </w:pPr>
            <w:r w:rsidRPr="005A3403">
              <w:rPr>
                <w:sz w:val="20"/>
                <w:szCs w:val="20"/>
              </w:rPr>
              <w:t>0,0%</w:t>
            </w:r>
          </w:p>
        </w:tc>
        <w:tc>
          <w:tcPr>
            <w:tcW w:w="1100" w:type="dxa"/>
            <w:noWrap/>
            <w:vAlign w:val="center"/>
            <w:hideMark/>
          </w:tcPr>
          <w:p w14:paraId="27A1C3D1" w14:textId="77777777" w:rsidR="005A3403" w:rsidRPr="005A3403" w:rsidRDefault="005A3403" w:rsidP="002E31DF">
            <w:pPr>
              <w:jc w:val="center"/>
              <w:rPr>
                <w:sz w:val="20"/>
                <w:szCs w:val="20"/>
              </w:rPr>
            </w:pPr>
            <w:r w:rsidRPr="005A3403">
              <w:rPr>
                <w:sz w:val="20"/>
                <w:szCs w:val="20"/>
              </w:rPr>
              <w:t>0,0%</w:t>
            </w:r>
          </w:p>
        </w:tc>
        <w:tc>
          <w:tcPr>
            <w:tcW w:w="1100" w:type="dxa"/>
            <w:noWrap/>
            <w:vAlign w:val="center"/>
            <w:hideMark/>
          </w:tcPr>
          <w:p w14:paraId="03E1DDE7" w14:textId="77777777" w:rsidR="005A3403" w:rsidRPr="005A3403" w:rsidRDefault="005A3403" w:rsidP="002E31DF">
            <w:pPr>
              <w:jc w:val="center"/>
              <w:rPr>
                <w:sz w:val="20"/>
                <w:szCs w:val="20"/>
              </w:rPr>
            </w:pPr>
            <w:r w:rsidRPr="005A3403">
              <w:rPr>
                <w:sz w:val="20"/>
                <w:szCs w:val="20"/>
              </w:rPr>
              <w:t>0,0%</w:t>
            </w:r>
          </w:p>
        </w:tc>
        <w:tc>
          <w:tcPr>
            <w:tcW w:w="980" w:type="dxa"/>
            <w:noWrap/>
            <w:vAlign w:val="center"/>
            <w:hideMark/>
          </w:tcPr>
          <w:p w14:paraId="0B0AAA82" w14:textId="77777777" w:rsidR="005A3403" w:rsidRPr="005A3403" w:rsidRDefault="005A3403" w:rsidP="002E31DF">
            <w:pPr>
              <w:jc w:val="center"/>
              <w:rPr>
                <w:sz w:val="20"/>
                <w:szCs w:val="20"/>
              </w:rPr>
            </w:pPr>
            <w:r w:rsidRPr="005A3403">
              <w:rPr>
                <w:sz w:val="20"/>
                <w:szCs w:val="20"/>
              </w:rPr>
              <w:t>13,7%</w:t>
            </w:r>
          </w:p>
        </w:tc>
        <w:tc>
          <w:tcPr>
            <w:tcW w:w="980" w:type="dxa"/>
            <w:noWrap/>
            <w:vAlign w:val="center"/>
            <w:hideMark/>
          </w:tcPr>
          <w:p w14:paraId="333BEA8F" w14:textId="77777777" w:rsidR="005A3403" w:rsidRPr="005A3403" w:rsidRDefault="005A3403" w:rsidP="002E31DF">
            <w:pPr>
              <w:jc w:val="center"/>
              <w:rPr>
                <w:sz w:val="20"/>
                <w:szCs w:val="20"/>
              </w:rPr>
            </w:pPr>
            <w:r w:rsidRPr="005A3403">
              <w:rPr>
                <w:sz w:val="20"/>
                <w:szCs w:val="20"/>
              </w:rPr>
              <w:t>15,6%</w:t>
            </w:r>
          </w:p>
        </w:tc>
        <w:tc>
          <w:tcPr>
            <w:tcW w:w="980" w:type="dxa"/>
            <w:noWrap/>
            <w:vAlign w:val="center"/>
            <w:hideMark/>
          </w:tcPr>
          <w:p w14:paraId="1CA245AB" w14:textId="77777777" w:rsidR="005A3403" w:rsidRPr="005A3403" w:rsidRDefault="005A3403" w:rsidP="002E31DF">
            <w:pPr>
              <w:jc w:val="center"/>
              <w:rPr>
                <w:sz w:val="20"/>
                <w:szCs w:val="20"/>
              </w:rPr>
            </w:pPr>
            <w:r w:rsidRPr="005A3403">
              <w:rPr>
                <w:sz w:val="20"/>
                <w:szCs w:val="20"/>
              </w:rPr>
              <w:t>20,2%</w:t>
            </w:r>
          </w:p>
        </w:tc>
        <w:tc>
          <w:tcPr>
            <w:tcW w:w="980" w:type="dxa"/>
            <w:noWrap/>
            <w:vAlign w:val="center"/>
            <w:hideMark/>
          </w:tcPr>
          <w:p w14:paraId="1857832C" w14:textId="77777777" w:rsidR="005A3403" w:rsidRPr="005A3403" w:rsidRDefault="005A3403" w:rsidP="002E31DF">
            <w:pPr>
              <w:jc w:val="center"/>
              <w:rPr>
                <w:sz w:val="20"/>
                <w:szCs w:val="20"/>
              </w:rPr>
            </w:pPr>
            <w:r w:rsidRPr="005A3403">
              <w:rPr>
                <w:sz w:val="20"/>
                <w:szCs w:val="20"/>
              </w:rPr>
              <w:t>12,3%</w:t>
            </w:r>
          </w:p>
        </w:tc>
        <w:tc>
          <w:tcPr>
            <w:tcW w:w="980" w:type="dxa"/>
            <w:noWrap/>
            <w:vAlign w:val="center"/>
            <w:hideMark/>
          </w:tcPr>
          <w:p w14:paraId="704FDE7C" w14:textId="77777777" w:rsidR="005A3403" w:rsidRPr="005A3403" w:rsidRDefault="005A3403" w:rsidP="002E31DF">
            <w:pPr>
              <w:jc w:val="center"/>
              <w:rPr>
                <w:sz w:val="20"/>
                <w:szCs w:val="20"/>
              </w:rPr>
            </w:pPr>
            <w:r w:rsidRPr="005A3403">
              <w:rPr>
                <w:sz w:val="20"/>
                <w:szCs w:val="20"/>
              </w:rPr>
              <w:t>18,2%</w:t>
            </w:r>
          </w:p>
        </w:tc>
        <w:tc>
          <w:tcPr>
            <w:tcW w:w="980" w:type="dxa"/>
            <w:noWrap/>
            <w:vAlign w:val="center"/>
            <w:hideMark/>
          </w:tcPr>
          <w:p w14:paraId="43174165" w14:textId="77777777" w:rsidR="005A3403" w:rsidRPr="005A3403" w:rsidRDefault="005A3403" w:rsidP="002E31DF">
            <w:pPr>
              <w:jc w:val="center"/>
              <w:rPr>
                <w:sz w:val="20"/>
                <w:szCs w:val="20"/>
              </w:rPr>
            </w:pPr>
            <w:r w:rsidRPr="005A3403">
              <w:rPr>
                <w:sz w:val="20"/>
                <w:szCs w:val="20"/>
              </w:rPr>
              <w:t>22,5%</w:t>
            </w:r>
          </w:p>
        </w:tc>
      </w:tr>
      <w:tr w:rsidR="005A3403" w:rsidRPr="005A3403" w14:paraId="52E4DC9C" w14:textId="77777777" w:rsidTr="007C17D5">
        <w:trPr>
          <w:trHeight w:val="390"/>
          <w:jc w:val="center"/>
        </w:trPr>
        <w:tc>
          <w:tcPr>
            <w:tcW w:w="6840" w:type="dxa"/>
            <w:noWrap/>
            <w:vAlign w:val="center"/>
            <w:hideMark/>
          </w:tcPr>
          <w:p w14:paraId="71211D07" w14:textId="77777777" w:rsidR="005A3403" w:rsidRPr="005A3403" w:rsidRDefault="005A3403" w:rsidP="005A3403">
            <w:pPr>
              <w:rPr>
                <w:sz w:val="20"/>
                <w:szCs w:val="20"/>
              </w:rPr>
            </w:pPr>
            <w:r w:rsidRPr="005A3403">
              <w:rPr>
                <w:sz w:val="20"/>
                <w:szCs w:val="20"/>
              </w:rPr>
              <w:t xml:space="preserve">6. Nestátní neziskové organizace </w:t>
            </w:r>
          </w:p>
        </w:tc>
        <w:tc>
          <w:tcPr>
            <w:tcW w:w="1100" w:type="dxa"/>
            <w:noWrap/>
            <w:vAlign w:val="center"/>
            <w:hideMark/>
          </w:tcPr>
          <w:p w14:paraId="1E637E5F" w14:textId="77777777" w:rsidR="005A3403" w:rsidRPr="005A3403" w:rsidRDefault="005A3403" w:rsidP="002E31DF">
            <w:pPr>
              <w:jc w:val="center"/>
              <w:rPr>
                <w:sz w:val="20"/>
                <w:szCs w:val="20"/>
              </w:rPr>
            </w:pPr>
            <w:r w:rsidRPr="005A3403">
              <w:rPr>
                <w:sz w:val="20"/>
                <w:szCs w:val="20"/>
              </w:rPr>
              <w:t>75,0%</w:t>
            </w:r>
          </w:p>
        </w:tc>
        <w:tc>
          <w:tcPr>
            <w:tcW w:w="1100" w:type="dxa"/>
            <w:noWrap/>
            <w:vAlign w:val="center"/>
            <w:hideMark/>
          </w:tcPr>
          <w:p w14:paraId="69F3BA7B" w14:textId="77777777" w:rsidR="005A3403" w:rsidRPr="005A3403" w:rsidRDefault="005A3403" w:rsidP="002E31DF">
            <w:pPr>
              <w:jc w:val="center"/>
              <w:rPr>
                <w:sz w:val="20"/>
                <w:szCs w:val="20"/>
              </w:rPr>
            </w:pPr>
            <w:r w:rsidRPr="005A3403">
              <w:rPr>
                <w:sz w:val="20"/>
                <w:szCs w:val="20"/>
              </w:rPr>
              <w:t>75,0%</w:t>
            </w:r>
          </w:p>
        </w:tc>
        <w:tc>
          <w:tcPr>
            <w:tcW w:w="1100" w:type="dxa"/>
            <w:noWrap/>
            <w:vAlign w:val="center"/>
            <w:hideMark/>
          </w:tcPr>
          <w:p w14:paraId="4645F4D3" w14:textId="77777777" w:rsidR="005A3403" w:rsidRPr="005A3403" w:rsidRDefault="005A3403" w:rsidP="002E31DF">
            <w:pPr>
              <w:jc w:val="center"/>
              <w:rPr>
                <w:sz w:val="20"/>
                <w:szCs w:val="20"/>
              </w:rPr>
            </w:pPr>
            <w:r w:rsidRPr="005A3403">
              <w:rPr>
                <w:sz w:val="20"/>
                <w:szCs w:val="20"/>
              </w:rPr>
              <w:t>75,0%</w:t>
            </w:r>
          </w:p>
        </w:tc>
        <w:tc>
          <w:tcPr>
            <w:tcW w:w="980" w:type="dxa"/>
            <w:noWrap/>
            <w:vAlign w:val="center"/>
            <w:hideMark/>
          </w:tcPr>
          <w:p w14:paraId="04CE0AF6" w14:textId="77777777" w:rsidR="005A3403" w:rsidRPr="005A3403" w:rsidRDefault="005A3403" w:rsidP="002E31DF">
            <w:pPr>
              <w:jc w:val="center"/>
              <w:rPr>
                <w:sz w:val="20"/>
                <w:szCs w:val="20"/>
              </w:rPr>
            </w:pPr>
            <w:r w:rsidRPr="005A3403">
              <w:rPr>
                <w:sz w:val="20"/>
                <w:szCs w:val="20"/>
              </w:rPr>
              <w:t>49,6%</w:t>
            </w:r>
          </w:p>
        </w:tc>
        <w:tc>
          <w:tcPr>
            <w:tcW w:w="980" w:type="dxa"/>
            <w:noWrap/>
            <w:vAlign w:val="center"/>
            <w:hideMark/>
          </w:tcPr>
          <w:p w14:paraId="6F873DB4" w14:textId="77777777" w:rsidR="005A3403" w:rsidRPr="005A3403" w:rsidRDefault="005A3403" w:rsidP="002E31DF">
            <w:pPr>
              <w:jc w:val="center"/>
              <w:rPr>
                <w:sz w:val="20"/>
                <w:szCs w:val="20"/>
              </w:rPr>
            </w:pPr>
            <w:r w:rsidRPr="005A3403">
              <w:rPr>
                <w:sz w:val="20"/>
                <w:szCs w:val="20"/>
              </w:rPr>
              <w:t>56,3%</w:t>
            </w:r>
          </w:p>
        </w:tc>
        <w:tc>
          <w:tcPr>
            <w:tcW w:w="980" w:type="dxa"/>
            <w:noWrap/>
            <w:vAlign w:val="center"/>
            <w:hideMark/>
          </w:tcPr>
          <w:p w14:paraId="32572764" w14:textId="77777777" w:rsidR="005A3403" w:rsidRPr="005A3403" w:rsidRDefault="005A3403" w:rsidP="002E31DF">
            <w:pPr>
              <w:jc w:val="center"/>
              <w:rPr>
                <w:sz w:val="20"/>
                <w:szCs w:val="20"/>
              </w:rPr>
            </w:pPr>
            <w:r w:rsidRPr="005A3403">
              <w:rPr>
                <w:sz w:val="20"/>
                <w:szCs w:val="20"/>
              </w:rPr>
              <w:t>60,9%</w:t>
            </w:r>
          </w:p>
        </w:tc>
        <w:tc>
          <w:tcPr>
            <w:tcW w:w="980" w:type="dxa"/>
            <w:noWrap/>
            <w:vAlign w:val="center"/>
            <w:hideMark/>
          </w:tcPr>
          <w:p w14:paraId="548EEAB0" w14:textId="77777777" w:rsidR="005A3403" w:rsidRPr="005A3403" w:rsidRDefault="005A3403" w:rsidP="002E31DF">
            <w:pPr>
              <w:jc w:val="center"/>
              <w:rPr>
                <w:sz w:val="20"/>
                <w:szCs w:val="20"/>
              </w:rPr>
            </w:pPr>
            <w:r w:rsidRPr="005A3403">
              <w:rPr>
                <w:sz w:val="20"/>
                <w:szCs w:val="20"/>
              </w:rPr>
              <w:t>43,9%</w:t>
            </w:r>
          </w:p>
        </w:tc>
        <w:tc>
          <w:tcPr>
            <w:tcW w:w="980" w:type="dxa"/>
            <w:noWrap/>
            <w:vAlign w:val="center"/>
            <w:hideMark/>
          </w:tcPr>
          <w:p w14:paraId="09CE4718" w14:textId="77777777" w:rsidR="005A3403" w:rsidRPr="005A3403" w:rsidRDefault="005A3403" w:rsidP="002E31DF">
            <w:pPr>
              <w:jc w:val="center"/>
              <w:rPr>
                <w:sz w:val="20"/>
                <w:szCs w:val="20"/>
              </w:rPr>
            </w:pPr>
            <w:r w:rsidRPr="005A3403">
              <w:rPr>
                <w:sz w:val="20"/>
                <w:szCs w:val="20"/>
              </w:rPr>
              <w:t>48,6%</w:t>
            </w:r>
          </w:p>
        </w:tc>
        <w:tc>
          <w:tcPr>
            <w:tcW w:w="980" w:type="dxa"/>
            <w:noWrap/>
            <w:vAlign w:val="center"/>
            <w:hideMark/>
          </w:tcPr>
          <w:p w14:paraId="498A1F70" w14:textId="77777777" w:rsidR="005A3403" w:rsidRPr="005A3403" w:rsidRDefault="005A3403" w:rsidP="002E31DF">
            <w:pPr>
              <w:jc w:val="center"/>
              <w:rPr>
                <w:sz w:val="20"/>
                <w:szCs w:val="20"/>
              </w:rPr>
            </w:pPr>
            <w:r w:rsidRPr="005A3403">
              <w:rPr>
                <w:sz w:val="20"/>
                <w:szCs w:val="20"/>
              </w:rPr>
              <w:t>51,3%</w:t>
            </w:r>
          </w:p>
        </w:tc>
      </w:tr>
      <w:tr w:rsidR="005A3403" w:rsidRPr="005A3403" w14:paraId="28864B17" w14:textId="77777777" w:rsidTr="007C17D5">
        <w:trPr>
          <w:trHeight w:val="390"/>
          <w:jc w:val="center"/>
        </w:trPr>
        <w:tc>
          <w:tcPr>
            <w:tcW w:w="6840" w:type="dxa"/>
            <w:noWrap/>
            <w:vAlign w:val="center"/>
            <w:hideMark/>
          </w:tcPr>
          <w:p w14:paraId="30F02D1B" w14:textId="77777777" w:rsidR="005A3403" w:rsidRPr="005A3403" w:rsidRDefault="005A3403" w:rsidP="005A3403">
            <w:pPr>
              <w:rPr>
                <w:sz w:val="20"/>
                <w:szCs w:val="20"/>
              </w:rPr>
            </w:pPr>
            <w:r w:rsidRPr="005A3403">
              <w:rPr>
                <w:sz w:val="20"/>
                <w:szCs w:val="20"/>
              </w:rPr>
              <w:t xml:space="preserve">7. Orgán sociálně právní ochrany dětí </w:t>
            </w:r>
          </w:p>
        </w:tc>
        <w:tc>
          <w:tcPr>
            <w:tcW w:w="1100" w:type="dxa"/>
            <w:noWrap/>
            <w:vAlign w:val="center"/>
            <w:hideMark/>
          </w:tcPr>
          <w:p w14:paraId="08FF35E2"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41C2E71C" w14:textId="77777777" w:rsidR="005A3403" w:rsidRPr="005A3403" w:rsidRDefault="005A3403" w:rsidP="002E31DF">
            <w:pPr>
              <w:jc w:val="center"/>
              <w:rPr>
                <w:sz w:val="20"/>
                <w:szCs w:val="20"/>
              </w:rPr>
            </w:pPr>
            <w:r w:rsidRPr="005A3403">
              <w:rPr>
                <w:sz w:val="20"/>
                <w:szCs w:val="20"/>
              </w:rPr>
              <w:t>100,0%</w:t>
            </w:r>
          </w:p>
        </w:tc>
        <w:tc>
          <w:tcPr>
            <w:tcW w:w="1100" w:type="dxa"/>
            <w:noWrap/>
            <w:vAlign w:val="center"/>
            <w:hideMark/>
          </w:tcPr>
          <w:p w14:paraId="6D28E600" w14:textId="77777777" w:rsidR="005A3403" w:rsidRPr="005A3403" w:rsidRDefault="005A3403" w:rsidP="002E31DF">
            <w:pPr>
              <w:jc w:val="center"/>
              <w:rPr>
                <w:sz w:val="20"/>
                <w:szCs w:val="20"/>
              </w:rPr>
            </w:pPr>
            <w:r w:rsidRPr="005A3403">
              <w:rPr>
                <w:sz w:val="20"/>
                <w:szCs w:val="20"/>
              </w:rPr>
              <w:t>100,0%</w:t>
            </w:r>
          </w:p>
        </w:tc>
        <w:tc>
          <w:tcPr>
            <w:tcW w:w="980" w:type="dxa"/>
            <w:noWrap/>
            <w:vAlign w:val="center"/>
            <w:hideMark/>
          </w:tcPr>
          <w:p w14:paraId="550C7D1E" w14:textId="77777777" w:rsidR="005A3403" w:rsidRPr="005A3403" w:rsidRDefault="005A3403" w:rsidP="002E31DF">
            <w:pPr>
              <w:jc w:val="center"/>
              <w:rPr>
                <w:sz w:val="20"/>
                <w:szCs w:val="20"/>
              </w:rPr>
            </w:pPr>
            <w:r w:rsidRPr="005A3403">
              <w:rPr>
                <w:sz w:val="20"/>
                <w:szCs w:val="20"/>
              </w:rPr>
              <w:t>93,1%</w:t>
            </w:r>
          </w:p>
        </w:tc>
        <w:tc>
          <w:tcPr>
            <w:tcW w:w="980" w:type="dxa"/>
            <w:noWrap/>
            <w:vAlign w:val="center"/>
            <w:hideMark/>
          </w:tcPr>
          <w:p w14:paraId="5B28D01F" w14:textId="77777777" w:rsidR="005A3403" w:rsidRPr="005A3403" w:rsidRDefault="005A3403" w:rsidP="002E31DF">
            <w:pPr>
              <w:jc w:val="center"/>
              <w:rPr>
                <w:sz w:val="20"/>
                <w:szCs w:val="20"/>
              </w:rPr>
            </w:pPr>
            <w:r w:rsidRPr="005A3403">
              <w:rPr>
                <w:sz w:val="20"/>
                <w:szCs w:val="20"/>
              </w:rPr>
              <w:t>91,3%</w:t>
            </w:r>
          </w:p>
        </w:tc>
        <w:tc>
          <w:tcPr>
            <w:tcW w:w="980" w:type="dxa"/>
            <w:noWrap/>
            <w:vAlign w:val="center"/>
            <w:hideMark/>
          </w:tcPr>
          <w:p w14:paraId="47C52880" w14:textId="77777777" w:rsidR="005A3403" w:rsidRPr="005A3403" w:rsidRDefault="005A3403" w:rsidP="002E31DF">
            <w:pPr>
              <w:jc w:val="center"/>
              <w:rPr>
                <w:sz w:val="20"/>
                <w:szCs w:val="20"/>
              </w:rPr>
            </w:pPr>
            <w:r w:rsidRPr="005A3403">
              <w:rPr>
                <w:sz w:val="20"/>
                <w:szCs w:val="20"/>
              </w:rPr>
              <w:t>91,0%</w:t>
            </w:r>
          </w:p>
        </w:tc>
        <w:tc>
          <w:tcPr>
            <w:tcW w:w="980" w:type="dxa"/>
            <w:noWrap/>
            <w:vAlign w:val="center"/>
            <w:hideMark/>
          </w:tcPr>
          <w:p w14:paraId="71AF9E46" w14:textId="77777777" w:rsidR="005A3403" w:rsidRPr="005A3403" w:rsidRDefault="005A3403" w:rsidP="002E31DF">
            <w:pPr>
              <w:jc w:val="center"/>
              <w:rPr>
                <w:sz w:val="20"/>
                <w:szCs w:val="20"/>
              </w:rPr>
            </w:pPr>
            <w:r w:rsidRPr="005A3403">
              <w:rPr>
                <w:sz w:val="20"/>
                <w:szCs w:val="20"/>
              </w:rPr>
              <w:t>76,6%</w:t>
            </w:r>
          </w:p>
        </w:tc>
        <w:tc>
          <w:tcPr>
            <w:tcW w:w="980" w:type="dxa"/>
            <w:noWrap/>
            <w:vAlign w:val="center"/>
            <w:hideMark/>
          </w:tcPr>
          <w:p w14:paraId="7957D338" w14:textId="77777777" w:rsidR="005A3403" w:rsidRPr="005A3403" w:rsidRDefault="005A3403" w:rsidP="002E31DF">
            <w:pPr>
              <w:jc w:val="center"/>
              <w:rPr>
                <w:sz w:val="20"/>
                <w:szCs w:val="20"/>
              </w:rPr>
            </w:pPr>
            <w:r w:rsidRPr="005A3403">
              <w:rPr>
                <w:sz w:val="20"/>
                <w:szCs w:val="20"/>
              </w:rPr>
              <w:t>81,5%</w:t>
            </w:r>
          </w:p>
        </w:tc>
        <w:tc>
          <w:tcPr>
            <w:tcW w:w="980" w:type="dxa"/>
            <w:noWrap/>
            <w:vAlign w:val="center"/>
            <w:hideMark/>
          </w:tcPr>
          <w:p w14:paraId="394F0BD9" w14:textId="77777777" w:rsidR="005A3403" w:rsidRPr="005A3403" w:rsidRDefault="005A3403" w:rsidP="002E31DF">
            <w:pPr>
              <w:jc w:val="center"/>
              <w:rPr>
                <w:sz w:val="20"/>
                <w:szCs w:val="20"/>
              </w:rPr>
            </w:pPr>
            <w:r w:rsidRPr="005A3403">
              <w:rPr>
                <w:sz w:val="20"/>
                <w:szCs w:val="20"/>
              </w:rPr>
              <w:t>81,9%</w:t>
            </w:r>
          </w:p>
        </w:tc>
      </w:tr>
      <w:tr w:rsidR="005A3403" w:rsidRPr="005A3403" w14:paraId="20F29A88" w14:textId="77777777" w:rsidTr="007C17D5">
        <w:trPr>
          <w:trHeight w:val="390"/>
          <w:jc w:val="center"/>
        </w:trPr>
        <w:tc>
          <w:tcPr>
            <w:tcW w:w="6840" w:type="dxa"/>
            <w:vAlign w:val="center"/>
            <w:hideMark/>
          </w:tcPr>
          <w:p w14:paraId="42FB813B" w14:textId="77777777" w:rsidR="005A3403" w:rsidRPr="005A3403" w:rsidRDefault="005A3403" w:rsidP="005A3403">
            <w:pPr>
              <w:rPr>
                <w:sz w:val="20"/>
                <w:szCs w:val="20"/>
              </w:rPr>
            </w:pPr>
            <w:r w:rsidRPr="005A3403">
              <w:rPr>
                <w:sz w:val="20"/>
                <w:szCs w:val="20"/>
              </w:rPr>
              <w:t xml:space="preserve">8. Žádné z uvedených </w:t>
            </w:r>
          </w:p>
        </w:tc>
        <w:tc>
          <w:tcPr>
            <w:tcW w:w="1100" w:type="dxa"/>
            <w:noWrap/>
            <w:vAlign w:val="center"/>
            <w:hideMark/>
          </w:tcPr>
          <w:p w14:paraId="45998009" w14:textId="77777777" w:rsidR="005A3403" w:rsidRPr="005A3403" w:rsidRDefault="005A3403" w:rsidP="005A3403">
            <w:pPr>
              <w:rPr>
                <w:sz w:val="20"/>
                <w:szCs w:val="20"/>
              </w:rPr>
            </w:pPr>
            <w:r w:rsidRPr="005A3403">
              <w:rPr>
                <w:sz w:val="20"/>
                <w:szCs w:val="20"/>
              </w:rPr>
              <w:t>0,0%</w:t>
            </w:r>
          </w:p>
        </w:tc>
        <w:tc>
          <w:tcPr>
            <w:tcW w:w="1100" w:type="dxa"/>
            <w:noWrap/>
            <w:vAlign w:val="center"/>
            <w:hideMark/>
          </w:tcPr>
          <w:p w14:paraId="2CD1BDAD" w14:textId="77777777" w:rsidR="005A3403" w:rsidRPr="005A3403" w:rsidRDefault="005A3403" w:rsidP="005A3403">
            <w:pPr>
              <w:rPr>
                <w:sz w:val="20"/>
                <w:szCs w:val="20"/>
              </w:rPr>
            </w:pPr>
            <w:r w:rsidRPr="005A3403">
              <w:rPr>
                <w:sz w:val="20"/>
                <w:szCs w:val="20"/>
              </w:rPr>
              <w:t>0,0%</w:t>
            </w:r>
          </w:p>
        </w:tc>
        <w:tc>
          <w:tcPr>
            <w:tcW w:w="1100" w:type="dxa"/>
            <w:noWrap/>
            <w:vAlign w:val="center"/>
            <w:hideMark/>
          </w:tcPr>
          <w:p w14:paraId="0566589D"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42622C71"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4B4FC7BD"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4EAE6B96" w14:textId="77777777" w:rsidR="005A3403" w:rsidRPr="005A3403" w:rsidRDefault="005A3403" w:rsidP="005A3403">
            <w:pPr>
              <w:rPr>
                <w:sz w:val="20"/>
                <w:szCs w:val="20"/>
              </w:rPr>
            </w:pPr>
            <w:r w:rsidRPr="005A3403">
              <w:rPr>
                <w:sz w:val="20"/>
                <w:szCs w:val="20"/>
              </w:rPr>
              <w:t>0,0%</w:t>
            </w:r>
          </w:p>
        </w:tc>
        <w:tc>
          <w:tcPr>
            <w:tcW w:w="980" w:type="dxa"/>
            <w:noWrap/>
            <w:vAlign w:val="center"/>
            <w:hideMark/>
          </w:tcPr>
          <w:p w14:paraId="14622FBD" w14:textId="77777777" w:rsidR="005A3403" w:rsidRPr="005A3403" w:rsidRDefault="005A3403" w:rsidP="005A3403">
            <w:pPr>
              <w:rPr>
                <w:sz w:val="20"/>
                <w:szCs w:val="20"/>
              </w:rPr>
            </w:pPr>
            <w:r w:rsidRPr="005A3403">
              <w:rPr>
                <w:sz w:val="20"/>
                <w:szCs w:val="20"/>
              </w:rPr>
              <w:t>0,6%</w:t>
            </w:r>
          </w:p>
        </w:tc>
        <w:tc>
          <w:tcPr>
            <w:tcW w:w="980" w:type="dxa"/>
            <w:noWrap/>
            <w:vAlign w:val="center"/>
            <w:hideMark/>
          </w:tcPr>
          <w:p w14:paraId="15CE1BC3" w14:textId="77777777" w:rsidR="005A3403" w:rsidRPr="005A3403" w:rsidRDefault="005A3403" w:rsidP="005A3403">
            <w:pPr>
              <w:rPr>
                <w:sz w:val="20"/>
                <w:szCs w:val="20"/>
              </w:rPr>
            </w:pPr>
            <w:r w:rsidRPr="005A3403">
              <w:rPr>
                <w:sz w:val="20"/>
                <w:szCs w:val="20"/>
              </w:rPr>
              <w:t>0,3%</w:t>
            </w:r>
          </w:p>
        </w:tc>
        <w:tc>
          <w:tcPr>
            <w:tcW w:w="980" w:type="dxa"/>
            <w:noWrap/>
            <w:vAlign w:val="center"/>
            <w:hideMark/>
          </w:tcPr>
          <w:p w14:paraId="1F0BC0DD" w14:textId="77777777" w:rsidR="005A3403" w:rsidRPr="005A3403" w:rsidRDefault="005A3403" w:rsidP="005A3403">
            <w:pPr>
              <w:rPr>
                <w:sz w:val="20"/>
                <w:szCs w:val="20"/>
              </w:rPr>
            </w:pPr>
            <w:r w:rsidRPr="005A3403">
              <w:rPr>
                <w:sz w:val="20"/>
                <w:szCs w:val="20"/>
              </w:rPr>
              <w:t>0,3%</w:t>
            </w:r>
          </w:p>
        </w:tc>
      </w:tr>
    </w:tbl>
    <w:p w14:paraId="161F0862" w14:textId="77777777" w:rsidR="005604D8" w:rsidRPr="002E31DF" w:rsidRDefault="005604D8" w:rsidP="005604D8">
      <w:pPr>
        <w:spacing w:before="40"/>
        <w:ind w:left="142"/>
        <w:rPr>
          <w:rFonts w:cs="Times New Roman"/>
          <w:i/>
          <w:sz w:val="18"/>
          <w:szCs w:val="18"/>
        </w:rPr>
      </w:pPr>
      <w:r w:rsidRPr="002E31DF">
        <w:rPr>
          <w:rFonts w:cs="Times New Roman"/>
          <w:i/>
          <w:sz w:val="18"/>
          <w:szCs w:val="18"/>
        </w:rPr>
        <w:t>Zdroj: dotazníkové šetření MŠMT</w:t>
      </w:r>
    </w:p>
    <w:p w14:paraId="7AED1010" w14:textId="79ABB67A" w:rsidR="00217060" w:rsidRDefault="00217060" w:rsidP="00D85046">
      <w:pPr>
        <w:pStyle w:val="Titulek"/>
        <w:jc w:val="center"/>
        <w:rPr>
          <w:i w:val="0"/>
          <w:color w:val="auto"/>
          <w:sz w:val="22"/>
          <w:szCs w:val="22"/>
        </w:rPr>
      </w:pPr>
    </w:p>
    <w:p w14:paraId="4E89DDCA" w14:textId="77777777" w:rsidR="00180781" w:rsidRDefault="00180781" w:rsidP="00180781"/>
    <w:p w14:paraId="3698BAAE" w14:textId="77777777" w:rsidR="00180781" w:rsidRDefault="00180781" w:rsidP="00180781"/>
    <w:p w14:paraId="51542162" w14:textId="77777777" w:rsidR="00180781" w:rsidRPr="00180781" w:rsidRDefault="00180781" w:rsidP="00180781"/>
    <w:p w14:paraId="58BC865C" w14:textId="0FAE49AD" w:rsidR="00D85046" w:rsidRPr="002E31DF" w:rsidRDefault="00D85046" w:rsidP="00E43D5E">
      <w:pPr>
        <w:pStyle w:val="Titulek"/>
        <w:jc w:val="left"/>
        <w:rPr>
          <w:b/>
          <w:i w:val="0"/>
          <w:color w:val="auto"/>
          <w:sz w:val="22"/>
          <w:szCs w:val="22"/>
        </w:rPr>
      </w:pPr>
      <w:bookmarkStart w:id="159" w:name="_Toc211333049"/>
      <w:r w:rsidRPr="002E31DF">
        <w:rPr>
          <w:i w:val="0"/>
          <w:color w:val="auto"/>
          <w:sz w:val="22"/>
          <w:szCs w:val="22"/>
        </w:rPr>
        <w:lastRenderedPageBreak/>
        <w:t xml:space="preserve">Tabulka </w:t>
      </w:r>
      <w:r w:rsidRPr="002E31DF">
        <w:rPr>
          <w:i w:val="0"/>
          <w:color w:val="auto"/>
          <w:sz w:val="22"/>
          <w:szCs w:val="22"/>
        </w:rPr>
        <w:fldChar w:fldCharType="begin"/>
      </w:r>
      <w:r w:rsidRPr="002E31DF">
        <w:rPr>
          <w:i w:val="0"/>
          <w:color w:val="auto"/>
          <w:sz w:val="22"/>
          <w:szCs w:val="22"/>
        </w:rPr>
        <w:instrText xml:space="preserve"> SEQ Tabulka \* ARABIC </w:instrText>
      </w:r>
      <w:r w:rsidRPr="002E31DF">
        <w:rPr>
          <w:i w:val="0"/>
          <w:color w:val="auto"/>
          <w:sz w:val="22"/>
          <w:szCs w:val="22"/>
        </w:rPr>
        <w:fldChar w:fldCharType="separate"/>
      </w:r>
      <w:r w:rsidR="001C34B2">
        <w:rPr>
          <w:i w:val="0"/>
          <w:noProof/>
          <w:color w:val="auto"/>
          <w:sz w:val="22"/>
          <w:szCs w:val="22"/>
        </w:rPr>
        <w:t>43</w:t>
      </w:r>
      <w:r w:rsidRPr="002E31DF">
        <w:rPr>
          <w:i w:val="0"/>
          <w:color w:val="auto"/>
          <w:sz w:val="22"/>
          <w:szCs w:val="22"/>
        </w:rPr>
        <w:fldChar w:fldCharType="end"/>
      </w:r>
      <w:r w:rsidRPr="002E31DF">
        <w:rPr>
          <w:i w:val="0"/>
          <w:color w:val="auto"/>
          <w:sz w:val="22"/>
          <w:szCs w:val="22"/>
        </w:rPr>
        <w:t xml:space="preserve">: </w:t>
      </w:r>
      <w:r w:rsidRPr="002E31DF">
        <w:rPr>
          <w:b/>
          <w:i w:val="0"/>
          <w:color w:val="auto"/>
          <w:sz w:val="22"/>
          <w:szCs w:val="22"/>
        </w:rPr>
        <w:t>Další otázky související s podporou inkluzivního/společného vzdělávání ZŠ</w:t>
      </w:r>
      <w:bookmarkEnd w:id="159"/>
    </w:p>
    <w:tbl>
      <w:tblPr>
        <w:tblStyle w:val="Mkatabulky"/>
        <w:tblW w:w="9458" w:type="dxa"/>
        <w:jc w:val="center"/>
        <w:tblLook w:val="04A0" w:firstRow="1" w:lastRow="0" w:firstColumn="1" w:lastColumn="0" w:noHBand="0" w:noVBand="1"/>
      </w:tblPr>
      <w:tblGrid>
        <w:gridCol w:w="2449"/>
        <w:gridCol w:w="772"/>
        <w:gridCol w:w="772"/>
        <w:gridCol w:w="774"/>
        <w:gridCol w:w="772"/>
        <w:gridCol w:w="772"/>
        <w:gridCol w:w="774"/>
        <w:gridCol w:w="772"/>
        <w:gridCol w:w="772"/>
        <w:gridCol w:w="823"/>
        <w:gridCol w:w="6"/>
      </w:tblGrid>
      <w:tr w:rsidR="005A3403" w:rsidRPr="005A3403" w14:paraId="2F30BC84" w14:textId="77777777" w:rsidTr="009638C4">
        <w:trPr>
          <w:trHeight w:val="385"/>
          <w:jc w:val="center"/>
        </w:trPr>
        <w:tc>
          <w:tcPr>
            <w:tcW w:w="2449" w:type="dxa"/>
            <w:vMerge w:val="restart"/>
            <w:vAlign w:val="center"/>
            <w:hideMark/>
          </w:tcPr>
          <w:p w14:paraId="537B5767" w14:textId="77777777" w:rsidR="005A3403" w:rsidRPr="005A3403" w:rsidRDefault="005A3403" w:rsidP="007871CC">
            <w:pPr>
              <w:rPr>
                <w:b/>
                <w:bCs/>
                <w:sz w:val="20"/>
                <w:szCs w:val="20"/>
              </w:rPr>
            </w:pPr>
            <w:r w:rsidRPr="005A3403">
              <w:rPr>
                <w:b/>
                <w:bCs/>
                <w:sz w:val="20"/>
                <w:szCs w:val="20"/>
              </w:rPr>
              <w:t>Hodnocení kvality spolupráce v rámci využívání školních a školských odborných služeb nebo služeb jiného subjektu podílejícího se na vzdělávání</w:t>
            </w:r>
          </w:p>
        </w:tc>
        <w:tc>
          <w:tcPr>
            <w:tcW w:w="7009" w:type="dxa"/>
            <w:gridSpan w:val="10"/>
            <w:noWrap/>
            <w:vAlign w:val="center"/>
            <w:hideMark/>
          </w:tcPr>
          <w:p w14:paraId="3DD4FE68" w14:textId="30C3306A" w:rsidR="005A3403" w:rsidRPr="005A3403" w:rsidRDefault="005A3403" w:rsidP="002E31DF">
            <w:pPr>
              <w:jc w:val="center"/>
              <w:rPr>
                <w:b/>
                <w:bCs/>
                <w:sz w:val="20"/>
                <w:szCs w:val="20"/>
              </w:rPr>
            </w:pPr>
            <w:r w:rsidRPr="005A3403">
              <w:rPr>
                <w:b/>
                <w:bCs/>
                <w:sz w:val="20"/>
                <w:szCs w:val="20"/>
              </w:rPr>
              <w:t xml:space="preserve">Průměrné </w:t>
            </w:r>
            <w:r w:rsidR="00AB637F" w:rsidRPr="005A3403">
              <w:rPr>
                <w:b/>
                <w:bCs/>
                <w:sz w:val="20"/>
                <w:szCs w:val="20"/>
              </w:rPr>
              <w:t>hodnocení kvality</w:t>
            </w:r>
            <w:r w:rsidRPr="005A3403">
              <w:rPr>
                <w:b/>
                <w:bCs/>
                <w:sz w:val="20"/>
                <w:szCs w:val="20"/>
              </w:rPr>
              <w:t xml:space="preserve"> spolupráce</w:t>
            </w:r>
            <w:r w:rsidR="00F83341">
              <w:rPr>
                <w:rStyle w:val="Znakapoznpodarou"/>
              </w:rPr>
              <w:t>1</w:t>
            </w:r>
          </w:p>
        </w:tc>
      </w:tr>
      <w:tr w:rsidR="005A3403" w:rsidRPr="005A3403" w14:paraId="16ED527D" w14:textId="77777777" w:rsidTr="009638C4">
        <w:trPr>
          <w:trHeight w:val="385"/>
          <w:jc w:val="center"/>
        </w:trPr>
        <w:tc>
          <w:tcPr>
            <w:tcW w:w="2449" w:type="dxa"/>
            <w:vMerge/>
            <w:vAlign w:val="center"/>
            <w:hideMark/>
          </w:tcPr>
          <w:p w14:paraId="7BBCDA88" w14:textId="77777777" w:rsidR="005A3403" w:rsidRPr="005A3403" w:rsidRDefault="005A3403" w:rsidP="007871CC">
            <w:pPr>
              <w:rPr>
                <w:b/>
                <w:bCs/>
                <w:sz w:val="20"/>
                <w:szCs w:val="20"/>
              </w:rPr>
            </w:pPr>
          </w:p>
        </w:tc>
        <w:tc>
          <w:tcPr>
            <w:tcW w:w="2318" w:type="dxa"/>
            <w:gridSpan w:val="3"/>
            <w:noWrap/>
            <w:vAlign w:val="center"/>
            <w:hideMark/>
          </w:tcPr>
          <w:p w14:paraId="171897A8" w14:textId="77777777" w:rsidR="005A3403" w:rsidRPr="005A3403" w:rsidRDefault="005A3403" w:rsidP="002E31DF">
            <w:pPr>
              <w:jc w:val="center"/>
              <w:rPr>
                <w:b/>
                <w:bCs/>
                <w:sz w:val="20"/>
                <w:szCs w:val="20"/>
              </w:rPr>
            </w:pPr>
            <w:r w:rsidRPr="005A3403">
              <w:rPr>
                <w:b/>
                <w:bCs/>
                <w:sz w:val="20"/>
                <w:szCs w:val="20"/>
              </w:rPr>
              <w:t>v rámci ORP</w:t>
            </w:r>
          </w:p>
        </w:tc>
        <w:tc>
          <w:tcPr>
            <w:tcW w:w="2318" w:type="dxa"/>
            <w:gridSpan w:val="3"/>
            <w:noWrap/>
            <w:vAlign w:val="center"/>
            <w:hideMark/>
          </w:tcPr>
          <w:p w14:paraId="257ED270" w14:textId="77777777" w:rsidR="005A3403" w:rsidRPr="005A3403" w:rsidRDefault="005A3403" w:rsidP="002E31DF">
            <w:pPr>
              <w:jc w:val="center"/>
              <w:rPr>
                <w:b/>
                <w:bCs/>
                <w:sz w:val="20"/>
                <w:szCs w:val="20"/>
              </w:rPr>
            </w:pPr>
            <w:r w:rsidRPr="005A3403">
              <w:rPr>
                <w:b/>
                <w:bCs/>
                <w:sz w:val="20"/>
                <w:szCs w:val="20"/>
              </w:rPr>
              <w:t>v rámci kraje</w:t>
            </w:r>
          </w:p>
        </w:tc>
        <w:tc>
          <w:tcPr>
            <w:tcW w:w="2373" w:type="dxa"/>
            <w:gridSpan w:val="4"/>
            <w:noWrap/>
            <w:vAlign w:val="center"/>
            <w:hideMark/>
          </w:tcPr>
          <w:p w14:paraId="0D5BD454" w14:textId="77777777" w:rsidR="005A3403" w:rsidRPr="005A3403" w:rsidRDefault="005A3403" w:rsidP="002E31DF">
            <w:pPr>
              <w:jc w:val="center"/>
              <w:rPr>
                <w:b/>
                <w:bCs/>
                <w:sz w:val="20"/>
                <w:szCs w:val="20"/>
              </w:rPr>
            </w:pPr>
            <w:r w:rsidRPr="005A3403">
              <w:rPr>
                <w:b/>
                <w:bCs/>
                <w:sz w:val="20"/>
                <w:szCs w:val="20"/>
              </w:rPr>
              <w:t>v rámci ČR</w:t>
            </w:r>
          </w:p>
        </w:tc>
      </w:tr>
      <w:tr w:rsidR="000E4B26" w:rsidRPr="005A3403" w14:paraId="61A04850" w14:textId="77777777" w:rsidTr="009638C4">
        <w:trPr>
          <w:gridAfter w:val="1"/>
          <w:wAfter w:w="6" w:type="dxa"/>
          <w:trHeight w:val="385"/>
          <w:jc w:val="center"/>
        </w:trPr>
        <w:tc>
          <w:tcPr>
            <w:tcW w:w="2449" w:type="dxa"/>
            <w:vMerge/>
            <w:vAlign w:val="center"/>
            <w:hideMark/>
          </w:tcPr>
          <w:p w14:paraId="29825330" w14:textId="77777777" w:rsidR="005A3403" w:rsidRPr="005A3403" w:rsidRDefault="005A3403" w:rsidP="007871CC">
            <w:pPr>
              <w:rPr>
                <w:b/>
                <w:bCs/>
                <w:sz w:val="20"/>
                <w:szCs w:val="20"/>
              </w:rPr>
            </w:pPr>
          </w:p>
        </w:tc>
        <w:tc>
          <w:tcPr>
            <w:tcW w:w="772" w:type="dxa"/>
            <w:noWrap/>
            <w:vAlign w:val="center"/>
            <w:hideMark/>
          </w:tcPr>
          <w:p w14:paraId="07BE20BF" w14:textId="77777777" w:rsidR="005A3403" w:rsidRPr="005A3403" w:rsidRDefault="005A3403" w:rsidP="002E31DF">
            <w:pPr>
              <w:rPr>
                <w:b/>
                <w:bCs/>
                <w:sz w:val="20"/>
                <w:szCs w:val="20"/>
              </w:rPr>
            </w:pPr>
            <w:r w:rsidRPr="005A3403">
              <w:rPr>
                <w:b/>
                <w:bCs/>
                <w:sz w:val="20"/>
                <w:szCs w:val="20"/>
              </w:rPr>
              <w:t>ŠI</w:t>
            </w:r>
          </w:p>
        </w:tc>
        <w:tc>
          <w:tcPr>
            <w:tcW w:w="772" w:type="dxa"/>
            <w:noWrap/>
            <w:vAlign w:val="center"/>
            <w:hideMark/>
          </w:tcPr>
          <w:p w14:paraId="23FAFDBB" w14:textId="77777777" w:rsidR="005A3403" w:rsidRPr="005A3403" w:rsidRDefault="005A3403" w:rsidP="002E31DF">
            <w:pPr>
              <w:rPr>
                <w:b/>
                <w:bCs/>
                <w:sz w:val="20"/>
                <w:szCs w:val="20"/>
              </w:rPr>
            </w:pPr>
            <w:r w:rsidRPr="005A3403">
              <w:rPr>
                <w:b/>
                <w:bCs/>
                <w:sz w:val="20"/>
                <w:szCs w:val="20"/>
              </w:rPr>
              <w:t>ŠI/II</w:t>
            </w:r>
          </w:p>
        </w:tc>
        <w:tc>
          <w:tcPr>
            <w:tcW w:w="774" w:type="dxa"/>
            <w:noWrap/>
            <w:vAlign w:val="center"/>
            <w:hideMark/>
          </w:tcPr>
          <w:p w14:paraId="6EE4A734" w14:textId="77777777" w:rsidR="005A3403" w:rsidRPr="005A3403" w:rsidRDefault="005A3403" w:rsidP="002E31DF">
            <w:pPr>
              <w:jc w:val="center"/>
              <w:rPr>
                <w:b/>
                <w:bCs/>
                <w:sz w:val="20"/>
                <w:szCs w:val="20"/>
              </w:rPr>
            </w:pPr>
            <w:r w:rsidRPr="005A3403">
              <w:rPr>
                <w:b/>
                <w:bCs/>
                <w:sz w:val="20"/>
                <w:szCs w:val="20"/>
              </w:rPr>
              <w:t>ŠII/III</w:t>
            </w:r>
          </w:p>
        </w:tc>
        <w:tc>
          <w:tcPr>
            <w:tcW w:w="772" w:type="dxa"/>
            <w:noWrap/>
            <w:vAlign w:val="center"/>
            <w:hideMark/>
          </w:tcPr>
          <w:p w14:paraId="54EF5F8A" w14:textId="77777777" w:rsidR="005A3403" w:rsidRPr="005A3403" w:rsidRDefault="005A3403" w:rsidP="002E31DF">
            <w:pPr>
              <w:jc w:val="center"/>
              <w:rPr>
                <w:b/>
                <w:bCs/>
                <w:sz w:val="20"/>
                <w:szCs w:val="20"/>
              </w:rPr>
            </w:pPr>
            <w:r w:rsidRPr="005A3403">
              <w:rPr>
                <w:b/>
                <w:bCs/>
                <w:sz w:val="20"/>
                <w:szCs w:val="20"/>
              </w:rPr>
              <w:t>ŠI</w:t>
            </w:r>
          </w:p>
        </w:tc>
        <w:tc>
          <w:tcPr>
            <w:tcW w:w="772" w:type="dxa"/>
            <w:noWrap/>
            <w:vAlign w:val="center"/>
            <w:hideMark/>
          </w:tcPr>
          <w:p w14:paraId="7E310F77" w14:textId="77777777" w:rsidR="005A3403" w:rsidRPr="005A3403" w:rsidRDefault="005A3403" w:rsidP="002E31DF">
            <w:pPr>
              <w:jc w:val="center"/>
              <w:rPr>
                <w:b/>
                <w:bCs/>
                <w:sz w:val="20"/>
                <w:szCs w:val="20"/>
              </w:rPr>
            </w:pPr>
            <w:r w:rsidRPr="005A3403">
              <w:rPr>
                <w:b/>
                <w:bCs/>
                <w:sz w:val="20"/>
                <w:szCs w:val="20"/>
              </w:rPr>
              <w:t>ŠI/II</w:t>
            </w:r>
          </w:p>
        </w:tc>
        <w:tc>
          <w:tcPr>
            <w:tcW w:w="774" w:type="dxa"/>
            <w:noWrap/>
            <w:vAlign w:val="center"/>
            <w:hideMark/>
          </w:tcPr>
          <w:p w14:paraId="3B2B3C5F" w14:textId="77777777" w:rsidR="005A3403" w:rsidRPr="005A3403" w:rsidRDefault="005A3403" w:rsidP="002E31DF">
            <w:pPr>
              <w:jc w:val="center"/>
              <w:rPr>
                <w:b/>
                <w:bCs/>
                <w:sz w:val="20"/>
                <w:szCs w:val="20"/>
              </w:rPr>
            </w:pPr>
            <w:r w:rsidRPr="005A3403">
              <w:rPr>
                <w:b/>
                <w:bCs/>
                <w:sz w:val="20"/>
                <w:szCs w:val="20"/>
              </w:rPr>
              <w:t>ŠII/III</w:t>
            </w:r>
          </w:p>
        </w:tc>
        <w:tc>
          <w:tcPr>
            <w:tcW w:w="772" w:type="dxa"/>
            <w:noWrap/>
            <w:vAlign w:val="center"/>
            <w:hideMark/>
          </w:tcPr>
          <w:p w14:paraId="04B7D0F9" w14:textId="77777777" w:rsidR="005A3403" w:rsidRPr="005A3403" w:rsidRDefault="005A3403" w:rsidP="002E31DF">
            <w:pPr>
              <w:jc w:val="center"/>
              <w:rPr>
                <w:b/>
                <w:bCs/>
                <w:sz w:val="20"/>
                <w:szCs w:val="20"/>
              </w:rPr>
            </w:pPr>
            <w:r w:rsidRPr="005A3403">
              <w:rPr>
                <w:b/>
                <w:bCs/>
                <w:sz w:val="20"/>
                <w:szCs w:val="20"/>
              </w:rPr>
              <w:t>ŠI</w:t>
            </w:r>
          </w:p>
        </w:tc>
        <w:tc>
          <w:tcPr>
            <w:tcW w:w="772" w:type="dxa"/>
            <w:noWrap/>
            <w:vAlign w:val="center"/>
            <w:hideMark/>
          </w:tcPr>
          <w:p w14:paraId="1AD88660" w14:textId="77777777" w:rsidR="005A3403" w:rsidRPr="005A3403" w:rsidRDefault="005A3403" w:rsidP="002E31DF">
            <w:pPr>
              <w:jc w:val="center"/>
              <w:rPr>
                <w:b/>
                <w:bCs/>
                <w:sz w:val="20"/>
                <w:szCs w:val="20"/>
              </w:rPr>
            </w:pPr>
            <w:r w:rsidRPr="005A3403">
              <w:rPr>
                <w:b/>
                <w:bCs/>
                <w:sz w:val="20"/>
                <w:szCs w:val="20"/>
              </w:rPr>
              <w:t>ŠI/II</w:t>
            </w:r>
          </w:p>
        </w:tc>
        <w:tc>
          <w:tcPr>
            <w:tcW w:w="823" w:type="dxa"/>
            <w:noWrap/>
            <w:vAlign w:val="center"/>
            <w:hideMark/>
          </w:tcPr>
          <w:p w14:paraId="7FA7C0E7" w14:textId="77777777" w:rsidR="005A3403" w:rsidRPr="005A3403" w:rsidRDefault="005A3403" w:rsidP="002E31DF">
            <w:pPr>
              <w:jc w:val="center"/>
              <w:rPr>
                <w:b/>
                <w:bCs/>
                <w:sz w:val="20"/>
                <w:szCs w:val="20"/>
              </w:rPr>
            </w:pPr>
            <w:r w:rsidRPr="005A3403">
              <w:rPr>
                <w:b/>
                <w:bCs/>
                <w:sz w:val="20"/>
                <w:szCs w:val="20"/>
              </w:rPr>
              <w:t>ŠII/III</w:t>
            </w:r>
          </w:p>
        </w:tc>
      </w:tr>
      <w:tr w:rsidR="000E4B26" w:rsidRPr="005A3403" w14:paraId="38777B61" w14:textId="77777777" w:rsidTr="009638C4">
        <w:trPr>
          <w:gridAfter w:val="1"/>
          <w:wAfter w:w="6" w:type="dxa"/>
          <w:trHeight w:val="373"/>
          <w:jc w:val="center"/>
        </w:trPr>
        <w:tc>
          <w:tcPr>
            <w:tcW w:w="2449" w:type="dxa"/>
            <w:vAlign w:val="center"/>
            <w:hideMark/>
          </w:tcPr>
          <w:p w14:paraId="5D032291" w14:textId="77777777" w:rsidR="005A3403" w:rsidRPr="005A3403" w:rsidRDefault="005A3403" w:rsidP="005A3403">
            <w:pPr>
              <w:rPr>
                <w:sz w:val="20"/>
                <w:szCs w:val="20"/>
              </w:rPr>
            </w:pPr>
            <w:r w:rsidRPr="005A3403">
              <w:rPr>
                <w:sz w:val="20"/>
                <w:szCs w:val="20"/>
              </w:rPr>
              <w:t>1. Speciálně pedagogické centrum</w:t>
            </w:r>
          </w:p>
        </w:tc>
        <w:tc>
          <w:tcPr>
            <w:tcW w:w="772" w:type="dxa"/>
            <w:noWrap/>
            <w:vAlign w:val="center"/>
          </w:tcPr>
          <w:p w14:paraId="5C51F807"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4FA51F33"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0CAACEA2"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c>
          <w:tcPr>
            <w:tcW w:w="772" w:type="dxa"/>
            <w:noWrap/>
            <w:vAlign w:val="center"/>
          </w:tcPr>
          <w:p w14:paraId="0FC5CDE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1,45</w:t>
            </w:r>
          </w:p>
        </w:tc>
        <w:tc>
          <w:tcPr>
            <w:tcW w:w="772" w:type="dxa"/>
            <w:noWrap/>
            <w:vAlign w:val="center"/>
          </w:tcPr>
          <w:p w14:paraId="3279FC5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1,48</w:t>
            </w:r>
          </w:p>
        </w:tc>
        <w:tc>
          <w:tcPr>
            <w:tcW w:w="774" w:type="dxa"/>
            <w:noWrap/>
            <w:vAlign w:val="center"/>
          </w:tcPr>
          <w:p w14:paraId="0CD1E65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1,39</w:t>
            </w:r>
          </w:p>
        </w:tc>
        <w:tc>
          <w:tcPr>
            <w:tcW w:w="772" w:type="dxa"/>
            <w:noWrap/>
            <w:vAlign w:val="center"/>
          </w:tcPr>
          <w:p w14:paraId="6B7DE6C0"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580A4378"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1CCB25D7"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r>
      <w:tr w:rsidR="000E4B26" w:rsidRPr="005A3403" w14:paraId="40B2F4EF" w14:textId="77777777" w:rsidTr="009638C4">
        <w:trPr>
          <w:gridAfter w:val="1"/>
          <w:wAfter w:w="6" w:type="dxa"/>
          <w:trHeight w:val="373"/>
          <w:jc w:val="center"/>
        </w:trPr>
        <w:tc>
          <w:tcPr>
            <w:tcW w:w="2449" w:type="dxa"/>
            <w:noWrap/>
            <w:vAlign w:val="center"/>
            <w:hideMark/>
          </w:tcPr>
          <w:p w14:paraId="5AC4FCA6" w14:textId="77777777" w:rsidR="005A3403" w:rsidRPr="005A3403" w:rsidRDefault="005A3403" w:rsidP="005A3403">
            <w:pPr>
              <w:rPr>
                <w:sz w:val="20"/>
                <w:szCs w:val="20"/>
              </w:rPr>
            </w:pPr>
            <w:r w:rsidRPr="005A3403">
              <w:rPr>
                <w:sz w:val="20"/>
                <w:szCs w:val="20"/>
              </w:rPr>
              <w:t xml:space="preserve">2. Středisko výchovné péče </w:t>
            </w:r>
          </w:p>
        </w:tc>
        <w:tc>
          <w:tcPr>
            <w:tcW w:w="772" w:type="dxa"/>
            <w:noWrap/>
            <w:vAlign w:val="center"/>
          </w:tcPr>
          <w:p w14:paraId="521D3FED"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1,50</w:t>
            </w:r>
          </w:p>
        </w:tc>
        <w:tc>
          <w:tcPr>
            <w:tcW w:w="772" w:type="dxa"/>
            <w:noWrap/>
            <w:vAlign w:val="center"/>
          </w:tcPr>
          <w:p w14:paraId="472A35D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39609C00"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1,72</w:t>
            </w:r>
          </w:p>
        </w:tc>
        <w:tc>
          <w:tcPr>
            <w:tcW w:w="772" w:type="dxa"/>
            <w:noWrap/>
            <w:vAlign w:val="center"/>
          </w:tcPr>
          <w:p w14:paraId="4A4D817E"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1,70</w:t>
            </w:r>
          </w:p>
        </w:tc>
        <w:tc>
          <w:tcPr>
            <w:tcW w:w="772" w:type="dxa"/>
            <w:noWrap/>
            <w:vAlign w:val="center"/>
          </w:tcPr>
          <w:p w14:paraId="1A6DA248"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1,68</w:t>
            </w:r>
          </w:p>
        </w:tc>
        <w:tc>
          <w:tcPr>
            <w:tcW w:w="774" w:type="dxa"/>
            <w:noWrap/>
            <w:vAlign w:val="center"/>
          </w:tcPr>
          <w:p w14:paraId="7AF7600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1,61</w:t>
            </w:r>
          </w:p>
        </w:tc>
        <w:tc>
          <w:tcPr>
            <w:tcW w:w="772" w:type="dxa"/>
            <w:noWrap/>
            <w:vAlign w:val="center"/>
          </w:tcPr>
          <w:p w14:paraId="7F2BA50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1,50</w:t>
            </w:r>
          </w:p>
        </w:tc>
        <w:tc>
          <w:tcPr>
            <w:tcW w:w="772" w:type="dxa"/>
            <w:noWrap/>
            <w:vAlign w:val="center"/>
          </w:tcPr>
          <w:p w14:paraId="486748F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3D67584A"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1,72</w:t>
            </w:r>
          </w:p>
        </w:tc>
      </w:tr>
      <w:tr w:rsidR="000E4B26" w:rsidRPr="005A3403" w14:paraId="5855EB05" w14:textId="77777777" w:rsidTr="009638C4">
        <w:trPr>
          <w:gridAfter w:val="1"/>
          <w:wAfter w:w="6" w:type="dxa"/>
          <w:trHeight w:val="373"/>
          <w:jc w:val="center"/>
        </w:trPr>
        <w:tc>
          <w:tcPr>
            <w:tcW w:w="2449" w:type="dxa"/>
            <w:noWrap/>
            <w:vAlign w:val="center"/>
            <w:hideMark/>
          </w:tcPr>
          <w:p w14:paraId="2C6B5DCD" w14:textId="77777777" w:rsidR="005A3403" w:rsidRPr="005A3403" w:rsidRDefault="005A3403" w:rsidP="005A3403">
            <w:pPr>
              <w:rPr>
                <w:sz w:val="20"/>
                <w:szCs w:val="20"/>
              </w:rPr>
            </w:pPr>
            <w:r w:rsidRPr="005A3403">
              <w:rPr>
                <w:sz w:val="20"/>
                <w:szCs w:val="20"/>
              </w:rPr>
              <w:t xml:space="preserve">3. Pedagogicko-psychologická poradna </w:t>
            </w:r>
          </w:p>
        </w:tc>
        <w:tc>
          <w:tcPr>
            <w:tcW w:w="772" w:type="dxa"/>
            <w:noWrap/>
            <w:vAlign w:val="center"/>
          </w:tcPr>
          <w:p w14:paraId="2DFA474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758E6043"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720FDDE0"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1,51</w:t>
            </w:r>
          </w:p>
        </w:tc>
        <w:tc>
          <w:tcPr>
            <w:tcW w:w="772" w:type="dxa"/>
            <w:noWrap/>
            <w:vAlign w:val="center"/>
          </w:tcPr>
          <w:p w14:paraId="65BFDE2C"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1,38</w:t>
            </w:r>
          </w:p>
        </w:tc>
        <w:tc>
          <w:tcPr>
            <w:tcW w:w="772" w:type="dxa"/>
            <w:noWrap/>
            <w:vAlign w:val="center"/>
          </w:tcPr>
          <w:p w14:paraId="0CBB2B4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1,52</w:t>
            </w:r>
          </w:p>
        </w:tc>
        <w:tc>
          <w:tcPr>
            <w:tcW w:w="774" w:type="dxa"/>
            <w:noWrap/>
            <w:vAlign w:val="center"/>
          </w:tcPr>
          <w:p w14:paraId="037929B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1,40</w:t>
            </w:r>
          </w:p>
        </w:tc>
        <w:tc>
          <w:tcPr>
            <w:tcW w:w="772" w:type="dxa"/>
            <w:noWrap/>
            <w:vAlign w:val="center"/>
          </w:tcPr>
          <w:p w14:paraId="5A41941D"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20DBFF71"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32E362E6"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1,51</w:t>
            </w:r>
          </w:p>
        </w:tc>
      </w:tr>
      <w:tr w:rsidR="000E4B26" w:rsidRPr="005A3403" w14:paraId="62DA8190" w14:textId="77777777" w:rsidTr="009638C4">
        <w:trPr>
          <w:gridAfter w:val="1"/>
          <w:wAfter w:w="6" w:type="dxa"/>
          <w:trHeight w:val="373"/>
          <w:jc w:val="center"/>
        </w:trPr>
        <w:tc>
          <w:tcPr>
            <w:tcW w:w="2449" w:type="dxa"/>
            <w:noWrap/>
            <w:vAlign w:val="center"/>
            <w:hideMark/>
          </w:tcPr>
          <w:p w14:paraId="7325F402" w14:textId="77777777" w:rsidR="005A3403" w:rsidRPr="005A3403" w:rsidRDefault="005A3403" w:rsidP="005A3403">
            <w:pPr>
              <w:rPr>
                <w:sz w:val="20"/>
                <w:szCs w:val="20"/>
              </w:rPr>
            </w:pPr>
            <w:r w:rsidRPr="005A3403">
              <w:rPr>
                <w:sz w:val="20"/>
                <w:szCs w:val="20"/>
              </w:rPr>
              <w:t>4. Neúplné školní poradenské pracoviště</w:t>
            </w:r>
          </w:p>
        </w:tc>
        <w:tc>
          <w:tcPr>
            <w:tcW w:w="772" w:type="dxa"/>
            <w:noWrap/>
            <w:vAlign w:val="center"/>
          </w:tcPr>
          <w:p w14:paraId="120EDEB9"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772" w:type="dxa"/>
            <w:noWrap/>
            <w:vAlign w:val="center"/>
          </w:tcPr>
          <w:p w14:paraId="5F832B8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1,00</w:t>
            </w:r>
          </w:p>
        </w:tc>
        <w:tc>
          <w:tcPr>
            <w:tcW w:w="774" w:type="dxa"/>
            <w:noWrap/>
            <w:vAlign w:val="center"/>
          </w:tcPr>
          <w:p w14:paraId="462AEA4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1,39</w:t>
            </w:r>
          </w:p>
        </w:tc>
        <w:tc>
          <w:tcPr>
            <w:tcW w:w="772" w:type="dxa"/>
            <w:noWrap/>
            <w:vAlign w:val="center"/>
          </w:tcPr>
          <w:p w14:paraId="776BBEF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1,33</w:t>
            </w:r>
          </w:p>
        </w:tc>
        <w:tc>
          <w:tcPr>
            <w:tcW w:w="772" w:type="dxa"/>
            <w:noWrap/>
            <w:vAlign w:val="center"/>
          </w:tcPr>
          <w:p w14:paraId="7B8A545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1,39</w:t>
            </w:r>
          </w:p>
        </w:tc>
        <w:tc>
          <w:tcPr>
            <w:tcW w:w="774" w:type="dxa"/>
            <w:noWrap/>
            <w:vAlign w:val="center"/>
          </w:tcPr>
          <w:p w14:paraId="04D24714"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1,36</w:t>
            </w:r>
          </w:p>
        </w:tc>
        <w:tc>
          <w:tcPr>
            <w:tcW w:w="772" w:type="dxa"/>
            <w:noWrap/>
            <w:vAlign w:val="center"/>
          </w:tcPr>
          <w:p w14:paraId="11FD8A08"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772" w:type="dxa"/>
            <w:noWrap/>
            <w:vAlign w:val="center"/>
          </w:tcPr>
          <w:p w14:paraId="46A51E7C"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1,00</w:t>
            </w:r>
          </w:p>
        </w:tc>
        <w:tc>
          <w:tcPr>
            <w:tcW w:w="823" w:type="dxa"/>
            <w:noWrap/>
            <w:vAlign w:val="center"/>
          </w:tcPr>
          <w:p w14:paraId="478F631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1,39</w:t>
            </w:r>
          </w:p>
        </w:tc>
      </w:tr>
      <w:tr w:rsidR="000E4B26" w:rsidRPr="005A3403" w14:paraId="48D23BDE" w14:textId="77777777" w:rsidTr="009638C4">
        <w:trPr>
          <w:gridAfter w:val="1"/>
          <w:wAfter w:w="6" w:type="dxa"/>
          <w:trHeight w:val="373"/>
          <w:jc w:val="center"/>
        </w:trPr>
        <w:tc>
          <w:tcPr>
            <w:tcW w:w="2449" w:type="dxa"/>
            <w:noWrap/>
            <w:vAlign w:val="center"/>
            <w:hideMark/>
          </w:tcPr>
          <w:p w14:paraId="73A96154" w14:textId="77777777" w:rsidR="005A3403" w:rsidRPr="005A3403" w:rsidRDefault="005A3403" w:rsidP="005A3403">
            <w:pPr>
              <w:rPr>
                <w:sz w:val="20"/>
                <w:szCs w:val="20"/>
              </w:rPr>
            </w:pPr>
            <w:r w:rsidRPr="005A3403">
              <w:rPr>
                <w:sz w:val="20"/>
                <w:szCs w:val="20"/>
              </w:rPr>
              <w:t>5. Úplné školní poradenské pracoviště</w:t>
            </w:r>
          </w:p>
        </w:tc>
        <w:tc>
          <w:tcPr>
            <w:tcW w:w="772" w:type="dxa"/>
            <w:noWrap/>
            <w:vAlign w:val="center"/>
          </w:tcPr>
          <w:p w14:paraId="4407C28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772" w:type="dxa"/>
            <w:noWrap/>
            <w:vAlign w:val="center"/>
          </w:tcPr>
          <w:p w14:paraId="78BFC947"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774" w:type="dxa"/>
            <w:noWrap/>
            <w:vAlign w:val="center"/>
          </w:tcPr>
          <w:p w14:paraId="7099A71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1,61</w:t>
            </w:r>
          </w:p>
        </w:tc>
        <w:tc>
          <w:tcPr>
            <w:tcW w:w="772" w:type="dxa"/>
            <w:noWrap/>
            <w:vAlign w:val="center"/>
          </w:tcPr>
          <w:p w14:paraId="51AD33B1"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1,47</w:t>
            </w:r>
          </w:p>
        </w:tc>
        <w:tc>
          <w:tcPr>
            <w:tcW w:w="772" w:type="dxa"/>
            <w:noWrap/>
            <w:vAlign w:val="center"/>
          </w:tcPr>
          <w:p w14:paraId="7CA4E8A3"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1,34</w:t>
            </w:r>
          </w:p>
        </w:tc>
        <w:tc>
          <w:tcPr>
            <w:tcW w:w="774" w:type="dxa"/>
            <w:noWrap/>
            <w:vAlign w:val="center"/>
          </w:tcPr>
          <w:p w14:paraId="5D7D9F2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1,31</w:t>
            </w:r>
          </w:p>
        </w:tc>
        <w:tc>
          <w:tcPr>
            <w:tcW w:w="772" w:type="dxa"/>
            <w:noWrap/>
            <w:vAlign w:val="center"/>
          </w:tcPr>
          <w:p w14:paraId="374FE21A"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772" w:type="dxa"/>
            <w:noWrap/>
            <w:vAlign w:val="center"/>
          </w:tcPr>
          <w:p w14:paraId="0EA1E31A"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x</w:t>
            </w:r>
          </w:p>
        </w:tc>
        <w:tc>
          <w:tcPr>
            <w:tcW w:w="823" w:type="dxa"/>
            <w:noWrap/>
            <w:vAlign w:val="center"/>
          </w:tcPr>
          <w:p w14:paraId="7392263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1,61</w:t>
            </w:r>
          </w:p>
        </w:tc>
      </w:tr>
      <w:tr w:rsidR="000E4B26" w:rsidRPr="005A3403" w14:paraId="6B61CE08" w14:textId="77777777" w:rsidTr="009638C4">
        <w:trPr>
          <w:gridAfter w:val="1"/>
          <w:wAfter w:w="6" w:type="dxa"/>
          <w:trHeight w:val="373"/>
          <w:jc w:val="center"/>
        </w:trPr>
        <w:tc>
          <w:tcPr>
            <w:tcW w:w="2449" w:type="dxa"/>
            <w:noWrap/>
            <w:vAlign w:val="center"/>
            <w:hideMark/>
          </w:tcPr>
          <w:p w14:paraId="444F8C97" w14:textId="77777777" w:rsidR="005A3403" w:rsidRPr="005A3403" w:rsidRDefault="005A3403" w:rsidP="005A3403">
            <w:pPr>
              <w:rPr>
                <w:sz w:val="20"/>
                <w:szCs w:val="20"/>
              </w:rPr>
            </w:pPr>
            <w:r w:rsidRPr="005A3403">
              <w:rPr>
                <w:sz w:val="20"/>
                <w:szCs w:val="20"/>
              </w:rPr>
              <w:t xml:space="preserve">6. Nestátní neziskové organizace </w:t>
            </w:r>
          </w:p>
        </w:tc>
        <w:tc>
          <w:tcPr>
            <w:tcW w:w="772" w:type="dxa"/>
            <w:noWrap/>
            <w:vAlign w:val="center"/>
          </w:tcPr>
          <w:p w14:paraId="3AD147A2"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1,67</w:t>
            </w:r>
          </w:p>
        </w:tc>
        <w:tc>
          <w:tcPr>
            <w:tcW w:w="772" w:type="dxa"/>
            <w:noWrap/>
            <w:vAlign w:val="center"/>
          </w:tcPr>
          <w:p w14:paraId="09B5F656"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774" w:type="dxa"/>
            <w:noWrap/>
            <w:vAlign w:val="center"/>
          </w:tcPr>
          <w:p w14:paraId="24B7E49C"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1,82</w:t>
            </w:r>
          </w:p>
        </w:tc>
        <w:tc>
          <w:tcPr>
            <w:tcW w:w="772" w:type="dxa"/>
            <w:noWrap/>
            <w:vAlign w:val="center"/>
          </w:tcPr>
          <w:p w14:paraId="3DCA0452"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1,76</w:t>
            </w:r>
          </w:p>
        </w:tc>
        <w:tc>
          <w:tcPr>
            <w:tcW w:w="772" w:type="dxa"/>
            <w:noWrap/>
            <w:vAlign w:val="center"/>
          </w:tcPr>
          <w:p w14:paraId="0A149AD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1,71</w:t>
            </w:r>
          </w:p>
        </w:tc>
        <w:tc>
          <w:tcPr>
            <w:tcW w:w="774" w:type="dxa"/>
            <w:noWrap/>
            <w:vAlign w:val="center"/>
          </w:tcPr>
          <w:p w14:paraId="53856799"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1,64</w:t>
            </w:r>
          </w:p>
        </w:tc>
        <w:tc>
          <w:tcPr>
            <w:tcW w:w="772" w:type="dxa"/>
            <w:noWrap/>
            <w:vAlign w:val="center"/>
          </w:tcPr>
          <w:p w14:paraId="3FE4409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1,67</w:t>
            </w:r>
          </w:p>
        </w:tc>
        <w:tc>
          <w:tcPr>
            <w:tcW w:w="772" w:type="dxa"/>
            <w:noWrap/>
            <w:vAlign w:val="center"/>
          </w:tcPr>
          <w:p w14:paraId="328E7277"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1,67</w:t>
            </w:r>
          </w:p>
        </w:tc>
        <w:tc>
          <w:tcPr>
            <w:tcW w:w="823" w:type="dxa"/>
            <w:noWrap/>
            <w:vAlign w:val="center"/>
          </w:tcPr>
          <w:p w14:paraId="1DCA0D02"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1,82</w:t>
            </w:r>
          </w:p>
        </w:tc>
      </w:tr>
      <w:tr w:rsidR="000E4B26" w:rsidRPr="005A3403" w14:paraId="4405137F" w14:textId="77777777" w:rsidTr="009638C4">
        <w:trPr>
          <w:gridAfter w:val="1"/>
          <w:wAfter w:w="6" w:type="dxa"/>
          <w:trHeight w:val="373"/>
          <w:jc w:val="center"/>
        </w:trPr>
        <w:tc>
          <w:tcPr>
            <w:tcW w:w="2449" w:type="dxa"/>
            <w:noWrap/>
            <w:vAlign w:val="center"/>
            <w:hideMark/>
          </w:tcPr>
          <w:p w14:paraId="2229ED9D" w14:textId="77777777" w:rsidR="005A3403" w:rsidRPr="005A3403" w:rsidRDefault="005A3403" w:rsidP="005A3403">
            <w:pPr>
              <w:rPr>
                <w:sz w:val="20"/>
                <w:szCs w:val="20"/>
              </w:rPr>
            </w:pPr>
            <w:r w:rsidRPr="005A3403">
              <w:rPr>
                <w:sz w:val="20"/>
                <w:szCs w:val="20"/>
              </w:rPr>
              <w:t xml:space="preserve">7. Orgán sociálně právní ochrany dětí </w:t>
            </w:r>
          </w:p>
        </w:tc>
        <w:tc>
          <w:tcPr>
            <w:tcW w:w="772" w:type="dxa"/>
            <w:noWrap/>
            <w:vAlign w:val="center"/>
          </w:tcPr>
          <w:p w14:paraId="3D8D584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728191F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6FCA4EB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1,76</w:t>
            </w:r>
          </w:p>
        </w:tc>
        <w:tc>
          <w:tcPr>
            <w:tcW w:w="772" w:type="dxa"/>
            <w:noWrap/>
            <w:vAlign w:val="center"/>
          </w:tcPr>
          <w:p w14:paraId="3F3B4236"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1,68</w:t>
            </w:r>
          </w:p>
        </w:tc>
        <w:tc>
          <w:tcPr>
            <w:tcW w:w="772" w:type="dxa"/>
            <w:noWrap/>
            <w:vAlign w:val="center"/>
          </w:tcPr>
          <w:p w14:paraId="5F67E93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1,76</w:t>
            </w:r>
          </w:p>
        </w:tc>
        <w:tc>
          <w:tcPr>
            <w:tcW w:w="774" w:type="dxa"/>
            <w:noWrap/>
            <w:vAlign w:val="center"/>
          </w:tcPr>
          <w:p w14:paraId="306A7D0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1,68</w:t>
            </w:r>
          </w:p>
        </w:tc>
        <w:tc>
          <w:tcPr>
            <w:tcW w:w="772" w:type="dxa"/>
            <w:noWrap/>
            <w:vAlign w:val="center"/>
          </w:tcPr>
          <w:p w14:paraId="004C640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0DA5D6CE"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2E2E5F26"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1,76</w:t>
            </w:r>
          </w:p>
        </w:tc>
      </w:tr>
      <w:tr w:rsidR="000E4B26" w:rsidRPr="005A3403" w14:paraId="6BD24209" w14:textId="77777777" w:rsidTr="009638C4">
        <w:trPr>
          <w:gridAfter w:val="1"/>
          <w:wAfter w:w="6" w:type="dxa"/>
          <w:trHeight w:val="373"/>
          <w:jc w:val="center"/>
        </w:trPr>
        <w:tc>
          <w:tcPr>
            <w:tcW w:w="2449" w:type="dxa"/>
            <w:vAlign w:val="center"/>
            <w:hideMark/>
          </w:tcPr>
          <w:p w14:paraId="11C9C143" w14:textId="77777777" w:rsidR="005A3403" w:rsidRPr="005A3403" w:rsidRDefault="005A3403" w:rsidP="005A3403">
            <w:pPr>
              <w:rPr>
                <w:sz w:val="20"/>
                <w:szCs w:val="20"/>
              </w:rPr>
            </w:pPr>
            <w:r w:rsidRPr="005A3403">
              <w:rPr>
                <w:sz w:val="20"/>
                <w:szCs w:val="20"/>
              </w:rPr>
              <w:t xml:space="preserve">8. Žádné z uvedených </w:t>
            </w:r>
          </w:p>
        </w:tc>
        <w:tc>
          <w:tcPr>
            <w:tcW w:w="772" w:type="dxa"/>
            <w:noWrap/>
            <w:vAlign w:val="center"/>
          </w:tcPr>
          <w:p w14:paraId="0407DDD1"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3CD5506D"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4" w:type="dxa"/>
            <w:noWrap/>
            <w:vAlign w:val="center"/>
          </w:tcPr>
          <w:p w14:paraId="5E7B3399"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c>
          <w:tcPr>
            <w:tcW w:w="772" w:type="dxa"/>
            <w:noWrap/>
            <w:vAlign w:val="center"/>
          </w:tcPr>
          <w:p w14:paraId="377751CB"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1,45</w:t>
            </w:r>
          </w:p>
        </w:tc>
        <w:tc>
          <w:tcPr>
            <w:tcW w:w="772" w:type="dxa"/>
            <w:noWrap/>
            <w:vAlign w:val="center"/>
          </w:tcPr>
          <w:p w14:paraId="7789B115"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1,48</w:t>
            </w:r>
          </w:p>
        </w:tc>
        <w:tc>
          <w:tcPr>
            <w:tcW w:w="774" w:type="dxa"/>
            <w:noWrap/>
            <w:vAlign w:val="center"/>
          </w:tcPr>
          <w:p w14:paraId="785B78BF"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1,39</w:t>
            </w:r>
          </w:p>
        </w:tc>
        <w:tc>
          <w:tcPr>
            <w:tcW w:w="772" w:type="dxa"/>
            <w:noWrap/>
            <w:vAlign w:val="center"/>
          </w:tcPr>
          <w:p w14:paraId="68343CF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772" w:type="dxa"/>
            <w:noWrap/>
            <w:vAlign w:val="center"/>
          </w:tcPr>
          <w:p w14:paraId="3714644B" w14:textId="77777777" w:rsidR="005A3403" w:rsidRPr="005A3403" w:rsidRDefault="005A3403" w:rsidP="002E31DF">
            <w:pPr>
              <w:ind w:firstLineChars="100" w:firstLine="200"/>
              <w:jc w:val="center"/>
              <w:rPr>
                <w:rFonts w:ascii="Calibri" w:hAnsi="Calibri" w:cs="Calibri"/>
                <w:color w:val="000000"/>
                <w:sz w:val="20"/>
                <w:szCs w:val="20"/>
              </w:rPr>
            </w:pPr>
            <w:r w:rsidRPr="005A3403">
              <w:rPr>
                <w:rFonts w:ascii="Calibri" w:hAnsi="Calibri" w:cs="Calibri"/>
                <w:color w:val="000000"/>
                <w:sz w:val="20"/>
                <w:szCs w:val="20"/>
              </w:rPr>
              <w:t>1,25</w:t>
            </w:r>
          </w:p>
        </w:tc>
        <w:tc>
          <w:tcPr>
            <w:tcW w:w="823" w:type="dxa"/>
            <w:noWrap/>
            <w:vAlign w:val="center"/>
          </w:tcPr>
          <w:p w14:paraId="2458556F" w14:textId="77777777" w:rsidR="005A3403" w:rsidRPr="005A3403" w:rsidRDefault="005A3403" w:rsidP="002E31DF">
            <w:pPr>
              <w:ind w:firstLineChars="100" w:firstLine="200"/>
              <w:jc w:val="center"/>
              <w:rPr>
                <w:rFonts w:ascii="Calibri" w:hAnsi="Calibri" w:cs="Calibri"/>
                <w:color w:val="C00000"/>
                <w:sz w:val="20"/>
                <w:szCs w:val="20"/>
              </w:rPr>
            </w:pPr>
            <w:r w:rsidRPr="005A3403">
              <w:rPr>
                <w:rFonts w:ascii="Calibri" w:hAnsi="Calibri" w:cs="Calibri"/>
                <w:color w:val="C00000"/>
                <w:sz w:val="20"/>
                <w:szCs w:val="20"/>
              </w:rPr>
              <w:t>1,54</w:t>
            </w:r>
          </w:p>
        </w:tc>
      </w:tr>
    </w:tbl>
    <w:p w14:paraId="6CCD2018" w14:textId="77777777" w:rsidR="009638C4" w:rsidRPr="002E31DF" w:rsidRDefault="009638C4" w:rsidP="009638C4">
      <w:pPr>
        <w:spacing w:before="40"/>
        <w:ind w:left="142"/>
        <w:rPr>
          <w:rFonts w:cs="Times New Roman"/>
          <w:i/>
          <w:sz w:val="18"/>
          <w:szCs w:val="18"/>
        </w:rPr>
      </w:pPr>
      <w:r w:rsidRPr="002E31DF">
        <w:rPr>
          <w:rFonts w:cs="Times New Roman"/>
          <w:i/>
          <w:sz w:val="18"/>
          <w:szCs w:val="18"/>
        </w:rPr>
        <w:t>Zdroj: dotazníkové šetření MŠMT</w:t>
      </w:r>
    </w:p>
    <w:p w14:paraId="0B92CB54" w14:textId="428049DB" w:rsidR="009D1780" w:rsidRDefault="009D1780" w:rsidP="00401CFD">
      <w:pPr>
        <w:pStyle w:val="Nadpis2"/>
      </w:pPr>
      <w:bookmarkStart w:id="160" w:name="_Toc212637634"/>
      <w:r>
        <w:t>Výstupy z výroční zprávy ČŠI „</w:t>
      </w:r>
      <w:r w:rsidRPr="009D1780">
        <w:t>Kvalita vzdělávání v České republice ve školním roce 2023/2024</w:t>
      </w:r>
      <w:r>
        <w:t>“</w:t>
      </w:r>
      <w:bookmarkEnd w:id="160"/>
    </w:p>
    <w:p w14:paraId="41753277" w14:textId="77777777" w:rsidR="009D1780" w:rsidRDefault="009D1780" w:rsidP="009D1780">
      <w:r w:rsidRPr="009D1780">
        <w:t xml:space="preserve">Výroční zpráva České školní inspekce </w:t>
      </w:r>
      <w:r>
        <w:t xml:space="preserve">z prosince 2024 </w:t>
      </w:r>
      <w:r w:rsidRPr="009D1780">
        <w:t xml:space="preserve">přináší detailní analýzu a hodnocení českého vzdělávacího systému. Tento dokument je výsledkem systematického sledování a hodnocení kvality vzdělávání, který slouží jako základ pro budoucí rozvoj a inovace v oblasti školství. </w:t>
      </w:r>
    </w:p>
    <w:p w14:paraId="5577B1C0" w14:textId="77777777" w:rsidR="009D1780" w:rsidRDefault="009D1780" w:rsidP="009D1780">
      <w:r>
        <w:t>Z</w:t>
      </w:r>
      <w:r w:rsidRPr="009D1780">
        <w:t>práva se zaměřuje na různé aspekty vzdělávacího procesu od předškolního vzdělávání až po vyšší odborné školy, základní umělecké školy, zájmové vzdělávání, školská poradenská zařízení a zařízení pro výkon ústavní nebo ochranné výchovy. Poskytuje tak ucelený pohled na současný stav a výzvy</w:t>
      </w:r>
      <w:r>
        <w:t xml:space="preserve"> školství.</w:t>
      </w:r>
    </w:p>
    <w:p w14:paraId="4B93359C" w14:textId="77777777" w:rsidR="0082509F" w:rsidRDefault="0082509F" w:rsidP="009D1780"/>
    <w:p w14:paraId="6CDB1BB9" w14:textId="77777777" w:rsidR="00AB637F" w:rsidRPr="009D1780" w:rsidRDefault="00AB637F" w:rsidP="009D1780"/>
    <w:p w14:paraId="05D4F918" w14:textId="36F1B74A" w:rsidR="00C42488" w:rsidRDefault="007C6784" w:rsidP="00401CFD">
      <w:pPr>
        <w:pStyle w:val="Nadpis3"/>
      </w:pPr>
      <w:bookmarkStart w:id="161" w:name="_Toc212637635"/>
      <w:r w:rsidRPr="004243A7">
        <w:lastRenderedPageBreak/>
        <w:t>Př</w:t>
      </w:r>
      <w:r w:rsidR="00C42488" w:rsidRPr="004243A7">
        <w:t>edškolní</w:t>
      </w:r>
      <w:r w:rsidR="00C42488" w:rsidRPr="00C42488">
        <w:t xml:space="preserve"> vzdělávání</w:t>
      </w:r>
      <w:bookmarkEnd w:id="161"/>
      <w:r w:rsidR="00C42488" w:rsidRPr="00C42488">
        <w:t xml:space="preserve"> </w:t>
      </w:r>
    </w:p>
    <w:p w14:paraId="68A3C9A4" w14:textId="77777777" w:rsidR="00DB3D4F" w:rsidRPr="00DB3D4F" w:rsidRDefault="00DB3D4F" w:rsidP="00DB3D4F">
      <w:pPr>
        <w:rPr>
          <w:b/>
          <w:bCs/>
        </w:rPr>
      </w:pPr>
      <w:r w:rsidRPr="00DB3D4F">
        <w:rPr>
          <w:b/>
          <w:bCs/>
        </w:rPr>
        <w:t>Hlavní zjištění v předškolním vzdělávání</w:t>
      </w:r>
    </w:p>
    <w:p w14:paraId="63AC7FEC" w14:textId="77777777" w:rsidR="00DB3D4F" w:rsidRDefault="00DB3D4F" w:rsidP="00792478">
      <w:pPr>
        <w:pStyle w:val="Odstavecseseznamem"/>
        <w:numPr>
          <w:ilvl w:val="0"/>
          <w:numId w:val="22"/>
        </w:numPr>
        <w:ind w:left="284" w:hanging="284"/>
      </w:pPr>
      <w:r w:rsidRPr="00C42488">
        <w:t>V n</w:t>
      </w:r>
      <w:r w:rsidRPr="00DB3D4F">
        <w:rPr>
          <w:rFonts w:ascii="Calibri" w:hAnsi="Calibri" w:cs="Calibri"/>
        </w:rPr>
        <w:t>ě</w:t>
      </w:r>
      <w:r w:rsidRPr="00C42488">
        <w:t>kter</w:t>
      </w:r>
      <w:r w:rsidRPr="00DB3D4F">
        <w:rPr>
          <w:rFonts w:ascii="Calibri" w:hAnsi="Calibri" w:cs="Calibri"/>
        </w:rPr>
        <w:t>ý</w:t>
      </w:r>
      <w:r w:rsidRPr="00C42488">
        <w:t>ch regionech nedosta</w:t>
      </w:r>
      <w:r w:rsidRPr="00DB3D4F">
        <w:rPr>
          <w:rFonts w:ascii="Calibri" w:hAnsi="Calibri" w:cs="Calibri"/>
        </w:rPr>
        <w:t>č</w:t>
      </w:r>
      <w:r w:rsidRPr="00C42488">
        <w:t>uj</w:t>
      </w:r>
      <w:r w:rsidRPr="00DB3D4F">
        <w:rPr>
          <w:rFonts w:ascii="Calibri" w:hAnsi="Calibri" w:cs="Calibri"/>
        </w:rPr>
        <w:t>í</w:t>
      </w:r>
      <w:r w:rsidRPr="00C42488">
        <w:t xml:space="preserve"> kapacity mate</w:t>
      </w:r>
      <w:r w:rsidRPr="00DB3D4F">
        <w:rPr>
          <w:rFonts w:ascii="Calibri" w:hAnsi="Calibri" w:cs="Calibri"/>
        </w:rPr>
        <w:t>ř</w:t>
      </w:r>
      <w:r w:rsidRPr="00C42488">
        <w:t>sk</w:t>
      </w:r>
      <w:r w:rsidRPr="00DB3D4F">
        <w:rPr>
          <w:rFonts w:ascii="Calibri" w:hAnsi="Calibri" w:cs="Calibri"/>
        </w:rPr>
        <w:t>ý</w:t>
      </w:r>
      <w:r w:rsidRPr="00C42488">
        <w:t xml:space="preserve">ch </w:t>
      </w:r>
      <w:r w:rsidRPr="00DB3D4F">
        <w:rPr>
          <w:rFonts w:ascii="Calibri" w:hAnsi="Calibri" w:cs="Calibri"/>
        </w:rPr>
        <w:t>š</w:t>
      </w:r>
      <w:r w:rsidRPr="00C42488">
        <w:t>kol, p</w:t>
      </w:r>
      <w:r w:rsidRPr="00DB3D4F">
        <w:rPr>
          <w:rFonts w:ascii="Calibri" w:hAnsi="Calibri" w:cs="Calibri"/>
        </w:rPr>
        <w:t>ř</w:t>
      </w:r>
      <w:r w:rsidRPr="00C42488">
        <w:t>esto</w:t>
      </w:r>
      <w:r w:rsidRPr="00DB3D4F">
        <w:rPr>
          <w:rFonts w:ascii="Calibri" w:hAnsi="Calibri" w:cs="Calibri"/>
        </w:rPr>
        <w:t>ž</w:t>
      </w:r>
      <w:r w:rsidRPr="00C42488">
        <w:t>e se celorepublikov</w:t>
      </w:r>
      <w:r w:rsidRPr="00DB3D4F">
        <w:rPr>
          <w:rFonts w:ascii="Calibri" w:hAnsi="Calibri" w:cs="Calibri"/>
        </w:rPr>
        <w:t>ě</w:t>
      </w:r>
      <w:r w:rsidRPr="00C42488">
        <w:t xml:space="preserve"> zvy</w:t>
      </w:r>
      <w:r w:rsidRPr="00DB3D4F">
        <w:rPr>
          <w:rFonts w:ascii="Calibri" w:hAnsi="Calibri" w:cs="Calibri"/>
        </w:rPr>
        <w:t>š</w:t>
      </w:r>
      <w:r w:rsidRPr="00C42488">
        <w:t>uj</w:t>
      </w:r>
      <w:r w:rsidRPr="00DB3D4F">
        <w:rPr>
          <w:rFonts w:ascii="Calibri" w:hAnsi="Calibri" w:cs="Calibri"/>
        </w:rPr>
        <w:t>í</w:t>
      </w:r>
      <w:r w:rsidRPr="00C42488">
        <w:t>. V</w:t>
      </w:r>
      <w:r w:rsidRPr="00DB3D4F">
        <w:rPr>
          <w:rFonts w:ascii="Calibri" w:hAnsi="Calibri" w:cs="Calibri"/>
        </w:rPr>
        <w:t>í</w:t>
      </w:r>
      <w:r w:rsidRPr="00C42488">
        <w:t>ce ne</w:t>
      </w:r>
      <w:r w:rsidRPr="00DB3D4F">
        <w:rPr>
          <w:rFonts w:ascii="Calibri" w:hAnsi="Calibri" w:cs="Calibri"/>
        </w:rPr>
        <w:t>ž</w:t>
      </w:r>
      <w:r w:rsidRPr="00C42488">
        <w:t xml:space="preserve"> polovina neuspokojen</w:t>
      </w:r>
      <w:r w:rsidRPr="00DB3D4F">
        <w:rPr>
          <w:rFonts w:ascii="Calibri" w:hAnsi="Calibri" w:cs="Calibri"/>
        </w:rPr>
        <w:t>ý</w:t>
      </w:r>
      <w:r w:rsidRPr="00C42488">
        <w:t xml:space="preserve">ch </w:t>
      </w:r>
      <w:r w:rsidRPr="00DB3D4F">
        <w:rPr>
          <w:rFonts w:ascii="Calibri" w:hAnsi="Calibri" w:cs="Calibri"/>
        </w:rPr>
        <w:t>žá</w:t>
      </w:r>
      <w:r w:rsidRPr="00C42488">
        <w:t>dost</w:t>
      </w:r>
      <w:r w:rsidRPr="00DB3D4F">
        <w:rPr>
          <w:rFonts w:ascii="Calibri" w:hAnsi="Calibri" w:cs="Calibri"/>
        </w:rPr>
        <w:t>í</w:t>
      </w:r>
      <w:r w:rsidRPr="00C42488">
        <w:t xml:space="preserve"> o p</w:t>
      </w:r>
      <w:r w:rsidRPr="00DB3D4F">
        <w:rPr>
          <w:rFonts w:ascii="Calibri" w:hAnsi="Calibri" w:cs="Calibri"/>
        </w:rPr>
        <w:t>ř</w:t>
      </w:r>
      <w:r w:rsidRPr="00C42488">
        <w:t>ijet</w:t>
      </w:r>
      <w:r w:rsidRPr="00DB3D4F">
        <w:rPr>
          <w:rFonts w:ascii="Calibri" w:hAnsi="Calibri" w:cs="Calibri"/>
        </w:rPr>
        <w:t>í</w:t>
      </w:r>
      <w:r w:rsidRPr="00C42488">
        <w:t xml:space="preserve"> do mate</w:t>
      </w:r>
      <w:r w:rsidRPr="00DB3D4F">
        <w:rPr>
          <w:rFonts w:ascii="Calibri" w:hAnsi="Calibri" w:cs="Calibri"/>
        </w:rPr>
        <w:t>ř</w:t>
      </w:r>
      <w:r w:rsidRPr="00C42488">
        <w:t>sk</w:t>
      </w:r>
      <w:r w:rsidRPr="00DB3D4F">
        <w:rPr>
          <w:rFonts w:ascii="Calibri" w:hAnsi="Calibri" w:cs="Calibri"/>
        </w:rPr>
        <w:t>é</w:t>
      </w:r>
      <w:r w:rsidRPr="00C42488">
        <w:t xml:space="preserve"> </w:t>
      </w:r>
      <w:r w:rsidRPr="00DB3D4F">
        <w:rPr>
          <w:rFonts w:ascii="Calibri" w:hAnsi="Calibri" w:cs="Calibri"/>
        </w:rPr>
        <w:t>š</w:t>
      </w:r>
      <w:r w:rsidRPr="00C42488">
        <w:t>koly se v</w:t>
      </w:r>
      <w:r w:rsidRPr="00DB3D4F">
        <w:rPr>
          <w:rFonts w:ascii="Calibri" w:hAnsi="Calibri" w:cs="Calibri"/>
        </w:rPr>
        <w:t>š</w:t>
      </w:r>
      <w:r w:rsidRPr="00C42488">
        <w:t>ak t</w:t>
      </w:r>
      <w:r w:rsidRPr="00DB3D4F">
        <w:rPr>
          <w:rFonts w:ascii="Calibri" w:hAnsi="Calibri" w:cs="Calibri"/>
        </w:rPr>
        <w:t>ý</w:t>
      </w:r>
      <w:r w:rsidRPr="00C42488">
        <w:t>k</w:t>
      </w:r>
      <w:r w:rsidRPr="00DB3D4F">
        <w:rPr>
          <w:rFonts w:ascii="Calibri" w:hAnsi="Calibri" w:cs="Calibri"/>
        </w:rPr>
        <w:t>á</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mlad</w:t>
      </w:r>
      <w:r w:rsidRPr="00DB3D4F">
        <w:rPr>
          <w:rFonts w:ascii="Calibri" w:hAnsi="Calibri" w:cs="Calibri"/>
        </w:rPr>
        <w:t>ší</w:t>
      </w:r>
      <w:r w:rsidRPr="00C42488">
        <w:t>ch t</w:t>
      </w:r>
      <w:r w:rsidRPr="00DB3D4F">
        <w:rPr>
          <w:rFonts w:ascii="Calibri" w:hAnsi="Calibri" w:cs="Calibri"/>
        </w:rPr>
        <w:t>ří</w:t>
      </w:r>
      <w:r w:rsidRPr="00C42488">
        <w:t xml:space="preserve"> let. </w:t>
      </w:r>
    </w:p>
    <w:p w14:paraId="6E7B811A" w14:textId="0495A1F4" w:rsidR="00DB3D4F" w:rsidRDefault="00DB3D4F" w:rsidP="00792478">
      <w:pPr>
        <w:pStyle w:val="Odstavecseseznamem"/>
        <w:numPr>
          <w:ilvl w:val="0"/>
          <w:numId w:val="22"/>
        </w:numPr>
        <w:ind w:left="284" w:hanging="284"/>
      </w:pPr>
      <w:r w:rsidRPr="00C42488">
        <w:t>Poda</w:t>
      </w:r>
      <w:r w:rsidRPr="00DB3D4F">
        <w:rPr>
          <w:rFonts w:ascii="Calibri" w:hAnsi="Calibri" w:cs="Calibri"/>
        </w:rPr>
        <w:t>ř</w:t>
      </w:r>
      <w:r w:rsidRPr="00C42488">
        <w:t>ilo se zv</w:t>
      </w:r>
      <w:r w:rsidRPr="00DB3D4F">
        <w:rPr>
          <w:rFonts w:ascii="Calibri" w:hAnsi="Calibri" w:cs="Calibri"/>
        </w:rPr>
        <w:t>ýš</w:t>
      </w:r>
      <w:r w:rsidRPr="00C42488">
        <w:t xml:space="preserve">it </w:t>
      </w:r>
      <w:r w:rsidRPr="00DB3D4F">
        <w:rPr>
          <w:rFonts w:ascii="Calibri" w:hAnsi="Calibri" w:cs="Calibri"/>
        </w:rPr>
        <w:t>úč</w:t>
      </w:r>
      <w:r w:rsidRPr="00C42488">
        <w:t>ast d</w:t>
      </w:r>
      <w:r w:rsidRPr="00DB3D4F">
        <w:rPr>
          <w:rFonts w:ascii="Calibri" w:hAnsi="Calibri" w:cs="Calibri"/>
        </w:rPr>
        <w:t>ě</w:t>
      </w:r>
      <w:r w:rsidRPr="00C42488">
        <w:t>t</w:t>
      </w:r>
      <w:r w:rsidRPr="00DB3D4F">
        <w:rPr>
          <w:rFonts w:ascii="Calibri" w:hAnsi="Calibri" w:cs="Calibri"/>
        </w:rPr>
        <w:t>í</w:t>
      </w:r>
      <w:r w:rsidRPr="00C42488">
        <w:t xml:space="preserve"> v povinn</w:t>
      </w:r>
      <w:r w:rsidRPr="00DB3D4F">
        <w:rPr>
          <w:rFonts w:ascii="Calibri" w:hAnsi="Calibri" w:cs="Calibri"/>
        </w:rPr>
        <w:t>é</w:t>
      </w:r>
      <w:r w:rsidRPr="00C42488">
        <w:t>m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na 99 %. I p</w:t>
      </w:r>
      <w:r w:rsidRPr="00DB3D4F">
        <w:rPr>
          <w:rFonts w:ascii="Calibri" w:hAnsi="Calibri" w:cs="Calibri"/>
        </w:rPr>
        <w:t>ř</w:t>
      </w:r>
      <w:r w:rsidRPr="00C42488">
        <w:t>es toto syst</w:t>
      </w:r>
      <w:r w:rsidRPr="00DB3D4F">
        <w:rPr>
          <w:rFonts w:ascii="Calibri" w:hAnsi="Calibri" w:cs="Calibri"/>
        </w:rPr>
        <w:t>é</w:t>
      </w:r>
      <w:r w:rsidRPr="00C42488">
        <w:t>mov</w:t>
      </w:r>
      <w:r w:rsidRPr="00DB3D4F">
        <w:rPr>
          <w:rFonts w:ascii="Calibri" w:hAnsi="Calibri" w:cs="Calibri"/>
        </w:rPr>
        <w:t>é</w:t>
      </w:r>
      <w:r w:rsidRPr="00C42488">
        <w:t xml:space="preserve"> opat</w:t>
      </w:r>
      <w:r w:rsidRPr="00DB3D4F">
        <w:rPr>
          <w:rFonts w:ascii="Calibri" w:hAnsi="Calibri" w:cs="Calibri"/>
        </w:rPr>
        <w:t>ř</w:t>
      </w:r>
      <w:r w:rsidRPr="00C42488">
        <w:t>en</w:t>
      </w:r>
      <w:r w:rsidRPr="00DB3D4F">
        <w:rPr>
          <w:rFonts w:ascii="Calibri" w:hAnsi="Calibri" w:cs="Calibri"/>
        </w:rPr>
        <w:t>í</w:t>
      </w:r>
      <w:r w:rsidRPr="00C42488">
        <w:t xml:space="preserve"> se dlouhodob</w:t>
      </w:r>
      <w:r w:rsidRPr="00DB3D4F">
        <w:rPr>
          <w:rFonts w:ascii="Calibri" w:hAnsi="Calibri" w:cs="Calibri"/>
        </w:rPr>
        <w:t>ě</w:t>
      </w:r>
      <w:r w:rsidRPr="00C42488">
        <w:t xml:space="preserve"> neda</w:t>
      </w:r>
      <w:r w:rsidRPr="00DB3D4F">
        <w:rPr>
          <w:rFonts w:ascii="Calibri" w:hAnsi="Calibri" w:cs="Calibri"/>
        </w:rPr>
        <w:t>ří</w:t>
      </w:r>
      <w:r w:rsidRPr="00C42488">
        <w:t xml:space="preserve"> sn</w:t>
      </w:r>
      <w:r w:rsidRPr="00DB3D4F">
        <w:rPr>
          <w:rFonts w:ascii="Calibri" w:hAnsi="Calibri" w:cs="Calibri"/>
        </w:rPr>
        <w:t>íž</w:t>
      </w:r>
      <w:r w:rsidRPr="00C42488">
        <w:t>it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xml:space="preserve"> s odkladem </w:t>
      </w:r>
      <w:r w:rsidRPr="00DB3D4F">
        <w:rPr>
          <w:rFonts w:ascii="Calibri" w:hAnsi="Calibri" w:cs="Calibri"/>
        </w:rPr>
        <w:t>š</w:t>
      </w:r>
      <w:r w:rsidRPr="00C42488">
        <w:t>koln</w:t>
      </w:r>
      <w:r w:rsidRPr="00DB3D4F">
        <w:rPr>
          <w:rFonts w:ascii="Calibri" w:hAnsi="Calibri" w:cs="Calibri"/>
        </w:rPr>
        <w:t>í</w:t>
      </w:r>
      <w:r w:rsidRPr="00C42488">
        <w:t xml:space="preserve"> doch</w:t>
      </w:r>
      <w:r w:rsidRPr="00DB3D4F">
        <w:rPr>
          <w:rFonts w:ascii="Calibri" w:hAnsi="Calibri" w:cs="Calibri"/>
        </w:rPr>
        <w:t>á</w:t>
      </w:r>
      <w:r w:rsidRPr="00C42488">
        <w:t>zky, kter</w:t>
      </w:r>
      <w:r w:rsidRPr="00DB3D4F">
        <w:rPr>
          <w:rFonts w:ascii="Calibri" w:hAnsi="Calibri" w:cs="Calibri"/>
        </w:rPr>
        <w:t>ý</w:t>
      </w:r>
      <w:r w:rsidRPr="00C42488">
        <w:t xml:space="preserve"> </w:t>
      </w:r>
      <w:r w:rsidRPr="00DB3D4F">
        <w:rPr>
          <w:rFonts w:ascii="Calibri" w:hAnsi="Calibri" w:cs="Calibri"/>
        </w:rPr>
        <w:t>č</w:t>
      </w:r>
      <w:r w:rsidRPr="00C42488">
        <w:t>inil 23 %. Regiony s vysok</w:t>
      </w:r>
      <w:r w:rsidRPr="00DB3D4F">
        <w:rPr>
          <w:rFonts w:ascii="Calibri" w:hAnsi="Calibri" w:cs="Calibri"/>
        </w:rPr>
        <w:t>ý</w:t>
      </w:r>
      <w:r w:rsidRPr="00C42488">
        <w:t>m pod</w:t>
      </w:r>
      <w:r w:rsidRPr="00DB3D4F">
        <w:rPr>
          <w:rFonts w:ascii="Calibri" w:hAnsi="Calibri" w:cs="Calibri"/>
        </w:rPr>
        <w:t>í</w:t>
      </w:r>
      <w:r w:rsidRPr="00C42488">
        <w:t>lem sociokulturn</w:t>
      </w:r>
      <w:r w:rsidRPr="00DB3D4F">
        <w:rPr>
          <w:rFonts w:ascii="Calibri" w:hAnsi="Calibri" w:cs="Calibri"/>
        </w:rPr>
        <w:t>ě</w:t>
      </w:r>
      <w:r w:rsidRPr="00C42488">
        <w:t xml:space="preserv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ý</w:t>
      </w:r>
      <w:r w:rsidRPr="00C42488">
        <w:t>ch rodin nepat</w:t>
      </w:r>
      <w:r w:rsidRPr="00DB3D4F">
        <w:rPr>
          <w:rFonts w:ascii="Calibri" w:hAnsi="Calibri" w:cs="Calibri"/>
        </w:rPr>
        <w:t>ří</w:t>
      </w:r>
      <w:r w:rsidRPr="00C42488">
        <w:t xml:space="preserve"> mezi ty, ve kter</w:t>
      </w:r>
      <w:r w:rsidRPr="00DB3D4F">
        <w:rPr>
          <w:rFonts w:ascii="Calibri" w:hAnsi="Calibri" w:cs="Calibri"/>
        </w:rPr>
        <w:t>ý</w:t>
      </w:r>
      <w:r w:rsidRPr="00C42488">
        <w:t>ch jsou pod</w:t>
      </w:r>
      <w:r w:rsidRPr="00DB3D4F">
        <w:rPr>
          <w:rFonts w:ascii="Calibri" w:hAnsi="Calibri" w:cs="Calibri"/>
        </w:rPr>
        <w:t>í</w:t>
      </w:r>
      <w:r w:rsidRPr="00C42488">
        <w:t xml:space="preserve">ly OŠD nejvyšší. </w:t>
      </w:r>
    </w:p>
    <w:p w14:paraId="1314AB33" w14:textId="7B6A78F3" w:rsidR="00DB3D4F" w:rsidRDefault="00DB3D4F" w:rsidP="00792478">
      <w:pPr>
        <w:pStyle w:val="Odstavecseseznamem"/>
        <w:numPr>
          <w:ilvl w:val="0"/>
          <w:numId w:val="22"/>
        </w:numPr>
        <w:ind w:left="284" w:hanging="284"/>
      </w:pPr>
      <w:r w:rsidRPr="00C42488">
        <w:t>V mate</w:t>
      </w:r>
      <w:r w:rsidRPr="00DB3D4F">
        <w:rPr>
          <w:rFonts w:ascii="Calibri" w:hAnsi="Calibri" w:cs="Calibri"/>
        </w:rPr>
        <w:t>ř</w:t>
      </w:r>
      <w:r w:rsidRPr="00C42488">
        <w:t>sk</w:t>
      </w:r>
      <w:r w:rsidRPr="00DB3D4F">
        <w:rPr>
          <w:rFonts w:ascii="Calibri" w:hAnsi="Calibri" w:cs="Calibri"/>
        </w:rPr>
        <w:t>ý</w:t>
      </w:r>
      <w:r w:rsidRPr="00C42488">
        <w:t xml:space="preserve">ch </w:t>
      </w:r>
      <w:r w:rsidRPr="00DB3D4F">
        <w:rPr>
          <w:rFonts w:ascii="Calibri" w:hAnsi="Calibri" w:cs="Calibri"/>
        </w:rPr>
        <w:t>š</w:t>
      </w:r>
      <w:r w:rsidRPr="00C42488">
        <w:t>kol</w:t>
      </w:r>
      <w:r w:rsidRPr="00DB3D4F">
        <w:rPr>
          <w:rFonts w:ascii="Calibri" w:hAnsi="Calibri" w:cs="Calibri"/>
        </w:rPr>
        <w:t>á</w:t>
      </w:r>
      <w:r w:rsidRPr="00C42488">
        <w:t>ch je sledov</w:t>
      </w:r>
      <w:r w:rsidRPr="00DB3D4F">
        <w:rPr>
          <w:rFonts w:ascii="Calibri" w:hAnsi="Calibri" w:cs="Calibri"/>
        </w:rPr>
        <w:t>á</w:t>
      </w:r>
      <w:r w:rsidRPr="00C42488">
        <w:t>no velmi dobr</w:t>
      </w:r>
      <w:r w:rsidRPr="00DB3D4F">
        <w:rPr>
          <w:rFonts w:ascii="Calibri" w:hAnsi="Calibri" w:cs="Calibri"/>
        </w:rPr>
        <w:t>é</w:t>
      </w:r>
      <w:r w:rsidRPr="00C42488">
        <w:t xml:space="preserve"> klima a prosoci</w:t>
      </w:r>
      <w:r w:rsidRPr="00DB3D4F">
        <w:rPr>
          <w:rFonts w:ascii="Calibri" w:hAnsi="Calibri" w:cs="Calibri"/>
        </w:rPr>
        <w:t>á</w:t>
      </w:r>
      <w:r w:rsidRPr="00C42488">
        <w:t>ln</w:t>
      </w:r>
      <w:r w:rsidRPr="00DB3D4F">
        <w:rPr>
          <w:rFonts w:ascii="Calibri" w:hAnsi="Calibri" w:cs="Calibri"/>
        </w:rPr>
        <w:t>í</w:t>
      </w:r>
      <w:r w:rsidRPr="00C42488">
        <w:t xml:space="preserve"> prost</w:t>
      </w:r>
      <w:r w:rsidRPr="00DB3D4F">
        <w:rPr>
          <w:rFonts w:ascii="Calibri" w:hAnsi="Calibri" w:cs="Calibri"/>
        </w:rPr>
        <w:t>ř</w:t>
      </w:r>
      <w:r w:rsidRPr="00C42488">
        <w:t>ed</w:t>
      </w:r>
      <w:r w:rsidRPr="00DB3D4F">
        <w:rPr>
          <w:rFonts w:ascii="Calibri" w:hAnsi="Calibri" w:cs="Calibri"/>
        </w:rPr>
        <w:t>í</w:t>
      </w:r>
      <w:r w:rsidRPr="00C42488">
        <w:t xml:space="preserve"> k celkov</w:t>
      </w:r>
      <w:r w:rsidRPr="00DB3D4F">
        <w:rPr>
          <w:rFonts w:ascii="Calibri" w:hAnsi="Calibri" w:cs="Calibri"/>
        </w:rPr>
        <w:t>é</w:t>
      </w:r>
      <w:r w:rsidRPr="00C42488">
        <w:t>mu osobnostn</w:t>
      </w:r>
      <w:r w:rsidRPr="00DB3D4F">
        <w:rPr>
          <w:rFonts w:ascii="Calibri" w:hAnsi="Calibri" w:cs="Calibri"/>
        </w:rPr>
        <w:t>í</w:t>
      </w:r>
      <w:r w:rsidRPr="00C42488">
        <w:t>mu rozvoji d</w:t>
      </w:r>
      <w:r w:rsidRPr="00DB3D4F">
        <w:rPr>
          <w:rFonts w:ascii="Calibri" w:hAnsi="Calibri" w:cs="Calibri"/>
        </w:rPr>
        <w:t>ě</w:t>
      </w:r>
      <w:r w:rsidRPr="00C42488">
        <w:t>t</w:t>
      </w:r>
      <w:r w:rsidRPr="00DB3D4F">
        <w:rPr>
          <w:rFonts w:ascii="Calibri" w:hAnsi="Calibri" w:cs="Calibri"/>
        </w:rPr>
        <w:t>í</w:t>
      </w:r>
      <w:r w:rsidRPr="00C42488">
        <w:t>. Pedagogov</w:t>
      </w:r>
      <w:r w:rsidRPr="00DB3D4F">
        <w:rPr>
          <w:rFonts w:ascii="Calibri" w:hAnsi="Calibri" w:cs="Calibri"/>
        </w:rPr>
        <w:t>é</w:t>
      </w:r>
      <w:r w:rsidRPr="00C42488">
        <w:t xml:space="preserve"> v</w:t>
      </w:r>
      <w:r w:rsidRPr="00DB3D4F">
        <w:rPr>
          <w:rFonts w:ascii="Calibri" w:hAnsi="Calibri" w:cs="Calibri"/>
        </w:rPr>
        <w:t>š</w:t>
      </w:r>
      <w:r w:rsidRPr="00C42488">
        <w:t>ak nevyu</w:t>
      </w:r>
      <w:r w:rsidRPr="00DB3D4F">
        <w:rPr>
          <w:rFonts w:ascii="Calibri" w:hAnsi="Calibri" w:cs="Calibri"/>
        </w:rPr>
        <w:t>ží</w:t>
      </w:r>
      <w:r w:rsidRPr="00C42488">
        <w:t>vaj</w:t>
      </w:r>
      <w:r w:rsidRPr="00DB3D4F">
        <w:rPr>
          <w:rFonts w:ascii="Calibri" w:hAnsi="Calibri" w:cs="Calibri"/>
        </w:rPr>
        <w:t>í</w:t>
      </w:r>
      <w:r w:rsidRPr="00C42488">
        <w:t xml:space="preserve"> dostate</w:t>
      </w:r>
      <w:r w:rsidRPr="00DB3D4F">
        <w:rPr>
          <w:rFonts w:ascii="Calibri" w:hAnsi="Calibri" w:cs="Calibri"/>
        </w:rPr>
        <w:t>č</w:t>
      </w:r>
      <w:r w:rsidRPr="00C42488">
        <w:t>n</w:t>
      </w:r>
      <w:r w:rsidRPr="00DB3D4F">
        <w:rPr>
          <w:rFonts w:ascii="Calibri" w:hAnsi="Calibri" w:cs="Calibri"/>
        </w:rPr>
        <w:t>ě</w:t>
      </w:r>
      <w:r w:rsidRPr="00C42488">
        <w:t xml:space="preserve"> z</w:t>
      </w:r>
      <w:r w:rsidRPr="00DB3D4F">
        <w:rPr>
          <w:rFonts w:ascii="Calibri" w:hAnsi="Calibri" w:cs="Calibri"/>
        </w:rPr>
        <w:t>á</w:t>
      </w:r>
      <w:r w:rsidRPr="00C42488">
        <w:t>v</w:t>
      </w:r>
      <w:r w:rsidRPr="00DB3D4F">
        <w:rPr>
          <w:rFonts w:ascii="Calibri" w:hAnsi="Calibri" w:cs="Calibri"/>
        </w:rPr>
        <w:t>ě</w:t>
      </w:r>
      <w:r w:rsidRPr="00C42488">
        <w:t>ry a doporu</w:t>
      </w:r>
      <w:r w:rsidRPr="00DB3D4F">
        <w:rPr>
          <w:rFonts w:ascii="Calibri" w:hAnsi="Calibri" w:cs="Calibri"/>
        </w:rPr>
        <w:t>č</w:t>
      </w:r>
      <w:r w:rsidRPr="00C42488">
        <w:t>en</w:t>
      </w:r>
      <w:r w:rsidRPr="00DB3D4F">
        <w:rPr>
          <w:rFonts w:ascii="Calibri" w:hAnsi="Calibri" w:cs="Calibri"/>
        </w:rPr>
        <w:t>í</w:t>
      </w:r>
      <w:r w:rsidRPr="00C42488">
        <w:t xml:space="preserve"> pedagogick</w:t>
      </w:r>
      <w:r w:rsidRPr="00DB3D4F">
        <w:rPr>
          <w:rFonts w:ascii="Calibri" w:hAnsi="Calibri" w:cs="Calibri"/>
        </w:rPr>
        <w:t>é</w:t>
      </w:r>
      <w:r w:rsidRPr="00C42488">
        <w:t xml:space="preserve"> diagnostiky pro dal</w:t>
      </w:r>
      <w:r w:rsidRPr="00DB3D4F">
        <w:rPr>
          <w:rFonts w:ascii="Calibri" w:hAnsi="Calibri" w:cs="Calibri"/>
        </w:rPr>
        <w:t>ší</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 strategie. Individualizace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uplat</w:t>
      </w:r>
      <w:r w:rsidRPr="00DB3D4F">
        <w:rPr>
          <w:rFonts w:ascii="Calibri" w:hAnsi="Calibri" w:cs="Calibri"/>
        </w:rPr>
        <w:t>ň</w:t>
      </w:r>
      <w:r w:rsidRPr="00C42488">
        <w:t>ov</w:t>
      </w:r>
      <w:r w:rsidRPr="00DB3D4F">
        <w:rPr>
          <w:rFonts w:ascii="Calibri" w:hAnsi="Calibri" w:cs="Calibri"/>
        </w:rPr>
        <w:t>á</w:t>
      </w:r>
      <w:r w:rsidRPr="00C42488">
        <w:t>n</w:t>
      </w:r>
      <w:r w:rsidRPr="00DB3D4F">
        <w:rPr>
          <w:rFonts w:ascii="Calibri" w:hAnsi="Calibri" w:cs="Calibri"/>
        </w:rPr>
        <w:t>í</w:t>
      </w:r>
      <w:r w:rsidRPr="00C42488">
        <w:t xml:space="preserve"> formativn</w:t>
      </w:r>
      <w:r w:rsidRPr="00DB3D4F">
        <w:rPr>
          <w:rFonts w:ascii="Calibri" w:hAnsi="Calibri" w:cs="Calibri"/>
        </w:rPr>
        <w:t>í</w:t>
      </w:r>
      <w:r w:rsidRPr="00C42488">
        <w:t>ho hodnocen</w:t>
      </w:r>
      <w:r w:rsidRPr="00DB3D4F">
        <w:rPr>
          <w:rFonts w:ascii="Calibri" w:hAnsi="Calibri" w:cs="Calibri"/>
        </w:rPr>
        <w:t>í</w:t>
      </w:r>
      <w:r w:rsidRPr="00C42488">
        <w:t xml:space="preserve"> a n</w:t>
      </w:r>
      <w:r w:rsidRPr="00DB3D4F">
        <w:rPr>
          <w:rFonts w:ascii="Calibri" w:hAnsi="Calibri" w:cs="Calibri"/>
        </w:rPr>
        <w:t>í</w:t>
      </w:r>
      <w:r w:rsidRPr="00C42488">
        <w:t>zk</w:t>
      </w:r>
      <w:r w:rsidRPr="00DB3D4F">
        <w:rPr>
          <w:rFonts w:ascii="Calibri" w:hAnsi="Calibri" w:cs="Calibri"/>
        </w:rPr>
        <w:t>á</w:t>
      </w:r>
      <w:r w:rsidRPr="00C42488">
        <w:t xml:space="preserve"> podpora divergentn</w:t>
      </w:r>
      <w:r w:rsidRPr="00DB3D4F">
        <w:rPr>
          <w:rFonts w:ascii="Calibri" w:hAnsi="Calibri" w:cs="Calibri"/>
        </w:rPr>
        <w:t>í</w:t>
      </w:r>
      <w:r w:rsidRPr="00C42488">
        <w:t>ho a kooperativn</w:t>
      </w:r>
      <w:r w:rsidRPr="00DB3D4F">
        <w:rPr>
          <w:rFonts w:ascii="Calibri" w:hAnsi="Calibri" w:cs="Calibri"/>
        </w:rPr>
        <w:t>í</w:t>
      </w:r>
      <w:r w:rsidRPr="00C42488">
        <w:t>ho u</w:t>
      </w:r>
      <w:r w:rsidRPr="00DB3D4F">
        <w:rPr>
          <w:rFonts w:ascii="Calibri" w:hAnsi="Calibri" w:cs="Calibri"/>
        </w:rPr>
        <w:t>č</w:t>
      </w:r>
      <w:r w:rsidRPr="00C42488">
        <w:t>en</w:t>
      </w:r>
      <w:r w:rsidRPr="00DB3D4F">
        <w:rPr>
          <w:rFonts w:ascii="Calibri" w:hAnsi="Calibri" w:cs="Calibri"/>
        </w:rPr>
        <w:t>í</w:t>
      </w:r>
      <w:r w:rsidRPr="00C42488">
        <w:t xml:space="preserve"> jsou spolu s n</w:t>
      </w:r>
      <w:r w:rsidRPr="00DB3D4F">
        <w:rPr>
          <w:rFonts w:ascii="Calibri" w:hAnsi="Calibri" w:cs="Calibri"/>
        </w:rPr>
        <w:t>í</w:t>
      </w:r>
      <w:r w:rsidRPr="00C42488">
        <w:t>zkou podporou samostatnosti d</w:t>
      </w:r>
      <w:r w:rsidRPr="00DB3D4F">
        <w:rPr>
          <w:rFonts w:ascii="Calibri" w:hAnsi="Calibri" w:cs="Calibri"/>
        </w:rPr>
        <w:t>ě</w:t>
      </w:r>
      <w:r w:rsidRPr="00C42488">
        <w:t>t</w:t>
      </w:r>
      <w:r w:rsidRPr="00DB3D4F">
        <w:rPr>
          <w:rFonts w:ascii="Calibri" w:hAnsi="Calibri" w:cs="Calibri"/>
        </w:rPr>
        <w:t>í</w:t>
      </w:r>
      <w:r w:rsidRPr="00C42488">
        <w:t xml:space="preserve"> p</w:t>
      </w:r>
      <w:r w:rsidRPr="00DB3D4F">
        <w:rPr>
          <w:rFonts w:ascii="Calibri" w:hAnsi="Calibri" w:cs="Calibri"/>
        </w:rPr>
        <w:t>ř</w:t>
      </w:r>
      <w:r w:rsidRPr="00C42488">
        <w:t xml:space="preserve">i </w:t>
      </w:r>
      <w:r w:rsidRPr="00DB3D4F">
        <w:rPr>
          <w:rFonts w:ascii="Calibri" w:hAnsi="Calibri" w:cs="Calibri"/>
        </w:rPr>
        <w:t>ř</w:t>
      </w:r>
      <w:r w:rsidRPr="00C42488">
        <w:t>e</w:t>
      </w:r>
      <w:r w:rsidRPr="00DB3D4F">
        <w:rPr>
          <w:rFonts w:ascii="Calibri" w:hAnsi="Calibri" w:cs="Calibri"/>
        </w:rPr>
        <w:t>š</w:t>
      </w:r>
      <w:r w:rsidRPr="00C42488">
        <w:t>en</w:t>
      </w:r>
      <w:r w:rsidRPr="00DB3D4F">
        <w:rPr>
          <w:rFonts w:ascii="Calibri" w:hAnsi="Calibri" w:cs="Calibri"/>
        </w:rPr>
        <w:t>í</w:t>
      </w:r>
      <w:r w:rsidRPr="00C42488">
        <w:t xml:space="preserve"> probl</w:t>
      </w:r>
      <w:r w:rsidRPr="00DB3D4F">
        <w:rPr>
          <w:rFonts w:ascii="Calibri" w:hAnsi="Calibri" w:cs="Calibri"/>
        </w:rPr>
        <w:t>é</w:t>
      </w:r>
      <w:r w:rsidRPr="00C42488">
        <w:t>m</w:t>
      </w:r>
      <w:r w:rsidRPr="00DB3D4F">
        <w:rPr>
          <w:rFonts w:ascii="Calibri" w:hAnsi="Calibri" w:cs="Calibri"/>
        </w:rPr>
        <w:t>ů</w:t>
      </w:r>
      <w:r w:rsidRPr="00C42488">
        <w:t xml:space="preserve"> nejslab</w:t>
      </w:r>
      <w:r w:rsidRPr="00DB3D4F">
        <w:rPr>
          <w:rFonts w:ascii="Calibri" w:hAnsi="Calibri" w:cs="Calibri"/>
        </w:rPr>
        <w:t>ší</w:t>
      </w:r>
      <w:r w:rsidRPr="00C42488">
        <w:t>mi str</w:t>
      </w:r>
      <w:r w:rsidRPr="00DB3D4F">
        <w:rPr>
          <w:rFonts w:ascii="Calibri" w:hAnsi="Calibri" w:cs="Calibri"/>
        </w:rPr>
        <w:t>á</w:t>
      </w:r>
      <w:r w:rsidRPr="00C42488">
        <w:t>nkami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w:t>
      </w:r>
    </w:p>
    <w:p w14:paraId="1AF8749C" w14:textId="64FBAE63" w:rsidR="00DB3D4F" w:rsidRDefault="00DB3D4F" w:rsidP="00792478">
      <w:pPr>
        <w:pStyle w:val="Odstavecseseznamem"/>
        <w:numPr>
          <w:ilvl w:val="0"/>
          <w:numId w:val="22"/>
        </w:numPr>
        <w:ind w:left="284" w:hanging="284"/>
      </w:pPr>
      <w:r w:rsidRPr="00C42488">
        <w:t>Pro d</w:t>
      </w:r>
      <w:r w:rsidRPr="00DB3D4F">
        <w:rPr>
          <w:rFonts w:ascii="Calibri" w:hAnsi="Calibri" w:cs="Calibri"/>
        </w:rPr>
        <w:t>ě</w:t>
      </w:r>
      <w:r w:rsidRPr="00C42488">
        <w:t>ti s pot</w:t>
      </w:r>
      <w:r w:rsidRPr="00DB3D4F">
        <w:rPr>
          <w:rFonts w:ascii="Calibri" w:hAnsi="Calibri" w:cs="Calibri"/>
        </w:rPr>
        <w:t>ř</w:t>
      </w:r>
      <w:r w:rsidRPr="00C42488">
        <w:t>ebou podp</w:t>
      </w:r>
      <w:r w:rsidRPr="00DB3D4F">
        <w:rPr>
          <w:rFonts w:ascii="Calibri" w:hAnsi="Calibri" w:cs="Calibri"/>
        </w:rPr>
        <w:t>ů</w:t>
      </w:r>
      <w:r w:rsidRPr="00C42488">
        <w:t>rn</w:t>
      </w:r>
      <w:r w:rsidRPr="00DB3D4F">
        <w:rPr>
          <w:rFonts w:ascii="Calibri" w:hAnsi="Calibri" w:cs="Calibri"/>
        </w:rPr>
        <w:t>ý</w:t>
      </w:r>
      <w:r w:rsidRPr="00C42488">
        <w:t xml:space="preserve">ch opatření vytváří většina mateřských škol vstřícné, bezpečné </w:t>
      </w:r>
      <w:r w:rsidR="00AB637F">
        <w:br/>
      </w:r>
      <w:r w:rsidRPr="00C42488">
        <w:t xml:space="preserve">a podporující prostředí. Přetrvávají však nedostatky v odborné erudici předškolních pedagogů </w:t>
      </w:r>
      <w:r w:rsidR="00AB637F">
        <w:br/>
      </w:r>
      <w:r w:rsidRPr="00C42488">
        <w:t xml:space="preserve">i asistentů pedagoga z oblasti speciální pedagogiky a v efektivitě vzájemné spolupráce MŠ se školskými poradenskými zařízeními a zákonnými zástupci dětí. </w:t>
      </w:r>
    </w:p>
    <w:p w14:paraId="489E372C" w14:textId="5E86D04E" w:rsidR="00DB3D4F" w:rsidRDefault="00DB3D4F" w:rsidP="00792478">
      <w:pPr>
        <w:pStyle w:val="Odstavecseseznamem"/>
        <w:numPr>
          <w:ilvl w:val="0"/>
          <w:numId w:val="22"/>
        </w:numPr>
        <w:ind w:left="284" w:hanging="284"/>
      </w:pPr>
      <w:r w:rsidRPr="00C42488">
        <w:t>Dlouhodob</w:t>
      </w:r>
      <w:r w:rsidRPr="00DB3D4F">
        <w:rPr>
          <w:rFonts w:ascii="Calibri" w:hAnsi="Calibri" w:cs="Calibri"/>
        </w:rPr>
        <w:t>ě</w:t>
      </w:r>
      <w:r w:rsidRPr="00C42488">
        <w:t xml:space="preserv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 xml:space="preserve"> zna</w:t>
      </w:r>
      <w:r w:rsidRPr="00DB3D4F">
        <w:rPr>
          <w:rFonts w:ascii="Calibri" w:hAnsi="Calibri" w:cs="Calibri"/>
        </w:rPr>
        <w:t>č</w:t>
      </w:r>
      <w:r w:rsidRPr="00C42488">
        <w:t>n</w:t>
      </w:r>
      <w:r w:rsidRPr="00DB3D4F">
        <w:rPr>
          <w:rFonts w:ascii="Calibri" w:hAnsi="Calibri" w:cs="Calibri"/>
        </w:rPr>
        <w:t>é</w:t>
      </w:r>
      <w:r w:rsidRPr="00C42488">
        <w:t xml:space="preserve"> rezervy v oblasti pedagogick</w:t>
      </w:r>
      <w:r w:rsidRPr="00DB3D4F">
        <w:rPr>
          <w:rFonts w:ascii="Calibri" w:hAnsi="Calibri" w:cs="Calibri"/>
        </w:rPr>
        <w:t>é</w:t>
      </w:r>
      <w:r w:rsidRPr="00C42488">
        <w:t>ho veden</w:t>
      </w:r>
      <w:r w:rsidRPr="00DB3D4F">
        <w:rPr>
          <w:rFonts w:ascii="Calibri" w:hAnsi="Calibri" w:cs="Calibri"/>
        </w:rPr>
        <w:t>í</w:t>
      </w:r>
      <w:r w:rsidRPr="00C42488">
        <w:t xml:space="preserve"> </w:t>
      </w:r>
      <w:r w:rsidRPr="00DB3D4F">
        <w:rPr>
          <w:rFonts w:ascii="Calibri" w:hAnsi="Calibri" w:cs="Calibri"/>
        </w:rPr>
        <w:t>š</w:t>
      </w:r>
      <w:r w:rsidRPr="00C42488">
        <w:t>koly, necel</w:t>
      </w:r>
      <w:r w:rsidRPr="00DB3D4F">
        <w:rPr>
          <w:rFonts w:ascii="Calibri" w:hAnsi="Calibri" w:cs="Calibri"/>
        </w:rPr>
        <w:t>á</w:t>
      </w:r>
      <w:r w:rsidRPr="00C42488">
        <w:t xml:space="preserve"> polovina </w:t>
      </w:r>
      <w:r w:rsidRPr="00DB3D4F">
        <w:rPr>
          <w:rFonts w:ascii="Calibri" w:hAnsi="Calibri" w:cs="Calibri"/>
        </w:rPr>
        <w:t>ř</w:t>
      </w:r>
      <w:r w:rsidRPr="00C42488">
        <w:t>editel</w:t>
      </w:r>
      <w:r w:rsidRPr="00DB3D4F">
        <w:rPr>
          <w:rFonts w:ascii="Calibri" w:hAnsi="Calibri" w:cs="Calibri"/>
        </w:rPr>
        <w:t>ů</w:t>
      </w:r>
      <w:r w:rsidRPr="00C42488">
        <w:t xml:space="preserve"> </w:t>
      </w:r>
      <w:r w:rsidRPr="00DB3D4F">
        <w:rPr>
          <w:rFonts w:ascii="Calibri" w:hAnsi="Calibri" w:cs="Calibri"/>
        </w:rPr>
        <w:t>š</w:t>
      </w:r>
      <w:r w:rsidRPr="00C42488">
        <w:t>kol nev</w:t>
      </w:r>
      <w:r w:rsidRPr="00DB3D4F">
        <w:rPr>
          <w:rFonts w:ascii="Calibri" w:hAnsi="Calibri" w:cs="Calibri"/>
        </w:rPr>
        <w:t>ě</w:t>
      </w:r>
      <w:r w:rsidRPr="00C42488">
        <w:t>nuje d</w:t>
      </w:r>
      <w:r w:rsidRPr="00DB3D4F">
        <w:rPr>
          <w:rFonts w:ascii="Calibri" w:hAnsi="Calibri" w:cs="Calibri"/>
        </w:rPr>
        <w:t>ů</w:t>
      </w:r>
      <w:r w:rsidRPr="00C42488">
        <w:t>sledn</w:t>
      </w:r>
      <w:r w:rsidRPr="00DB3D4F">
        <w:rPr>
          <w:rFonts w:ascii="Calibri" w:hAnsi="Calibri" w:cs="Calibri"/>
        </w:rPr>
        <w:t>ě</w:t>
      </w:r>
      <w:r w:rsidRPr="00C42488">
        <w:t xml:space="preserve"> pozornost vyhodnocov</w:t>
      </w:r>
      <w:r w:rsidRPr="00DB3D4F">
        <w:rPr>
          <w:rFonts w:ascii="Calibri" w:hAnsi="Calibri" w:cs="Calibri"/>
        </w:rPr>
        <w:t>á</w:t>
      </w:r>
      <w:r w:rsidRPr="00C42488">
        <w:t>n</w:t>
      </w:r>
      <w:r w:rsidRPr="00DB3D4F">
        <w:rPr>
          <w:rFonts w:ascii="Calibri" w:hAnsi="Calibri" w:cs="Calibri"/>
        </w:rPr>
        <w:t>í</w:t>
      </w:r>
      <w:r w:rsidRPr="00C42488">
        <w:t xml:space="preserve"> celkov</w:t>
      </w:r>
      <w:r w:rsidRPr="00DB3D4F">
        <w:rPr>
          <w:rFonts w:ascii="Calibri" w:hAnsi="Calibri" w:cs="Calibri"/>
        </w:rPr>
        <w:t>é</w:t>
      </w:r>
      <w:r w:rsidRPr="00C42488">
        <w:t xml:space="preserve"> pr</w:t>
      </w:r>
      <w:r w:rsidRPr="00DB3D4F">
        <w:rPr>
          <w:rFonts w:ascii="Calibri" w:hAnsi="Calibri" w:cs="Calibri"/>
        </w:rPr>
        <w:t>á</w:t>
      </w:r>
      <w:r w:rsidRPr="00C42488">
        <w:t xml:space="preserve">ce </w:t>
      </w:r>
      <w:r w:rsidRPr="00DB3D4F">
        <w:rPr>
          <w:rFonts w:ascii="Calibri" w:hAnsi="Calibri" w:cs="Calibri"/>
        </w:rPr>
        <w:t>š</w:t>
      </w:r>
      <w:r w:rsidRPr="00C42488">
        <w:t>koly a nep</w:t>
      </w:r>
      <w:r w:rsidRPr="00DB3D4F">
        <w:rPr>
          <w:rFonts w:ascii="Calibri" w:hAnsi="Calibri" w:cs="Calibri"/>
        </w:rPr>
        <w:t>ř</w:t>
      </w:r>
      <w:r w:rsidRPr="00C42488">
        <w:t>ij</w:t>
      </w:r>
      <w:r w:rsidRPr="00DB3D4F">
        <w:rPr>
          <w:rFonts w:ascii="Calibri" w:hAnsi="Calibri" w:cs="Calibri"/>
        </w:rPr>
        <w:t>í</w:t>
      </w:r>
      <w:r w:rsidRPr="00C42488">
        <w:t>m</w:t>
      </w:r>
      <w:r w:rsidRPr="00DB3D4F">
        <w:rPr>
          <w:rFonts w:ascii="Calibri" w:hAnsi="Calibri" w:cs="Calibri"/>
        </w:rPr>
        <w:t>á</w:t>
      </w:r>
      <w:r w:rsidRPr="00C42488">
        <w:t xml:space="preserve"> </w:t>
      </w:r>
      <w:r w:rsidRPr="00DB3D4F">
        <w:rPr>
          <w:rFonts w:ascii="Calibri" w:hAnsi="Calibri" w:cs="Calibri"/>
        </w:rPr>
        <w:t>úč</w:t>
      </w:r>
      <w:r w:rsidRPr="00C42488">
        <w:t>inn</w:t>
      </w:r>
      <w:r w:rsidRPr="00DB3D4F">
        <w:rPr>
          <w:rFonts w:ascii="Calibri" w:hAnsi="Calibri" w:cs="Calibri"/>
        </w:rPr>
        <w:t>á</w:t>
      </w:r>
      <w:r w:rsidRPr="00C42488">
        <w:t xml:space="preserve"> opat</w:t>
      </w:r>
      <w:r w:rsidRPr="00DB3D4F">
        <w:rPr>
          <w:rFonts w:ascii="Calibri" w:hAnsi="Calibri" w:cs="Calibri"/>
        </w:rPr>
        <w:t>ř</w:t>
      </w:r>
      <w:r w:rsidRPr="00C42488">
        <w:t>en</w:t>
      </w:r>
      <w:r w:rsidRPr="00DB3D4F">
        <w:rPr>
          <w:rFonts w:ascii="Calibri" w:hAnsi="Calibri" w:cs="Calibri"/>
        </w:rPr>
        <w:t>í</w:t>
      </w:r>
      <w:r w:rsidRPr="00C42488">
        <w:t xml:space="preserve"> k jej</w:t>
      </w:r>
      <w:r w:rsidRPr="00DB3D4F">
        <w:rPr>
          <w:rFonts w:ascii="Calibri" w:hAnsi="Calibri" w:cs="Calibri"/>
        </w:rPr>
        <w:t>í</w:t>
      </w:r>
      <w:r w:rsidRPr="00C42488">
        <w:t>mu rozvoji. Čtvrtina ředitelů škol systematicky nemonitoruje kvalitu práce pedagogů a nepodporuje rozvoj jejich pedagogických kompetencí, zejména ve sloučených subjektech ZŠ a MŠ.</w:t>
      </w:r>
    </w:p>
    <w:p w14:paraId="2D9C84EA" w14:textId="77777777" w:rsidR="00DB3D4F" w:rsidRPr="00DB3D4F" w:rsidRDefault="00DB3D4F" w:rsidP="00DB3D4F"/>
    <w:p w14:paraId="7248ED5A" w14:textId="77777777" w:rsidR="00C42488" w:rsidRPr="00C42488" w:rsidRDefault="00C42488" w:rsidP="009D1780">
      <w:pPr>
        <w:rPr>
          <w:b/>
          <w:bCs/>
        </w:rPr>
      </w:pPr>
      <w:r w:rsidRPr="00C42488">
        <w:rPr>
          <w:b/>
          <w:bCs/>
        </w:rPr>
        <w:t xml:space="preserve">Pozitivní zjištění </w:t>
      </w:r>
    </w:p>
    <w:p w14:paraId="713F0C11" w14:textId="77777777" w:rsidR="00C42488" w:rsidRDefault="00C42488" w:rsidP="00792478">
      <w:pPr>
        <w:pStyle w:val="Odstavecseseznamem"/>
        <w:numPr>
          <w:ilvl w:val="0"/>
          <w:numId w:val="23"/>
        </w:numPr>
        <w:ind w:left="284" w:hanging="284"/>
      </w:pPr>
      <w:r w:rsidRPr="00C42488">
        <w:t>Zvy</w:t>
      </w:r>
      <w:r w:rsidRPr="00C42488">
        <w:rPr>
          <w:rFonts w:ascii="Calibri" w:hAnsi="Calibri" w:cs="Calibri"/>
        </w:rPr>
        <w:t>š</w:t>
      </w:r>
      <w:r w:rsidRPr="00C42488">
        <w:t xml:space="preserve">uje se </w:t>
      </w:r>
      <w:r w:rsidRPr="00C42488">
        <w:rPr>
          <w:rFonts w:ascii="Calibri" w:hAnsi="Calibri" w:cs="Calibri"/>
        </w:rPr>
        <w:t>úč</w:t>
      </w:r>
      <w:r w:rsidRPr="00C42488">
        <w:t>ast d</w:t>
      </w:r>
      <w:r w:rsidRPr="00C42488">
        <w:rPr>
          <w:rFonts w:ascii="Calibri" w:hAnsi="Calibri" w:cs="Calibri"/>
        </w:rPr>
        <w:t>ě</w:t>
      </w:r>
      <w:r w:rsidRPr="00C42488">
        <w:t>t</w:t>
      </w:r>
      <w:r w:rsidRPr="00C42488">
        <w:rPr>
          <w:rFonts w:ascii="Calibri" w:hAnsi="Calibri" w:cs="Calibri"/>
        </w:rPr>
        <w:t>í</w:t>
      </w:r>
      <w:r w:rsidRPr="00C42488">
        <w:t xml:space="preserve"> v povinn</w:t>
      </w:r>
      <w:r w:rsidRPr="00C42488">
        <w:rPr>
          <w:rFonts w:ascii="Calibri" w:hAnsi="Calibri" w:cs="Calibri"/>
        </w:rPr>
        <w:t>é</w:t>
      </w:r>
      <w:r w:rsidRPr="00C42488">
        <w:t>m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m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N</w:t>
      </w:r>
      <w:r w:rsidRPr="00C42488">
        <w:rPr>
          <w:rFonts w:ascii="Calibri" w:hAnsi="Calibri" w:cs="Calibri"/>
        </w:rPr>
        <w:t>ě</w:t>
      </w:r>
      <w:r w:rsidRPr="00C42488">
        <w:t>kter</w:t>
      </w:r>
      <w:r w:rsidRPr="00C42488">
        <w:rPr>
          <w:rFonts w:ascii="Calibri" w:hAnsi="Calibri" w:cs="Calibri"/>
        </w:rPr>
        <w:t>é</w:t>
      </w:r>
      <w:r w:rsidRPr="00C42488">
        <w:t>ho z mo</w:t>
      </w:r>
      <w:r w:rsidRPr="00C42488">
        <w:rPr>
          <w:rFonts w:ascii="Calibri" w:hAnsi="Calibri" w:cs="Calibri"/>
        </w:rPr>
        <w:t>ž</w:t>
      </w:r>
      <w:r w:rsidRPr="00C42488">
        <w:t>n</w:t>
      </w:r>
      <w:r w:rsidRPr="00C42488">
        <w:rPr>
          <w:rFonts w:ascii="Calibri" w:hAnsi="Calibri" w:cs="Calibri"/>
        </w:rPr>
        <w:t>ý</w:t>
      </w:r>
      <w:r w:rsidRPr="00C42488">
        <w:t>ch zp</w:t>
      </w:r>
      <w:r w:rsidRPr="00C42488">
        <w:rPr>
          <w:rFonts w:ascii="Calibri" w:hAnsi="Calibri" w:cs="Calibri"/>
        </w:rPr>
        <w:t>ů</w:t>
      </w:r>
      <w:r w:rsidRPr="00C42488">
        <w:t>sob</w:t>
      </w:r>
      <w:r w:rsidRPr="00C42488">
        <w:rPr>
          <w:rFonts w:ascii="Calibri" w:hAnsi="Calibri" w:cs="Calibri"/>
        </w:rPr>
        <w:t>ů</w:t>
      </w:r>
      <w:r w:rsidRPr="00C42488">
        <w:t xml:space="preserve"> povinn</w:t>
      </w:r>
      <w:r w:rsidRPr="00C42488">
        <w:rPr>
          <w:rFonts w:ascii="Calibri" w:hAnsi="Calibri" w:cs="Calibri"/>
        </w:rPr>
        <w:t>é</w:t>
      </w:r>
      <w:r w:rsidRPr="00C42488">
        <w:t>ho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ho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se </w:t>
      </w:r>
      <w:r w:rsidRPr="00C42488">
        <w:rPr>
          <w:rFonts w:ascii="Calibri" w:hAnsi="Calibri" w:cs="Calibri"/>
        </w:rPr>
        <w:t>úč</w:t>
      </w:r>
      <w:r w:rsidRPr="00C42488">
        <w:t>astnilo celkem 99 % p</w:t>
      </w:r>
      <w:r w:rsidRPr="00C42488">
        <w:rPr>
          <w:rFonts w:ascii="Calibri" w:hAnsi="Calibri" w:cs="Calibri"/>
        </w:rPr>
        <w:t>ě</w:t>
      </w:r>
      <w:r w:rsidRPr="00C42488">
        <w:t>tilet</w:t>
      </w:r>
      <w:r w:rsidRPr="00C42488">
        <w:rPr>
          <w:rFonts w:ascii="Calibri" w:hAnsi="Calibri" w:cs="Calibri"/>
        </w:rPr>
        <w:t>ý</w:t>
      </w:r>
      <w:r w:rsidRPr="00C42488">
        <w:t>ch d</w:t>
      </w:r>
      <w:r w:rsidRPr="00C42488">
        <w:rPr>
          <w:rFonts w:ascii="Calibri" w:hAnsi="Calibri" w:cs="Calibri"/>
        </w:rPr>
        <w:t>ě</w:t>
      </w:r>
      <w:r w:rsidRPr="00C42488">
        <w:t>t</w:t>
      </w:r>
      <w:r w:rsidRPr="00C42488">
        <w:rPr>
          <w:rFonts w:ascii="Calibri" w:hAnsi="Calibri" w:cs="Calibri"/>
        </w:rPr>
        <w:t>í</w:t>
      </w:r>
      <w:r w:rsidRPr="00C42488">
        <w:t xml:space="preserve">. </w:t>
      </w:r>
    </w:p>
    <w:p w14:paraId="252FC66E" w14:textId="6944034A" w:rsidR="00C42488" w:rsidRDefault="00C42488" w:rsidP="00792478">
      <w:pPr>
        <w:pStyle w:val="Odstavecseseznamem"/>
        <w:numPr>
          <w:ilvl w:val="0"/>
          <w:numId w:val="23"/>
        </w:numPr>
        <w:ind w:left="284" w:hanging="284"/>
      </w:pPr>
      <w:r w:rsidRPr="00C42488">
        <w:t>Finan</w:t>
      </w:r>
      <w:r w:rsidRPr="00C42488">
        <w:rPr>
          <w:rFonts w:ascii="Calibri" w:hAnsi="Calibri" w:cs="Calibri"/>
        </w:rPr>
        <w:t>č</w:t>
      </w:r>
      <w:r w:rsidRPr="00C42488">
        <w:t>n</w:t>
      </w:r>
      <w:r w:rsidRPr="00C42488">
        <w:rPr>
          <w:rFonts w:ascii="Calibri" w:hAnsi="Calibri" w:cs="Calibri"/>
        </w:rPr>
        <w:t>í</w:t>
      </w:r>
      <w:r w:rsidRPr="00C42488">
        <w:t xml:space="preserve"> podm</w:t>
      </w:r>
      <w:r w:rsidRPr="00C42488">
        <w:rPr>
          <w:rFonts w:ascii="Calibri" w:hAnsi="Calibri" w:cs="Calibri"/>
        </w:rPr>
        <w:t>í</w:t>
      </w:r>
      <w:r w:rsidRPr="00C42488">
        <w:t>nky v p</w:t>
      </w:r>
      <w:r w:rsidRPr="00C42488">
        <w:rPr>
          <w:rFonts w:ascii="Calibri" w:hAnsi="Calibri" w:cs="Calibri"/>
        </w:rPr>
        <w:t>ř</w:t>
      </w:r>
      <w:r w:rsidRPr="00C42488">
        <w:t>ev</w:t>
      </w:r>
      <w:r w:rsidRPr="00C42488">
        <w:rPr>
          <w:rFonts w:ascii="Calibri" w:hAnsi="Calibri" w:cs="Calibri"/>
        </w:rPr>
        <w:t>áž</w:t>
      </w:r>
      <w:r w:rsidRPr="00C42488">
        <w:t>n</w:t>
      </w:r>
      <w:r w:rsidRPr="00C42488">
        <w:rPr>
          <w:rFonts w:ascii="Calibri" w:hAnsi="Calibri" w:cs="Calibri"/>
        </w:rPr>
        <w:t>é</w:t>
      </w:r>
      <w:r w:rsidRPr="00C42488">
        <w:t xml:space="preserve"> v</w:t>
      </w:r>
      <w:r w:rsidRPr="00C42488">
        <w:rPr>
          <w:rFonts w:ascii="Calibri" w:hAnsi="Calibri" w:cs="Calibri"/>
        </w:rPr>
        <w:t>ě</w:t>
      </w:r>
      <w:r w:rsidRPr="00C42488">
        <w:t>t</w:t>
      </w:r>
      <w:r w:rsidRPr="00C42488">
        <w:rPr>
          <w:rFonts w:ascii="Calibri" w:hAnsi="Calibri" w:cs="Calibri"/>
        </w:rPr>
        <w:t>š</w:t>
      </w:r>
      <w:r w:rsidRPr="00C42488">
        <w:t>in</w:t>
      </w:r>
      <w:r w:rsidRPr="00C42488">
        <w:rPr>
          <w:rFonts w:ascii="Calibri" w:hAnsi="Calibri" w:cs="Calibri"/>
        </w:rPr>
        <w:t>ě</w:t>
      </w:r>
      <w:r w:rsidRPr="00C42488">
        <w:t xml:space="preserve"> </w:t>
      </w:r>
      <w:r w:rsidRPr="00C42488">
        <w:rPr>
          <w:rFonts w:ascii="Calibri" w:hAnsi="Calibri" w:cs="Calibri"/>
        </w:rPr>
        <w:t>š</w:t>
      </w:r>
      <w:r w:rsidRPr="00C42488">
        <w:t>kol umo</w:t>
      </w:r>
      <w:r w:rsidRPr="00C42488">
        <w:rPr>
          <w:rFonts w:ascii="Calibri" w:hAnsi="Calibri" w:cs="Calibri"/>
        </w:rPr>
        <w:t>žň</w:t>
      </w:r>
      <w:r w:rsidRPr="00C42488">
        <w:t>uj</w:t>
      </w:r>
      <w:r w:rsidRPr="00C42488">
        <w:rPr>
          <w:rFonts w:ascii="Calibri" w:hAnsi="Calibri" w:cs="Calibri"/>
        </w:rPr>
        <w:t>í</w:t>
      </w:r>
      <w:r w:rsidRPr="00C42488">
        <w:t xml:space="preserve">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podle vydan</w:t>
      </w:r>
      <w:r w:rsidRPr="00C42488">
        <w:rPr>
          <w:rFonts w:ascii="Calibri" w:hAnsi="Calibri" w:cs="Calibri"/>
        </w:rPr>
        <w:t>ý</w:t>
      </w:r>
      <w:r w:rsidRPr="00C42488">
        <w:t xml:space="preserve">ch </w:t>
      </w:r>
      <w:r w:rsidRPr="00C42488">
        <w:rPr>
          <w:rFonts w:ascii="Calibri" w:hAnsi="Calibri" w:cs="Calibri"/>
        </w:rPr>
        <w:t>Š</w:t>
      </w:r>
      <w:r w:rsidRPr="00C42488">
        <w:t>VP. Poskytovan</w:t>
      </w:r>
      <w:r w:rsidRPr="00C42488">
        <w:rPr>
          <w:rFonts w:ascii="Calibri" w:hAnsi="Calibri" w:cs="Calibri"/>
        </w:rPr>
        <w:t>é</w:t>
      </w:r>
      <w:r w:rsidRPr="00C42488">
        <w:t xml:space="preserve"> finan</w:t>
      </w:r>
      <w:r w:rsidRPr="00C42488">
        <w:rPr>
          <w:rFonts w:ascii="Calibri" w:hAnsi="Calibri" w:cs="Calibri"/>
        </w:rPr>
        <w:t>č</w:t>
      </w:r>
      <w:r w:rsidRPr="00C42488">
        <w:t>n</w:t>
      </w:r>
      <w:r w:rsidRPr="00C42488">
        <w:rPr>
          <w:rFonts w:ascii="Calibri" w:hAnsi="Calibri" w:cs="Calibri"/>
        </w:rPr>
        <w:t>í</w:t>
      </w:r>
      <w:r w:rsidRPr="00C42488">
        <w:t xml:space="preserve"> prost</w:t>
      </w:r>
      <w:r w:rsidRPr="00C42488">
        <w:rPr>
          <w:rFonts w:ascii="Calibri" w:hAnsi="Calibri" w:cs="Calibri"/>
        </w:rPr>
        <w:t>ř</w:t>
      </w:r>
      <w:r w:rsidRPr="00C42488">
        <w:t>edky umo</w:t>
      </w:r>
      <w:r w:rsidRPr="00C42488">
        <w:rPr>
          <w:rFonts w:ascii="Calibri" w:hAnsi="Calibri" w:cs="Calibri"/>
        </w:rPr>
        <w:t>žň</w:t>
      </w:r>
      <w:r w:rsidRPr="00C42488">
        <w:t>uj</w:t>
      </w:r>
      <w:r w:rsidRPr="00C42488">
        <w:rPr>
          <w:rFonts w:ascii="Calibri" w:hAnsi="Calibri" w:cs="Calibri"/>
        </w:rPr>
        <w:t>í</w:t>
      </w:r>
      <w:r w:rsidRPr="00C42488">
        <w:t xml:space="preserve"> ve v</w:t>
      </w:r>
      <w:r w:rsidRPr="00C42488">
        <w:rPr>
          <w:rFonts w:ascii="Calibri" w:hAnsi="Calibri" w:cs="Calibri"/>
        </w:rPr>
        <w:t>ě</w:t>
      </w:r>
      <w:r w:rsidRPr="00C42488">
        <w:t>t</w:t>
      </w:r>
      <w:r w:rsidRPr="00C42488">
        <w:rPr>
          <w:rFonts w:ascii="Calibri" w:hAnsi="Calibri" w:cs="Calibri"/>
        </w:rPr>
        <w:t>š</w:t>
      </w:r>
      <w:r w:rsidRPr="00C42488">
        <w:t>in</w:t>
      </w:r>
      <w:r w:rsidRPr="00C42488">
        <w:rPr>
          <w:rFonts w:ascii="Calibri" w:hAnsi="Calibri" w:cs="Calibri"/>
        </w:rPr>
        <w:t>ě</w:t>
      </w:r>
      <w:r w:rsidRPr="00C42488">
        <w:t xml:space="preserve"> M</w:t>
      </w:r>
      <w:r w:rsidRPr="00C42488">
        <w:rPr>
          <w:rFonts w:ascii="Calibri" w:hAnsi="Calibri" w:cs="Calibri"/>
        </w:rPr>
        <w:t>Š</w:t>
      </w:r>
      <w:r w:rsidRPr="00C42488">
        <w:t xml:space="preserve"> p</w:t>
      </w:r>
      <w:r w:rsidRPr="00C42488">
        <w:rPr>
          <w:rFonts w:ascii="Calibri" w:hAnsi="Calibri" w:cs="Calibri"/>
        </w:rPr>
        <w:t>ř</w:t>
      </w:r>
      <w:r w:rsidRPr="00C42488">
        <w:t>ekr</w:t>
      </w:r>
      <w:r w:rsidRPr="00C42488">
        <w:rPr>
          <w:rFonts w:ascii="Calibri" w:hAnsi="Calibri" w:cs="Calibri"/>
        </w:rPr>
        <w:t>ý</w:t>
      </w:r>
      <w:r w:rsidRPr="00C42488">
        <w:t>v</w:t>
      </w:r>
      <w:r w:rsidRPr="00C42488">
        <w:rPr>
          <w:rFonts w:ascii="Calibri" w:hAnsi="Calibri" w:cs="Calibri"/>
        </w:rPr>
        <w:t>á</w:t>
      </w:r>
      <w:r w:rsidRPr="00C42488">
        <w:t>n</w:t>
      </w:r>
      <w:r w:rsidRPr="00C42488">
        <w:rPr>
          <w:rFonts w:ascii="Calibri" w:hAnsi="Calibri" w:cs="Calibri"/>
        </w:rPr>
        <w:t>í</w:t>
      </w:r>
      <w:r w:rsidRPr="00C42488">
        <w:t xml:space="preserve"> u</w:t>
      </w:r>
      <w:r w:rsidRPr="00C42488">
        <w:rPr>
          <w:rFonts w:ascii="Calibri" w:hAnsi="Calibri" w:cs="Calibri"/>
        </w:rPr>
        <w:t>č</w:t>
      </w:r>
      <w:r w:rsidRPr="00C42488">
        <w:t>itel</w:t>
      </w:r>
      <w:r w:rsidRPr="00C42488">
        <w:rPr>
          <w:rFonts w:ascii="Calibri" w:hAnsi="Calibri" w:cs="Calibri"/>
        </w:rPr>
        <w:t>ů</w:t>
      </w:r>
      <w:r w:rsidRPr="00C42488">
        <w:t xml:space="preserve"> ve t</w:t>
      </w:r>
      <w:r w:rsidRPr="00C42488">
        <w:rPr>
          <w:rFonts w:ascii="Calibri" w:hAnsi="Calibri" w:cs="Calibri"/>
        </w:rPr>
        <w:t>ří</w:t>
      </w:r>
      <w:r w:rsidRPr="00C42488">
        <w:t>d</w:t>
      </w:r>
      <w:r w:rsidRPr="00C42488">
        <w:rPr>
          <w:rFonts w:ascii="Calibri" w:hAnsi="Calibri" w:cs="Calibri"/>
        </w:rPr>
        <w:t>ě</w:t>
      </w:r>
      <w:r w:rsidRPr="00C42488">
        <w:t xml:space="preserve"> dle po</w:t>
      </w:r>
      <w:r w:rsidRPr="00C42488">
        <w:rPr>
          <w:rFonts w:ascii="Calibri" w:hAnsi="Calibri" w:cs="Calibri"/>
        </w:rPr>
        <w:t>ž</w:t>
      </w:r>
      <w:r w:rsidRPr="00C42488">
        <w:t>adavku RVP PV. Meziro</w:t>
      </w:r>
      <w:r w:rsidRPr="00C42488">
        <w:rPr>
          <w:rFonts w:ascii="Calibri" w:hAnsi="Calibri" w:cs="Calibri"/>
        </w:rPr>
        <w:t>č</w:t>
      </w:r>
      <w:r w:rsidRPr="00C42488">
        <w:t>n</w:t>
      </w:r>
      <w:r w:rsidRPr="00C42488">
        <w:rPr>
          <w:rFonts w:ascii="Calibri" w:hAnsi="Calibri" w:cs="Calibri"/>
        </w:rPr>
        <w:t>ě</w:t>
      </w:r>
      <w:r w:rsidRPr="00C42488">
        <w:t xml:space="preserve"> doch</w:t>
      </w:r>
      <w:r w:rsidRPr="00C42488">
        <w:rPr>
          <w:rFonts w:ascii="Calibri" w:hAnsi="Calibri" w:cs="Calibri"/>
        </w:rPr>
        <w:t>á</w:t>
      </w:r>
      <w:r w:rsidRPr="00C42488">
        <w:t>z</w:t>
      </w:r>
      <w:r w:rsidRPr="00C42488">
        <w:rPr>
          <w:rFonts w:ascii="Calibri" w:hAnsi="Calibri" w:cs="Calibri"/>
        </w:rPr>
        <w:t>í</w:t>
      </w:r>
      <w:r w:rsidRPr="00C42488">
        <w:t>, ve spolupr</w:t>
      </w:r>
      <w:r w:rsidRPr="00C42488">
        <w:rPr>
          <w:rFonts w:ascii="Calibri" w:hAnsi="Calibri" w:cs="Calibri"/>
        </w:rPr>
        <w:t>á</w:t>
      </w:r>
      <w:r w:rsidRPr="00C42488">
        <w:t>ci se z</w:t>
      </w:r>
      <w:r w:rsidRPr="00C42488">
        <w:rPr>
          <w:rFonts w:ascii="Calibri" w:hAnsi="Calibri" w:cs="Calibri"/>
        </w:rPr>
        <w:t>ř</w:t>
      </w:r>
      <w:r w:rsidRPr="00C42488">
        <w:t>izovateli, ke zlep</w:t>
      </w:r>
      <w:r w:rsidRPr="00C42488">
        <w:rPr>
          <w:rFonts w:ascii="Calibri" w:hAnsi="Calibri" w:cs="Calibri"/>
        </w:rPr>
        <w:t>š</w:t>
      </w:r>
      <w:r w:rsidRPr="00C42488">
        <w:t>ov</w:t>
      </w:r>
      <w:r w:rsidRPr="00C42488">
        <w:rPr>
          <w:rFonts w:ascii="Calibri" w:hAnsi="Calibri" w:cs="Calibri"/>
        </w:rPr>
        <w:t>á</w:t>
      </w:r>
      <w:r w:rsidRPr="00C42488">
        <w:t>n</w:t>
      </w:r>
      <w:r w:rsidRPr="00C42488">
        <w:rPr>
          <w:rFonts w:ascii="Calibri" w:hAnsi="Calibri" w:cs="Calibri"/>
        </w:rPr>
        <w:t>í</w:t>
      </w:r>
      <w:r w:rsidRPr="00C42488">
        <w:t xml:space="preserve"> materi</w:t>
      </w:r>
      <w:r w:rsidRPr="00C42488">
        <w:rPr>
          <w:rFonts w:ascii="Calibri" w:hAnsi="Calibri" w:cs="Calibri"/>
        </w:rPr>
        <w:t>á</w:t>
      </w:r>
      <w:r w:rsidRPr="00C42488">
        <w:t>ln</w:t>
      </w:r>
      <w:r w:rsidRPr="00C42488">
        <w:rPr>
          <w:rFonts w:ascii="Calibri" w:hAnsi="Calibri" w:cs="Calibri"/>
        </w:rPr>
        <w:t>í</w:t>
      </w:r>
      <w:r w:rsidRPr="00C42488">
        <w:t>ch a prostorov</w:t>
      </w:r>
      <w:r w:rsidRPr="00C42488">
        <w:rPr>
          <w:rFonts w:ascii="Calibri" w:hAnsi="Calibri" w:cs="Calibri"/>
        </w:rPr>
        <w:t>ý</w:t>
      </w:r>
      <w:r w:rsidRPr="00C42488">
        <w:t xml:space="preserve">ch podmínek škol. </w:t>
      </w:r>
    </w:p>
    <w:p w14:paraId="0080E864" w14:textId="25002FCA" w:rsidR="00C42488" w:rsidRDefault="00C42488" w:rsidP="00792478">
      <w:pPr>
        <w:pStyle w:val="Odstavecseseznamem"/>
        <w:numPr>
          <w:ilvl w:val="0"/>
          <w:numId w:val="23"/>
        </w:numPr>
        <w:ind w:left="284" w:hanging="284"/>
      </w:pPr>
      <w:r w:rsidRPr="00C42488">
        <w:t>P</w:t>
      </w:r>
      <w:r w:rsidRPr="00C42488">
        <w:rPr>
          <w:rFonts w:ascii="Calibri" w:hAnsi="Calibri" w:cs="Calibri"/>
        </w:rPr>
        <w:t>ř</w:t>
      </w:r>
      <w:r w:rsidRPr="00C42488">
        <w:t>ev</w:t>
      </w:r>
      <w:r w:rsidRPr="00C42488">
        <w:rPr>
          <w:rFonts w:ascii="Calibri" w:hAnsi="Calibri" w:cs="Calibri"/>
        </w:rPr>
        <w:t>áž</w:t>
      </w:r>
      <w:r w:rsidRPr="00C42488">
        <w:t>n</w:t>
      </w:r>
      <w:r w:rsidRPr="00C42488">
        <w:rPr>
          <w:rFonts w:ascii="Calibri" w:hAnsi="Calibri" w:cs="Calibri"/>
        </w:rPr>
        <w:t>á</w:t>
      </w:r>
      <w:r w:rsidRPr="00C42488">
        <w:t xml:space="preserve"> v</w:t>
      </w:r>
      <w:r w:rsidRPr="00C42488">
        <w:rPr>
          <w:rFonts w:ascii="Calibri" w:hAnsi="Calibri" w:cs="Calibri"/>
        </w:rPr>
        <w:t>ě</w:t>
      </w:r>
      <w:r w:rsidRPr="00C42488">
        <w:t>t</w:t>
      </w:r>
      <w:r w:rsidRPr="00C42488">
        <w:rPr>
          <w:rFonts w:ascii="Calibri" w:hAnsi="Calibri" w:cs="Calibri"/>
        </w:rPr>
        <w:t>š</w:t>
      </w:r>
      <w:r w:rsidRPr="00C42488">
        <w:t>ina M</w:t>
      </w:r>
      <w:r w:rsidRPr="00C42488">
        <w:rPr>
          <w:rFonts w:ascii="Calibri" w:hAnsi="Calibri" w:cs="Calibri"/>
        </w:rPr>
        <w:t>Š</w:t>
      </w:r>
      <w:r w:rsidRPr="00C42488">
        <w:t xml:space="preserve"> zpracovala sv</w:t>
      </w:r>
      <w:r w:rsidRPr="00C42488">
        <w:rPr>
          <w:rFonts w:ascii="Calibri" w:hAnsi="Calibri" w:cs="Calibri"/>
        </w:rPr>
        <w:t>ů</w:t>
      </w:r>
      <w:r w:rsidRPr="00C42488">
        <w:t xml:space="preserve">j </w:t>
      </w:r>
      <w:r w:rsidRPr="00C42488">
        <w:rPr>
          <w:rFonts w:ascii="Calibri" w:hAnsi="Calibri" w:cs="Calibri"/>
        </w:rPr>
        <w:t>Š</w:t>
      </w:r>
      <w:r w:rsidRPr="00C42488">
        <w:t>VP v souladu se strategi</w:t>
      </w:r>
      <w:r w:rsidRPr="00C42488">
        <w:rPr>
          <w:rFonts w:ascii="Calibri" w:hAnsi="Calibri" w:cs="Calibri"/>
        </w:rPr>
        <w:t>í</w:t>
      </w:r>
      <w:r w:rsidRPr="00C42488">
        <w:t xml:space="preserve"> a koncepc</w:t>
      </w:r>
      <w:r w:rsidRPr="00C42488">
        <w:rPr>
          <w:rFonts w:ascii="Calibri" w:hAnsi="Calibri" w:cs="Calibri"/>
        </w:rPr>
        <w:t>í</w:t>
      </w:r>
      <w:r w:rsidRPr="00C42488">
        <w:t xml:space="preserve"> rozvoje </w:t>
      </w:r>
      <w:r w:rsidRPr="00C42488">
        <w:rPr>
          <w:rFonts w:ascii="Calibri" w:hAnsi="Calibri" w:cs="Calibri"/>
        </w:rPr>
        <w:t>š</w:t>
      </w:r>
      <w:r w:rsidRPr="00C42488">
        <w:t xml:space="preserve">koly. </w:t>
      </w:r>
    </w:p>
    <w:p w14:paraId="38B82B40" w14:textId="00AC834E" w:rsidR="00C42488" w:rsidRDefault="00C42488" w:rsidP="00792478">
      <w:pPr>
        <w:pStyle w:val="Odstavecseseznamem"/>
        <w:numPr>
          <w:ilvl w:val="0"/>
          <w:numId w:val="23"/>
        </w:numPr>
        <w:ind w:left="284" w:hanging="284"/>
      </w:pPr>
      <w:r w:rsidRPr="00C42488">
        <w:t>Mate</w:t>
      </w:r>
      <w:r w:rsidRPr="00C42488">
        <w:rPr>
          <w:rFonts w:ascii="Calibri" w:hAnsi="Calibri" w:cs="Calibri"/>
        </w:rPr>
        <w:t>ř</w:t>
      </w:r>
      <w:r w:rsidRPr="00C42488">
        <w:t>sk</w:t>
      </w:r>
      <w:r w:rsidRPr="00C42488">
        <w:rPr>
          <w:rFonts w:ascii="Calibri" w:hAnsi="Calibri" w:cs="Calibri"/>
        </w:rPr>
        <w:t>é</w:t>
      </w:r>
      <w:r w:rsidRPr="00C42488">
        <w:t xml:space="preserve"> </w:t>
      </w:r>
      <w:r w:rsidRPr="00C42488">
        <w:rPr>
          <w:rFonts w:ascii="Calibri" w:hAnsi="Calibri" w:cs="Calibri"/>
        </w:rPr>
        <w:t>š</w:t>
      </w:r>
      <w:r w:rsidRPr="00C42488">
        <w:t>koly v</w:t>
      </w:r>
      <w:r w:rsidRPr="00C42488">
        <w:rPr>
          <w:rFonts w:ascii="Calibri" w:hAnsi="Calibri" w:cs="Calibri"/>
        </w:rPr>
        <w:t>ě</w:t>
      </w:r>
      <w:r w:rsidRPr="00C42488">
        <w:t>t</w:t>
      </w:r>
      <w:r w:rsidRPr="00C42488">
        <w:rPr>
          <w:rFonts w:ascii="Calibri" w:hAnsi="Calibri" w:cs="Calibri"/>
        </w:rPr>
        <w:t>š</w:t>
      </w:r>
      <w:r w:rsidRPr="00C42488">
        <w:t>inov</w:t>
      </w:r>
      <w:r w:rsidRPr="00C42488">
        <w:rPr>
          <w:rFonts w:ascii="Calibri" w:hAnsi="Calibri" w:cs="Calibri"/>
        </w:rPr>
        <w:t>ě</w:t>
      </w:r>
      <w:r w:rsidRPr="00C42488">
        <w:t xml:space="preserve"> respektovaly rovn</w:t>
      </w:r>
      <w:r w:rsidRPr="00C42488">
        <w:rPr>
          <w:rFonts w:ascii="Calibri" w:hAnsi="Calibri" w:cs="Calibri"/>
        </w:rPr>
        <w:t>ý</w:t>
      </w:r>
      <w:r w:rsidRPr="00C42488">
        <w:t xml:space="preserve"> p</w:t>
      </w:r>
      <w:r w:rsidRPr="00C42488">
        <w:rPr>
          <w:rFonts w:ascii="Calibri" w:hAnsi="Calibri" w:cs="Calibri"/>
        </w:rPr>
        <w:t>ří</w:t>
      </w:r>
      <w:r w:rsidRPr="00C42488">
        <w:t>stup ke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s maxim</w:t>
      </w:r>
      <w:r w:rsidRPr="00C42488">
        <w:rPr>
          <w:rFonts w:ascii="Calibri" w:hAnsi="Calibri" w:cs="Calibri"/>
        </w:rPr>
        <w:t>á</w:t>
      </w:r>
      <w:r w:rsidRPr="00C42488">
        <w:t>ln</w:t>
      </w:r>
      <w:r w:rsidRPr="00C42488">
        <w:rPr>
          <w:rFonts w:ascii="Calibri" w:hAnsi="Calibri" w:cs="Calibri"/>
        </w:rPr>
        <w:t>í</w:t>
      </w:r>
      <w:r w:rsidRPr="00C42488">
        <w:t xml:space="preserve"> vst</w:t>
      </w:r>
      <w:r w:rsidRPr="00C42488">
        <w:rPr>
          <w:rFonts w:ascii="Calibri" w:hAnsi="Calibri" w:cs="Calibri"/>
        </w:rPr>
        <w:t>ří</w:t>
      </w:r>
      <w:r w:rsidRPr="00C42488">
        <w:t>cnost</w:t>
      </w:r>
      <w:r w:rsidRPr="00C42488">
        <w:rPr>
          <w:rFonts w:ascii="Calibri" w:hAnsi="Calibri" w:cs="Calibri"/>
        </w:rPr>
        <w:t>í</w:t>
      </w:r>
      <w:r w:rsidRPr="00C42488">
        <w:t xml:space="preserve"> ke v</w:t>
      </w:r>
      <w:r w:rsidRPr="00C42488">
        <w:rPr>
          <w:rFonts w:ascii="Calibri" w:hAnsi="Calibri" w:cs="Calibri"/>
        </w:rPr>
        <w:t>š</w:t>
      </w:r>
      <w:r w:rsidRPr="00C42488">
        <w:t>em akt</w:t>
      </w:r>
      <w:r w:rsidRPr="00C42488">
        <w:rPr>
          <w:rFonts w:ascii="Calibri" w:hAnsi="Calibri" w:cs="Calibri"/>
        </w:rPr>
        <w:t>é</w:t>
      </w:r>
      <w:r w:rsidRPr="00C42488">
        <w:t>r</w:t>
      </w:r>
      <w:r w:rsidRPr="00C42488">
        <w:rPr>
          <w:rFonts w:ascii="Calibri" w:hAnsi="Calibri" w:cs="Calibri"/>
        </w:rPr>
        <w:t>ů</w:t>
      </w:r>
      <w:r w:rsidRPr="00C42488">
        <w:t>m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Setrvale velmi dobr</w:t>
      </w:r>
      <w:r w:rsidRPr="00C42488">
        <w:rPr>
          <w:rFonts w:ascii="Calibri" w:hAnsi="Calibri" w:cs="Calibri"/>
        </w:rPr>
        <w:t>é</w:t>
      </w:r>
      <w:r w:rsidRPr="00C42488">
        <w:t xml:space="preserve"> hodnocen</w:t>
      </w:r>
      <w:r w:rsidRPr="00C42488">
        <w:rPr>
          <w:rFonts w:ascii="Calibri" w:hAnsi="Calibri" w:cs="Calibri"/>
        </w:rPr>
        <w:t>í</w:t>
      </w:r>
      <w:r w:rsidRPr="00C42488">
        <w:t xml:space="preserve"> z</w:t>
      </w:r>
      <w:r w:rsidRPr="00C42488">
        <w:rPr>
          <w:rFonts w:ascii="Calibri" w:hAnsi="Calibri" w:cs="Calibri"/>
        </w:rPr>
        <w:t>í</w:t>
      </w:r>
      <w:r w:rsidRPr="00C42488">
        <w:t>sk</w:t>
      </w:r>
      <w:r w:rsidRPr="00C42488">
        <w:rPr>
          <w:rFonts w:ascii="Calibri" w:hAnsi="Calibri" w:cs="Calibri"/>
        </w:rPr>
        <w:t>á</w:t>
      </w:r>
      <w:r w:rsidRPr="00C42488">
        <w:t>v</w:t>
      </w:r>
      <w:r w:rsidRPr="00C42488">
        <w:rPr>
          <w:rFonts w:ascii="Calibri" w:hAnsi="Calibri" w:cs="Calibri"/>
        </w:rPr>
        <w:t>á</w:t>
      </w:r>
      <w:r w:rsidRPr="00C42488">
        <w:t xml:space="preserve"> oblast prosoci</w:t>
      </w:r>
      <w:r w:rsidRPr="00C42488">
        <w:rPr>
          <w:rFonts w:ascii="Calibri" w:hAnsi="Calibri" w:cs="Calibri"/>
        </w:rPr>
        <w:t>á</w:t>
      </w:r>
      <w:r w:rsidRPr="00C42488">
        <w:t>ln</w:t>
      </w:r>
      <w:r w:rsidRPr="00C42488">
        <w:rPr>
          <w:rFonts w:ascii="Calibri" w:hAnsi="Calibri" w:cs="Calibri"/>
        </w:rPr>
        <w:t>í</w:t>
      </w:r>
      <w:r w:rsidRPr="00C42488">
        <w:t>ho prost</w:t>
      </w:r>
      <w:r w:rsidRPr="00C42488">
        <w:rPr>
          <w:rFonts w:ascii="Calibri" w:hAnsi="Calibri" w:cs="Calibri"/>
        </w:rPr>
        <w:t>ř</w:t>
      </w:r>
      <w:r w:rsidRPr="00C42488">
        <w:t>ed</w:t>
      </w:r>
      <w:r w:rsidRPr="00C42488">
        <w:rPr>
          <w:rFonts w:ascii="Calibri" w:hAnsi="Calibri" w:cs="Calibri"/>
        </w:rPr>
        <w:t>í</w:t>
      </w:r>
      <w:r w:rsidRPr="00C42488">
        <w:t xml:space="preserve"> </w:t>
      </w:r>
      <w:r w:rsidR="00AB637F">
        <w:br/>
      </w:r>
      <w:r w:rsidRPr="00C42488">
        <w:t>v mate</w:t>
      </w:r>
      <w:r w:rsidRPr="00C42488">
        <w:rPr>
          <w:rFonts w:ascii="Calibri" w:hAnsi="Calibri" w:cs="Calibri"/>
        </w:rPr>
        <w:t>ř</w:t>
      </w:r>
      <w:r w:rsidRPr="00C42488">
        <w:t>sk</w:t>
      </w:r>
      <w:r w:rsidRPr="00C42488">
        <w:rPr>
          <w:rFonts w:ascii="Calibri" w:hAnsi="Calibri" w:cs="Calibri"/>
        </w:rPr>
        <w:t>ý</w:t>
      </w:r>
      <w:r w:rsidRPr="00C42488">
        <w:t xml:space="preserve">ch </w:t>
      </w:r>
      <w:r w:rsidRPr="00C42488">
        <w:rPr>
          <w:rFonts w:ascii="Calibri" w:hAnsi="Calibri" w:cs="Calibri"/>
        </w:rPr>
        <w:t>š</w:t>
      </w:r>
      <w:r w:rsidRPr="00C42488">
        <w:t>kol</w:t>
      </w:r>
      <w:r w:rsidRPr="00C42488">
        <w:rPr>
          <w:rFonts w:ascii="Calibri" w:hAnsi="Calibri" w:cs="Calibri"/>
        </w:rPr>
        <w:t>á</w:t>
      </w:r>
      <w:r w:rsidRPr="00C42488">
        <w:t xml:space="preserve">ch </w:t>
      </w:r>
      <w:r w:rsidRPr="00C42488">
        <w:rPr>
          <w:rFonts w:ascii="Calibri" w:hAnsi="Calibri" w:cs="Calibri"/>
        </w:rPr>
        <w:t>–</w:t>
      </w:r>
      <w:r w:rsidRPr="00C42488">
        <w:t xml:space="preserve"> p</w:t>
      </w:r>
      <w:r w:rsidRPr="00C42488">
        <w:rPr>
          <w:rFonts w:ascii="Calibri" w:hAnsi="Calibri" w:cs="Calibri"/>
        </w:rPr>
        <w:t>řá</w:t>
      </w:r>
      <w:r w:rsidRPr="00C42488">
        <w:t>telsk</w:t>
      </w:r>
      <w:r w:rsidRPr="00C42488">
        <w:rPr>
          <w:rFonts w:ascii="Calibri" w:hAnsi="Calibri" w:cs="Calibri"/>
        </w:rPr>
        <w:t>é</w:t>
      </w:r>
      <w:r w:rsidRPr="00C42488">
        <w:t xml:space="preserve"> klima a empatick</w:t>
      </w:r>
      <w:r w:rsidRPr="00C42488">
        <w:rPr>
          <w:rFonts w:ascii="Calibri" w:hAnsi="Calibri" w:cs="Calibri"/>
        </w:rPr>
        <w:t>ý</w:t>
      </w:r>
      <w:r w:rsidRPr="00C42488">
        <w:t xml:space="preserve"> p</w:t>
      </w:r>
      <w:r w:rsidRPr="00C42488">
        <w:rPr>
          <w:rFonts w:ascii="Calibri" w:hAnsi="Calibri" w:cs="Calibri"/>
        </w:rPr>
        <w:t>ří</w:t>
      </w:r>
      <w:r w:rsidRPr="00C42488">
        <w:t>stup. P</w:t>
      </w:r>
      <w:r w:rsidRPr="00C42488">
        <w:rPr>
          <w:rFonts w:ascii="Calibri" w:hAnsi="Calibri" w:cs="Calibri"/>
        </w:rPr>
        <w:t>ř</w:t>
      </w:r>
      <w:r w:rsidRPr="00C42488">
        <w:t>es sou</w:t>
      </w:r>
      <w:r w:rsidRPr="00C42488">
        <w:rPr>
          <w:rFonts w:ascii="Calibri" w:hAnsi="Calibri" w:cs="Calibri"/>
        </w:rPr>
        <w:t>č</w:t>
      </w:r>
      <w:r w:rsidRPr="00C42488">
        <w:t>asn</w:t>
      </w:r>
      <w:r w:rsidRPr="00C42488">
        <w:rPr>
          <w:rFonts w:ascii="Calibri" w:hAnsi="Calibri" w:cs="Calibri"/>
        </w:rPr>
        <w:t>é</w:t>
      </w:r>
      <w:r w:rsidRPr="00C42488">
        <w:t xml:space="preserve"> r</w:t>
      </w:r>
      <w:r w:rsidRPr="00C42488">
        <w:rPr>
          <w:rFonts w:ascii="Calibri" w:hAnsi="Calibri" w:cs="Calibri"/>
        </w:rPr>
        <w:t>ů</w:t>
      </w:r>
      <w:r w:rsidRPr="00C42488">
        <w:t>znorod</w:t>
      </w:r>
      <w:r w:rsidRPr="00C42488">
        <w:rPr>
          <w:rFonts w:ascii="Calibri" w:hAnsi="Calibri" w:cs="Calibri"/>
        </w:rPr>
        <w:t>é</w:t>
      </w:r>
      <w:r w:rsidRPr="00C42488">
        <w:t xml:space="preserve"> slo</w:t>
      </w:r>
      <w:r w:rsidRPr="00C42488">
        <w:rPr>
          <w:rFonts w:ascii="Calibri" w:hAnsi="Calibri" w:cs="Calibri"/>
        </w:rPr>
        <w:t>ž</w:t>
      </w:r>
      <w:r w:rsidRPr="00C42488">
        <w:t>en</w:t>
      </w:r>
      <w:r w:rsidRPr="00C42488">
        <w:rPr>
          <w:rFonts w:ascii="Calibri" w:hAnsi="Calibri" w:cs="Calibri"/>
        </w:rPr>
        <w:t>í</w:t>
      </w:r>
      <w:r w:rsidRPr="00C42488">
        <w:t xml:space="preserve"> skupin d</w:t>
      </w:r>
      <w:r w:rsidRPr="00C42488">
        <w:rPr>
          <w:rFonts w:ascii="Calibri" w:hAnsi="Calibri" w:cs="Calibri"/>
        </w:rPr>
        <w:t>ě</w:t>
      </w:r>
      <w:r w:rsidRPr="00C42488">
        <w:t>t</w:t>
      </w:r>
      <w:r w:rsidRPr="00C42488">
        <w:rPr>
          <w:rFonts w:ascii="Calibri" w:hAnsi="Calibri" w:cs="Calibri"/>
        </w:rPr>
        <w:t>í</w:t>
      </w:r>
      <w:r w:rsidRPr="00C42488">
        <w:t xml:space="preserve"> a jejich rodin jsou </w:t>
      </w:r>
      <w:r w:rsidRPr="00C42488">
        <w:rPr>
          <w:rFonts w:ascii="Calibri" w:hAnsi="Calibri" w:cs="Calibri"/>
        </w:rPr>
        <w:t>š</w:t>
      </w:r>
      <w:r w:rsidRPr="00C42488">
        <w:t>koly v</w:t>
      </w:r>
      <w:r w:rsidRPr="00C42488">
        <w:rPr>
          <w:rFonts w:ascii="Calibri" w:hAnsi="Calibri" w:cs="Calibri"/>
        </w:rPr>
        <w:t>ě</w:t>
      </w:r>
      <w:r w:rsidRPr="00C42488">
        <w:t>t</w:t>
      </w:r>
      <w:r w:rsidRPr="00C42488">
        <w:rPr>
          <w:rFonts w:ascii="Calibri" w:hAnsi="Calibri" w:cs="Calibri"/>
        </w:rPr>
        <w:t>š</w:t>
      </w:r>
      <w:r w:rsidRPr="00C42488">
        <w:t>inov</w:t>
      </w:r>
      <w:r w:rsidRPr="00C42488">
        <w:rPr>
          <w:rFonts w:ascii="Calibri" w:hAnsi="Calibri" w:cs="Calibri"/>
        </w:rPr>
        <w:t>ě</w:t>
      </w:r>
      <w:r w:rsidRPr="00C42488">
        <w:t xml:space="preserve"> </w:t>
      </w:r>
      <w:r w:rsidRPr="00C42488">
        <w:rPr>
          <w:rFonts w:ascii="Calibri" w:hAnsi="Calibri" w:cs="Calibri"/>
        </w:rPr>
        <w:t>ú</w:t>
      </w:r>
      <w:r w:rsidRPr="00C42488">
        <w:t>sp</w:t>
      </w:r>
      <w:r w:rsidRPr="00C42488">
        <w:rPr>
          <w:rFonts w:ascii="Calibri" w:hAnsi="Calibri" w:cs="Calibri"/>
        </w:rPr>
        <w:t>ě</w:t>
      </w:r>
      <w:r w:rsidRPr="00C42488">
        <w:t xml:space="preserve">šné při vytváření vstřícného a bezpečného prostředí, </w:t>
      </w:r>
      <w:r w:rsidR="00AB637F">
        <w:br/>
      </w:r>
      <w:r w:rsidRPr="00C42488">
        <w:t xml:space="preserve">ve kterém se každé dítě cítí přijímáno a podporováno. </w:t>
      </w:r>
    </w:p>
    <w:p w14:paraId="5CC34F1D" w14:textId="75360706" w:rsidR="00C42488" w:rsidRDefault="00C42488" w:rsidP="00792478">
      <w:pPr>
        <w:pStyle w:val="Odstavecseseznamem"/>
        <w:numPr>
          <w:ilvl w:val="0"/>
          <w:numId w:val="23"/>
        </w:numPr>
        <w:ind w:left="284" w:hanging="284"/>
      </w:pPr>
      <w:r w:rsidRPr="00C42488">
        <w:t>P</w:t>
      </w:r>
      <w:r w:rsidRPr="00C42488">
        <w:rPr>
          <w:rFonts w:ascii="Calibri" w:hAnsi="Calibri" w:cs="Calibri"/>
        </w:rPr>
        <w:t>ř</w:t>
      </w:r>
      <w:r w:rsidRPr="00C42488">
        <w:t>etrv</w:t>
      </w:r>
      <w:r w:rsidRPr="00C42488">
        <w:rPr>
          <w:rFonts w:ascii="Calibri" w:hAnsi="Calibri" w:cs="Calibri"/>
        </w:rPr>
        <w:t>á</w:t>
      </w:r>
      <w:r w:rsidRPr="00C42488">
        <w:t>v</w:t>
      </w:r>
      <w:r w:rsidRPr="00C42488">
        <w:rPr>
          <w:rFonts w:ascii="Calibri" w:hAnsi="Calibri" w:cs="Calibri"/>
        </w:rPr>
        <w:t>á</w:t>
      </w:r>
      <w:r w:rsidRPr="00C42488">
        <w:t xml:space="preserve"> schopnost </w:t>
      </w:r>
      <w:r w:rsidRPr="00C42488">
        <w:rPr>
          <w:rFonts w:ascii="Calibri" w:hAnsi="Calibri" w:cs="Calibri"/>
        </w:rPr>
        <w:t>ř</w:t>
      </w:r>
      <w:r w:rsidRPr="00C42488">
        <w:t>editel</w:t>
      </w:r>
      <w:r w:rsidRPr="00C42488">
        <w:rPr>
          <w:rFonts w:ascii="Calibri" w:hAnsi="Calibri" w:cs="Calibri"/>
        </w:rPr>
        <w:t>ů</w:t>
      </w:r>
      <w:r w:rsidRPr="00C42488">
        <w:t xml:space="preserve"> i pedagog</w:t>
      </w:r>
      <w:r w:rsidRPr="00C42488">
        <w:rPr>
          <w:rFonts w:ascii="Calibri" w:hAnsi="Calibri" w:cs="Calibri"/>
        </w:rPr>
        <w:t>ů</w:t>
      </w:r>
      <w:r w:rsidRPr="00C42488">
        <w:t xml:space="preserve"> pod</w:t>
      </w:r>
      <w:r w:rsidRPr="00C42488">
        <w:rPr>
          <w:rFonts w:ascii="Calibri" w:hAnsi="Calibri" w:cs="Calibri"/>
        </w:rPr>
        <w:t>í</w:t>
      </w:r>
      <w:r w:rsidRPr="00C42488">
        <w:t>let se na vytv</w:t>
      </w:r>
      <w:r w:rsidRPr="00C42488">
        <w:rPr>
          <w:rFonts w:ascii="Calibri" w:hAnsi="Calibri" w:cs="Calibri"/>
        </w:rPr>
        <w:t>ář</w:t>
      </w:r>
      <w:r w:rsidRPr="00C42488">
        <w:t>en</w:t>
      </w:r>
      <w:r w:rsidRPr="00C42488">
        <w:rPr>
          <w:rFonts w:ascii="Calibri" w:hAnsi="Calibri" w:cs="Calibri"/>
        </w:rPr>
        <w:t>í</w:t>
      </w:r>
      <w:r w:rsidRPr="00C42488">
        <w:t xml:space="preserve"> pozitivn</w:t>
      </w:r>
      <w:r w:rsidRPr="00C42488">
        <w:rPr>
          <w:rFonts w:ascii="Calibri" w:hAnsi="Calibri" w:cs="Calibri"/>
        </w:rPr>
        <w:t>í</w:t>
      </w:r>
      <w:r w:rsidRPr="00C42488">
        <w:t>ch mezilidsk</w:t>
      </w:r>
      <w:r w:rsidRPr="00C42488">
        <w:rPr>
          <w:rFonts w:ascii="Calibri" w:hAnsi="Calibri" w:cs="Calibri"/>
        </w:rPr>
        <w:t>ý</w:t>
      </w:r>
      <w:r w:rsidRPr="00C42488">
        <w:t>ch vztah</w:t>
      </w:r>
      <w:r w:rsidRPr="00C42488">
        <w:rPr>
          <w:rFonts w:ascii="Calibri" w:hAnsi="Calibri" w:cs="Calibri"/>
        </w:rPr>
        <w:t>ů</w:t>
      </w:r>
      <w:r w:rsidRPr="00C42488">
        <w:t xml:space="preserve"> </w:t>
      </w:r>
      <w:r w:rsidR="00AB637F">
        <w:br/>
      </w:r>
      <w:r w:rsidRPr="00C42488">
        <w:t>a podporovat tak p</w:t>
      </w:r>
      <w:r w:rsidRPr="00C42488">
        <w:rPr>
          <w:rFonts w:ascii="Calibri" w:hAnsi="Calibri" w:cs="Calibri"/>
        </w:rPr>
        <w:t>ří</w:t>
      </w:r>
      <w:r w:rsidRPr="00C42488">
        <w:t>jemn</w:t>
      </w:r>
      <w:r w:rsidRPr="00C42488">
        <w:rPr>
          <w:rFonts w:ascii="Calibri" w:hAnsi="Calibri" w:cs="Calibri"/>
        </w:rPr>
        <w:t>é</w:t>
      </w:r>
      <w:r w:rsidRPr="00C42488">
        <w:t xml:space="preserve"> klima </w:t>
      </w:r>
      <w:r w:rsidRPr="00C42488">
        <w:rPr>
          <w:rFonts w:ascii="Calibri" w:hAnsi="Calibri" w:cs="Calibri"/>
        </w:rPr>
        <w:t>š</w:t>
      </w:r>
      <w:r w:rsidRPr="00C42488">
        <w:t>koly. To je podporov</w:t>
      </w:r>
      <w:r w:rsidRPr="00C42488">
        <w:rPr>
          <w:rFonts w:ascii="Calibri" w:hAnsi="Calibri" w:cs="Calibri"/>
        </w:rPr>
        <w:t>á</w:t>
      </w:r>
      <w:r w:rsidRPr="00C42488">
        <w:t>no i r</w:t>
      </w:r>
      <w:r w:rsidRPr="00C42488">
        <w:rPr>
          <w:rFonts w:ascii="Calibri" w:hAnsi="Calibri" w:cs="Calibri"/>
        </w:rPr>
        <w:t>ů</w:t>
      </w:r>
      <w:r w:rsidRPr="00C42488">
        <w:t>zn</w:t>
      </w:r>
      <w:r w:rsidRPr="00C42488">
        <w:rPr>
          <w:rFonts w:ascii="Calibri" w:hAnsi="Calibri" w:cs="Calibri"/>
        </w:rPr>
        <w:t>ý</w:t>
      </w:r>
      <w:r w:rsidRPr="00C42488">
        <w:t>mi formami spolupr</w:t>
      </w:r>
      <w:r w:rsidRPr="00C42488">
        <w:rPr>
          <w:rFonts w:ascii="Calibri" w:hAnsi="Calibri" w:cs="Calibri"/>
        </w:rPr>
        <w:t>á</w:t>
      </w:r>
      <w:r w:rsidRPr="00C42488">
        <w:t>ce M</w:t>
      </w:r>
      <w:r w:rsidRPr="00C42488">
        <w:rPr>
          <w:rFonts w:ascii="Calibri" w:hAnsi="Calibri" w:cs="Calibri"/>
        </w:rPr>
        <w:t>Š</w:t>
      </w:r>
      <w:r w:rsidRPr="00C42488">
        <w:t xml:space="preserve"> a rodin d</w:t>
      </w:r>
      <w:r w:rsidRPr="00C42488">
        <w:rPr>
          <w:rFonts w:ascii="Calibri" w:hAnsi="Calibri" w:cs="Calibri"/>
        </w:rPr>
        <w:t>ě</w:t>
      </w:r>
      <w:r w:rsidRPr="00C42488">
        <w:t>t</w:t>
      </w:r>
      <w:r w:rsidRPr="00C42488">
        <w:rPr>
          <w:rFonts w:ascii="Calibri" w:hAnsi="Calibri" w:cs="Calibri"/>
        </w:rPr>
        <w:t>í</w:t>
      </w:r>
      <w:r w:rsidRPr="00C42488">
        <w:t xml:space="preserve">. </w:t>
      </w:r>
    </w:p>
    <w:p w14:paraId="74E86BC0" w14:textId="708FC80B" w:rsidR="00C42488" w:rsidRDefault="00C42488" w:rsidP="00792478">
      <w:pPr>
        <w:pStyle w:val="Odstavecseseznamem"/>
        <w:numPr>
          <w:ilvl w:val="0"/>
          <w:numId w:val="23"/>
        </w:numPr>
        <w:ind w:left="284" w:hanging="284"/>
      </w:pPr>
      <w:r w:rsidRPr="00C42488">
        <w:t>Pl</w:t>
      </w:r>
      <w:r w:rsidRPr="00C42488">
        <w:rPr>
          <w:rFonts w:ascii="Calibri" w:hAnsi="Calibri" w:cs="Calibri"/>
        </w:rPr>
        <w:t>á</w:t>
      </w:r>
      <w:r w:rsidRPr="00C42488">
        <w:t>nov</w:t>
      </w:r>
      <w:r w:rsidRPr="00C42488">
        <w:rPr>
          <w:rFonts w:ascii="Calibri" w:hAnsi="Calibri" w:cs="Calibri"/>
        </w:rPr>
        <w:t>á</w:t>
      </w:r>
      <w:r w:rsidRPr="00C42488">
        <w:t>n</w:t>
      </w:r>
      <w:r w:rsidRPr="00C42488">
        <w:rPr>
          <w:rFonts w:ascii="Calibri" w:hAnsi="Calibri" w:cs="Calibri"/>
        </w:rPr>
        <w:t>í</w:t>
      </w:r>
      <w:r w:rsidRPr="00C42488">
        <w:t xml:space="preserve"> vzd</w:t>
      </w:r>
      <w:r w:rsidRPr="00C42488">
        <w:rPr>
          <w:rFonts w:ascii="Calibri" w:hAnsi="Calibri" w:cs="Calibri"/>
        </w:rPr>
        <w:t>ě</w:t>
      </w:r>
      <w:r w:rsidRPr="00C42488">
        <w:t>l</w:t>
      </w:r>
      <w:r w:rsidRPr="00C42488">
        <w:rPr>
          <w:rFonts w:ascii="Calibri" w:hAnsi="Calibri" w:cs="Calibri"/>
        </w:rPr>
        <w:t>á</w:t>
      </w:r>
      <w:r w:rsidRPr="00C42488">
        <w:t>vac</w:t>
      </w:r>
      <w:r w:rsidRPr="00C42488">
        <w:rPr>
          <w:rFonts w:ascii="Calibri" w:hAnsi="Calibri" w:cs="Calibri"/>
        </w:rPr>
        <w:t>í</w:t>
      </w:r>
      <w:r w:rsidRPr="00C42488">
        <w:t>ho procesu v M</w:t>
      </w:r>
      <w:r w:rsidRPr="00C42488">
        <w:rPr>
          <w:rFonts w:ascii="Calibri" w:hAnsi="Calibri" w:cs="Calibri"/>
        </w:rPr>
        <w:t>Š</w:t>
      </w:r>
      <w:r w:rsidRPr="00C42488">
        <w:t xml:space="preserve"> d</w:t>
      </w:r>
      <w:r w:rsidRPr="00C42488">
        <w:rPr>
          <w:rFonts w:ascii="Calibri" w:hAnsi="Calibri" w:cs="Calibri"/>
        </w:rPr>
        <w:t>ů</w:t>
      </w:r>
      <w:r w:rsidRPr="00C42488">
        <w:t>sledn</w:t>
      </w:r>
      <w:r w:rsidRPr="00C42488">
        <w:rPr>
          <w:rFonts w:ascii="Calibri" w:hAnsi="Calibri" w:cs="Calibri"/>
        </w:rPr>
        <w:t>ě</w:t>
      </w:r>
      <w:r w:rsidRPr="00C42488">
        <w:t xml:space="preserve"> vych</w:t>
      </w:r>
      <w:r w:rsidRPr="00C42488">
        <w:rPr>
          <w:rFonts w:ascii="Calibri" w:hAnsi="Calibri" w:cs="Calibri"/>
        </w:rPr>
        <w:t>á</w:t>
      </w:r>
      <w:r w:rsidRPr="00C42488">
        <w:t>z</w:t>
      </w:r>
      <w:r w:rsidRPr="00C42488">
        <w:rPr>
          <w:rFonts w:ascii="Calibri" w:hAnsi="Calibri" w:cs="Calibri"/>
        </w:rPr>
        <w:t>í</w:t>
      </w:r>
      <w:r w:rsidRPr="00C42488">
        <w:t xml:space="preserve"> z RVP PV a </w:t>
      </w:r>
      <w:r w:rsidRPr="00C42488">
        <w:rPr>
          <w:rFonts w:ascii="Calibri" w:hAnsi="Calibri" w:cs="Calibri"/>
        </w:rPr>
        <w:t>Š</w:t>
      </w:r>
      <w:r w:rsidRPr="00C42488">
        <w:t>VP a respektuje obecn</w:t>
      </w:r>
      <w:r w:rsidRPr="00C42488">
        <w:rPr>
          <w:rFonts w:ascii="Calibri" w:hAnsi="Calibri" w:cs="Calibri"/>
        </w:rPr>
        <w:t>á</w:t>
      </w:r>
      <w:r w:rsidRPr="00C42488">
        <w:t xml:space="preserve"> specifika d</w:t>
      </w:r>
      <w:r w:rsidRPr="00C42488">
        <w:rPr>
          <w:rFonts w:ascii="Calibri" w:hAnsi="Calibri" w:cs="Calibri"/>
        </w:rPr>
        <w:t>ě</w:t>
      </w:r>
      <w:r w:rsidRPr="00C42488">
        <w:t>t</w:t>
      </w:r>
      <w:r w:rsidRPr="00C42488">
        <w:rPr>
          <w:rFonts w:ascii="Calibri" w:hAnsi="Calibri" w:cs="Calibri"/>
        </w:rPr>
        <w:t>í</w:t>
      </w:r>
      <w:r w:rsidRPr="00C42488">
        <w:t xml:space="preserve">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ho v</w:t>
      </w:r>
      <w:r w:rsidRPr="00C42488">
        <w:rPr>
          <w:rFonts w:ascii="Calibri" w:hAnsi="Calibri" w:cs="Calibri"/>
        </w:rPr>
        <w:t>ě</w:t>
      </w:r>
      <w:r w:rsidRPr="00C42488">
        <w:t>ku a holistick</w:t>
      </w:r>
      <w:r w:rsidRPr="00C42488">
        <w:rPr>
          <w:rFonts w:ascii="Calibri" w:hAnsi="Calibri" w:cs="Calibri"/>
        </w:rPr>
        <w:t>é</w:t>
      </w:r>
      <w:r w:rsidRPr="00C42488">
        <w:t xml:space="preserve"> pojet</w:t>
      </w:r>
      <w:r w:rsidRPr="00C42488">
        <w:rPr>
          <w:rFonts w:ascii="Calibri" w:hAnsi="Calibri" w:cs="Calibri"/>
        </w:rPr>
        <w:t>í</w:t>
      </w:r>
      <w:r w:rsidRPr="00C42488">
        <w:t xml:space="preserve"> p</w:t>
      </w:r>
      <w:r w:rsidRPr="00C42488">
        <w:rPr>
          <w:rFonts w:ascii="Calibri" w:hAnsi="Calibri" w:cs="Calibri"/>
        </w:rPr>
        <w:t>ř</w:t>
      </w:r>
      <w:r w:rsidRPr="00C42488">
        <w:t>ed</w:t>
      </w:r>
      <w:r w:rsidRPr="00C42488">
        <w:rPr>
          <w:rFonts w:ascii="Calibri" w:hAnsi="Calibri" w:cs="Calibri"/>
        </w:rPr>
        <w:t>š</w:t>
      </w:r>
      <w:r w:rsidRPr="00C42488">
        <w:t>koln</w:t>
      </w:r>
      <w:r w:rsidRPr="00C42488">
        <w:rPr>
          <w:rFonts w:ascii="Calibri" w:hAnsi="Calibri" w:cs="Calibri"/>
        </w:rPr>
        <w:t>í</w:t>
      </w:r>
      <w:r w:rsidRPr="00C42488">
        <w:t>ho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w:t>
      </w:r>
    </w:p>
    <w:p w14:paraId="63EBACD1" w14:textId="5A4C3B12" w:rsidR="00C42488" w:rsidRDefault="00C42488" w:rsidP="00792478">
      <w:pPr>
        <w:pStyle w:val="Odstavecseseznamem"/>
        <w:numPr>
          <w:ilvl w:val="0"/>
          <w:numId w:val="23"/>
        </w:numPr>
        <w:ind w:left="284" w:hanging="284"/>
      </w:pPr>
      <w:r w:rsidRPr="00C42488">
        <w:lastRenderedPageBreak/>
        <w:t>Dosahovan</w:t>
      </w:r>
      <w:r w:rsidRPr="00C42488">
        <w:rPr>
          <w:rFonts w:ascii="Calibri" w:hAnsi="Calibri" w:cs="Calibri"/>
        </w:rPr>
        <w:t>é</w:t>
      </w:r>
      <w:r w:rsidRPr="00C42488">
        <w:t xml:space="preserve"> v</w:t>
      </w:r>
      <w:r w:rsidRPr="00C42488">
        <w:rPr>
          <w:rFonts w:ascii="Calibri" w:hAnsi="Calibri" w:cs="Calibri"/>
        </w:rPr>
        <w:t>ý</w:t>
      </w:r>
      <w:r w:rsidRPr="00C42488">
        <w:t>sledky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u dětí dlouhodobě odpovídají výsledkům dle vzdělávacích programů a mají vzestupnou tendenci.</w:t>
      </w:r>
    </w:p>
    <w:p w14:paraId="461DB769" w14:textId="34B85A28" w:rsidR="00C42488" w:rsidRDefault="00C42488" w:rsidP="00792478">
      <w:pPr>
        <w:pStyle w:val="Odstavecseseznamem"/>
        <w:numPr>
          <w:ilvl w:val="0"/>
          <w:numId w:val="23"/>
        </w:numPr>
        <w:ind w:left="284" w:hanging="284"/>
      </w:pPr>
      <w:r w:rsidRPr="00C42488">
        <w:t>P</w:t>
      </w:r>
      <w:r w:rsidRPr="00C42488">
        <w:rPr>
          <w:rFonts w:ascii="Calibri" w:hAnsi="Calibri" w:cs="Calibri"/>
        </w:rPr>
        <w:t>ř</w:t>
      </w:r>
      <w:r w:rsidRPr="00C42488">
        <w:t>ev</w:t>
      </w:r>
      <w:r w:rsidRPr="00C42488">
        <w:rPr>
          <w:rFonts w:ascii="Calibri" w:hAnsi="Calibri" w:cs="Calibri"/>
        </w:rPr>
        <w:t>áž</w:t>
      </w:r>
      <w:r w:rsidRPr="00C42488">
        <w:t>n</w:t>
      </w:r>
      <w:r w:rsidRPr="00C42488">
        <w:rPr>
          <w:rFonts w:ascii="Calibri" w:hAnsi="Calibri" w:cs="Calibri"/>
        </w:rPr>
        <w:t>á</w:t>
      </w:r>
      <w:r w:rsidRPr="00C42488">
        <w:t xml:space="preserve"> v</w:t>
      </w:r>
      <w:r w:rsidRPr="00C42488">
        <w:rPr>
          <w:rFonts w:ascii="Calibri" w:hAnsi="Calibri" w:cs="Calibri"/>
        </w:rPr>
        <w:t>ě</w:t>
      </w:r>
      <w:r w:rsidRPr="00C42488">
        <w:t>t</w:t>
      </w:r>
      <w:r w:rsidRPr="00C42488">
        <w:rPr>
          <w:rFonts w:ascii="Calibri" w:hAnsi="Calibri" w:cs="Calibri"/>
        </w:rPr>
        <w:t>š</w:t>
      </w:r>
      <w:r w:rsidRPr="00C42488">
        <w:t>ina M</w:t>
      </w:r>
      <w:r w:rsidRPr="00C42488">
        <w:rPr>
          <w:rFonts w:ascii="Calibri" w:hAnsi="Calibri" w:cs="Calibri"/>
        </w:rPr>
        <w:t>Š</w:t>
      </w:r>
      <w:r w:rsidRPr="00C42488">
        <w:t xml:space="preserve"> za</w:t>
      </w:r>
      <w:r w:rsidRPr="00C42488">
        <w:rPr>
          <w:rFonts w:ascii="Calibri" w:hAnsi="Calibri" w:cs="Calibri"/>
        </w:rPr>
        <w:t>ř</w:t>
      </w:r>
      <w:r w:rsidRPr="00C42488">
        <w:t>azuje do vzd</w:t>
      </w:r>
      <w:r w:rsidRPr="00C42488">
        <w:rPr>
          <w:rFonts w:ascii="Calibri" w:hAnsi="Calibri" w:cs="Calibri"/>
        </w:rPr>
        <w:t>ě</w:t>
      </w:r>
      <w:r w:rsidRPr="00C42488">
        <w:t>l</w:t>
      </w:r>
      <w:r w:rsidRPr="00C42488">
        <w:rPr>
          <w:rFonts w:ascii="Calibri" w:hAnsi="Calibri" w:cs="Calibri"/>
        </w:rPr>
        <w:t>á</w:t>
      </w:r>
      <w:r w:rsidRPr="00C42488">
        <w:t>v</w:t>
      </w:r>
      <w:r w:rsidRPr="00C42488">
        <w:rPr>
          <w:rFonts w:ascii="Calibri" w:hAnsi="Calibri" w:cs="Calibri"/>
        </w:rPr>
        <w:t>á</w:t>
      </w:r>
      <w:r w:rsidRPr="00C42488">
        <w:t>n</w:t>
      </w:r>
      <w:r w:rsidRPr="00C42488">
        <w:rPr>
          <w:rFonts w:ascii="Calibri" w:hAnsi="Calibri" w:cs="Calibri"/>
        </w:rPr>
        <w:t>í</w:t>
      </w:r>
      <w:r w:rsidRPr="00C42488">
        <w:t xml:space="preserve"> r</w:t>
      </w:r>
      <w:r w:rsidRPr="00C42488">
        <w:rPr>
          <w:rFonts w:ascii="Calibri" w:hAnsi="Calibri" w:cs="Calibri"/>
        </w:rPr>
        <w:t>ů</w:t>
      </w:r>
      <w:r w:rsidRPr="00C42488">
        <w:t>zn</w:t>
      </w:r>
      <w:r w:rsidRPr="00C42488">
        <w:rPr>
          <w:rFonts w:ascii="Calibri" w:hAnsi="Calibri" w:cs="Calibri"/>
        </w:rPr>
        <w:t>ý</w:t>
      </w:r>
      <w:r w:rsidRPr="00C42488">
        <w:t xml:space="preserve">mi formami aktivity na podporu </w:t>
      </w:r>
      <w:r w:rsidRPr="00C42488">
        <w:rPr>
          <w:rFonts w:ascii="Calibri" w:hAnsi="Calibri" w:cs="Calibri"/>
        </w:rPr>
        <w:t>ú</w:t>
      </w:r>
      <w:r w:rsidRPr="00C42488">
        <w:t>sp</w:t>
      </w:r>
      <w:r w:rsidRPr="00C42488">
        <w:rPr>
          <w:rFonts w:ascii="Calibri" w:hAnsi="Calibri" w:cs="Calibri"/>
        </w:rPr>
        <w:t>ěš</w:t>
      </w:r>
      <w:r w:rsidRPr="00C42488">
        <w:t>n</w:t>
      </w:r>
      <w:r w:rsidRPr="00C42488">
        <w:rPr>
          <w:rFonts w:ascii="Calibri" w:hAnsi="Calibri" w:cs="Calibri"/>
        </w:rPr>
        <w:t>é</w:t>
      </w:r>
      <w:r w:rsidRPr="00C42488">
        <w:t>ho p</w:t>
      </w:r>
      <w:r w:rsidRPr="00C42488">
        <w:rPr>
          <w:rFonts w:ascii="Calibri" w:hAnsi="Calibri" w:cs="Calibri"/>
        </w:rPr>
        <w:t>ř</w:t>
      </w:r>
      <w:r w:rsidRPr="00C42488">
        <w:t>echodu z M</w:t>
      </w:r>
      <w:r w:rsidRPr="00C42488">
        <w:rPr>
          <w:rFonts w:ascii="Calibri" w:hAnsi="Calibri" w:cs="Calibri"/>
        </w:rPr>
        <w:t>Š</w:t>
      </w:r>
      <w:r w:rsidRPr="00C42488">
        <w:t xml:space="preserve"> do Z</w:t>
      </w:r>
      <w:r w:rsidRPr="00C42488">
        <w:rPr>
          <w:rFonts w:ascii="Calibri" w:hAnsi="Calibri" w:cs="Calibri"/>
        </w:rPr>
        <w:t>Š</w:t>
      </w:r>
      <w:r w:rsidRPr="00C42488">
        <w:t>. Nad</w:t>
      </w:r>
      <w:r w:rsidRPr="00C42488">
        <w:rPr>
          <w:rFonts w:ascii="Calibri" w:hAnsi="Calibri" w:cs="Calibri"/>
        </w:rPr>
        <w:t>á</w:t>
      </w:r>
      <w:r w:rsidRPr="00C42488">
        <w:t>le se projevuje z</w:t>
      </w:r>
      <w:r w:rsidRPr="00C42488">
        <w:rPr>
          <w:rFonts w:ascii="Calibri" w:hAnsi="Calibri" w:cs="Calibri"/>
        </w:rPr>
        <w:t>á</w:t>
      </w:r>
      <w:r w:rsidRPr="00C42488">
        <w:t xml:space="preserve">jem </w:t>
      </w:r>
      <w:r w:rsidRPr="00C42488">
        <w:rPr>
          <w:rFonts w:ascii="Calibri" w:hAnsi="Calibri" w:cs="Calibri"/>
        </w:rPr>
        <w:t>š</w:t>
      </w:r>
      <w:r w:rsidRPr="00C42488">
        <w:t>kol spolupracovat se z</w:t>
      </w:r>
      <w:r w:rsidRPr="00C42488">
        <w:rPr>
          <w:rFonts w:ascii="Calibri" w:hAnsi="Calibri" w:cs="Calibri"/>
        </w:rPr>
        <w:t>á</w:t>
      </w:r>
      <w:r w:rsidRPr="00C42488">
        <w:t>konn</w:t>
      </w:r>
      <w:r w:rsidRPr="00C42488">
        <w:rPr>
          <w:rFonts w:ascii="Calibri" w:hAnsi="Calibri" w:cs="Calibri"/>
        </w:rPr>
        <w:t>ý</w:t>
      </w:r>
      <w:r w:rsidRPr="00C42488">
        <w:t>mi z</w:t>
      </w:r>
      <w:r w:rsidRPr="00C42488">
        <w:rPr>
          <w:rFonts w:ascii="Calibri" w:hAnsi="Calibri" w:cs="Calibri"/>
        </w:rPr>
        <w:t>á</w:t>
      </w:r>
      <w:r w:rsidRPr="00C42488">
        <w:t>stupci d</w:t>
      </w:r>
      <w:r w:rsidRPr="00C42488">
        <w:rPr>
          <w:rFonts w:ascii="Calibri" w:hAnsi="Calibri" w:cs="Calibri"/>
        </w:rPr>
        <w:t>ě</w:t>
      </w:r>
      <w:r w:rsidRPr="00C42488">
        <w:t>t</w:t>
      </w:r>
      <w:r w:rsidRPr="00C42488">
        <w:rPr>
          <w:rFonts w:ascii="Calibri" w:hAnsi="Calibri" w:cs="Calibri"/>
        </w:rPr>
        <w:t>í</w:t>
      </w:r>
      <w:r w:rsidRPr="00C42488">
        <w:t xml:space="preserve"> </w:t>
      </w:r>
      <w:r w:rsidR="00AB637F">
        <w:br/>
      </w:r>
      <w:r w:rsidRPr="00C42488">
        <w:t>v z</w:t>
      </w:r>
      <w:r w:rsidRPr="00C42488">
        <w:rPr>
          <w:rFonts w:ascii="Calibri" w:hAnsi="Calibri" w:cs="Calibri"/>
        </w:rPr>
        <w:t>á</w:t>
      </w:r>
      <w:r w:rsidRPr="00C42488">
        <w:t>jmu jejich celkov</w:t>
      </w:r>
      <w:r w:rsidRPr="00C42488">
        <w:rPr>
          <w:rFonts w:ascii="Calibri" w:hAnsi="Calibri" w:cs="Calibri"/>
        </w:rPr>
        <w:t>é</w:t>
      </w:r>
      <w:r w:rsidRPr="00C42488">
        <w:t>ho a individu</w:t>
      </w:r>
      <w:r w:rsidRPr="00C42488">
        <w:rPr>
          <w:rFonts w:ascii="Calibri" w:hAnsi="Calibri" w:cs="Calibri"/>
        </w:rPr>
        <w:t>á</w:t>
      </w:r>
      <w:r w:rsidRPr="00C42488">
        <w:t>ln</w:t>
      </w:r>
      <w:r w:rsidRPr="00C42488">
        <w:rPr>
          <w:rFonts w:ascii="Calibri" w:hAnsi="Calibri" w:cs="Calibri"/>
        </w:rPr>
        <w:t>í</w:t>
      </w:r>
      <w:r w:rsidRPr="00C42488">
        <w:t>ho rozvoje. Vz</w:t>
      </w:r>
      <w:r w:rsidRPr="00C42488">
        <w:rPr>
          <w:rFonts w:ascii="Calibri" w:hAnsi="Calibri" w:cs="Calibri"/>
        </w:rPr>
        <w:t>á</w:t>
      </w:r>
      <w:r w:rsidRPr="00C42488">
        <w:t>jemn</w:t>
      </w:r>
      <w:r w:rsidRPr="00C42488">
        <w:rPr>
          <w:rFonts w:ascii="Calibri" w:hAnsi="Calibri" w:cs="Calibri"/>
        </w:rPr>
        <w:t>á</w:t>
      </w:r>
      <w:r w:rsidRPr="00C42488">
        <w:t xml:space="preserve"> informovanost o </w:t>
      </w:r>
      <w:r w:rsidRPr="00C42488">
        <w:rPr>
          <w:rFonts w:ascii="Calibri" w:hAnsi="Calibri" w:cs="Calibri"/>
        </w:rPr>
        <w:t>š</w:t>
      </w:r>
      <w:r w:rsidRPr="00C42488">
        <w:t>koln</w:t>
      </w:r>
      <w:r w:rsidRPr="00C42488">
        <w:rPr>
          <w:rFonts w:ascii="Calibri" w:hAnsi="Calibri" w:cs="Calibri"/>
        </w:rPr>
        <w:t>í</w:t>
      </w:r>
      <w:r w:rsidRPr="00C42488">
        <w:t xml:space="preserve"> p</w:t>
      </w:r>
      <w:r w:rsidRPr="00C42488">
        <w:rPr>
          <w:rFonts w:ascii="Calibri" w:hAnsi="Calibri" w:cs="Calibri"/>
        </w:rPr>
        <w:t>ř</w:t>
      </w:r>
      <w:r w:rsidRPr="00C42488">
        <w:t>ipravenosti se l</w:t>
      </w:r>
      <w:r w:rsidRPr="00C42488">
        <w:rPr>
          <w:rFonts w:ascii="Calibri" w:hAnsi="Calibri" w:cs="Calibri"/>
        </w:rPr>
        <w:t>é</w:t>
      </w:r>
      <w:r w:rsidRPr="00C42488">
        <w:t>pe da</w:t>
      </w:r>
      <w:r w:rsidRPr="00C42488">
        <w:rPr>
          <w:rFonts w:ascii="Calibri" w:hAnsi="Calibri" w:cs="Calibri"/>
        </w:rPr>
        <w:t>ří</w:t>
      </w:r>
      <w:r w:rsidRPr="00C42488">
        <w:t xml:space="preserve"> ve slou</w:t>
      </w:r>
      <w:r w:rsidRPr="00C42488">
        <w:rPr>
          <w:rFonts w:ascii="Calibri" w:hAnsi="Calibri" w:cs="Calibri"/>
        </w:rPr>
        <w:t>č</w:t>
      </w:r>
      <w:r w:rsidRPr="00C42488">
        <w:t>en</w:t>
      </w:r>
      <w:r w:rsidRPr="00C42488">
        <w:rPr>
          <w:rFonts w:ascii="Calibri" w:hAnsi="Calibri" w:cs="Calibri"/>
        </w:rPr>
        <w:t>ý</w:t>
      </w:r>
      <w:r w:rsidRPr="00C42488">
        <w:t>ch subjektech Z</w:t>
      </w:r>
      <w:r w:rsidRPr="00C42488">
        <w:rPr>
          <w:rFonts w:ascii="Calibri" w:hAnsi="Calibri" w:cs="Calibri"/>
        </w:rPr>
        <w:t>Š</w:t>
      </w:r>
      <w:r w:rsidRPr="00C42488">
        <w:t xml:space="preserve"> a M</w:t>
      </w:r>
      <w:r w:rsidRPr="00C42488">
        <w:rPr>
          <w:rFonts w:ascii="Calibri" w:hAnsi="Calibri" w:cs="Calibri"/>
        </w:rPr>
        <w:t>Š</w:t>
      </w:r>
      <w:r w:rsidRPr="00C42488">
        <w:t xml:space="preserve">. </w:t>
      </w:r>
    </w:p>
    <w:p w14:paraId="0783BDE4" w14:textId="1F6781FB" w:rsidR="00C42488" w:rsidRDefault="00C42488" w:rsidP="00792478">
      <w:pPr>
        <w:pStyle w:val="Odstavecseseznamem"/>
        <w:numPr>
          <w:ilvl w:val="0"/>
          <w:numId w:val="23"/>
        </w:numPr>
        <w:ind w:left="284" w:hanging="284"/>
      </w:pPr>
      <w:r w:rsidRPr="00C42488">
        <w:t>Spolupr</w:t>
      </w:r>
      <w:r w:rsidRPr="00C42488">
        <w:rPr>
          <w:rFonts w:ascii="Calibri" w:hAnsi="Calibri" w:cs="Calibri"/>
        </w:rPr>
        <w:t>á</w:t>
      </w:r>
      <w:r w:rsidRPr="00C42488">
        <w:t>ce u</w:t>
      </w:r>
      <w:r w:rsidRPr="00C42488">
        <w:rPr>
          <w:rFonts w:ascii="Calibri" w:hAnsi="Calibri" w:cs="Calibri"/>
        </w:rPr>
        <w:t>č</w:t>
      </w:r>
      <w:r w:rsidRPr="00C42488">
        <w:t>itel</w:t>
      </w:r>
      <w:r w:rsidRPr="00C42488">
        <w:rPr>
          <w:rFonts w:ascii="Calibri" w:hAnsi="Calibri" w:cs="Calibri"/>
        </w:rPr>
        <w:t>ů</w:t>
      </w:r>
      <w:r w:rsidRPr="00C42488">
        <w:t xml:space="preserve"> a asistent</w:t>
      </w:r>
      <w:r w:rsidRPr="00C42488">
        <w:rPr>
          <w:rFonts w:ascii="Calibri" w:hAnsi="Calibri" w:cs="Calibri"/>
        </w:rPr>
        <w:t>ů</w:t>
      </w:r>
      <w:r w:rsidRPr="00C42488">
        <w:t xml:space="preserve"> pedagog</w:t>
      </w:r>
      <w:r w:rsidRPr="00C42488">
        <w:rPr>
          <w:rFonts w:ascii="Calibri" w:hAnsi="Calibri" w:cs="Calibri"/>
        </w:rPr>
        <w:t>ů</w:t>
      </w:r>
      <w:r w:rsidRPr="00C42488">
        <w:t xml:space="preserve"> je v</w:t>
      </w:r>
      <w:r w:rsidRPr="00C42488">
        <w:rPr>
          <w:rFonts w:ascii="Calibri" w:hAnsi="Calibri" w:cs="Calibri"/>
        </w:rPr>
        <w:t>ě</w:t>
      </w:r>
      <w:r w:rsidRPr="00C42488">
        <w:t>t</w:t>
      </w:r>
      <w:r w:rsidRPr="00C42488">
        <w:rPr>
          <w:rFonts w:ascii="Calibri" w:hAnsi="Calibri" w:cs="Calibri"/>
        </w:rPr>
        <w:t>š</w:t>
      </w:r>
      <w:r w:rsidRPr="00C42488">
        <w:t>inou funk</w:t>
      </w:r>
      <w:r w:rsidRPr="00C42488">
        <w:rPr>
          <w:rFonts w:ascii="Calibri" w:hAnsi="Calibri" w:cs="Calibri"/>
        </w:rPr>
        <w:t>č</w:t>
      </w:r>
      <w:r w:rsidRPr="00C42488">
        <w:t>n</w:t>
      </w:r>
      <w:r w:rsidRPr="00C42488">
        <w:rPr>
          <w:rFonts w:ascii="Calibri" w:hAnsi="Calibri" w:cs="Calibri"/>
        </w:rPr>
        <w:t>í</w:t>
      </w:r>
      <w:r w:rsidRPr="00C42488">
        <w:t>, v</w:t>
      </w:r>
      <w:r w:rsidRPr="00C42488">
        <w:rPr>
          <w:rFonts w:ascii="Calibri" w:hAnsi="Calibri" w:cs="Calibri"/>
        </w:rPr>
        <w:t>ě</w:t>
      </w:r>
      <w:r w:rsidRPr="00C42488">
        <w:t>t</w:t>
      </w:r>
      <w:r w:rsidRPr="00C42488">
        <w:rPr>
          <w:rFonts w:ascii="Calibri" w:hAnsi="Calibri" w:cs="Calibri"/>
        </w:rPr>
        <w:t>š</w:t>
      </w:r>
      <w:r w:rsidRPr="00C42488">
        <w:t>inu aplikovan</w:t>
      </w:r>
      <w:r w:rsidRPr="00C42488">
        <w:rPr>
          <w:rFonts w:ascii="Calibri" w:hAnsi="Calibri" w:cs="Calibri"/>
        </w:rPr>
        <w:t>ý</w:t>
      </w:r>
      <w:r w:rsidRPr="00C42488">
        <w:t>ch forem p</w:t>
      </w:r>
      <w:r w:rsidRPr="00C42488">
        <w:rPr>
          <w:rFonts w:ascii="Calibri" w:hAnsi="Calibri" w:cs="Calibri"/>
        </w:rPr>
        <w:t>ří</w:t>
      </w:r>
      <w:r w:rsidRPr="00C42488">
        <w:t xml:space="preserve">mé podpory realizují společně. Kvalitní spolupráce škol se ŠPZ je nezbytným předpokladem </w:t>
      </w:r>
      <w:r w:rsidR="00AB637F">
        <w:br/>
      </w:r>
      <w:r w:rsidRPr="00C42488">
        <w:t xml:space="preserve">pro zvyšování úrovně poskytované speciální péče. </w:t>
      </w:r>
    </w:p>
    <w:p w14:paraId="715A7211" w14:textId="77777777" w:rsidR="00DB3D4F" w:rsidRDefault="00DB3D4F" w:rsidP="009D1780">
      <w:pPr>
        <w:rPr>
          <w:b/>
          <w:bCs/>
        </w:rPr>
      </w:pPr>
    </w:p>
    <w:p w14:paraId="1A53C0CC" w14:textId="0484AFD7" w:rsidR="00C42488" w:rsidRPr="00C42488" w:rsidRDefault="00C42488" w:rsidP="009D1780">
      <w:pPr>
        <w:rPr>
          <w:b/>
          <w:bCs/>
        </w:rPr>
      </w:pPr>
      <w:r w:rsidRPr="00C42488">
        <w:rPr>
          <w:b/>
          <w:bCs/>
        </w:rPr>
        <w:t xml:space="preserve">Negativní zjištění </w:t>
      </w:r>
    </w:p>
    <w:p w14:paraId="0BEACAA1" w14:textId="77777777" w:rsidR="00C42488" w:rsidRDefault="00C42488" w:rsidP="00792478">
      <w:pPr>
        <w:pStyle w:val="Odstavecseseznamem"/>
        <w:numPr>
          <w:ilvl w:val="0"/>
          <w:numId w:val="24"/>
        </w:numPr>
        <w:ind w:left="284" w:hanging="284"/>
      </w:pPr>
      <w:r w:rsidRPr="00C42488">
        <w:t>Kles</w:t>
      </w:r>
      <w:r w:rsidRPr="00DB3D4F">
        <w:rPr>
          <w:rFonts w:ascii="Calibri" w:hAnsi="Calibri" w:cs="Calibri"/>
        </w:rPr>
        <w:t>á</w:t>
      </w:r>
      <w:r w:rsidRPr="00C42488">
        <w:t xml:space="preserve">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kter</w:t>
      </w:r>
      <w:r w:rsidRPr="00DB3D4F">
        <w:rPr>
          <w:rFonts w:ascii="Calibri" w:hAnsi="Calibri" w:cs="Calibri"/>
        </w:rPr>
        <w:t>é</w:t>
      </w:r>
      <w:r w:rsidRPr="00C42488">
        <w:t xml:space="preserve"> realizuj</w:t>
      </w:r>
      <w:r w:rsidRPr="00DB3D4F">
        <w:rPr>
          <w:rFonts w:ascii="Calibri" w:hAnsi="Calibri" w:cs="Calibri"/>
        </w:rPr>
        <w:t>í</w:t>
      </w:r>
      <w:r w:rsidRPr="00C42488">
        <w:t xml:space="preserve"> posledn</w:t>
      </w:r>
      <w:r w:rsidRPr="00DB3D4F">
        <w:rPr>
          <w:rFonts w:ascii="Calibri" w:hAnsi="Calibri" w:cs="Calibri"/>
        </w:rPr>
        <w:t>í</w:t>
      </w:r>
      <w:r w:rsidRPr="00C42488">
        <w:t xml:space="preserve"> povinn</w:t>
      </w:r>
      <w:r w:rsidRPr="00DB3D4F">
        <w:rPr>
          <w:rFonts w:ascii="Calibri" w:hAnsi="Calibri" w:cs="Calibri"/>
        </w:rPr>
        <w:t>ý</w:t>
      </w:r>
      <w:r w:rsidRPr="00C42488">
        <w:t xml:space="preserve"> ro</w:t>
      </w:r>
      <w:r w:rsidRPr="00DB3D4F">
        <w:rPr>
          <w:rFonts w:ascii="Calibri" w:hAnsi="Calibri" w:cs="Calibri"/>
        </w:rPr>
        <w:t>č</w:t>
      </w:r>
      <w:r w:rsidRPr="00C42488">
        <w:t>n</w:t>
      </w:r>
      <w:r w:rsidRPr="00DB3D4F">
        <w:rPr>
          <w:rFonts w:ascii="Calibri" w:hAnsi="Calibri" w:cs="Calibri"/>
        </w:rPr>
        <w:t>í</w:t>
      </w:r>
      <w:r w:rsidRPr="00C42488">
        <w:t>k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v M</w:t>
      </w:r>
      <w:r w:rsidRPr="00DB3D4F">
        <w:rPr>
          <w:rFonts w:ascii="Calibri" w:hAnsi="Calibri" w:cs="Calibri"/>
        </w:rPr>
        <w:t>Š</w:t>
      </w:r>
      <w:r w:rsidRPr="00C42488">
        <w:t>, naopak stoup</w:t>
      </w:r>
      <w:r w:rsidRPr="00DB3D4F">
        <w:rPr>
          <w:rFonts w:ascii="Calibri" w:hAnsi="Calibri" w:cs="Calibri"/>
        </w:rPr>
        <w:t>á</w:t>
      </w:r>
      <w:r w:rsidRPr="00C42488">
        <w:t xml:space="preserve">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kter</w:t>
      </w:r>
      <w:r w:rsidRPr="00DB3D4F">
        <w:rPr>
          <w:rFonts w:ascii="Calibri" w:hAnsi="Calibri" w:cs="Calibri"/>
        </w:rPr>
        <w:t>é</w:t>
      </w:r>
      <w:r w:rsidRPr="00C42488">
        <w:t xml:space="preserve"> se vzd</w:t>
      </w:r>
      <w:r w:rsidRPr="00DB3D4F">
        <w:rPr>
          <w:rFonts w:ascii="Calibri" w:hAnsi="Calibri" w:cs="Calibri"/>
        </w:rPr>
        <w:t>ě</w:t>
      </w:r>
      <w:r w:rsidRPr="00C42488">
        <w:t>l</w:t>
      </w:r>
      <w:r w:rsidRPr="00DB3D4F">
        <w:rPr>
          <w:rFonts w:ascii="Calibri" w:hAnsi="Calibri" w:cs="Calibri"/>
        </w:rPr>
        <w:t>á</w:t>
      </w:r>
      <w:r w:rsidRPr="00C42488">
        <w:t>vaj</w:t>
      </w:r>
      <w:r w:rsidRPr="00DB3D4F">
        <w:rPr>
          <w:rFonts w:ascii="Calibri" w:hAnsi="Calibri" w:cs="Calibri"/>
        </w:rPr>
        <w:t>í</w:t>
      </w:r>
      <w:r w:rsidRPr="00C42488">
        <w:t xml:space="preserve"> individu</w:t>
      </w:r>
      <w:r w:rsidRPr="00DB3D4F">
        <w:rPr>
          <w:rFonts w:ascii="Calibri" w:hAnsi="Calibri" w:cs="Calibri"/>
        </w:rPr>
        <w:t>á</w:t>
      </w:r>
      <w:r w:rsidRPr="00C42488">
        <w:t>ln</w:t>
      </w:r>
      <w:r w:rsidRPr="00DB3D4F">
        <w:rPr>
          <w:rFonts w:ascii="Calibri" w:hAnsi="Calibri" w:cs="Calibri"/>
        </w:rPr>
        <w:t>ě</w:t>
      </w:r>
      <w:r w:rsidRPr="00C42488">
        <w:t xml:space="preserve"> a v p</w:t>
      </w:r>
      <w:r w:rsidRPr="00DB3D4F">
        <w:rPr>
          <w:rFonts w:ascii="Calibri" w:hAnsi="Calibri" w:cs="Calibri"/>
        </w:rPr>
        <w:t>ří</w:t>
      </w:r>
      <w:r w:rsidRPr="00C42488">
        <w:t>pravn</w:t>
      </w:r>
      <w:r w:rsidRPr="00DB3D4F">
        <w:rPr>
          <w:rFonts w:ascii="Calibri" w:hAnsi="Calibri" w:cs="Calibri"/>
        </w:rPr>
        <w:t>ý</w:t>
      </w:r>
      <w:r w:rsidRPr="00C42488">
        <w:t>ch t</w:t>
      </w:r>
      <w:r w:rsidRPr="00DB3D4F">
        <w:rPr>
          <w:rFonts w:ascii="Calibri" w:hAnsi="Calibri" w:cs="Calibri"/>
        </w:rPr>
        <w:t>ří</w:t>
      </w:r>
      <w:r w:rsidRPr="00C42488">
        <w:t>d</w:t>
      </w:r>
      <w:r w:rsidRPr="00DB3D4F">
        <w:rPr>
          <w:rFonts w:ascii="Calibri" w:hAnsi="Calibri" w:cs="Calibri"/>
        </w:rPr>
        <w:t>á</w:t>
      </w:r>
      <w:r w:rsidRPr="00C42488">
        <w:t>ch Z</w:t>
      </w:r>
      <w:r w:rsidRPr="00DB3D4F">
        <w:rPr>
          <w:rFonts w:ascii="Calibri" w:hAnsi="Calibri" w:cs="Calibri"/>
        </w:rPr>
        <w:t>Š</w:t>
      </w:r>
      <w:r w:rsidRPr="00C42488">
        <w:t xml:space="preserve">. </w:t>
      </w:r>
    </w:p>
    <w:p w14:paraId="4C1F07EE" w14:textId="77777777" w:rsidR="00C42488" w:rsidRDefault="00C42488" w:rsidP="00792478">
      <w:pPr>
        <w:pStyle w:val="Odstavecseseznamem"/>
        <w:numPr>
          <w:ilvl w:val="0"/>
          <w:numId w:val="24"/>
        </w:numPr>
        <w:ind w:left="284" w:hanging="284"/>
      </w:pPr>
      <w:r w:rsidRPr="00C42488">
        <w:t>Dlouhodob</w:t>
      </w:r>
      <w:r w:rsidRPr="00DB3D4F">
        <w:rPr>
          <w:rFonts w:ascii="Calibri" w:hAnsi="Calibri" w:cs="Calibri"/>
        </w:rPr>
        <w:t>ě</w:t>
      </w:r>
      <w:r w:rsidRPr="00C42488">
        <w:t xml:space="preserve"> se neda</w:t>
      </w:r>
      <w:r w:rsidRPr="00DB3D4F">
        <w:rPr>
          <w:rFonts w:ascii="Calibri" w:hAnsi="Calibri" w:cs="Calibri"/>
        </w:rPr>
        <w:t>ří</w:t>
      </w:r>
      <w:r w:rsidRPr="00C42488">
        <w:t xml:space="preserve"> sn</w:t>
      </w:r>
      <w:r w:rsidRPr="00DB3D4F">
        <w:rPr>
          <w:rFonts w:ascii="Calibri" w:hAnsi="Calibri" w:cs="Calibri"/>
        </w:rPr>
        <w:t>íž</w:t>
      </w:r>
      <w:r w:rsidRPr="00C42488">
        <w:t>it pod</w:t>
      </w:r>
      <w:r w:rsidRPr="00DB3D4F">
        <w:rPr>
          <w:rFonts w:ascii="Calibri" w:hAnsi="Calibri" w:cs="Calibri"/>
        </w:rPr>
        <w:t>í</w:t>
      </w:r>
      <w:r w:rsidRPr="00C42488">
        <w:t>l d</w:t>
      </w:r>
      <w:r w:rsidRPr="00DB3D4F">
        <w:rPr>
          <w:rFonts w:ascii="Calibri" w:hAnsi="Calibri" w:cs="Calibri"/>
        </w:rPr>
        <w:t>ě</w:t>
      </w:r>
      <w:r w:rsidRPr="00C42488">
        <w:t>t</w:t>
      </w:r>
      <w:r w:rsidRPr="00DB3D4F">
        <w:rPr>
          <w:rFonts w:ascii="Calibri" w:hAnsi="Calibri" w:cs="Calibri"/>
        </w:rPr>
        <w:t>í</w:t>
      </w:r>
      <w:r w:rsidRPr="00C42488">
        <w:t xml:space="preserve"> s odkladem </w:t>
      </w:r>
      <w:r w:rsidRPr="00DB3D4F">
        <w:rPr>
          <w:rFonts w:ascii="Calibri" w:hAnsi="Calibri" w:cs="Calibri"/>
        </w:rPr>
        <w:t>š</w:t>
      </w:r>
      <w:r w:rsidRPr="00C42488">
        <w:t>koln</w:t>
      </w:r>
      <w:r w:rsidRPr="00DB3D4F">
        <w:rPr>
          <w:rFonts w:ascii="Calibri" w:hAnsi="Calibri" w:cs="Calibri"/>
        </w:rPr>
        <w:t>í</w:t>
      </w:r>
      <w:r w:rsidRPr="00C42488">
        <w:t xml:space="preserve"> doch</w:t>
      </w:r>
      <w:r w:rsidRPr="00DB3D4F">
        <w:rPr>
          <w:rFonts w:ascii="Calibri" w:hAnsi="Calibri" w:cs="Calibri"/>
        </w:rPr>
        <w:t>á</w:t>
      </w:r>
      <w:r w:rsidRPr="00C42488">
        <w:t>zky, kter</w:t>
      </w:r>
      <w:r w:rsidRPr="00DB3D4F">
        <w:rPr>
          <w:rFonts w:ascii="Calibri" w:hAnsi="Calibri" w:cs="Calibri"/>
        </w:rPr>
        <w:t>ý</w:t>
      </w:r>
      <w:r w:rsidRPr="00C42488">
        <w:t xml:space="preserve"> dosahuje 22,5 %. </w:t>
      </w:r>
    </w:p>
    <w:p w14:paraId="5AC3CE21" w14:textId="60F23EAB" w:rsidR="00C42488" w:rsidRDefault="00C42488" w:rsidP="00792478">
      <w:pPr>
        <w:pStyle w:val="Odstavecseseznamem"/>
        <w:numPr>
          <w:ilvl w:val="0"/>
          <w:numId w:val="24"/>
        </w:numPr>
        <w:ind w:left="284" w:hanging="284"/>
      </w:pPr>
      <w:r w:rsidRPr="00C42488">
        <w:t>V n</w:t>
      </w:r>
      <w:r w:rsidRPr="00DB3D4F">
        <w:rPr>
          <w:rFonts w:ascii="Calibri" w:hAnsi="Calibri" w:cs="Calibri"/>
        </w:rPr>
        <w:t>ě</w:t>
      </w:r>
      <w:r w:rsidRPr="00C42488">
        <w:t>kter</w:t>
      </w:r>
      <w:r w:rsidRPr="00DB3D4F">
        <w:rPr>
          <w:rFonts w:ascii="Calibri" w:hAnsi="Calibri" w:cs="Calibri"/>
        </w:rPr>
        <w:t>ý</w:t>
      </w:r>
      <w:r w:rsidRPr="00C42488">
        <w:t>ch regionech se kumuluje v</w:t>
      </w:r>
      <w:r w:rsidRPr="00DB3D4F">
        <w:rPr>
          <w:rFonts w:ascii="Calibri" w:hAnsi="Calibri" w:cs="Calibri"/>
        </w:rPr>
        <w:t>í</w:t>
      </w:r>
      <w:r w:rsidRPr="00C42488">
        <w:t>ce dimenz</w:t>
      </w:r>
      <w:r w:rsidRPr="00DB3D4F">
        <w:rPr>
          <w:rFonts w:ascii="Calibri" w:hAnsi="Calibri" w:cs="Calibri"/>
        </w:rPr>
        <w:t>í</w:t>
      </w:r>
      <w:r w:rsidRPr="00C42488">
        <w:t xml:space="preserv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í</w:t>
      </w:r>
      <w:r w:rsidRPr="00C42488">
        <w:t>. V mate</w:t>
      </w:r>
      <w:r w:rsidRPr="00DB3D4F">
        <w:rPr>
          <w:rFonts w:ascii="Calibri" w:hAnsi="Calibri" w:cs="Calibri"/>
        </w:rPr>
        <w:t>ř</w:t>
      </w:r>
      <w:r w:rsidRPr="00C42488">
        <w:t>sk</w:t>
      </w:r>
      <w:r w:rsidRPr="00DB3D4F">
        <w:rPr>
          <w:rFonts w:ascii="Calibri" w:hAnsi="Calibri" w:cs="Calibri"/>
        </w:rPr>
        <w:t>ý</w:t>
      </w:r>
      <w:r w:rsidRPr="00C42488">
        <w:t xml:space="preserve">ch </w:t>
      </w:r>
      <w:r w:rsidRPr="00DB3D4F">
        <w:rPr>
          <w:rFonts w:ascii="Calibri" w:hAnsi="Calibri" w:cs="Calibri"/>
        </w:rPr>
        <w:t>š</w:t>
      </w:r>
      <w:r w:rsidRPr="00C42488">
        <w:t>kol</w:t>
      </w:r>
      <w:r w:rsidRPr="00DB3D4F">
        <w:rPr>
          <w:rFonts w:ascii="Calibri" w:hAnsi="Calibri" w:cs="Calibri"/>
        </w:rPr>
        <w:t>á</w:t>
      </w:r>
      <w:r w:rsidRPr="00C42488">
        <w:t xml:space="preserve">ch se vzdělává vyšší podíl dětí ze sociokulturně znevýhodněného prostředí a zároveň vyšší podíl dětí cizinců. </w:t>
      </w:r>
      <w:r w:rsidR="00AB637F">
        <w:br/>
      </w:r>
      <w:r w:rsidRPr="00C42488">
        <w:t xml:space="preserve">To klade na mateřské školy zvýšené nároky na zajištění podpory všem dětem s potřebou podpůrných opatření. </w:t>
      </w:r>
    </w:p>
    <w:p w14:paraId="17DCD779" w14:textId="77777777" w:rsidR="00C42488" w:rsidRDefault="00C42488" w:rsidP="00792478">
      <w:pPr>
        <w:pStyle w:val="Odstavecseseznamem"/>
        <w:numPr>
          <w:ilvl w:val="0"/>
          <w:numId w:val="24"/>
        </w:numPr>
        <w:ind w:left="284" w:hanging="284"/>
      </w:pPr>
      <w:r w:rsidRPr="00C42488">
        <w:t>V</w:t>
      </w:r>
      <w:r w:rsidRPr="00DB3D4F">
        <w:rPr>
          <w:rFonts w:ascii="Calibri" w:hAnsi="Calibri" w:cs="Calibri"/>
        </w:rPr>
        <w:t>ě</w:t>
      </w:r>
      <w:r w:rsidRPr="00C42488">
        <w:t>kov</w:t>
      </w:r>
      <w:r w:rsidRPr="00DB3D4F">
        <w:rPr>
          <w:rFonts w:ascii="Calibri" w:hAnsi="Calibri" w:cs="Calibri"/>
        </w:rPr>
        <w:t>á</w:t>
      </w:r>
      <w:r w:rsidRPr="00C42488">
        <w:t xml:space="preserve"> struktura pedagogick</w:t>
      </w:r>
      <w:r w:rsidRPr="00DB3D4F">
        <w:rPr>
          <w:rFonts w:ascii="Calibri" w:hAnsi="Calibri" w:cs="Calibri"/>
        </w:rPr>
        <w:t>ý</w:t>
      </w:r>
      <w:r w:rsidRPr="00C42488">
        <w:t>ch kolektiv</w:t>
      </w:r>
      <w:r w:rsidRPr="00DB3D4F">
        <w:rPr>
          <w:rFonts w:ascii="Calibri" w:hAnsi="Calibri" w:cs="Calibri"/>
        </w:rPr>
        <w:t>ů</w:t>
      </w:r>
      <w:r w:rsidRPr="00C42488">
        <w:t xml:space="preserve"> nen</w:t>
      </w:r>
      <w:r w:rsidRPr="00DB3D4F">
        <w:rPr>
          <w:rFonts w:ascii="Calibri" w:hAnsi="Calibri" w:cs="Calibri"/>
        </w:rPr>
        <w:t>í</w:t>
      </w:r>
      <w:r w:rsidRPr="00C42488">
        <w:t xml:space="preserve"> p</w:t>
      </w:r>
      <w:r w:rsidRPr="00DB3D4F">
        <w:rPr>
          <w:rFonts w:ascii="Calibri" w:hAnsi="Calibri" w:cs="Calibri"/>
        </w:rPr>
        <w:t>ří</w:t>
      </w:r>
      <w:r w:rsidRPr="00C42488">
        <w:t>zniv</w:t>
      </w:r>
      <w:r w:rsidRPr="00DB3D4F">
        <w:rPr>
          <w:rFonts w:ascii="Calibri" w:hAnsi="Calibri" w:cs="Calibri"/>
        </w:rPr>
        <w:t>á</w:t>
      </w:r>
      <w:r w:rsidRPr="00C42488">
        <w:t>, dlouhodob</w:t>
      </w:r>
      <w:r w:rsidRPr="00DB3D4F">
        <w:rPr>
          <w:rFonts w:ascii="Calibri" w:hAnsi="Calibri" w:cs="Calibri"/>
        </w:rPr>
        <w:t>ě</w:t>
      </w:r>
      <w:r w:rsidRPr="00C42488">
        <w:t xml:space="preserve"> se neda</w:t>
      </w:r>
      <w:r w:rsidRPr="00DB3D4F">
        <w:rPr>
          <w:rFonts w:ascii="Calibri" w:hAnsi="Calibri" w:cs="Calibri"/>
        </w:rPr>
        <w:t>ří</w:t>
      </w:r>
      <w:r w:rsidRPr="00C42488">
        <w:t xml:space="preserve"> z</w:t>
      </w:r>
      <w:r w:rsidRPr="00DB3D4F">
        <w:rPr>
          <w:rFonts w:ascii="Calibri" w:hAnsi="Calibri" w:cs="Calibri"/>
        </w:rPr>
        <w:t>í</w:t>
      </w:r>
      <w:r w:rsidRPr="00C42488">
        <w:t>sk</w:t>
      </w:r>
      <w:r w:rsidRPr="00DB3D4F">
        <w:rPr>
          <w:rFonts w:ascii="Calibri" w:hAnsi="Calibri" w:cs="Calibri"/>
        </w:rPr>
        <w:t>á</w:t>
      </w:r>
      <w:r w:rsidRPr="00C42488">
        <w:t>vat v</w:t>
      </w:r>
      <w:r w:rsidRPr="00DB3D4F">
        <w:rPr>
          <w:rFonts w:ascii="Calibri" w:hAnsi="Calibri" w:cs="Calibri"/>
        </w:rPr>
        <w:t>í</w:t>
      </w:r>
      <w:r w:rsidRPr="00C42488">
        <w:t>ce mlad</w:t>
      </w:r>
      <w:r w:rsidRPr="00DB3D4F">
        <w:rPr>
          <w:rFonts w:ascii="Calibri" w:hAnsi="Calibri" w:cs="Calibri"/>
        </w:rPr>
        <w:t>ý</w:t>
      </w:r>
      <w:r w:rsidRPr="00C42488">
        <w:t>ch u</w:t>
      </w:r>
      <w:r w:rsidRPr="00DB3D4F">
        <w:rPr>
          <w:rFonts w:ascii="Calibri" w:hAnsi="Calibri" w:cs="Calibri"/>
        </w:rPr>
        <w:t>č</w:t>
      </w:r>
      <w:r w:rsidRPr="00C42488">
        <w:t>itel</w:t>
      </w:r>
      <w:r w:rsidRPr="00DB3D4F">
        <w:rPr>
          <w:rFonts w:ascii="Calibri" w:hAnsi="Calibri" w:cs="Calibri"/>
        </w:rPr>
        <w:t>ů</w:t>
      </w:r>
      <w:r w:rsidRPr="00C42488">
        <w:t xml:space="preserve">. </w:t>
      </w:r>
    </w:p>
    <w:p w14:paraId="783C786B" w14:textId="77777777" w:rsidR="00C42488" w:rsidRDefault="00C42488" w:rsidP="00792478">
      <w:pPr>
        <w:pStyle w:val="Odstavecseseznamem"/>
        <w:numPr>
          <w:ilvl w:val="0"/>
          <w:numId w:val="24"/>
        </w:numPr>
        <w:ind w:left="284" w:hanging="284"/>
      </w:pPr>
      <w:r w:rsidRPr="00C42488">
        <w:t>St</w:t>
      </w:r>
      <w:r w:rsidRPr="00DB3D4F">
        <w:rPr>
          <w:rFonts w:ascii="Calibri" w:hAnsi="Calibri" w:cs="Calibri"/>
        </w:rPr>
        <w:t>á</w:t>
      </w:r>
      <w:r w:rsidRPr="00C42488">
        <w:t>le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 xml:space="preserve"> tradi</w:t>
      </w:r>
      <w:r w:rsidRPr="00DB3D4F">
        <w:rPr>
          <w:rFonts w:ascii="Calibri" w:hAnsi="Calibri" w:cs="Calibri"/>
        </w:rPr>
        <w:t>č</w:t>
      </w:r>
      <w:r w:rsidRPr="00C42488">
        <w:t>n</w:t>
      </w:r>
      <w:r w:rsidRPr="00DB3D4F">
        <w:rPr>
          <w:rFonts w:ascii="Calibri" w:hAnsi="Calibri" w:cs="Calibri"/>
        </w:rPr>
        <w:t>í</w:t>
      </w:r>
      <w:r w:rsidRPr="00C42488">
        <w:t xml:space="preserve"> pedagogick</w:t>
      </w:r>
      <w:r w:rsidRPr="00DB3D4F">
        <w:rPr>
          <w:rFonts w:ascii="Calibri" w:hAnsi="Calibri" w:cs="Calibri"/>
        </w:rPr>
        <w:t>é</w:t>
      </w:r>
      <w:r w:rsidRPr="00C42488">
        <w:t xml:space="preserve"> metody a organiza</w:t>
      </w:r>
      <w:r w:rsidRPr="00DB3D4F">
        <w:rPr>
          <w:rFonts w:ascii="Calibri" w:hAnsi="Calibri" w:cs="Calibri"/>
        </w:rPr>
        <w:t>č</w:t>
      </w:r>
      <w:r w:rsidRPr="00C42488">
        <w:t>n</w:t>
      </w:r>
      <w:r w:rsidRPr="00DB3D4F">
        <w:rPr>
          <w:rFonts w:ascii="Calibri" w:hAnsi="Calibri" w:cs="Calibri"/>
        </w:rPr>
        <w:t>í</w:t>
      </w:r>
      <w:r w:rsidRPr="00C42488">
        <w:t xml:space="preserve"> formy s nedostate</w:t>
      </w:r>
      <w:r w:rsidRPr="00DB3D4F">
        <w:rPr>
          <w:rFonts w:ascii="Calibri" w:hAnsi="Calibri" w:cs="Calibri"/>
        </w:rPr>
        <w:t>č</w:t>
      </w:r>
      <w:r w:rsidRPr="00C42488">
        <w:t>n</w:t>
      </w:r>
      <w:r w:rsidRPr="00DB3D4F">
        <w:rPr>
          <w:rFonts w:ascii="Calibri" w:hAnsi="Calibri" w:cs="Calibri"/>
        </w:rPr>
        <w:t>ě</w:t>
      </w:r>
      <w:r w:rsidRPr="00C42488">
        <w:t xml:space="preserve"> uplat</w:t>
      </w:r>
      <w:r w:rsidRPr="00DB3D4F">
        <w:rPr>
          <w:rFonts w:ascii="Calibri" w:hAnsi="Calibri" w:cs="Calibri"/>
        </w:rPr>
        <w:t>ň</w:t>
      </w:r>
      <w:r w:rsidRPr="00C42488">
        <w:t>ovan</w:t>
      </w:r>
      <w:r w:rsidRPr="00DB3D4F">
        <w:rPr>
          <w:rFonts w:ascii="Calibri" w:hAnsi="Calibri" w:cs="Calibri"/>
        </w:rPr>
        <w:t>ý</w:t>
      </w:r>
      <w:r w:rsidRPr="00C42488">
        <w:t>m individualizovan</w:t>
      </w:r>
      <w:r w:rsidRPr="00DB3D4F">
        <w:rPr>
          <w:rFonts w:ascii="Calibri" w:hAnsi="Calibri" w:cs="Calibri"/>
        </w:rPr>
        <w:t>ý</w:t>
      </w:r>
      <w:r w:rsidRPr="00C42488">
        <w:t>m p</w:t>
      </w:r>
      <w:r w:rsidRPr="00DB3D4F">
        <w:rPr>
          <w:rFonts w:ascii="Calibri" w:hAnsi="Calibri" w:cs="Calibri"/>
        </w:rPr>
        <w:t>ří</w:t>
      </w:r>
      <w:r w:rsidRPr="00C42488">
        <w:t>stupem, kter</w:t>
      </w:r>
      <w:r w:rsidRPr="00DB3D4F">
        <w:rPr>
          <w:rFonts w:ascii="Calibri" w:hAnsi="Calibri" w:cs="Calibri"/>
        </w:rPr>
        <w:t>ý</w:t>
      </w:r>
      <w:r w:rsidRPr="00C42488">
        <w:t xml:space="preserve"> by d</w:t>
      </w:r>
      <w:r w:rsidRPr="00DB3D4F">
        <w:rPr>
          <w:rFonts w:ascii="Calibri" w:hAnsi="Calibri" w:cs="Calibri"/>
        </w:rPr>
        <w:t>ě</w:t>
      </w:r>
      <w:r w:rsidRPr="00C42488">
        <w:t xml:space="preserve">tem poskytoval </w:t>
      </w:r>
      <w:r w:rsidRPr="00DB3D4F">
        <w:rPr>
          <w:rFonts w:ascii="Calibri" w:hAnsi="Calibri" w:cs="Calibri"/>
        </w:rPr>
        <w:t>úč</w:t>
      </w:r>
      <w:r w:rsidRPr="00C42488">
        <w:t>innou podporu v rozvoji jejich siln</w:t>
      </w:r>
      <w:r w:rsidRPr="00DB3D4F">
        <w:rPr>
          <w:rFonts w:ascii="Calibri" w:hAnsi="Calibri" w:cs="Calibri"/>
        </w:rPr>
        <w:t>ý</w:t>
      </w:r>
      <w:r w:rsidRPr="00C42488">
        <w:t xml:space="preserve">ch stránek a v dosahování jejich maximálního osobnostního potenciálu. </w:t>
      </w:r>
    </w:p>
    <w:p w14:paraId="1408B655" w14:textId="663710BE" w:rsidR="00C42488" w:rsidRDefault="00C42488" w:rsidP="00792478">
      <w:pPr>
        <w:pStyle w:val="Odstavecseseznamem"/>
        <w:numPr>
          <w:ilvl w:val="0"/>
          <w:numId w:val="24"/>
        </w:numPr>
        <w:ind w:left="284" w:hanging="284"/>
      </w:pPr>
      <w:r w:rsidRPr="00C42488">
        <w:t>V M</w:t>
      </w:r>
      <w:r w:rsidRPr="00DB3D4F">
        <w:rPr>
          <w:rFonts w:ascii="Calibri" w:hAnsi="Calibri" w:cs="Calibri"/>
        </w:rPr>
        <w:t>Š</w:t>
      </w:r>
      <w:r w:rsidRPr="00C42488">
        <w:t xml:space="preserve"> se opakovan</w:t>
      </w:r>
      <w:r w:rsidRPr="00DB3D4F">
        <w:rPr>
          <w:rFonts w:ascii="Calibri" w:hAnsi="Calibri" w:cs="Calibri"/>
        </w:rPr>
        <w:t>ě</w:t>
      </w:r>
      <w:r w:rsidRPr="00C42488">
        <w:t xml:space="preserve"> neda</w:t>
      </w:r>
      <w:r w:rsidRPr="00DB3D4F">
        <w:rPr>
          <w:rFonts w:ascii="Calibri" w:hAnsi="Calibri" w:cs="Calibri"/>
        </w:rPr>
        <w:t>ří</w:t>
      </w:r>
      <w:r w:rsidRPr="00C42488">
        <w:t xml:space="preserve"> soustavn</w:t>
      </w:r>
      <w:r w:rsidRPr="00DB3D4F">
        <w:rPr>
          <w:rFonts w:ascii="Calibri" w:hAnsi="Calibri" w:cs="Calibri"/>
        </w:rPr>
        <w:t>ě</w:t>
      </w:r>
      <w:r w:rsidRPr="00C42488">
        <w:t xml:space="preserve"> z</w:t>
      </w:r>
      <w:r w:rsidRPr="00DB3D4F">
        <w:rPr>
          <w:rFonts w:ascii="Calibri" w:hAnsi="Calibri" w:cs="Calibri"/>
        </w:rPr>
        <w:t>í</w:t>
      </w:r>
      <w:r w:rsidRPr="00C42488">
        <w:t>sk</w:t>
      </w:r>
      <w:r w:rsidRPr="00DB3D4F">
        <w:rPr>
          <w:rFonts w:ascii="Calibri" w:hAnsi="Calibri" w:cs="Calibri"/>
        </w:rPr>
        <w:t>á</w:t>
      </w:r>
      <w:r w:rsidRPr="00C42488">
        <w:t>vat informace o posunech v</w:t>
      </w:r>
      <w:r w:rsidRPr="00DB3D4F">
        <w:rPr>
          <w:rFonts w:ascii="Calibri" w:hAnsi="Calibri" w:cs="Calibri"/>
        </w:rPr>
        <w:t>ý</w:t>
      </w:r>
      <w:r w:rsidRPr="00C42488">
        <w:t>sledk</w:t>
      </w:r>
      <w:r w:rsidRPr="00DB3D4F">
        <w:rPr>
          <w:rFonts w:ascii="Calibri" w:hAnsi="Calibri" w:cs="Calibri"/>
        </w:rPr>
        <w:t>ů</w:t>
      </w:r>
      <w:r w:rsidRPr="00C42488">
        <w:t xml:space="preserve"> ka</w:t>
      </w:r>
      <w:r w:rsidRPr="00DB3D4F">
        <w:rPr>
          <w:rFonts w:ascii="Calibri" w:hAnsi="Calibri" w:cs="Calibri"/>
        </w:rPr>
        <w:t>ž</w:t>
      </w:r>
      <w:r w:rsidRPr="00C42488">
        <w:t>d</w:t>
      </w:r>
      <w:r w:rsidRPr="00DB3D4F">
        <w:rPr>
          <w:rFonts w:ascii="Calibri" w:hAnsi="Calibri" w:cs="Calibri"/>
        </w:rPr>
        <w:t>é</w:t>
      </w:r>
      <w:r w:rsidRPr="00C42488">
        <w:t>ho d</w:t>
      </w:r>
      <w:r w:rsidRPr="00DB3D4F">
        <w:rPr>
          <w:rFonts w:ascii="Calibri" w:hAnsi="Calibri" w:cs="Calibri"/>
        </w:rPr>
        <w:t>í</w:t>
      </w:r>
      <w:r w:rsidRPr="00C42488">
        <w:t>t</w:t>
      </w:r>
      <w:r w:rsidRPr="00DB3D4F">
        <w:rPr>
          <w:rFonts w:ascii="Calibri" w:hAnsi="Calibri" w:cs="Calibri"/>
        </w:rPr>
        <w:t>ě</w:t>
      </w:r>
      <w:r w:rsidRPr="00C42488">
        <w:t xml:space="preserve">te </w:t>
      </w:r>
      <w:r w:rsidR="00AB637F">
        <w:br/>
      </w:r>
      <w:r w:rsidRPr="00C42488">
        <w:t>ve v</w:t>
      </w:r>
      <w:r w:rsidRPr="00DB3D4F">
        <w:rPr>
          <w:rFonts w:ascii="Calibri" w:hAnsi="Calibri" w:cs="Calibri"/>
        </w:rPr>
        <w:t>š</w:t>
      </w:r>
      <w:r w:rsidRPr="00C42488">
        <w:t>ech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ch oblastech a reagovat na n</w:t>
      </w:r>
      <w:r w:rsidRPr="00DB3D4F">
        <w:rPr>
          <w:rFonts w:ascii="Calibri" w:hAnsi="Calibri" w:cs="Calibri"/>
        </w:rPr>
        <w:t>ě</w:t>
      </w:r>
      <w:r w:rsidRPr="00C42488">
        <w:t xml:space="preserve"> vhodn</w:t>
      </w:r>
      <w:r w:rsidRPr="00DB3D4F">
        <w:rPr>
          <w:rFonts w:ascii="Calibri" w:hAnsi="Calibri" w:cs="Calibri"/>
        </w:rPr>
        <w:t>ý</w:t>
      </w:r>
      <w:r w:rsidRPr="00C42488">
        <w:t>mi pedagogick</w:t>
      </w:r>
      <w:r w:rsidRPr="00DB3D4F">
        <w:rPr>
          <w:rFonts w:ascii="Calibri" w:hAnsi="Calibri" w:cs="Calibri"/>
        </w:rPr>
        <w:t>ý</w:t>
      </w:r>
      <w:r w:rsidRPr="00C42488">
        <w:t>mi opat</w:t>
      </w:r>
      <w:r w:rsidRPr="00DB3D4F">
        <w:rPr>
          <w:rFonts w:ascii="Calibri" w:hAnsi="Calibri" w:cs="Calibri"/>
        </w:rPr>
        <w:t>ř</w:t>
      </w:r>
      <w:r w:rsidRPr="00C42488">
        <w:t>en</w:t>
      </w:r>
      <w:r w:rsidRPr="00DB3D4F">
        <w:rPr>
          <w:rFonts w:ascii="Calibri" w:hAnsi="Calibri" w:cs="Calibri"/>
        </w:rPr>
        <w:t>í</w:t>
      </w:r>
      <w:r w:rsidRPr="00C42488">
        <w:t>mi. Setrvale nep</w:t>
      </w:r>
      <w:r w:rsidRPr="00DB3D4F">
        <w:rPr>
          <w:rFonts w:ascii="Calibri" w:hAnsi="Calibri" w:cs="Calibri"/>
        </w:rPr>
        <w:t>ří</w:t>
      </w:r>
      <w:r w:rsidRPr="00C42488">
        <w:t>zniv</w:t>
      </w:r>
      <w:r w:rsidRPr="00DB3D4F">
        <w:rPr>
          <w:rFonts w:ascii="Calibri" w:hAnsi="Calibri" w:cs="Calibri"/>
        </w:rPr>
        <w:t>ý</w:t>
      </w:r>
      <w:r w:rsidRPr="00C42488">
        <w:t xml:space="preserve"> stav je v kvalit</w:t>
      </w:r>
      <w:r w:rsidRPr="00DB3D4F">
        <w:rPr>
          <w:rFonts w:ascii="Calibri" w:hAnsi="Calibri" w:cs="Calibri"/>
        </w:rPr>
        <w:t>ě</w:t>
      </w:r>
      <w:r w:rsidRPr="00C42488">
        <w:t>, veden</w:t>
      </w:r>
      <w:r w:rsidRPr="00DB3D4F">
        <w:rPr>
          <w:rFonts w:ascii="Calibri" w:hAnsi="Calibri" w:cs="Calibri"/>
        </w:rPr>
        <w:t>í</w:t>
      </w:r>
      <w:r w:rsidRPr="00C42488">
        <w:t xml:space="preserve"> a efektivit</w:t>
      </w:r>
      <w:r w:rsidRPr="00DB3D4F">
        <w:rPr>
          <w:rFonts w:ascii="Calibri" w:hAnsi="Calibri" w:cs="Calibri"/>
        </w:rPr>
        <w:t>ě</w:t>
      </w:r>
      <w:r w:rsidRPr="00C42488">
        <w:t xml:space="preserve"> pr</w:t>
      </w:r>
      <w:r w:rsidRPr="00DB3D4F">
        <w:rPr>
          <w:rFonts w:ascii="Calibri" w:hAnsi="Calibri" w:cs="Calibri"/>
        </w:rPr>
        <w:t>á</w:t>
      </w:r>
      <w:r w:rsidRPr="00C42488">
        <w:t>ce s pedagogickou diagnostikou. Nen</w:t>
      </w:r>
      <w:r w:rsidRPr="00DB3D4F">
        <w:rPr>
          <w:rFonts w:ascii="Calibri" w:hAnsi="Calibri" w:cs="Calibri"/>
        </w:rPr>
        <w:t>í</w:t>
      </w:r>
      <w:r w:rsidRPr="00C42488">
        <w:t xml:space="preserve"> v</w:t>
      </w:r>
      <w:r w:rsidRPr="00DB3D4F">
        <w:rPr>
          <w:rFonts w:ascii="Calibri" w:hAnsi="Calibri" w:cs="Calibri"/>
        </w:rPr>
        <w:t>ý</w:t>
      </w:r>
      <w:r w:rsidRPr="00C42488">
        <w:t>chodiskem pro pl</w:t>
      </w:r>
      <w:r w:rsidRPr="00DB3D4F">
        <w:rPr>
          <w:rFonts w:ascii="Calibri" w:hAnsi="Calibri" w:cs="Calibri"/>
        </w:rPr>
        <w:t>á</w:t>
      </w:r>
      <w:r w:rsidRPr="00C42488">
        <w:t>nov</w:t>
      </w:r>
      <w:r w:rsidRPr="00DB3D4F">
        <w:rPr>
          <w:rFonts w:ascii="Calibri" w:hAnsi="Calibri" w:cs="Calibri"/>
        </w:rPr>
        <w:t>á</w:t>
      </w:r>
      <w:r w:rsidRPr="00C42488">
        <w:t>n</w:t>
      </w:r>
      <w:r w:rsidRPr="00DB3D4F">
        <w:rPr>
          <w:rFonts w:ascii="Calibri" w:hAnsi="Calibri" w:cs="Calibri"/>
        </w:rPr>
        <w:t>í</w:t>
      </w:r>
      <w:r w:rsidRPr="00C42488">
        <w:t xml:space="preserve"> diferencovan</w:t>
      </w:r>
      <w:r w:rsidRPr="00DB3D4F">
        <w:rPr>
          <w:rFonts w:ascii="Calibri" w:hAnsi="Calibri" w:cs="Calibri"/>
        </w:rPr>
        <w:t>é</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 nab</w:t>
      </w:r>
      <w:r w:rsidRPr="00DB3D4F">
        <w:rPr>
          <w:rFonts w:ascii="Calibri" w:hAnsi="Calibri" w:cs="Calibri"/>
        </w:rPr>
        <w:t>í</w:t>
      </w:r>
      <w:r w:rsidRPr="00C42488">
        <w:t>dky k zaji</w:t>
      </w:r>
      <w:r w:rsidRPr="00DB3D4F">
        <w:rPr>
          <w:rFonts w:ascii="Calibri" w:hAnsi="Calibri" w:cs="Calibri"/>
        </w:rPr>
        <w:t>š</w:t>
      </w:r>
      <w:r w:rsidRPr="00C42488">
        <w:t>t</w:t>
      </w:r>
      <w:r w:rsidRPr="00DB3D4F">
        <w:rPr>
          <w:rFonts w:ascii="Calibri" w:hAnsi="Calibri" w:cs="Calibri"/>
        </w:rPr>
        <w:t>ě</w:t>
      </w:r>
      <w:r w:rsidRPr="00C42488">
        <w:t>n</w:t>
      </w:r>
      <w:r w:rsidRPr="00DB3D4F">
        <w:rPr>
          <w:rFonts w:ascii="Calibri" w:hAnsi="Calibri" w:cs="Calibri"/>
        </w:rPr>
        <w:t>í</w:t>
      </w:r>
      <w:r w:rsidRPr="00C42488">
        <w:t xml:space="preserve"> individualizovan</w:t>
      </w:r>
      <w:r w:rsidRPr="00DB3D4F">
        <w:rPr>
          <w:rFonts w:ascii="Calibri" w:hAnsi="Calibri" w:cs="Calibri"/>
        </w:rPr>
        <w:t>é</w:t>
      </w:r>
      <w:r w:rsidRPr="00C42488">
        <w:t xml:space="preserve"> podpory schopnost</w:t>
      </w:r>
      <w:r w:rsidRPr="00DB3D4F">
        <w:rPr>
          <w:rFonts w:ascii="Calibri" w:hAnsi="Calibri" w:cs="Calibri"/>
        </w:rPr>
        <w:t>í</w:t>
      </w:r>
      <w:r w:rsidRPr="00C42488">
        <w:t xml:space="preserve"> a dovednost</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a jej</w:t>
      </w:r>
      <w:r w:rsidRPr="00DB3D4F">
        <w:rPr>
          <w:rFonts w:ascii="Calibri" w:hAnsi="Calibri" w:cs="Calibri"/>
        </w:rPr>
        <w:t>í</w:t>
      </w:r>
      <w:r w:rsidRPr="00C42488">
        <w:t xml:space="preserve"> vyu</w:t>
      </w:r>
      <w:r w:rsidRPr="00DB3D4F">
        <w:rPr>
          <w:rFonts w:ascii="Calibri" w:hAnsi="Calibri" w:cs="Calibri"/>
        </w:rPr>
        <w:t>ž</w:t>
      </w:r>
      <w:r w:rsidRPr="00C42488">
        <w:t>itelnost pro hodnocen</w:t>
      </w:r>
      <w:r w:rsidRPr="00DB3D4F">
        <w:rPr>
          <w:rFonts w:ascii="Calibri" w:hAnsi="Calibri" w:cs="Calibri"/>
        </w:rPr>
        <w:t>í</w:t>
      </w:r>
      <w:r w:rsidRPr="00C42488">
        <w:t xml:space="preserve"> v</w:t>
      </w:r>
      <w:r w:rsidRPr="00DB3D4F">
        <w:rPr>
          <w:rFonts w:ascii="Calibri" w:hAnsi="Calibri" w:cs="Calibri"/>
        </w:rPr>
        <w:t>ý</w:t>
      </w:r>
      <w:r w:rsidRPr="00C42488">
        <w:t>sledk</w:t>
      </w:r>
      <w:r w:rsidRPr="00DB3D4F">
        <w:rPr>
          <w:rFonts w:ascii="Calibri" w:hAnsi="Calibri" w:cs="Calibri"/>
        </w:rPr>
        <w:t>ů</w:t>
      </w:r>
      <w:r w:rsidRPr="00C42488">
        <w:t xml:space="preserve"> předškolního vzdělávání je nízká. Tím, že chybí pečlivá diferenciace plánovaných cílů a jejich provázání se závěry </w:t>
      </w:r>
      <w:r w:rsidR="00AB637F">
        <w:br/>
      </w:r>
      <w:r w:rsidRPr="00C42488">
        <w:t xml:space="preserve">a doporučeními vyplývajícími z pedagogické diagnostiky, není důsledně uplatňován princip individualizace vzdělávání. Dalšímu vzdělávání v tématech souvisejících s pedagogickým diagnostikováním se věnuje nízký počet škol. </w:t>
      </w:r>
    </w:p>
    <w:p w14:paraId="19DBD9BD" w14:textId="698A45ED" w:rsidR="00C42488" w:rsidRDefault="00C42488" w:rsidP="00792478">
      <w:pPr>
        <w:pStyle w:val="Odstavecseseznamem"/>
        <w:numPr>
          <w:ilvl w:val="0"/>
          <w:numId w:val="24"/>
        </w:numPr>
        <w:ind w:left="284" w:hanging="284"/>
      </w:pPr>
      <w:r w:rsidRPr="00C42488">
        <w:t>Trvale nedostate</w:t>
      </w:r>
      <w:r w:rsidRPr="00DB3D4F">
        <w:rPr>
          <w:rFonts w:ascii="Calibri" w:hAnsi="Calibri" w:cs="Calibri"/>
        </w:rPr>
        <w:t>č</w:t>
      </w:r>
      <w:r w:rsidRPr="00C42488">
        <w:t>n</w:t>
      </w:r>
      <w:r w:rsidRPr="00DB3D4F">
        <w:rPr>
          <w:rFonts w:ascii="Calibri" w:hAnsi="Calibri" w:cs="Calibri"/>
        </w:rPr>
        <w:t>é</w:t>
      </w:r>
      <w:r w:rsidRPr="00C42488">
        <w:t xml:space="preserve"> je individualizovan</w:t>
      </w:r>
      <w:r w:rsidRPr="00DB3D4F">
        <w:rPr>
          <w:rFonts w:ascii="Calibri" w:hAnsi="Calibri" w:cs="Calibri"/>
        </w:rPr>
        <w:t>é</w:t>
      </w:r>
      <w:r w:rsidRPr="00C42488">
        <w:t xml:space="preserve"> hodnocen</w:t>
      </w:r>
      <w:r w:rsidRPr="00DB3D4F">
        <w:rPr>
          <w:rFonts w:ascii="Calibri" w:hAnsi="Calibri" w:cs="Calibri"/>
        </w:rPr>
        <w:t>í</w:t>
      </w:r>
      <w:r w:rsidRPr="00C42488">
        <w:t xml:space="preserve"> a zp</w:t>
      </w:r>
      <w:r w:rsidRPr="00DB3D4F">
        <w:rPr>
          <w:rFonts w:ascii="Calibri" w:hAnsi="Calibri" w:cs="Calibri"/>
        </w:rPr>
        <w:t>ě</w:t>
      </w:r>
      <w:r w:rsidRPr="00C42488">
        <w:t>tn</w:t>
      </w:r>
      <w:r w:rsidRPr="00DB3D4F">
        <w:rPr>
          <w:rFonts w:ascii="Calibri" w:hAnsi="Calibri" w:cs="Calibri"/>
        </w:rPr>
        <w:t>á</w:t>
      </w:r>
      <w:r w:rsidRPr="00C42488">
        <w:t xml:space="preserve"> vazba od pedagoga d</w:t>
      </w:r>
      <w:r w:rsidRPr="00DB3D4F">
        <w:rPr>
          <w:rFonts w:ascii="Calibri" w:hAnsi="Calibri" w:cs="Calibri"/>
        </w:rPr>
        <w:t>ě</w:t>
      </w:r>
      <w:r w:rsidRPr="00C42488">
        <w:t xml:space="preserve">tem </w:t>
      </w:r>
      <w:r w:rsidR="00AB637F">
        <w:br/>
      </w:r>
      <w:r w:rsidRPr="00C42488">
        <w:t xml:space="preserve">o </w:t>
      </w:r>
      <w:r w:rsidRPr="00DB3D4F">
        <w:rPr>
          <w:rFonts w:ascii="Calibri" w:hAnsi="Calibri" w:cs="Calibri"/>
        </w:rPr>
        <w:t>ú</w:t>
      </w:r>
      <w:r w:rsidRPr="00C42488">
        <w:t>sp</w:t>
      </w:r>
      <w:r w:rsidRPr="00DB3D4F">
        <w:rPr>
          <w:rFonts w:ascii="Calibri" w:hAnsi="Calibri" w:cs="Calibri"/>
        </w:rPr>
        <w:t>ěš</w:t>
      </w:r>
      <w:r w:rsidRPr="00C42488">
        <w:t>nosti p</w:t>
      </w:r>
      <w:r w:rsidRPr="00DB3D4F">
        <w:rPr>
          <w:rFonts w:ascii="Calibri" w:hAnsi="Calibri" w:cs="Calibri"/>
        </w:rPr>
        <w:t>ř</w:t>
      </w:r>
      <w:r w:rsidRPr="00C42488">
        <w:t>i pln</w:t>
      </w:r>
      <w:r w:rsidRPr="00DB3D4F">
        <w:rPr>
          <w:rFonts w:ascii="Calibri" w:hAnsi="Calibri" w:cs="Calibri"/>
        </w:rPr>
        <w:t>ě</w:t>
      </w:r>
      <w:r w:rsidRPr="00C42488">
        <w:t>n</w:t>
      </w:r>
      <w:r w:rsidRPr="00DB3D4F">
        <w:rPr>
          <w:rFonts w:ascii="Calibri" w:hAnsi="Calibri" w:cs="Calibri"/>
        </w:rPr>
        <w:t>í</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ch c</w:t>
      </w:r>
      <w:r w:rsidRPr="00DB3D4F">
        <w:rPr>
          <w:rFonts w:ascii="Calibri" w:hAnsi="Calibri" w:cs="Calibri"/>
        </w:rPr>
        <w:t>í</w:t>
      </w:r>
      <w:r w:rsidRPr="00C42488">
        <w:t>l</w:t>
      </w:r>
      <w:r w:rsidRPr="00DB3D4F">
        <w:rPr>
          <w:rFonts w:ascii="Calibri" w:hAnsi="Calibri" w:cs="Calibri"/>
        </w:rPr>
        <w:t>ů</w:t>
      </w:r>
      <w:r w:rsidRPr="00C42488">
        <w:t xml:space="preserve"> po realizaci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ho procesu a tak</w:t>
      </w:r>
      <w:r w:rsidRPr="00DB3D4F">
        <w:rPr>
          <w:rFonts w:ascii="Calibri" w:hAnsi="Calibri" w:cs="Calibri"/>
        </w:rPr>
        <w:t>é</w:t>
      </w:r>
      <w:r w:rsidRPr="00C42488">
        <w:t xml:space="preserve"> vyu</w:t>
      </w:r>
      <w:r w:rsidRPr="00DB3D4F">
        <w:rPr>
          <w:rFonts w:ascii="Calibri" w:hAnsi="Calibri" w:cs="Calibri"/>
        </w:rPr>
        <w:t>ží</w:t>
      </w:r>
      <w:r w:rsidRPr="00C42488">
        <w:t>v</w:t>
      </w:r>
      <w:r w:rsidRPr="00DB3D4F">
        <w:rPr>
          <w:rFonts w:ascii="Calibri" w:hAnsi="Calibri" w:cs="Calibri"/>
        </w:rPr>
        <w:t>á</w:t>
      </w:r>
      <w:r w:rsidRPr="00C42488">
        <w:t>ní formativního hodnocení.</w:t>
      </w:r>
    </w:p>
    <w:p w14:paraId="6A6D2043" w14:textId="78A98D6E" w:rsidR="00DB3D4F" w:rsidRDefault="00C42488" w:rsidP="00792478">
      <w:pPr>
        <w:pStyle w:val="Odstavecseseznamem"/>
        <w:numPr>
          <w:ilvl w:val="0"/>
          <w:numId w:val="24"/>
        </w:numPr>
        <w:ind w:left="284" w:hanging="284"/>
      </w:pPr>
      <w:r w:rsidRPr="00DB3D4F">
        <w:rPr>
          <w:rFonts w:ascii="Calibri" w:hAnsi="Calibri" w:cs="Calibri"/>
        </w:rPr>
        <w:t>Š</w:t>
      </w:r>
      <w:r w:rsidRPr="00C42488">
        <w:t>kol</w:t>
      </w:r>
      <w:r w:rsidRPr="00DB3D4F">
        <w:rPr>
          <w:rFonts w:ascii="Calibri" w:hAnsi="Calibri" w:cs="Calibri"/>
        </w:rPr>
        <w:t>á</w:t>
      </w:r>
      <w:r w:rsidRPr="00C42488">
        <w:t xml:space="preserve">m </w:t>
      </w:r>
      <w:r w:rsidRPr="00DB3D4F">
        <w:rPr>
          <w:rFonts w:ascii="Calibri" w:hAnsi="Calibri" w:cs="Calibri"/>
        </w:rPr>
        <w:t>č</w:t>
      </w:r>
      <w:r w:rsidRPr="00C42488">
        <w:t>in</w:t>
      </w:r>
      <w:r w:rsidRPr="00DB3D4F">
        <w:rPr>
          <w:rFonts w:ascii="Calibri" w:hAnsi="Calibri" w:cs="Calibri"/>
        </w:rPr>
        <w:t>í</w:t>
      </w:r>
      <w:r w:rsidRPr="00C42488">
        <w:t xml:space="preserve"> probl</w:t>
      </w:r>
      <w:r w:rsidRPr="00DB3D4F">
        <w:rPr>
          <w:rFonts w:ascii="Calibri" w:hAnsi="Calibri" w:cs="Calibri"/>
        </w:rPr>
        <w:t>é</w:t>
      </w:r>
      <w:r w:rsidRPr="00C42488">
        <w:t>my systematick</w:t>
      </w:r>
      <w:r w:rsidRPr="00DB3D4F">
        <w:rPr>
          <w:rFonts w:ascii="Calibri" w:hAnsi="Calibri" w:cs="Calibri"/>
        </w:rPr>
        <w:t>é</w:t>
      </w:r>
      <w:r w:rsidRPr="00C42488">
        <w:t xml:space="preserve"> sledov</w:t>
      </w:r>
      <w:r w:rsidRPr="00DB3D4F">
        <w:rPr>
          <w:rFonts w:ascii="Calibri" w:hAnsi="Calibri" w:cs="Calibri"/>
        </w:rPr>
        <w:t>á</w:t>
      </w:r>
      <w:r w:rsidRPr="00C42488">
        <w:t>n</w:t>
      </w:r>
      <w:r w:rsidRPr="00DB3D4F">
        <w:rPr>
          <w:rFonts w:ascii="Calibri" w:hAnsi="Calibri" w:cs="Calibri"/>
        </w:rPr>
        <w:t>í</w:t>
      </w:r>
      <w:r w:rsidRPr="00C42488">
        <w:t xml:space="preserve"> celkov</w:t>
      </w:r>
      <w:r w:rsidRPr="00DB3D4F">
        <w:rPr>
          <w:rFonts w:ascii="Calibri" w:hAnsi="Calibri" w:cs="Calibri"/>
        </w:rPr>
        <w:t>ý</w:t>
      </w:r>
      <w:r w:rsidRPr="00C42488">
        <w:t>ch v</w:t>
      </w:r>
      <w:r w:rsidRPr="00DB3D4F">
        <w:rPr>
          <w:rFonts w:ascii="Calibri" w:hAnsi="Calibri" w:cs="Calibri"/>
        </w:rPr>
        <w:t>ý</w:t>
      </w:r>
      <w:r w:rsidRPr="00C42488">
        <w:t>sledk</w:t>
      </w:r>
      <w:r w:rsidRPr="00DB3D4F">
        <w:rPr>
          <w:rFonts w:ascii="Calibri" w:hAnsi="Calibri" w:cs="Calibri"/>
        </w:rPr>
        <w:t>ů</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na </w:t>
      </w:r>
      <w:r w:rsidRPr="00DB3D4F">
        <w:rPr>
          <w:rFonts w:ascii="Calibri" w:hAnsi="Calibri" w:cs="Calibri"/>
        </w:rPr>
        <w:t>ú</w:t>
      </w:r>
      <w:r w:rsidRPr="00C42488">
        <w:t xml:space="preserve">rovni </w:t>
      </w:r>
      <w:r w:rsidRPr="00DB3D4F">
        <w:rPr>
          <w:rFonts w:ascii="Calibri" w:hAnsi="Calibri" w:cs="Calibri"/>
        </w:rPr>
        <w:t>š</w:t>
      </w:r>
      <w:r w:rsidRPr="00C42488">
        <w:t xml:space="preserve">koly </w:t>
      </w:r>
      <w:r w:rsidR="00AB637F">
        <w:br/>
      </w:r>
      <w:r w:rsidRPr="00C42488">
        <w:t>a aktivn</w:t>
      </w:r>
      <w:r w:rsidRPr="00DB3D4F">
        <w:rPr>
          <w:rFonts w:ascii="Calibri" w:hAnsi="Calibri" w:cs="Calibri"/>
        </w:rPr>
        <w:t>í</w:t>
      </w:r>
      <w:r w:rsidRPr="00C42488">
        <w:t xml:space="preserve"> pr</w:t>
      </w:r>
      <w:r w:rsidRPr="00DB3D4F">
        <w:rPr>
          <w:rFonts w:ascii="Calibri" w:hAnsi="Calibri" w:cs="Calibri"/>
        </w:rPr>
        <w:t>á</w:t>
      </w:r>
      <w:r w:rsidRPr="00C42488">
        <w:t>ce s v</w:t>
      </w:r>
      <w:r w:rsidRPr="00DB3D4F">
        <w:rPr>
          <w:rFonts w:ascii="Calibri" w:hAnsi="Calibri" w:cs="Calibri"/>
        </w:rPr>
        <w:t>ý</w:t>
      </w:r>
      <w:r w:rsidRPr="00C42488">
        <w:t>sledky sebehodnocen</w:t>
      </w:r>
      <w:r w:rsidRPr="00DB3D4F">
        <w:rPr>
          <w:rFonts w:ascii="Calibri" w:hAnsi="Calibri" w:cs="Calibri"/>
        </w:rPr>
        <w:t>í</w:t>
      </w:r>
      <w:r w:rsidRPr="00C42488">
        <w:t xml:space="preserve"> pro zkvalit</w:t>
      </w:r>
      <w:r w:rsidRPr="00DB3D4F">
        <w:rPr>
          <w:rFonts w:ascii="Calibri" w:hAnsi="Calibri" w:cs="Calibri"/>
        </w:rPr>
        <w:t>ň</w:t>
      </w:r>
      <w:r w:rsidRPr="00C42488">
        <w:t>ov</w:t>
      </w:r>
      <w:r w:rsidRPr="00DB3D4F">
        <w:rPr>
          <w:rFonts w:ascii="Calibri" w:hAnsi="Calibri" w:cs="Calibri"/>
        </w:rPr>
        <w:t>á</w:t>
      </w:r>
      <w:r w:rsidRPr="00C42488">
        <w:t>n</w:t>
      </w:r>
      <w:r w:rsidRPr="00DB3D4F">
        <w:rPr>
          <w:rFonts w:ascii="Calibri" w:hAnsi="Calibri" w:cs="Calibri"/>
        </w:rPr>
        <w:t>í</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ho procesu. </w:t>
      </w:r>
    </w:p>
    <w:p w14:paraId="5591D7D6" w14:textId="77777777" w:rsidR="00DB3D4F" w:rsidRDefault="00C42488" w:rsidP="00792478">
      <w:pPr>
        <w:pStyle w:val="Odstavecseseznamem"/>
        <w:numPr>
          <w:ilvl w:val="0"/>
          <w:numId w:val="24"/>
        </w:numPr>
        <w:ind w:left="284" w:hanging="284"/>
      </w:pPr>
      <w:r w:rsidRPr="00C42488">
        <w:t>V procesu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st</w:t>
      </w:r>
      <w:r w:rsidRPr="00DB3D4F">
        <w:rPr>
          <w:rFonts w:ascii="Calibri" w:hAnsi="Calibri" w:cs="Calibri"/>
        </w:rPr>
        <w:t>á</w:t>
      </w:r>
      <w:r w:rsidRPr="00C42488">
        <w:t>le nen</w:t>
      </w:r>
      <w:r w:rsidRPr="00DB3D4F">
        <w:rPr>
          <w:rFonts w:ascii="Calibri" w:hAnsi="Calibri" w:cs="Calibri"/>
        </w:rPr>
        <w:t>í</w:t>
      </w:r>
      <w:r w:rsidRPr="00C42488">
        <w:t xml:space="preserve"> dostate</w:t>
      </w:r>
      <w:r w:rsidRPr="00DB3D4F">
        <w:rPr>
          <w:rFonts w:ascii="Calibri" w:hAnsi="Calibri" w:cs="Calibri"/>
        </w:rPr>
        <w:t>č</w:t>
      </w:r>
      <w:r w:rsidRPr="00C42488">
        <w:t>n</w:t>
      </w:r>
      <w:r w:rsidRPr="00DB3D4F">
        <w:rPr>
          <w:rFonts w:ascii="Calibri" w:hAnsi="Calibri" w:cs="Calibri"/>
        </w:rPr>
        <w:t>ě</w:t>
      </w:r>
      <w:r w:rsidRPr="00C42488">
        <w:t xml:space="preserve"> uplat</w:t>
      </w:r>
      <w:r w:rsidRPr="00DB3D4F">
        <w:rPr>
          <w:rFonts w:ascii="Calibri" w:hAnsi="Calibri" w:cs="Calibri"/>
        </w:rPr>
        <w:t>ň</w:t>
      </w:r>
      <w:r w:rsidRPr="00C42488">
        <w:t>ov</w:t>
      </w:r>
      <w:r w:rsidRPr="00DB3D4F">
        <w:rPr>
          <w:rFonts w:ascii="Calibri" w:hAnsi="Calibri" w:cs="Calibri"/>
        </w:rPr>
        <w:t>á</w:t>
      </w:r>
      <w:r w:rsidRPr="00C42488">
        <w:t>na podpora divergentn</w:t>
      </w:r>
      <w:r w:rsidRPr="00DB3D4F">
        <w:rPr>
          <w:rFonts w:ascii="Calibri" w:hAnsi="Calibri" w:cs="Calibri"/>
        </w:rPr>
        <w:t>í</w:t>
      </w:r>
      <w:r w:rsidRPr="00C42488">
        <w:t>ho my</w:t>
      </w:r>
      <w:r w:rsidRPr="00DB3D4F">
        <w:rPr>
          <w:rFonts w:ascii="Calibri" w:hAnsi="Calibri" w:cs="Calibri"/>
        </w:rPr>
        <w:t>š</w:t>
      </w:r>
      <w:r w:rsidRPr="00C42488">
        <w:t>len</w:t>
      </w:r>
      <w:r w:rsidRPr="00DB3D4F">
        <w:rPr>
          <w:rFonts w:ascii="Calibri" w:hAnsi="Calibri" w:cs="Calibri"/>
        </w:rPr>
        <w:t>í</w:t>
      </w:r>
      <w:r w:rsidRPr="00C42488">
        <w:t>, podpora samostatnosti d</w:t>
      </w:r>
      <w:r w:rsidRPr="00DB3D4F">
        <w:rPr>
          <w:rFonts w:ascii="Calibri" w:hAnsi="Calibri" w:cs="Calibri"/>
        </w:rPr>
        <w:t>ě</w:t>
      </w:r>
      <w:r w:rsidRPr="00C42488">
        <w:t>t</w:t>
      </w:r>
      <w:r w:rsidRPr="00DB3D4F">
        <w:rPr>
          <w:rFonts w:ascii="Calibri" w:hAnsi="Calibri" w:cs="Calibri"/>
        </w:rPr>
        <w:t>í</w:t>
      </w:r>
      <w:r w:rsidRPr="00C42488">
        <w:t xml:space="preserve"> p</w:t>
      </w:r>
      <w:r w:rsidRPr="00DB3D4F">
        <w:rPr>
          <w:rFonts w:ascii="Calibri" w:hAnsi="Calibri" w:cs="Calibri"/>
        </w:rPr>
        <w:t>ř</w:t>
      </w:r>
      <w:r w:rsidRPr="00C42488">
        <w:t xml:space="preserve">i </w:t>
      </w:r>
      <w:r w:rsidRPr="00DB3D4F">
        <w:rPr>
          <w:rFonts w:ascii="Calibri" w:hAnsi="Calibri" w:cs="Calibri"/>
        </w:rPr>
        <w:t>ř</w:t>
      </w:r>
      <w:r w:rsidRPr="00C42488">
        <w:t>e</w:t>
      </w:r>
      <w:r w:rsidRPr="00DB3D4F">
        <w:rPr>
          <w:rFonts w:ascii="Calibri" w:hAnsi="Calibri" w:cs="Calibri"/>
        </w:rPr>
        <w:t>š</w:t>
      </w:r>
      <w:r w:rsidRPr="00C42488">
        <w:t>en</w:t>
      </w:r>
      <w:r w:rsidRPr="00DB3D4F">
        <w:rPr>
          <w:rFonts w:ascii="Calibri" w:hAnsi="Calibri" w:cs="Calibri"/>
        </w:rPr>
        <w:t>í</w:t>
      </w:r>
      <w:r w:rsidRPr="00C42488">
        <w:t xml:space="preserve"> probl</w:t>
      </w:r>
      <w:r w:rsidRPr="00DB3D4F">
        <w:rPr>
          <w:rFonts w:ascii="Calibri" w:hAnsi="Calibri" w:cs="Calibri"/>
        </w:rPr>
        <w:t>é</w:t>
      </w:r>
      <w:r w:rsidRPr="00C42488">
        <w:t>m</w:t>
      </w:r>
      <w:r w:rsidRPr="00DB3D4F">
        <w:rPr>
          <w:rFonts w:ascii="Calibri" w:hAnsi="Calibri" w:cs="Calibri"/>
        </w:rPr>
        <w:t>ů</w:t>
      </w:r>
      <w:r w:rsidRPr="00C42488">
        <w:t xml:space="preserve"> a rozv</w:t>
      </w:r>
      <w:r w:rsidRPr="00DB3D4F">
        <w:rPr>
          <w:rFonts w:ascii="Calibri" w:hAnsi="Calibri" w:cs="Calibri"/>
        </w:rPr>
        <w:t>í</w:t>
      </w:r>
      <w:r w:rsidRPr="00C42488">
        <w:t>jeno kooperativn</w:t>
      </w:r>
      <w:r w:rsidRPr="00DB3D4F">
        <w:rPr>
          <w:rFonts w:ascii="Calibri" w:hAnsi="Calibri" w:cs="Calibri"/>
        </w:rPr>
        <w:t>í</w:t>
      </w:r>
      <w:r w:rsidRPr="00C42488">
        <w:t xml:space="preserve"> u</w:t>
      </w:r>
      <w:r w:rsidRPr="00DB3D4F">
        <w:rPr>
          <w:rFonts w:ascii="Calibri" w:hAnsi="Calibri" w:cs="Calibri"/>
        </w:rPr>
        <w:t>č</w:t>
      </w:r>
      <w:r w:rsidRPr="00C42488">
        <w:t>en</w:t>
      </w:r>
      <w:r w:rsidRPr="00DB3D4F">
        <w:rPr>
          <w:rFonts w:ascii="Calibri" w:hAnsi="Calibri" w:cs="Calibri"/>
        </w:rPr>
        <w:t>í</w:t>
      </w:r>
      <w:r w:rsidRPr="00C42488">
        <w:t xml:space="preserve">. </w:t>
      </w:r>
    </w:p>
    <w:p w14:paraId="706CAD0F" w14:textId="1BA3AA3A" w:rsidR="00DB3D4F" w:rsidRDefault="00C42488" w:rsidP="00792478">
      <w:pPr>
        <w:pStyle w:val="Odstavecseseznamem"/>
        <w:numPr>
          <w:ilvl w:val="0"/>
          <w:numId w:val="24"/>
        </w:numPr>
        <w:ind w:left="284" w:hanging="284"/>
      </w:pPr>
      <w:r w:rsidRPr="00C42488">
        <w:t>Dlouhodob</w:t>
      </w:r>
      <w:r w:rsidRPr="00DB3D4F">
        <w:rPr>
          <w:rFonts w:ascii="Calibri" w:hAnsi="Calibri" w:cs="Calibri"/>
        </w:rPr>
        <w:t>ě</w:t>
      </w:r>
      <w:r w:rsidRPr="00C42488">
        <w:t xml:space="preserv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 xml:space="preserve"> zna</w:t>
      </w:r>
      <w:r w:rsidRPr="00DB3D4F">
        <w:rPr>
          <w:rFonts w:ascii="Calibri" w:hAnsi="Calibri" w:cs="Calibri"/>
        </w:rPr>
        <w:t>č</w:t>
      </w:r>
      <w:r w:rsidRPr="00C42488">
        <w:t>n</w:t>
      </w:r>
      <w:r w:rsidRPr="00DB3D4F">
        <w:rPr>
          <w:rFonts w:ascii="Calibri" w:hAnsi="Calibri" w:cs="Calibri"/>
        </w:rPr>
        <w:t>é</w:t>
      </w:r>
      <w:r w:rsidRPr="00C42488">
        <w:t xml:space="preserve"> rezervy v oblasti pedagogick</w:t>
      </w:r>
      <w:r w:rsidRPr="00DB3D4F">
        <w:rPr>
          <w:rFonts w:ascii="Calibri" w:hAnsi="Calibri" w:cs="Calibri"/>
        </w:rPr>
        <w:t>é</w:t>
      </w:r>
      <w:r w:rsidRPr="00C42488">
        <w:t>ho veden</w:t>
      </w:r>
      <w:r w:rsidRPr="00DB3D4F">
        <w:rPr>
          <w:rFonts w:ascii="Calibri" w:hAnsi="Calibri" w:cs="Calibri"/>
        </w:rPr>
        <w:t>í</w:t>
      </w:r>
      <w:r w:rsidRPr="00C42488">
        <w:t xml:space="preserve"> </w:t>
      </w:r>
      <w:r w:rsidRPr="00DB3D4F">
        <w:rPr>
          <w:rFonts w:ascii="Calibri" w:hAnsi="Calibri" w:cs="Calibri"/>
        </w:rPr>
        <w:t>š</w:t>
      </w:r>
      <w:r w:rsidRPr="00C42488">
        <w:t>koly. Nen</w:t>
      </w:r>
      <w:r w:rsidRPr="00DB3D4F">
        <w:rPr>
          <w:rFonts w:ascii="Calibri" w:hAnsi="Calibri" w:cs="Calibri"/>
        </w:rPr>
        <w:t>í</w:t>
      </w:r>
      <w:r w:rsidRPr="00C42488">
        <w:t xml:space="preserve"> v</w:t>
      </w:r>
      <w:r w:rsidRPr="00DB3D4F">
        <w:rPr>
          <w:rFonts w:ascii="Calibri" w:hAnsi="Calibri" w:cs="Calibri"/>
        </w:rPr>
        <w:t>ě</w:t>
      </w:r>
      <w:r w:rsidRPr="00C42488">
        <w:t>nov</w:t>
      </w:r>
      <w:r w:rsidRPr="00DB3D4F">
        <w:rPr>
          <w:rFonts w:ascii="Calibri" w:hAnsi="Calibri" w:cs="Calibri"/>
        </w:rPr>
        <w:t>á</w:t>
      </w:r>
      <w:r w:rsidRPr="00C42488">
        <w:t>na d</w:t>
      </w:r>
      <w:r w:rsidRPr="00DB3D4F">
        <w:rPr>
          <w:rFonts w:ascii="Calibri" w:hAnsi="Calibri" w:cs="Calibri"/>
        </w:rPr>
        <w:t>ů</w:t>
      </w:r>
      <w:r w:rsidRPr="00C42488">
        <w:t>sledn</w:t>
      </w:r>
      <w:r w:rsidRPr="00DB3D4F">
        <w:rPr>
          <w:rFonts w:ascii="Calibri" w:hAnsi="Calibri" w:cs="Calibri"/>
        </w:rPr>
        <w:t>á</w:t>
      </w:r>
      <w:r w:rsidRPr="00C42488">
        <w:t xml:space="preserve"> pozornost vyhodnocov</w:t>
      </w:r>
      <w:r w:rsidRPr="00DB3D4F">
        <w:rPr>
          <w:rFonts w:ascii="Calibri" w:hAnsi="Calibri" w:cs="Calibri"/>
        </w:rPr>
        <w:t>á</w:t>
      </w:r>
      <w:r w:rsidRPr="00C42488">
        <w:t>n</w:t>
      </w:r>
      <w:r w:rsidRPr="00DB3D4F">
        <w:rPr>
          <w:rFonts w:ascii="Calibri" w:hAnsi="Calibri" w:cs="Calibri"/>
        </w:rPr>
        <w:t>í</w:t>
      </w:r>
      <w:r w:rsidRPr="00C42488">
        <w:t xml:space="preserve"> celkov</w:t>
      </w:r>
      <w:r w:rsidRPr="00DB3D4F">
        <w:rPr>
          <w:rFonts w:ascii="Calibri" w:hAnsi="Calibri" w:cs="Calibri"/>
        </w:rPr>
        <w:t>é</w:t>
      </w:r>
      <w:r w:rsidRPr="00C42488">
        <w:t xml:space="preserve"> pr</w:t>
      </w:r>
      <w:r w:rsidRPr="00DB3D4F">
        <w:rPr>
          <w:rFonts w:ascii="Calibri" w:hAnsi="Calibri" w:cs="Calibri"/>
        </w:rPr>
        <w:t>á</w:t>
      </w:r>
      <w:r w:rsidRPr="00C42488">
        <w:t xml:space="preserve">ce </w:t>
      </w:r>
      <w:r w:rsidRPr="00DB3D4F">
        <w:rPr>
          <w:rFonts w:ascii="Calibri" w:hAnsi="Calibri" w:cs="Calibri"/>
        </w:rPr>
        <w:t>š</w:t>
      </w:r>
      <w:r w:rsidRPr="00C42488">
        <w:t xml:space="preserve">koly a přijímání účinných opatření k jejímu rozvoji. Zaznamenány byly školy, kde nebylo zřejmé, kdo je odpovědný za řízení pedagogického </w:t>
      </w:r>
      <w:r w:rsidRPr="00C42488">
        <w:lastRenderedPageBreak/>
        <w:t xml:space="preserve">procesu. Ředitelům se nedaří systematicky monitorovat práci pedagogů, poskytovat jim objektivní zpětnou vazbu o úrovni průběhu vzdělávání a při tvorbě plánů dalšího vzdělávání vycházet </w:t>
      </w:r>
      <w:r w:rsidR="00AB637F">
        <w:br/>
      </w:r>
      <w:r w:rsidRPr="00C42488">
        <w:t xml:space="preserve">z individuálních potřeb učitelů při podpoře zlepšování jejich pedagogických kompetencí. Podpora začínajících učitelů není efektivní zejména ve vícečetných subjektech. Ředitelé dostatečně nepodporují vzájemné hospitace a další formy kooperace členů pedagogických týmů, která by přispívala ke sjednocení pedagogických postupů i k individualizaci vzdělávání. </w:t>
      </w:r>
    </w:p>
    <w:p w14:paraId="40C2A27C" w14:textId="77777777" w:rsidR="00DB3D4F" w:rsidRDefault="00C42488" w:rsidP="00792478">
      <w:pPr>
        <w:pStyle w:val="Odstavecseseznamem"/>
        <w:numPr>
          <w:ilvl w:val="0"/>
          <w:numId w:val="24"/>
        </w:numPr>
        <w:ind w:left="284" w:hanging="284"/>
      </w:pPr>
      <w:r w:rsidRPr="00C42488">
        <w:t>P</w:t>
      </w:r>
      <w:r w:rsidRPr="00DB3D4F">
        <w:rPr>
          <w:rFonts w:ascii="Calibri" w:hAnsi="Calibri" w:cs="Calibri"/>
        </w:rPr>
        <w:t>ř</w:t>
      </w:r>
      <w:r w:rsidRPr="00C42488">
        <w:t>esto</w:t>
      </w:r>
      <w:r w:rsidRPr="00DB3D4F">
        <w:rPr>
          <w:rFonts w:ascii="Calibri" w:hAnsi="Calibri" w:cs="Calibri"/>
        </w:rPr>
        <w:t>ž</w:t>
      </w:r>
      <w:r w:rsidRPr="00C42488">
        <w:t>e pot</w:t>
      </w:r>
      <w:r w:rsidRPr="00DB3D4F">
        <w:rPr>
          <w:rFonts w:ascii="Calibri" w:hAnsi="Calibri" w:cs="Calibri"/>
        </w:rPr>
        <w:t>ř</w:t>
      </w:r>
      <w:r w:rsidRPr="00C42488">
        <w:t>eby praxe vy</w:t>
      </w:r>
      <w:r w:rsidRPr="00DB3D4F">
        <w:rPr>
          <w:rFonts w:ascii="Calibri" w:hAnsi="Calibri" w:cs="Calibri"/>
        </w:rPr>
        <w:t>ž</w:t>
      </w:r>
      <w:r w:rsidRPr="00C42488">
        <w:t>aduj</w:t>
      </w:r>
      <w:r w:rsidRPr="00DB3D4F">
        <w:rPr>
          <w:rFonts w:ascii="Calibri" w:hAnsi="Calibri" w:cs="Calibri"/>
        </w:rPr>
        <w:t>í</w:t>
      </w:r>
      <w:r w:rsidRPr="00C42488">
        <w:t xml:space="preserve"> zv</w:t>
      </w:r>
      <w:r w:rsidRPr="00DB3D4F">
        <w:rPr>
          <w:rFonts w:ascii="Calibri" w:hAnsi="Calibri" w:cs="Calibri"/>
        </w:rPr>
        <w:t>ýš</w:t>
      </w:r>
      <w:r w:rsidRPr="00C42488">
        <w:t xml:space="preserve">it </w:t>
      </w:r>
      <w:r w:rsidRPr="00DB3D4F">
        <w:rPr>
          <w:rFonts w:ascii="Calibri" w:hAnsi="Calibri" w:cs="Calibri"/>
        </w:rPr>
        <w:t>úč</w:t>
      </w:r>
      <w:r w:rsidRPr="00C42488">
        <w:t>innost realizace podp</w:t>
      </w:r>
      <w:r w:rsidRPr="00DB3D4F">
        <w:rPr>
          <w:rFonts w:ascii="Calibri" w:hAnsi="Calibri" w:cs="Calibri"/>
        </w:rPr>
        <w:t>ů</w:t>
      </w:r>
      <w:r w:rsidRPr="00C42488">
        <w:t>rn</w:t>
      </w:r>
      <w:r w:rsidRPr="00DB3D4F">
        <w:rPr>
          <w:rFonts w:ascii="Calibri" w:hAnsi="Calibri" w:cs="Calibri"/>
        </w:rPr>
        <w:t>ý</w:t>
      </w:r>
      <w:r w:rsidRPr="00C42488">
        <w:t>ch opat</w:t>
      </w:r>
      <w:r w:rsidRPr="00DB3D4F">
        <w:rPr>
          <w:rFonts w:ascii="Calibri" w:hAnsi="Calibri" w:cs="Calibri"/>
        </w:rPr>
        <w:t>ř</w:t>
      </w:r>
      <w:r w:rsidRPr="00C42488">
        <w:t>en</w:t>
      </w:r>
      <w:r w:rsidRPr="00DB3D4F">
        <w:rPr>
          <w:rFonts w:ascii="Calibri" w:hAnsi="Calibri" w:cs="Calibri"/>
        </w:rPr>
        <w:t>í</w:t>
      </w:r>
      <w:r w:rsidRPr="00C42488">
        <w:t xml:space="preserve">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nepoda</w:t>
      </w:r>
      <w:r w:rsidRPr="00DB3D4F">
        <w:rPr>
          <w:rFonts w:ascii="Calibri" w:hAnsi="Calibri" w:cs="Calibri"/>
        </w:rPr>
        <w:t>ř</w:t>
      </w:r>
      <w:r w:rsidRPr="00C42488">
        <w:t>ilo se zv</w:t>
      </w:r>
      <w:r w:rsidRPr="00DB3D4F">
        <w:rPr>
          <w:rFonts w:ascii="Calibri" w:hAnsi="Calibri" w:cs="Calibri"/>
        </w:rPr>
        <w:t>ýš</w:t>
      </w:r>
      <w:r w:rsidRPr="00C42488">
        <w:t>it po</w:t>
      </w:r>
      <w:r w:rsidRPr="00DB3D4F">
        <w:rPr>
          <w:rFonts w:ascii="Calibri" w:hAnsi="Calibri" w:cs="Calibri"/>
        </w:rPr>
        <w:t>č</w:t>
      </w:r>
      <w:r w:rsidRPr="00C42488">
        <w:t xml:space="preserve">et </w:t>
      </w:r>
      <w:r w:rsidRPr="00DB3D4F">
        <w:rPr>
          <w:rFonts w:ascii="Calibri" w:hAnsi="Calibri" w:cs="Calibri"/>
        </w:rPr>
        <w:t>š</w:t>
      </w:r>
      <w:r w:rsidRPr="00C42488">
        <w:t>kol, kter</w:t>
      </w:r>
      <w:r w:rsidRPr="00DB3D4F">
        <w:rPr>
          <w:rFonts w:ascii="Calibri" w:hAnsi="Calibri" w:cs="Calibri"/>
        </w:rPr>
        <w:t>é</w:t>
      </w:r>
      <w:r w:rsidRPr="00C42488">
        <w:t xml:space="preserve"> maj</w:t>
      </w:r>
      <w:r w:rsidRPr="00DB3D4F">
        <w:rPr>
          <w:rFonts w:ascii="Calibri" w:hAnsi="Calibri" w:cs="Calibri"/>
        </w:rPr>
        <w:t>í</w:t>
      </w:r>
      <w:r w:rsidRPr="00C42488">
        <w:t xml:space="preserve"> nastaven</w:t>
      </w:r>
      <w:r w:rsidRPr="00DB3D4F">
        <w:rPr>
          <w:rFonts w:ascii="Calibri" w:hAnsi="Calibri" w:cs="Calibri"/>
        </w:rPr>
        <w:t>ý</w:t>
      </w:r>
      <w:r w:rsidRPr="00C42488">
        <w:t xml:space="preserve"> vlastn</w:t>
      </w:r>
      <w:r w:rsidRPr="00DB3D4F">
        <w:rPr>
          <w:rFonts w:ascii="Calibri" w:hAnsi="Calibri" w:cs="Calibri"/>
        </w:rPr>
        <w:t>í</w:t>
      </w:r>
      <w:r w:rsidRPr="00C42488">
        <w:t xml:space="preserve"> syst</w:t>
      </w:r>
      <w:r w:rsidRPr="00DB3D4F">
        <w:rPr>
          <w:rFonts w:ascii="Calibri" w:hAnsi="Calibri" w:cs="Calibri"/>
        </w:rPr>
        <w:t>é</w:t>
      </w:r>
      <w:r w:rsidRPr="00C42488">
        <w:t>m podpory d</w:t>
      </w:r>
      <w:r w:rsidRPr="00DB3D4F">
        <w:rPr>
          <w:rFonts w:ascii="Calibri" w:hAnsi="Calibri" w:cs="Calibri"/>
        </w:rPr>
        <w:t>ě</w:t>
      </w:r>
      <w:r w:rsidRPr="00C42488">
        <w:t>t</w:t>
      </w:r>
      <w:r w:rsidRPr="00DB3D4F">
        <w:rPr>
          <w:rFonts w:ascii="Calibri" w:hAnsi="Calibri" w:cs="Calibri"/>
        </w:rPr>
        <w:t>í</w:t>
      </w:r>
      <w:r w:rsidRPr="00C42488">
        <w:t xml:space="preserve"> s pot</w:t>
      </w:r>
      <w:r w:rsidRPr="00DB3D4F">
        <w:rPr>
          <w:rFonts w:ascii="Calibri" w:hAnsi="Calibri" w:cs="Calibri"/>
        </w:rPr>
        <w:t>ř</w:t>
      </w:r>
      <w:r w:rsidRPr="00C42488">
        <w:t>ebou podp</w:t>
      </w:r>
      <w:r w:rsidRPr="00DB3D4F">
        <w:rPr>
          <w:rFonts w:ascii="Calibri" w:hAnsi="Calibri" w:cs="Calibri"/>
        </w:rPr>
        <w:t>ů</w:t>
      </w:r>
      <w:r w:rsidRPr="00C42488">
        <w:t>rn</w:t>
      </w:r>
      <w:r w:rsidRPr="00DB3D4F">
        <w:rPr>
          <w:rFonts w:ascii="Calibri" w:hAnsi="Calibri" w:cs="Calibri"/>
        </w:rPr>
        <w:t>ý</w:t>
      </w:r>
      <w:r w:rsidRPr="00C42488">
        <w:t>ch opat</w:t>
      </w:r>
      <w:r w:rsidRPr="00DB3D4F">
        <w:rPr>
          <w:rFonts w:ascii="Calibri" w:hAnsi="Calibri" w:cs="Calibri"/>
        </w:rPr>
        <w:t>ř</w:t>
      </w:r>
      <w:r w:rsidRPr="00C42488">
        <w:t>en</w:t>
      </w:r>
      <w:r w:rsidRPr="00DB3D4F">
        <w:rPr>
          <w:rFonts w:ascii="Calibri" w:hAnsi="Calibri" w:cs="Calibri"/>
        </w:rPr>
        <w:t>í</w:t>
      </w:r>
      <w:r w:rsidRPr="00C42488">
        <w:t>. Nastaven</w:t>
      </w:r>
      <w:r w:rsidRPr="00DB3D4F">
        <w:rPr>
          <w:rFonts w:ascii="Calibri" w:hAnsi="Calibri" w:cs="Calibri"/>
        </w:rPr>
        <w:t>í</w:t>
      </w:r>
      <w:r w:rsidRPr="00C42488">
        <w:t xml:space="preserve"> jasn</w:t>
      </w:r>
      <w:r w:rsidRPr="00DB3D4F">
        <w:rPr>
          <w:rFonts w:ascii="Calibri" w:hAnsi="Calibri" w:cs="Calibri"/>
        </w:rPr>
        <w:t>é</w:t>
      </w:r>
      <w:r w:rsidRPr="00C42488">
        <w:t>ho a srozumiteln</w:t>
      </w:r>
      <w:r w:rsidRPr="00DB3D4F">
        <w:rPr>
          <w:rFonts w:ascii="Calibri" w:hAnsi="Calibri" w:cs="Calibri"/>
        </w:rPr>
        <w:t>é</w:t>
      </w:r>
      <w:r w:rsidRPr="00C42488">
        <w:t>ho r</w:t>
      </w:r>
      <w:r w:rsidRPr="00DB3D4F">
        <w:rPr>
          <w:rFonts w:ascii="Calibri" w:hAnsi="Calibri" w:cs="Calibri"/>
        </w:rPr>
        <w:t>á</w:t>
      </w:r>
      <w:r w:rsidRPr="00C42488">
        <w:t xml:space="preserve">mce by vedlo pedagogy a asistenty pedagoga k systematické práci s výsledky, což dlouhodobě koresponduje se zjištěním nezbytně zvýšit další vzdělávání pedagogů v oblasti speciální pedagogiky a zkvalitnit poskytovanou zpětnou vazbu vedením školy či externistou. </w:t>
      </w:r>
    </w:p>
    <w:p w14:paraId="75F738C5" w14:textId="77777777" w:rsidR="00DB3D4F" w:rsidRDefault="00C42488" w:rsidP="00792478">
      <w:pPr>
        <w:pStyle w:val="Odstavecseseznamem"/>
        <w:numPr>
          <w:ilvl w:val="0"/>
          <w:numId w:val="24"/>
        </w:numPr>
        <w:ind w:left="284" w:hanging="284"/>
      </w:pPr>
      <w:r w:rsidRPr="00C42488">
        <w:t>Podpora d</w:t>
      </w:r>
      <w:r w:rsidRPr="00DB3D4F">
        <w:rPr>
          <w:rFonts w:ascii="Calibri" w:hAnsi="Calibri" w:cs="Calibri"/>
        </w:rPr>
        <w:t>ě</w:t>
      </w:r>
      <w:r w:rsidRPr="00C42488">
        <w:t>t</w:t>
      </w:r>
      <w:r w:rsidRPr="00DB3D4F">
        <w:rPr>
          <w:rFonts w:ascii="Calibri" w:hAnsi="Calibri" w:cs="Calibri"/>
        </w:rPr>
        <w:t>í</w:t>
      </w:r>
      <w:r w:rsidRPr="00C42488">
        <w:t xml:space="preserve"> s vy</w:t>
      </w:r>
      <w:r w:rsidRPr="00DB3D4F">
        <w:rPr>
          <w:rFonts w:ascii="Calibri" w:hAnsi="Calibri" w:cs="Calibri"/>
        </w:rPr>
        <w:t>šší</w:t>
      </w:r>
      <w:r w:rsidRPr="00C42488">
        <w:t>m osobnostn</w:t>
      </w:r>
      <w:r w:rsidRPr="00DB3D4F">
        <w:rPr>
          <w:rFonts w:ascii="Calibri" w:hAnsi="Calibri" w:cs="Calibri"/>
        </w:rPr>
        <w:t>í</w:t>
      </w:r>
      <w:r w:rsidRPr="00C42488">
        <w:t>m potenci</w:t>
      </w:r>
      <w:r w:rsidRPr="00DB3D4F">
        <w:rPr>
          <w:rFonts w:ascii="Calibri" w:hAnsi="Calibri" w:cs="Calibri"/>
        </w:rPr>
        <w:t>á</w:t>
      </w:r>
      <w:r w:rsidRPr="00C42488">
        <w:t>lem je dlouhodob</w:t>
      </w:r>
      <w:r w:rsidRPr="00DB3D4F">
        <w:rPr>
          <w:rFonts w:ascii="Calibri" w:hAnsi="Calibri" w:cs="Calibri"/>
        </w:rPr>
        <w:t>ě</w:t>
      </w:r>
      <w:r w:rsidRPr="00C42488">
        <w:t xml:space="preserve"> neefektivn</w:t>
      </w:r>
      <w:r w:rsidRPr="00DB3D4F">
        <w:rPr>
          <w:rFonts w:ascii="Calibri" w:hAnsi="Calibri" w:cs="Calibri"/>
        </w:rPr>
        <w:t>í</w:t>
      </w:r>
      <w:r w:rsidRPr="00C42488">
        <w:t>. Pouze z</w:t>
      </w:r>
      <w:r w:rsidRPr="00DB3D4F">
        <w:rPr>
          <w:rFonts w:ascii="Calibri" w:hAnsi="Calibri" w:cs="Calibri"/>
        </w:rPr>
        <w:t>ří</w:t>
      </w:r>
      <w:r w:rsidRPr="00C42488">
        <w:t>dka se podpora nadan</w:t>
      </w:r>
      <w:r w:rsidRPr="00DB3D4F">
        <w:rPr>
          <w:rFonts w:ascii="Calibri" w:hAnsi="Calibri" w:cs="Calibri"/>
        </w:rPr>
        <w:t>ý</w:t>
      </w:r>
      <w:r w:rsidRPr="00C42488">
        <w:t xml:space="preserve">ch </w:t>
      </w:r>
      <w:r w:rsidRPr="00DB3D4F">
        <w:rPr>
          <w:rFonts w:ascii="Calibri" w:hAnsi="Calibri" w:cs="Calibri"/>
        </w:rPr>
        <w:t>č</w:t>
      </w:r>
      <w:r w:rsidRPr="00C42488">
        <w:t>i mimo</w:t>
      </w:r>
      <w:r w:rsidRPr="00DB3D4F">
        <w:rPr>
          <w:rFonts w:ascii="Calibri" w:hAnsi="Calibri" w:cs="Calibri"/>
        </w:rPr>
        <w:t>řá</w:t>
      </w:r>
      <w:r w:rsidRPr="00C42488">
        <w:t>dn</w:t>
      </w:r>
      <w:r w:rsidRPr="00DB3D4F">
        <w:rPr>
          <w:rFonts w:ascii="Calibri" w:hAnsi="Calibri" w:cs="Calibri"/>
        </w:rPr>
        <w:t>ě</w:t>
      </w:r>
      <w:r w:rsidRPr="00C42488">
        <w:t xml:space="preserve"> nadan</w:t>
      </w:r>
      <w:r w:rsidRPr="00DB3D4F">
        <w:rPr>
          <w:rFonts w:ascii="Calibri" w:hAnsi="Calibri" w:cs="Calibri"/>
        </w:rPr>
        <w:t>ý</w:t>
      </w:r>
      <w:r w:rsidRPr="00C42488">
        <w:t>ch d</w:t>
      </w:r>
      <w:r w:rsidRPr="00DB3D4F">
        <w:rPr>
          <w:rFonts w:ascii="Calibri" w:hAnsi="Calibri" w:cs="Calibri"/>
        </w:rPr>
        <w:t>ě</w:t>
      </w:r>
      <w:r w:rsidRPr="00C42488">
        <w:t>t</w:t>
      </w:r>
      <w:r w:rsidRPr="00DB3D4F">
        <w:rPr>
          <w:rFonts w:ascii="Calibri" w:hAnsi="Calibri" w:cs="Calibri"/>
        </w:rPr>
        <w:t>í</w:t>
      </w:r>
      <w:r w:rsidRPr="00C42488">
        <w:t xml:space="preserve">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systematicky aplikuje a n</w:t>
      </w:r>
      <w:r w:rsidRPr="00DB3D4F">
        <w:rPr>
          <w:rFonts w:ascii="Calibri" w:hAnsi="Calibri" w:cs="Calibri"/>
        </w:rPr>
        <w:t>á</w:t>
      </w:r>
      <w:r w:rsidRPr="00C42488">
        <w:t>sledn</w:t>
      </w:r>
      <w:r w:rsidRPr="00DB3D4F">
        <w:rPr>
          <w:rFonts w:ascii="Calibri" w:hAnsi="Calibri" w:cs="Calibri"/>
        </w:rPr>
        <w:t>ě</w:t>
      </w:r>
      <w:r w:rsidRPr="00C42488">
        <w:t xml:space="preserve"> vyhodnocuje. </w:t>
      </w:r>
    </w:p>
    <w:p w14:paraId="0C13078A" w14:textId="77777777" w:rsidR="00DB3D4F" w:rsidRDefault="00C42488" w:rsidP="00792478">
      <w:pPr>
        <w:pStyle w:val="Odstavecseseznamem"/>
        <w:numPr>
          <w:ilvl w:val="0"/>
          <w:numId w:val="24"/>
        </w:numPr>
        <w:ind w:left="284" w:hanging="284"/>
      </w:pPr>
      <w:r w:rsidRPr="00C42488">
        <w:t>Po</w:t>
      </w:r>
      <w:r w:rsidRPr="00DB3D4F">
        <w:rPr>
          <w:rFonts w:ascii="Calibri" w:hAnsi="Calibri" w:cs="Calibri"/>
        </w:rPr>
        <w:t>č</w:t>
      </w:r>
      <w:r w:rsidRPr="00C42488">
        <w:t>et odborn</w:t>
      </w:r>
      <w:r w:rsidRPr="00DB3D4F">
        <w:rPr>
          <w:rFonts w:ascii="Calibri" w:hAnsi="Calibri" w:cs="Calibri"/>
        </w:rPr>
        <w:t>í</w:t>
      </w:r>
      <w:r w:rsidRPr="00C42488">
        <w:t>k</w:t>
      </w:r>
      <w:r w:rsidRPr="00DB3D4F">
        <w:rPr>
          <w:rFonts w:ascii="Calibri" w:hAnsi="Calibri" w:cs="Calibri"/>
        </w:rPr>
        <w:t>ů</w:t>
      </w:r>
      <w:r w:rsidRPr="00C42488">
        <w:t xml:space="preserve"> z oblasti logopedie a logopedick</w:t>
      </w:r>
      <w:r w:rsidRPr="00DB3D4F">
        <w:rPr>
          <w:rFonts w:ascii="Calibri" w:hAnsi="Calibri" w:cs="Calibri"/>
        </w:rPr>
        <w:t>é</w:t>
      </w:r>
      <w:r w:rsidRPr="00C42488">
        <w:t xml:space="preserve"> prevence je dlouhodob</w:t>
      </w:r>
      <w:r w:rsidRPr="00DB3D4F">
        <w:rPr>
          <w:rFonts w:ascii="Calibri" w:hAnsi="Calibri" w:cs="Calibri"/>
        </w:rPr>
        <w:t>ě</w:t>
      </w:r>
      <w:r w:rsidRPr="00C42488">
        <w:t xml:space="preserve"> nedosta</w:t>
      </w:r>
      <w:r w:rsidRPr="00DB3D4F">
        <w:rPr>
          <w:rFonts w:ascii="Calibri" w:hAnsi="Calibri" w:cs="Calibri"/>
        </w:rPr>
        <w:t>č</w:t>
      </w:r>
      <w:r w:rsidRPr="00C42488">
        <w:t>uj</w:t>
      </w:r>
      <w:r w:rsidRPr="00DB3D4F">
        <w:rPr>
          <w:rFonts w:ascii="Calibri" w:hAnsi="Calibri" w:cs="Calibri"/>
        </w:rPr>
        <w:t>í</w:t>
      </w:r>
      <w:r w:rsidRPr="00C42488">
        <w:t xml:space="preserve">cí. Desetině dětí komplikuje vadná výslovnost plynulý přechod do základního vzdělávání a bezproblémové osvojení znalostí základů čtení a psaní. </w:t>
      </w:r>
    </w:p>
    <w:p w14:paraId="56420605" w14:textId="77777777" w:rsidR="00DB3D4F" w:rsidRDefault="00C42488" w:rsidP="00792478">
      <w:pPr>
        <w:pStyle w:val="Odstavecseseznamem"/>
        <w:numPr>
          <w:ilvl w:val="0"/>
          <w:numId w:val="24"/>
        </w:numPr>
        <w:ind w:left="284" w:hanging="284"/>
      </w:pPr>
      <w:r w:rsidRPr="00C42488">
        <w:t>Dlouhodob</w:t>
      </w:r>
      <w:r w:rsidRPr="00DB3D4F">
        <w:rPr>
          <w:rFonts w:ascii="Calibri" w:hAnsi="Calibri" w:cs="Calibri"/>
        </w:rPr>
        <w:t>á</w:t>
      </w:r>
      <w:r w:rsidRPr="00C42488">
        <w:t xml:space="preserve"> p</w:t>
      </w:r>
      <w:r w:rsidRPr="00DB3D4F">
        <w:rPr>
          <w:rFonts w:ascii="Calibri" w:hAnsi="Calibri" w:cs="Calibri"/>
        </w:rPr>
        <w:t>ř</w:t>
      </w:r>
      <w:r w:rsidRPr="00C42488">
        <w:t>et</w:t>
      </w:r>
      <w:r w:rsidRPr="00DB3D4F">
        <w:rPr>
          <w:rFonts w:ascii="Calibri" w:hAnsi="Calibri" w:cs="Calibri"/>
        </w:rPr>
        <w:t>íž</w:t>
      </w:r>
      <w:r w:rsidRPr="00C42488">
        <w:t xml:space="preserve">enost </w:t>
      </w:r>
      <w:r w:rsidRPr="00DB3D4F">
        <w:rPr>
          <w:rFonts w:ascii="Calibri" w:hAnsi="Calibri" w:cs="Calibri"/>
        </w:rPr>
        <w:t>Š</w:t>
      </w:r>
      <w:r w:rsidRPr="00C42488">
        <w:t>PZ i nedostatek odborn</w:t>
      </w:r>
      <w:r w:rsidRPr="00DB3D4F">
        <w:rPr>
          <w:rFonts w:ascii="Calibri" w:hAnsi="Calibri" w:cs="Calibri"/>
        </w:rPr>
        <w:t>ý</w:t>
      </w:r>
      <w:r w:rsidRPr="00C42488">
        <w:t>ch pracovn</w:t>
      </w:r>
      <w:r w:rsidRPr="00DB3D4F">
        <w:rPr>
          <w:rFonts w:ascii="Calibri" w:hAnsi="Calibri" w:cs="Calibri"/>
        </w:rPr>
        <w:t>í</w:t>
      </w:r>
      <w:r w:rsidRPr="00C42488">
        <w:t>k</w:t>
      </w:r>
      <w:r w:rsidRPr="00DB3D4F">
        <w:rPr>
          <w:rFonts w:ascii="Calibri" w:hAnsi="Calibri" w:cs="Calibri"/>
        </w:rPr>
        <w:t>ů</w:t>
      </w:r>
      <w:r w:rsidRPr="00C42488">
        <w:t xml:space="preserve"> zp</w:t>
      </w:r>
      <w:r w:rsidRPr="00DB3D4F">
        <w:rPr>
          <w:rFonts w:ascii="Calibri" w:hAnsi="Calibri" w:cs="Calibri"/>
        </w:rPr>
        <w:t>ů</w:t>
      </w:r>
      <w:r w:rsidRPr="00C42488">
        <w:t>sobuje p</w:t>
      </w:r>
      <w:r w:rsidRPr="00DB3D4F">
        <w:rPr>
          <w:rFonts w:ascii="Calibri" w:hAnsi="Calibri" w:cs="Calibri"/>
        </w:rPr>
        <w:t>ř</w:t>
      </w:r>
      <w:r w:rsidRPr="00C42488">
        <w:t>etrv</w:t>
      </w:r>
      <w:r w:rsidRPr="00DB3D4F">
        <w:rPr>
          <w:rFonts w:ascii="Calibri" w:hAnsi="Calibri" w:cs="Calibri"/>
        </w:rPr>
        <w:t>á</w:t>
      </w:r>
      <w:r w:rsidRPr="00C42488">
        <w:t>vaj</w:t>
      </w:r>
      <w:r w:rsidRPr="00DB3D4F">
        <w:rPr>
          <w:rFonts w:ascii="Calibri" w:hAnsi="Calibri" w:cs="Calibri"/>
        </w:rPr>
        <w:t>í</w:t>
      </w:r>
      <w:r w:rsidRPr="00C42488">
        <w:t>c</w:t>
      </w:r>
      <w:r w:rsidRPr="00DB3D4F">
        <w:rPr>
          <w:rFonts w:ascii="Calibri" w:hAnsi="Calibri" w:cs="Calibri"/>
        </w:rPr>
        <w:t>í</w:t>
      </w:r>
      <w:r w:rsidRPr="00C42488">
        <w:t xml:space="preserve"> nedostatky ve zpr</w:t>
      </w:r>
      <w:r w:rsidRPr="00DB3D4F">
        <w:rPr>
          <w:rFonts w:ascii="Calibri" w:hAnsi="Calibri" w:cs="Calibri"/>
        </w:rPr>
        <w:t>á</w:t>
      </w:r>
      <w:r w:rsidRPr="00C42488">
        <w:t>v</w:t>
      </w:r>
      <w:r w:rsidRPr="00DB3D4F">
        <w:rPr>
          <w:rFonts w:ascii="Calibri" w:hAnsi="Calibri" w:cs="Calibri"/>
        </w:rPr>
        <w:t>á</w:t>
      </w:r>
      <w:r w:rsidRPr="00C42488">
        <w:t>ch a doporu</w:t>
      </w:r>
      <w:r w:rsidRPr="00DB3D4F">
        <w:rPr>
          <w:rFonts w:ascii="Calibri" w:hAnsi="Calibri" w:cs="Calibri"/>
        </w:rPr>
        <w:t>č</w:t>
      </w:r>
      <w:r w:rsidRPr="00C42488">
        <w:t>en</w:t>
      </w:r>
      <w:r w:rsidRPr="00DB3D4F">
        <w:rPr>
          <w:rFonts w:ascii="Calibri" w:hAnsi="Calibri" w:cs="Calibri"/>
        </w:rPr>
        <w:t>í</w:t>
      </w:r>
      <w:r w:rsidRPr="00C42488">
        <w:t xml:space="preserve">ch </w:t>
      </w:r>
      <w:r w:rsidRPr="00DB3D4F">
        <w:rPr>
          <w:rFonts w:ascii="Calibri" w:hAnsi="Calibri" w:cs="Calibri"/>
        </w:rPr>
        <w:t>Š</w:t>
      </w:r>
      <w:r w:rsidRPr="00C42488">
        <w:t xml:space="preserve">PZ pro </w:t>
      </w:r>
      <w:r w:rsidRPr="00DB3D4F">
        <w:rPr>
          <w:rFonts w:ascii="Calibri" w:hAnsi="Calibri" w:cs="Calibri"/>
        </w:rPr>
        <w:t>š</w:t>
      </w:r>
      <w:r w:rsidRPr="00C42488">
        <w:t>koly, kter</w:t>
      </w:r>
      <w:r w:rsidRPr="00DB3D4F">
        <w:rPr>
          <w:rFonts w:ascii="Calibri" w:hAnsi="Calibri" w:cs="Calibri"/>
        </w:rPr>
        <w:t>é</w:t>
      </w:r>
      <w:r w:rsidRPr="00C42488">
        <w:t xml:space="preserve"> by m</w:t>
      </w:r>
      <w:r w:rsidRPr="00DB3D4F">
        <w:rPr>
          <w:rFonts w:ascii="Calibri" w:hAnsi="Calibri" w:cs="Calibri"/>
        </w:rPr>
        <w:t>ě</w:t>
      </w:r>
      <w:r w:rsidRPr="00C42488">
        <w:t>ly b</w:t>
      </w:r>
      <w:r w:rsidRPr="00DB3D4F">
        <w:rPr>
          <w:rFonts w:ascii="Calibri" w:hAnsi="Calibri" w:cs="Calibri"/>
        </w:rPr>
        <w:t>ý</w:t>
      </w:r>
      <w:r w:rsidRPr="00C42488">
        <w:t>t dobr</w:t>
      </w:r>
      <w:r w:rsidRPr="00DB3D4F">
        <w:rPr>
          <w:rFonts w:ascii="Calibri" w:hAnsi="Calibri" w:cs="Calibri"/>
        </w:rPr>
        <w:t>ý</w:t>
      </w:r>
      <w:r w:rsidRPr="00C42488">
        <w:t>m vod</w:t>
      </w:r>
      <w:r w:rsidRPr="00DB3D4F">
        <w:rPr>
          <w:rFonts w:ascii="Calibri" w:hAnsi="Calibri" w:cs="Calibri"/>
        </w:rPr>
        <w:t>í</w:t>
      </w:r>
      <w:r w:rsidRPr="00C42488">
        <w:t>tkem pro pr</w:t>
      </w:r>
      <w:r w:rsidRPr="00DB3D4F">
        <w:rPr>
          <w:rFonts w:ascii="Calibri" w:hAnsi="Calibri" w:cs="Calibri"/>
        </w:rPr>
        <w:t>á</w:t>
      </w:r>
      <w:r w:rsidRPr="00C42488">
        <w:t>ci s d</w:t>
      </w:r>
      <w:r w:rsidRPr="00DB3D4F">
        <w:rPr>
          <w:rFonts w:ascii="Calibri" w:hAnsi="Calibri" w:cs="Calibri"/>
        </w:rPr>
        <w:t>í</w:t>
      </w:r>
      <w:r w:rsidRPr="00C42488">
        <w:t>t</w:t>
      </w:r>
      <w:r w:rsidRPr="00DB3D4F">
        <w:rPr>
          <w:rFonts w:ascii="Calibri" w:hAnsi="Calibri" w:cs="Calibri"/>
        </w:rPr>
        <w:t>ě</w:t>
      </w:r>
      <w:r w:rsidRPr="00C42488">
        <w:t xml:space="preserve">tem ve </w:t>
      </w:r>
      <w:r w:rsidRPr="00DB3D4F">
        <w:rPr>
          <w:rFonts w:ascii="Calibri" w:hAnsi="Calibri" w:cs="Calibri"/>
        </w:rPr>
        <w:t>š</w:t>
      </w:r>
      <w:r w:rsidRPr="00C42488">
        <w:t>kole, po</w:t>
      </w:r>
      <w:r w:rsidRPr="00DB3D4F">
        <w:rPr>
          <w:rFonts w:ascii="Calibri" w:hAnsi="Calibri" w:cs="Calibri"/>
        </w:rPr>
        <w:t>č</w:t>
      </w:r>
      <w:r w:rsidRPr="00C42488">
        <w:t>tu osobn</w:t>
      </w:r>
      <w:r w:rsidRPr="00DB3D4F">
        <w:rPr>
          <w:rFonts w:ascii="Calibri" w:hAnsi="Calibri" w:cs="Calibri"/>
        </w:rPr>
        <w:t>í</w:t>
      </w:r>
      <w:r w:rsidRPr="00C42488">
        <w:t>ch n</w:t>
      </w:r>
      <w:r w:rsidRPr="00DB3D4F">
        <w:rPr>
          <w:rFonts w:ascii="Calibri" w:hAnsi="Calibri" w:cs="Calibri"/>
        </w:rPr>
        <w:t>á</w:t>
      </w:r>
      <w:r w:rsidRPr="00C42488">
        <w:t>v</w:t>
      </w:r>
      <w:r w:rsidRPr="00DB3D4F">
        <w:rPr>
          <w:rFonts w:ascii="Calibri" w:hAnsi="Calibri" w:cs="Calibri"/>
        </w:rPr>
        <w:t>š</w:t>
      </w:r>
      <w:r w:rsidRPr="00C42488">
        <w:t>t</w:t>
      </w:r>
      <w:r w:rsidRPr="00DB3D4F">
        <w:rPr>
          <w:rFonts w:ascii="Calibri" w:hAnsi="Calibri" w:cs="Calibri"/>
        </w:rPr>
        <w:t>ě</w:t>
      </w:r>
      <w:r w:rsidRPr="00C42488">
        <w:t>v pracovn</w:t>
      </w:r>
      <w:r w:rsidRPr="00DB3D4F">
        <w:rPr>
          <w:rFonts w:ascii="Calibri" w:hAnsi="Calibri" w:cs="Calibri"/>
        </w:rPr>
        <w:t>í</w:t>
      </w:r>
      <w:r w:rsidRPr="00C42488">
        <w:t>k</w:t>
      </w:r>
      <w:r w:rsidRPr="00DB3D4F">
        <w:rPr>
          <w:rFonts w:ascii="Calibri" w:hAnsi="Calibri" w:cs="Calibri"/>
        </w:rPr>
        <w:t>ů</w:t>
      </w:r>
      <w:r w:rsidRPr="00C42488">
        <w:t xml:space="preserve"> poraden ve </w:t>
      </w:r>
      <w:r w:rsidRPr="00DB3D4F">
        <w:rPr>
          <w:rFonts w:ascii="Calibri" w:hAnsi="Calibri" w:cs="Calibri"/>
        </w:rPr>
        <w:t>š</w:t>
      </w:r>
      <w:r w:rsidRPr="00C42488">
        <w:t>kol</w:t>
      </w:r>
      <w:r w:rsidRPr="00DB3D4F">
        <w:rPr>
          <w:rFonts w:ascii="Calibri" w:hAnsi="Calibri" w:cs="Calibri"/>
        </w:rPr>
        <w:t>á</w:t>
      </w:r>
      <w:r w:rsidRPr="00C42488">
        <w:t>ch v p</w:t>
      </w:r>
      <w:r w:rsidRPr="00DB3D4F">
        <w:rPr>
          <w:rFonts w:ascii="Calibri" w:hAnsi="Calibri" w:cs="Calibri"/>
        </w:rPr>
        <w:t>ří</w:t>
      </w:r>
      <w:r w:rsidRPr="00C42488">
        <w:t>pad</w:t>
      </w:r>
      <w:r w:rsidRPr="00DB3D4F">
        <w:rPr>
          <w:rFonts w:ascii="Calibri" w:hAnsi="Calibri" w:cs="Calibri"/>
        </w:rPr>
        <w:t>ě</w:t>
      </w:r>
      <w:r w:rsidRPr="00C42488">
        <w:t xml:space="preserve"> pot</w:t>
      </w:r>
      <w:r w:rsidRPr="00DB3D4F">
        <w:rPr>
          <w:rFonts w:ascii="Calibri" w:hAnsi="Calibri" w:cs="Calibri"/>
        </w:rPr>
        <w:t>ř</w:t>
      </w:r>
      <w:r w:rsidRPr="00C42488">
        <w:t xml:space="preserve">eby </w:t>
      </w:r>
      <w:r w:rsidRPr="00DB3D4F">
        <w:rPr>
          <w:rFonts w:ascii="Calibri" w:hAnsi="Calibri" w:cs="Calibri"/>
        </w:rPr>
        <w:t>č</w:t>
      </w:r>
      <w:r w:rsidRPr="00C42488">
        <w:t>i poskytov</w:t>
      </w:r>
      <w:r w:rsidRPr="00DB3D4F">
        <w:rPr>
          <w:rFonts w:ascii="Calibri" w:hAnsi="Calibri" w:cs="Calibri"/>
        </w:rPr>
        <w:t>á</w:t>
      </w:r>
      <w:r w:rsidRPr="00C42488">
        <w:t>n</w:t>
      </w:r>
      <w:r w:rsidRPr="00DB3D4F">
        <w:rPr>
          <w:rFonts w:ascii="Calibri" w:hAnsi="Calibri" w:cs="Calibri"/>
        </w:rPr>
        <w:t>í</w:t>
      </w:r>
      <w:r w:rsidRPr="00C42488">
        <w:t xml:space="preserve"> dostate</w:t>
      </w:r>
      <w:r w:rsidRPr="00DB3D4F">
        <w:rPr>
          <w:rFonts w:ascii="Calibri" w:hAnsi="Calibri" w:cs="Calibri"/>
        </w:rPr>
        <w:t>č</w:t>
      </w:r>
      <w:r w:rsidRPr="00C42488">
        <w:t>n</w:t>
      </w:r>
      <w:r w:rsidRPr="00DB3D4F">
        <w:rPr>
          <w:rFonts w:ascii="Calibri" w:hAnsi="Calibri" w:cs="Calibri"/>
        </w:rPr>
        <w:t>é</w:t>
      </w:r>
      <w:r w:rsidRPr="00C42488">
        <w:t xml:space="preserve"> podpory a kvalit</w:t>
      </w:r>
      <w:r w:rsidRPr="00DB3D4F">
        <w:rPr>
          <w:rFonts w:ascii="Calibri" w:hAnsi="Calibri" w:cs="Calibri"/>
        </w:rPr>
        <w:t>ě</w:t>
      </w:r>
      <w:r w:rsidRPr="00C42488">
        <w:t xml:space="preserve"> nab</w:t>
      </w:r>
      <w:r w:rsidRPr="00DB3D4F">
        <w:rPr>
          <w:rFonts w:ascii="Calibri" w:hAnsi="Calibri" w:cs="Calibri"/>
        </w:rPr>
        <w:t>í</w:t>
      </w:r>
      <w:r w:rsidRPr="00C42488">
        <w:t>dky skupinov</w:t>
      </w:r>
      <w:r w:rsidRPr="00DB3D4F">
        <w:rPr>
          <w:rFonts w:ascii="Calibri" w:hAnsi="Calibri" w:cs="Calibri"/>
        </w:rPr>
        <w:t>ý</w:t>
      </w:r>
      <w:r w:rsidRPr="00C42488">
        <w:t>ch aktivit (pr</w:t>
      </w:r>
      <w:r w:rsidRPr="00DB3D4F">
        <w:rPr>
          <w:rFonts w:ascii="Calibri" w:hAnsi="Calibri" w:cs="Calibri"/>
        </w:rPr>
        <w:t>á</w:t>
      </w:r>
      <w:r w:rsidRPr="00C42488">
        <w:t>ce se t</w:t>
      </w:r>
      <w:r w:rsidRPr="00DB3D4F">
        <w:rPr>
          <w:rFonts w:ascii="Calibri" w:hAnsi="Calibri" w:cs="Calibri"/>
        </w:rPr>
        <w:t>ří</w:t>
      </w:r>
      <w:r w:rsidRPr="00C42488">
        <w:t>dami, v</w:t>
      </w:r>
      <w:r w:rsidRPr="00DB3D4F">
        <w:rPr>
          <w:rFonts w:ascii="Calibri" w:hAnsi="Calibri" w:cs="Calibri"/>
        </w:rPr>
        <w:t>ý</w:t>
      </w:r>
      <w:r w:rsidRPr="00C42488">
        <w:t xml:space="preserve">cvikové, reedukační skupiny apod.). Nedošlo ke zkrácení čekací lhůty pro vyšetření a konzultace v ŠPZ, což ztěžuje včasné poskytování konkrétní podpory. </w:t>
      </w:r>
    </w:p>
    <w:p w14:paraId="54EFEAD2" w14:textId="70C630E2" w:rsidR="00DB3D4F" w:rsidRDefault="00C42488" w:rsidP="00792478">
      <w:pPr>
        <w:pStyle w:val="Odstavecseseznamem"/>
        <w:numPr>
          <w:ilvl w:val="0"/>
          <w:numId w:val="24"/>
        </w:numPr>
        <w:ind w:left="284" w:hanging="284"/>
      </w:pPr>
      <w:r w:rsidRPr="00C42488">
        <w:t>Meziro</w:t>
      </w:r>
      <w:r w:rsidRPr="00DB3D4F">
        <w:rPr>
          <w:rFonts w:ascii="Calibri" w:hAnsi="Calibri" w:cs="Calibri"/>
        </w:rPr>
        <w:t>č</w:t>
      </w:r>
      <w:r w:rsidRPr="00C42488">
        <w:t>n</w:t>
      </w:r>
      <w:r w:rsidRPr="00DB3D4F">
        <w:rPr>
          <w:rFonts w:ascii="Calibri" w:hAnsi="Calibri" w:cs="Calibri"/>
        </w:rPr>
        <w:t>ě</w:t>
      </w:r>
      <w:r w:rsidRPr="00C42488">
        <w:t xml:space="preserve"> byl zaznamen</w:t>
      </w:r>
      <w:r w:rsidRPr="00DB3D4F">
        <w:rPr>
          <w:rFonts w:ascii="Calibri" w:hAnsi="Calibri" w:cs="Calibri"/>
        </w:rPr>
        <w:t>á</w:t>
      </w:r>
      <w:r w:rsidRPr="00C42488">
        <w:t>n m</w:t>
      </w:r>
      <w:r w:rsidRPr="00DB3D4F">
        <w:rPr>
          <w:rFonts w:ascii="Calibri" w:hAnsi="Calibri" w:cs="Calibri"/>
        </w:rPr>
        <w:t>í</w:t>
      </w:r>
      <w:r w:rsidRPr="00C42488">
        <w:t>rn</w:t>
      </w:r>
      <w:r w:rsidRPr="00DB3D4F">
        <w:rPr>
          <w:rFonts w:ascii="Calibri" w:hAnsi="Calibri" w:cs="Calibri"/>
        </w:rPr>
        <w:t>ý</w:t>
      </w:r>
      <w:r w:rsidRPr="00C42488">
        <w:t xml:space="preserve"> n</w:t>
      </w:r>
      <w:r w:rsidRPr="00DB3D4F">
        <w:rPr>
          <w:rFonts w:ascii="Calibri" w:hAnsi="Calibri" w:cs="Calibri"/>
        </w:rPr>
        <w:t>á</w:t>
      </w:r>
      <w:r w:rsidRPr="00C42488">
        <w:t>r</w:t>
      </w:r>
      <w:r w:rsidRPr="00DB3D4F">
        <w:rPr>
          <w:rFonts w:ascii="Calibri" w:hAnsi="Calibri" w:cs="Calibri"/>
        </w:rPr>
        <w:t>ů</w:t>
      </w:r>
      <w:r w:rsidRPr="00C42488">
        <w:t>st rizikov</w:t>
      </w:r>
      <w:r w:rsidRPr="00DB3D4F">
        <w:rPr>
          <w:rFonts w:ascii="Calibri" w:hAnsi="Calibri" w:cs="Calibri"/>
        </w:rPr>
        <w:t>é</w:t>
      </w:r>
      <w:r w:rsidRPr="00C42488">
        <w:t>ho chov</w:t>
      </w:r>
      <w:r w:rsidRPr="00DB3D4F">
        <w:rPr>
          <w:rFonts w:ascii="Calibri" w:hAnsi="Calibri" w:cs="Calibri"/>
        </w:rPr>
        <w:t>á</w:t>
      </w:r>
      <w:r w:rsidRPr="00C42488">
        <w:t>n</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P</w:t>
      </w:r>
      <w:r w:rsidRPr="00DB3D4F">
        <w:rPr>
          <w:rFonts w:ascii="Calibri" w:hAnsi="Calibri" w:cs="Calibri"/>
        </w:rPr>
        <w:t>ř</w:t>
      </w:r>
      <w:r w:rsidRPr="00C42488">
        <w:t>ibli</w:t>
      </w:r>
      <w:r w:rsidRPr="00DB3D4F">
        <w:rPr>
          <w:rFonts w:ascii="Calibri" w:hAnsi="Calibri" w:cs="Calibri"/>
        </w:rPr>
        <w:t>ž</w:t>
      </w:r>
      <w:r w:rsidRPr="00C42488">
        <w:t>n</w:t>
      </w:r>
      <w:r w:rsidRPr="00DB3D4F">
        <w:rPr>
          <w:rFonts w:ascii="Calibri" w:hAnsi="Calibri" w:cs="Calibri"/>
        </w:rPr>
        <w:t>ě</w:t>
      </w:r>
      <w:r w:rsidRPr="00C42488">
        <w:t xml:space="preserve"> desetina </w:t>
      </w:r>
      <w:r w:rsidRPr="00DB3D4F">
        <w:rPr>
          <w:rFonts w:ascii="Calibri" w:hAnsi="Calibri" w:cs="Calibri"/>
        </w:rPr>
        <w:t>š</w:t>
      </w:r>
      <w:r w:rsidRPr="00C42488">
        <w:t>kol se pot</w:t>
      </w:r>
      <w:r w:rsidRPr="00DB3D4F">
        <w:rPr>
          <w:rFonts w:ascii="Calibri" w:hAnsi="Calibri" w:cs="Calibri"/>
        </w:rPr>
        <w:t>ý</w:t>
      </w:r>
      <w:r w:rsidRPr="00C42488">
        <w:t>kala s v</w:t>
      </w:r>
      <w:r w:rsidRPr="00DB3D4F">
        <w:rPr>
          <w:rFonts w:ascii="Calibri" w:hAnsi="Calibri" w:cs="Calibri"/>
        </w:rPr>
        <w:t>ý</w:t>
      </w:r>
      <w:r w:rsidRPr="00C42488">
        <w:t>skytem agrese a n</w:t>
      </w:r>
      <w:r w:rsidRPr="00DB3D4F">
        <w:rPr>
          <w:rFonts w:ascii="Calibri" w:hAnsi="Calibri" w:cs="Calibri"/>
        </w:rPr>
        <w:t>á</w:t>
      </w:r>
      <w:r w:rsidRPr="00C42488">
        <w:t>sil</w:t>
      </w:r>
      <w:r w:rsidRPr="00DB3D4F">
        <w:rPr>
          <w:rFonts w:ascii="Calibri" w:hAnsi="Calibri" w:cs="Calibri"/>
        </w:rPr>
        <w:t>í</w:t>
      </w:r>
      <w:r w:rsidRPr="00C42488">
        <w:t xml:space="preserve"> a nevhodn</w:t>
      </w:r>
      <w:r w:rsidRPr="00DB3D4F">
        <w:rPr>
          <w:rFonts w:ascii="Calibri" w:hAnsi="Calibri" w:cs="Calibri"/>
        </w:rPr>
        <w:t>ý</w:t>
      </w:r>
      <w:r w:rsidRPr="00C42488">
        <w:t>m verb</w:t>
      </w:r>
      <w:r w:rsidRPr="00DB3D4F">
        <w:rPr>
          <w:rFonts w:ascii="Calibri" w:hAnsi="Calibri" w:cs="Calibri"/>
        </w:rPr>
        <w:t>á</w:t>
      </w:r>
      <w:r w:rsidRPr="00C42488">
        <w:t>ln</w:t>
      </w:r>
      <w:r w:rsidRPr="00DB3D4F">
        <w:rPr>
          <w:rFonts w:ascii="Calibri" w:hAnsi="Calibri" w:cs="Calibri"/>
        </w:rPr>
        <w:t>í</w:t>
      </w:r>
      <w:r w:rsidRPr="00C42488">
        <w:t>m chov</w:t>
      </w:r>
      <w:r w:rsidRPr="00DB3D4F">
        <w:rPr>
          <w:rFonts w:ascii="Calibri" w:hAnsi="Calibri" w:cs="Calibri"/>
        </w:rPr>
        <w:t>á</w:t>
      </w:r>
      <w:r w:rsidRPr="00C42488">
        <w:t>n</w:t>
      </w:r>
      <w:r w:rsidRPr="00DB3D4F">
        <w:rPr>
          <w:rFonts w:ascii="Calibri" w:hAnsi="Calibri" w:cs="Calibri"/>
        </w:rPr>
        <w:t>í</w:t>
      </w:r>
      <w:r w:rsidRPr="00C42488">
        <w:t>m v</w:t>
      </w:r>
      <w:r w:rsidRPr="00DB3D4F">
        <w:rPr>
          <w:rFonts w:ascii="Calibri" w:hAnsi="Calibri" w:cs="Calibri"/>
        </w:rPr>
        <w:t>ůč</w:t>
      </w:r>
      <w:r w:rsidRPr="00C42488">
        <w:t>i u</w:t>
      </w:r>
      <w:r w:rsidRPr="00DB3D4F">
        <w:rPr>
          <w:rFonts w:ascii="Calibri" w:hAnsi="Calibri" w:cs="Calibri"/>
        </w:rPr>
        <w:t>č</w:t>
      </w:r>
      <w:r w:rsidRPr="00C42488">
        <w:t>iteli. Vzhledem ke zvy</w:t>
      </w:r>
      <w:r w:rsidRPr="00DB3D4F">
        <w:rPr>
          <w:rFonts w:ascii="Calibri" w:hAnsi="Calibri" w:cs="Calibri"/>
        </w:rPr>
        <w:t>š</w:t>
      </w:r>
      <w:r w:rsidRPr="00C42488">
        <w:t>uj</w:t>
      </w:r>
      <w:r w:rsidRPr="00DB3D4F">
        <w:rPr>
          <w:rFonts w:ascii="Calibri" w:hAnsi="Calibri" w:cs="Calibri"/>
        </w:rPr>
        <w:t>í</w:t>
      </w:r>
      <w:r w:rsidRPr="00C42488">
        <w:t>c</w:t>
      </w:r>
      <w:r w:rsidRPr="00DB3D4F">
        <w:rPr>
          <w:rFonts w:ascii="Calibri" w:hAnsi="Calibri" w:cs="Calibri"/>
        </w:rPr>
        <w:t>í</w:t>
      </w:r>
      <w:r w:rsidRPr="00C42488">
        <w:t>mu se po</w:t>
      </w:r>
      <w:r w:rsidRPr="00DB3D4F">
        <w:rPr>
          <w:rFonts w:ascii="Calibri" w:hAnsi="Calibri" w:cs="Calibri"/>
        </w:rPr>
        <w:t>č</w:t>
      </w:r>
      <w:r w:rsidRPr="00C42488">
        <w:t>tu z</w:t>
      </w:r>
      <w:r w:rsidRPr="00DB3D4F">
        <w:rPr>
          <w:rFonts w:ascii="Calibri" w:hAnsi="Calibri" w:cs="Calibri"/>
        </w:rPr>
        <w:t>á</w:t>
      </w:r>
      <w:r w:rsidRPr="00C42488">
        <w:t>vislost</w:t>
      </w:r>
      <w:r w:rsidRPr="00DB3D4F">
        <w:rPr>
          <w:rFonts w:ascii="Calibri" w:hAnsi="Calibri" w:cs="Calibri"/>
        </w:rPr>
        <w:t>í</w:t>
      </w:r>
      <w:r w:rsidRPr="00C42488">
        <w:t>, psychick</w:t>
      </w:r>
      <w:r w:rsidRPr="00DB3D4F">
        <w:rPr>
          <w:rFonts w:ascii="Calibri" w:hAnsi="Calibri" w:cs="Calibri"/>
        </w:rPr>
        <w:t>ý</w:t>
      </w:r>
      <w:r w:rsidRPr="00C42488">
        <w:t>ch probl</w:t>
      </w:r>
      <w:r w:rsidRPr="00DB3D4F">
        <w:rPr>
          <w:rFonts w:ascii="Calibri" w:hAnsi="Calibri" w:cs="Calibri"/>
        </w:rPr>
        <w:t>é</w:t>
      </w:r>
      <w:r w:rsidRPr="00C42488">
        <w:t>m</w:t>
      </w:r>
      <w:r w:rsidRPr="00DB3D4F">
        <w:rPr>
          <w:rFonts w:ascii="Calibri" w:hAnsi="Calibri" w:cs="Calibri"/>
        </w:rPr>
        <w:t>ů</w:t>
      </w:r>
      <w:r w:rsidRPr="00C42488">
        <w:t>, rizikov</w:t>
      </w:r>
      <w:r w:rsidRPr="00DB3D4F">
        <w:rPr>
          <w:rFonts w:ascii="Calibri" w:hAnsi="Calibri" w:cs="Calibri"/>
        </w:rPr>
        <w:t>é</w:t>
      </w:r>
      <w:r w:rsidRPr="00C42488">
        <w:t xml:space="preserve">ho </w:t>
      </w:r>
      <w:r w:rsidRPr="00DB3D4F">
        <w:rPr>
          <w:rFonts w:ascii="Calibri" w:hAnsi="Calibri" w:cs="Calibri"/>
        </w:rPr>
        <w:t>č</w:t>
      </w:r>
      <w:r w:rsidRPr="00C42488">
        <w:t>i nevhodn</w:t>
      </w:r>
      <w:r w:rsidRPr="00DB3D4F">
        <w:rPr>
          <w:rFonts w:ascii="Calibri" w:hAnsi="Calibri" w:cs="Calibri"/>
        </w:rPr>
        <w:t>é</w:t>
      </w:r>
      <w:r w:rsidRPr="00C42488">
        <w:t>ho chov</w:t>
      </w:r>
      <w:r w:rsidRPr="00DB3D4F">
        <w:rPr>
          <w:rFonts w:ascii="Calibri" w:hAnsi="Calibri" w:cs="Calibri"/>
        </w:rPr>
        <w:t>á</w:t>
      </w:r>
      <w:r w:rsidRPr="00C42488">
        <w:t>n</w:t>
      </w:r>
      <w:r w:rsidRPr="00DB3D4F">
        <w:rPr>
          <w:rFonts w:ascii="Calibri" w:hAnsi="Calibri" w:cs="Calibri"/>
        </w:rPr>
        <w:t>í</w:t>
      </w:r>
      <w:r w:rsidRPr="00C42488">
        <w:t>, agresivn</w:t>
      </w:r>
      <w:r w:rsidRPr="00DB3D4F">
        <w:rPr>
          <w:rFonts w:ascii="Calibri" w:hAnsi="Calibri" w:cs="Calibri"/>
        </w:rPr>
        <w:t>í</w:t>
      </w:r>
      <w:r w:rsidRPr="00C42488">
        <w:t>ho chov</w:t>
      </w:r>
      <w:r w:rsidRPr="00DB3D4F">
        <w:rPr>
          <w:rFonts w:ascii="Calibri" w:hAnsi="Calibri" w:cs="Calibri"/>
        </w:rPr>
        <w:t>á</w:t>
      </w:r>
      <w:r w:rsidRPr="00C42488">
        <w:t>n</w:t>
      </w:r>
      <w:r w:rsidRPr="00DB3D4F">
        <w:rPr>
          <w:rFonts w:ascii="Calibri" w:hAnsi="Calibri" w:cs="Calibri"/>
        </w:rPr>
        <w:t>í</w:t>
      </w:r>
      <w:r w:rsidRPr="00C42488">
        <w:t xml:space="preserve"> a komunikace u d</w:t>
      </w:r>
      <w:r w:rsidRPr="00DB3D4F">
        <w:rPr>
          <w:rFonts w:ascii="Calibri" w:hAnsi="Calibri" w:cs="Calibri"/>
        </w:rPr>
        <w:t>ě</w:t>
      </w:r>
      <w:r w:rsidRPr="00C42488">
        <w:t>t</w:t>
      </w:r>
      <w:r w:rsidRPr="00DB3D4F">
        <w:rPr>
          <w:rFonts w:ascii="Calibri" w:hAnsi="Calibri" w:cs="Calibri"/>
        </w:rPr>
        <w:t>í</w:t>
      </w:r>
      <w:r w:rsidRPr="00C42488">
        <w:t xml:space="preserve"> mlad</w:t>
      </w:r>
      <w:r w:rsidRPr="00DB3D4F">
        <w:rPr>
          <w:rFonts w:ascii="Calibri" w:hAnsi="Calibri" w:cs="Calibri"/>
        </w:rPr>
        <w:t>ší</w:t>
      </w:r>
      <w:r w:rsidRPr="00C42488">
        <w:t xml:space="preserve"> v</w:t>
      </w:r>
      <w:r w:rsidRPr="00DB3D4F">
        <w:rPr>
          <w:rFonts w:ascii="Calibri" w:hAnsi="Calibri" w:cs="Calibri"/>
        </w:rPr>
        <w:t>ě</w:t>
      </w:r>
      <w:r w:rsidRPr="00C42488">
        <w:t>kov</w:t>
      </w:r>
      <w:r w:rsidRPr="00DB3D4F">
        <w:rPr>
          <w:rFonts w:ascii="Calibri" w:hAnsi="Calibri" w:cs="Calibri"/>
        </w:rPr>
        <w:t>é</w:t>
      </w:r>
      <w:r w:rsidRPr="00C42488">
        <w:t xml:space="preserve"> kategorie je nutn</w:t>
      </w:r>
      <w:r w:rsidRPr="00DB3D4F">
        <w:rPr>
          <w:rFonts w:ascii="Calibri" w:hAnsi="Calibri" w:cs="Calibri"/>
        </w:rPr>
        <w:t>é</w:t>
      </w:r>
      <w:r w:rsidRPr="00C42488">
        <w:t xml:space="preserve">, aby </w:t>
      </w:r>
      <w:r w:rsidRPr="00DB3D4F">
        <w:rPr>
          <w:rFonts w:ascii="Calibri" w:hAnsi="Calibri" w:cs="Calibri"/>
        </w:rPr>
        <w:t>š</w:t>
      </w:r>
      <w:r w:rsidRPr="00C42488">
        <w:t>koly systematicky provazovaly vzd</w:t>
      </w:r>
      <w:r w:rsidRPr="00DB3D4F">
        <w:rPr>
          <w:rFonts w:ascii="Calibri" w:hAnsi="Calibri" w:cs="Calibri"/>
        </w:rPr>
        <w:t>ě</w:t>
      </w:r>
      <w:r w:rsidRPr="00C42488">
        <w:t>l</w:t>
      </w:r>
      <w:r w:rsidRPr="00DB3D4F">
        <w:rPr>
          <w:rFonts w:ascii="Calibri" w:hAnsi="Calibri" w:cs="Calibri"/>
        </w:rPr>
        <w:t>á</w:t>
      </w:r>
      <w:r w:rsidRPr="00C42488">
        <w:t>vac</w:t>
      </w:r>
      <w:r w:rsidRPr="00DB3D4F">
        <w:rPr>
          <w:rFonts w:ascii="Calibri" w:hAnsi="Calibri" w:cs="Calibri"/>
        </w:rPr>
        <w:t>í</w:t>
      </w:r>
      <w:r w:rsidRPr="00C42488">
        <w:t xml:space="preserve"> nab</w:t>
      </w:r>
      <w:r w:rsidRPr="00DB3D4F">
        <w:rPr>
          <w:rFonts w:ascii="Calibri" w:hAnsi="Calibri" w:cs="Calibri"/>
        </w:rPr>
        <w:t>í</w:t>
      </w:r>
      <w:r w:rsidRPr="00C42488">
        <w:t xml:space="preserve">dku s prevencí rizikových jevů a byly proaktivní ve zvyšování erudice pedagogů </w:t>
      </w:r>
      <w:r w:rsidR="00AB637F">
        <w:br/>
      </w:r>
      <w:r w:rsidRPr="00C42488">
        <w:t xml:space="preserve">v oblasti prevence a rizikového chování a širší osvěty zákonných zástupců. </w:t>
      </w:r>
    </w:p>
    <w:p w14:paraId="40640C6B" w14:textId="77777777" w:rsidR="00DB3D4F" w:rsidRDefault="00DB3D4F" w:rsidP="009D1780">
      <w:pPr>
        <w:rPr>
          <w:b/>
          <w:bCs/>
        </w:rPr>
      </w:pPr>
    </w:p>
    <w:p w14:paraId="766F5106" w14:textId="11ECB18C" w:rsidR="00DB3D4F" w:rsidRPr="00DB3D4F" w:rsidRDefault="00C42488" w:rsidP="009D1780">
      <w:pPr>
        <w:rPr>
          <w:b/>
          <w:bCs/>
        </w:rPr>
      </w:pPr>
      <w:r w:rsidRPr="00DB3D4F">
        <w:rPr>
          <w:b/>
          <w:bCs/>
        </w:rPr>
        <w:t xml:space="preserve">Doporučení pro školy </w:t>
      </w:r>
    </w:p>
    <w:p w14:paraId="1EC3B079" w14:textId="77777777" w:rsidR="00DB3D4F" w:rsidRDefault="00C42488" w:rsidP="00792478">
      <w:pPr>
        <w:pStyle w:val="Odstavecseseznamem"/>
        <w:numPr>
          <w:ilvl w:val="0"/>
          <w:numId w:val="25"/>
        </w:numPr>
        <w:ind w:left="284" w:hanging="284"/>
      </w:pPr>
      <w:r w:rsidRPr="00C42488">
        <w:t>Motivovat rodi</w:t>
      </w:r>
      <w:r w:rsidRPr="00DB3D4F">
        <w:rPr>
          <w:rFonts w:ascii="Calibri" w:hAnsi="Calibri" w:cs="Calibri"/>
        </w:rPr>
        <w:t>č</w:t>
      </w:r>
      <w:r w:rsidRPr="00C42488">
        <w:t>e k pravideln</w:t>
      </w:r>
      <w:r w:rsidRPr="00DB3D4F">
        <w:rPr>
          <w:rFonts w:ascii="Calibri" w:hAnsi="Calibri" w:cs="Calibri"/>
        </w:rPr>
        <w:t>é</w:t>
      </w:r>
      <w:r w:rsidRPr="00C42488">
        <w:t xml:space="preserve"> doch</w:t>
      </w:r>
      <w:r w:rsidRPr="00DB3D4F">
        <w:rPr>
          <w:rFonts w:ascii="Calibri" w:hAnsi="Calibri" w:cs="Calibri"/>
        </w:rPr>
        <w:t>á</w:t>
      </w:r>
      <w:r w:rsidRPr="00C42488">
        <w:t>zce d</w:t>
      </w:r>
      <w:r w:rsidRPr="00DB3D4F">
        <w:rPr>
          <w:rFonts w:ascii="Calibri" w:hAnsi="Calibri" w:cs="Calibri"/>
        </w:rPr>
        <w:t>ě</w:t>
      </w:r>
      <w:r w:rsidRPr="00C42488">
        <w:t>t</w:t>
      </w:r>
      <w:r w:rsidRPr="00DB3D4F">
        <w:rPr>
          <w:rFonts w:ascii="Calibri" w:hAnsi="Calibri" w:cs="Calibri"/>
        </w:rPr>
        <w:t>í</w:t>
      </w:r>
      <w:r w:rsidRPr="00C42488">
        <w:t xml:space="preserve"> do M</w:t>
      </w:r>
      <w:r w:rsidRPr="00DB3D4F">
        <w:rPr>
          <w:rFonts w:ascii="Calibri" w:hAnsi="Calibri" w:cs="Calibri"/>
        </w:rPr>
        <w:t>Š</w:t>
      </w:r>
      <w:r w:rsidRPr="00C42488">
        <w:t xml:space="preserve"> ji</w:t>
      </w:r>
      <w:r w:rsidRPr="00DB3D4F">
        <w:rPr>
          <w:rFonts w:ascii="Calibri" w:hAnsi="Calibri" w:cs="Calibri"/>
        </w:rPr>
        <w:t>ž</w:t>
      </w:r>
      <w:r w:rsidRPr="00C42488">
        <w:t xml:space="preserve"> od t</w:t>
      </w:r>
      <w:r w:rsidRPr="00DB3D4F">
        <w:rPr>
          <w:rFonts w:ascii="Calibri" w:hAnsi="Calibri" w:cs="Calibri"/>
        </w:rPr>
        <w:t>ří</w:t>
      </w:r>
      <w:r w:rsidRPr="00C42488">
        <w:t xml:space="preserve"> let v</w:t>
      </w:r>
      <w:r w:rsidRPr="00DB3D4F">
        <w:rPr>
          <w:rFonts w:ascii="Calibri" w:hAnsi="Calibri" w:cs="Calibri"/>
        </w:rPr>
        <w:t>ě</w:t>
      </w:r>
      <w:r w:rsidRPr="00C42488">
        <w:t>ku d</w:t>
      </w:r>
      <w:r w:rsidRPr="00DB3D4F">
        <w:rPr>
          <w:rFonts w:ascii="Calibri" w:hAnsi="Calibri" w:cs="Calibri"/>
        </w:rPr>
        <w:t>í</w:t>
      </w:r>
      <w:r w:rsidRPr="00C42488">
        <w:t>t</w:t>
      </w:r>
      <w:r w:rsidRPr="00DB3D4F">
        <w:rPr>
          <w:rFonts w:ascii="Calibri" w:hAnsi="Calibri" w:cs="Calibri"/>
        </w:rPr>
        <w:t>ě</w:t>
      </w:r>
      <w:r w:rsidRPr="00C42488">
        <w:t>te. Informovat ve</w:t>
      </w:r>
      <w:r w:rsidRPr="00DB3D4F">
        <w:rPr>
          <w:rFonts w:ascii="Calibri" w:hAnsi="Calibri" w:cs="Calibri"/>
        </w:rPr>
        <w:t>ř</w:t>
      </w:r>
      <w:r w:rsidRPr="00C42488">
        <w:t>ejnost o sv</w:t>
      </w:r>
      <w:r w:rsidRPr="00DB3D4F">
        <w:rPr>
          <w:rFonts w:ascii="Calibri" w:hAnsi="Calibri" w:cs="Calibri"/>
        </w:rPr>
        <w:t>é</w:t>
      </w:r>
      <w:r w:rsidRPr="00C42488">
        <w:t xml:space="preserve"> </w:t>
      </w:r>
      <w:r w:rsidRPr="00DB3D4F">
        <w:rPr>
          <w:rFonts w:ascii="Calibri" w:hAnsi="Calibri" w:cs="Calibri"/>
        </w:rPr>
        <w:t>č</w:t>
      </w:r>
      <w:r w:rsidRPr="00C42488">
        <w:t>innosti, vystupovat v oblasti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profesion</w:t>
      </w:r>
      <w:r w:rsidRPr="00DB3D4F">
        <w:rPr>
          <w:rFonts w:ascii="Calibri" w:hAnsi="Calibri" w:cs="Calibri"/>
        </w:rPr>
        <w:t>á</w:t>
      </w:r>
      <w:r w:rsidRPr="00C42488">
        <w:t>ln</w:t>
      </w:r>
      <w:r w:rsidRPr="00DB3D4F">
        <w:rPr>
          <w:rFonts w:ascii="Calibri" w:hAnsi="Calibri" w:cs="Calibri"/>
        </w:rPr>
        <w:t>ě</w:t>
      </w:r>
      <w:r w:rsidRPr="00C42488">
        <w:t xml:space="preserve">. </w:t>
      </w:r>
    </w:p>
    <w:p w14:paraId="6BF59702" w14:textId="5C25C350" w:rsidR="00DB3D4F" w:rsidRDefault="00C42488" w:rsidP="00792478">
      <w:pPr>
        <w:pStyle w:val="Odstavecseseznamem"/>
        <w:numPr>
          <w:ilvl w:val="0"/>
          <w:numId w:val="25"/>
        </w:numPr>
        <w:ind w:left="284" w:hanging="284"/>
      </w:pPr>
      <w:r w:rsidRPr="00C42488">
        <w:t>Pro zapojen</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ze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é</w:t>
      </w:r>
      <w:r w:rsidRPr="00C42488">
        <w:t>ho sociokulturn</w:t>
      </w:r>
      <w:r w:rsidRPr="00DB3D4F">
        <w:rPr>
          <w:rFonts w:ascii="Calibri" w:hAnsi="Calibri" w:cs="Calibri"/>
        </w:rPr>
        <w:t>í</w:t>
      </w:r>
      <w:r w:rsidRPr="00C42488">
        <w:t>ho prost</w:t>
      </w:r>
      <w:r w:rsidRPr="00DB3D4F">
        <w:rPr>
          <w:rFonts w:ascii="Calibri" w:hAnsi="Calibri" w:cs="Calibri"/>
        </w:rPr>
        <w:t>ř</w:t>
      </w:r>
      <w:r w:rsidRPr="00C42488">
        <w:t>ed</w:t>
      </w:r>
      <w:r w:rsidRPr="00DB3D4F">
        <w:rPr>
          <w:rFonts w:ascii="Calibri" w:hAnsi="Calibri" w:cs="Calibri"/>
        </w:rPr>
        <w:t>í</w:t>
      </w:r>
      <w:r w:rsidRPr="00C42488">
        <w:t>, kter</w:t>
      </w:r>
      <w:r w:rsidRPr="00DB3D4F">
        <w:rPr>
          <w:rFonts w:ascii="Calibri" w:hAnsi="Calibri" w:cs="Calibri"/>
        </w:rPr>
        <w:t>é</w:t>
      </w:r>
      <w:r w:rsidRPr="00C42488">
        <w:t xml:space="preserve"> se povinn</w:t>
      </w:r>
      <w:r w:rsidRPr="00DB3D4F">
        <w:rPr>
          <w:rFonts w:ascii="Calibri" w:hAnsi="Calibri" w:cs="Calibri"/>
        </w:rPr>
        <w:t>é</w:t>
      </w:r>
      <w:r w:rsidRPr="00C42488">
        <w:t>ho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dlouhodob</w:t>
      </w:r>
      <w:r w:rsidRPr="00DB3D4F">
        <w:rPr>
          <w:rFonts w:ascii="Calibri" w:hAnsi="Calibri" w:cs="Calibri"/>
        </w:rPr>
        <w:t>ě</w:t>
      </w:r>
      <w:r w:rsidRPr="00C42488">
        <w:t xml:space="preserve"> ne</w:t>
      </w:r>
      <w:r w:rsidRPr="00DB3D4F">
        <w:rPr>
          <w:rFonts w:ascii="Calibri" w:hAnsi="Calibri" w:cs="Calibri"/>
        </w:rPr>
        <w:t>úč</w:t>
      </w:r>
      <w:r w:rsidRPr="00C42488">
        <w:t>astn</w:t>
      </w:r>
      <w:r w:rsidRPr="00DB3D4F">
        <w:rPr>
          <w:rFonts w:ascii="Calibri" w:hAnsi="Calibri" w:cs="Calibri"/>
        </w:rPr>
        <w:t>í</w:t>
      </w:r>
      <w:r w:rsidRPr="00C42488">
        <w:t>, vyu</w:t>
      </w:r>
      <w:r w:rsidRPr="00DB3D4F">
        <w:rPr>
          <w:rFonts w:ascii="Calibri" w:hAnsi="Calibri" w:cs="Calibri"/>
        </w:rPr>
        <w:t>ží</w:t>
      </w:r>
      <w:r w:rsidRPr="00C42488">
        <w:t>vat na m</w:t>
      </w:r>
      <w:r w:rsidRPr="00DB3D4F">
        <w:rPr>
          <w:rFonts w:ascii="Calibri" w:hAnsi="Calibri" w:cs="Calibri"/>
        </w:rPr>
        <w:t>í</w:t>
      </w:r>
      <w:r w:rsidRPr="00C42488">
        <w:t>stn</w:t>
      </w:r>
      <w:r w:rsidRPr="00DB3D4F">
        <w:rPr>
          <w:rFonts w:ascii="Calibri" w:hAnsi="Calibri" w:cs="Calibri"/>
        </w:rPr>
        <w:t>í</w:t>
      </w:r>
      <w:r w:rsidRPr="00C42488">
        <w:t xml:space="preserve"> </w:t>
      </w:r>
      <w:r w:rsidRPr="00DB3D4F">
        <w:rPr>
          <w:rFonts w:ascii="Calibri" w:hAnsi="Calibri" w:cs="Calibri"/>
        </w:rPr>
        <w:t>ú</w:t>
      </w:r>
      <w:r w:rsidRPr="00C42488">
        <w:t xml:space="preserve">rovni case managementu a spolupráci </w:t>
      </w:r>
      <w:r w:rsidR="00AB637F">
        <w:br/>
      </w:r>
      <w:r w:rsidRPr="00C42488">
        <w:t xml:space="preserve">s nestátními neziskovými organizacemi. </w:t>
      </w:r>
    </w:p>
    <w:p w14:paraId="35D1CB08" w14:textId="77777777" w:rsidR="00DB3D4F" w:rsidRDefault="00C42488" w:rsidP="00792478">
      <w:pPr>
        <w:pStyle w:val="Odstavecseseznamem"/>
        <w:numPr>
          <w:ilvl w:val="0"/>
          <w:numId w:val="25"/>
        </w:numPr>
        <w:ind w:left="284" w:hanging="284"/>
      </w:pPr>
      <w:r w:rsidRPr="00C42488">
        <w:t>U d</w:t>
      </w:r>
      <w:r w:rsidRPr="00DB3D4F">
        <w:rPr>
          <w:rFonts w:ascii="Calibri" w:hAnsi="Calibri" w:cs="Calibri"/>
        </w:rPr>
        <w:t>ě</w:t>
      </w:r>
      <w:r w:rsidRPr="00C42488">
        <w:t>t</w:t>
      </w:r>
      <w:r w:rsidRPr="00DB3D4F">
        <w:rPr>
          <w:rFonts w:ascii="Calibri" w:hAnsi="Calibri" w:cs="Calibri"/>
        </w:rPr>
        <w:t>í</w:t>
      </w:r>
      <w:r w:rsidRPr="00C42488">
        <w:t xml:space="preserve"> v povinn</w:t>
      </w:r>
      <w:r w:rsidRPr="00DB3D4F">
        <w:rPr>
          <w:rFonts w:ascii="Calibri" w:hAnsi="Calibri" w:cs="Calibri"/>
        </w:rPr>
        <w:t>é</w:t>
      </w:r>
      <w:r w:rsidRPr="00C42488">
        <w:t>m p</w:t>
      </w:r>
      <w:r w:rsidRPr="00DB3D4F">
        <w:rPr>
          <w:rFonts w:ascii="Calibri" w:hAnsi="Calibri" w:cs="Calibri"/>
        </w:rPr>
        <w:t>ř</w:t>
      </w:r>
      <w:r w:rsidRPr="00C42488">
        <w:t>ed</w:t>
      </w:r>
      <w:r w:rsidRPr="00DB3D4F">
        <w:rPr>
          <w:rFonts w:ascii="Calibri" w:hAnsi="Calibri" w:cs="Calibri"/>
        </w:rPr>
        <w:t>š</w:t>
      </w:r>
      <w:r w:rsidRPr="00C42488">
        <w:t>koln</w:t>
      </w:r>
      <w:r w:rsidRPr="00DB3D4F">
        <w:rPr>
          <w:rFonts w:ascii="Calibri" w:hAnsi="Calibri" w:cs="Calibri"/>
        </w:rPr>
        <w:t>í</w:t>
      </w:r>
      <w:r w:rsidRPr="00C42488">
        <w:t>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up</w:t>
      </w:r>
      <w:r w:rsidRPr="00DB3D4F">
        <w:rPr>
          <w:rFonts w:ascii="Calibri" w:hAnsi="Calibri" w:cs="Calibri"/>
        </w:rPr>
        <w:t>ř</w:t>
      </w:r>
      <w:r w:rsidRPr="00C42488">
        <w:t>ednost</w:t>
      </w:r>
      <w:r w:rsidRPr="00DB3D4F">
        <w:rPr>
          <w:rFonts w:ascii="Calibri" w:hAnsi="Calibri" w:cs="Calibri"/>
        </w:rPr>
        <w:t>ň</w:t>
      </w:r>
      <w:r w:rsidRPr="00C42488">
        <w:t>ovat formu denn</w:t>
      </w:r>
      <w:r w:rsidRPr="00DB3D4F">
        <w:rPr>
          <w:rFonts w:ascii="Calibri" w:hAnsi="Calibri" w:cs="Calibri"/>
        </w:rPr>
        <w:t>í</w:t>
      </w:r>
      <w:r w:rsidRPr="00C42488">
        <w:t xml:space="preserve"> doch</w:t>
      </w:r>
      <w:r w:rsidRPr="00DB3D4F">
        <w:rPr>
          <w:rFonts w:ascii="Calibri" w:hAnsi="Calibri" w:cs="Calibri"/>
        </w:rPr>
        <w:t>á</w:t>
      </w:r>
      <w:r w:rsidRPr="00C42488">
        <w:t>zky do M</w:t>
      </w:r>
      <w:r w:rsidRPr="00DB3D4F">
        <w:rPr>
          <w:rFonts w:ascii="Calibri" w:hAnsi="Calibri" w:cs="Calibri"/>
        </w:rPr>
        <w:t>Š</w:t>
      </w:r>
      <w:r w:rsidRPr="00C42488">
        <w:t xml:space="preserve"> p</w:t>
      </w:r>
      <w:r w:rsidRPr="00DB3D4F">
        <w:rPr>
          <w:rFonts w:ascii="Calibri" w:hAnsi="Calibri" w:cs="Calibri"/>
        </w:rPr>
        <w:t>ř</w:t>
      </w:r>
      <w:r w:rsidRPr="00C42488">
        <w:t>ed individu</w:t>
      </w:r>
      <w:r w:rsidRPr="00DB3D4F">
        <w:rPr>
          <w:rFonts w:ascii="Calibri" w:hAnsi="Calibri" w:cs="Calibri"/>
        </w:rPr>
        <w:t>á</w:t>
      </w:r>
      <w:r w:rsidRPr="00C42488">
        <w:t>ln</w:t>
      </w:r>
      <w:r w:rsidRPr="00DB3D4F">
        <w:rPr>
          <w:rFonts w:ascii="Calibri" w:hAnsi="Calibri" w:cs="Calibri"/>
        </w:rPr>
        <w:t>í</w:t>
      </w:r>
      <w:r w:rsidRPr="00C42488">
        <w:t>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m, zejm</w:t>
      </w:r>
      <w:r w:rsidRPr="00DB3D4F">
        <w:rPr>
          <w:rFonts w:ascii="Calibri" w:hAnsi="Calibri" w:cs="Calibri"/>
        </w:rPr>
        <w:t>é</w:t>
      </w:r>
      <w:r w:rsidRPr="00C42488">
        <w:t>na u d</w:t>
      </w:r>
      <w:r w:rsidRPr="00DB3D4F">
        <w:rPr>
          <w:rFonts w:ascii="Calibri" w:hAnsi="Calibri" w:cs="Calibri"/>
        </w:rPr>
        <w:t>ě</w:t>
      </w:r>
      <w:r w:rsidRPr="00C42488">
        <w:t>t</w:t>
      </w:r>
      <w:r w:rsidRPr="00DB3D4F">
        <w:rPr>
          <w:rFonts w:ascii="Calibri" w:hAnsi="Calibri" w:cs="Calibri"/>
        </w:rPr>
        <w:t>í</w:t>
      </w:r>
      <w:r w:rsidRPr="00C42488">
        <w:t xml:space="preserve"> ze sociokulturn</w:t>
      </w:r>
      <w:r w:rsidRPr="00DB3D4F">
        <w:rPr>
          <w:rFonts w:ascii="Calibri" w:hAnsi="Calibri" w:cs="Calibri"/>
        </w:rPr>
        <w:t>ě</w:t>
      </w:r>
      <w:r w:rsidRPr="00C42488">
        <w:t xml:space="preserve"> znev</w:t>
      </w:r>
      <w:r w:rsidRPr="00DB3D4F">
        <w:rPr>
          <w:rFonts w:ascii="Calibri" w:hAnsi="Calibri" w:cs="Calibri"/>
        </w:rPr>
        <w:t>ý</w:t>
      </w:r>
      <w:r w:rsidRPr="00C42488">
        <w:t>hodn</w:t>
      </w:r>
      <w:r w:rsidRPr="00DB3D4F">
        <w:rPr>
          <w:rFonts w:ascii="Calibri" w:hAnsi="Calibri" w:cs="Calibri"/>
        </w:rPr>
        <w:t>ě</w:t>
      </w:r>
      <w:r w:rsidRPr="00C42488">
        <w:t>n</w:t>
      </w:r>
      <w:r w:rsidRPr="00DB3D4F">
        <w:rPr>
          <w:rFonts w:ascii="Calibri" w:hAnsi="Calibri" w:cs="Calibri"/>
        </w:rPr>
        <w:t>é</w:t>
      </w:r>
      <w:r w:rsidRPr="00C42488">
        <w:t>ho prost</w:t>
      </w:r>
      <w:r w:rsidRPr="00DB3D4F">
        <w:rPr>
          <w:rFonts w:ascii="Calibri" w:hAnsi="Calibri" w:cs="Calibri"/>
        </w:rPr>
        <w:t>ř</w:t>
      </w:r>
      <w:r w:rsidRPr="00C42488">
        <w:t>ed</w:t>
      </w:r>
      <w:r w:rsidRPr="00DB3D4F">
        <w:rPr>
          <w:rFonts w:ascii="Calibri" w:hAnsi="Calibri" w:cs="Calibri"/>
        </w:rPr>
        <w:t>í</w:t>
      </w:r>
      <w:r w:rsidRPr="00C42488">
        <w:t xml:space="preserve"> a d</w:t>
      </w:r>
      <w:r w:rsidRPr="00DB3D4F">
        <w:rPr>
          <w:rFonts w:ascii="Calibri" w:hAnsi="Calibri" w:cs="Calibri"/>
        </w:rPr>
        <w:t>ě</w:t>
      </w:r>
      <w:r w:rsidRPr="00C42488">
        <w:t>t</w:t>
      </w:r>
      <w:r w:rsidRPr="00DB3D4F">
        <w:rPr>
          <w:rFonts w:ascii="Calibri" w:hAnsi="Calibri" w:cs="Calibri"/>
        </w:rPr>
        <w:t>í</w:t>
      </w:r>
      <w:r w:rsidRPr="00C42488">
        <w:t xml:space="preserve"> cizinc</w:t>
      </w:r>
      <w:r w:rsidRPr="00DB3D4F">
        <w:rPr>
          <w:rFonts w:ascii="Calibri" w:hAnsi="Calibri" w:cs="Calibri"/>
        </w:rPr>
        <w:t>ů</w:t>
      </w:r>
      <w:r w:rsidRPr="00C42488">
        <w:t xml:space="preserve">. </w:t>
      </w:r>
    </w:p>
    <w:p w14:paraId="3380D1ED" w14:textId="77777777" w:rsidR="00DB3D4F" w:rsidRDefault="00C42488" w:rsidP="00792478">
      <w:pPr>
        <w:pStyle w:val="Odstavecseseznamem"/>
        <w:numPr>
          <w:ilvl w:val="0"/>
          <w:numId w:val="25"/>
        </w:numPr>
        <w:ind w:left="284" w:hanging="284"/>
      </w:pPr>
      <w:r w:rsidRPr="00C42488">
        <w:t>Intenzivn</w:t>
      </w:r>
      <w:r w:rsidRPr="00DB3D4F">
        <w:rPr>
          <w:rFonts w:ascii="Calibri" w:hAnsi="Calibri" w:cs="Calibri"/>
        </w:rPr>
        <w:t>ě</w:t>
      </w:r>
      <w:r w:rsidRPr="00C42488">
        <w:t xml:space="preserve"> zav</w:t>
      </w:r>
      <w:r w:rsidRPr="00DB3D4F">
        <w:rPr>
          <w:rFonts w:ascii="Calibri" w:hAnsi="Calibri" w:cs="Calibri"/>
        </w:rPr>
        <w:t>á</w:t>
      </w:r>
      <w:r w:rsidRPr="00C42488">
        <w:t>d</w:t>
      </w:r>
      <w:r w:rsidRPr="00DB3D4F">
        <w:rPr>
          <w:rFonts w:ascii="Calibri" w:hAnsi="Calibri" w:cs="Calibri"/>
        </w:rPr>
        <w:t>ě</w:t>
      </w:r>
      <w:r w:rsidRPr="00C42488">
        <w:t>t a uplat</w:t>
      </w:r>
      <w:r w:rsidRPr="00DB3D4F">
        <w:rPr>
          <w:rFonts w:ascii="Calibri" w:hAnsi="Calibri" w:cs="Calibri"/>
        </w:rPr>
        <w:t>ň</w:t>
      </w:r>
      <w:r w:rsidRPr="00C42488">
        <w:t>ovat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p</w:t>
      </w:r>
      <w:r w:rsidRPr="00DB3D4F">
        <w:rPr>
          <w:rFonts w:ascii="Calibri" w:hAnsi="Calibri" w:cs="Calibri"/>
        </w:rPr>
        <w:t>ří</w:t>
      </w:r>
      <w:r w:rsidRPr="00C42488">
        <w:t>stupy, kter</w:t>
      </w:r>
      <w:r w:rsidRPr="00DB3D4F">
        <w:rPr>
          <w:rFonts w:ascii="Calibri" w:hAnsi="Calibri" w:cs="Calibri"/>
        </w:rPr>
        <w:t>é</w:t>
      </w:r>
      <w:r w:rsidRPr="00C42488">
        <w:t xml:space="preserve"> vedou k individualizaci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Na z</w:t>
      </w:r>
      <w:r w:rsidRPr="00DB3D4F">
        <w:rPr>
          <w:rFonts w:ascii="Calibri" w:hAnsi="Calibri" w:cs="Calibri"/>
        </w:rPr>
        <w:t>á</w:t>
      </w:r>
      <w:r w:rsidRPr="00C42488">
        <w:t>klad</w:t>
      </w:r>
      <w:r w:rsidRPr="00DB3D4F">
        <w:rPr>
          <w:rFonts w:ascii="Calibri" w:hAnsi="Calibri" w:cs="Calibri"/>
        </w:rPr>
        <w:t>ě</w:t>
      </w:r>
      <w:r w:rsidRPr="00C42488">
        <w:t xml:space="preserve"> v</w:t>
      </w:r>
      <w:r w:rsidRPr="00DB3D4F">
        <w:rPr>
          <w:rFonts w:ascii="Calibri" w:hAnsi="Calibri" w:cs="Calibri"/>
        </w:rPr>
        <w:t>ý</w:t>
      </w:r>
      <w:r w:rsidRPr="00C42488">
        <w:t>sledk</w:t>
      </w:r>
      <w:r w:rsidRPr="00DB3D4F">
        <w:rPr>
          <w:rFonts w:ascii="Calibri" w:hAnsi="Calibri" w:cs="Calibri"/>
        </w:rPr>
        <w:t>ů</w:t>
      </w:r>
      <w:r w:rsidRPr="00C42488">
        <w:t xml:space="preserve"> pedagogick</w:t>
      </w:r>
      <w:r w:rsidRPr="00DB3D4F">
        <w:rPr>
          <w:rFonts w:ascii="Calibri" w:hAnsi="Calibri" w:cs="Calibri"/>
        </w:rPr>
        <w:t>é</w:t>
      </w:r>
      <w:r w:rsidRPr="00C42488">
        <w:t>ho diagnostikov</w:t>
      </w:r>
      <w:r w:rsidRPr="00DB3D4F">
        <w:rPr>
          <w:rFonts w:ascii="Calibri" w:hAnsi="Calibri" w:cs="Calibri"/>
        </w:rPr>
        <w:t>á</w:t>
      </w:r>
      <w:r w:rsidRPr="00C42488">
        <w:t>n</w:t>
      </w:r>
      <w:r w:rsidRPr="00DB3D4F">
        <w:rPr>
          <w:rFonts w:ascii="Calibri" w:hAnsi="Calibri" w:cs="Calibri"/>
        </w:rPr>
        <w:t>í</w:t>
      </w:r>
      <w:r w:rsidRPr="00C42488">
        <w:t xml:space="preserve"> pl</w:t>
      </w:r>
      <w:r w:rsidRPr="00DB3D4F">
        <w:rPr>
          <w:rFonts w:ascii="Calibri" w:hAnsi="Calibri" w:cs="Calibri"/>
        </w:rPr>
        <w:t>á</w:t>
      </w:r>
      <w:r w:rsidRPr="00C42488">
        <w:t>novat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ve t</w:t>
      </w:r>
      <w:r w:rsidRPr="00DB3D4F">
        <w:rPr>
          <w:rFonts w:ascii="Calibri" w:hAnsi="Calibri" w:cs="Calibri"/>
        </w:rPr>
        <w:t>ří</w:t>
      </w:r>
      <w:r w:rsidRPr="00C42488">
        <w:t>d</w:t>
      </w:r>
      <w:r w:rsidRPr="00DB3D4F">
        <w:rPr>
          <w:rFonts w:ascii="Calibri" w:hAnsi="Calibri" w:cs="Calibri"/>
        </w:rPr>
        <w:t>ě</w:t>
      </w:r>
      <w:r w:rsidRPr="00C42488">
        <w:t xml:space="preserve">. Sledovat, </w:t>
      </w:r>
      <w:r w:rsidRPr="00C42488">
        <w:lastRenderedPageBreak/>
        <w:t>zaznamen</w:t>
      </w:r>
      <w:r w:rsidRPr="00DB3D4F">
        <w:rPr>
          <w:rFonts w:ascii="Calibri" w:hAnsi="Calibri" w:cs="Calibri"/>
        </w:rPr>
        <w:t>á</w:t>
      </w:r>
      <w:r w:rsidRPr="00C42488">
        <w:t>vat a vyhodnocovat individu</w:t>
      </w:r>
      <w:r w:rsidRPr="00DB3D4F">
        <w:rPr>
          <w:rFonts w:ascii="Calibri" w:hAnsi="Calibri" w:cs="Calibri"/>
        </w:rPr>
        <w:t>á</w:t>
      </w:r>
      <w:r w:rsidRPr="00C42488">
        <w:t>ln</w:t>
      </w:r>
      <w:r w:rsidRPr="00DB3D4F">
        <w:rPr>
          <w:rFonts w:ascii="Calibri" w:hAnsi="Calibri" w:cs="Calibri"/>
        </w:rPr>
        <w:t>í</w:t>
      </w:r>
      <w:r w:rsidRPr="00C42488">
        <w:t xml:space="preserve"> pokroky d</w:t>
      </w:r>
      <w:r w:rsidRPr="00DB3D4F">
        <w:rPr>
          <w:rFonts w:ascii="Calibri" w:hAnsi="Calibri" w:cs="Calibri"/>
        </w:rPr>
        <w:t>ě</w:t>
      </w:r>
      <w:r w:rsidRPr="00C42488">
        <w:t>t</w:t>
      </w:r>
      <w:r w:rsidRPr="00DB3D4F">
        <w:rPr>
          <w:rFonts w:ascii="Calibri" w:hAnsi="Calibri" w:cs="Calibri"/>
        </w:rPr>
        <w:t>í</w:t>
      </w:r>
      <w:r w:rsidRPr="00C42488">
        <w:t xml:space="preserve"> v jejich rozvoji a učení pro přípravu individualizované vzdělávací nabídky podle potřeb, možností, schopností a zájmů dětí. Využívat formativního hodnocení. Podporovat sebehodnocení dětí a hodnocení jejich portfolií společně se zákonnými zástupci. Domlouvat se se zákonnými zástupci na společném postupu podpory dítěte při jeho výchově a vzdělávání. </w:t>
      </w:r>
    </w:p>
    <w:p w14:paraId="22DBAFFC" w14:textId="1C4741B6" w:rsidR="00DB3D4F" w:rsidRDefault="00C42488" w:rsidP="00792478">
      <w:pPr>
        <w:pStyle w:val="Odstavecseseznamem"/>
        <w:numPr>
          <w:ilvl w:val="0"/>
          <w:numId w:val="25"/>
        </w:numPr>
        <w:ind w:left="284" w:hanging="284"/>
      </w:pPr>
      <w:r w:rsidRPr="00C42488">
        <w:t>V r</w:t>
      </w:r>
      <w:r w:rsidRPr="00DB3D4F">
        <w:rPr>
          <w:rFonts w:ascii="Calibri" w:hAnsi="Calibri" w:cs="Calibri"/>
        </w:rPr>
        <w:t>á</w:t>
      </w:r>
      <w:r w:rsidRPr="00C42488">
        <w:t>mci pedagogick</w:t>
      </w:r>
      <w:r w:rsidRPr="00DB3D4F">
        <w:rPr>
          <w:rFonts w:ascii="Calibri" w:hAnsi="Calibri" w:cs="Calibri"/>
        </w:rPr>
        <w:t>é</w:t>
      </w:r>
      <w:r w:rsidRPr="00C42488">
        <w:t xml:space="preserve">ho </w:t>
      </w:r>
      <w:r w:rsidRPr="00DB3D4F">
        <w:rPr>
          <w:rFonts w:ascii="Calibri" w:hAnsi="Calibri" w:cs="Calibri"/>
        </w:rPr>
        <w:t>ří</w:t>
      </w:r>
      <w:r w:rsidRPr="00C42488">
        <w:t>zen</w:t>
      </w:r>
      <w:r w:rsidRPr="00DB3D4F">
        <w:rPr>
          <w:rFonts w:ascii="Calibri" w:hAnsi="Calibri" w:cs="Calibri"/>
        </w:rPr>
        <w:t>í</w:t>
      </w:r>
      <w:r w:rsidRPr="00C42488">
        <w:t xml:space="preserve"> </w:t>
      </w:r>
      <w:r w:rsidRPr="00DB3D4F">
        <w:rPr>
          <w:rFonts w:ascii="Calibri" w:hAnsi="Calibri" w:cs="Calibri"/>
        </w:rPr>
        <w:t>š</w:t>
      </w:r>
      <w:r w:rsidRPr="00C42488">
        <w:t>koly v</w:t>
      </w:r>
      <w:r w:rsidRPr="00DB3D4F">
        <w:rPr>
          <w:rFonts w:ascii="Calibri" w:hAnsi="Calibri" w:cs="Calibri"/>
        </w:rPr>
        <w:t>ě</w:t>
      </w:r>
      <w:r w:rsidRPr="00C42488">
        <w:t>novat maxim</w:t>
      </w:r>
      <w:r w:rsidRPr="00DB3D4F">
        <w:rPr>
          <w:rFonts w:ascii="Calibri" w:hAnsi="Calibri" w:cs="Calibri"/>
        </w:rPr>
        <w:t>á</w:t>
      </w:r>
      <w:r w:rsidRPr="00C42488">
        <w:t>ln</w:t>
      </w:r>
      <w:r w:rsidRPr="00DB3D4F">
        <w:rPr>
          <w:rFonts w:ascii="Calibri" w:hAnsi="Calibri" w:cs="Calibri"/>
        </w:rPr>
        <w:t>í</w:t>
      </w:r>
      <w:r w:rsidRPr="00C42488">
        <w:t xml:space="preserve"> pozornost systematick</w:t>
      </w:r>
      <w:r w:rsidRPr="00DB3D4F">
        <w:rPr>
          <w:rFonts w:ascii="Calibri" w:hAnsi="Calibri" w:cs="Calibri"/>
        </w:rPr>
        <w:t>é</w:t>
      </w:r>
      <w:r w:rsidRPr="00C42488">
        <w:t>mu sledov</w:t>
      </w:r>
      <w:r w:rsidRPr="00DB3D4F">
        <w:rPr>
          <w:rFonts w:ascii="Calibri" w:hAnsi="Calibri" w:cs="Calibri"/>
        </w:rPr>
        <w:t>á</w:t>
      </w:r>
      <w:r w:rsidRPr="00C42488">
        <w:t>n</w:t>
      </w:r>
      <w:r w:rsidRPr="00DB3D4F">
        <w:rPr>
          <w:rFonts w:ascii="Calibri" w:hAnsi="Calibri" w:cs="Calibri"/>
        </w:rPr>
        <w:t>í</w:t>
      </w:r>
      <w:r w:rsidRPr="00C42488">
        <w:t xml:space="preserve"> </w:t>
      </w:r>
      <w:r w:rsidR="00AB637F">
        <w:br/>
      </w:r>
      <w:r w:rsidRPr="00C42488">
        <w:t>a vyhodnocov</w:t>
      </w:r>
      <w:r w:rsidRPr="00DB3D4F">
        <w:rPr>
          <w:rFonts w:ascii="Calibri" w:hAnsi="Calibri" w:cs="Calibri"/>
        </w:rPr>
        <w:t>á</w:t>
      </w:r>
      <w:r w:rsidRPr="00C42488">
        <w:t>n</w:t>
      </w:r>
      <w:r w:rsidRPr="00DB3D4F">
        <w:rPr>
          <w:rFonts w:ascii="Calibri" w:hAnsi="Calibri" w:cs="Calibri"/>
        </w:rPr>
        <w:t>í</w:t>
      </w:r>
      <w:r w:rsidRPr="00C42488">
        <w:t xml:space="preserve"> kvality pr</w:t>
      </w:r>
      <w:r w:rsidRPr="00DB3D4F">
        <w:rPr>
          <w:rFonts w:ascii="Calibri" w:hAnsi="Calibri" w:cs="Calibri"/>
        </w:rPr>
        <w:t>ů</w:t>
      </w:r>
      <w:r w:rsidRPr="00C42488">
        <w:t>b</w:t>
      </w:r>
      <w:r w:rsidRPr="00DB3D4F">
        <w:rPr>
          <w:rFonts w:ascii="Calibri" w:hAnsi="Calibri" w:cs="Calibri"/>
        </w:rPr>
        <w:t>ě</w:t>
      </w:r>
      <w:r w:rsidRPr="00C42488">
        <w:t>hu a v</w:t>
      </w:r>
      <w:r w:rsidRPr="00DB3D4F">
        <w:rPr>
          <w:rFonts w:ascii="Calibri" w:hAnsi="Calibri" w:cs="Calibri"/>
        </w:rPr>
        <w:t>ý</w:t>
      </w:r>
      <w:r w:rsidRPr="00C42488">
        <w:t>sledk</w:t>
      </w:r>
      <w:r w:rsidRPr="00DB3D4F">
        <w:rPr>
          <w:rFonts w:ascii="Calibri" w:hAnsi="Calibri" w:cs="Calibri"/>
        </w:rPr>
        <w:t>ů</w:t>
      </w:r>
      <w:r w:rsidRPr="00C42488">
        <w:t xml:space="preser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d</w:t>
      </w:r>
      <w:r w:rsidRPr="00DB3D4F">
        <w:rPr>
          <w:rFonts w:ascii="Calibri" w:hAnsi="Calibri" w:cs="Calibri"/>
        </w:rPr>
        <w:t>ě</w:t>
      </w:r>
      <w:r w:rsidRPr="00C42488">
        <w:t>t</w:t>
      </w:r>
      <w:r w:rsidRPr="00DB3D4F">
        <w:rPr>
          <w:rFonts w:ascii="Calibri" w:hAnsi="Calibri" w:cs="Calibri"/>
        </w:rPr>
        <w:t>í</w:t>
      </w:r>
      <w:r w:rsidRPr="00C42488">
        <w:t>. Monitorovat kvalitu pr</w:t>
      </w:r>
      <w:r w:rsidRPr="00DB3D4F">
        <w:rPr>
          <w:rFonts w:ascii="Calibri" w:hAnsi="Calibri" w:cs="Calibri"/>
        </w:rPr>
        <w:t>á</w:t>
      </w:r>
      <w:r w:rsidRPr="00C42488">
        <w:t xml:space="preserve">ce jednotlivých učitelů a poskytovat jim pravidelnou metodickou podporu pro rozvoj jejich pedagogických kompetencí s provázaností na jejich další cílené vzdělávání. Sledovat a vyhodnocovat efektivitu dalšího vzdělávání učitelů a jeho dopad na kvalitu vzdělávacího procesu. V rámci profesního rozvoje podporovat spolupráci učitelů a vzájemné sdílení příkladů inspirativní praxe. Efektivně pracovat </w:t>
      </w:r>
      <w:r w:rsidR="00AB637F">
        <w:br/>
      </w:r>
      <w:r w:rsidRPr="00C42488">
        <w:t xml:space="preserve">s reflexí a sebereflexí učitele, při kterých lze využít dostupný nástroj </w:t>
      </w:r>
    </w:p>
    <w:p w14:paraId="6EF49DC0" w14:textId="74B09863" w:rsidR="00DB3D4F" w:rsidRDefault="00C42488" w:rsidP="00792478">
      <w:pPr>
        <w:pStyle w:val="Odstavecseseznamem"/>
        <w:numPr>
          <w:ilvl w:val="0"/>
          <w:numId w:val="25"/>
        </w:numPr>
        <w:ind w:left="284" w:hanging="284"/>
      </w:pPr>
      <w:r w:rsidRPr="00C42488">
        <w:t>K dal</w:t>
      </w:r>
      <w:r w:rsidRPr="00DB3D4F">
        <w:rPr>
          <w:rFonts w:ascii="Calibri" w:hAnsi="Calibri" w:cs="Calibri"/>
        </w:rPr>
        <w:t>ší</w:t>
      </w:r>
      <w:r w:rsidRPr="00C42488">
        <w:t>mu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pedagogick</w:t>
      </w:r>
      <w:r w:rsidRPr="00DB3D4F">
        <w:rPr>
          <w:rFonts w:ascii="Calibri" w:hAnsi="Calibri" w:cs="Calibri"/>
        </w:rPr>
        <w:t>ý</w:t>
      </w:r>
      <w:r w:rsidRPr="00C42488">
        <w:t>ch pracovn</w:t>
      </w:r>
      <w:r w:rsidRPr="00DB3D4F">
        <w:rPr>
          <w:rFonts w:ascii="Calibri" w:hAnsi="Calibri" w:cs="Calibri"/>
        </w:rPr>
        <w:t>í</w:t>
      </w:r>
      <w:r w:rsidRPr="00C42488">
        <w:t>k</w:t>
      </w:r>
      <w:r w:rsidRPr="00DB3D4F">
        <w:rPr>
          <w:rFonts w:ascii="Calibri" w:hAnsi="Calibri" w:cs="Calibri"/>
        </w:rPr>
        <w:t>ů</w:t>
      </w:r>
      <w:r w:rsidRPr="00C42488">
        <w:t xml:space="preserve"> intenzivn</w:t>
      </w:r>
      <w:r w:rsidRPr="00DB3D4F">
        <w:rPr>
          <w:rFonts w:ascii="Calibri" w:hAnsi="Calibri" w:cs="Calibri"/>
        </w:rPr>
        <w:t>ě</w:t>
      </w:r>
      <w:r w:rsidRPr="00C42488">
        <w:t xml:space="preserve"> vyu</w:t>
      </w:r>
      <w:r w:rsidRPr="00DB3D4F">
        <w:rPr>
          <w:rFonts w:ascii="Calibri" w:hAnsi="Calibri" w:cs="Calibri"/>
        </w:rPr>
        <w:t>ží</w:t>
      </w:r>
      <w:r w:rsidRPr="00C42488">
        <w:t>vat odborn</w:t>
      </w:r>
      <w:r w:rsidRPr="00DB3D4F">
        <w:rPr>
          <w:rFonts w:ascii="Calibri" w:hAnsi="Calibri" w:cs="Calibri"/>
        </w:rPr>
        <w:t>ě</w:t>
      </w:r>
      <w:r w:rsidRPr="00C42488">
        <w:t xml:space="preserve"> p</w:t>
      </w:r>
      <w:r w:rsidRPr="00DB3D4F">
        <w:rPr>
          <w:rFonts w:ascii="Calibri" w:hAnsi="Calibri" w:cs="Calibri"/>
        </w:rPr>
        <w:t>ř</w:t>
      </w:r>
      <w:r w:rsidRPr="00C42488">
        <w:t>ipraven</w:t>
      </w:r>
      <w:r w:rsidRPr="00DB3D4F">
        <w:rPr>
          <w:rFonts w:ascii="Calibri" w:hAnsi="Calibri" w:cs="Calibri"/>
        </w:rPr>
        <w:t>é</w:t>
      </w:r>
      <w:r w:rsidRPr="00C42488">
        <w:t xml:space="preserve"> webin</w:t>
      </w:r>
      <w:r w:rsidRPr="00DB3D4F">
        <w:rPr>
          <w:rFonts w:ascii="Calibri" w:hAnsi="Calibri" w:cs="Calibri"/>
        </w:rPr>
        <w:t>ář</w:t>
      </w:r>
      <w:r w:rsidRPr="00C42488">
        <w:t>e zam</w:t>
      </w:r>
      <w:r w:rsidRPr="00DB3D4F">
        <w:rPr>
          <w:rFonts w:ascii="Calibri" w:hAnsi="Calibri" w:cs="Calibri"/>
        </w:rPr>
        <w:t>ěř</w:t>
      </w:r>
      <w:r w:rsidRPr="00C42488">
        <w:t>en</w:t>
      </w:r>
      <w:r w:rsidRPr="00DB3D4F">
        <w:rPr>
          <w:rFonts w:ascii="Calibri" w:hAnsi="Calibri" w:cs="Calibri"/>
        </w:rPr>
        <w:t>é</w:t>
      </w:r>
      <w:r w:rsidRPr="00C42488">
        <w:t xml:space="preserve"> na rozvoj pedagogick</w:t>
      </w:r>
      <w:r w:rsidRPr="00DB3D4F">
        <w:rPr>
          <w:rFonts w:ascii="Calibri" w:hAnsi="Calibri" w:cs="Calibri"/>
        </w:rPr>
        <w:t>ý</w:t>
      </w:r>
      <w:r w:rsidRPr="00C42488">
        <w:t>ch kompetenc</w:t>
      </w:r>
      <w:r w:rsidRPr="00DB3D4F">
        <w:rPr>
          <w:rFonts w:ascii="Calibri" w:hAnsi="Calibri" w:cs="Calibri"/>
        </w:rPr>
        <w:t>í</w:t>
      </w:r>
      <w:r w:rsidRPr="00C42488">
        <w:t xml:space="preserve"> v oblasti metod a forem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i v oblasti individualizace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na z</w:t>
      </w:r>
      <w:r w:rsidRPr="00DB3D4F">
        <w:rPr>
          <w:rFonts w:ascii="Calibri" w:hAnsi="Calibri" w:cs="Calibri"/>
        </w:rPr>
        <w:t>á</w:t>
      </w:r>
      <w:r w:rsidRPr="00C42488">
        <w:t>klad</w:t>
      </w:r>
      <w:r w:rsidRPr="00DB3D4F">
        <w:rPr>
          <w:rFonts w:ascii="Calibri" w:hAnsi="Calibri" w:cs="Calibri"/>
        </w:rPr>
        <w:t>ě</w:t>
      </w:r>
      <w:r w:rsidRPr="00C42488">
        <w:t xml:space="preserve"> pedagogick</w:t>
      </w:r>
      <w:r w:rsidRPr="00DB3D4F">
        <w:rPr>
          <w:rFonts w:ascii="Calibri" w:hAnsi="Calibri" w:cs="Calibri"/>
        </w:rPr>
        <w:t>é</w:t>
      </w:r>
      <w:r w:rsidRPr="00C42488">
        <w:t>ho diagnostikov</w:t>
      </w:r>
      <w:r w:rsidRPr="00DB3D4F">
        <w:rPr>
          <w:rFonts w:ascii="Calibri" w:hAnsi="Calibri" w:cs="Calibri"/>
        </w:rPr>
        <w:t>á</w:t>
      </w:r>
      <w:r w:rsidRPr="00C42488">
        <w:t>n</w:t>
      </w:r>
      <w:r w:rsidRPr="00DB3D4F">
        <w:rPr>
          <w:rFonts w:ascii="Calibri" w:hAnsi="Calibri" w:cs="Calibri"/>
        </w:rPr>
        <w:t>í</w:t>
      </w:r>
      <w:r w:rsidRPr="00C42488">
        <w:t>, kter</w:t>
      </w:r>
      <w:r w:rsidRPr="00DB3D4F">
        <w:rPr>
          <w:rFonts w:ascii="Calibri" w:hAnsi="Calibri" w:cs="Calibri"/>
        </w:rPr>
        <w:t>é</w:t>
      </w:r>
      <w:r w:rsidRPr="00C42488">
        <w:t xml:space="preserve"> jsou </w:t>
      </w:r>
      <w:r w:rsidRPr="00DB3D4F">
        <w:rPr>
          <w:rFonts w:ascii="Calibri" w:hAnsi="Calibri" w:cs="Calibri"/>
        </w:rPr>
        <w:t>š</w:t>
      </w:r>
      <w:r w:rsidRPr="00C42488">
        <w:t>kol</w:t>
      </w:r>
      <w:r w:rsidRPr="00DB3D4F">
        <w:rPr>
          <w:rFonts w:ascii="Calibri" w:hAnsi="Calibri" w:cs="Calibri"/>
        </w:rPr>
        <w:t>á</w:t>
      </w:r>
      <w:r w:rsidRPr="00C42488">
        <w:t>m voln</w:t>
      </w:r>
      <w:r w:rsidRPr="00DB3D4F">
        <w:rPr>
          <w:rFonts w:ascii="Calibri" w:hAnsi="Calibri" w:cs="Calibri"/>
        </w:rPr>
        <w:t>ě</w:t>
      </w:r>
      <w:r w:rsidRPr="00C42488">
        <w:t xml:space="preserve"> </w:t>
      </w:r>
      <w:r w:rsidR="00AB637F">
        <w:br/>
      </w:r>
      <w:r w:rsidRPr="00C42488">
        <w:t>k dispozici, nap</w:t>
      </w:r>
      <w:r w:rsidRPr="00DB3D4F">
        <w:rPr>
          <w:rFonts w:ascii="Calibri" w:hAnsi="Calibri" w:cs="Calibri"/>
        </w:rPr>
        <w:t>ří</w:t>
      </w:r>
      <w:r w:rsidRPr="00C42488">
        <w:t>klad na str</w:t>
      </w:r>
      <w:r w:rsidRPr="00DB3D4F">
        <w:rPr>
          <w:rFonts w:ascii="Calibri" w:hAnsi="Calibri" w:cs="Calibri"/>
        </w:rPr>
        <w:t>á</w:t>
      </w:r>
      <w:r w:rsidRPr="00C42488">
        <w:t>nk</w:t>
      </w:r>
      <w:r w:rsidRPr="00DB3D4F">
        <w:rPr>
          <w:rFonts w:ascii="Calibri" w:hAnsi="Calibri" w:cs="Calibri"/>
        </w:rPr>
        <w:t>á</w:t>
      </w:r>
      <w:r w:rsidRPr="00C42488">
        <w:t xml:space="preserve">ch NPI </w:t>
      </w:r>
      <w:r w:rsidRPr="00DB3D4F">
        <w:rPr>
          <w:rFonts w:ascii="Calibri" w:hAnsi="Calibri" w:cs="Calibri"/>
        </w:rPr>
        <w:t>Č</w:t>
      </w:r>
      <w:r w:rsidRPr="00C42488">
        <w:t>R (webin</w:t>
      </w:r>
      <w:r w:rsidRPr="00DB3D4F">
        <w:rPr>
          <w:rFonts w:ascii="Calibri" w:hAnsi="Calibri" w:cs="Calibri"/>
        </w:rPr>
        <w:t>ář</w:t>
      </w:r>
      <w:r w:rsidRPr="00C42488">
        <w:t>e 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nebo na Metodick</w:t>
      </w:r>
      <w:r w:rsidRPr="00DB3D4F">
        <w:rPr>
          <w:rFonts w:ascii="Calibri" w:hAnsi="Calibri" w:cs="Calibri"/>
        </w:rPr>
        <w:t>é</w:t>
      </w:r>
      <w:r w:rsidRPr="00C42488">
        <w:t>m port</w:t>
      </w:r>
      <w:r w:rsidRPr="00DB3D4F">
        <w:rPr>
          <w:rFonts w:ascii="Calibri" w:hAnsi="Calibri" w:cs="Calibri"/>
        </w:rPr>
        <w:t>á</w:t>
      </w:r>
      <w:r w:rsidRPr="00C42488">
        <w:t>lu RVP (inkluze v praxi, webin</w:t>
      </w:r>
      <w:r w:rsidRPr="00DB3D4F">
        <w:rPr>
          <w:rFonts w:ascii="Calibri" w:hAnsi="Calibri" w:cs="Calibri"/>
        </w:rPr>
        <w:t>ář</w:t>
      </w:r>
      <w:r w:rsidRPr="00C42488">
        <w:t>e na podporu profesn</w:t>
      </w:r>
      <w:r w:rsidRPr="00DB3D4F">
        <w:rPr>
          <w:rFonts w:ascii="Calibri" w:hAnsi="Calibri" w:cs="Calibri"/>
        </w:rPr>
        <w:t>í</w:t>
      </w:r>
      <w:r w:rsidRPr="00C42488">
        <w:t>ho rozvoje u</w:t>
      </w:r>
      <w:r w:rsidRPr="00DB3D4F">
        <w:rPr>
          <w:rFonts w:ascii="Calibri" w:hAnsi="Calibri" w:cs="Calibri"/>
        </w:rPr>
        <w:t>č</w:t>
      </w:r>
      <w:r w:rsidRPr="00C42488">
        <w:t>itel</w:t>
      </w:r>
      <w:r w:rsidRPr="00DB3D4F">
        <w:rPr>
          <w:rFonts w:ascii="Calibri" w:hAnsi="Calibri" w:cs="Calibri"/>
        </w:rPr>
        <w:t>ů</w:t>
      </w:r>
      <w:r w:rsidRPr="00C42488">
        <w:t xml:space="preserve"> a </w:t>
      </w:r>
      <w:r w:rsidRPr="00DB3D4F">
        <w:rPr>
          <w:rFonts w:ascii="Calibri" w:hAnsi="Calibri" w:cs="Calibri"/>
        </w:rPr>
        <w:t>ř</w:t>
      </w:r>
      <w:r w:rsidRPr="00C42488">
        <w:t>editel</w:t>
      </w:r>
      <w:r w:rsidRPr="00DB3D4F">
        <w:rPr>
          <w:rFonts w:ascii="Calibri" w:hAnsi="Calibri" w:cs="Calibri"/>
        </w:rPr>
        <w:t>ů</w:t>
      </w:r>
      <w:r w:rsidRPr="00C42488">
        <w:t>, formativn</w:t>
      </w:r>
      <w:r w:rsidRPr="00DB3D4F">
        <w:rPr>
          <w:rFonts w:ascii="Calibri" w:hAnsi="Calibri" w:cs="Calibri"/>
        </w:rPr>
        <w:t>í</w:t>
      </w:r>
      <w:r w:rsidRPr="00C42488">
        <w:t xml:space="preserve"> hodnocení, odborné články). </w:t>
      </w:r>
    </w:p>
    <w:p w14:paraId="082B9E0C" w14:textId="77777777" w:rsidR="00DB3D4F" w:rsidRDefault="00C42488" w:rsidP="00792478">
      <w:pPr>
        <w:pStyle w:val="Odstavecseseznamem"/>
        <w:numPr>
          <w:ilvl w:val="0"/>
          <w:numId w:val="25"/>
        </w:numPr>
        <w:ind w:left="284" w:hanging="284"/>
      </w:pPr>
      <w:r w:rsidRPr="00C42488">
        <w:t>D</w:t>
      </w:r>
      <w:r w:rsidRPr="00DB3D4F">
        <w:rPr>
          <w:rFonts w:ascii="Calibri" w:hAnsi="Calibri" w:cs="Calibri"/>
        </w:rPr>
        <w:t>ů</w:t>
      </w:r>
      <w:r w:rsidRPr="00C42488">
        <w:t>sledn</w:t>
      </w:r>
      <w:r w:rsidRPr="00DB3D4F">
        <w:rPr>
          <w:rFonts w:ascii="Calibri" w:hAnsi="Calibri" w:cs="Calibri"/>
        </w:rPr>
        <w:t>ě</w:t>
      </w:r>
      <w:r w:rsidRPr="00C42488">
        <w:t xml:space="preserve"> vymezit kompetence v oblasti </w:t>
      </w:r>
      <w:r w:rsidRPr="00DB3D4F">
        <w:rPr>
          <w:rFonts w:ascii="Calibri" w:hAnsi="Calibri" w:cs="Calibri"/>
        </w:rPr>
        <w:t>ří</w:t>
      </w:r>
      <w:r w:rsidRPr="00C42488">
        <w:t>zen</w:t>
      </w:r>
      <w:r w:rsidRPr="00DB3D4F">
        <w:rPr>
          <w:rFonts w:ascii="Calibri" w:hAnsi="Calibri" w:cs="Calibri"/>
        </w:rPr>
        <w:t>í</w:t>
      </w:r>
      <w:r w:rsidRPr="00C42488">
        <w:t xml:space="preserve"> </w:t>
      </w:r>
      <w:r w:rsidRPr="00DB3D4F">
        <w:rPr>
          <w:rFonts w:ascii="Calibri" w:hAnsi="Calibri" w:cs="Calibri"/>
        </w:rPr>
        <w:t>š</w:t>
      </w:r>
      <w:r w:rsidRPr="00C42488">
        <w:t>koly u slou</w:t>
      </w:r>
      <w:r w:rsidRPr="00DB3D4F">
        <w:rPr>
          <w:rFonts w:ascii="Calibri" w:hAnsi="Calibri" w:cs="Calibri"/>
        </w:rPr>
        <w:t>č</w:t>
      </w:r>
      <w:r w:rsidRPr="00C42488">
        <w:t>en</w:t>
      </w:r>
      <w:r w:rsidRPr="00DB3D4F">
        <w:rPr>
          <w:rFonts w:ascii="Calibri" w:hAnsi="Calibri" w:cs="Calibri"/>
        </w:rPr>
        <w:t>ý</w:t>
      </w:r>
      <w:r w:rsidRPr="00C42488">
        <w:t>ch subjekt</w:t>
      </w:r>
      <w:r w:rsidRPr="00DB3D4F">
        <w:rPr>
          <w:rFonts w:ascii="Calibri" w:hAnsi="Calibri" w:cs="Calibri"/>
        </w:rPr>
        <w:t>ů</w:t>
      </w:r>
      <w:r w:rsidRPr="00C42488">
        <w:t xml:space="preserve">. </w:t>
      </w:r>
    </w:p>
    <w:p w14:paraId="364D728D" w14:textId="77777777" w:rsidR="00DB3D4F" w:rsidRDefault="00C42488" w:rsidP="00792478">
      <w:pPr>
        <w:pStyle w:val="Odstavecseseznamem"/>
        <w:numPr>
          <w:ilvl w:val="0"/>
          <w:numId w:val="25"/>
        </w:numPr>
        <w:ind w:left="284" w:hanging="284"/>
      </w:pPr>
      <w:r w:rsidRPr="00C42488">
        <w:t>Zam</w:t>
      </w:r>
      <w:r w:rsidRPr="00DB3D4F">
        <w:rPr>
          <w:rFonts w:ascii="Calibri" w:hAnsi="Calibri" w:cs="Calibri"/>
        </w:rPr>
        <w:t>ěř</w:t>
      </w:r>
      <w:r w:rsidRPr="00C42488">
        <w:t>it se na dostate</w:t>
      </w:r>
      <w:r w:rsidRPr="00DB3D4F">
        <w:rPr>
          <w:rFonts w:ascii="Calibri" w:hAnsi="Calibri" w:cs="Calibri"/>
        </w:rPr>
        <w:t>č</w:t>
      </w:r>
      <w:r w:rsidRPr="00C42488">
        <w:t>nou podporu divergentn</w:t>
      </w:r>
      <w:r w:rsidRPr="00DB3D4F">
        <w:rPr>
          <w:rFonts w:ascii="Calibri" w:hAnsi="Calibri" w:cs="Calibri"/>
        </w:rPr>
        <w:t>í</w:t>
      </w:r>
      <w:r w:rsidRPr="00C42488">
        <w:t>ho my</w:t>
      </w:r>
      <w:r w:rsidRPr="00DB3D4F">
        <w:rPr>
          <w:rFonts w:ascii="Calibri" w:hAnsi="Calibri" w:cs="Calibri"/>
        </w:rPr>
        <w:t>š</w:t>
      </w:r>
      <w:r w:rsidRPr="00C42488">
        <w:t>len</w:t>
      </w:r>
      <w:r w:rsidRPr="00DB3D4F">
        <w:rPr>
          <w:rFonts w:ascii="Calibri" w:hAnsi="Calibri" w:cs="Calibri"/>
        </w:rPr>
        <w:t>í</w:t>
      </w:r>
      <w:r w:rsidRPr="00C42488">
        <w:t>, kooperativn</w:t>
      </w:r>
      <w:r w:rsidRPr="00DB3D4F">
        <w:rPr>
          <w:rFonts w:ascii="Calibri" w:hAnsi="Calibri" w:cs="Calibri"/>
        </w:rPr>
        <w:t>í</w:t>
      </w:r>
      <w:r w:rsidRPr="00C42488">
        <w:t>ho u</w:t>
      </w:r>
      <w:r w:rsidRPr="00DB3D4F">
        <w:rPr>
          <w:rFonts w:ascii="Calibri" w:hAnsi="Calibri" w:cs="Calibri"/>
        </w:rPr>
        <w:t>č</w:t>
      </w:r>
      <w:r w:rsidRPr="00C42488">
        <w:t>en</w:t>
      </w:r>
      <w:r w:rsidRPr="00DB3D4F">
        <w:rPr>
          <w:rFonts w:ascii="Calibri" w:hAnsi="Calibri" w:cs="Calibri"/>
        </w:rPr>
        <w:t>í</w:t>
      </w:r>
      <w:r w:rsidRPr="00C42488">
        <w:t xml:space="preserve"> a podporu samostatnosti d</w:t>
      </w:r>
      <w:r w:rsidRPr="00DB3D4F">
        <w:rPr>
          <w:rFonts w:ascii="Calibri" w:hAnsi="Calibri" w:cs="Calibri"/>
        </w:rPr>
        <w:t>ě</w:t>
      </w:r>
      <w:r w:rsidRPr="00C42488">
        <w:t>t</w:t>
      </w:r>
      <w:r w:rsidRPr="00DB3D4F">
        <w:rPr>
          <w:rFonts w:ascii="Calibri" w:hAnsi="Calibri" w:cs="Calibri"/>
        </w:rPr>
        <w:t>í</w:t>
      </w:r>
      <w:r w:rsidRPr="00C42488">
        <w:t xml:space="preserve"> p</w:t>
      </w:r>
      <w:r w:rsidRPr="00DB3D4F">
        <w:rPr>
          <w:rFonts w:ascii="Calibri" w:hAnsi="Calibri" w:cs="Calibri"/>
        </w:rPr>
        <w:t>ř</w:t>
      </w:r>
      <w:r w:rsidRPr="00C42488">
        <w:t xml:space="preserve">i </w:t>
      </w:r>
      <w:r w:rsidRPr="00DB3D4F">
        <w:rPr>
          <w:rFonts w:ascii="Calibri" w:hAnsi="Calibri" w:cs="Calibri"/>
        </w:rPr>
        <w:t>ř</w:t>
      </w:r>
      <w:r w:rsidRPr="00C42488">
        <w:t>e</w:t>
      </w:r>
      <w:r w:rsidRPr="00DB3D4F">
        <w:rPr>
          <w:rFonts w:ascii="Calibri" w:hAnsi="Calibri" w:cs="Calibri"/>
        </w:rPr>
        <w:t>š</w:t>
      </w:r>
      <w:r w:rsidRPr="00C42488">
        <w:t>en</w:t>
      </w:r>
      <w:r w:rsidRPr="00DB3D4F">
        <w:rPr>
          <w:rFonts w:ascii="Calibri" w:hAnsi="Calibri" w:cs="Calibri"/>
        </w:rPr>
        <w:t>í</w:t>
      </w:r>
      <w:r w:rsidRPr="00C42488">
        <w:t xml:space="preserve"> probl</w:t>
      </w:r>
      <w:r w:rsidRPr="00DB3D4F">
        <w:rPr>
          <w:rFonts w:ascii="Calibri" w:hAnsi="Calibri" w:cs="Calibri"/>
        </w:rPr>
        <w:t>é</w:t>
      </w:r>
      <w:r w:rsidRPr="00C42488">
        <w:t>m</w:t>
      </w:r>
      <w:r w:rsidRPr="00DB3D4F">
        <w:rPr>
          <w:rFonts w:ascii="Calibri" w:hAnsi="Calibri" w:cs="Calibri"/>
        </w:rPr>
        <w:t>ů</w:t>
      </w:r>
      <w:r w:rsidRPr="00C42488">
        <w:t xml:space="preserve">. </w:t>
      </w:r>
    </w:p>
    <w:p w14:paraId="01EF3820" w14:textId="35D313CA" w:rsidR="00DB3D4F" w:rsidRDefault="00C42488" w:rsidP="00792478">
      <w:pPr>
        <w:pStyle w:val="Odstavecseseznamem"/>
        <w:numPr>
          <w:ilvl w:val="0"/>
          <w:numId w:val="25"/>
        </w:numPr>
        <w:ind w:left="284" w:hanging="284"/>
      </w:pPr>
      <w:r w:rsidRPr="00C42488">
        <w:t xml:space="preserve">Nastavit ve </w:t>
      </w:r>
      <w:r w:rsidRPr="00DB3D4F">
        <w:rPr>
          <w:rFonts w:ascii="Calibri" w:hAnsi="Calibri" w:cs="Calibri"/>
        </w:rPr>
        <w:t>š</w:t>
      </w:r>
      <w:r w:rsidRPr="00C42488">
        <w:t>kol</w:t>
      </w:r>
      <w:r w:rsidRPr="00DB3D4F">
        <w:rPr>
          <w:rFonts w:ascii="Calibri" w:hAnsi="Calibri" w:cs="Calibri"/>
        </w:rPr>
        <w:t>á</w:t>
      </w:r>
      <w:r w:rsidRPr="00C42488">
        <w:t>ch funk</w:t>
      </w:r>
      <w:r w:rsidRPr="00DB3D4F">
        <w:rPr>
          <w:rFonts w:ascii="Calibri" w:hAnsi="Calibri" w:cs="Calibri"/>
        </w:rPr>
        <w:t>č</w:t>
      </w:r>
      <w:r w:rsidRPr="00C42488">
        <w:t>n</w:t>
      </w:r>
      <w:r w:rsidRPr="00DB3D4F">
        <w:rPr>
          <w:rFonts w:ascii="Calibri" w:hAnsi="Calibri" w:cs="Calibri"/>
        </w:rPr>
        <w:t>í</w:t>
      </w:r>
      <w:r w:rsidRPr="00C42488">
        <w:t xml:space="preserve"> syst</w:t>
      </w:r>
      <w:r w:rsidRPr="00DB3D4F">
        <w:rPr>
          <w:rFonts w:ascii="Calibri" w:hAnsi="Calibri" w:cs="Calibri"/>
        </w:rPr>
        <w:t>é</w:t>
      </w:r>
      <w:r w:rsidRPr="00C42488">
        <w:t>m podp</w:t>
      </w:r>
      <w:r w:rsidRPr="00DB3D4F">
        <w:rPr>
          <w:rFonts w:ascii="Calibri" w:hAnsi="Calibri" w:cs="Calibri"/>
        </w:rPr>
        <w:t>ů</w:t>
      </w:r>
      <w:r w:rsidRPr="00C42488">
        <w:t>rn</w:t>
      </w:r>
      <w:r w:rsidRPr="00DB3D4F">
        <w:rPr>
          <w:rFonts w:ascii="Calibri" w:hAnsi="Calibri" w:cs="Calibri"/>
        </w:rPr>
        <w:t>ý</w:t>
      </w:r>
      <w:r w:rsidRPr="00C42488">
        <w:t>ch opat</w:t>
      </w:r>
      <w:r w:rsidRPr="00DB3D4F">
        <w:rPr>
          <w:rFonts w:ascii="Calibri" w:hAnsi="Calibri" w:cs="Calibri"/>
        </w:rPr>
        <w:t>ř</w:t>
      </w:r>
      <w:r w:rsidRPr="00C42488">
        <w:t>en</w:t>
      </w:r>
      <w:r w:rsidRPr="00DB3D4F">
        <w:rPr>
          <w:rFonts w:ascii="Calibri" w:hAnsi="Calibri" w:cs="Calibri"/>
        </w:rPr>
        <w:t>í</w:t>
      </w:r>
      <w:r w:rsidRPr="00C42488">
        <w:t>, kter</w:t>
      </w:r>
      <w:r w:rsidRPr="00DB3D4F">
        <w:rPr>
          <w:rFonts w:ascii="Calibri" w:hAnsi="Calibri" w:cs="Calibri"/>
        </w:rPr>
        <w:t>ý</w:t>
      </w:r>
      <w:r w:rsidRPr="00C42488">
        <w:t xml:space="preserve"> bude schopen identifikovat d</w:t>
      </w:r>
      <w:r w:rsidRPr="00DB3D4F">
        <w:rPr>
          <w:rFonts w:ascii="Calibri" w:hAnsi="Calibri" w:cs="Calibri"/>
        </w:rPr>
        <w:t>ě</w:t>
      </w:r>
      <w:r w:rsidRPr="00C42488">
        <w:t xml:space="preserve">ti </w:t>
      </w:r>
      <w:r w:rsidR="00AB637F">
        <w:br/>
      </w:r>
      <w:r w:rsidRPr="00C42488">
        <w:t>s pot</w:t>
      </w:r>
      <w:r w:rsidRPr="00DB3D4F">
        <w:rPr>
          <w:rFonts w:ascii="Calibri" w:hAnsi="Calibri" w:cs="Calibri"/>
        </w:rPr>
        <w:t>ř</w:t>
      </w:r>
      <w:r w:rsidRPr="00C42488">
        <w:t>ebou podpory a pomoci ka</w:t>
      </w:r>
      <w:r w:rsidRPr="00DB3D4F">
        <w:rPr>
          <w:rFonts w:ascii="Calibri" w:hAnsi="Calibri" w:cs="Calibri"/>
        </w:rPr>
        <w:t>ž</w:t>
      </w:r>
      <w:r w:rsidRPr="00C42488">
        <w:t>d</w:t>
      </w:r>
      <w:r w:rsidRPr="00DB3D4F">
        <w:rPr>
          <w:rFonts w:ascii="Calibri" w:hAnsi="Calibri" w:cs="Calibri"/>
        </w:rPr>
        <w:t>é</w:t>
      </w:r>
      <w:r w:rsidRPr="00C42488">
        <w:t>mu z nich, a to v</w:t>
      </w:r>
      <w:r w:rsidRPr="00DB3D4F">
        <w:rPr>
          <w:rFonts w:ascii="Calibri" w:hAnsi="Calibri" w:cs="Calibri"/>
        </w:rPr>
        <w:t>č</w:t>
      </w:r>
      <w:r w:rsidRPr="00C42488">
        <w:t>etn</w:t>
      </w:r>
      <w:r w:rsidRPr="00DB3D4F">
        <w:rPr>
          <w:rFonts w:ascii="Calibri" w:hAnsi="Calibri" w:cs="Calibri"/>
        </w:rPr>
        <w:t>ě</w:t>
      </w:r>
      <w:r w:rsidRPr="00C42488">
        <w:t xml:space="preserve"> d</w:t>
      </w:r>
      <w:r w:rsidRPr="00DB3D4F">
        <w:rPr>
          <w:rFonts w:ascii="Calibri" w:hAnsi="Calibri" w:cs="Calibri"/>
        </w:rPr>
        <w:t>ě</w:t>
      </w:r>
      <w:r w:rsidRPr="00C42488">
        <w:t>t</w:t>
      </w:r>
      <w:r w:rsidRPr="00DB3D4F">
        <w:rPr>
          <w:rFonts w:ascii="Calibri" w:hAnsi="Calibri" w:cs="Calibri"/>
        </w:rPr>
        <w:t>í</w:t>
      </w:r>
      <w:r w:rsidRPr="00C42488">
        <w:t xml:space="preserve"> s vy</w:t>
      </w:r>
      <w:r w:rsidRPr="00DB3D4F">
        <w:rPr>
          <w:rFonts w:ascii="Calibri" w:hAnsi="Calibri" w:cs="Calibri"/>
        </w:rPr>
        <w:t>šší</w:t>
      </w:r>
      <w:r w:rsidRPr="00C42488">
        <w:t>m osobnostn</w:t>
      </w:r>
      <w:r w:rsidRPr="00DB3D4F">
        <w:rPr>
          <w:rFonts w:ascii="Calibri" w:hAnsi="Calibri" w:cs="Calibri"/>
        </w:rPr>
        <w:t>í</w:t>
      </w:r>
      <w:r w:rsidRPr="00C42488">
        <w:t>m potenci</w:t>
      </w:r>
      <w:r w:rsidRPr="00DB3D4F">
        <w:rPr>
          <w:rFonts w:ascii="Calibri" w:hAnsi="Calibri" w:cs="Calibri"/>
        </w:rPr>
        <w:t>á</w:t>
      </w:r>
      <w:r w:rsidRPr="00C42488">
        <w:t xml:space="preserve">lem. </w:t>
      </w:r>
    </w:p>
    <w:p w14:paraId="29D8F516" w14:textId="7DAAEFBD" w:rsidR="00DB3D4F" w:rsidRDefault="00C42488" w:rsidP="00792478">
      <w:pPr>
        <w:pStyle w:val="Odstavecseseznamem"/>
        <w:numPr>
          <w:ilvl w:val="0"/>
          <w:numId w:val="25"/>
        </w:numPr>
        <w:ind w:left="284" w:hanging="284"/>
      </w:pPr>
      <w:r w:rsidRPr="00C42488">
        <w:t>Vzhledem ke zvy</w:t>
      </w:r>
      <w:r w:rsidRPr="00DB3D4F">
        <w:rPr>
          <w:rFonts w:ascii="Calibri" w:hAnsi="Calibri" w:cs="Calibri"/>
        </w:rPr>
        <w:t>š</w:t>
      </w:r>
      <w:r w:rsidRPr="00C42488">
        <w:t>uj</w:t>
      </w:r>
      <w:r w:rsidRPr="00DB3D4F">
        <w:rPr>
          <w:rFonts w:ascii="Calibri" w:hAnsi="Calibri" w:cs="Calibri"/>
        </w:rPr>
        <w:t>í</w:t>
      </w:r>
      <w:r w:rsidRPr="00C42488">
        <w:t>c</w:t>
      </w:r>
      <w:r w:rsidRPr="00DB3D4F">
        <w:rPr>
          <w:rFonts w:ascii="Calibri" w:hAnsi="Calibri" w:cs="Calibri"/>
        </w:rPr>
        <w:t>í</w:t>
      </w:r>
      <w:r w:rsidRPr="00C42488">
        <w:t>mu se po</w:t>
      </w:r>
      <w:r w:rsidRPr="00DB3D4F">
        <w:rPr>
          <w:rFonts w:ascii="Calibri" w:hAnsi="Calibri" w:cs="Calibri"/>
        </w:rPr>
        <w:t>č</w:t>
      </w:r>
      <w:r w:rsidRPr="00C42488">
        <w:t>tu z</w:t>
      </w:r>
      <w:r w:rsidRPr="00DB3D4F">
        <w:rPr>
          <w:rFonts w:ascii="Calibri" w:hAnsi="Calibri" w:cs="Calibri"/>
        </w:rPr>
        <w:t>á</w:t>
      </w:r>
      <w:r w:rsidRPr="00C42488">
        <w:t>vislost</w:t>
      </w:r>
      <w:r w:rsidRPr="00DB3D4F">
        <w:rPr>
          <w:rFonts w:ascii="Calibri" w:hAnsi="Calibri" w:cs="Calibri"/>
        </w:rPr>
        <w:t>í</w:t>
      </w:r>
      <w:r w:rsidRPr="00C42488">
        <w:t>, psychick</w:t>
      </w:r>
      <w:r w:rsidRPr="00DB3D4F">
        <w:rPr>
          <w:rFonts w:ascii="Calibri" w:hAnsi="Calibri" w:cs="Calibri"/>
        </w:rPr>
        <w:t>ý</w:t>
      </w:r>
      <w:r w:rsidRPr="00C42488">
        <w:t>ch probl</w:t>
      </w:r>
      <w:r w:rsidRPr="00DB3D4F">
        <w:rPr>
          <w:rFonts w:ascii="Calibri" w:hAnsi="Calibri" w:cs="Calibri"/>
        </w:rPr>
        <w:t>é</w:t>
      </w:r>
      <w:r w:rsidRPr="00C42488">
        <w:t>m</w:t>
      </w:r>
      <w:r w:rsidRPr="00DB3D4F">
        <w:rPr>
          <w:rFonts w:ascii="Calibri" w:hAnsi="Calibri" w:cs="Calibri"/>
        </w:rPr>
        <w:t>ů</w:t>
      </w:r>
      <w:r w:rsidRPr="00C42488">
        <w:t>, rizikov</w:t>
      </w:r>
      <w:r w:rsidRPr="00DB3D4F">
        <w:rPr>
          <w:rFonts w:ascii="Calibri" w:hAnsi="Calibri" w:cs="Calibri"/>
        </w:rPr>
        <w:t>é</w:t>
      </w:r>
      <w:r w:rsidRPr="00C42488">
        <w:t xml:space="preserve">ho </w:t>
      </w:r>
      <w:r w:rsidRPr="00DB3D4F">
        <w:rPr>
          <w:rFonts w:ascii="Calibri" w:hAnsi="Calibri" w:cs="Calibri"/>
        </w:rPr>
        <w:t>č</w:t>
      </w:r>
      <w:r w:rsidRPr="00C42488">
        <w:t xml:space="preserve">i nevhodného chování, agresivního chování a komunikace u dětí mladší věkové kategorie je nutné, aby školy systematicky provazovaly vzdělávací nabídku s prevencí rizikových jevů a byly proaktivní </w:t>
      </w:r>
      <w:r w:rsidR="00AB637F">
        <w:br/>
      </w:r>
      <w:r w:rsidRPr="00C42488">
        <w:t xml:space="preserve">ve zvyšování erudice pedagogů v oblasti prevence a rizikového chování a širší osvěty zákonných zástupců. </w:t>
      </w:r>
    </w:p>
    <w:p w14:paraId="3DC605A1" w14:textId="04426014" w:rsidR="00DB3D4F" w:rsidRDefault="00C42488" w:rsidP="00792478">
      <w:pPr>
        <w:pStyle w:val="Odstavecseseznamem"/>
        <w:numPr>
          <w:ilvl w:val="0"/>
          <w:numId w:val="25"/>
        </w:numPr>
        <w:ind w:left="284" w:hanging="284"/>
      </w:pPr>
      <w:r w:rsidRPr="00C42488">
        <w:t>Zv</w:t>
      </w:r>
      <w:r w:rsidRPr="00DB3D4F">
        <w:rPr>
          <w:rFonts w:ascii="Calibri" w:hAnsi="Calibri" w:cs="Calibri"/>
        </w:rPr>
        <w:t>ýš</w:t>
      </w:r>
      <w:r w:rsidRPr="00C42488">
        <w:t>it vz</w:t>
      </w:r>
      <w:r w:rsidRPr="00DB3D4F">
        <w:rPr>
          <w:rFonts w:ascii="Calibri" w:hAnsi="Calibri" w:cs="Calibri"/>
        </w:rPr>
        <w:t>á</w:t>
      </w:r>
      <w:r w:rsidRPr="00C42488">
        <w:t>jemnou komunikaci a informovanost M</w:t>
      </w:r>
      <w:r w:rsidRPr="00DB3D4F">
        <w:rPr>
          <w:rFonts w:ascii="Calibri" w:hAnsi="Calibri" w:cs="Calibri"/>
        </w:rPr>
        <w:t>Š</w:t>
      </w:r>
      <w:r w:rsidRPr="00C42488">
        <w:t xml:space="preserve"> a Z</w:t>
      </w:r>
      <w:r w:rsidRPr="00DB3D4F">
        <w:rPr>
          <w:rFonts w:ascii="Calibri" w:hAnsi="Calibri" w:cs="Calibri"/>
        </w:rPr>
        <w:t>Š</w:t>
      </w:r>
      <w:r w:rsidRPr="00C42488">
        <w:t xml:space="preserve"> v z</w:t>
      </w:r>
      <w:r w:rsidRPr="00DB3D4F">
        <w:rPr>
          <w:rFonts w:ascii="Calibri" w:hAnsi="Calibri" w:cs="Calibri"/>
        </w:rPr>
        <w:t>á</w:t>
      </w:r>
      <w:r w:rsidRPr="00C42488">
        <w:t>jmu zlep</w:t>
      </w:r>
      <w:r w:rsidRPr="00DB3D4F">
        <w:rPr>
          <w:rFonts w:ascii="Calibri" w:hAnsi="Calibri" w:cs="Calibri"/>
        </w:rPr>
        <w:t>š</w:t>
      </w:r>
      <w:r w:rsidRPr="00C42488">
        <w:t>en</w:t>
      </w:r>
      <w:r w:rsidRPr="00DB3D4F">
        <w:rPr>
          <w:rFonts w:ascii="Calibri" w:hAnsi="Calibri" w:cs="Calibri"/>
        </w:rPr>
        <w:t>í</w:t>
      </w:r>
      <w:r w:rsidRPr="00C42488">
        <w:t xml:space="preserve"> n</w:t>
      </w:r>
      <w:r w:rsidRPr="00DB3D4F">
        <w:rPr>
          <w:rFonts w:ascii="Calibri" w:hAnsi="Calibri" w:cs="Calibri"/>
        </w:rPr>
        <w:t>á</w:t>
      </w:r>
      <w:r w:rsidRPr="00C42488">
        <w:t>vaznosti obou druh</w:t>
      </w:r>
      <w:r w:rsidRPr="00DB3D4F">
        <w:rPr>
          <w:rFonts w:ascii="Calibri" w:hAnsi="Calibri" w:cs="Calibri"/>
        </w:rPr>
        <w:t>ů</w:t>
      </w:r>
      <w:r w:rsidRPr="00C42488">
        <w:t xml:space="preserve"> </w:t>
      </w:r>
      <w:r w:rsidRPr="00DB3D4F">
        <w:rPr>
          <w:rFonts w:ascii="Calibri" w:hAnsi="Calibri" w:cs="Calibri"/>
        </w:rPr>
        <w:t>š</w:t>
      </w:r>
      <w:r w:rsidRPr="00C42488">
        <w:t>kol a usnadn</w:t>
      </w:r>
      <w:r w:rsidRPr="00DB3D4F">
        <w:rPr>
          <w:rFonts w:ascii="Calibri" w:hAnsi="Calibri" w:cs="Calibri"/>
        </w:rPr>
        <w:t>ě</w:t>
      </w:r>
      <w:r w:rsidRPr="00C42488">
        <w:t>n</w:t>
      </w:r>
      <w:r w:rsidRPr="00DB3D4F">
        <w:rPr>
          <w:rFonts w:ascii="Calibri" w:hAnsi="Calibri" w:cs="Calibri"/>
        </w:rPr>
        <w:t>í</w:t>
      </w:r>
      <w:r w:rsidRPr="00C42488">
        <w:t xml:space="preserve"> p</w:t>
      </w:r>
      <w:r w:rsidRPr="00DB3D4F">
        <w:rPr>
          <w:rFonts w:ascii="Calibri" w:hAnsi="Calibri" w:cs="Calibri"/>
        </w:rPr>
        <w:t>ř</w:t>
      </w:r>
      <w:r w:rsidRPr="00C42488">
        <w:t>echodu d</w:t>
      </w:r>
      <w:r w:rsidRPr="00DB3D4F">
        <w:rPr>
          <w:rFonts w:ascii="Calibri" w:hAnsi="Calibri" w:cs="Calibri"/>
        </w:rPr>
        <w:t>ě</w:t>
      </w:r>
      <w:r w:rsidRPr="00C42488">
        <w:t>t</w:t>
      </w:r>
      <w:r w:rsidRPr="00DB3D4F">
        <w:rPr>
          <w:rFonts w:ascii="Calibri" w:hAnsi="Calibri" w:cs="Calibri"/>
        </w:rPr>
        <w:t>í</w:t>
      </w:r>
      <w:r w:rsidRPr="00C42488">
        <w:t xml:space="preserve"> do z</w:t>
      </w:r>
      <w:r w:rsidRPr="00DB3D4F">
        <w:rPr>
          <w:rFonts w:ascii="Calibri" w:hAnsi="Calibri" w:cs="Calibri"/>
        </w:rPr>
        <w:t>á</w:t>
      </w:r>
      <w:r w:rsidRPr="00C42488">
        <w:t>kladn</w:t>
      </w:r>
      <w:r w:rsidRPr="00DB3D4F">
        <w:rPr>
          <w:rFonts w:ascii="Calibri" w:hAnsi="Calibri" w:cs="Calibri"/>
        </w:rPr>
        <w:t>í</w:t>
      </w:r>
      <w:r w:rsidRPr="00C42488">
        <w:t>ho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a na zji</w:t>
      </w:r>
      <w:r w:rsidRPr="00DB3D4F">
        <w:rPr>
          <w:rFonts w:ascii="Calibri" w:hAnsi="Calibri" w:cs="Calibri"/>
        </w:rPr>
        <w:t>š</w:t>
      </w:r>
      <w:r w:rsidRPr="00C42488">
        <w:t>t</w:t>
      </w:r>
      <w:r w:rsidRPr="00DB3D4F">
        <w:rPr>
          <w:rFonts w:ascii="Calibri" w:hAnsi="Calibri" w:cs="Calibri"/>
        </w:rPr>
        <w:t>ě</w:t>
      </w:r>
      <w:r w:rsidRPr="00C42488">
        <w:t>n</w:t>
      </w:r>
      <w:r w:rsidRPr="00DB3D4F">
        <w:rPr>
          <w:rFonts w:ascii="Calibri" w:hAnsi="Calibri" w:cs="Calibri"/>
        </w:rPr>
        <w:t>í</w:t>
      </w:r>
      <w:r w:rsidRPr="00C42488">
        <w:t xml:space="preserve"> ve vzd</w:t>
      </w:r>
      <w:r w:rsidRPr="00DB3D4F">
        <w:rPr>
          <w:rFonts w:ascii="Calibri" w:hAnsi="Calibri" w:cs="Calibri"/>
        </w:rPr>
        <w:t>ě</w:t>
      </w:r>
      <w:r w:rsidRPr="00C42488">
        <w:t>l</w:t>
      </w:r>
      <w:r w:rsidRPr="00DB3D4F">
        <w:rPr>
          <w:rFonts w:ascii="Calibri" w:hAnsi="Calibri" w:cs="Calibri"/>
        </w:rPr>
        <w:t>á</w:t>
      </w:r>
      <w:r w:rsidRPr="00C42488">
        <w:t>v</w:t>
      </w:r>
      <w:r w:rsidRPr="00DB3D4F">
        <w:rPr>
          <w:rFonts w:ascii="Calibri" w:hAnsi="Calibri" w:cs="Calibri"/>
        </w:rPr>
        <w:t>á</w:t>
      </w:r>
      <w:r w:rsidRPr="00C42488">
        <w:t>n</w:t>
      </w:r>
      <w:r w:rsidRPr="00DB3D4F">
        <w:rPr>
          <w:rFonts w:ascii="Calibri" w:hAnsi="Calibri" w:cs="Calibri"/>
        </w:rPr>
        <w:t>í</w:t>
      </w:r>
      <w:r w:rsidRPr="00C42488">
        <w:t xml:space="preserve"> </w:t>
      </w:r>
      <w:r w:rsidRPr="00DB3D4F">
        <w:rPr>
          <w:rFonts w:ascii="Calibri" w:hAnsi="Calibri" w:cs="Calibri"/>
        </w:rPr>
        <w:t>úč</w:t>
      </w:r>
      <w:r w:rsidRPr="00C42488">
        <w:t>inn</w:t>
      </w:r>
      <w:r w:rsidRPr="00DB3D4F">
        <w:rPr>
          <w:rFonts w:ascii="Calibri" w:hAnsi="Calibri" w:cs="Calibri"/>
        </w:rPr>
        <w:t>ě</w:t>
      </w:r>
      <w:r w:rsidRPr="00C42488">
        <w:t xml:space="preserve"> reagovat. Vyu</w:t>
      </w:r>
      <w:r w:rsidRPr="00DB3D4F">
        <w:rPr>
          <w:rFonts w:ascii="Calibri" w:hAnsi="Calibri" w:cs="Calibri"/>
        </w:rPr>
        <w:t>ží</w:t>
      </w:r>
      <w:r w:rsidRPr="00C42488">
        <w:t>vat port</w:t>
      </w:r>
      <w:r w:rsidRPr="00DB3D4F">
        <w:rPr>
          <w:rFonts w:ascii="Calibri" w:hAnsi="Calibri" w:cs="Calibri"/>
        </w:rPr>
        <w:t>á</w:t>
      </w:r>
      <w:r w:rsidRPr="00C42488">
        <w:t xml:space="preserve">l NPI </w:t>
      </w:r>
      <w:r w:rsidRPr="00DB3D4F">
        <w:rPr>
          <w:rFonts w:ascii="Calibri" w:hAnsi="Calibri" w:cs="Calibri"/>
        </w:rPr>
        <w:t>Č</w:t>
      </w:r>
      <w:r w:rsidRPr="00C42488">
        <w:t xml:space="preserve">R </w:t>
      </w:r>
    </w:p>
    <w:p w14:paraId="3FCFF778" w14:textId="21BC312E" w:rsidR="00DB3D4F" w:rsidRDefault="00C42488" w:rsidP="00792478">
      <w:pPr>
        <w:pStyle w:val="Odstavecseseznamem"/>
        <w:numPr>
          <w:ilvl w:val="0"/>
          <w:numId w:val="25"/>
        </w:numPr>
        <w:ind w:left="284" w:hanging="284"/>
      </w:pPr>
      <w:r w:rsidRPr="00C42488">
        <w:t xml:space="preserve">Pro inovace ve vzdělávání, vzdělávání pedagogických pracovníků a podporu úspěšnosti dětí </w:t>
      </w:r>
      <w:r w:rsidR="00AB637F">
        <w:br/>
      </w:r>
      <w:r w:rsidRPr="00C42488">
        <w:t xml:space="preserve">při přechodu z MŠ do ZŠ využívat připravovaných šablon. </w:t>
      </w:r>
    </w:p>
    <w:p w14:paraId="469FD543" w14:textId="56F3A5A0" w:rsidR="00DB3D4F" w:rsidRDefault="00C42488" w:rsidP="00792478">
      <w:pPr>
        <w:pStyle w:val="Odstavecseseznamem"/>
        <w:numPr>
          <w:ilvl w:val="0"/>
          <w:numId w:val="25"/>
        </w:numPr>
        <w:ind w:left="284" w:hanging="284"/>
      </w:pPr>
      <w:r w:rsidRPr="00C42488">
        <w:t>Nastaven</w:t>
      </w:r>
      <w:r w:rsidRPr="00DB3D4F">
        <w:rPr>
          <w:rFonts w:ascii="Calibri" w:hAnsi="Calibri" w:cs="Calibri"/>
        </w:rPr>
        <w:t>í</w:t>
      </w:r>
      <w:r w:rsidRPr="00C42488">
        <w:t>m efektivn</w:t>
      </w:r>
      <w:r w:rsidRPr="00DB3D4F">
        <w:rPr>
          <w:rFonts w:ascii="Calibri" w:hAnsi="Calibri" w:cs="Calibri"/>
        </w:rPr>
        <w:t>í</w:t>
      </w:r>
      <w:r w:rsidRPr="00C42488">
        <w:t>ho syst</w:t>
      </w:r>
      <w:r w:rsidRPr="00DB3D4F">
        <w:rPr>
          <w:rFonts w:ascii="Calibri" w:hAnsi="Calibri" w:cs="Calibri"/>
        </w:rPr>
        <w:t>é</w:t>
      </w:r>
      <w:r w:rsidRPr="00C42488">
        <w:t xml:space="preserve">mu autoevaluace v </w:t>
      </w:r>
      <w:r w:rsidRPr="00DB3D4F">
        <w:rPr>
          <w:rFonts w:ascii="Calibri" w:hAnsi="Calibri" w:cs="Calibri"/>
        </w:rPr>
        <w:t>Š</w:t>
      </w:r>
      <w:r w:rsidRPr="00C42488">
        <w:t>VP a jeho d</w:t>
      </w:r>
      <w:r w:rsidRPr="00DB3D4F">
        <w:rPr>
          <w:rFonts w:ascii="Calibri" w:hAnsi="Calibri" w:cs="Calibri"/>
        </w:rPr>
        <w:t>ů</w:t>
      </w:r>
      <w:r w:rsidRPr="00C42488">
        <w:t>slednou realizac</w:t>
      </w:r>
      <w:r w:rsidRPr="00DB3D4F">
        <w:rPr>
          <w:rFonts w:ascii="Calibri" w:hAnsi="Calibri" w:cs="Calibri"/>
        </w:rPr>
        <w:t>í</w:t>
      </w:r>
      <w:r w:rsidRPr="00C42488">
        <w:t xml:space="preserve"> zaji</w:t>
      </w:r>
      <w:r w:rsidRPr="00DB3D4F">
        <w:rPr>
          <w:rFonts w:ascii="Calibri" w:hAnsi="Calibri" w:cs="Calibri"/>
        </w:rPr>
        <w:t>šť</w:t>
      </w:r>
      <w:r w:rsidRPr="00C42488">
        <w:t>ovat zvy</w:t>
      </w:r>
      <w:r w:rsidRPr="00DB3D4F">
        <w:rPr>
          <w:rFonts w:ascii="Calibri" w:hAnsi="Calibri" w:cs="Calibri"/>
        </w:rPr>
        <w:t>š</w:t>
      </w:r>
      <w:r w:rsidRPr="00C42488">
        <w:t>ov</w:t>
      </w:r>
      <w:r w:rsidRPr="00DB3D4F">
        <w:rPr>
          <w:rFonts w:ascii="Calibri" w:hAnsi="Calibri" w:cs="Calibri"/>
        </w:rPr>
        <w:t>á</w:t>
      </w:r>
      <w:r w:rsidRPr="00C42488">
        <w:t>n</w:t>
      </w:r>
      <w:r w:rsidRPr="00DB3D4F">
        <w:rPr>
          <w:rFonts w:ascii="Calibri" w:hAnsi="Calibri" w:cs="Calibri"/>
        </w:rPr>
        <w:t>í</w:t>
      </w:r>
      <w:r w:rsidRPr="00C42488">
        <w:t xml:space="preserve"> kvality pr</w:t>
      </w:r>
      <w:r w:rsidRPr="00DB3D4F">
        <w:rPr>
          <w:rFonts w:ascii="Calibri" w:hAnsi="Calibri" w:cs="Calibri"/>
        </w:rPr>
        <w:t>á</w:t>
      </w:r>
      <w:r w:rsidRPr="00C42488">
        <w:t xml:space="preserve">ce </w:t>
      </w:r>
      <w:r w:rsidRPr="00DB3D4F">
        <w:rPr>
          <w:rFonts w:ascii="Calibri" w:hAnsi="Calibri" w:cs="Calibri"/>
        </w:rPr>
        <w:t>š</w:t>
      </w:r>
      <w:r w:rsidRPr="00C42488">
        <w:t>koly. Vlastn</w:t>
      </w:r>
      <w:r w:rsidRPr="00DB3D4F">
        <w:rPr>
          <w:rFonts w:ascii="Calibri" w:hAnsi="Calibri" w:cs="Calibri"/>
        </w:rPr>
        <w:t>í</w:t>
      </w:r>
      <w:r w:rsidRPr="00C42488">
        <w:t xml:space="preserve"> hodnocen</w:t>
      </w:r>
      <w:r w:rsidRPr="00DB3D4F">
        <w:rPr>
          <w:rFonts w:ascii="Calibri" w:hAnsi="Calibri" w:cs="Calibri"/>
        </w:rPr>
        <w:t>í</w:t>
      </w:r>
      <w:r w:rsidRPr="00C42488">
        <w:t xml:space="preserve"> </w:t>
      </w:r>
      <w:r w:rsidRPr="00DB3D4F">
        <w:rPr>
          <w:rFonts w:ascii="Calibri" w:hAnsi="Calibri" w:cs="Calibri"/>
        </w:rPr>
        <w:t>š</w:t>
      </w:r>
      <w:r w:rsidRPr="00C42488">
        <w:t>koly propojovat s hodnocen</w:t>
      </w:r>
      <w:r w:rsidRPr="00DB3D4F">
        <w:rPr>
          <w:rFonts w:ascii="Calibri" w:hAnsi="Calibri" w:cs="Calibri"/>
        </w:rPr>
        <w:t>í</w:t>
      </w:r>
      <w:r w:rsidRPr="00C42488">
        <w:t xml:space="preserve">m </w:t>
      </w:r>
      <w:r w:rsidRPr="00DB3D4F">
        <w:rPr>
          <w:rFonts w:ascii="Calibri" w:hAnsi="Calibri" w:cs="Calibri"/>
        </w:rPr>
        <w:t>ČŠ</w:t>
      </w:r>
      <w:r w:rsidRPr="00C42488">
        <w:t>I. D</w:t>
      </w:r>
      <w:r w:rsidRPr="00DB3D4F">
        <w:rPr>
          <w:rFonts w:ascii="Calibri" w:hAnsi="Calibri" w:cs="Calibri"/>
        </w:rPr>
        <w:t>ů</w:t>
      </w:r>
      <w:r w:rsidRPr="00C42488">
        <w:t>sledn</w:t>
      </w:r>
      <w:r w:rsidRPr="00DB3D4F">
        <w:rPr>
          <w:rFonts w:ascii="Calibri" w:hAnsi="Calibri" w:cs="Calibri"/>
        </w:rPr>
        <w:t>ě</w:t>
      </w:r>
      <w:r w:rsidRPr="00C42488">
        <w:t xml:space="preserve"> pracovat </w:t>
      </w:r>
      <w:r w:rsidR="00AB637F">
        <w:br/>
      </w:r>
      <w:r w:rsidRPr="00C42488">
        <w:t>s v</w:t>
      </w:r>
      <w:r w:rsidRPr="00DB3D4F">
        <w:rPr>
          <w:rFonts w:ascii="Calibri" w:hAnsi="Calibri" w:cs="Calibri"/>
        </w:rPr>
        <w:t>ý</w:t>
      </w:r>
      <w:r w:rsidRPr="00C42488">
        <w:t>stupy z inspek</w:t>
      </w:r>
      <w:r w:rsidRPr="00DB3D4F">
        <w:rPr>
          <w:rFonts w:ascii="Calibri" w:hAnsi="Calibri" w:cs="Calibri"/>
        </w:rPr>
        <w:t>č</w:t>
      </w:r>
      <w:r w:rsidRPr="00C42488">
        <w:t>n</w:t>
      </w:r>
      <w:r w:rsidRPr="00DB3D4F">
        <w:rPr>
          <w:rFonts w:ascii="Calibri" w:hAnsi="Calibri" w:cs="Calibri"/>
        </w:rPr>
        <w:t>í</w:t>
      </w:r>
      <w:r w:rsidRPr="00C42488">
        <w:t xml:space="preserve"> </w:t>
      </w:r>
      <w:r w:rsidRPr="00DB3D4F">
        <w:rPr>
          <w:rFonts w:ascii="Calibri" w:hAnsi="Calibri" w:cs="Calibri"/>
        </w:rPr>
        <w:t>č</w:t>
      </w:r>
      <w:r w:rsidRPr="00C42488">
        <w:t>innosti, v</w:t>
      </w:r>
      <w:r w:rsidRPr="00DB3D4F">
        <w:rPr>
          <w:rFonts w:ascii="Calibri" w:hAnsi="Calibri" w:cs="Calibri"/>
        </w:rPr>
        <w:t>č</w:t>
      </w:r>
      <w:r w:rsidRPr="00C42488">
        <w:t>etn</w:t>
      </w:r>
      <w:r w:rsidRPr="00DB3D4F">
        <w:rPr>
          <w:rFonts w:ascii="Calibri" w:hAnsi="Calibri" w:cs="Calibri"/>
        </w:rPr>
        <w:t>ě</w:t>
      </w:r>
      <w:r w:rsidRPr="00C42488">
        <w:t xml:space="preserve"> elektronick</w:t>
      </w:r>
      <w:r w:rsidRPr="00DB3D4F">
        <w:rPr>
          <w:rFonts w:ascii="Calibri" w:hAnsi="Calibri" w:cs="Calibri"/>
        </w:rPr>
        <w:t>ý</w:t>
      </w:r>
      <w:r w:rsidRPr="00C42488">
        <w:t>ch report</w:t>
      </w:r>
      <w:r w:rsidRPr="00DB3D4F">
        <w:rPr>
          <w:rFonts w:ascii="Calibri" w:hAnsi="Calibri" w:cs="Calibri"/>
        </w:rPr>
        <w:t>ů</w:t>
      </w:r>
      <w:r w:rsidRPr="00C42488">
        <w:t xml:space="preserve"> v syst</w:t>
      </w:r>
      <w:r w:rsidRPr="00DB3D4F">
        <w:rPr>
          <w:rFonts w:ascii="Calibri" w:hAnsi="Calibri" w:cs="Calibri"/>
        </w:rPr>
        <w:t>é</w:t>
      </w:r>
      <w:r w:rsidRPr="00C42488">
        <w:t>mu InspIS DATA. D</w:t>
      </w:r>
      <w:r w:rsidRPr="00DB3D4F">
        <w:rPr>
          <w:rFonts w:ascii="Calibri" w:hAnsi="Calibri" w:cs="Calibri"/>
        </w:rPr>
        <w:t>ů</w:t>
      </w:r>
      <w:r w:rsidRPr="00C42488">
        <w:t>sledn</w:t>
      </w:r>
      <w:r w:rsidRPr="00DB3D4F">
        <w:rPr>
          <w:rFonts w:ascii="Calibri" w:hAnsi="Calibri" w:cs="Calibri"/>
        </w:rPr>
        <w:t>ě</w:t>
      </w:r>
      <w:r w:rsidRPr="00C42488">
        <w:t xml:space="preserve"> </w:t>
      </w:r>
      <w:r w:rsidR="00AB637F">
        <w:br/>
      </w:r>
      <w:r w:rsidRPr="00C42488">
        <w:t>a systematicky p</w:t>
      </w:r>
      <w:r w:rsidRPr="00DB3D4F">
        <w:rPr>
          <w:rFonts w:ascii="Calibri" w:hAnsi="Calibri" w:cs="Calibri"/>
        </w:rPr>
        <w:t>ř</w:t>
      </w:r>
      <w:r w:rsidRPr="00C42488">
        <w:t>ij</w:t>
      </w:r>
      <w:r w:rsidRPr="00DB3D4F">
        <w:rPr>
          <w:rFonts w:ascii="Calibri" w:hAnsi="Calibri" w:cs="Calibri"/>
        </w:rPr>
        <w:t>í</w:t>
      </w:r>
      <w:r w:rsidRPr="00C42488">
        <w:t>mat adekv</w:t>
      </w:r>
      <w:r w:rsidRPr="00DB3D4F">
        <w:rPr>
          <w:rFonts w:ascii="Calibri" w:hAnsi="Calibri" w:cs="Calibri"/>
        </w:rPr>
        <w:t>á</w:t>
      </w:r>
      <w:r w:rsidRPr="00C42488">
        <w:t>tn</w:t>
      </w:r>
      <w:r w:rsidRPr="00DB3D4F">
        <w:rPr>
          <w:rFonts w:ascii="Calibri" w:hAnsi="Calibri" w:cs="Calibri"/>
        </w:rPr>
        <w:t>í</w:t>
      </w:r>
      <w:r w:rsidRPr="00C42488">
        <w:t xml:space="preserve"> opat</w:t>
      </w:r>
      <w:r w:rsidRPr="00DB3D4F">
        <w:rPr>
          <w:rFonts w:ascii="Calibri" w:hAnsi="Calibri" w:cs="Calibri"/>
        </w:rPr>
        <w:t>ř</w:t>
      </w:r>
      <w:r w:rsidRPr="00C42488">
        <w:t>en</w:t>
      </w:r>
      <w:r w:rsidRPr="00DB3D4F">
        <w:rPr>
          <w:rFonts w:ascii="Calibri" w:hAnsi="Calibri" w:cs="Calibri"/>
        </w:rPr>
        <w:t>í</w:t>
      </w:r>
      <w:r w:rsidRPr="00C42488">
        <w:t xml:space="preserve"> k oblastem, kter</w:t>
      </w:r>
      <w:r w:rsidRPr="00DB3D4F">
        <w:rPr>
          <w:rFonts w:ascii="Calibri" w:hAnsi="Calibri" w:cs="Calibri"/>
        </w:rPr>
        <w:t>é</w:t>
      </w:r>
      <w:r w:rsidRPr="00C42488">
        <w:t xml:space="preserve"> vy</w:t>
      </w:r>
      <w:r w:rsidRPr="00DB3D4F">
        <w:rPr>
          <w:rFonts w:ascii="Calibri" w:hAnsi="Calibri" w:cs="Calibri"/>
        </w:rPr>
        <w:t>ž</w:t>
      </w:r>
      <w:r w:rsidRPr="00C42488">
        <w:t>aduj</w:t>
      </w:r>
      <w:r w:rsidRPr="00DB3D4F">
        <w:rPr>
          <w:rFonts w:ascii="Calibri" w:hAnsi="Calibri" w:cs="Calibri"/>
        </w:rPr>
        <w:t>í</w:t>
      </w:r>
      <w:r w:rsidRPr="00C42488">
        <w:t xml:space="preserve"> zlep</w:t>
      </w:r>
      <w:r w:rsidRPr="00DB3D4F">
        <w:rPr>
          <w:rFonts w:ascii="Calibri" w:hAnsi="Calibri" w:cs="Calibri"/>
        </w:rPr>
        <w:t>š</w:t>
      </w:r>
      <w:r w:rsidRPr="00C42488">
        <w:t>en</w:t>
      </w:r>
      <w:r w:rsidRPr="00DB3D4F">
        <w:rPr>
          <w:rFonts w:ascii="Calibri" w:hAnsi="Calibri" w:cs="Calibri"/>
        </w:rPr>
        <w:t>í</w:t>
      </w:r>
      <w:r w:rsidRPr="00C42488">
        <w:t xml:space="preserve">. Pro kontinuální sledování a vyhodnocování kvality poskytovaného vzdělávání je možné využívat autoevaluační potenciál modelu tzv. kvalitní školy </w:t>
      </w:r>
    </w:p>
    <w:p w14:paraId="6C338CEA" w14:textId="77777777" w:rsidR="00DB3D4F" w:rsidRDefault="00DB3D4F" w:rsidP="009D1780">
      <w:pPr>
        <w:rPr>
          <w:b/>
          <w:bCs/>
        </w:rPr>
      </w:pPr>
    </w:p>
    <w:p w14:paraId="1E98438C" w14:textId="77777777" w:rsidR="00B779E6" w:rsidRDefault="00B779E6" w:rsidP="009D1780">
      <w:pPr>
        <w:rPr>
          <w:b/>
          <w:bCs/>
        </w:rPr>
      </w:pPr>
    </w:p>
    <w:p w14:paraId="2F5A79BE" w14:textId="77777777" w:rsidR="00B779E6" w:rsidRDefault="00B779E6" w:rsidP="009D1780">
      <w:pPr>
        <w:rPr>
          <w:b/>
          <w:bCs/>
        </w:rPr>
      </w:pPr>
    </w:p>
    <w:p w14:paraId="374963E4" w14:textId="09FDE47F" w:rsidR="00DB3D4F" w:rsidRPr="00DB3D4F" w:rsidRDefault="00C42488" w:rsidP="009D1780">
      <w:pPr>
        <w:rPr>
          <w:b/>
          <w:bCs/>
        </w:rPr>
      </w:pPr>
      <w:r w:rsidRPr="00DB3D4F">
        <w:rPr>
          <w:b/>
          <w:bCs/>
        </w:rPr>
        <w:lastRenderedPageBreak/>
        <w:t xml:space="preserve">Doporučení pro zřizovatele </w:t>
      </w:r>
    </w:p>
    <w:p w14:paraId="1D434360" w14:textId="2FC2CC40" w:rsidR="00DB3D4F" w:rsidRDefault="00C42488" w:rsidP="00792478">
      <w:pPr>
        <w:pStyle w:val="Odstavecseseznamem"/>
        <w:numPr>
          <w:ilvl w:val="0"/>
          <w:numId w:val="26"/>
        </w:numPr>
        <w:ind w:left="284" w:hanging="284"/>
      </w:pPr>
      <w:r w:rsidRPr="00C42488">
        <w:t>Reagovat na demografick</w:t>
      </w:r>
      <w:r w:rsidRPr="0031318D">
        <w:rPr>
          <w:rFonts w:ascii="Calibri" w:hAnsi="Calibri" w:cs="Calibri"/>
        </w:rPr>
        <w:t>ý</w:t>
      </w:r>
      <w:r w:rsidRPr="00C42488">
        <w:t xml:space="preserve"> v</w:t>
      </w:r>
      <w:r w:rsidRPr="0031318D">
        <w:rPr>
          <w:rFonts w:ascii="Calibri" w:hAnsi="Calibri" w:cs="Calibri"/>
        </w:rPr>
        <w:t>ý</w:t>
      </w:r>
      <w:r w:rsidRPr="00C42488">
        <w:t>voj p</w:t>
      </w:r>
      <w:r w:rsidRPr="0031318D">
        <w:rPr>
          <w:rFonts w:ascii="Calibri" w:hAnsi="Calibri" w:cs="Calibri"/>
        </w:rPr>
        <w:t>ř</w:t>
      </w:r>
      <w:r w:rsidRPr="00C42488">
        <w:t>i budov</w:t>
      </w:r>
      <w:r w:rsidRPr="0031318D">
        <w:rPr>
          <w:rFonts w:ascii="Calibri" w:hAnsi="Calibri" w:cs="Calibri"/>
        </w:rPr>
        <w:t>á</w:t>
      </w:r>
      <w:r w:rsidRPr="00C42488">
        <w:t>n</w:t>
      </w:r>
      <w:r w:rsidRPr="0031318D">
        <w:rPr>
          <w:rFonts w:ascii="Calibri" w:hAnsi="Calibri" w:cs="Calibri"/>
        </w:rPr>
        <w:t>í</w:t>
      </w:r>
      <w:r w:rsidRPr="00C42488">
        <w:t xml:space="preserve"> kapacit M</w:t>
      </w:r>
      <w:r w:rsidRPr="0031318D">
        <w:rPr>
          <w:rFonts w:ascii="Calibri" w:hAnsi="Calibri" w:cs="Calibri"/>
        </w:rPr>
        <w:t>Š</w:t>
      </w:r>
      <w:r w:rsidRPr="00C42488">
        <w:t xml:space="preserve"> tak, aby bylo zaji</w:t>
      </w:r>
      <w:r w:rsidRPr="0031318D">
        <w:rPr>
          <w:rFonts w:ascii="Calibri" w:hAnsi="Calibri" w:cs="Calibri"/>
        </w:rPr>
        <w:t>š</w:t>
      </w:r>
      <w:r w:rsidRPr="00C42488">
        <w:t>t</w:t>
      </w:r>
      <w:r w:rsidRPr="0031318D">
        <w:rPr>
          <w:rFonts w:ascii="Calibri" w:hAnsi="Calibri" w:cs="Calibri"/>
        </w:rPr>
        <w:t>ě</w:t>
      </w:r>
      <w:r w:rsidRPr="00C42488">
        <w:t>no ka</w:t>
      </w:r>
      <w:r w:rsidRPr="0031318D">
        <w:rPr>
          <w:rFonts w:ascii="Calibri" w:hAnsi="Calibri" w:cs="Calibri"/>
        </w:rPr>
        <w:t>ž</w:t>
      </w:r>
      <w:r w:rsidRPr="00C42488">
        <w:t>d</w:t>
      </w:r>
      <w:r w:rsidRPr="0031318D">
        <w:rPr>
          <w:rFonts w:ascii="Calibri" w:hAnsi="Calibri" w:cs="Calibri"/>
        </w:rPr>
        <w:t>é</w:t>
      </w:r>
      <w:r w:rsidRPr="00C42488">
        <w:t>mu d</w:t>
      </w:r>
      <w:r w:rsidRPr="0031318D">
        <w:rPr>
          <w:rFonts w:ascii="Calibri" w:hAnsi="Calibri" w:cs="Calibri"/>
        </w:rPr>
        <w:t>í</w:t>
      </w:r>
      <w:r w:rsidRPr="00C42488">
        <w:t>t</w:t>
      </w:r>
      <w:r w:rsidRPr="0031318D">
        <w:rPr>
          <w:rFonts w:ascii="Calibri" w:hAnsi="Calibri" w:cs="Calibri"/>
        </w:rPr>
        <w:t>ě</w:t>
      </w:r>
      <w:r w:rsidRPr="00C42488">
        <w:t>ti m</w:t>
      </w:r>
      <w:r w:rsidRPr="0031318D">
        <w:rPr>
          <w:rFonts w:ascii="Calibri" w:hAnsi="Calibri" w:cs="Calibri"/>
        </w:rPr>
        <w:t>í</w:t>
      </w:r>
      <w:r w:rsidRPr="00C42488">
        <w:t>sto v M</w:t>
      </w:r>
      <w:r w:rsidRPr="0031318D">
        <w:rPr>
          <w:rFonts w:ascii="Calibri" w:hAnsi="Calibri" w:cs="Calibri"/>
        </w:rPr>
        <w:t>Š</w:t>
      </w:r>
      <w:r w:rsidRPr="00C42488">
        <w:t xml:space="preserve"> od t</w:t>
      </w:r>
      <w:r w:rsidRPr="0031318D">
        <w:rPr>
          <w:rFonts w:ascii="Calibri" w:hAnsi="Calibri" w:cs="Calibri"/>
        </w:rPr>
        <w:t>ří</w:t>
      </w:r>
      <w:r w:rsidRPr="00C42488">
        <w:t xml:space="preserve"> let. V regionech s v</w:t>
      </w:r>
      <w:r w:rsidRPr="0031318D">
        <w:rPr>
          <w:rFonts w:ascii="Calibri" w:hAnsi="Calibri" w:cs="Calibri"/>
        </w:rPr>
        <w:t>ě</w:t>
      </w:r>
      <w:r w:rsidRPr="00C42488">
        <w:t>t</w:t>
      </w:r>
      <w:r w:rsidRPr="0031318D">
        <w:rPr>
          <w:rFonts w:ascii="Calibri" w:hAnsi="Calibri" w:cs="Calibri"/>
        </w:rPr>
        <w:t>ší</w:t>
      </w:r>
      <w:r w:rsidRPr="00C42488">
        <w:t>m migra</w:t>
      </w:r>
      <w:r w:rsidRPr="0031318D">
        <w:rPr>
          <w:rFonts w:ascii="Calibri" w:hAnsi="Calibri" w:cs="Calibri"/>
        </w:rPr>
        <w:t>č</w:t>
      </w:r>
      <w:r w:rsidRPr="00C42488">
        <w:t>n</w:t>
      </w:r>
      <w:r w:rsidRPr="0031318D">
        <w:rPr>
          <w:rFonts w:ascii="Calibri" w:hAnsi="Calibri" w:cs="Calibri"/>
        </w:rPr>
        <w:t>í</w:t>
      </w:r>
      <w:r w:rsidRPr="00C42488">
        <w:t>m saldem zabezpe</w:t>
      </w:r>
      <w:r w:rsidRPr="0031318D">
        <w:rPr>
          <w:rFonts w:ascii="Calibri" w:hAnsi="Calibri" w:cs="Calibri"/>
        </w:rPr>
        <w:t>č</w:t>
      </w:r>
      <w:r w:rsidRPr="00C42488">
        <w:t>it pot</w:t>
      </w:r>
      <w:r w:rsidRPr="0031318D">
        <w:rPr>
          <w:rFonts w:ascii="Calibri" w:hAnsi="Calibri" w:cs="Calibri"/>
        </w:rPr>
        <w:t>ř</w:t>
      </w:r>
      <w:r w:rsidRPr="00C42488">
        <w:t>ebn</w:t>
      </w:r>
      <w:r w:rsidRPr="0031318D">
        <w:rPr>
          <w:rFonts w:ascii="Calibri" w:hAnsi="Calibri" w:cs="Calibri"/>
        </w:rPr>
        <w:t>á</w:t>
      </w:r>
      <w:r w:rsidRPr="00C42488">
        <w:t xml:space="preserve"> m</w:t>
      </w:r>
      <w:r w:rsidRPr="0031318D">
        <w:rPr>
          <w:rFonts w:ascii="Calibri" w:hAnsi="Calibri" w:cs="Calibri"/>
        </w:rPr>
        <w:t>í</w:t>
      </w:r>
      <w:r w:rsidRPr="00C42488">
        <w:t>sta v M</w:t>
      </w:r>
      <w:r w:rsidRPr="0031318D">
        <w:rPr>
          <w:rFonts w:ascii="Calibri" w:hAnsi="Calibri" w:cs="Calibri"/>
        </w:rPr>
        <w:t>Š</w:t>
      </w:r>
      <w:r w:rsidRPr="00C42488">
        <w:t xml:space="preserve"> </w:t>
      </w:r>
      <w:r w:rsidR="00AB637F">
        <w:br/>
      </w:r>
      <w:r w:rsidRPr="00C42488">
        <w:t>i pro d</w:t>
      </w:r>
      <w:r w:rsidRPr="0031318D">
        <w:rPr>
          <w:rFonts w:ascii="Calibri" w:hAnsi="Calibri" w:cs="Calibri"/>
        </w:rPr>
        <w:t>ě</w:t>
      </w:r>
      <w:r w:rsidRPr="00C42488">
        <w:t>ti, kter</w:t>
      </w:r>
      <w:r w:rsidRPr="0031318D">
        <w:rPr>
          <w:rFonts w:ascii="Calibri" w:hAnsi="Calibri" w:cs="Calibri"/>
        </w:rPr>
        <w:t>é</w:t>
      </w:r>
      <w:r w:rsidRPr="00C42488">
        <w:t xml:space="preserve"> nepat</w:t>
      </w:r>
      <w:r w:rsidRPr="0031318D">
        <w:rPr>
          <w:rFonts w:ascii="Calibri" w:hAnsi="Calibri" w:cs="Calibri"/>
        </w:rPr>
        <w:t>ří</w:t>
      </w:r>
      <w:r w:rsidRPr="00C42488">
        <w:t xml:space="preserve"> do sp</w:t>
      </w:r>
      <w:r w:rsidRPr="0031318D">
        <w:rPr>
          <w:rFonts w:ascii="Calibri" w:hAnsi="Calibri" w:cs="Calibri"/>
        </w:rPr>
        <w:t>á</w:t>
      </w:r>
      <w:r w:rsidRPr="00C42488">
        <w:t>dov</w:t>
      </w:r>
      <w:r w:rsidRPr="0031318D">
        <w:rPr>
          <w:rFonts w:ascii="Calibri" w:hAnsi="Calibri" w:cs="Calibri"/>
        </w:rPr>
        <w:t>ý</w:t>
      </w:r>
      <w:r w:rsidRPr="00C42488">
        <w:t>ch obvod</w:t>
      </w:r>
      <w:r w:rsidRPr="0031318D">
        <w:rPr>
          <w:rFonts w:ascii="Calibri" w:hAnsi="Calibri" w:cs="Calibri"/>
        </w:rPr>
        <w:t>ů</w:t>
      </w:r>
      <w:r w:rsidRPr="00C42488">
        <w:t xml:space="preserve">. </w:t>
      </w:r>
    </w:p>
    <w:p w14:paraId="26D0E1F7" w14:textId="5F227436" w:rsidR="00EA5D16" w:rsidRDefault="00C42488" w:rsidP="00792478">
      <w:pPr>
        <w:pStyle w:val="Odstavecseseznamem"/>
        <w:numPr>
          <w:ilvl w:val="0"/>
          <w:numId w:val="26"/>
        </w:numPr>
        <w:ind w:left="284" w:hanging="284"/>
      </w:pPr>
      <w:r w:rsidRPr="00C42488">
        <w:t>Podporovat doch</w:t>
      </w:r>
      <w:r w:rsidRPr="0031318D">
        <w:rPr>
          <w:rFonts w:ascii="Calibri" w:hAnsi="Calibri" w:cs="Calibri"/>
        </w:rPr>
        <w:t>á</w:t>
      </w:r>
      <w:r w:rsidRPr="00C42488">
        <w:t>zku d</w:t>
      </w:r>
      <w:r w:rsidRPr="0031318D">
        <w:rPr>
          <w:rFonts w:ascii="Calibri" w:hAnsi="Calibri" w:cs="Calibri"/>
        </w:rPr>
        <w:t>ě</w:t>
      </w:r>
      <w:r w:rsidRPr="00C42488">
        <w:t>t</w:t>
      </w:r>
      <w:r w:rsidRPr="0031318D">
        <w:rPr>
          <w:rFonts w:ascii="Calibri" w:hAnsi="Calibri" w:cs="Calibri"/>
        </w:rPr>
        <w:t>í</w:t>
      </w:r>
      <w:r w:rsidRPr="00C42488">
        <w:t xml:space="preserve"> do M</w:t>
      </w:r>
      <w:r w:rsidRPr="0031318D">
        <w:rPr>
          <w:rFonts w:ascii="Calibri" w:hAnsi="Calibri" w:cs="Calibri"/>
        </w:rPr>
        <w:t>Š</w:t>
      </w:r>
      <w:r w:rsidRPr="00C42488">
        <w:t xml:space="preserve"> od t</w:t>
      </w:r>
      <w:r w:rsidRPr="0031318D">
        <w:rPr>
          <w:rFonts w:ascii="Calibri" w:hAnsi="Calibri" w:cs="Calibri"/>
        </w:rPr>
        <w:t>ří</w:t>
      </w:r>
      <w:r w:rsidRPr="00C42488">
        <w:t xml:space="preserve"> let, zejm</w:t>
      </w:r>
      <w:r w:rsidRPr="0031318D">
        <w:rPr>
          <w:rFonts w:ascii="Calibri" w:hAnsi="Calibri" w:cs="Calibri"/>
        </w:rPr>
        <w:t>é</w:t>
      </w:r>
      <w:r w:rsidRPr="00C42488">
        <w:t>na u d</w:t>
      </w:r>
      <w:r w:rsidRPr="0031318D">
        <w:rPr>
          <w:rFonts w:ascii="Calibri" w:hAnsi="Calibri" w:cs="Calibri"/>
        </w:rPr>
        <w:t>ě</w:t>
      </w:r>
      <w:r w:rsidRPr="00C42488">
        <w:t>t</w:t>
      </w:r>
      <w:r w:rsidRPr="0031318D">
        <w:rPr>
          <w:rFonts w:ascii="Calibri" w:hAnsi="Calibri" w:cs="Calibri"/>
        </w:rPr>
        <w:t>í</w:t>
      </w:r>
      <w:r w:rsidRPr="00C42488">
        <w:t xml:space="preserve"> ze sociokulturn</w:t>
      </w:r>
      <w:r w:rsidRPr="0031318D">
        <w:rPr>
          <w:rFonts w:ascii="Calibri" w:hAnsi="Calibri" w:cs="Calibri"/>
        </w:rPr>
        <w:t>ě</w:t>
      </w:r>
      <w:r w:rsidRPr="00C42488">
        <w:t xml:space="preserve"> znev</w:t>
      </w:r>
      <w:r w:rsidRPr="0031318D">
        <w:rPr>
          <w:rFonts w:ascii="Calibri" w:hAnsi="Calibri" w:cs="Calibri"/>
        </w:rPr>
        <w:t>ý</w:t>
      </w:r>
      <w:r w:rsidRPr="00C42488">
        <w:t>hodn</w:t>
      </w:r>
      <w:r w:rsidRPr="0031318D">
        <w:rPr>
          <w:rFonts w:ascii="Calibri" w:hAnsi="Calibri" w:cs="Calibri"/>
        </w:rPr>
        <w:t>ě</w:t>
      </w:r>
      <w:r w:rsidRPr="00C42488">
        <w:t>n</w:t>
      </w:r>
      <w:r w:rsidRPr="0031318D">
        <w:rPr>
          <w:rFonts w:ascii="Calibri" w:hAnsi="Calibri" w:cs="Calibri"/>
        </w:rPr>
        <w:t>é</w:t>
      </w:r>
      <w:r w:rsidRPr="00C42488">
        <w:t>ho prost</w:t>
      </w:r>
      <w:r w:rsidRPr="0031318D">
        <w:rPr>
          <w:rFonts w:ascii="Calibri" w:hAnsi="Calibri" w:cs="Calibri"/>
        </w:rPr>
        <w:t>ř</w:t>
      </w:r>
      <w:r w:rsidRPr="00C42488">
        <w:t>ed</w:t>
      </w:r>
      <w:r w:rsidRPr="0031318D">
        <w:rPr>
          <w:rFonts w:ascii="Calibri" w:hAnsi="Calibri" w:cs="Calibri"/>
        </w:rPr>
        <w:t>í</w:t>
      </w:r>
      <w:r w:rsidRPr="00C42488">
        <w:t xml:space="preserve">. Prostřednictvím case managementu realizovat opatření pro vyhledávání rodin, které dlouhodobě do předškolního vzdělávání děti nezapojují. Využívat koordinovaného přístupu </w:t>
      </w:r>
      <w:r w:rsidR="00AB637F">
        <w:br/>
      </w:r>
      <w:r w:rsidRPr="00C42488">
        <w:t xml:space="preserve">pro zajištění pravidelné docházky dětí do MŠ zejména u dětí v povinném předškolním vzdělávání. </w:t>
      </w:r>
    </w:p>
    <w:p w14:paraId="146D6A45" w14:textId="77777777" w:rsidR="0031318D" w:rsidRDefault="0031318D" w:rsidP="00792478">
      <w:pPr>
        <w:pStyle w:val="Odstavecseseznamem"/>
        <w:numPr>
          <w:ilvl w:val="0"/>
          <w:numId w:val="26"/>
        </w:numPr>
        <w:ind w:left="284" w:hanging="284"/>
      </w:pPr>
      <w:r w:rsidRPr="0031318D">
        <w:t xml:space="preserve">Zvyšovat prestiž zřizovaných mateřských škol a jejich významu pro celoživotní učení dětí v očích veřejnosti, poukazovat na odbornost pedagogů a jejich profesionální přístup v záležitostech předškolního vzdělávání. </w:t>
      </w:r>
    </w:p>
    <w:p w14:paraId="5BF32828" w14:textId="77777777" w:rsidR="0031318D" w:rsidRDefault="0031318D" w:rsidP="00792478">
      <w:pPr>
        <w:pStyle w:val="Odstavecseseznamem"/>
        <w:numPr>
          <w:ilvl w:val="0"/>
          <w:numId w:val="26"/>
        </w:numPr>
        <w:ind w:left="284" w:hanging="284"/>
      </w:pPr>
      <w:r w:rsidRPr="0031318D">
        <w:t>P</w:t>
      </w:r>
      <w:r w:rsidRPr="0031318D">
        <w:rPr>
          <w:rFonts w:ascii="Calibri" w:hAnsi="Calibri" w:cs="Calibri"/>
        </w:rPr>
        <w:t>ř</w:t>
      </w:r>
      <w:r w:rsidRPr="0031318D">
        <w:t>i pravideln</w:t>
      </w:r>
      <w:r w:rsidRPr="0031318D">
        <w:rPr>
          <w:rFonts w:ascii="Calibri" w:hAnsi="Calibri" w:cs="Calibri"/>
        </w:rPr>
        <w:t>é</w:t>
      </w:r>
      <w:r w:rsidRPr="0031318D">
        <w:t>m hodnocen</w:t>
      </w:r>
      <w:r w:rsidRPr="0031318D">
        <w:rPr>
          <w:rFonts w:ascii="Calibri" w:hAnsi="Calibri" w:cs="Calibri"/>
        </w:rPr>
        <w:t>í</w:t>
      </w:r>
      <w:r w:rsidRPr="0031318D">
        <w:t xml:space="preserve"> diskutovat s </w:t>
      </w:r>
      <w:r w:rsidRPr="0031318D">
        <w:rPr>
          <w:rFonts w:ascii="Calibri" w:hAnsi="Calibri" w:cs="Calibri"/>
        </w:rPr>
        <w:t>ř</w:t>
      </w:r>
      <w:r w:rsidRPr="0031318D">
        <w:t xml:space="preserve">editeli </w:t>
      </w:r>
      <w:r w:rsidRPr="0031318D">
        <w:rPr>
          <w:rFonts w:ascii="Calibri" w:hAnsi="Calibri" w:cs="Calibri"/>
        </w:rPr>
        <w:t>š</w:t>
      </w:r>
      <w:r w:rsidRPr="0031318D">
        <w:t>kol o jej</w:t>
      </w:r>
      <w:r w:rsidRPr="0031318D">
        <w:rPr>
          <w:rFonts w:ascii="Calibri" w:hAnsi="Calibri" w:cs="Calibri"/>
        </w:rPr>
        <w:t>í</w:t>
      </w:r>
      <w:r w:rsidRPr="0031318D">
        <w:t>ch koncep</w:t>
      </w:r>
      <w:r w:rsidRPr="0031318D">
        <w:rPr>
          <w:rFonts w:ascii="Calibri" w:hAnsi="Calibri" w:cs="Calibri"/>
        </w:rPr>
        <w:t>č</w:t>
      </w:r>
      <w:r w:rsidRPr="0031318D">
        <w:t>n</w:t>
      </w:r>
      <w:r w:rsidRPr="0031318D">
        <w:rPr>
          <w:rFonts w:ascii="Calibri" w:hAnsi="Calibri" w:cs="Calibri"/>
        </w:rPr>
        <w:t>í</w:t>
      </w:r>
      <w:r w:rsidRPr="0031318D">
        <w:t>ch z</w:t>
      </w:r>
      <w:r w:rsidRPr="0031318D">
        <w:rPr>
          <w:rFonts w:ascii="Calibri" w:hAnsi="Calibri" w:cs="Calibri"/>
        </w:rPr>
        <w:t>á</w:t>
      </w:r>
      <w:r w:rsidRPr="0031318D">
        <w:t>m</w:t>
      </w:r>
      <w:r w:rsidRPr="0031318D">
        <w:rPr>
          <w:rFonts w:ascii="Calibri" w:hAnsi="Calibri" w:cs="Calibri"/>
        </w:rPr>
        <w:t>ě</w:t>
      </w:r>
      <w:r w:rsidRPr="0031318D">
        <w:t>rech a o strategi</w:t>
      </w:r>
      <w:r w:rsidRPr="0031318D">
        <w:rPr>
          <w:rFonts w:ascii="Calibri" w:hAnsi="Calibri" w:cs="Calibri"/>
        </w:rPr>
        <w:t>í</w:t>
      </w:r>
      <w:r w:rsidRPr="0031318D">
        <w:t>ch k dosahov</w:t>
      </w:r>
      <w:r w:rsidRPr="0031318D">
        <w:rPr>
          <w:rFonts w:ascii="Calibri" w:hAnsi="Calibri" w:cs="Calibri"/>
        </w:rPr>
        <w:t>á</w:t>
      </w:r>
      <w:r w:rsidRPr="0031318D">
        <w:t>n</w:t>
      </w:r>
      <w:r w:rsidRPr="0031318D">
        <w:rPr>
          <w:rFonts w:ascii="Calibri" w:hAnsi="Calibri" w:cs="Calibri"/>
        </w:rPr>
        <w:t>í</w:t>
      </w:r>
      <w:r w:rsidRPr="0031318D">
        <w:t xml:space="preserve"> t</w:t>
      </w:r>
      <w:r w:rsidRPr="0031318D">
        <w:rPr>
          <w:rFonts w:ascii="Calibri" w:hAnsi="Calibri" w:cs="Calibri"/>
        </w:rPr>
        <w:t>ě</w:t>
      </w:r>
      <w:r w:rsidRPr="0031318D">
        <w:t>chto z</w:t>
      </w:r>
      <w:r w:rsidRPr="0031318D">
        <w:rPr>
          <w:rFonts w:ascii="Calibri" w:hAnsi="Calibri" w:cs="Calibri"/>
        </w:rPr>
        <w:t>á</w:t>
      </w:r>
      <w:r w:rsidRPr="0031318D">
        <w:t>m</w:t>
      </w:r>
      <w:r w:rsidRPr="0031318D">
        <w:rPr>
          <w:rFonts w:ascii="Calibri" w:hAnsi="Calibri" w:cs="Calibri"/>
        </w:rPr>
        <w:t>ě</w:t>
      </w:r>
      <w:r w:rsidRPr="0031318D">
        <w:t>r</w:t>
      </w:r>
      <w:r w:rsidRPr="0031318D">
        <w:rPr>
          <w:rFonts w:ascii="Calibri" w:hAnsi="Calibri" w:cs="Calibri"/>
        </w:rPr>
        <w:t>ů</w:t>
      </w:r>
      <w:r w:rsidRPr="0031318D">
        <w:t>. P</w:t>
      </w:r>
      <w:r w:rsidRPr="0031318D">
        <w:rPr>
          <w:rFonts w:ascii="Calibri" w:hAnsi="Calibri" w:cs="Calibri"/>
        </w:rPr>
        <w:t>ř</w:t>
      </w:r>
      <w:r w:rsidRPr="0031318D">
        <w:t>i hodnocen</w:t>
      </w:r>
      <w:r w:rsidRPr="0031318D">
        <w:rPr>
          <w:rFonts w:ascii="Calibri" w:hAnsi="Calibri" w:cs="Calibri"/>
        </w:rPr>
        <w:t>í</w:t>
      </w:r>
      <w:r w:rsidRPr="0031318D">
        <w:t xml:space="preserve"> </w:t>
      </w:r>
      <w:r w:rsidRPr="0031318D">
        <w:rPr>
          <w:rFonts w:ascii="Calibri" w:hAnsi="Calibri" w:cs="Calibri"/>
        </w:rPr>
        <w:t>ř</w:t>
      </w:r>
      <w:r w:rsidRPr="0031318D">
        <w:t>editel</w:t>
      </w:r>
      <w:r w:rsidRPr="0031318D">
        <w:rPr>
          <w:rFonts w:ascii="Calibri" w:hAnsi="Calibri" w:cs="Calibri"/>
        </w:rPr>
        <w:t>ů</w:t>
      </w:r>
      <w:r w:rsidRPr="0031318D">
        <w:t xml:space="preserve"> </w:t>
      </w:r>
      <w:r w:rsidRPr="0031318D">
        <w:rPr>
          <w:rFonts w:ascii="Calibri" w:hAnsi="Calibri" w:cs="Calibri"/>
        </w:rPr>
        <w:t>š</w:t>
      </w:r>
      <w:r w:rsidRPr="0031318D">
        <w:t>kol se zam</w:t>
      </w:r>
      <w:r w:rsidRPr="0031318D">
        <w:rPr>
          <w:rFonts w:ascii="Calibri" w:hAnsi="Calibri" w:cs="Calibri"/>
        </w:rPr>
        <w:t>ěř</w:t>
      </w:r>
      <w:r w:rsidRPr="0031318D">
        <w:t>it na kvalitu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a procesy pedagogick</w:t>
      </w:r>
      <w:r w:rsidRPr="0031318D">
        <w:rPr>
          <w:rFonts w:ascii="Calibri" w:hAnsi="Calibri" w:cs="Calibri"/>
        </w:rPr>
        <w:t>é</w:t>
      </w:r>
      <w:r w:rsidRPr="0031318D">
        <w:t xml:space="preserve">ho </w:t>
      </w:r>
      <w:r w:rsidRPr="0031318D">
        <w:rPr>
          <w:rFonts w:ascii="Calibri" w:hAnsi="Calibri" w:cs="Calibri"/>
        </w:rPr>
        <w:t>ří</w:t>
      </w:r>
      <w:r w:rsidRPr="0031318D">
        <w:t>zen</w:t>
      </w:r>
      <w:r w:rsidRPr="0031318D">
        <w:rPr>
          <w:rFonts w:ascii="Calibri" w:hAnsi="Calibri" w:cs="Calibri"/>
        </w:rPr>
        <w:t>í</w:t>
      </w:r>
      <w:r w:rsidRPr="0031318D">
        <w:t xml:space="preserve"> </w:t>
      </w:r>
      <w:r w:rsidRPr="0031318D">
        <w:rPr>
          <w:rFonts w:ascii="Calibri" w:hAnsi="Calibri" w:cs="Calibri"/>
        </w:rPr>
        <w:t>š</w:t>
      </w:r>
      <w:r w:rsidRPr="0031318D">
        <w:t>koly s vyu</w:t>
      </w:r>
      <w:r w:rsidRPr="0031318D">
        <w:rPr>
          <w:rFonts w:ascii="Calibri" w:hAnsi="Calibri" w:cs="Calibri"/>
        </w:rPr>
        <w:t>ž</w:t>
      </w:r>
      <w:r w:rsidRPr="0031318D">
        <w:t>it</w:t>
      </w:r>
      <w:r w:rsidRPr="0031318D">
        <w:rPr>
          <w:rFonts w:ascii="Calibri" w:hAnsi="Calibri" w:cs="Calibri"/>
        </w:rPr>
        <w:t>í</w:t>
      </w:r>
      <w:r w:rsidRPr="0031318D">
        <w:t>m krit</w:t>
      </w:r>
      <w:r w:rsidRPr="0031318D">
        <w:rPr>
          <w:rFonts w:ascii="Calibri" w:hAnsi="Calibri" w:cs="Calibri"/>
        </w:rPr>
        <w:t>é</w:t>
      </w:r>
      <w:r w:rsidRPr="0031318D">
        <w:t>ri</w:t>
      </w:r>
      <w:r w:rsidRPr="0031318D">
        <w:rPr>
          <w:rFonts w:ascii="Calibri" w:hAnsi="Calibri" w:cs="Calibri"/>
        </w:rPr>
        <w:t>í</w:t>
      </w:r>
      <w:r w:rsidRPr="0031318D">
        <w:t xml:space="preserve"> </w:t>
      </w:r>
      <w:r w:rsidRPr="0031318D">
        <w:rPr>
          <w:rFonts w:ascii="Calibri" w:hAnsi="Calibri" w:cs="Calibri"/>
        </w:rPr>
        <w:t>ČŠ</w:t>
      </w:r>
      <w:r w:rsidRPr="0031318D">
        <w:t>I a v</w:t>
      </w:r>
      <w:r w:rsidRPr="0031318D">
        <w:rPr>
          <w:rFonts w:ascii="Calibri" w:hAnsi="Calibri" w:cs="Calibri"/>
        </w:rPr>
        <w:t>ý</w:t>
      </w:r>
      <w:r w:rsidRPr="0031318D">
        <w:t>stup</w:t>
      </w:r>
      <w:r w:rsidRPr="0031318D">
        <w:rPr>
          <w:rFonts w:ascii="Calibri" w:hAnsi="Calibri" w:cs="Calibri"/>
        </w:rPr>
        <w:t>ů</w:t>
      </w:r>
      <w:r w:rsidRPr="0031318D">
        <w:t xml:space="preserve"> z inspek</w:t>
      </w:r>
      <w:r w:rsidRPr="0031318D">
        <w:rPr>
          <w:rFonts w:ascii="Calibri" w:hAnsi="Calibri" w:cs="Calibri"/>
        </w:rPr>
        <w:t>č</w:t>
      </w:r>
      <w:r w:rsidRPr="0031318D">
        <w:t>n</w:t>
      </w:r>
      <w:r w:rsidRPr="0031318D">
        <w:rPr>
          <w:rFonts w:ascii="Calibri" w:hAnsi="Calibri" w:cs="Calibri"/>
        </w:rPr>
        <w:t>í</w:t>
      </w:r>
      <w:r w:rsidRPr="0031318D">
        <w:t xml:space="preserve"> </w:t>
      </w:r>
      <w:r w:rsidRPr="0031318D">
        <w:rPr>
          <w:rFonts w:ascii="Calibri" w:hAnsi="Calibri" w:cs="Calibri"/>
        </w:rPr>
        <w:t>č</w:t>
      </w:r>
      <w:r w:rsidRPr="0031318D">
        <w:t xml:space="preserve">innosti. </w:t>
      </w:r>
    </w:p>
    <w:p w14:paraId="68EE76BA" w14:textId="77777777" w:rsidR="0031318D" w:rsidRDefault="0031318D" w:rsidP="00792478">
      <w:pPr>
        <w:pStyle w:val="Odstavecseseznamem"/>
        <w:numPr>
          <w:ilvl w:val="0"/>
          <w:numId w:val="26"/>
        </w:numPr>
        <w:ind w:left="284" w:hanging="284"/>
      </w:pPr>
      <w:r w:rsidRPr="0031318D">
        <w:t>Prost</w:t>
      </w:r>
      <w:r w:rsidRPr="0031318D">
        <w:rPr>
          <w:rFonts w:ascii="Calibri" w:hAnsi="Calibri" w:cs="Calibri"/>
        </w:rPr>
        <w:t>ř</w:t>
      </w:r>
      <w:r w:rsidRPr="0031318D">
        <w:t xml:space="preserve">ednictvím MAP (MAS) vytvářet podmínky pro sdílení zkušeností a příkladů dobré praxe. Podporovat profesní růst ředitelů v oblasti řízení školy a odborný růst pedagogů, zejména zlepšování jejich pedagogických kompetencí. </w:t>
      </w:r>
    </w:p>
    <w:p w14:paraId="43A8E5AB" w14:textId="77777777" w:rsidR="0031318D" w:rsidRDefault="0031318D" w:rsidP="00DB3D4F"/>
    <w:p w14:paraId="4C65366C" w14:textId="61E5B04A" w:rsidR="0031318D" w:rsidRPr="0031318D" w:rsidRDefault="0031318D" w:rsidP="00DB3D4F">
      <w:pPr>
        <w:rPr>
          <w:b/>
          <w:bCs/>
        </w:rPr>
      </w:pPr>
      <w:r w:rsidRPr="0031318D">
        <w:rPr>
          <w:b/>
          <w:bCs/>
        </w:rPr>
        <w:t xml:space="preserve">Doporučení na úrovni systému </w:t>
      </w:r>
    </w:p>
    <w:p w14:paraId="50B5BB16" w14:textId="77777777" w:rsidR="0031318D" w:rsidRDefault="0031318D" w:rsidP="00792478">
      <w:pPr>
        <w:pStyle w:val="Odstavecseseznamem"/>
        <w:numPr>
          <w:ilvl w:val="0"/>
          <w:numId w:val="27"/>
        </w:numPr>
        <w:ind w:left="284" w:hanging="284"/>
      </w:pPr>
      <w:r w:rsidRPr="0031318D">
        <w:t>Podporovat z</w:t>
      </w:r>
      <w:r w:rsidRPr="0031318D">
        <w:rPr>
          <w:rFonts w:ascii="Calibri" w:hAnsi="Calibri" w:cs="Calibri"/>
        </w:rPr>
        <w:t>ř</w:t>
      </w:r>
      <w:r w:rsidRPr="0031318D">
        <w:t>izovatele p</w:t>
      </w:r>
      <w:r w:rsidRPr="0031318D">
        <w:rPr>
          <w:rFonts w:ascii="Calibri" w:hAnsi="Calibri" w:cs="Calibri"/>
        </w:rPr>
        <w:t>ř</w:t>
      </w:r>
      <w:r w:rsidRPr="0031318D">
        <w:t>i vytv</w:t>
      </w:r>
      <w:r w:rsidRPr="0031318D">
        <w:rPr>
          <w:rFonts w:ascii="Calibri" w:hAnsi="Calibri" w:cs="Calibri"/>
        </w:rPr>
        <w:t>ář</w:t>
      </w:r>
      <w:r w:rsidRPr="0031318D">
        <w:t>en</w:t>
      </w:r>
      <w:r w:rsidRPr="0031318D">
        <w:rPr>
          <w:rFonts w:ascii="Calibri" w:hAnsi="Calibri" w:cs="Calibri"/>
        </w:rPr>
        <w:t>í</w:t>
      </w:r>
      <w:r w:rsidRPr="0031318D">
        <w:t xml:space="preserve"> nov</w:t>
      </w:r>
      <w:r w:rsidRPr="0031318D">
        <w:rPr>
          <w:rFonts w:ascii="Calibri" w:hAnsi="Calibri" w:cs="Calibri"/>
        </w:rPr>
        <w:t>ý</w:t>
      </w:r>
      <w:r w:rsidRPr="0031318D">
        <w:t>ch kapacit mate</w:t>
      </w:r>
      <w:r w:rsidRPr="0031318D">
        <w:rPr>
          <w:rFonts w:ascii="Calibri" w:hAnsi="Calibri" w:cs="Calibri"/>
        </w:rPr>
        <w:t>ř</w:t>
      </w:r>
      <w:r w:rsidRPr="0031318D">
        <w:t>sk</w:t>
      </w:r>
      <w:r w:rsidRPr="0031318D">
        <w:rPr>
          <w:rFonts w:ascii="Calibri" w:hAnsi="Calibri" w:cs="Calibri"/>
        </w:rPr>
        <w:t>ý</w:t>
      </w:r>
      <w:r w:rsidRPr="0031318D">
        <w:t xml:space="preserve">ch </w:t>
      </w:r>
      <w:r w:rsidRPr="0031318D">
        <w:rPr>
          <w:rFonts w:ascii="Calibri" w:hAnsi="Calibri" w:cs="Calibri"/>
        </w:rPr>
        <w:t>š</w:t>
      </w:r>
      <w:r w:rsidRPr="0031318D">
        <w:t>kol v regionech, ve kter</w:t>
      </w:r>
      <w:r w:rsidRPr="0031318D">
        <w:rPr>
          <w:rFonts w:ascii="Calibri" w:hAnsi="Calibri" w:cs="Calibri"/>
        </w:rPr>
        <w:t>ý</w:t>
      </w:r>
      <w:r w:rsidRPr="0031318D">
        <w:t>ch chyb</w:t>
      </w:r>
      <w:r w:rsidRPr="0031318D">
        <w:rPr>
          <w:rFonts w:ascii="Calibri" w:hAnsi="Calibri" w:cs="Calibri"/>
        </w:rPr>
        <w:t>í</w:t>
      </w:r>
      <w:r w:rsidRPr="0031318D">
        <w:t>, nap</w:t>
      </w:r>
      <w:r w:rsidRPr="0031318D">
        <w:rPr>
          <w:rFonts w:ascii="Calibri" w:hAnsi="Calibri" w:cs="Calibri"/>
        </w:rPr>
        <w:t>ří</w:t>
      </w:r>
      <w:r w:rsidRPr="0031318D">
        <w:t>klad z v</w:t>
      </w:r>
      <w:r w:rsidRPr="0031318D">
        <w:rPr>
          <w:rFonts w:ascii="Calibri" w:hAnsi="Calibri" w:cs="Calibri"/>
        </w:rPr>
        <w:t>ý</w:t>
      </w:r>
      <w:r w:rsidRPr="0031318D">
        <w:t>zev IROP 2021</w:t>
      </w:r>
      <w:r w:rsidRPr="0031318D">
        <w:rPr>
          <w:rFonts w:ascii="Calibri" w:hAnsi="Calibri" w:cs="Calibri"/>
        </w:rPr>
        <w:t>–</w:t>
      </w:r>
      <w:r w:rsidRPr="0031318D">
        <w:t>2027 a dal</w:t>
      </w:r>
      <w:r w:rsidRPr="0031318D">
        <w:rPr>
          <w:rFonts w:ascii="Calibri" w:hAnsi="Calibri" w:cs="Calibri"/>
        </w:rPr>
        <w:t>ší</w:t>
      </w:r>
      <w:r w:rsidRPr="0031318D">
        <w:t>ch EU fond</w:t>
      </w:r>
      <w:r w:rsidRPr="0031318D">
        <w:rPr>
          <w:rFonts w:ascii="Calibri" w:hAnsi="Calibri" w:cs="Calibri"/>
        </w:rPr>
        <w:t>ů</w:t>
      </w:r>
      <w:r w:rsidRPr="0031318D">
        <w:t xml:space="preserve"> i n</w:t>
      </w:r>
      <w:r w:rsidRPr="0031318D">
        <w:rPr>
          <w:rFonts w:ascii="Calibri" w:hAnsi="Calibri" w:cs="Calibri"/>
        </w:rPr>
        <w:t>á</w:t>
      </w:r>
      <w:r w:rsidRPr="0031318D">
        <w:t>rodn</w:t>
      </w:r>
      <w:r w:rsidRPr="0031318D">
        <w:rPr>
          <w:rFonts w:ascii="Calibri" w:hAnsi="Calibri" w:cs="Calibri"/>
        </w:rPr>
        <w:t>í</w:t>
      </w:r>
      <w:r w:rsidRPr="0031318D">
        <w:t>ch zdroj</w:t>
      </w:r>
      <w:r w:rsidRPr="0031318D">
        <w:rPr>
          <w:rFonts w:ascii="Calibri" w:hAnsi="Calibri" w:cs="Calibri"/>
        </w:rPr>
        <w:t>ů</w:t>
      </w:r>
      <w:r w:rsidRPr="0031318D">
        <w:t xml:space="preserve"> a ve spolupr</w:t>
      </w:r>
      <w:r w:rsidRPr="0031318D">
        <w:rPr>
          <w:rFonts w:ascii="Calibri" w:hAnsi="Calibri" w:cs="Calibri"/>
        </w:rPr>
        <w:t>á</w:t>
      </w:r>
      <w:r w:rsidRPr="0031318D">
        <w:t>ci s n</w:t>
      </w:r>
      <w:r w:rsidRPr="0031318D">
        <w:rPr>
          <w:rFonts w:ascii="Calibri" w:hAnsi="Calibri" w:cs="Calibri"/>
        </w:rPr>
        <w:t>á</w:t>
      </w:r>
      <w:r w:rsidRPr="0031318D">
        <w:t xml:space="preserve">stroji </w:t>
      </w:r>
      <w:r w:rsidRPr="0031318D">
        <w:rPr>
          <w:rFonts w:ascii="Calibri" w:hAnsi="Calibri" w:cs="Calibri"/>
        </w:rPr>
        <w:t>ú</w:t>
      </w:r>
      <w:r w:rsidRPr="0031318D">
        <w:t>zemn</w:t>
      </w:r>
      <w:r w:rsidRPr="0031318D">
        <w:rPr>
          <w:rFonts w:ascii="Calibri" w:hAnsi="Calibri" w:cs="Calibri"/>
        </w:rPr>
        <w:t>í</w:t>
      </w:r>
      <w:r w:rsidRPr="0031318D">
        <w:t xml:space="preserve">ho rozvoje. </w:t>
      </w:r>
    </w:p>
    <w:p w14:paraId="48206F6E" w14:textId="77777777" w:rsidR="0031318D" w:rsidRDefault="0031318D" w:rsidP="00792478">
      <w:pPr>
        <w:pStyle w:val="Odstavecseseznamem"/>
        <w:numPr>
          <w:ilvl w:val="0"/>
          <w:numId w:val="27"/>
        </w:numPr>
        <w:ind w:left="284" w:hanging="284"/>
      </w:pPr>
      <w:r w:rsidRPr="0031318D">
        <w:t>Na z</w:t>
      </w:r>
      <w:r w:rsidRPr="0031318D">
        <w:rPr>
          <w:rFonts w:ascii="Calibri" w:hAnsi="Calibri" w:cs="Calibri"/>
        </w:rPr>
        <w:t>á</w:t>
      </w:r>
      <w:r w:rsidRPr="0031318D">
        <w:t>klad</w:t>
      </w:r>
      <w:r w:rsidRPr="0031318D">
        <w:rPr>
          <w:rFonts w:ascii="Calibri" w:hAnsi="Calibri" w:cs="Calibri"/>
        </w:rPr>
        <w:t>ě</w:t>
      </w:r>
      <w:r w:rsidRPr="0031318D">
        <w:t xml:space="preserve"> monitoringu p</w:t>
      </w:r>
      <w:r w:rsidRPr="0031318D">
        <w:rPr>
          <w:rFonts w:ascii="Calibri" w:hAnsi="Calibri" w:cs="Calibri"/>
        </w:rPr>
        <w:t>říč</w:t>
      </w:r>
      <w:r w:rsidRPr="0031318D">
        <w:t>in ne</w:t>
      </w:r>
      <w:r w:rsidRPr="0031318D">
        <w:rPr>
          <w:rFonts w:ascii="Calibri" w:hAnsi="Calibri" w:cs="Calibri"/>
        </w:rPr>
        <w:t>úč</w:t>
      </w:r>
      <w:r w:rsidRPr="0031318D">
        <w:t>asti d</w:t>
      </w:r>
      <w:r w:rsidRPr="0031318D">
        <w:rPr>
          <w:rFonts w:ascii="Calibri" w:hAnsi="Calibri" w:cs="Calibri"/>
        </w:rPr>
        <w:t>ě</w:t>
      </w:r>
      <w:r w:rsidRPr="0031318D">
        <w:t>t</w:t>
      </w:r>
      <w:r w:rsidRPr="0031318D">
        <w:rPr>
          <w:rFonts w:ascii="Calibri" w:hAnsi="Calibri" w:cs="Calibri"/>
        </w:rPr>
        <w:t>í</w:t>
      </w:r>
      <w:r w:rsidRPr="0031318D">
        <w:t xml:space="preserve"> na p</w:t>
      </w:r>
      <w:r w:rsidRPr="0031318D">
        <w:rPr>
          <w:rFonts w:ascii="Calibri" w:hAnsi="Calibri" w:cs="Calibri"/>
        </w:rPr>
        <w:t>ř</w:t>
      </w:r>
      <w:r w:rsidRPr="0031318D">
        <w:t>ed</w:t>
      </w:r>
      <w:r w:rsidRPr="0031318D">
        <w:rPr>
          <w:rFonts w:ascii="Calibri" w:hAnsi="Calibri" w:cs="Calibri"/>
        </w:rPr>
        <w:t>š</w:t>
      </w:r>
      <w:r w:rsidRPr="0031318D">
        <w:t xml:space="preserve">kolním vzdělávání navrhnout a realizovat příslušná opatření pro zvýšení účasti. </w:t>
      </w:r>
    </w:p>
    <w:p w14:paraId="2173236C" w14:textId="47D127F7" w:rsidR="0031318D" w:rsidRDefault="0031318D" w:rsidP="00792478">
      <w:pPr>
        <w:pStyle w:val="Odstavecseseznamem"/>
        <w:numPr>
          <w:ilvl w:val="0"/>
          <w:numId w:val="27"/>
        </w:numPr>
        <w:ind w:left="284" w:hanging="284"/>
      </w:pPr>
      <w:r w:rsidRPr="0031318D">
        <w:t>Pokra</w:t>
      </w:r>
      <w:r w:rsidRPr="0031318D">
        <w:rPr>
          <w:rFonts w:ascii="Calibri" w:hAnsi="Calibri" w:cs="Calibri"/>
        </w:rPr>
        <w:t>č</w:t>
      </w:r>
      <w:r w:rsidRPr="0031318D">
        <w:t>ovat v p</w:t>
      </w:r>
      <w:r w:rsidRPr="0031318D">
        <w:rPr>
          <w:rFonts w:ascii="Calibri" w:hAnsi="Calibri" w:cs="Calibri"/>
        </w:rPr>
        <w:t>ří</w:t>
      </w:r>
      <w:r w:rsidRPr="0031318D">
        <w:t>prav</w:t>
      </w:r>
      <w:r w:rsidRPr="0031318D">
        <w:rPr>
          <w:rFonts w:ascii="Calibri" w:hAnsi="Calibri" w:cs="Calibri"/>
        </w:rPr>
        <w:t>ě</w:t>
      </w:r>
      <w:r w:rsidRPr="0031318D">
        <w:t xml:space="preserve"> legislativn</w:t>
      </w:r>
      <w:r w:rsidRPr="0031318D">
        <w:rPr>
          <w:rFonts w:ascii="Calibri" w:hAnsi="Calibri" w:cs="Calibri"/>
        </w:rPr>
        <w:t>í</w:t>
      </w:r>
      <w:r w:rsidRPr="0031318D">
        <w:t>ho n</w:t>
      </w:r>
      <w:r w:rsidRPr="0031318D">
        <w:rPr>
          <w:rFonts w:ascii="Calibri" w:hAnsi="Calibri" w:cs="Calibri"/>
        </w:rPr>
        <w:t>á</w:t>
      </w:r>
      <w:r w:rsidRPr="0031318D">
        <w:t>vrhu a realizaci syst</w:t>
      </w:r>
      <w:r w:rsidRPr="0031318D">
        <w:rPr>
          <w:rFonts w:ascii="Calibri" w:hAnsi="Calibri" w:cs="Calibri"/>
        </w:rPr>
        <w:t>é</w:t>
      </w:r>
      <w:r w:rsidRPr="0031318D">
        <w:t>mov</w:t>
      </w:r>
      <w:r w:rsidRPr="0031318D">
        <w:rPr>
          <w:rFonts w:ascii="Calibri" w:hAnsi="Calibri" w:cs="Calibri"/>
        </w:rPr>
        <w:t>ý</w:t>
      </w:r>
      <w:r w:rsidRPr="0031318D">
        <w:t>ch opat</w:t>
      </w:r>
      <w:r w:rsidRPr="0031318D">
        <w:rPr>
          <w:rFonts w:ascii="Calibri" w:hAnsi="Calibri" w:cs="Calibri"/>
        </w:rPr>
        <w:t>ř</w:t>
      </w:r>
      <w:r w:rsidRPr="0031318D">
        <w:t>en</w:t>
      </w:r>
      <w:r w:rsidRPr="0031318D">
        <w:rPr>
          <w:rFonts w:ascii="Calibri" w:hAnsi="Calibri" w:cs="Calibri"/>
        </w:rPr>
        <w:t>í</w:t>
      </w:r>
      <w:r w:rsidRPr="0031318D">
        <w:t xml:space="preserve"> pro sni</w:t>
      </w:r>
      <w:r w:rsidRPr="0031318D">
        <w:rPr>
          <w:rFonts w:ascii="Calibri" w:hAnsi="Calibri" w:cs="Calibri"/>
        </w:rPr>
        <w:t>ž</w:t>
      </w:r>
      <w:r w:rsidRPr="0031318D">
        <w:t>ov</w:t>
      </w:r>
      <w:r w:rsidRPr="0031318D">
        <w:rPr>
          <w:rFonts w:ascii="Calibri" w:hAnsi="Calibri" w:cs="Calibri"/>
        </w:rPr>
        <w:t>á</w:t>
      </w:r>
      <w:r w:rsidRPr="0031318D">
        <w:t>n</w:t>
      </w:r>
      <w:r w:rsidRPr="0031318D">
        <w:rPr>
          <w:rFonts w:ascii="Calibri" w:hAnsi="Calibri" w:cs="Calibri"/>
        </w:rPr>
        <w:t>í</w:t>
      </w:r>
      <w:r w:rsidRPr="0031318D">
        <w:t xml:space="preserve"> odklad</w:t>
      </w:r>
      <w:r w:rsidRPr="0031318D">
        <w:rPr>
          <w:rFonts w:ascii="Calibri" w:hAnsi="Calibri" w:cs="Calibri"/>
        </w:rPr>
        <w:t>ů</w:t>
      </w:r>
      <w:r w:rsidRPr="0031318D">
        <w:t xml:space="preserve"> </w:t>
      </w:r>
      <w:r w:rsidRPr="0031318D">
        <w:rPr>
          <w:rFonts w:ascii="Calibri" w:hAnsi="Calibri" w:cs="Calibri"/>
        </w:rPr>
        <w:t>š</w:t>
      </w:r>
      <w:r w:rsidRPr="0031318D">
        <w:t>koln</w:t>
      </w:r>
      <w:r w:rsidRPr="0031318D">
        <w:rPr>
          <w:rFonts w:ascii="Calibri" w:hAnsi="Calibri" w:cs="Calibri"/>
        </w:rPr>
        <w:t>í</w:t>
      </w:r>
      <w:r w:rsidRPr="0031318D">
        <w:t xml:space="preserve"> doch</w:t>
      </w:r>
      <w:r w:rsidRPr="0031318D">
        <w:rPr>
          <w:rFonts w:ascii="Calibri" w:hAnsi="Calibri" w:cs="Calibri"/>
        </w:rPr>
        <w:t>á</w:t>
      </w:r>
      <w:r w:rsidRPr="0031318D">
        <w:t>zky. Vytvo</w:t>
      </w:r>
      <w:r w:rsidRPr="0031318D">
        <w:rPr>
          <w:rFonts w:ascii="Calibri" w:hAnsi="Calibri" w:cs="Calibri"/>
        </w:rPr>
        <w:t>ř</w:t>
      </w:r>
      <w:r w:rsidRPr="0031318D">
        <w:t>it model jednotn</w:t>
      </w:r>
      <w:r w:rsidRPr="0031318D">
        <w:rPr>
          <w:rFonts w:ascii="Calibri" w:hAnsi="Calibri" w:cs="Calibri"/>
        </w:rPr>
        <w:t>é</w:t>
      </w:r>
      <w:r w:rsidRPr="0031318D">
        <w:t>ho postupu pro posouzen</w:t>
      </w:r>
      <w:r w:rsidRPr="0031318D">
        <w:rPr>
          <w:rFonts w:ascii="Calibri" w:hAnsi="Calibri" w:cs="Calibri"/>
        </w:rPr>
        <w:t>í</w:t>
      </w:r>
      <w:r w:rsidRPr="0031318D">
        <w:t xml:space="preserve"> </w:t>
      </w:r>
      <w:r w:rsidRPr="0031318D">
        <w:rPr>
          <w:rFonts w:ascii="Calibri" w:hAnsi="Calibri" w:cs="Calibri"/>
        </w:rPr>
        <w:t>š</w:t>
      </w:r>
      <w:r w:rsidRPr="0031318D">
        <w:t>koln</w:t>
      </w:r>
      <w:r w:rsidRPr="0031318D">
        <w:rPr>
          <w:rFonts w:ascii="Calibri" w:hAnsi="Calibri" w:cs="Calibri"/>
        </w:rPr>
        <w:t>í</w:t>
      </w:r>
      <w:r w:rsidRPr="0031318D">
        <w:t xml:space="preserve"> zralosti. Doporu</w:t>
      </w:r>
      <w:r w:rsidRPr="0031318D">
        <w:rPr>
          <w:rFonts w:ascii="Calibri" w:hAnsi="Calibri" w:cs="Calibri"/>
        </w:rPr>
        <w:t>č</w:t>
      </w:r>
      <w:r w:rsidRPr="0031318D">
        <w:t>en</w:t>
      </w:r>
      <w:r w:rsidRPr="0031318D">
        <w:rPr>
          <w:rFonts w:ascii="Calibri" w:hAnsi="Calibri" w:cs="Calibri"/>
        </w:rPr>
        <w:t>í</w:t>
      </w:r>
      <w:r w:rsidRPr="0031318D">
        <w:t xml:space="preserve"> </w:t>
      </w:r>
      <w:r w:rsidR="00AB637F">
        <w:br/>
      </w:r>
      <w:r w:rsidRPr="0031318D">
        <w:t xml:space="preserve">k odkladu </w:t>
      </w:r>
      <w:r w:rsidRPr="0031318D">
        <w:rPr>
          <w:rFonts w:ascii="Calibri" w:hAnsi="Calibri" w:cs="Calibri"/>
        </w:rPr>
        <w:t>š</w:t>
      </w:r>
      <w:r w:rsidRPr="0031318D">
        <w:t>koln</w:t>
      </w:r>
      <w:r w:rsidRPr="0031318D">
        <w:rPr>
          <w:rFonts w:ascii="Calibri" w:hAnsi="Calibri" w:cs="Calibri"/>
        </w:rPr>
        <w:t>í</w:t>
      </w:r>
      <w:r w:rsidRPr="0031318D">
        <w:t xml:space="preserve"> doch</w:t>
      </w:r>
      <w:r w:rsidRPr="0031318D">
        <w:rPr>
          <w:rFonts w:ascii="Calibri" w:hAnsi="Calibri" w:cs="Calibri"/>
        </w:rPr>
        <w:t>á</w:t>
      </w:r>
      <w:r w:rsidRPr="0031318D">
        <w:t>zky vyd</w:t>
      </w:r>
      <w:r w:rsidRPr="0031318D">
        <w:rPr>
          <w:rFonts w:ascii="Calibri" w:hAnsi="Calibri" w:cs="Calibri"/>
        </w:rPr>
        <w:t>á</w:t>
      </w:r>
      <w:r w:rsidRPr="0031318D">
        <w:t>vat pouze na z</w:t>
      </w:r>
      <w:r w:rsidRPr="0031318D">
        <w:rPr>
          <w:rFonts w:ascii="Calibri" w:hAnsi="Calibri" w:cs="Calibri"/>
        </w:rPr>
        <w:t>á</w:t>
      </w:r>
      <w:r w:rsidRPr="0031318D">
        <w:t>klad</w:t>
      </w:r>
      <w:r w:rsidRPr="0031318D">
        <w:rPr>
          <w:rFonts w:ascii="Calibri" w:hAnsi="Calibri" w:cs="Calibri"/>
        </w:rPr>
        <w:t>ě</w:t>
      </w:r>
      <w:r w:rsidRPr="0031318D">
        <w:t xml:space="preserve"> v</w:t>
      </w:r>
      <w:r w:rsidRPr="0031318D">
        <w:rPr>
          <w:rFonts w:ascii="Calibri" w:hAnsi="Calibri" w:cs="Calibri"/>
        </w:rPr>
        <w:t>ý</w:t>
      </w:r>
      <w:r w:rsidRPr="0031318D">
        <w:t>sledk</w:t>
      </w:r>
      <w:r w:rsidRPr="0031318D">
        <w:rPr>
          <w:rFonts w:ascii="Calibri" w:hAnsi="Calibri" w:cs="Calibri"/>
        </w:rPr>
        <w:t>ů</w:t>
      </w:r>
      <w:r w:rsidRPr="0031318D">
        <w:t xml:space="preserve"> odborn</w:t>
      </w:r>
      <w:r w:rsidRPr="0031318D">
        <w:rPr>
          <w:rFonts w:ascii="Calibri" w:hAnsi="Calibri" w:cs="Calibri"/>
        </w:rPr>
        <w:t>é</w:t>
      </w:r>
      <w:r w:rsidRPr="0031318D">
        <w:t>ho posouzen</w:t>
      </w:r>
      <w:r w:rsidRPr="0031318D">
        <w:rPr>
          <w:rFonts w:ascii="Calibri" w:hAnsi="Calibri" w:cs="Calibri"/>
        </w:rPr>
        <w:t>í</w:t>
      </w:r>
      <w:r w:rsidRPr="0031318D">
        <w:t xml:space="preserve"> </w:t>
      </w:r>
      <w:r w:rsidRPr="0031318D">
        <w:rPr>
          <w:rFonts w:ascii="Calibri" w:hAnsi="Calibri" w:cs="Calibri"/>
        </w:rPr>
        <w:t>š</w:t>
      </w:r>
      <w:r w:rsidRPr="0031318D">
        <w:t>koln</w:t>
      </w:r>
      <w:r w:rsidRPr="0031318D">
        <w:rPr>
          <w:rFonts w:ascii="Calibri" w:hAnsi="Calibri" w:cs="Calibri"/>
        </w:rPr>
        <w:t>í</w:t>
      </w:r>
      <w:r w:rsidRPr="0031318D">
        <w:t xml:space="preserve"> zralosti d</w:t>
      </w:r>
      <w:r w:rsidRPr="0031318D">
        <w:rPr>
          <w:rFonts w:ascii="Calibri" w:hAnsi="Calibri" w:cs="Calibri"/>
        </w:rPr>
        <w:t>í</w:t>
      </w:r>
      <w:r w:rsidRPr="0031318D">
        <w:t>t</w:t>
      </w:r>
      <w:r w:rsidRPr="0031318D">
        <w:rPr>
          <w:rFonts w:ascii="Calibri" w:hAnsi="Calibri" w:cs="Calibri"/>
        </w:rPr>
        <w:t>ě</w:t>
      </w:r>
      <w:r w:rsidRPr="0031318D">
        <w:t>te. Ve spolupr</w:t>
      </w:r>
      <w:r w:rsidRPr="0031318D">
        <w:rPr>
          <w:rFonts w:ascii="Calibri" w:hAnsi="Calibri" w:cs="Calibri"/>
        </w:rPr>
        <w:t>á</w:t>
      </w:r>
      <w:r w:rsidRPr="0031318D">
        <w:t>ci s NPI realizovat DVPP zam</w:t>
      </w:r>
      <w:r w:rsidRPr="0031318D">
        <w:rPr>
          <w:rFonts w:ascii="Calibri" w:hAnsi="Calibri" w:cs="Calibri"/>
        </w:rPr>
        <w:t>ěř</w:t>
      </w:r>
      <w:r w:rsidRPr="0031318D">
        <w:t>en</w:t>
      </w:r>
      <w:r w:rsidRPr="0031318D">
        <w:rPr>
          <w:rFonts w:ascii="Calibri" w:hAnsi="Calibri" w:cs="Calibri"/>
        </w:rPr>
        <w:t>é</w:t>
      </w:r>
      <w:r w:rsidRPr="0031318D">
        <w:t xml:space="preserve"> na pedagogick</w:t>
      </w:r>
      <w:r w:rsidRPr="0031318D">
        <w:rPr>
          <w:rFonts w:ascii="Calibri" w:hAnsi="Calibri" w:cs="Calibri"/>
        </w:rPr>
        <w:t>é</w:t>
      </w:r>
      <w:r w:rsidRPr="0031318D">
        <w:t xml:space="preserve"> diagnostikov</w:t>
      </w:r>
      <w:r w:rsidRPr="0031318D">
        <w:rPr>
          <w:rFonts w:ascii="Calibri" w:hAnsi="Calibri" w:cs="Calibri"/>
        </w:rPr>
        <w:t>á</w:t>
      </w:r>
      <w:r w:rsidRPr="0031318D">
        <w:t>n</w:t>
      </w:r>
      <w:r w:rsidRPr="0031318D">
        <w:rPr>
          <w:rFonts w:ascii="Calibri" w:hAnsi="Calibri" w:cs="Calibri"/>
        </w:rPr>
        <w:t>í</w:t>
      </w:r>
      <w:r w:rsidRPr="0031318D">
        <w:t xml:space="preserve"> v M</w:t>
      </w:r>
      <w:r w:rsidRPr="0031318D">
        <w:rPr>
          <w:rFonts w:ascii="Calibri" w:hAnsi="Calibri" w:cs="Calibri"/>
        </w:rPr>
        <w:t>Š</w:t>
      </w:r>
      <w:r w:rsidRPr="0031318D">
        <w:t xml:space="preserve">. </w:t>
      </w:r>
    </w:p>
    <w:p w14:paraId="6BDD64E9" w14:textId="77777777" w:rsidR="0031318D" w:rsidRDefault="0031318D" w:rsidP="00792478">
      <w:pPr>
        <w:pStyle w:val="Odstavecseseznamem"/>
        <w:numPr>
          <w:ilvl w:val="0"/>
          <w:numId w:val="27"/>
        </w:numPr>
        <w:ind w:left="284" w:hanging="284"/>
      </w:pPr>
      <w:r w:rsidRPr="0031318D">
        <w:t>Region</w:t>
      </w:r>
      <w:r w:rsidRPr="0031318D">
        <w:rPr>
          <w:rFonts w:ascii="Calibri" w:hAnsi="Calibri" w:cs="Calibri"/>
        </w:rPr>
        <w:t>ů</w:t>
      </w:r>
      <w:r w:rsidRPr="0031318D">
        <w:t>m, ve kter</w:t>
      </w:r>
      <w:r w:rsidRPr="0031318D">
        <w:rPr>
          <w:rFonts w:ascii="Calibri" w:hAnsi="Calibri" w:cs="Calibri"/>
        </w:rPr>
        <w:t>ý</w:t>
      </w:r>
      <w:r w:rsidRPr="0031318D">
        <w:t>ch je kumulov</w:t>
      </w:r>
      <w:r w:rsidRPr="0031318D">
        <w:rPr>
          <w:rFonts w:ascii="Calibri" w:hAnsi="Calibri" w:cs="Calibri"/>
        </w:rPr>
        <w:t>á</w:t>
      </w:r>
      <w:r w:rsidRPr="0031318D">
        <w:t>no v</w:t>
      </w:r>
      <w:r w:rsidRPr="0031318D">
        <w:rPr>
          <w:rFonts w:ascii="Calibri" w:hAnsi="Calibri" w:cs="Calibri"/>
        </w:rPr>
        <w:t>í</w:t>
      </w:r>
      <w:r w:rsidRPr="0031318D">
        <w:t>ce dimenz</w:t>
      </w:r>
      <w:r w:rsidRPr="0031318D">
        <w:rPr>
          <w:rFonts w:ascii="Calibri" w:hAnsi="Calibri" w:cs="Calibri"/>
        </w:rPr>
        <w:t>í</w:t>
      </w:r>
      <w:r w:rsidRPr="0031318D">
        <w:t xml:space="preserve"> znevýhodnění, to znamená, že v mateřských školách se vzdělává vyšší podíl dětí ze sociokulturně znevýhodněného prostředí a zároveň vyšší podíl dětí cizinců, poskytovat cílenou podporu (finanční i metodickou). </w:t>
      </w:r>
    </w:p>
    <w:p w14:paraId="4784B8E1" w14:textId="77777777" w:rsidR="0031318D" w:rsidRDefault="0031318D" w:rsidP="00792478">
      <w:pPr>
        <w:pStyle w:val="Odstavecseseznamem"/>
        <w:numPr>
          <w:ilvl w:val="0"/>
          <w:numId w:val="27"/>
        </w:numPr>
        <w:ind w:left="284" w:hanging="284"/>
      </w:pPr>
      <w:r w:rsidRPr="0031318D">
        <w:t>V souladu s revizemi RVP PV realizovat ve spolupr</w:t>
      </w:r>
      <w:r w:rsidRPr="0031318D">
        <w:rPr>
          <w:rFonts w:ascii="Calibri" w:hAnsi="Calibri" w:cs="Calibri"/>
        </w:rPr>
        <w:t>á</w:t>
      </w:r>
      <w:r w:rsidRPr="0031318D">
        <w:t>ci s NPI dal</w:t>
      </w:r>
      <w:r w:rsidRPr="0031318D">
        <w:rPr>
          <w:rFonts w:ascii="Calibri" w:hAnsi="Calibri" w:cs="Calibri"/>
        </w:rPr>
        <w:t>ší</w:t>
      </w:r>
      <w:r w:rsidRPr="0031318D">
        <w:t xml:space="preserve">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pedagogick</w:t>
      </w:r>
      <w:r w:rsidRPr="0031318D">
        <w:rPr>
          <w:rFonts w:ascii="Calibri" w:hAnsi="Calibri" w:cs="Calibri"/>
        </w:rPr>
        <w:t>ý</w:t>
      </w:r>
      <w:r w:rsidRPr="0031318D">
        <w:t>ch pracovn</w:t>
      </w:r>
      <w:r w:rsidRPr="0031318D">
        <w:rPr>
          <w:rFonts w:ascii="Calibri" w:hAnsi="Calibri" w:cs="Calibri"/>
        </w:rPr>
        <w:t>í</w:t>
      </w:r>
      <w:r w:rsidRPr="0031318D">
        <w:t>k</w:t>
      </w:r>
      <w:r w:rsidRPr="0031318D">
        <w:rPr>
          <w:rFonts w:ascii="Calibri" w:hAnsi="Calibri" w:cs="Calibri"/>
        </w:rPr>
        <w:t>ů</w:t>
      </w:r>
      <w:r w:rsidRPr="0031318D">
        <w:t xml:space="preserve"> zam</w:t>
      </w:r>
      <w:r w:rsidRPr="0031318D">
        <w:rPr>
          <w:rFonts w:ascii="Calibri" w:hAnsi="Calibri" w:cs="Calibri"/>
        </w:rPr>
        <w:t>ěř</w:t>
      </w:r>
      <w:r w:rsidRPr="0031318D">
        <w:t>en</w:t>
      </w:r>
      <w:r w:rsidRPr="0031318D">
        <w:rPr>
          <w:rFonts w:ascii="Calibri" w:hAnsi="Calibri" w:cs="Calibri"/>
        </w:rPr>
        <w:t>é</w:t>
      </w:r>
      <w:r w:rsidRPr="0031318D">
        <w:t xml:space="preserve"> na implementaci revidovan</w:t>
      </w:r>
      <w:r w:rsidRPr="0031318D">
        <w:rPr>
          <w:rFonts w:ascii="Calibri" w:hAnsi="Calibri" w:cs="Calibri"/>
        </w:rPr>
        <w:t>é</w:t>
      </w:r>
      <w:r w:rsidRPr="0031318D">
        <w:t>ho RVP PV. Pat</w:t>
      </w:r>
      <w:r w:rsidRPr="0031318D">
        <w:rPr>
          <w:rFonts w:ascii="Calibri" w:hAnsi="Calibri" w:cs="Calibri"/>
        </w:rPr>
        <w:t>ř</w:t>
      </w:r>
      <w:r w:rsidRPr="0031318D">
        <w:t>i</w:t>
      </w:r>
      <w:r w:rsidRPr="0031318D">
        <w:rPr>
          <w:rFonts w:ascii="Calibri" w:hAnsi="Calibri" w:cs="Calibri"/>
        </w:rPr>
        <w:t>č</w:t>
      </w:r>
      <w:r w:rsidRPr="0031318D">
        <w:t>nou metodickou podporu v</w:t>
      </w:r>
      <w:r w:rsidRPr="0031318D">
        <w:rPr>
          <w:rFonts w:ascii="Calibri" w:hAnsi="Calibri" w:cs="Calibri"/>
        </w:rPr>
        <w:t>ě</w:t>
      </w:r>
      <w:r w:rsidRPr="0031318D">
        <w:t>novat tak</w:t>
      </w:r>
      <w:r w:rsidRPr="0031318D">
        <w:rPr>
          <w:rFonts w:ascii="Calibri" w:hAnsi="Calibri" w:cs="Calibri"/>
        </w:rPr>
        <w:t>é</w:t>
      </w:r>
      <w:r w:rsidRPr="0031318D">
        <w:t xml:space="preserve"> u</w:t>
      </w:r>
      <w:r w:rsidRPr="0031318D">
        <w:rPr>
          <w:rFonts w:ascii="Calibri" w:hAnsi="Calibri" w:cs="Calibri"/>
        </w:rPr>
        <w:t>č</w:t>
      </w:r>
      <w:r w:rsidRPr="0031318D">
        <w:t>itel</w:t>
      </w:r>
      <w:r w:rsidRPr="0031318D">
        <w:rPr>
          <w:rFonts w:ascii="Calibri" w:hAnsi="Calibri" w:cs="Calibri"/>
        </w:rPr>
        <w:t>ů</w:t>
      </w:r>
      <w:r w:rsidRPr="0031318D">
        <w:t>m Z</w:t>
      </w:r>
      <w:r w:rsidRPr="0031318D">
        <w:rPr>
          <w:rFonts w:ascii="Calibri" w:hAnsi="Calibri" w:cs="Calibri"/>
        </w:rPr>
        <w:t>Š</w:t>
      </w:r>
      <w:r w:rsidRPr="0031318D">
        <w:t xml:space="preserve"> a zac</w:t>
      </w:r>
      <w:r w:rsidRPr="0031318D">
        <w:rPr>
          <w:rFonts w:ascii="Calibri" w:hAnsi="Calibri" w:cs="Calibri"/>
        </w:rPr>
        <w:t>í</w:t>
      </w:r>
      <w:r w:rsidRPr="0031318D">
        <w:t>lit ji tak, aby byly p</w:t>
      </w:r>
      <w:r w:rsidRPr="0031318D">
        <w:rPr>
          <w:rFonts w:ascii="Calibri" w:hAnsi="Calibri" w:cs="Calibri"/>
        </w:rPr>
        <w:t>ř</w:t>
      </w:r>
      <w:r w:rsidRPr="0031318D">
        <w:t>ipraven</w:t>
      </w:r>
      <w:r w:rsidRPr="0031318D">
        <w:rPr>
          <w:rFonts w:ascii="Calibri" w:hAnsi="Calibri" w:cs="Calibri"/>
        </w:rPr>
        <w:t>é</w:t>
      </w:r>
      <w:r w:rsidRPr="0031318D">
        <w:t xml:space="preserve"> p</w:t>
      </w:r>
      <w:r w:rsidRPr="0031318D">
        <w:rPr>
          <w:rFonts w:ascii="Calibri" w:hAnsi="Calibri" w:cs="Calibri"/>
        </w:rPr>
        <w:t>ř</w:t>
      </w:r>
      <w:r w:rsidRPr="0031318D">
        <w:t>ijmout d</w:t>
      </w:r>
      <w:r w:rsidRPr="0031318D">
        <w:rPr>
          <w:rFonts w:ascii="Calibri" w:hAnsi="Calibri" w:cs="Calibri"/>
        </w:rPr>
        <w:t>ě</w:t>
      </w:r>
      <w:r w:rsidRPr="0031318D">
        <w:t>ti na r</w:t>
      </w:r>
      <w:r w:rsidRPr="0031318D">
        <w:rPr>
          <w:rFonts w:ascii="Calibri" w:hAnsi="Calibri" w:cs="Calibri"/>
        </w:rPr>
        <w:t>ů</w:t>
      </w:r>
      <w:r w:rsidRPr="0031318D">
        <w:t>zn</w:t>
      </w:r>
      <w:r w:rsidRPr="0031318D">
        <w:rPr>
          <w:rFonts w:ascii="Calibri" w:hAnsi="Calibri" w:cs="Calibri"/>
        </w:rPr>
        <w:t>é</w:t>
      </w:r>
      <w:r w:rsidRPr="0031318D">
        <w:t xml:space="preserve"> individu</w:t>
      </w:r>
      <w:r w:rsidRPr="0031318D">
        <w:rPr>
          <w:rFonts w:ascii="Calibri" w:hAnsi="Calibri" w:cs="Calibri"/>
        </w:rPr>
        <w:t>á</w:t>
      </w:r>
      <w:r w:rsidRPr="0031318D">
        <w:t>ln</w:t>
      </w:r>
      <w:r w:rsidRPr="0031318D">
        <w:rPr>
          <w:rFonts w:ascii="Calibri" w:hAnsi="Calibri" w:cs="Calibri"/>
        </w:rPr>
        <w:t>í</w:t>
      </w:r>
      <w:r w:rsidRPr="0031318D">
        <w:t xml:space="preserve"> </w:t>
      </w:r>
      <w:r w:rsidRPr="0031318D">
        <w:rPr>
          <w:rFonts w:ascii="Calibri" w:hAnsi="Calibri" w:cs="Calibri"/>
        </w:rPr>
        <w:t>ú</w:t>
      </w:r>
      <w:r w:rsidRPr="0031318D">
        <w:t>rovni v</w:t>
      </w:r>
      <w:r w:rsidRPr="0031318D">
        <w:rPr>
          <w:rFonts w:ascii="Calibri" w:hAnsi="Calibri" w:cs="Calibri"/>
        </w:rPr>
        <w:t>ý</w:t>
      </w:r>
      <w:r w:rsidRPr="0031318D">
        <w:t xml:space="preserve">voje. </w:t>
      </w:r>
    </w:p>
    <w:p w14:paraId="06023171" w14:textId="3D697BA6" w:rsidR="0031318D" w:rsidRPr="0031318D" w:rsidRDefault="0031318D" w:rsidP="00792478">
      <w:pPr>
        <w:pStyle w:val="Odstavecseseznamem"/>
        <w:numPr>
          <w:ilvl w:val="0"/>
          <w:numId w:val="27"/>
        </w:numPr>
        <w:ind w:left="284" w:hanging="284"/>
        <w:rPr>
          <w:rFonts w:ascii="Arial" w:hAnsi="Arial" w:cs="Arial"/>
        </w:rPr>
      </w:pPr>
      <w:r w:rsidRPr="0031318D">
        <w:t xml:space="preserve">Podporovat prevenci rizikového chování dětí. Osvětu a aktivity zaměřit na školy i na zákonné zástupce dětí. </w:t>
      </w:r>
    </w:p>
    <w:p w14:paraId="6F1D3570" w14:textId="77777777" w:rsidR="0031318D" w:rsidRDefault="0031318D" w:rsidP="00792478">
      <w:pPr>
        <w:pStyle w:val="Odstavecseseznamem"/>
        <w:numPr>
          <w:ilvl w:val="0"/>
          <w:numId w:val="27"/>
        </w:numPr>
        <w:ind w:left="284" w:hanging="284"/>
      </w:pPr>
      <w:r w:rsidRPr="0031318D">
        <w:t>Umo</w:t>
      </w:r>
      <w:r w:rsidRPr="0031318D">
        <w:rPr>
          <w:rFonts w:ascii="Calibri" w:hAnsi="Calibri" w:cs="Calibri"/>
        </w:rPr>
        <w:t>ž</w:t>
      </w:r>
      <w:r w:rsidRPr="0031318D">
        <w:t>nit formu individu</w:t>
      </w:r>
      <w:r w:rsidRPr="0031318D">
        <w:rPr>
          <w:rFonts w:ascii="Calibri" w:hAnsi="Calibri" w:cs="Calibri"/>
        </w:rPr>
        <w:t>á</w:t>
      </w:r>
      <w:r w:rsidRPr="0031318D">
        <w:t>ln</w:t>
      </w:r>
      <w:r w:rsidRPr="0031318D">
        <w:rPr>
          <w:rFonts w:ascii="Calibri" w:hAnsi="Calibri" w:cs="Calibri"/>
        </w:rPr>
        <w:t>í</w:t>
      </w:r>
      <w:r w:rsidRPr="0031318D">
        <w:t>ho p</w:t>
      </w:r>
      <w:r w:rsidRPr="0031318D">
        <w:rPr>
          <w:rFonts w:ascii="Calibri" w:hAnsi="Calibri" w:cs="Calibri"/>
        </w:rPr>
        <w:t>ř</w:t>
      </w:r>
      <w:r w:rsidRPr="0031318D">
        <w:t>ed</w:t>
      </w:r>
      <w:r w:rsidRPr="0031318D">
        <w:rPr>
          <w:rFonts w:ascii="Calibri" w:hAnsi="Calibri" w:cs="Calibri"/>
        </w:rPr>
        <w:t>š</w:t>
      </w:r>
      <w:r w:rsidRPr="0031318D">
        <w:t>koln</w:t>
      </w:r>
      <w:r w:rsidRPr="0031318D">
        <w:rPr>
          <w:rFonts w:ascii="Calibri" w:hAnsi="Calibri" w:cs="Calibri"/>
        </w:rPr>
        <w:t>í</w:t>
      </w:r>
      <w:r w:rsidRPr="0031318D">
        <w:t>ho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pouze za p</w:t>
      </w:r>
      <w:r w:rsidRPr="0031318D">
        <w:rPr>
          <w:rFonts w:ascii="Calibri" w:hAnsi="Calibri" w:cs="Calibri"/>
        </w:rPr>
        <w:t>ř</w:t>
      </w:r>
      <w:r w:rsidRPr="0031318D">
        <w:t xml:space="preserve">edpokladu, </w:t>
      </w:r>
      <w:r w:rsidRPr="0031318D">
        <w:rPr>
          <w:rFonts w:ascii="Calibri" w:hAnsi="Calibri" w:cs="Calibri"/>
        </w:rPr>
        <w:t>ž</w:t>
      </w:r>
      <w:r w:rsidRPr="0031318D">
        <w:t>e d</w:t>
      </w:r>
      <w:r w:rsidRPr="0031318D">
        <w:rPr>
          <w:rFonts w:ascii="Calibri" w:hAnsi="Calibri" w:cs="Calibri"/>
        </w:rPr>
        <w:t>í</w:t>
      </w:r>
      <w:r w:rsidRPr="0031318D">
        <w:t>t</w:t>
      </w:r>
      <w:r w:rsidRPr="0031318D">
        <w:rPr>
          <w:rFonts w:ascii="Calibri" w:hAnsi="Calibri" w:cs="Calibri"/>
        </w:rPr>
        <w:t>ě</w:t>
      </w:r>
      <w:r w:rsidRPr="0031318D">
        <w:t xml:space="preserve"> bude vzd</w:t>
      </w:r>
      <w:r w:rsidRPr="0031318D">
        <w:rPr>
          <w:rFonts w:ascii="Calibri" w:hAnsi="Calibri" w:cs="Calibri"/>
        </w:rPr>
        <w:t>ě</w:t>
      </w:r>
      <w:r w:rsidRPr="0031318D">
        <w:t>l</w:t>
      </w:r>
      <w:r w:rsidRPr="0031318D">
        <w:rPr>
          <w:rFonts w:ascii="Calibri" w:hAnsi="Calibri" w:cs="Calibri"/>
        </w:rPr>
        <w:t>á</w:t>
      </w:r>
      <w:r w:rsidRPr="0031318D">
        <w:t>vat osoba s minim</w:t>
      </w:r>
      <w:r w:rsidRPr="0031318D">
        <w:rPr>
          <w:rFonts w:ascii="Calibri" w:hAnsi="Calibri" w:cs="Calibri"/>
        </w:rPr>
        <w:t>á</w:t>
      </w:r>
      <w:r w:rsidRPr="0031318D">
        <w:t>ln</w:t>
      </w:r>
      <w:r w:rsidRPr="0031318D">
        <w:rPr>
          <w:rFonts w:ascii="Calibri" w:hAnsi="Calibri" w:cs="Calibri"/>
        </w:rPr>
        <w:t>ě</w:t>
      </w:r>
      <w:r w:rsidRPr="0031318D">
        <w:t xml:space="preserve"> st</w:t>
      </w:r>
      <w:r w:rsidRPr="0031318D">
        <w:rPr>
          <w:rFonts w:ascii="Calibri" w:hAnsi="Calibri" w:cs="Calibri"/>
        </w:rPr>
        <w:t>ř</w:t>
      </w:r>
      <w:r w:rsidRPr="0031318D">
        <w:t>edo</w:t>
      </w:r>
      <w:r w:rsidRPr="0031318D">
        <w:rPr>
          <w:rFonts w:ascii="Calibri" w:hAnsi="Calibri" w:cs="Calibri"/>
        </w:rPr>
        <w:t>š</w:t>
      </w:r>
      <w:r w:rsidRPr="0031318D">
        <w:t>kolsk</w:t>
      </w:r>
      <w:r w:rsidRPr="0031318D">
        <w:rPr>
          <w:rFonts w:ascii="Calibri" w:hAnsi="Calibri" w:cs="Calibri"/>
        </w:rPr>
        <w:t>ý</w:t>
      </w:r>
      <w:r w:rsidRPr="0031318D">
        <w:t>m vzd</w:t>
      </w:r>
      <w:r w:rsidRPr="0031318D">
        <w:rPr>
          <w:rFonts w:ascii="Calibri" w:hAnsi="Calibri" w:cs="Calibri"/>
        </w:rPr>
        <w:t>ě</w:t>
      </w:r>
      <w:r w:rsidRPr="0031318D">
        <w:t>l</w:t>
      </w:r>
      <w:r w:rsidRPr="0031318D">
        <w:rPr>
          <w:rFonts w:ascii="Calibri" w:hAnsi="Calibri" w:cs="Calibri"/>
        </w:rPr>
        <w:t>á</w:t>
      </w:r>
      <w:r w:rsidRPr="0031318D">
        <w:t>n</w:t>
      </w:r>
      <w:r w:rsidRPr="0031318D">
        <w:rPr>
          <w:rFonts w:ascii="Calibri" w:hAnsi="Calibri" w:cs="Calibri"/>
        </w:rPr>
        <w:t>í</w:t>
      </w:r>
      <w:r w:rsidRPr="0031318D">
        <w:t xml:space="preserve">m. </w:t>
      </w:r>
    </w:p>
    <w:p w14:paraId="62D33C32" w14:textId="3DF6FB3C" w:rsidR="0031318D" w:rsidRPr="0031318D" w:rsidRDefault="0031318D" w:rsidP="00792478">
      <w:pPr>
        <w:pStyle w:val="Odstavecseseznamem"/>
        <w:numPr>
          <w:ilvl w:val="0"/>
          <w:numId w:val="27"/>
        </w:numPr>
        <w:ind w:left="284" w:hanging="284"/>
        <w:rPr>
          <w:rFonts w:ascii="Arial" w:hAnsi="Arial" w:cs="Arial"/>
        </w:rPr>
      </w:pPr>
      <w:r w:rsidRPr="0031318D">
        <w:t>Ve spolupr</w:t>
      </w:r>
      <w:r w:rsidRPr="0031318D">
        <w:rPr>
          <w:rFonts w:ascii="Calibri" w:hAnsi="Calibri" w:cs="Calibri"/>
        </w:rPr>
        <w:t>á</w:t>
      </w:r>
      <w:r w:rsidRPr="0031318D">
        <w:t>ci s NPI realizovat DVPP formou prezen</w:t>
      </w:r>
      <w:r w:rsidRPr="0031318D">
        <w:rPr>
          <w:rFonts w:ascii="Calibri" w:hAnsi="Calibri" w:cs="Calibri"/>
        </w:rPr>
        <w:t>č</w:t>
      </w:r>
      <w:r w:rsidRPr="0031318D">
        <w:t>n</w:t>
      </w:r>
      <w:r w:rsidRPr="0031318D">
        <w:rPr>
          <w:rFonts w:ascii="Calibri" w:hAnsi="Calibri" w:cs="Calibri"/>
        </w:rPr>
        <w:t>í</w:t>
      </w:r>
      <w:r w:rsidRPr="0031318D">
        <w:t>ch i online aktivit a dostupn</w:t>
      </w:r>
      <w:r w:rsidRPr="0031318D">
        <w:rPr>
          <w:rFonts w:ascii="Calibri" w:hAnsi="Calibri" w:cs="Calibri"/>
        </w:rPr>
        <w:t>ý</w:t>
      </w:r>
      <w:r w:rsidRPr="0031318D">
        <w:t>ch webin</w:t>
      </w:r>
      <w:r w:rsidRPr="0031318D">
        <w:rPr>
          <w:rFonts w:ascii="Calibri" w:hAnsi="Calibri" w:cs="Calibri"/>
        </w:rPr>
        <w:t>ářů</w:t>
      </w:r>
      <w:r w:rsidRPr="0031318D">
        <w:t>.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xml:space="preserve"> zam</w:t>
      </w:r>
      <w:r w:rsidRPr="0031318D">
        <w:rPr>
          <w:rFonts w:ascii="Calibri" w:hAnsi="Calibri" w:cs="Calibri"/>
        </w:rPr>
        <w:t>ěř</w:t>
      </w:r>
      <w:r w:rsidRPr="0031318D">
        <w:t>it na podporu implementace revidovan</w:t>
      </w:r>
      <w:r w:rsidRPr="0031318D">
        <w:rPr>
          <w:rFonts w:ascii="Calibri" w:hAnsi="Calibri" w:cs="Calibri"/>
        </w:rPr>
        <w:t>é</w:t>
      </w:r>
      <w:r w:rsidRPr="0031318D">
        <w:t>ho RVP PV, spolupr</w:t>
      </w:r>
      <w:r w:rsidRPr="0031318D">
        <w:rPr>
          <w:rFonts w:ascii="Calibri" w:hAnsi="Calibri" w:cs="Calibri"/>
        </w:rPr>
        <w:t>á</w:t>
      </w:r>
      <w:r w:rsidRPr="0031318D">
        <w:t>ci M</w:t>
      </w:r>
      <w:r w:rsidRPr="0031318D">
        <w:rPr>
          <w:rFonts w:ascii="Calibri" w:hAnsi="Calibri" w:cs="Calibri"/>
        </w:rPr>
        <w:t>Š</w:t>
      </w:r>
      <w:r w:rsidRPr="0031318D">
        <w:t xml:space="preserve"> a Z</w:t>
      </w:r>
      <w:r w:rsidRPr="0031318D">
        <w:rPr>
          <w:rFonts w:ascii="Calibri" w:hAnsi="Calibri" w:cs="Calibri"/>
        </w:rPr>
        <w:t>Š</w:t>
      </w:r>
      <w:r w:rsidRPr="0031318D">
        <w:t xml:space="preserve">, management </w:t>
      </w:r>
      <w:r w:rsidRPr="0031318D">
        <w:rPr>
          <w:rFonts w:ascii="Calibri" w:hAnsi="Calibri" w:cs="Calibri"/>
        </w:rPr>
        <w:t>š</w:t>
      </w:r>
      <w:r w:rsidRPr="0031318D">
        <w:t>kol, pedagogick</w:t>
      </w:r>
      <w:r w:rsidRPr="0031318D">
        <w:rPr>
          <w:rFonts w:ascii="Calibri" w:hAnsi="Calibri" w:cs="Calibri"/>
        </w:rPr>
        <w:t>é</w:t>
      </w:r>
      <w:r w:rsidRPr="0031318D">
        <w:t xml:space="preserve"> diagnostikov</w:t>
      </w:r>
      <w:r w:rsidRPr="0031318D">
        <w:rPr>
          <w:rFonts w:ascii="Calibri" w:hAnsi="Calibri" w:cs="Calibri"/>
        </w:rPr>
        <w:t>á</w:t>
      </w:r>
      <w:r w:rsidRPr="0031318D">
        <w:t>n</w:t>
      </w:r>
      <w:r w:rsidRPr="0031318D">
        <w:rPr>
          <w:rFonts w:ascii="Calibri" w:hAnsi="Calibri" w:cs="Calibri"/>
        </w:rPr>
        <w:t>í</w:t>
      </w:r>
      <w:r w:rsidRPr="0031318D">
        <w:t xml:space="preserve"> a individualizaci vzd</w:t>
      </w:r>
      <w:r w:rsidRPr="0031318D">
        <w:rPr>
          <w:rFonts w:ascii="Calibri" w:hAnsi="Calibri" w:cs="Calibri"/>
        </w:rPr>
        <w:t>ě</w:t>
      </w:r>
      <w:r w:rsidRPr="0031318D">
        <w:t>l</w:t>
      </w:r>
      <w:r w:rsidRPr="0031318D">
        <w:rPr>
          <w:rFonts w:ascii="Calibri" w:hAnsi="Calibri" w:cs="Calibri"/>
        </w:rPr>
        <w:t>á</w:t>
      </w:r>
      <w:r w:rsidRPr="0031318D">
        <w:t>v</w:t>
      </w:r>
      <w:r w:rsidRPr="0031318D">
        <w:rPr>
          <w:rFonts w:ascii="Calibri" w:hAnsi="Calibri" w:cs="Calibri"/>
        </w:rPr>
        <w:t>á</w:t>
      </w:r>
      <w:r w:rsidRPr="0031318D">
        <w:t>n</w:t>
      </w:r>
      <w:r w:rsidRPr="0031318D">
        <w:rPr>
          <w:rFonts w:ascii="Calibri" w:hAnsi="Calibri" w:cs="Calibri"/>
        </w:rPr>
        <w:t>í</w:t>
      </w:r>
      <w:r w:rsidRPr="0031318D">
        <w:t>, formativn</w:t>
      </w:r>
      <w:r w:rsidRPr="0031318D">
        <w:rPr>
          <w:rFonts w:ascii="Calibri" w:hAnsi="Calibri" w:cs="Calibri"/>
        </w:rPr>
        <w:t>í</w:t>
      </w:r>
      <w:r w:rsidRPr="0031318D">
        <w:t xml:space="preserve"> hodnocení, </w:t>
      </w:r>
      <w:r w:rsidRPr="0031318D">
        <w:lastRenderedPageBreak/>
        <w:t xml:space="preserve">podporu talentovaných dětí, podporu práce s dětmi se speciálními vzdělávacími potřebami </w:t>
      </w:r>
      <w:r w:rsidR="00AB637F">
        <w:br/>
      </w:r>
      <w:r w:rsidRPr="0031318D">
        <w:t xml:space="preserve">a s dětmi s potřebou jazykové podpory, vzdělávání dětí z odlišného sociokulturního prostředí, komunikaci se zákonnými zástupci apod. Umožnit čerpání šablon na tyto aktivity. </w:t>
      </w:r>
    </w:p>
    <w:p w14:paraId="253AC397" w14:textId="5CB94246" w:rsidR="00DB3D4F" w:rsidRDefault="0031318D" w:rsidP="00792478">
      <w:pPr>
        <w:pStyle w:val="Odstavecseseznamem"/>
        <w:numPr>
          <w:ilvl w:val="0"/>
          <w:numId w:val="27"/>
        </w:numPr>
        <w:ind w:left="284" w:hanging="284"/>
      </w:pPr>
      <w:r w:rsidRPr="0031318D">
        <w:t>Syst</w:t>
      </w:r>
      <w:r w:rsidRPr="0031318D">
        <w:rPr>
          <w:rFonts w:ascii="Calibri" w:hAnsi="Calibri" w:cs="Calibri"/>
        </w:rPr>
        <w:t>é</w:t>
      </w:r>
      <w:r w:rsidRPr="0031318D">
        <w:t>mov</w:t>
      </w:r>
      <w:r w:rsidRPr="0031318D">
        <w:rPr>
          <w:rFonts w:ascii="Calibri" w:hAnsi="Calibri" w:cs="Calibri"/>
        </w:rPr>
        <w:t>ý</w:t>
      </w:r>
      <w:r w:rsidRPr="0031318D">
        <w:t>m navy</w:t>
      </w:r>
      <w:r w:rsidRPr="0031318D">
        <w:rPr>
          <w:rFonts w:ascii="Calibri" w:hAnsi="Calibri" w:cs="Calibri"/>
        </w:rPr>
        <w:t>š</w:t>
      </w:r>
      <w:r w:rsidRPr="0031318D">
        <w:t>ov</w:t>
      </w:r>
      <w:r w:rsidRPr="0031318D">
        <w:rPr>
          <w:rFonts w:ascii="Calibri" w:hAnsi="Calibri" w:cs="Calibri"/>
        </w:rPr>
        <w:t>á</w:t>
      </w:r>
      <w:r w:rsidRPr="0031318D">
        <w:t>n</w:t>
      </w:r>
      <w:r w:rsidRPr="0031318D">
        <w:rPr>
          <w:rFonts w:ascii="Calibri" w:hAnsi="Calibri" w:cs="Calibri"/>
        </w:rPr>
        <w:t>í</w:t>
      </w:r>
      <w:r w:rsidRPr="0031318D">
        <w:t>m finan</w:t>
      </w:r>
      <w:r w:rsidRPr="0031318D">
        <w:rPr>
          <w:rFonts w:ascii="Calibri" w:hAnsi="Calibri" w:cs="Calibri"/>
        </w:rPr>
        <w:t>č</w:t>
      </w:r>
      <w:r w:rsidRPr="0031318D">
        <w:t>n</w:t>
      </w:r>
      <w:r w:rsidRPr="0031318D">
        <w:rPr>
          <w:rFonts w:ascii="Calibri" w:hAnsi="Calibri" w:cs="Calibri"/>
        </w:rPr>
        <w:t>í</w:t>
      </w:r>
      <w:r w:rsidRPr="0031318D">
        <w:t>ch prost</w:t>
      </w:r>
      <w:r w:rsidRPr="0031318D">
        <w:rPr>
          <w:rFonts w:ascii="Calibri" w:hAnsi="Calibri" w:cs="Calibri"/>
        </w:rPr>
        <w:t>ř</w:t>
      </w:r>
      <w:r w:rsidRPr="0031318D">
        <w:t>edk</w:t>
      </w:r>
      <w:r w:rsidRPr="0031318D">
        <w:rPr>
          <w:rFonts w:ascii="Calibri" w:hAnsi="Calibri" w:cs="Calibri"/>
        </w:rPr>
        <w:t>ů</w:t>
      </w:r>
      <w:r w:rsidRPr="0031318D">
        <w:t xml:space="preserve"> (p</w:t>
      </w:r>
      <w:r w:rsidRPr="0031318D">
        <w:rPr>
          <w:rFonts w:ascii="Calibri" w:hAnsi="Calibri" w:cs="Calibri"/>
        </w:rPr>
        <w:t>ří</w:t>
      </w:r>
      <w:r w:rsidRPr="0031318D">
        <w:t>padn</w:t>
      </w:r>
      <w:r w:rsidRPr="0031318D">
        <w:rPr>
          <w:rFonts w:ascii="Calibri" w:hAnsi="Calibri" w:cs="Calibri"/>
        </w:rPr>
        <w:t>ě</w:t>
      </w:r>
      <w:r w:rsidRPr="0031318D">
        <w:t xml:space="preserve"> prost</w:t>
      </w:r>
      <w:r w:rsidRPr="0031318D">
        <w:rPr>
          <w:rFonts w:ascii="Calibri" w:hAnsi="Calibri" w:cs="Calibri"/>
        </w:rPr>
        <w:t>ř</w:t>
      </w:r>
      <w:r w:rsidRPr="0031318D">
        <w:t>ednictv</w:t>
      </w:r>
      <w:r w:rsidRPr="0031318D">
        <w:rPr>
          <w:rFonts w:ascii="Calibri" w:hAnsi="Calibri" w:cs="Calibri"/>
        </w:rPr>
        <w:t>í</w:t>
      </w:r>
      <w:r w:rsidRPr="0031318D">
        <w:t xml:space="preserve">m </w:t>
      </w:r>
      <w:r w:rsidRPr="0031318D">
        <w:rPr>
          <w:rFonts w:ascii="Calibri" w:hAnsi="Calibri" w:cs="Calibri"/>
        </w:rPr>
        <w:t>š</w:t>
      </w:r>
      <w:r w:rsidRPr="0031318D">
        <w:t>ablon) umo</w:t>
      </w:r>
      <w:r w:rsidRPr="0031318D">
        <w:rPr>
          <w:rFonts w:ascii="Calibri" w:hAnsi="Calibri" w:cs="Calibri"/>
        </w:rPr>
        <w:t>ž</w:t>
      </w:r>
      <w:r w:rsidRPr="0031318D">
        <w:t xml:space="preserve">nit </w:t>
      </w:r>
      <w:r w:rsidRPr="0031318D">
        <w:rPr>
          <w:rFonts w:ascii="Calibri" w:hAnsi="Calibri" w:cs="Calibri"/>
        </w:rPr>
        <w:t>š</w:t>
      </w:r>
      <w:r w:rsidRPr="0031318D">
        <w:t>kol</w:t>
      </w:r>
      <w:r w:rsidRPr="0031318D">
        <w:rPr>
          <w:rFonts w:ascii="Calibri" w:hAnsi="Calibri" w:cs="Calibri"/>
        </w:rPr>
        <w:t>á</w:t>
      </w:r>
      <w:r w:rsidRPr="0031318D">
        <w:t>m zajistit po</w:t>
      </w:r>
      <w:r w:rsidRPr="0031318D">
        <w:rPr>
          <w:rFonts w:ascii="Calibri" w:hAnsi="Calibri" w:cs="Calibri"/>
        </w:rPr>
        <w:t>ž</w:t>
      </w:r>
      <w:r w:rsidRPr="0031318D">
        <w:t>adovan</w:t>
      </w:r>
      <w:r w:rsidRPr="0031318D">
        <w:rPr>
          <w:rFonts w:ascii="Calibri" w:hAnsi="Calibri" w:cs="Calibri"/>
        </w:rPr>
        <w:t>é</w:t>
      </w:r>
      <w:r w:rsidRPr="0031318D">
        <w:t xml:space="preserve"> specialisty (logopedy, speci</w:t>
      </w:r>
      <w:r w:rsidRPr="0031318D">
        <w:rPr>
          <w:rFonts w:ascii="Calibri" w:hAnsi="Calibri" w:cs="Calibri"/>
        </w:rPr>
        <w:t>á</w:t>
      </w:r>
      <w:r w:rsidRPr="0031318D">
        <w:t>ln</w:t>
      </w:r>
      <w:r w:rsidRPr="0031318D">
        <w:rPr>
          <w:rFonts w:ascii="Calibri" w:hAnsi="Calibri" w:cs="Calibri"/>
        </w:rPr>
        <w:t>í</w:t>
      </w:r>
      <w:r w:rsidRPr="0031318D">
        <w:t xml:space="preserve"> pedagogy, psychology).</w:t>
      </w:r>
    </w:p>
    <w:p w14:paraId="25EFE803" w14:textId="77777777" w:rsidR="009D1780" w:rsidRDefault="009D1780" w:rsidP="009D1780"/>
    <w:p w14:paraId="473AD176" w14:textId="37E1CBAD" w:rsidR="007C6784" w:rsidRDefault="007C6784" w:rsidP="00401CFD">
      <w:pPr>
        <w:pStyle w:val="Nadpis3"/>
      </w:pPr>
      <w:bookmarkStart w:id="162" w:name="_Toc212637636"/>
      <w:r w:rsidRPr="004243A7">
        <w:t>Základní</w:t>
      </w:r>
      <w:r>
        <w:t xml:space="preserve"> vzdělávání</w:t>
      </w:r>
      <w:bookmarkEnd w:id="162"/>
    </w:p>
    <w:p w14:paraId="6EEA721F" w14:textId="77777777" w:rsidR="007C6784" w:rsidRPr="00DB3D4F" w:rsidRDefault="007C6784" w:rsidP="007C6784">
      <w:pPr>
        <w:rPr>
          <w:b/>
          <w:bCs/>
        </w:rPr>
      </w:pPr>
      <w:r w:rsidRPr="00DB3D4F">
        <w:rPr>
          <w:b/>
          <w:bCs/>
        </w:rPr>
        <w:t>Hlavní zjištění v předškolním vzdělávání</w:t>
      </w:r>
    </w:p>
    <w:p w14:paraId="2A033E4D" w14:textId="77777777" w:rsidR="007C6784" w:rsidRDefault="007C6784" w:rsidP="00792478">
      <w:pPr>
        <w:pStyle w:val="Odstavecseseznamem"/>
        <w:numPr>
          <w:ilvl w:val="0"/>
          <w:numId w:val="28"/>
        </w:numPr>
        <w:ind w:left="284" w:hanging="284"/>
      </w:pPr>
      <w:r w:rsidRPr="007C6784">
        <w:t>Pokra</w:t>
      </w:r>
      <w:r w:rsidRPr="007C6784">
        <w:rPr>
          <w:rFonts w:ascii="Calibri" w:hAnsi="Calibri" w:cs="Calibri"/>
        </w:rPr>
        <w:t>č</w:t>
      </w:r>
      <w:r w:rsidRPr="007C6784">
        <w:t>uje trend m</w:t>
      </w:r>
      <w:r w:rsidRPr="007C6784">
        <w:rPr>
          <w:rFonts w:ascii="Calibri" w:hAnsi="Calibri" w:cs="Calibri"/>
        </w:rPr>
        <w:t>í</w:t>
      </w:r>
      <w:r w:rsidRPr="007C6784">
        <w:t>rn</w:t>
      </w:r>
      <w:r w:rsidRPr="007C6784">
        <w:rPr>
          <w:rFonts w:ascii="Calibri" w:hAnsi="Calibri" w:cs="Calibri"/>
        </w:rPr>
        <w:t>é</w:t>
      </w:r>
      <w:r w:rsidRPr="007C6784">
        <w:t>ho poklesu pod</w:t>
      </w:r>
      <w:r w:rsidRPr="007C6784">
        <w:rPr>
          <w:rFonts w:ascii="Calibri" w:hAnsi="Calibri" w:cs="Calibri"/>
        </w:rPr>
        <w:t>í</w:t>
      </w:r>
      <w:r w:rsidRPr="007C6784">
        <w:t>lu kvalifikovan</w:t>
      </w:r>
      <w:r w:rsidRPr="007C6784">
        <w:rPr>
          <w:rFonts w:ascii="Calibri" w:hAnsi="Calibri" w:cs="Calibri"/>
        </w:rPr>
        <w:t>ý</w:t>
      </w:r>
      <w:r w:rsidRPr="007C6784">
        <w:t>ch u</w:t>
      </w:r>
      <w:r w:rsidRPr="007C6784">
        <w:rPr>
          <w:rFonts w:ascii="Calibri" w:hAnsi="Calibri" w:cs="Calibri"/>
        </w:rPr>
        <w:t>č</w:t>
      </w:r>
      <w:r w:rsidRPr="007C6784">
        <w:t>itel</w:t>
      </w:r>
      <w:r w:rsidRPr="007C6784">
        <w:rPr>
          <w:rFonts w:ascii="Calibri" w:hAnsi="Calibri" w:cs="Calibri"/>
        </w:rPr>
        <w:t>ů</w:t>
      </w:r>
      <w:r w:rsidRPr="007C6784">
        <w:t xml:space="preserve"> i aprobovanosti v</w:t>
      </w:r>
      <w:r w:rsidRPr="007C6784">
        <w:rPr>
          <w:rFonts w:ascii="Calibri" w:hAnsi="Calibri" w:cs="Calibri"/>
        </w:rPr>
        <w:t>ý</w:t>
      </w:r>
      <w:r w:rsidRPr="007C6784">
        <w:t>uky, co</w:t>
      </w:r>
      <w:r w:rsidRPr="007C6784">
        <w:rPr>
          <w:rFonts w:ascii="Calibri" w:hAnsi="Calibri" w:cs="Calibri"/>
        </w:rPr>
        <w:t>ž</w:t>
      </w:r>
      <w:r w:rsidRPr="007C6784">
        <w:t xml:space="preserve"> se negativn</w:t>
      </w:r>
      <w:r w:rsidRPr="007C6784">
        <w:rPr>
          <w:rFonts w:ascii="Calibri" w:hAnsi="Calibri" w:cs="Calibri"/>
        </w:rPr>
        <w:t>ě</w:t>
      </w:r>
      <w:r w:rsidRPr="007C6784">
        <w:t xml:space="preserve"> projevuje zejm</w:t>
      </w:r>
      <w:r w:rsidRPr="007C6784">
        <w:rPr>
          <w:rFonts w:ascii="Calibri" w:hAnsi="Calibri" w:cs="Calibri"/>
        </w:rPr>
        <w:t>é</w:t>
      </w:r>
      <w:r w:rsidRPr="007C6784">
        <w:t>na v kvalit</w:t>
      </w:r>
      <w:r w:rsidRPr="007C6784">
        <w:rPr>
          <w:rFonts w:ascii="Calibri" w:hAnsi="Calibri" w:cs="Calibri"/>
        </w:rPr>
        <w:t>ě</w:t>
      </w:r>
      <w:r w:rsidRPr="007C6784">
        <w:t xml:space="preserve"> v</w:t>
      </w:r>
      <w:r w:rsidRPr="007C6784">
        <w:rPr>
          <w:rFonts w:ascii="Calibri" w:hAnsi="Calibri" w:cs="Calibri"/>
        </w:rPr>
        <w:t>ý</w:t>
      </w:r>
      <w:r w:rsidRPr="007C6784">
        <w:t xml:space="preserve">uky </w:t>
      </w:r>
      <w:r w:rsidRPr="007C6784">
        <w:rPr>
          <w:rFonts w:ascii="Calibri" w:hAnsi="Calibri" w:cs="Calibri"/>
        </w:rPr>
        <w:t>č</w:t>
      </w:r>
      <w:r w:rsidRPr="007C6784">
        <w:t>i efektivn</w:t>
      </w:r>
      <w:r w:rsidRPr="007C6784">
        <w:rPr>
          <w:rFonts w:ascii="Calibri" w:hAnsi="Calibri" w:cs="Calibri"/>
        </w:rPr>
        <w:t>í</w:t>
      </w:r>
      <w:r w:rsidRPr="007C6784">
        <w:t>m vyu</w:t>
      </w:r>
      <w:r w:rsidRPr="007C6784">
        <w:rPr>
          <w:rFonts w:ascii="Calibri" w:hAnsi="Calibri" w:cs="Calibri"/>
        </w:rPr>
        <w:t>ží</w:t>
      </w:r>
      <w:r w:rsidRPr="007C6784">
        <w:t>v</w:t>
      </w:r>
      <w:r w:rsidRPr="007C6784">
        <w:rPr>
          <w:rFonts w:ascii="Calibri" w:hAnsi="Calibri" w:cs="Calibri"/>
        </w:rPr>
        <w:t>á</w:t>
      </w:r>
      <w:r w:rsidRPr="007C6784">
        <w:t>n</w:t>
      </w:r>
      <w:r w:rsidRPr="007C6784">
        <w:rPr>
          <w:rFonts w:ascii="Calibri" w:hAnsi="Calibri" w:cs="Calibri"/>
        </w:rPr>
        <w:t>í</w:t>
      </w:r>
      <w:r w:rsidRPr="007C6784">
        <w:t xml:space="preserve"> r</w:t>
      </w:r>
      <w:r w:rsidRPr="007C6784">
        <w:rPr>
          <w:rFonts w:ascii="Calibri" w:hAnsi="Calibri" w:cs="Calibri"/>
        </w:rPr>
        <w:t>ů</w:t>
      </w:r>
      <w:r w:rsidRPr="007C6784">
        <w:t>zn</w:t>
      </w:r>
      <w:r w:rsidRPr="007C6784">
        <w:rPr>
          <w:rFonts w:ascii="Calibri" w:hAnsi="Calibri" w:cs="Calibri"/>
        </w:rPr>
        <w:t>é</w:t>
      </w:r>
      <w:r w:rsidRPr="007C6784">
        <w:t xml:space="preserve"> organizace </w:t>
      </w:r>
      <w:r w:rsidRPr="007C6784">
        <w:rPr>
          <w:rFonts w:ascii="Calibri" w:hAnsi="Calibri" w:cs="Calibri"/>
        </w:rPr>
        <w:t>žá</w:t>
      </w:r>
      <w:r w:rsidRPr="007C6784">
        <w:t>k</w:t>
      </w:r>
      <w:r w:rsidRPr="007C6784">
        <w:rPr>
          <w:rFonts w:ascii="Calibri" w:hAnsi="Calibri" w:cs="Calibri"/>
        </w:rPr>
        <w:t>ů</w:t>
      </w:r>
      <w:r w:rsidRPr="007C6784">
        <w:t xml:space="preserve"> p</w:t>
      </w:r>
      <w:r w:rsidRPr="007C6784">
        <w:rPr>
          <w:rFonts w:ascii="Calibri" w:hAnsi="Calibri" w:cs="Calibri"/>
        </w:rPr>
        <w:t>ř</w:t>
      </w:r>
      <w:r w:rsidRPr="007C6784">
        <w:t>i v</w:t>
      </w:r>
      <w:r w:rsidRPr="007C6784">
        <w:rPr>
          <w:rFonts w:ascii="Calibri" w:hAnsi="Calibri" w:cs="Calibri"/>
        </w:rPr>
        <w:t>ý</w:t>
      </w:r>
      <w:r w:rsidRPr="007C6784">
        <w:t xml:space="preserve">uce. </w:t>
      </w:r>
    </w:p>
    <w:p w14:paraId="118307B1" w14:textId="77777777" w:rsidR="007C6784" w:rsidRDefault="007C6784" w:rsidP="00792478">
      <w:pPr>
        <w:pStyle w:val="Odstavecseseznamem"/>
        <w:numPr>
          <w:ilvl w:val="0"/>
          <w:numId w:val="28"/>
        </w:numPr>
        <w:ind w:left="284" w:hanging="284"/>
      </w:pPr>
      <w:r w:rsidRPr="007C6784">
        <w:t>Pr</w:t>
      </w:r>
      <w:r w:rsidRPr="007C6784">
        <w:rPr>
          <w:rFonts w:ascii="Calibri" w:hAnsi="Calibri" w:cs="Calibri"/>
        </w:rPr>
        <w:t>ů</w:t>
      </w:r>
      <w:r w:rsidRPr="007C6784">
        <w:t>m</w:t>
      </w:r>
      <w:r w:rsidRPr="007C6784">
        <w:rPr>
          <w:rFonts w:ascii="Calibri" w:hAnsi="Calibri" w:cs="Calibri"/>
        </w:rPr>
        <w:t>ě</w:t>
      </w:r>
      <w:r w:rsidRPr="007C6784">
        <w:t>rn</w:t>
      </w:r>
      <w:r w:rsidRPr="007C6784">
        <w:rPr>
          <w:rFonts w:ascii="Calibri" w:hAnsi="Calibri" w:cs="Calibri"/>
        </w:rPr>
        <w:t>ý</w:t>
      </w:r>
      <w:r w:rsidRPr="007C6784">
        <w:t xml:space="preserve"> v</w:t>
      </w:r>
      <w:r w:rsidRPr="007C6784">
        <w:rPr>
          <w:rFonts w:ascii="Calibri" w:hAnsi="Calibri" w:cs="Calibri"/>
        </w:rPr>
        <w:t>ě</w:t>
      </w:r>
      <w:r w:rsidRPr="007C6784">
        <w:t>k u</w:t>
      </w:r>
      <w:r w:rsidRPr="007C6784">
        <w:rPr>
          <w:rFonts w:ascii="Calibri" w:hAnsi="Calibri" w:cs="Calibri"/>
        </w:rPr>
        <w:t>č</w:t>
      </w:r>
      <w:r w:rsidRPr="007C6784">
        <w:t>itel</w:t>
      </w:r>
      <w:r w:rsidRPr="007C6784">
        <w:rPr>
          <w:rFonts w:ascii="Calibri" w:hAnsi="Calibri" w:cs="Calibri"/>
        </w:rPr>
        <w:t>ů</w:t>
      </w:r>
      <w:r w:rsidRPr="007C6784">
        <w:t xml:space="preserve"> v hodnocen</w:t>
      </w:r>
      <w:r w:rsidRPr="007C6784">
        <w:rPr>
          <w:rFonts w:ascii="Calibri" w:hAnsi="Calibri" w:cs="Calibri"/>
        </w:rPr>
        <w:t>ý</w:t>
      </w:r>
      <w:r w:rsidRPr="007C6784">
        <w:t xml:space="preserve">ch </w:t>
      </w:r>
      <w:r w:rsidRPr="007C6784">
        <w:rPr>
          <w:rFonts w:ascii="Calibri" w:hAnsi="Calibri" w:cs="Calibri"/>
        </w:rPr>
        <w:t>š</w:t>
      </w:r>
      <w:r w:rsidRPr="007C6784">
        <w:t>kol</w:t>
      </w:r>
      <w:r w:rsidRPr="007C6784">
        <w:rPr>
          <w:rFonts w:ascii="Calibri" w:hAnsi="Calibri" w:cs="Calibri"/>
        </w:rPr>
        <w:t>á</w:t>
      </w:r>
      <w:r w:rsidRPr="007C6784">
        <w:t xml:space="preserve">ch </w:t>
      </w:r>
      <w:r w:rsidRPr="007C6784">
        <w:rPr>
          <w:rFonts w:ascii="Calibri" w:hAnsi="Calibri" w:cs="Calibri"/>
        </w:rPr>
        <w:t>č</w:t>
      </w:r>
      <w:r w:rsidRPr="007C6784">
        <w:t>inil 46 let, pozvolna doch</w:t>
      </w:r>
      <w:r w:rsidRPr="007C6784">
        <w:rPr>
          <w:rFonts w:ascii="Calibri" w:hAnsi="Calibri" w:cs="Calibri"/>
        </w:rPr>
        <w:t>á</w:t>
      </w:r>
      <w:r w:rsidRPr="007C6784">
        <w:t>z</w:t>
      </w:r>
      <w:r w:rsidRPr="007C6784">
        <w:rPr>
          <w:rFonts w:ascii="Calibri" w:hAnsi="Calibri" w:cs="Calibri"/>
        </w:rPr>
        <w:t>í</w:t>
      </w:r>
      <w:r w:rsidRPr="007C6784">
        <w:t xml:space="preserve"> tak</w:t>
      </w:r>
      <w:r w:rsidRPr="007C6784">
        <w:rPr>
          <w:rFonts w:ascii="Calibri" w:hAnsi="Calibri" w:cs="Calibri"/>
        </w:rPr>
        <w:t>é</w:t>
      </w:r>
      <w:r w:rsidRPr="007C6784">
        <w:t xml:space="preserve"> k omlazov</w:t>
      </w:r>
      <w:r w:rsidRPr="007C6784">
        <w:rPr>
          <w:rFonts w:ascii="Calibri" w:hAnsi="Calibri" w:cs="Calibri"/>
        </w:rPr>
        <w:t>á</w:t>
      </w:r>
      <w:r w:rsidRPr="007C6784">
        <w:t>n</w:t>
      </w:r>
      <w:r w:rsidRPr="007C6784">
        <w:rPr>
          <w:rFonts w:ascii="Calibri" w:hAnsi="Calibri" w:cs="Calibri"/>
        </w:rPr>
        <w:t>í</w:t>
      </w:r>
      <w:r w:rsidRPr="007C6784">
        <w:t xml:space="preserve"> veden</w:t>
      </w:r>
      <w:r w:rsidRPr="007C6784">
        <w:rPr>
          <w:rFonts w:ascii="Calibri" w:hAnsi="Calibri" w:cs="Calibri"/>
        </w:rPr>
        <w:t>í</w:t>
      </w:r>
      <w:r w:rsidRPr="007C6784">
        <w:t xml:space="preserve"> </w:t>
      </w:r>
      <w:r w:rsidRPr="007C6784">
        <w:rPr>
          <w:rFonts w:ascii="Calibri" w:hAnsi="Calibri" w:cs="Calibri"/>
        </w:rPr>
        <w:t>š</w:t>
      </w:r>
      <w:r w:rsidRPr="007C6784">
        <w:t xml:space="preserve">kol. </w:t>
      </w:r>
    </w:p>
    <w:p w14:paraId="035B7065" w14:textId="77777777" w:rsidR="007C6784" w:rsidRDefault="007C6784" w:rsidP="00792478">
      <w:pPr>
        <w:pStyle w:val="Odstavecseseznamem"/>
        <w:numPr>
          <w:ilvl w:val="0"/>
          <w:numId w:val="28"/>
        </w:numPr>
        <w:ind w:left="284" w:hanging="284"/>
      </w:pPr>
      <w:r w:rsidRPr="007C6784">
        <w:t>A</w:t>
      </w:r>
      <w:r w:rsidRPr="007C6784">
        <w:rPr>
          <w:rFonts w:ascii="Calibri" w:hAnsi="Calibri" w:cs="Calibri"/>
        </w:rPr>
        <w:t>č</w:t>
      </w:r>
      <w:r w:rsidRPr="007C6784">
        <w:t xml:space="preserve">koli </w:t>
      </w:r>
      <w:r w:rsidRPr="007C6784">
        <w:rPr>
          <w:rFonts w:ascii="Calibri" w:hAnsi="Calibri" w:cs="Calibri"/>
        </w:rPr>
        <w:t>ČŠ</w:t>
      </w:r>
      <w:r w:rsidRPr="007C6784">
        <w:t>I ji</w:t>
      </w:r>
      <w:r w:rsidRPr="007C6784">
        <w:rPr>
          <w:rFonts w:ascii="Calibri" w:hAnsi="Calibri" w:cs="Calibri"/>
        </w:rPr>
        <w:t>ž</w:t>
      </w:r>
      <w:r w:rsidRPr="007C6784">
        <w:t xml:space="preserve"> v minulosti doporu</w:t>
      </w:r>
      <w:r w:rsidRPr="007C6784">
        <w:rPr>
          <w:rFonts w:ascii="Calibri" w:hAnsi="Calibri" w:cs="Calibri"/>
        </w:rPr>
        <w:t>č</w:t>
      </w:r>
      <w:r w:rsidRPr="007C6784">
        <w:t>ovala zam</w:t>
      </w:r>
      <w:r w:rsidRPr="007C6784">
        <w:rPr>
          <w:rFonts w:ascii="Calibri" w:hAnsi="Calibri" w:cs="Calibri"/>
        </w:rPr>
        <w:t>ěř</w:t>
      </w:r>
      <w:r w:rsidRPr="007C6784">
        <w:t>it dal</w:t>
      </w:r>
      <w:r w:rsidRPr="007C6784">
        <w:rPr>
          <w:rFonts w:ascii="Calibri" w:hAnsi="Calibri" w:cs="Calibri"/>
        </w:rPr>
        <w:t>ší</w:t>
      </w:r>
      <w:r w:rsidRPr="007C6784">
        <w:t xml:space="preserve"> vzd</w:t>
      </w:r>
      <w:r w:rsidRPr="007C6784">
        <w:rPr>
          <w:rFonts w:ascii="Calibri" w:hAnsi="Calibri" w:cs="Calibri"/>
        </w:rPr>
        <w:t>ě</w:t>
      </w:r>
      <w:r w:rsidRPr="007C6784">
        <w:t>l</w:t>
      </w:r>
      <w:r w:rsidRPr="007C6784">
        <w:rPr>
          <w:rFonts w:ascii="Calibri" w:hAnsi="Calibri" w:cs="Calibri"/>
        </w:rPr>
        <w:t>á</w:t>
      </w:r>
      <w:r w:rsidRPr="007C6784">
        <w:t>v</w:t>
      </w:r>
      <w:r w:rsidRPr="007C6784">
        <w:rPr>
          <w:rFonts w:ascii="Calibri" w:hAnsi="Calibri" w:cs="Calibri"/>
        </w:rPr>
        <w:t>á</w:t>
      </w:r>
      <w:r w:rsidRPr="007C6784">
        <w:t>n</w:t>
      </w:r>
      <w:r w:rsidRPr="007C6784">
        <w:rPr>
          <w:rFonts w:ascii="Calibri" w:hAnsi="Calibri" w:cs="Calibri"/>
        </w:rPr>
        <w:t>í</w:t>
      </w:r>
      <w:r w:rsidRPr="007C6784">
        <w:t xml:space="preserve"> i na jin</w:t>
      </w:r>
      <w:r w:rsidRPr="007C6784">
        <w:rPr>
          <w:rFonts w:ascii="Calibri" w:hAnsi="Calibri" w:cs="Calibri"/>
        </w:rPr>
        <w:t>á</w:t>
      </w:r>
      <w:r w:rsidRPr="007C6784">
        <w:t xml:space="preserve"> t</w:t>
      </w:r>
      <w:r w:rsidRPr="007C6784">
        <w:rPr>
          <w:rFonts w:ascii="Calibri" w:hAnsi="Calibri" w:cs="Calibri"/>
        </w:rPr>
        <w:t>é</w:t>
      </w:r>
      <w:r w:rsidRPr="007C6784">
        <w:t>mata ne</w:t>
      </w:r>
      <w:r w:rsidRPr="007C6784">
        <w:rPr>
          <w:rFonts w:ascii="Calibri" w:hAnsi="Calibri" w:cs="Calibri"/>
        </w:rPr>
        <w:t>ž</w:t>
      </w:r>
      <w:r w:rsidRPr="007C6784">
        <w:t xml:space="preserve"> na ta, kter</w:t>
      </w:r>
      <w:r w:rsidRPr="007C6784">
        <w:rPr>
          <w:rFonts w:ascii="Calibri" w:hAnsi="Calibri" w:cs="Calibri"/>
        </w:rPr>
        <w:t>á</w:t>
      </w:r>
      <w:r w:rsidRPr="007C6784">
        <w:t xml:space="preserve"> p</w:t>
      </w:r>
      <w:r w:rsidRPr="007C6784">
        <w:rPr>
          <w:rFonts w:ascii="Calibri" w:hAnsi="Calibri" w:cs="Calibri"/>
        </w:rPr>
        <w:t>ří</w:t>
      </w:r>
      <w:r w:rsidRPr="007C6784">
        <w:t>mo souvis</w:t>
      </w:r>
      <w:r w:rsidRPr="007C6784">
        <w:rPr>
          <w:rFonts w:ascii="Calibri" w:hAnsi="Calibri" w:cs="Calibri"/>
        </w:rPr>
        <w:t>í</w:t>
      </w:r>
      <w:r w:rsidRPr="007C6784">
        <w:t xml:space="preserve"> s konkr</w:t>
      </w:r>
      <w:r w:rsidRPr="007C6784">
        <w:rPr>
          <w:rFonts w:ascii="Calibri" w:hAnsi="Calibri" w:cs="Calibri"/>
        </w:rPr>
        <w:t>é</w:t>
      </w:r>
      <w:r w:rsidRPr="007C6784">
        <w:t>tn</w:t>
      </w:r>
      <w:r w:rsidRPr="007C6784">
        <w:rPr>
          <w:rFonts w:ascii="Calibri" w:hAnsi="Calibri" w:cs="Calibri"/>
        </w:rPr>
        <w:t>í</w:t>
      </w:r>
      <w:r w:rsidRPr="007C6784">
        <w:t>m vyu</w:t>
      </w:r>
      <w:r w:rsidRPr="007C6784">
        <w:rPr>
          <w:rFonts w:ascii="Calibri" w:hAnsi="Calibri" w:cs="Calibri"/>
        </w:rPr>
        <w:t>č</w:t>
      </w:r>
      <w:r w:rsidRPr="007C6784">
        <w:t>ovac</w:t>
      </w:r>
      <w:r w:rsidRPr="007C6784">
        <w:rPr>
          <w:rFonts w:ascii="Calibri" w:hAnsi="Calibri" w:cs="Calibri"/>
        </w:rPr>
        <w:t>í</w:t>
      </w:r>
      <w:r w:rsidRPr="007C6784">
        <w:t>m p</w:t>
      </w:r>
      <w:r w:rsidRPr="007C6784">
        <w:rPr>
          <w:rFonts w:ascii="Calibri" w:hAnsi="Calibri" w:cs="Calibri"/>
        </w:rPr>
        <w:t>ř</w:t>
      </w:r>
      <w:r w:rsidRPr="007C6784">
        <w:t>edm</w:t>
      </w:r>
      <w:r w:rsidRPr="007C6784">
        <w:rPr>
          <w:rFonts w:ascii="Calibri" w:hAnsi="Calibri" w:cs="Calibri"/>
        </w:rPr>
        <w:t>ě</w:t>
      </w:r>
      <w:r w:rsidRPr="007C6784">
        <w:t>tem, mezi z</w:t>
      </w:r>
      <w:r w:rsidRPr="007C6784">
        <w:rPr>
          <w:rFonts w:ascii="Calibri" w:hAnsi="Calibri" w:cs="Calibri"/>
        </w:rPr>
        <w:t>á</w:t>
      </w:r>
      <w:r w:rsidRPr="007C6784">
        <w:t>kladn</w:t>
      </w:r>
      <w:r w:rsidRPr="007C6784">
        <w:rPr>
          <w:rFonts w:ascii="Calibri" w:hAnsi="Calibri" w:cs="Calibri"/>
        </w:rPr>
        <w:t>í</w:t>
      </w:r>
      <w:r w:rsidRPr="007C6784">
        <w:t xml:space="preserve"> oblasti vzd</w:t>
      </w:r>
      <w:r w:rsidRPr="007C6784">
        <w:rPr>
          <w:rFonts w:ascii="Calibri" w:hAnsi="Calibri" w:cs="Calibri"/>
        </w:rPr>
        <w:t>ě</w:t>
      </w:r>
      <w:r w:rsidRPr="007C6784">
        <w:t>l</w:t>
      </w:r>
      <w:r w:rsidRPr="007C6784">
        <w:rPr>
          <w:rFonts w:ascii="Calibri" w:hAnsi="Calibri" w:cs="Calibri"/>
        </w:rPr>
        <w:t>á</w:t>
      </w:r>
      <w:r w:rsidRPr="007C6784">
        <w:t>vac</w:t>
      </w:r>
      <w:r w:rsidRPr="007C6784">
        <w:rPr>
          <w:rFonts w:ascii="Calibri" w:hAnsi="Calibri" w:cs="Calibri"/>
        </w:rPr>
        <w:t>í</w:t>
      </w:r>
      <w:r w:rsidRPr="007C6784">
        <w:t xml:space="preserve">ch aktivit nadále patřily metody a formy výuky a rozvoj vědomostí a znalostí v předmětech, které pedagogové vyučují. Více než třetina učitelů rozvíjela své dovednosti v oblasti ICT, což souvisí s aktuálně zaváděným rozvojem digitálních kompetencí žáků a jejich přesahem do většiny vyučovacích předmětů. </w:t>
      </w:r>
    </w:p>
    <w:p w14:paraId="74143E9A" w14:textId="77777777" w:rsidR="007C6784" w:rsidRDefault="007C6784" w:rsidP="00792478">
      <w:pPr>
        <w:pStyle w:val="Odstavecseseznamem"/>
        <w:numPr>
          <w:ilvl w:val="0"/>
          <w:numId w:val="28"/>
        </w:numPr>
        <w:ind w:left="284" w:hanging="284"/>
      </w:pPr>
      <w:r w:rsidRPr="007C6784">
        <w:t>Rezervy v oblasti rozvoje kl</w:t>
      </w:r>
      <w:r w:rsidRPr="007C6784">
        <w:rPr>
          <w:rFonts w:ascii="Calibri" w:hAnsi="Calibri" w:cs="Calibri"/>
        </w:rPr>
        <w:t>íč</w:t>
      </w:r>
      <w:r w:rsidRPr="007C6784">
        <w:t>ov</w:t>
      </w:r>
      <w:r w:rsidRPr="007C6784">
        <w:rPr>
          <w:rFonts w:ascii="Calibri" w:hAnsi="Calibri" w:cs="Calibri"/>
        </w:rPr>
        <w:t>ý</w:t>
      </w:r>
      <w:r w:rsidRPr="007C6784">
        <w:t>ch kompetenc</w:t>
      </w:r>
      <w:r w:rsidRPr="007C6784">
        <w:rPr>
          <w:rFonts w:ascii="Calibri" w:hAnsi="Calibri" w:cs="Calibri"/>
        </w:rPr>
        <w:t>í</w:t>
      </w:r>
      <w:r w:rsidRPr="007C6784">
        <w:t xml:space="preserve"> a gramotnost</w:t>
      </w:r>
      <w:r w:rsidRPr="007C6784">
        <w:rPr>
          <w:rFonts w:ascii="Calibri" w:hAnsi="Calibri" w:cs="Calibri"/>
        </w:rPr>
        <w:t>í</w:t>
      </w:r>
      <w:r w:rsidRPr="007C6784">
        <w:t xml:space="preserve"> vn</w:t>
      </w:r>
      <w:r w:rsidRPr="007C6784">
        <w:rPr>
          <w:rFonts w:ascii="Calibri" w:hAnsi="Calibri" w:cs="Calibri"/>
        </w:rPr>
        <w:t>í</w:t>
      </w:r>
      <w:r w:rsidRPr="007C6784">
        <w:t>maj</w:t>
      </w:r>
      <w:r w:rsidRPr="007C6784">
        <w:rPr>
          <w:rFonts w:ascii="Calibri" w:hAnsi="Calibri" w:cs="Calibri"/>
        </w:rPr>
        <w:t>í</w:t>
      </w:r>
      <w:r w:rsidRPr="007C6784">
        <w:t xml:space="preserve"> i sami u</w:t>
      </w:r>
      <w:r w:rsidRPr="007C6784">
        <w:rPr>
          <w:rFonts w:ascii="Calibri" w:hAnsi="Calibri" w:cs="Calibri"/>
        </w:rPr>
        <w:t>č</w:t>
      </w:r>
      <w:r w:rsidRPr="007C6784">
        <w:t>itel</w:t>
      </w:r>
      <w:r w:rsidRPr="007C6784">
        <w:rPr>
          <w:rFonts w:ascii="Calibri" w:hAnsi="Calibri" w:cs="Calibri"/>
        </w:rPr>
        <w:t>é</w:t>
      </w:r>
      <w:r w:rsidRPr="007C6784">
        <w:t>, t</w:t>
      </w:r>
      <w:r w:rsidRPr="007C6784">
        <w:rPr>
          <w:rFonts w:ascii="Calibri" w:hAnsi="Calibri" w:cs="Calibri"/>
        </w:rPr>
        <w:t>é</w:t>
      </w:r>
      <w:r w:rsidRPr="007C6784">
        <w:t>m</w:t>
      </w:r>
      <w:r w:rsidRPr="007C6784">
        <w:rPr>
          <w:rFonts w:ascii="Calibri" w:hAnsi="Calibri" w:cs="Calibri"/>
        </w:rPr>
        <w:t>ěř</w:t>
      </w:r>
      <w:r w:rsidRPr="007C6784">
        <w:t xml:space="preserve"> t</w:t>
      </w:r>
      <w:r w:rsidRPr="007C6784">
        <w:rPr>
          <w:rFonts w:ascii="Calibri" w:hAnsi="Calibri" w:cs="Calibri"/>
        </w:rPr>
        <w:t>ř</w:t>
      </w:r>
      <w:r w:rsidRPr="007C6784">
        <w:t xml:space="preserve">i </w:t>
      </w:r>
      <w:r w:rsidRPr="007C6784">
        <w:rPr>
          <w:rFonts w:ascii="Calibri" w:hAnsi="Calibri" w:cs="Calibri"/>
        </w:rPr>
        <w:t>č</w:t>
      </w:r>
      <w:r w:rsidRPr="007C6784">
        <w:t>tvrtiny z nich by uv</w:t>
      </w:r>
      <w:r w:rsidRPr="007C6784">
        <w:rPr>
          <w:rFonts w:ascii="Calibri" w:hAnsi="Calibri" w:cs="Calibri"/>
        </w:rPr>
        <w:t>í</w:t>
      </w:r>
      <w:r w:rsidRPr="007C6784">
        <w:t>taly nab</w:t>
      </w:r>
      <w:r w:rsidRPr="007C6784">
        <w:rPr>
          <w:rFonts w:ascii="Calibri" w:hAnsi="Calibri" w:cs="Calibri"/>
        </w:rPr>
        <w:t>í</w:t>
      </w:r>
      <w:r w:rsidRPr="007C6784">
        <w:t>dku konkr</w:t>
      </w:r>
      <w:r w:rsidRPr="007C6784">
        <w:rPr>
          <w:rFonts w:ascii="Calibri" w:hAnsi="Calibri" w:cs="Calibri"/>
        </w:rPr>
        <w:t>é</w:t>
      </w:r>
      <w:r w:rsidRPr="007C6784">
        <w:t>tn</w:t>
      </w:r>
      <w:r w:rsidRPr="007C6784">
        <w:rPr>
          <w:rFonts w:ascii="Calibri" w:hAnsi="Calibri" w:cs="Calibri"/>
        </w:rPr>
        <w:t>í</w:t>
      </w:r>
      <w:r w:rsidRPr="007C6784">
        <w:t>ch metodick</w:t>
      </w:r>
      <w:r w:rsidRPr="007C6784">
        <w:rPr>
          <w:rFonts w:ascii="Calibri" w:hAnsi="Calibri" w:cs="Calibri"/>
        </w:rPr>
        <w:t>ý</w:t>
      </w:r>
      <w:r w:rsidRPr="007C6784">
        <w:t>ch postup</w:t>
      </w:r>
      <w:r w:rsidRPr="007C6784">
        <w:rPr>
          <w:rFonts w:ascii="Calibri" w:hAnsi="Calibri" w:cs="Calibri"/>
        </w:rPr>
        <w:t>ů</w:t>
      </w:r>
      <w:r w:rsidRPr="007C6784">
        <w:t xml:space="preserve"> </w:t>
      </w:r>
      <w:r w:rsidRPr="007C6784">
        <w:rPr>
          <w:rFonts w:ascii="Calibri" w:hAnsi="Calibri" w:cs="Calibri"/>
        </w:rPr>
        <w:t>č</w:t>
      </w:r>
      <w:r w:rsidRPr="007C6784">
        <w:t>i dal</w:t>
      </w:r>
      <w:r w:rsidRPr="007C6784">
        <w:rPr>
          <w:rFonts w:ascii="Calibri" w:hAnsi="Calibri" w:cs="Calibri"/>
        </w:rPr>
        <w:t>ší</w:t>
      </w:r>
      <w:r w:rsidRPr="007C6784">
        <w:t>ho vzd</w:t>
      </w:r>
      <w:r w:rsidRPr="007C6784">
        <w:rPr>
          <w:rFonts w:ascii="Calibri" w:hAnsi="Calibri" w:cs="Calibri"/>
        </w:rPr>
        <w:t>ě</w:t>
      </w:r>
      <w:r w:rsidRPr="007C6784">
        <w:t>l</w:t>
      </w:r>
      <w:r w:rsidRPr="007C6784">
        <w:rPr>
          <w:rFonts w:ascii="Calibri" w:hAnsi="Calibri" w:cs="Calibri"/>
        </w:rPr>
        <w:t>á</w:t>
      </w:r>
      <w:r w:rsidRPr="007C6784">
        <w:t>v</w:t>
      </w:r>
      <w:r w:rsidRPr="007C6784">
        <w:rPr>
          <w:rFonts w:ascii="Calibri" w:hAnsi="Calibri" w:cs="Calibri"/>
        </w:rPr>
        <w:t>á</w:t>
      </w:r>
      <w:r w:rsidRPr="007C6784">
        <w:t>n</w:t>
      </w:r>
      <w:r w:rsidRPr="007C6784">
        <w:rPr>
          <w:rFonts w:ascii="Calibri" w:hAnsi="Calibri" w:cs="Calibri"/>
        </w:rPr>
        <w:t>í</w:t>
      </w:r>
      <w:r w:rsidRPr="007C6784">
        <w:t>. Jako nedostate</w:t>
      </w:r>
      <w:r w:rsidRPr="007C6784">
        <w:rPr>
          <w:rFonts w:ascii="Calibri" w:hAnsi="Calibri" w:cs="Calibri"/>
        </w:rPr>
        <w:t>č</w:t>
      </w:r>
      <w:r w:rsidRPr="007C6784">
        <w:t>nou vn</w:t>
      </w:r>
      <w:r w:rsidRPr="007C6784">
        <w:rPr>
          <w:rFonts w:ascii="Calibri" w:hAnsi="Calibri" w:cs="Calibri"/>
        </w:rPr>
        <w:t>í</w:t>
      </w:r>
      <w:r w:rsidRPr="007C6784">
        <w:t>m</w:t>
      </w:r>
      <w:r w:rsidRPr="007C6784">
        <w:rPr>
          <w:rFonts w:ascii="Calibri" w:hAnsi="Calibri" w:cs="Calibri"/>
        </w:rPr>
        <w:t>á</w:t>
      </w:r>
      <w:r w:rsidRPr="007C6784">
        <w:t xml:space="preserve"> materi</w:t>
      </w:r>
      <w:r w:rsidRPr="007C6784">
        <w:rPr>
          <w:rFonts w:ascii="Calibri" w:hAnsi="Calibri" w:cs="Calibri"/>
        </w:rPr>
        <w:t>á</w:t>
      </w:r>
      <w:r w:rsidRPr="007C6784">
        <w:t xml:space="preserve">lní podporu v oblasti učebnic, vhodných výukových materiálů či pomůcek zhruba každý druhý učitel. </w:t>
      </w:r>
    </w:p>
    <w:p w14:paraId="5BC46535" w14:textId="4710F1BB" w:rsidR="007C6784" w:rsidRDefault="007C6784" w:rsidP="00792478">
      <w:pPr>
        <w:pStyle w:val="Odstavecseseznamem"/>
        <w:numPr>
          <w:ilvl w:val="0"/>
          <w:numId w:val="28"/>
        </w:numPr>
        <w:ind w:left="284" w:hanging="284"/>
      </w:pPr>
      <w:r w:rsidRPr="007C6784">
        <w:t>U</w:t>
      </w:r>
      <w:r w:rsidRPr="007C6784">
        <w:rPr>
          <w:rFonts w:ascii="Calibri" w:hAnsi="Calibri" w:cs="Calibri"/>
        </w:rPr>
        <w:t>č</w:t>
      </w:r>
      <w:r w:rsidRPr="007C6784">
        <w:t>itel</w:t>
      </w:r>
      <w:r w:rsidRPr="007C6784">
        <w:rPr>
          <w:rFonts w:ascii="Calibri" w:hAnsi="Calibri" w:cs="Calibri"/>
        </w:rPr>
        <w:t>é</w:t>
      </w:r>
      <w:r w:rsidRPr="007C6784">
        <w:t xml:space="preserve"> prvn</w:t>
      </w:r>
      <w:r w:rsidRPr="007C6784">
        <w:rPr>
          <w:rFonts w:ascii="Calibri" w:hAnsi="Calibri" w:cs="Calibri"/>
        </w:rPr>
        <w:t>í</w:t>
      </w:r>
      <w:r w:rsidRPr="007C6784">
        <w:t>ho ro</w:t>
      </w:r>
      <w:r w:rsidRPr="007C6784">
        <w:rPr>
          <w:rFonts w:ascii="Calibri" w:hAnsi="Calibri" w:cs="Calibri"/>
        </w:rPr>
        <w:t>č</w:t>
      </w:r>
      <w:r w:rsidRPr="007C6784">
        <w:t>n</w:t>
      </w:r>
      <w:r w:rsidRPr="007C6784">
        <w:rPr>
          <w:rFonts w:ascii="Calibri" w:hAnsi="Calibri" w:cs="Calibri"/>
        </w:rPr>
        <w:t>í</w:t>
      </w:r>
      <w:r w:rsidRPr="007C6784">
        <w:t>ku z</w:t>
      </w:r>
      <w:r w:rsidRPr="007C6784">
        <w:rPr>
          <w:rFonts w:ascii="Calibri" w:hAnsi="Calibri" w:cs="Calibri"/>
        </w:rPr>
        <w:t>á</w:t>
      </w:r>
      <w:r w:rsidRPr="007C6784">
        <w:t>kladn</w:t>
      </w:r>
      <w:r w:rsidRPr="007C6784">
        <w:rPr>
          <w:rFonts w:ascii="Calibri" w:hAnsi="Calibri" w:cs="Calibri"/>
        </w:rPr>
        <w:t>í</w:t>
      </w:r>
      <w:r w:rsidRPr="007C6784">
        <w:t xml:space="preserve">ch </w:t>
      </w:r>
      <w:r w:rsidRPr="007C6784">
        <w:rPr>
          <w:rFonts w:ascii="Calibri" w:hAnsi="Calibri" w:cs="Calibri"/>
        </w:rPr>
        <w:t>š</w:t>
      </w:r>
      <w:r w:rsidRPr="007C6784">
        <w:t>kol se vesm</w:t>
      </w:r>
      <w:r w:rsidRPr="007C6784">
        <w:rPr>
          <w:rFonts w:ascii="Calibri" w:hAnsi="Calibri" w:cs="Calibri"/>
        </w:rPr>
        <w:t>ě</w:t>
      </w:r>
      <w:r w:rsidRPr="007C6784">
        <w:t>s shoduj</w:t>
      </w:r>
      <w:r w:rsidRPr="007C6784">
        <w:rPr>
          <w:rFonts w:ascii="Calibri" w:hAnsi="Calibri" w:cs="Calibri"/>
        </w:rPr>
        <w:t>í</w:t>
      </w:r>
      <w:r w:rsidRPr="007C6784">
        <w:t xml:space="preserve"> v n</w:t>
      </w:r>
      <w:r w:rsidRPr="007C6784">
        <w:rPr>
          <w:rFonts w:ascii="Calibri" w:hAnsi="Calibri" w:cs="Calibri"/>
        </w:rPr>
        <w:t>á</w:t>
      </w:r>
      <w:r w:rsidRPr="007C6784">
        <w:t xml:space="preserve">zoru, </w:t>
      </w:r>
      <w:r w:rsidRPr="007C6784">
        <w:rPr>
          <w:rFonts w:ascii="Calibri" w:hAnsi="Calibri" w:cs="Calibri"/>
        </w:rPr>
        <w:t>ž</w:t>
      </w:r>
      <w:r w:rsidRPr="007C6784">
        <w:t xml:space="preserve">e </w:t>
      </w:r>
      <w:r w:rsidRPr="007C6784">
        <w:rPr>
          <w:rFonts w:ascii="Calibri" w:hAnsi="Calibri" w:cs="Calibri"/>
        </w:rPr>
        <w:t>š</w:t>
      </w:r>
      <w:r w:rsidRPr="007C6784">
        <w:t>koln</w:t>
      </w:r>
      <w:r w:rsidRPr="007C6784">
        <w:rPr>
          <w:rFonts w:ascii="Calibri" w:hAnsi="Calibri" w:cs="Calibri"/>
        </w:rPr>
        <w:t>í</w:t>
      </w:r>
      <w:r w:rsidRPr="007C6784">
        <w:t xml:space="preserve"> p</w:t>
      </w:r>
      <w:r w:rsidRPr="007C6784">
        <w:rPr>
          <w:rFonts w:ascii="Calibri" w:hAnsi="Calibri" w:cs="Calibri"/>
        </w:rPr>
        <w:t>ř</w:t>
      </w:r>
      <w:r w:rsidRPr="007C6784">
        <w:t>ipravenost d</w:t>
      </w:r>
      <w:r w:rsidRPr="007C6784">
        <w:rPr>
          <w:rFonts w:ascii="Calibri" w:hAnsi="Calibri" w:cs="Calibri"/>
        </w:rPr>
        <w:t>ě</w:t>
      </w:r>
      <w:r w:rsidRPr="007C6784">
        <w:t>t</w:t>
      </w:r>
      <w:r w:rsidRPr="007C6784">
        <w:rPr>
          <w:rFonts w:ascii="Calibri" w:hAnsi="Calibri" w:cs="Calibri"/>
        </w:rPr>
        <w:t>í</w:t>
      </w:r>
      <w:r w:rsidRPr="007C6784">
        <w:t xml:space="preserve"> je velmi rozd</w:t>
      </w:r>
      <w:r w:rsidRPr="007C6784">
        <w:rPr>
          <w:rFonts w:ascii="Calibri" w:hAnsi="Calibri" w:cs="Calibri"/>
        </w:rPr>
        <w:t>í</w:t>
      </w:r>
      <w:r w:rsidRPr="007C6784">
        <w:t>ln</w:t>
      </w:r>
      <w:r w:rsidRPr="007C6784">
        <w:rPr>
          <w:rFonts w:ascii="Calibri" w:hAnsi="Calibri" w:cs="Calibri"/>
        </w:rPr>
        <w:t>á</w:t>
      </w:r>
      <w:r w:rsidRPr="007C6784">
        <w:t>, z</w:t>
      </w:r>
      <w:r w:rsidRPr="007C6784">
        <w:rPr>
          <w:rFonts w:ascii="Calibri" w:hAnsi="Calibri" w:cs="Calibri"/>
        </w:rPr>
        <w:t>á</w:t>
      </w:r>
      <w:r w:rsidRPr="007C6784">
        <w:t>rove</w:t>
      </w:r>
      <w:r w:rsidRPr="007C6784">
        <w:rPr>
          <w:rFonts w:ascii="Calibri" w:hAnsi="Calibri" w:cs="Calibri"/>
        </w:rPr>
        <w:t>ň</w:t>
      </w:r>
      <w:r w:rsidRPr="007C6784">
        <w:t xml:space="preserve"> se v</w:t>
      </w:r>
      <w:r w:rsidRPr="007C6784">
        <w:rPr>
          <w:rFonts w:ascii="Calibri" w:hAnsi="Calibri" w:cs="Calibri"/>
        </w:rPr>
        <w:t>š</w:t>
      </w:r>
      <w:r w:rsidRPr="007C6784">
        <w:t>ak sp</w:t>
      </w:r>
      <w:r w:rsidRPr="007C6784">
        <w:rPr>
          <w:rFonts w:ascii="Calibri" w:hAnsi="Calibri" w:cs="Calibri"/>
        </w:rPr>
        <w:t>íš</w:t>
      </w:r>
      <w:r w:rsidRPr="007C6784">
        <w:t>e p</w:t>
      </w:r>
      <w:r w:rsidRPr="007C6784">
        <w:rPr>
          <w:rFonts w:ascii="Calibri" w:hAnsi="Calibri" w:cs="Calibri"/>
        </w:rPr>
        <w:t>ř</w:t>
      </w:r>
      <w:r w:rsidRPr="007C6784">
        <w:t>ikl</w:t>
      </w:r>
      <w:r w:rsidRPr="007C6784">
        <w:rPr>
          <w:rFonts w:ascii="Calibri" w:hAnsi="Calibri" w:cs="Calibri"/>
        </w:rPr>
        <w:t>á</w:t>
      </w:r>
      <w:r w:rsidRPr="007C6784">
        <w:t>n</w:t>
      </w:r>
      <w:r w:rsidRPr="007C6784">
        <w:rPr>
          <w:rFonts w:ascii="Calibri" w:hAnsi="Calibri" w:cs="Calibri"/>
        </w:rPr>
        <w:t>ě</w:t>
      </w:r>
      <w:r w:rsidRPr="007C6784">
        <w:t>j</w:t>
      </w:r>
      <w:r w:rsidRPr="007C6784">
        <w:rPr>
          <w:rFonts w:ascii="Calibri" w:hAnsi="Calibri" w:cs="Calibri"/>
        </w:rPr>
        <w:t>í</w:t>
      </w:r>
      <w:r w:rsidRPr="007C6784">
        <w:t xml:space="preserve"> k tomu, </w:t>
      </w:r>
      <w:r w:rsidRPr="007C6784">
        <w:rPr>
          <w:rFonts w:ascii="Calibri" w:hAnsi="Calibri" w:cs="Calibri"/>
        </w:rPr>
        <w:t>ž</w:t>
      </w:r>
      <w:r w:rsidRPr="007C6784">
        <w:t xml:space="preserve">e by </w:t>
      </w:r>
      <w:r w:rsidRPr="007C6784">
        <w:rPr>
          <w:rFonts w:ascii="Calibri" w:hAnsi="Calibri" w:cs="Calibri"/>
        </w:rPr>
        <w:t>š</w:t>
      </w:r>
      <w:r w:rsidRPr="007C6784">
        <w:t>koly m</w:t>
      </w:r>
      <w:r w:rsidRPr="007C6784">
        <w:rPr>
          <w:rFonts w:ascii="Calibri" w:hAnsi="Calibri" w:cs="Calibri"/>
        </w:rPr>
        <w:t>ě</w:t>
      </w:r>
      <w:r w:rsidRPr="007C6784">
        <w:t>ly s p</w:t>
      </w:r>
      <w:r w:rsidRPr="007C6784">
        <w:rPr>
          <w:rFonts w:ascii="Calibri" w:hAnsi="Calibri" w:cs="Calibri"/>
        </w:rPr>
        <w:t>ř</w:t>
      </w:r>
      <w:r w:rsidRPr="007C6784">
        <w:t>irozen</w:t>
      </w:r>
      <w:r w:rsidRPr="007C6784">
        <w:rPr>
          <w:rFonts w:ascii="Calibri" w:hAnsi="Calibri" w:cs="Calibri"/>
        </w:rPr>
        <w:t>ý</w:t>
      </w:r>
      <w:r w:rsidRPr="007C6784">
        <w:t>mi rozd</w:t>
      </w:r>
      <w:r w:rsidRPr="007C6784">
        <w:rPr>
          <w:rFonts w:ascii="Calibri" w:hAnsi="Calibri" w:cs="Calibri"/>
        </w:rPr>
        <w:t>í</w:t>
      </w:r>
      <w:r w:rsidRPr="007C6784">
        <w:t>ly ve vzd</w:t>
      </w:r>
      <w:r w:rsidRPr="007C6784">
        <w:rPr>
          <w:rFonts w:ascii="Calibri" w:hAnsi="Calibri" w:cs="Calibri"/>
        </w:rPr>
        <w:t>ě</w:t>
      </w:r>
      <w:r w:rsidRPr="007C6784">
        <w:t>l</w:t>
      </w:r>
      <w:r w:rsidRPr="007C6784">
        <w:rPr>
          <w:rFonts w:ascii="Calibri" w:hAnsi="Calibri" w:cs="Calibri"/>
        </w:rPr>
        <w:t>á</w:t>
      </w:r>
      <w:r w:rsidRPr="007C6784">
        <w:t>vac</w:t>
      </w:r>
      <w:r w:rsidRPr="007C6784">
        <w:rPr>
          <w:rFonts w:ascii="Calibri" w:hAnsi="Calibri" w:cs="Calibri"/>
        </w:rPr>
        <w:t>í</w:t>
      </w:r>
      <w:r w:rsidRPr="007C6784">
        <w:t>ch mo</w:t>
      </w:r>
      <w:r w:rsidRPr="007C6784">
        <w:rPr>
          <w:rFonts w:ascii="Calibri" w:hAnsi="Calibri" w:cs="Calibri"/>
        </w:rPr>
        <w:t>ž</w:t>
      </w:r>
      <w:r w:rsidRPr="007C6784">
        <w:t>nostech d</w:t>
      </w:r>
      <w:r w:rsidRPr="007C6784">
        <w:rPr>
          <w:rFonts w:ascii="Calibri" w:hAnsi="Calibri" w:cs="Calibri"/>
        </w:rPr>
        <w:t>ě</w:t>
      </w:r>
      <w:r w:rsidRPr="007C6784">
        <w:t>t</w:t>
      </w:r>
      <w:r w:rsidRPr="007C6784">
        <w:rPr>
          <w:rFonts w:ascii="Calibri" w:hAnsi="Calibri" w:cs="Calibri"/>
        </w:rPr>
        <w:t>í</w:t>
      </w:r>
      <w:r w:rsidRPr="007C6784">
        <w:t xml:space="preserve"> po</w:t>
      </w:r>
      <w:r w:rsidRPr="007C6784">
        <w:rPr>
          <w:rFonts w:ascii="Calibri" w:hAnsi="Calibri" w:cs="Calibri"/>
        </w:rPr>
        <w:t>čí</w:t>
      </w:r>
      <w:r w:rsidRPr="007C6784">
        <w:t>tat a n</w:t>
      </w:r>
      <w:r w:rsidRPr="007C6784">
        <w:rPr>
          <w:rFonts w:ascii="Calibri" w:hAnsi="Calibri" w:cs="Calibri"/>
        </w:rPr>
        <w:t>á</w:t>
      </w:r>
      <w:r w:rsidRPr="007C6784">
        <w:t>le</w:t>
      </w:r>
      <w:r w:rsidRPr="007C6784">
        <w:rPr>
          <w:rFonts w:ascii="Calibri" w:hAnsi="Calibri" w:cs="Calibri"/>
        </w:rPr>
        <w:t>ž</w:t>
      </w:r>
      <w:r w:rsidRPr="007C6784">
        <w:t>it</w:t>
      </w:r>
      <w:r w:rsidRPr="007C6784">
        <w:rPr>
          <w:rFonts w:ascii="Calibri" w:hAnsi="Calibri" w:cs="Calibri"/>
        </w:rPr>
        <w:t>ě</w:t>
      </w:r>
      <w:r w:rsidRPr="007C6784">
        <w:t xml:space="preserve"> je prom</w:t>
      </w:r>
      <w:r w:rsidRPr="007C6784">
        <w:rPr>
          <w:rFonts w:ascii="Calibri" w:hAnsi="Calibri" w:cs="Calibri"/>
        </w:rPr>
        <w:t>í</w:t>
      </w:r>
      <w:r w:rsidRPr="007C6784">
        <w:t>tat do individualizace vzd</w:t>
      </w:r>
      <w:r w:rsidRPr="007C6784">
        <w:rPr>
          <w:rFonts w:ascii="Calibri" w:hAnsi="Calibri" w:cs="Calibri"/>
        </w:rPr>
        <w:t>ě</w:t>
      </w:r>
      <w:r w:rsidRPr="007C6784">
        <w:t>l</w:t>
      </w:r>
      <w:r w:rsidRPr="007C6784">
        <w:rPr>
          <w:rFonts w:ascii="Calibri" w:hAnsi="Calibri" w:cs="Calibri"/>
        </w:rPr>
        <w:t>á</w:t>
      </w:r>
      <w:r w:rsidRPr="007C6784">
        <w:t>v</w:t>
      </w:r>
      <w:r w:rsidRPr="007C6784">
        <w:rPr>
          <w:rFonts w:ascii="Calibri" w:hAnsi="Calibri" w:cs="Calibri"/>
        </w:rPr>
        <w:t>á</w:t>
      </w:r>
      <w:r w:rsidRPr="007C6784">
        <w:t>n</w:t>
      </w:r>
      <w:r w:rsidRPr="007C6784">
        <w:rPr>
          <w:rFonts w:ascii="Calibri" w:hAnsi="Calibri" w:cs="Calibri"/>
        </w:rPr>
        <w:t>í</w:t>
      </w:r>
      <w:r w:rsidRPr="007C6784">
        <w:t>. Zna</w:t>
      </w:r>
      <w:r w:rsidRPr="007C6784">
        <w:rPr>
          <w:rFonts w:ascii="Calibri" w:hAnsi="Calibri" w:cs="Calibri"/>
        </w:rPr>
        <w:t>č</w:t>
      </w:r>
      <w:r w:rsidRPr="007C6784">
        <w:t>n</w:t>
      </w:r>
      <w:r w:rsidRPr="007C6784">
        <w:rPr>
          <w:rFonts w:ascii="Calibri" w:hAnsi="Calibri" w:cs="Calibri"/>
        </w:rPr>
        <w:t>á</w:t>
      </w:r>
      <w:r w:rsidRPr="007C6784">
        <w:t xml:space="preserve"> </w:t>
      </w:r>
      <w:r w:rsidRPr="007C6784">
        <w:rPr>
          <w:rFonts w:ascii="Calibri" w:hAnsi="Calibri" w:cs="Calibri"/>
        </w:rPr>
        <w:t>čá</w:t>
      </w:r>
      <w:r w:rsidRPr="007C6784">
        <w:t>st u</w:t>
      </w:r>
      <w:r w:rsidRPr="007C6784">
        <w:rPr>
          <w:rFonts w:ascii="Calibri" w:hAnsi="Calibri" w:cs="Calibri"/>
        </w:rPr>
        <w:t>č</w:t>
      </w:r>
      <w:r w:rsidRPr="007C6784">
        <w:t>itel</w:t>
      </w:r>
      <w:r w:rsidRPr="007C6784">
        <w:rPr>
          <w:rFonts w:ascii="Calibri" w:hAnsi="Calibri" w:cs="Calibri"/>
        </w:rPr>
        <w:t>ů</w:t>
      </w:r>
      <w:r w:rsidRPr="007C6784">
        <w:t xml:space="preserve"> ov</w:t>
      </w:r>
      <w:r w:rsidRPr="007C6784">
        <w:rPr>
          <w:rFonts w:ascii="Calibri" w:hAnsi="Calibri" w:cs="Calibri"/>
        </w:rPr>
        <w:t>š</w:t>
      </w:r>
      <w:r w:rsidRPr="007C6784">
        <w:t>em p</w:t>
      </w:r>
      <w:r w:rsidRPr="007C6784">
        <w:rPr>
          <w:rFonts w:ascii="Calibri" w:hAnsi="Calibri" w:cs="Calibri"/>
        </w:rPr>
        <w:t>ř</w:t>
      </w:r>
      <w:r w:rsidRPr="007C6784">
        <w:t>ipou</w:t>
      </w:r>
      <w:r w:rsidRPr="007C6784">
        <w:rPr>
          <w:rFonts w:ascii="Calibri" w:hAnsi="Calibri" w:cs="Calibri"/>
        </w:rPr>
        <w:t>š</w:t>
      </w:r>
      <w:r w:rsidRPr="007C6784">
        <w:t>t</w:t>
      </w:r>
      <w:r w:rsidRPr="007C6784">
        <w:rPr>
          <w:rFonts w:ascii="Calibri" w:hAnsi="Calibri" w:cs="Calibri"/>
        </w:rPr>
        <w:t>í</w:t>
      </w:r>
      <w:r w:rsidRPr="007C6784">
        <w:t xml:space="preserve">, </w:t>
      </w:r>
      <w:r w:rsidRPr="007C6784">
        <w:rPr>
          <w:rFonts w:ascii="Calibri" w:hAnsi="Calibri" w:cs="Calibri"/>
        </w:rPr>
        <w:t>ž</w:t>
      </w:r>
      <w:r w:rsidRPr="007C6784">
        <w:t>e odli</w:t>
      </w:r>
      <w:r w:rsidRPr="007C6784">
        <w:rPr>
          <w:rFonts w:ascii="Calibri" w:hAnsi="Calibri" w:cs="Calibri"/>
        </w:rPr>
        <w:t>š</w:t>
      </w:r>
      <w:r w:rsidRPr="007C6784">
        <w:t>n</w:t>
      </w:r>
      <w:r w:rsidRPr="007C6784">
        <w:rPr>
          <w:rFonts w:ascii="Calibri" w:hAnsi="Calibri" w:cs="Calibri"/>
        </w:rPr>
        <w:t>á</w:t>
      </w:r>
      <w:r w:rsidRPr="007C6784">
        <w:t xml:space="preserve"> </w:t>
      </w:r>
      <w:r w:rsidRPr="007C6784">
        <w:rPr>
          <w:rFonts w:ascii="Calibri" w:hAnsi="Calibri" w:cs="Calibri"/>
        </w:rPr>
        <w:t>ú</w:t>
      </w:r>
      <w:r w:rsidRPr="007C6784">
        <w:t>rove</w:t>
      </w:r>
      <w:r w:rsidRPr="007C6784">
        <w:rPr>
          <w:rFonts w:ascii="Calibri" w:hAnsi="Calibri" w:cs="Calibri"/>
        </w:rPr>
        <w:t>ň</w:t>
      </w:r>
      <w:r w:rsidRPr="007C6784">
        <w:t xml:space="preserve"> p</w:t>
      </w:r>
      <w:r w:rsidRPr="007C6784">
        <w:rPr>
          <w:rFonts w:ascii="Calibri" w:hAnsi="Calibri" w:cs="Calibri"/>
        </w:rPr>
        <w:t>ř</w:t>
      </w:r>
      <w:r w:rsidRPr="007C6784">
        <w:t>ipravenosti d</w:t>
      </w:r>
      <w:r w:rsidRPr="007C6784">
        <w:rPr>
          <w:rFonts w:ascii="Calibri" w:hAnsi="Calibri" w:cs="Calibri"/>
        </w:rPr>
        <w:t>ě</w:t>
      </w:r>
      <w:r w:rsidRPr="007C6784">
        <w:t>t</w:t>
      </w:r>
      <w:r w:rsidRPr="007C6784">
        <w:rPr>
          <w:rFonts w:ascii="Calibri" w:hAnsi="Calibri" w:cs="Calibri"/>
        </w:rPr>
        <w:t>í</w:t>
      </w:r>
      <w:r w:rsidRPr="007C6784">
        <w:t xml:space="preserve"> zp</w:t>
      </w:r>
      <w:r w:rsidRPr="007C6784">
        <w:rPr>
          <w:rFonts w:ascii="Calibri" w:hAnsi="Calibri" w:cs="Calibri"/>
        </w:rPr>
        <w:t>ů</w:t>
      </w:r>
      <w:r w:rsidRPr="007C6784">
        <w:t>sobuje v</w:t>
      </w:r>
      <w:r w:rsidRPr="007C6784">
        <w:rPr>
          <w:rFonts w:ascii="Calibri" w:hAnsi="Calibri" w:cs="Calibri"/>
        </w:rPr>
        <w:t>ý</w:t>
      </w:r>
      <w:r w:rsidRPr="007C6784">
        <w:t>razn</w:t>
      </w:r>
      <w:r w:rsidRPr="007C6784">
        <w:rPr>
          <w:rFonts w:ascii="Calibri" w:hAnsi="Calibri" w:cs="Calibri"/>
        </w:rPr>
        <w:t>é</w:t>
      </w:r>
      <w:r w:rsidRPr="007C6784">
        <w:t xml:space="preserve"> probl</w:t>
      </w:r>
      <w:r w:rsidRPr="007C6784">
        <w:rPr>
          <w:rFonts w:ascii="Calibri" w:hAnsi="Calibri" w:cs="Calibri"/>
        </w:rPr>
        <w:t>é</w:t>
      </w:r>
      <w:r w:rsidRPr="007C6784">
        <w:t xml:space="preserve">my </w:t>
      </w:r>
      <w:r w:rsidR="00AB637F">
        <w:br/>
      </w:r>
      <w:r w:rsidRPr="007C6784">
        <w:t>ve v</w:t>
      </w:r>
      <w:r w:rsidRPr="007C6784">
        <w:rPr>
          <w:rFonts w:ascii="Calibri" w:hAnsi="Calibri" w:cs="Calibri"/>
        </w:rPr>
        <w:t>ý</w:t>
      </w:r>
      <w:r w:rsidRPr="007C6784">
        <w:t>uce, co</w:t>
      </w:r>
      <w:r w:rsidRPr="007C6784">
        <w:rPr>
          <w:rFonts w:ascii="Calibri" w:hAnsi="Calibri" w:cs="Calibri"/>
        </w:rPr>
        <w:t>ž</w:t>
      </w:r>
      <w:r w:rsidRPr="007C6784">
        <w:t xml:space="preserve"> podtrhuje potřebu efektivní součinnosti s mateřskými školami a se sdílením pedagogických zkušeností učitelů předškolního a prvostupňového základního vzdělávání. </w:t>
      </w:r>
    </w:p>
    <w:p w14:paraId="0DB863E2" w14:textId="72EE2390" w:rsidR="007C6784" w:rsidRDefault="007C6784" w:rsidP="00792478">
      <w:pPr>
        <w:pStyle w:val="Odstavecseseznamem"/>
        <w:numPr>
          <w:ilvl w:val="0"/>
          <w:numId w:val="28"/>
        </w:numPr>
        <w:ind w:left="284" w:hanging="284"/>
      </w:pPr>
      <w:r w:rsidRPr="007C6784">
        <w:t>T</w:t>
      </w:r>
      <w:r w:rsidRPr="007C6784">
        <w:rPr>
          <w:rFonts w:ascii="Calibri" w:hAnsi="Calibri" w:cs="Calibri"/>
        </w:rPr>
        <w:t>é</w:t>
      </w:r>
      <w:r w:rsidRPr="007C6784">
        <w:t>m</w:t>
      </w:r>
      <w:r w:rsidRPr="007C6784">
        <w:rPr>
          <w:rFonts w:ascii="Calibri" w:hAnsi="Calibri" w:cs="Calibri"/>
        </w:rPr>
        <w:t>ěř</w:t>
      </w:r>
      <w:r w:rsidRPr="007C6784">
        <w:t xml:space="preserve"> u v</w:t>
      </w:r>
      <w:r w:rsidRPr="007C6784">
        <w:rPr>
          <w:rFonts w:ascii="Calibri" w:hAnsi="Calibri" w:cs="Calibri"/>
        </w:rPr>
        <w:t>š</w:t>
      </w:r>
      <w:r w:rsidRPr="007C6784">
        <w:t>ech sledovan</w:t>
      </w:r>
      <w:r w:rsidRPr="007C6784">
        <w:rPr>
          <w:rFonts w:ascii="Calibri" w:hAnsi="Calibri" w:cs="Calibri"/>
        </w:rPr>
        <w:t>ý</w:t>
      </w:r>
      <w:r w:rsidRPr="007C6784">
        <w:t>ch forem rizikov</w:t>
      </w:r>
      <w:r w:rsidRPr="007C6784">
        <w:rPr>
          <w:rFonts w:ascii="Calibri" w:hAnsi="Calibri" w:cs="Calibri"/>
        </w:rPr>
        <w:t>é</w:t>
      </w:r>
      <w:r w:rsidRPr="007C6784">
        <w:t>ho chov</w:t>
      </w:r>
      <w:r w:rsidRPr="007C6784">
        <w:rPr>
          <w:rFonts w:ascii="Calibri" w:hAnsi="Calibri" w:cs="Calibri"/>
        </w:rPr>
        <w:t>á</w:t>
      </w:r>
      <w:r w:rsidRPr="007C6784">
        <w:t>n</w:t>
      </w:r>
      <w:r w:rsidRPr="007C6784">
        <w:rPr>
          <w:rFonts w:ascii="Calibri" w:hAnsi="Calibri" w:cs="Calibri"/>
        </w:rPr>
        <w:t>í</w:t>
      </w:r>
      <w:r w:rsidRPr="007C6784">
        <w:t xml:space="preserve"> zaznamenaly </w:t>
      </w:r>
      <w:r w:rsidRPr="007C6784">
        <w:rPr>
          <w:rFonts w:ascii="Calibri" w:hAnsi="Calibri" w:cs="Calibri"/>
        </w:rPr>
        <w:t>š</w:t>
      </w:r>
      <w:r w:rsidRPr="007C6784">
        <w:t>koly n</w:t>
      </w:r>
      <w:r w:rsidRPr="007C6784">
        <w:rPr>
          <w:rFonts w:ascii="Calibri" w:hAnsi="Calibri" w:cs="Calibri"/>
        </w:rPr>
        <w:t>á</w:t>
      </w:r>
      <w:r w:rsidRPr="007C6784">
        <w:t>r</w:t>
      </w:r>
      <w:r w:rsidRPr="007C6784">
        <w:rPr>
          <w:rFonts w:ascii="Calibri" w:hAnsi="Calibri" w:cs="Calibri"/>
        </w:rPr>
        <w:t>ů</w:t>
      </w:r>
      <w:r w:rsidRPr="007C6784">
        <w:t>st jeho v</w:t>
      </w:r>
      <w:r w:rsidRPr="007C6784">
        <w:rPr>
          <w:rFonts w:ascii="Calibri" w:hAnsi="Calibri" w:cs="Calibri"/>
        </w:rPr>
        <w:t>ý</w:t>
      </w:r>
      <w:r w:rsidRPr="007C6784">
        <w:t>skytu, z</w:t>
      </w:r>
      <w:r w:rsidRPr="007C6784">
        <w:rPr>
          <w:rFonts w:ascii="Calibri" w:hAnsi="Calibri" w:cs="Calibri"/>
        </w:rPr>
        <w:t>áš</w:t>
      </w:r>
      <w:r w:rsidRPr="007C6784">
        <w:t>kol</w:t>
      </w:r>
      <w:r w:rsidRPr="007C6784">
        <w:rPr>
          <w:rFonts w:ascii="Calibri" w:hAnsi="Calibri" w:cs="Calibri"/>
        </w:rPr>
        <w:t>á</w:t>
      </w:r>
      <w:r w:rsidRPr="007C6784">
        <w:t>ctv</w:t>
      </w:r>
      <w:r w:rsidRPr="007C6784">
        <w:rPr>
          <w:rFonts w:ascii="Calibri" w:hAnsi="Calibri" w:cs="Calibri"/>
        </w:rPr>
        <w:t>í</w:t>
      </w:r>
      <w:r w:rsidRPr="007C6784">
        <w:t xml:space="preserve"> </w:t>
      </w:r>
      <w:r w:rsidRPr="007C6784">
        <w:rPr>
          <w:rFonts w:ascii="Calibri" w:hAnsi="Calibri" w:cs="Calibri"/>
        </w:rPr>
        <w:t>ř</w:t>
      </w:r>
      <w:r w:rsidRPr="007C6784">
        <w:t>e</w:t>
      </w:r>
      <w:r w:rsidRPr="007C6784">
        <w:rPr>
          <w:rFonts w:ascii="Calibri" w:hAnsi="Calibri" w:cs="Calibri"/>
        </w:rPr>
        <w:t>š</w:t>
      </w:r>
      <w:r w:rsidRPr="007C6784">
        <w:t xml:space="preserve">ila skoro polovina </w:t>
      </w:r>
      <w:r w:rsidRPr="007C6784">
        <w:rPr>
          <w:rFonts w:ascii="Calibri" w:hAnsi="Calibri" w:cs="Calibri"/>
        </w:rPr>
        <w:t>š</w:t>
      </w:r>
      <w:r w:rsidRPr="007C6784">
        <w:t>kol, pokra</w:t>
      </w:r>
      <w:r w:rsidRPr="007C6784">
        <w:rPr>
          <w:rFonts w:ascii="Calibri" w:hAnsi="Calibri" w:cs="Calibri"/>
        </w:rPr>
        <w:t>č</w:t>
      </w:r>
      <w:r w:rsidRPr="007C6784">
        <w:t>uje i tendence skokov</w:t>
      </w:r>
      <w:r w:rsidRPr="007C6784">
        <w:rPr>
          <w:rFonts w:ascii="Calibri" w:hAnsi="Calibri" w:cs="Calibri"/>
        </w:rPr>
        <w:t>é</w:t>
      </w:r>
      <w:r w:rsidRPr="007C6784">
        <w:t>ho n</w:t>
      </w:r>
      <w:r w:rsidRPr="007C6784">
        <w:rPr>
          <w:rFonts w:ascii="Calibri" w:hAnsi="Calibri" w:cs="Calibri"/>
        </w:rPr>
        <w:t>á</w:t>
      </w:r>
      <w:r w:rsidRPr="007C6784">
        <w:t>r</w:t>
      </w:r>
      <w:r w:rsidRPr="007C6784">
        <w:rPr>
          <w:rFonts w:ascii="Calibri" w:hAnsi="Calibri" w:cs="Calibri"/>
        </w:rPr>
        <w:t>ů</w:t>
      </w:r>
      <w:r w:rsidRPr="007C6784">
        <w:t>stu v</w:t>
      </w:r>
      <w:r w:rsidRPr="007C6784">
        <w:rPr>
          <w:rFonts w:ascii="Calibri" w:hAnsi="Calibri" w:cs="Calibri"/>
        </w:rPr>
        <w:t>ý</w:t>
      </w:r>
      <w:r w:rsidRPr="007C6784">
        <w:t>skytu kou</w:t>
      </w:r>
      <w:r w:rsidRPr="007C6784">
        <w:rPr>
          <w:rFonts w:ascii="Calibri" w:hAnsi="Calibri" w:cs="Calibri"/>
        </w:rPr>
        <w:t>ř</w:t>
      </w:r>
      <w:r w:rsidRPr="007C6784">
        <w:t>en</w:t>
      </w:r>
      <w:r w:rsidRPr="007C6784">
        <w:rPr>
          <w:rFonts w:ascii="Calibri" w:hAnsi="Calibri" w:cs="Calibri"/>
        </w:rPr>
        <w:t>í</w:t>
      </w:r>
      <w:r w:rsidRPr="007C6784">
        <w:t>, p</w:t>
      </w:r>
      <w:r w:rsidRPr="007C6784">
        <w:rPr>
          <w:rFonts w:ascii="Calibri" w:hAnsi="Calibri" w:cs="Calibri"/>
        </w:rPr>
        <w:t>ř</w:t>
      </w:r>
      <w:r w:rsidRPr="007C6784">
        <w:t>ib</w:t>
      </w:r>
      <w:r w:rsidRPr="007C6784">
        <w:rPr>
          <w:rFonts w:ascii="Calibri" w:hAnsi="Calibri" w:cs="Calibri"/>
        </w:rPr>
        <w:t>ý</w:t>
      </w:r>
      <w:r w:rsidRPr="007C6784">
        <w:t>v</w:t>
      </w:r>
      <w:r w:rsidRPr="007C6784">
        <w:rPr>
          <w:rFonts w:ascii="Calibri" w:hAnsi="Calibri" w:cs="Calibri"/>
        </w:rPr>
        <w:t>á</w:t>
      </w:r>
      <w:r w:rsidRPr="007C6784">
        <w:t xml:space="preserve"> rovn</w:t>
      </w:r>
      <w:r w:rsidRPr="007C6784">
        <w:rPr>
          <w:rFonts w:ascii="Calibri" w:hAnsi="Calibri" w:cs="Calibri"/>
        </w:rPr>
        <w:t>ěž</w:t>
      </w:r>
      <w:r w:rsidRPr="007C6784">
        <w:t xml:space="preserve"> p</w:t>
      </w:r>
      <w:r w:rsidRPr="007C6784">
        <w:rPr>
          <w:rFonts w:ascii="Calibri" w:hAnsi="Calibri" w:cs="Calibri"/>
        </w:rPr>
        <w:t>ří</w:t>
      </w:r>
      <w:r w:rsidRPr="007C6784">
        <w:t>pad</w:t>
      </w:r>
      <w:r w:rsidRPr="007C6784">
        <w:rPr>
          <w:rFonts w:ascii="Calibri" w:hAnsi="Calibri" w:cs="Calibri"/>
        </w:rPr>
        <w:t>ů</w:t>
      </w:r>
      <w:r w:rsidRPr="007C6784">
        <w:t xml:space="preserve"> kyber</w:t>
      </w:r>
      <w:r w:rsidRPr="007C6784">
        <w:rPr>
          <w:rFonts w:ascii="Calibri" w:hAnsi="Calibri" w:cs="Calibri"/>
        </w:rPr>
        <w:t>š</w:t>
      </w:r>
      <w:r w:rsidRPr="007C6784">
        <w:t>ikany, n</w:t>
      </w:r>
      <w:r w:rsidRPr="007C6784">
        <w:rPr>
          <w:rFonts w:ascii="Calibri" w:hAnsi="Calibri" w:cs="Calibri"/>
        </w:rPr>
        <w:t>á</w:t>
      </w:r>
      <w:r w:rsidRPr="007C6784">
        <w:t>sil</w:t>
      </w:r>
      <w:r w:rsidRPr="007C6784">
        <w:rPr>
          <w:rFonts w:ascii="Calibri" w:hAnsi="Calibri" w:cs="Calibri"/>
        </w:rPr>
        <w:t>í</w:t>
      </w:r>
      <w:r w:rsidRPr="007C6784">
        <w:t xml:space="preserve"> a kr</w:t>
      </w:r>
      <w:r w:rsidRPr="007C6784">
        <w:rPr>
          <w:rFonts w:ascii="Calibri" w:hAnsi="Calibri" w:cs="Calibri"/>
        </w:rPr>
        <w:t>á</w:t>
      </w:r>
      <w:r w:rsidRPr="007C6784">
        <w:t>de</w:t>
      </w:r>
      <w:r w:rsidRPr="007C6784">
        <w:rPr>
          <w:rFonts w:ascii="Calibri" w:hAnsi="Calibri" w:cs="Calibri"/>
        </w:rPr>
        <w:t>ží</w:t>
      </w:r>
      <w:r w:rsidRPr="007C6784">
        <w:t>. K budov</w:t>
      </w:r>
      <w:r w:rsidRPr="007C6784">
        <w:rPr>
          <w:rFonts w:ascii="Calibri" w:hAnsi="Calibri" w:cs="Calibri"/>
        </w:rPr>
        <w:t>á</w:t>
      </w:r>
      <w:r w:rsidRPr="007C6784">
        <w:t>n</w:t>
      </w:r>
      <w:r w:rsidRPr="007C6784">
        <w:rPr>
          <w:rFonts w:ascii="Calibri" w:hAnsi="Calibri" w:cs="Calibri"/>
        </w:rPr>
        <w:t>í</w:t>
      </w:r>
      <w:r w:rsidRPr="007C6784">
        <w:t xml:space="preserve"> bezpe</w:t>
      </w:r>
      <w:r w:rsidRPr="007C6784">
        <w:rPr>
          <w:rFonts w:ascii="Calibri" w:hAnsi="Calibri" w:cs="Calibri"/>
        </w:rPr>
        <w:t>č</w:t>
      </w:r>
      <w:r w:rsidRPr="007C6784">
        <w:t>n</w:t>
      </w:r>
      <w:r w:rsidRPr="007C6784">
        <w:rPr>
          <w:rFonts w:ascii="Calibri" w:hAnsi="Calibri" w:cs="Calibri"/>
        </w:rPr>
        <w:t>é</w:t>
      </w:r>
      <w:r w:rsidRPr="007C6784">
        <w:t>ho prost</w:t>
      </w:r>
      <w:r w:rsidRPr="007C6784">
        <w:rPr>
          <w:rFonts w:ascii="Calibri" w:hAnsi="Calibri" w:cs="Calibri"/>
        </w:rPr>
        <w:t>ř</w:t>
      </w:r>
      <w:r w:rsidRPr="007C6784">
        <w:t>ed</w:t>
      </w:r>
      <w:r w:rsidRPr="007C6784">
        <w:rPr>
          <w:rFonts w:ascii="Calibri" w:hAnsi="Calibri" w:cs="Calibri"/>
        </w:rPr>
        <w:t>í</w:t>
      </w:r>
      <w:r w:rsidRPr="007C6784">
        <w:t xml:space="preserve"> a dobr</w:t>
      </w:r>
      <w:r w:rsidRPr="007C6784">
        <w:rPr>
          <w:rFonts w:ascii="Calibri" w:hAnsi="Calibri" w:cs="Calibri"/>
        </w:rPr>
        <w:t>é</w:t>
      </w:r>
      <w:r w:rsidRPr="007C6784">
        <w:t xml:space="preserve">ho </w:t>
      </w:r>
      <w:r w:rsidRPr="007C6784">
        <w:rPr>
          <w:rFonts w:ascii="Calibri" w:hAnsi="Calibri" w:cs="Calibri"/>
        </w:rPr>
        <w:t>š</w:t>
      </w:r>
      <w:r w:rsidRPr="007C6784">
        <w:t>koln</w:t>
      </w:r>
      <w:r w:rsidRPr="007C6784">
        <w:rPr>
          <w:rFonts w:ascii="Calibri" w:hAnsi="Calibri" w:cs="Calibri"/>
        </w:rPr>
        <w:t>í</w:t>
      </w:r>
      <w:r w:rsidRPr="007C6784">
        <w:t>ho klimatu napom</w:t>
      </w:r>
      <w:r w:rsidRPr="007C6784">
        <w:rPr>
          <w:rFonts w:ascii="Calibri" w:hAnsi="Calibri" w:cs="Calibri"/>
        </w:rPr>
        <w:t>á</w:t>
      </w:r>
      <w:r w:rsidRPr="007C6784">
        <w:t>h</w:t>
      </w:r>
      <w:r w:rsidRPr="007C6784">
        <w:rPr>
          <w:rFonts w:ascii="Calibri" w:hAnsi="Calibri" w:cs="Calibri"/>
        </w:rPr>
        <w:t>á</w:t>
      </w:r>
      <w:r w:rsidRPr="007C6784">
        <w:t xml:space="preserve"> aktivn</w:t>
      </w:r>
      <w:r w:rsidRPr="007C6784">
        <w:rPr>
          <w:rFonts w:ascii="Calibri" w:hAnsi="Calibri" w:cs="Calibri"/>
        </w:rPr>
        <w:t>í</w:t>
      </w:r>
      <w:r w:rsidRPr="007C6784">
        <w:t xml:space="preserve"> p</w:t>
      </w:r>
      <w:r w:rsidRPr="007C6784">
        <w:rPr>
          <w:rFonts w:ascii="Calibri" w:hAnsi="Calibri" w:cs="Calibri"/>
        </w:rPr>
        <w:t>ří</w:t>
      </w:r>
      <w:r w:rsidRPr="007C6784">
        <w:t xml:space="preserve">stup k </w:t>
      </w:r>
      <w:r w:rsidRPr="007C6784">
        <w:rPr>
          <w:rFonts w:ascii="Calibri" w:hAnsi="Calibri" w:cs="Calibri"/>
        </w:rPr>
        <w:t>ř</w:t>
      </w:r>
      <w:r w:rsidRPr="007C6784">
        <w:t>e</w:t>
      </w:r>
      <w:r w:rsidRPr="007C6784">
        <w:rPr>
          <w:rFonts w:ascii="Calibri" w:hAnsi="Calibri" w:cs="Calibri"/>
        </w:rPr>
        <w:t>š</w:t>
      </w:r>
      <w:r w:rsidRPr="007C6784">
        <w:t>en</w:t>
      </w:r>
      <w:r w:rsidRPr="007C6784">
        <w:rPr>
          <w:rFonts w:ascii="Calibri" w:hAnsi="Calibri" w:cs="Calibri"/>
        </w:rPr>
        <w:t>í</w:t>
      </w:r>
      <w:r w:rsidRPr="007C6784">
        <w:t xml:space="preserve"> rizikov</w:t>
      </w:r>
      <w:r w:rsidRPr="007C6784">
        <w:rPr>
          <w:rFonts w:ascii="Calibri" w:hAnsi="Calibri" w:cs="Calibri"/>
        </w:rPr>
        <w:t>é</w:t>
      </w:r>
      <w:r w:rsidRPr="007C6784">
        <w:t>ho chov</w:t>
      </w:r>
      <w:r w:rsidRPr="007C6784">
        <w:rPr>
          <w:rFonts w:ascii="Calibri" w:hAnsi="Calibri" w:cs="Calibri"/>
        </w:rPr>
        <w:t>á</w:t>
      </w:r>
      <w:r w:rsidRPr="007C6784">
        <w:t>n</w:t>
      </w:r>
      <w:r w:rsidRPr="007C6784">
        <w:rPr>
          <w:rFonts w:ascii="Calibri" w:hAnsi="Calibri" w:cs="Calibri"/>
        </w:rPr>
        <w:t>í</w:t>
      </w:r>
      <w:r w:rsidRPr="007C6784">
        <w:t xml:space="preserve"> </w:t>
      </w:r>
      <w:r w:rsidRPr="007C6784">
        <w:rPr>
          <w:rFonts w:ascii="Calibri" w:hAnsi="Calibri" w:cs="Calibri"/>
        </w:rPr>
        <w:t>žá</w:t>
      </w:r>
      <w:r w:rsidRPr="007C6784">
        <w:t>k</w:t>
      </w:r>
      <w:r w:rsidRPr="007C6784">
        <w:rPr>
          <w:rFonts w:ascii="Calibri" w:hAnsi="Calibri" w:cs="Calibri"/>
        </w:rPr>
        <w:t>ů</w:t>
      </w:r>
      <w:r w:rsidRPr="007C6784">
        <w:t xml:space="preserve"> společně s realizací preventivních činností.</w:t>
      </w:r>
    </w:p>
    <w:p w14:paraId="489A0829" w14:textId="77777777" w:rsidR="007C6784" w:rsidRDefault="007C6784" w:rsidP="009D1780">
      <w:pPr>
        <w:rPr>
          <w:b/>
          <w:bCs/>
        </w:rPr>
      </w:pPr>
    </w:p>
    <w:p w14:paraId="621EAC0B" w14:textId="628CA4C5" w:rsidR="007C6784" w:rsidRPr="007C6784" w:rsidRDefault="007C6784" w:rsidP="009D1780">
      <w:pPr>
        <w:rPr>
          <w:b/>
          <w:bCs/>
        </w:rPr>
      </w:pPr>
      <w:r w:rsidRPr="007C6784">
        <w:rPr>
          <w:b/>
          <w:bCs/>
        </w:rPr>
        <w:t xml:space="preserve">Pozitivní zjištění </w:t>
      </w:r>
    </w:p>
    <w:p w14:paraId="7431053E" w14:textId="77777777" w:rsidR="007C6784" w:rsidRDefault="007C6784" w:rsidP="00792478">
      <w:pPr>
        <w:pStyle w:val="Odstavecseseznamem"/>
        <w:numPr>
          <w:ilvl w:val="0"/>
          <w:numId w:val="29"/>
        </w:numPr>
        <w:ind w:left="284" w:hanging="284"/>
      </w:pPr>
      <w:r w:rsidRPr="007C6784">
        <w:t>V naprost</w:t>
      </w:r>
      <w:r w:rsidRPr="00DA6C44">
        <w:rPr>
          <w:rFonts w:ascii="Calibri" w:hAnsi="Calibri" w:cs="Calibri"/>
        </w:rPr>
        <w:t>é</w:t>
      </w:r>
      <w:r w:rsidRPr="007C6784">
        <w:t xml:space="preserve"> v</w:t>
      </w:r>
      <w:r w:rsidRPr="00DA6C44">
        <w:rPr>
          <w:rFonts w:ascii="Calibri" w:hAnsi="Calibri" w:cs="Calibri"/>
        </w:rPr>
        <w:t>ě</w:t>
      </w:r>
      <w:r w:rsidRPr="007C6784">
        <w:t>t</w:t>
      </w:r>
      <w:r w:rsidRPr="00DA6C44">
        <w:rPr>
          <w:rFonts w:ascii="Calibri" w:hAnsi="Calibri" w:cs="Calibri"/>
        </w:rPr>
        <w:t>š</w:t>
      </w:r>
      <w:r w:rsidRPr="007C6784">
        <w:t>in</w:t>
      </w:r>
      <w:r w:rsidRPr="00DA6C44">
        <w:rPr>
          <w:rFonts w:ascii="Calibri" w:hAnsi="Calibri" w:cs="Calibri"/>
        </w:rPr>
        <w:t>ě</w:t>
      </w:r>
      <w:r w:rsidRPr="007C6784">
        <w:t xml:space="preserve"> </w:t>
      </w:r>
      <w:r w:rsidRPr="00DA6C44">
        <w:rPr>
          <w:rFonts w:ascii="Calibri" w:hAnsi="Calibri" w:cs="Calibri"/>
        </w:rPr>
        <w:t>š</w:t>
      </w:r>
      <w:r w:rsidRPr="007C6784">
        <w:t xml:space="preserve">kol je ustanovena funkce </w:t>
      </w:r>
      <w:r w:rsidRPr="00DA6C44">
        <w:rPr>
          <w:rFonts w:ascii="Calibri" w:hAnsi="Calibri" w:cs="Calibri"/>
        </w:rPr>
        <w:t>š</w:t>
      </w:r>
      <w:r w:rsidRPr="007C6784">
        <w:t>koln</w:t>
      </w:r>
      <w:r w:rsidRPr="00DA6C44">
        <w:rPr>
          <w:rFonts w:ascii="Calibri" w:hAnsi="Calibri" w:cs="Calibri"/>
        </w:rPr>
        <w:t>í</w:t>
      </w:r>
      <w:r w:rsidRPr="007C6784">
        <w:t>ho metodika prevence a v</w:t>
      </w:r>
      <w:r w:rsidRPr="00DA6C44">
        <w:rPr>
          <w:rFonts w:ascii="Calibri" w:hAnsi="Calibri" w:cs="Calibri"/>
        </w:rPr>
        <w:t>ý</w:t>
      </w:r>
      <w:r w:rsidRPr="007C6784">
        <w:t>chovn</w:t>
      </w:r>
      <w:r w:rsidRPr="00DA6C44">
        <w:rPr>
          <w:rFonts w:ascii="Calibri" w:hAnsi="Calibri" w:cs="Calibri"/>
        </w:rPr>
        <w:t>é</w:t>
      </w:r>
      <w:r w:rsidRPr="007C6784">
        <w:t>ho poradce, zaznamen</w:t>
      </w:r>
      <w:r w:rsidRPr="00DA6C44">
        <w:rPr>
          <w:rFonts w:ascii="Calibri" w:hAnsi="Calibri" w:cs="Calibri"/>
        </w:rPr>
        <w:t>á</w:t>
      </w:r>
      <w:r w:rsidRPr="007C6784">
        <w:t>n byl n</w:t>
      </w:r>
      <w:r w:rsidRPr="00DA6C44">
        <w:rPr>
          <w:rFonts w:ascii="Calibri" w:hAnsi="Calibri" w:cs="Calibri"/>
        </w:rPr>
        <w:t>á</w:t>
      </w:r>
      <w:r w:rsidRPr="007C6784">
        <w:t>r</w:t>
      </w:r>
      <w:r w:rsidRPr="00DA6C44">
        <w:rPr>
          <w:rFonts w:ascii="Calibri" w:hAnsi="Calibri" w:cs="Calibri"/>
        </w:rPr>
        <w:t>ů</w:t>
      </w:r>
      <w:r w:rsidRPr="007C6784">
        <w:t>st po</w:t>
      </w:r>
      <w:r w:rsidRPr="00DA6C44">
        <w:rPr>
          <w:rFonts w:ascii="Calibri" w:hAnsi="Calibri" w:cs="Calibri"/>
        </w:rPr>
        <w:t>č</w:t>
      </w:r>
      <w:r w:rsidRPr="007C6784">
        <w:t>tu speci</w:t>
      </w:r>
      <w:r w:rsidRPr="00DA6C44">
        <w:rPr>
          <w:rFonts w:ascii="Calibri" w:hAnsi="Calibri" w:cs="Calibri"/>
        </w:rPr>
        <w:t>á</w:t>
      </w:r>
      <w:r w:rsidRPr="007C6784">
        <w:t>ln</w:t>
      </w:r>
      <w:r w:rsidRPr="00DA6C44">
        <w:rPr>
          <w:rFonts w:ascii="Calibri" w:hAnsi="Calibri" w:cs="Calibri"/>
        </w:rPr>
        <w:t>í</w:t>
      </w:r>
      <w:r w:rsidRPr="007C6784">
        <w:t>ch pedagog</w:t>
      </w:r>
      <w:r w:rsidRPr="00DA6C44">
        <w:rPr>
          <w:rFonts w:ascii="Calibri" w:hAnsi="Calibri" w:cs="Calibri"/>
        </w:rPr>
        <w:t>ů</w:t>
      </w:r>
      <w:r w:rsidRPr="007C6784">
        <w:t xml:space="preserve">. </w:t>
      </w:r>
    </w:p>
    <w:p w14:paraId="4962A214" w14:textId="77777777" w:rsidR="007C6784" w:rsidRDefault="007C6784" w:rsidP="00792478">
      <w:pPr>
        <w:pStyle w:val="Odstavecseseznamem"/>
        <w:numPr>
          <w:ilvl w:val="0"/>
          <w:numId w:val="29"/>
        </w:numPr>
        <w:ind w:left="284" w:hanging="284"/>
      </w:pPr>
      <w:r w:rsidRPr="007C6784">
        <w:t>V</w:t>
      </w:r>
      <w:r w:rsidRPr="00DA6C44">
        <w:rPr>
          <w:rFonts w:ascii="Calibri" w:hAnsi="Calibri" w:cs="Calibri"/>
        </w:rPr>
        <w:t>ě</w:t>
      </w:r>
      <w:r w:rsidRPr="007C6784">
        <w:t>t</w:t>
      </w:r>
      <w:r w:rsidRPr="00DA6C44">
        <w:rPr>
          <w:rFonts w:ascii="Calibri" w:hAnsi="Calibri" w:cs="Calibri"/>
        </w:rPr>
        <w:t>š</w:t>
      </w:r>
      <w:r w:rsidRPr="007C6784">
        <w:t xml:space="preserve">ina </w:t>
      </w:r>
      <w:r w:rsidRPr="00DA6C44">
        <w:rPr>
          <w:rFonts w:ascii="Calibri" w:hAnsi="Calibri" w:cs="Calibri"/>
        </w:rPr>
        <w:t>žá</w:t>
      </w:r>
      <w:r w:rsidRPr="007C6784">
        <w:t>k</w:t>
      </w:r>
      <w:r w:rsidRPr="00DA6C44">
        <w:rPr>
          <w:rFonts w:ascii="Calibri" w:hAnsi="Calibri" w:cs="Calibri"/>
        </w:rPr>
        <w:t>ů</w:t>
      </w:r>
      <w:r w:rsidRPr="007C6784">
        <w:t xml:space="preserve"> hodnot</w:t>
      </w:r>
      <w:r w:rsidRPr="00DA6C44">
        <w:rPr>
          <w:rFonts w:ascii="Calibri" w:hAnsi="Calibri" w:cs="Calibri"/>
        </w:rPr>
        <w:t>í</w:t>
      </w:r>
      <w:r w:rsidRPr="007C6784">
        <w:t xml:space="preserve"> vztahy se spolu</w:t>
      </w:r>
      <w:r w:rsidRPr="00DA6C44">
        <w:rPr>
          <w:rFonts w:ascii="Calibri" w:hAnsi="Calibri" w:cs="Calibri"/>
        </w:rPr>
        <w:t>žá</w:t>
      </w:r>
      <w:r w:rsidRPr="007C6784">
        <w:t>ky pozitivn</w:t>
      </w:r>
      <w:r w:rsidRPr="00DA6C44">
        <w:rPr>
          <w:rFonts w:ascii="Calibri" w:hAnsi="Calibri" w:cs="Calibri"/>
        </w:rPr>
        <w:t>ě</w:t>
      </w:r>
      <w:r w:rsidRPr="007C6784">
        <w:t xml:space="preserve">. </w:t>
      </w:r>
    </w:p>
    <w:p w14:paraId="0937E75A" w14:textId="77777777" w:rsidR="007C6784" w:rsidRDefault="007C6784" w:rsidP="00792478">
      <w:pPr>
        <w:pStyle w:val="Odstavecseseznamem"/>
        <w:numPr>
          <w:ilvl w:val="0"/>
          <w:numId w:val="29"/>
        </w:numPr>
        <w:ind w:left="284" w:hanging="284"/>
      </w:pPr>
      <w:r w:rsidRPr="007C6784">
        <w:t>Zvy</w:t>
      </w:r>
      <w:r w:rsidRPr="00DA6C44">
        <w:rPr>
          <w:rFonts w:ascii="Calibri" w:hAnsi="Calibri" w:cs="Calibri"/>
        </w:rPr>
        <w:t>š</w:t>
      </w:r>
      <w:r w:rsidRPr="007C6784">
        <w:t>uje se pod</w:t>
      </w:r>
      <w:r w:rsidRPr="00DA6C44">
        <w:rPr>
          <w:rFonts w:ascii="Calibri" w:hAnsi="Calibri" w:cs="Calibri"/>
        </w:rPr>
        <w:t>í</w:t>
      </w:r>
      <w:r w:rsidRPr="007C6784">
        <w:t xml:space="preserve">l </w:t>
      </w:r>
      <w:r w:rsidRPr="00DA6C44">
        <w:rPr>
          <w:rFonts w:ascii="Calibri" w:hAnsi="Calibri" w:cs="Calibri"/>
        </w:rPr>
        <w:t>š</w:t>
      </w:r>
      <w:r w:rsidRPr="007C6784">
        <w:t>kol, kter</w:t>
      </w:r>
      <w:r w:rsidRPr="00DA6C44">
        <w:rPr>
          <w:rFonts w:ascii="Calibri" w:hAnsi="Calibri" w:cs="Calibri"/>
        </w:rPr>
        <w:t>é</w:t>
      </w:r>
      <w:r w:rsidRPr="007C6784">
        <w:t xml:space="preserve"> vyu</w:t>
      </w:r>
      <w:r w:rsidRPr="00DA6C44">
        <w:rPr>
          <w:rFonts w:ascii="Calibri" w:hAnsi="Calibri" w:cs="Calibri"/>
        </w:rPr>
        <w:t>ží</w:t>
      </w:r>
      <w:r w:rsidRPr="007C6784">
        <w:t>vaj</w:t>
      </w:r>
      <w:r w:rsidRPr="00DA6C44">
        <w:rPr>
          <w:rFonts w:ascii="Calibri" w:hAnsi="Calibri" w:cs="Calibri"/>
        </w:rPr>
        <w:t>í</w:t>
      </w:r>
      <w:r w:rsidRPr="007C6784">
        <w:t xml:space="preserve"> ke sledov</w:t>
      </w:r>
      <w:r w:rsidRPr="00DA6C44">
        <w:rPr>
          <w:rFonts w:ascii="Calibri" w:hAnsi="Calibri" w:cs="Calibri"/>
        </w:rPr>
        <w:t>á</w:t>
      </w:r>
      <w:r w:rsidRPr="007C6784">
        <w:t>n</w:t>
      </w:r>
      <w:r w:rsidRPr="00DA6C44">
        <w:rPr>
          <w:rFonts w:ascii="Calibri" w:hAnsi="Calibri" w:cs="Calibri"/>
        </w:rPr>
        <w:t>í</w:t>
      </w:r>
      <w:r w:rsidRPr="007C6784">
        <w:t xml:space="preserve"> pokroku </w:t>
      </w:r>
      <w:r w:rsidRPr="00DA6C44">
        <w:rPr>
          <w:rFonts w:ascii="Calibri" w:hAnsi="Calibri" w:cs="Calibri"/>
        </w:rPr>
        <w:t>žá</w:t>
      </w:r>
      <w:r w:rsidRPr="007C6784">
        <w:t>kovsk</w:t>
      </w:r>
      <w:r w:rsidRPr="00DA6C44">
        <w:rPr>
          <w:rFonts w:ascii="Calibri" w:hAnsi="Calibri" w:cs="Calibri"/>
        </w:rPr>
        <w:t>á</w:t>
      </w:r>
      <w:r w:rsidRPr="007C6784">
        <w:t xml:space="preserve"> portfolia, zejm</w:t>
      </w:r>
      <w:r w:rsidRPr="00DA6C44">
        <w:rPr>
          <w:rFonts w:ascii="Calibri" w:hAnsi="Calibri" w:cs="Calibri"/>
        </w:rPr>
        <w:t>é</w:t>
      </w:r>
      <w:r w:rsidRPr="007C6784">
        <w:t xml:space="preserve">na na 1. stupni. </w:t>
      </w:r>
    </w:p>
    <w:p w14:paraId="5D10A927" w14:textId="77777777" w:rsidR="007C6784" w:rsidRDefault="007C6784" w:rsidP="00792478">
      <w:pPr>
        <w:pStyle w:val="Odstavecseseznamem"/>
        <w:numPr>
          <w:ilvl w:val="0"/>
          <w:numId w:val="29"/>
        </w:numPr>
        <w:ind w:left="284" w:hanging="284"/>
      </w:pPr>
      <w:r w:rsidRPr="007C6784">
        <w:t>T</w:t>
      </w:r>
      <w:r w:rsidRPr="00DA6C44">
        <w:rPr>
          <w:rFonts w:ascii="Calibri" w:hAnsi="Calibri" w:cs="Calibri"/>
        </w:rPr>
        <w:t>é</w:t>
      </w:r>
      <w:r w:rsidRPr="007C6784">
        <w:t>m</w:t>
      </w:r>
      <w:r w:rsidRPr="00DA6C44">
        <w:rPr>
          <w:rFonts w:ascii="Calibri" w:hAnsi="Calibri" w:cs="Calibri"/>
        </w:rPr>
        <w:t>ěř</w:t>
      </w:r>
      <w:r w:rsidRPr="007C6784">
        <w:t xml:space="preserve"> v</w:t>
      </w:r>
      <w:r w:rsidRPr="00DA6C44">
        <w:rPr>
          <w:rFonts w:ascii="Calibri" w:hAnsi="Calibri" w:cs="Calibri"/>
        </w:rPr>
        <w:t>š</w:t>
      </w:r>
      <w:r w:rsidRPr="007C6784">
        <w:t xml:space="preserve">echny </w:t>
      </w:r>
      <w:r w:rsidRPr="00DA6C44">
        <w:rPr>
          <w:rFonts w:ascii="Calibri" w:hAnsi="Calibri" w:cs="Calibri"/>
        </w:rPr>
        <w:t>š</w:t>
      </w:r>
      <w:r w:rsidRPr="007C6784">
        <w:t>koly p</w:t>
      </w:r>
      <w:r w:rsidRPr="00DA6C44">
        <w:rPr>
          <w:rFonts w:ascii="Calibri" w:hAnsi="Calibri" w:cs="Calibri"/>
        </w:rPr>
        <w:t>ř</w:t>
      </w:r>
      <w:r w:rsidRPr="007C6784">
        <w:t>ij</w:t>
      </w:r>
      <w:r w:rsidRPr="00DA6C44">
        <w:rPr>
          <w:rFonts w:ascii="Calibri" w:hAnsi="Calibri" w:cs="Calibri"/>
        </w:rPr>
        <w:t>í</w:t>
      </w:r>
      <w:r w:rsidRPr="007C6784">
        <w:t>maj</w:t>
      </w:r>
      <w:r w:rsidRPr="00DA6C44">
        <w:rPr>
          <w:rFonts w:ascii="Calibri" w:hAnsi="Calibri" w:cs="Calibri"/>
        </w:rPr>
        <w:t>í</w:t>
      </w:r>
      <w:r w:rsidRPr="007C6784">
        <w:t xml:space="preserve"> opat</w:t>
      </w:r>
      <w:r w:rsidRPr="00DA6C44">
        <w:rPr>
          <w:rFonts w:ascii="Calibri" w:hAnsi="Calibri" w:cs="Calibri"/>
        </w:rPr>
        <w:t>ř</w:t>
      </w:r>
      <w:r w:rsidRPr="007C6784">
        <w:t>en</w:t>
      </w:r>
      <w:r w:rsidRPr="00DA6C44">
        <w:rPr>
          <w:rFonts w:ascii="Calibri" w:hAnsi="Calibri" w:cs="Calibri"/>
        </w:rPr>
        <w:t>í</w:t>
      </w:r>
      <w:r w:rsidRPr="007C6784">
        <w:t xml:space="preserve"> ke sn</w:t>
      </w:r>
      <w:r w:rsidRPr="00DA6C44">
        <w:rPr>
          <w:rFonts w:ascii="Calibri" w:hAnsi="Calibri" w:cs="Calibri"/>
        </w:rPr>
        <w:t>íž</w:t>
      </w:r>
      <w:r w:rsidRPr="007C6784">
        <w:t>en</w:t>
      </w:r>
      <w:r w:rsidRPr="00DA6C44">
        <w:rPr>
          <w:rFonts w:ascii="Calibri" w:hAnsi="Calibri" w:cs="Calibri"/>
        </w:rPr>
        <w:t>í</w:t>
      </w:r>
      <w:r w:rsidRPr="007C6784">
        <w:t xml:space="preserve"> </w:t>
      </w:r>
      <w:r w:rsidRPr="00DA6C44">
        <w:rPr>
          <w:rFonts w:ascii="Calibri" w:hAnsi="Calibri" w:cs="Calibri"/>
        </w:rPr>
        <w:t>š</w:t>
      </w:r>
      <w:r w:rsidRPr="007C6784">
        <w:t>koln</w:t>
      </w:r>
      <w:r w:rsidRPr="00DA6C44">
        <w:rPr>
          <w:rFonts w:ascii="Calibri" w:hAnsi="Calibri" w:cs="Calibri"/>
        </w:rPr>
        <w:t>í</w:t>
      </w:r>
      <w:r w:rsidRPr="007C6784">
        <w:t xml:space="preserve"> ne</w:t>
      </w:r>
      <w:r w:rsidRPr="00DA6C44">
        <w:rPr>
          <w:rFonts w:ascii="Calibri" w:hAnsi="Calibri" w:cs="Calibri"/>
        </w:rPr>
        <w:t>ú</w:t>
      </w:r>
      <w:r w:rsidRPr="007C6784">
        <w:t>sp</w:t>
      </w:r>
      <w:r w:rsidRPr="00DA6C44">
        <w:rPr>
          <w:rFonts w:ascii="Calibri" w:hAnsi="Calibri" w:cs="Calibri"/>
        </w:rPr>
        <w:t>ěš</w:t>
      </w:r>
      <w:r w:rsidRPr="007C6784">
        <w:t xml:space="preserve">nosti. </w:t>
      </w:r>
    </w:p>
    <w:p w14:paraId="6F9142C9" w14:textId="77777777" w:rsidR="007C6784" w:rsidRDefault="007C6784" w:rsidP="00792478">
      <w:pPr>
        <w:pStyle w:val="Odstavecseseznamem"/>
        <w:numPr>
          <w:ilvl w:val="0"/>
          <w:numId w:val="29"/>
        </w:numPr>
        <w:ind w:left="284" w:hanging="284"/>
      </w:pPr>
      <w:r w:rsidRPr="007C6784">
        <w:lastRenderedPageBreak/>
        <w:t>Zvy</w:t>
      </w:r>
      <w:r w:rsidRPr="00DA6C44">
        <w:rPr>
          <w:rFonts w:ascii="Calibri" w:hAnsi="Calibri" w:cs="Calibri"/>
        </w:rPr>
        <w:t>š</w:t>
      </w:r>
      <w:r w:rsidRPr="007C6784">
        <w:t>uje se pod</w:t>
      </w:r>
      <w:r w:rsidRPr="00DA6C44">
        <w:rPr>
          <w:rFonts w:ascii="Calibri" w:hAnsi="Calibri" w:cs="Calibri"/>
        </w:rPr>
        <w:t>í</w:t>
      </w:r>
      <w:r w:rsidRPr="007C6784">
        <w:t xml:space="preserve">l </w:t>
      </w:r>
      <w:r w:rsidRPr="00DA6C44">
        <w:rPr>
          <w:rFonts w:ascii="Calibri" w:hAnsi="Calibri" w:cs="Calibri"/>
        </w:rPr>
        <w:t>š</w:t>
      </w:r>
      <w:r w:rsidRPr="007C6784">
        <w:t>kol zaji</w:t>
      </w:r>
      <w:r w:rsidRPr="00DA6C44">
        <w:rPr>
          <w:rFonts w:ascii="Calibri" w:hAnsi="Calibri" w:cs="Calibri"/>
        </w:rPr>
        <w:t>šť</w:t>
      </w:r>
      <w:r w:rsidRPr="007C6784">
        <w:t>uj</w:t>
      </w:r>
      <w:r w:rsidRPr="00DA6C44">
        <w:rPr>
          <w:rFonts w:ascii="Calibri" w:hAnsi="Calibri" w:cs="Calibri"/>
        </w:rPr>
        <w:t>í</w:t>
      </w:r>
      <w:r w:rsidRPr="007C6784">
        <w:t>c</w:t>
      </w:r>
      <w:r w:rsidRPr="00DA6C44">
        <w:rPr>
          <w:rFonts w:ascii="Calibri" w:hAnsi="Calibri" w:cs="Calibri"/>
        </w:rPr>
        <w:t>í</w:t>
      </w:r>
      <w:r w:rsidRPr="007C6784">
        <w:t xml:space="preserve">ch </w:t>
      </w:r>
      <w:r w:rsidRPr="00DA6C44">
        <w:rPr>
          <w:rFonts w:ascii="Calibri" w:hAnsi="Calibri" w:cs="Calibri"/>
        </w:rPr>
        <w:t>úč</w:t>
      </w:r>
      <w:r w:rsidRPr="007C6784">
        <w:t xml:space="preserve">innou podporu </w:t>
      </w:r>
      <w:r w:rsidRPr="00DA6C44">
        <w:rPr>
          <w:rFonts w:ascii="Calibri" w:hAnsi="Calibri" w:cs="Calibri"/>
        </w:rPr>
        <w:t>žá</w:t>
      </w:r>
      <w:r w:rsidRPr="007C6784">
        <w:t>k</w:t>
      </w:r>
      <w:r w:rsidRPr="00DA6C44">
        <w:rPr>
          <w:rFonts w:ascii="Calibri" w:hAnsi="Calibri" w:cs="Calibri"/>
        </w:rPr>
        <w:t>ů</w:t>
      </w:r>
      <w:r w:rsidRPr="007C6784">
        <w:t>m s pot</w:t>
      </w:r>
      <w:r w:rsidRPr="00DA6C44">
        <w:rPr>
          <w:rFonts w:ascii="Calibri" w:hAnsi="Calibri" w:cs="Calibri"/>
        </w:rPr>
        <w:t>ř</w:t>
      </w:r>
      <w:r w:rsidRPr="007C6784">
        <w:t>ebou podp</w:t>
      </w:r>
      <w:r w:rsidRPr="00DA6C44">
        <w:rPr>
          <w:rFonts w:ascii="Calibri" w:hAnsi="Calibri" w:cs="Calibri"/>
        </w:rPr>
        <w:t>ů</w:t>
      </w:r>
      <w:r w:rsidRPr="007C6784">
        <w:t>rn</w:t>
      </w:r>
      <w:r w:rsidRPr="00DA6C44">
        <w:rPr>
          <w:rFonts w:ascii="Calibri" w:hAnsi="Calibri" w:cs="Calibri"/>
        </w:rPr>
        <w:t>ý</w:t>
      </w:r>
      <w:r w:rsidRPr="007C6784">
        <w:t>ch opat</w:t>
      </w:r>
      <w:r w:rsidRPr="00DA6C44">
        <w:rPr>
          <w:rFonts w:ascii="Calibri" w:hAnsi="Calibri" w:cs="Calibri"/>
        </w:rPr>
        <w:t>ř</w:t>
      </w:r>
      <w:r w:rsidRPr="007C6784">
        <w:t>en</w:t>
      </w:r>
      <w:r w:rsidRPr="00DA6C44">
        <w:rPr>
          <w:rFonts w:ascii="Calibri" w:hAnsi="Calibri" w:cs="Calibri"/>
        </w:rPr>
        <w:t>í</w:t>
      </w:r>
      <w:r w:rsidRPr="007C6784">
        <w:t xml:space="preserve">. </w:t>
      </w:r>
    </w:p>
    <w:p w14:paraId="0C6FD598" w14:textId="77777777" w:rsidR="007C6784" w:rsidRDefault="007C6784" w:rsidP="00792478">
      <w:pPr>
        <w:pStyle w:val="Odstavecseseznamem"/>
        <w:numPr>
          <w:ilvl w:val="0"/>
          <w:numId w:val="29"/>
        </w:numPr>
        <w:ind w:left="284" w:hanging="284"/>
      </w:pPr>
      <w:r w:rsidRPr="007C6784">
        <w:t>T</w:t>
      </w:r>
      <w:r w:rsidRPr="00DA6C44">
        <w:rPr>
          <w:rFonts w:ascii="Calibri" w:hAnsi="Calibri" w:cs="Calibri"/>
        </w:rPr>
        <w:t>é</w:t>
      </w:r>
      <w:r w:rsidRPr="007C6784">
        <w:t>m</w:t>
      </w:r>
      <w:r w:rsidRPr="00DA6C44">
        <w:rPr>
          <w:rFonts w:ascii="Calibri" w:hAnsi="Calibri" w:cs="Calibri"/>
        </w:rPr>
        <w:t>ěř</w:t>
      </w:r>
      <w:r w:rsidRPr="007C6784">
        <w:t xml:space="preserve"> v</w:t>
      </w:r>
      <w:r w:rsidRPr="00DA6C44">
        <w:rPr>
          <w:rFonts w:ascii="Calibri" w:hAnsi="Calibri" w:cs="Calibri"/>
        </w:rPr>
        <w:t>š</w:t>
      </w:r>
      <w:r w:rsidRPr="007C6784">
        <w:t xml:space="preserve">ichni </w:t>
      </w:r>
      <w:r w:rsidRPr="00DA6C44">
        <w:rPr>
          <w:rFonts w:ascii="Calibri" w:hAnsi="Calibri" w:cs="Calibri"/>
        </w:rPr>
        <w:t>ř</w:t>
      </w:r>
      <w:r w:rsidRPr="007C6784">
        <w:t>editel</w:t>
      </w:r>
      <w:r w:rsidRPr="00DA6C44">
        <w:rPr>
          <w:rFonts w:ascii="Calibri" w:hAnsi="Calibri" w:cs="Calibri"/>
        </w:rPr>
        <w:t>é</w:t>
      </w:r>
      <w:r w:rsidRPr="007C6784">
        <w:t xml:space="preserve"> a učitelé oceňují pozitivní přínos vzájemné pedagogické spolupráce a zpětné vazby. </w:t>
      </w:r>
    </w:p>
    <w:p w14:paraId="528EEE5A" w14:textId="77777777" w:rsidR="007C6784" w:rsidRDefault="007C6784" w:rsidP="00792478">
      <w:pPr>
        <w:pStyle w:val="Odstavecseseznamem"/>
        <w:numPr>
          <w:ilvl w:val="0"/>
          <w:numId w:val="29"/>
        </w:numPr>
        <w:ind w:left="284" w:hanging="284"/>
      </w:pPr>
      <w:r w:rsidRPr="007C6784">
        <w:t>Materi</w:t>
      </w:r>
      <w:r w:rsidRPr="00DA6C44">
        <w:rPr>
          <w:rFonts w:ascii="Calibri" w:hAnsi="Calibri" w:cs="Calibri"/>
        </w:rPr>
        <w:t>á</w:t>
      </w:r>
      <w:r w:rsidRPr="007C6784">
        <w:t>ln</w:t>
      </w:r>
      <w:r w:rsidRPr="00DA6C44">
        <w:rPr>
          <w:rFonts w:ascii="Calibri" w:hAnsi="Calibri" w:cs="Calibri"/>
        </w:rPr>
        <w:t>í</w:t>
      </w:r>
      <w:r w:rsidRPr="007C6784">
        <w:t xml:space="preserve"> podm</w:t>
      </w:r>
      <w:r w:rsidRPr="00DA6C44">
        <w:rPr>
          <w:rFonts w:ascii="Calibri" w:hAnsi="Calibri" w:cs="Calibri"/>
        </w:rPr>
        <w:t>í</w:t>
      </w:r>
      <w:r w:rsidRPr="007C6784">
        <w:t>nky v</w:t>
      </w:r>
      <w:r w:rsidRPr="00DA6C44">
        <w:rPr>
          <w:rFonts w:ascii="Calibri" w:hAnsi="Calibri" w:cs="Calibri"/>
        </w:rPr>
        <w:t>ě</w:t>
      </w:r>
      <w:r w:rsidRPr="007C6784">
        <w:t>t</w:t>
      </w:r>
      <w:r w:rsidRPr="00DA6C44">
        <w:rPr>
          <w:rFonts w:ascii="Calibri" w:hAnsi="Calibri" w:cs="Calibri"/>
        </w:rPr>
        <w:t>š</w:t>
      </w:r>
      <w:r w:rsidRPr="007C6784">
        <w:t xml:space="preserve">iny </w:t>
      </w:r>
      <w:r w:rsidRPr="00DA6C44">
        <w:rPr>
          <w:rFonts w:ascii="Calibri" w:hAnsi="Calibri" w:cs="Calibri"/>
        </w:rPr>
        <w:t>š</w:t>
      </w:r>
      <w:r w:rsidRPr="007C6784">
        <w:t>kol podporuj</w:t>
      </w:r>
      <w:r w:rsidRPr="00DA6C44">
        <w:rPr>
          <w:rFonts w:ascii="Calibri" w:hAnsi="Calibri" w:cs="Calibri"/>
        </w:rPr>
        <w:t>í</w:t>
      </w:r>
      <w:r w:rsidRPr="007C6784">
        <w:t xml:space="preserve"> napl</w:t>
      </w:r>
      <w:r w:rsidRPr="00DA6C44">
        <w:rPr>
          <w:rFonts w:ascii="Calibri" w:hAnsi="Calibri" w:cs="Calibri"/>
        </w:rPr>
        <w:t>ň</w:t>
      </w:r>
      <w:r w:rsidRPr="007C6784">
        <w:t>ov</w:t>
      </w:r>
      <w:r w:rsidRPr="00DA6C44">
        <w:rPr>
          <w:rFonts w:ascii="Calibri" w:hAnsi="Calibri" w:cs="Calibri"/>
        </w:rPr>
        <w:t>á</w:t>
      </w:r>
      <w:r w:rsidRPr="007C6784">
        <w:t>n</w:t>
      </w:r>
      <w:r w:rsidRPr="00DA6C44">
        <w:rPr>
          <w:rFonts w:ascii="Calibri" w:hAnsi="Calibri" w:cs="Calibri"/>
        </w:rPr>
        <w:t>í</w:t>
      </w:r>
      <w:r w:rsidRPr="007C6784">
        <w:t xml:space="preserve"> </w:t>
      </w:r>
      <w:r w:rsidRPr="00DA6C44">
        <w:rPr>
          <w:rFonts w:ascii="Calibri" w:hAnsi="Calibri" w:cs="Calibri"/>
        </w:rPr>
        <w:t>Š</w:t>
      </w:r>
      <w:r w:rsidRPr="007C6784">
        <w:t xml:space="preserve">VP, </w:t>
      </w:r>
      <w:r w:rsidRPr="00DA6C44">
        <w:rPr>
          <w:rFonts w:ascii="Calibri" w:hAnsi="Calibri" w:cs="Calibri"/>
        </w:rPr>
        <w:t>ř</w:t>
      </w:r>
      <w:r w:rsidRPr="007C6784">
        <w:t>editel</w:t>
      </w:r>
      <w:r w:rsidRPr="00DA6C44">
        <w:rPr>
          <w:rFonts w:ascii="Calibri" w:hAnsi="Calibri" w:cs="Calibri"/>
        </w:rPr>
        <w:t>é</w:t>
      </w:r>
      <w:r w:rsidRPr="007C6784">
        <w:t xml:space="preserve"> aktivn</w:t>
      </w:r>
      <w:r w:rsidRPr="00DA6C44">
        <w:rPr>
          <w:rFonts w:ascii="Calibri" w:hAnsi="Calibri" w:cs="Calibri"/>
        </w:rPr>
        <w:t>ě</w:t>
      </w:r>
      <w:r w:rsidRPr="007C6784">
        <w:t xml:space="preserve"> pracuj</w:t>
      </w:r>
      <w:r w:rsidRPr="00DA6C44">
        <w:rPr>
          <w:rFonts w:ascii="Calibri" w:hAnsi="Calibri" w:cs="Calibri"/>
        </w:rPr>
        <w:t>í</w:t>
      </w:r>
      <w:r w:rsidRPr="007C6784">
        <w:t xml:space="preserve"> na jejich optimalizaci a </w:t>
      </w:r>
      <w:r w:rsidRPr="00DA6C44">
        <w:rPr>
          <w:rFonts w:ascii="Calibri" w:hAnsi="Calibri" w:cs="Calibri"/>
        </w:rPr>
        <w:t>úč</w:t>
      </w:r>
      <w:r w:rsidRPr="007C6784">
        <w:t>eln</w:t>
      </w:r>
      <w:r w:rsidRPr="00DA6C44">
        <w:rPr>
          <w:rFonts w:ascii="Calibri" w:hAnsi="Calibri" w:cs="Calibri"/>
        </w:rPr>
        <w:t>é</w:t>
      </w:r>
      <w:r w:rsidRPr="007C6784">
        <w:t>m vyu</w:t>
      </w:r>
      <w:r w:rsidRPr="00DA6C44">
        <w:rPr>
          <w:rFonts w:ascii="Calibri" w:hAnsi="Calibri" w:cs="Calibri"/>
        </w:rPr>
        <w:t>ží</w:t>
      </w:r>
      <w:r w:rsidRPr="007C6784">
        <w:t>v</w:t>
      </w:r>
      <w:r w:rsidRPr="00DA6C44">
        <w:rPr>
          <w:rFonts w:ascii="Calibri" w:hAnsi="Calibri" w:cs="Calibri"/>
        </w:rPr>
        <w:t>á</w:t>
      </w:r>
      <w:r w:rsidRPr="007C6784">
        <w:t>n</w:t>
      </w:r>
      <w:r w:rsidRPr="00DA6C44">
        <w:rPr>
          <w:rFonts w:ascii="Calibri" w:hAnsi="Calibri" w:cs="Calibri"/>
        </w:rPr>
        <w:t>í</w:t>
      </w:r>
      <w:r w:rsidRPr="007C6784">
        <w:t xml:space="preserve">. </w:t>
      </w:r>
    </w:p>
    <w:p w14:paraId="4E991901" w14:textId="77777777" w:rsidR="007C6784" w:rsidRDefault="007C6784" w:rsidP="00792478">
      <w:pPr>
        <w:pStyle w:val="Odstavecseseznamem"/>
        <w:numPr>
          <w:ilvl w:val="0"/>
          <w:numId w:val="29"/>
        </w:numPr>
        <w:ind w:left="284" w:hanging="284"/>
      </w:pPr>
      <w:r w:rsidRPr="007C6784">
        <w:t>P</w:t>
      </w:r>
      <w:r w:rsidRPr="00DA6C44">
        <w:rPr>
          <w:rFonts w:ascii="Calibri" w:hAnsi="Calibri" w:cs="Calibri"/>
        </w:rPr>
        <w:t>ř</w:t>
      </w:r>
      <w:r w:rsidRPr="007C6784">
        <w:t>ev</w:t>
      </w:r>
      <w:r w:rsidRPr="00DA6C44">
        <w:rPr>
          <w:rFonts w:ascii="Calibri" w:hAnsi="Calibri" w:cs="Calibri"/>
        </w:rPr>
        <w:t>áž</w:t>
      </w:r>
      <w:r w:rsidRPr="007C6784">
        <w:t>n</w:t>
      </w:r>
      <w:r w:rsidRPr="00DA6C44">
        <w:rPr>
          <w:rFonts w:ascii="Calibri" w:hAnsi="Calibri" w:cs="Calibri"/>
        </w:rPr>
        <w:t>á</w:t>
      </w:r>
      <w:r w:rsidRPr="007C6784">
        <w:t xml:space="preserve"> v</w:t>
      </w:r>
      <w:r w:rsidRPr="00DA6C44">
        <w:rPr>
          <w:rFonts w:ascii="Calibri" w:hAnsi="Calibri" w:cs="Calibri"/>
        </w:rPr>
        <w:t>ě</w:t>
      </w:r>
      <w:r w:rsidRPr="007C6784">
        <w:t>t</w:t>
      </w:r>
      <w:r w:rsidRPr="00DA6C44">
        <w:rPr>
          <w:rFonts w:ascii="Calibri" w:hAnsi="Calibri" w:cs="Calibri"/>
        </w:rPr>
        <w:t>š</w:t>
      </w:r>
      <w:r w:rsidRPr="007C6784">
        <w:t xml:space="preserve">ina </w:t>
      </w:r>
      <w:r w:rsidRPr="00DA6C44">
        <w:rPr>
          <w:rFonts w:ascii="Calibri" w:hAnsi="Calibri" w:cs="Calibri"/>
        </w:rPr>
        <w:t>š</w:t>
      </w:r>
      <w:r w:rsidRPr="007C6784">
        <w:t>kol aktivn</w:t>
      </w:r>
      <w:r w:rsidRPr="00DA6C44">
        <w:rPr>
          <w:rFonts w:ascii="Calibri" w:hAnsi="Calibri" w:cs="Calibri"/>
        </w:rPr>
        <w:t>ě</w:t>
      </w:r>
      <w:r w:rsidRPr="007C6784">
        <w:t xml:space="preserve"> podporuje soun</w:t>
      </w:r>
      <w:r w:rsidRPr="00DA6C44">
        <w:rPr>
          <w:rFonts w:ascii="Calibri" w:hAnsi="Calibri" w:cs="Calibri"/>
        </w:rPr>
        <w:t>á</w:t>
      </w:r>
      <w:r w:rsidRPr="007C6784">
        <w:t>le</w:t>
      </w:r>
      <w:r w:rsidRPr="00DA6C44">
        <w:rPr>
          <w:rFonts w:ascii="Calibri" w:hAnsi="Calibri" w:cs="Calibri"/>
        </w:rPr>
        <w:t>ž</w:t>
      </w:r>
      <w:r w:rsidRPr="007C6784">
        <w:t>itost s m</w:t>
      </w:r>
      <w:r w:rsidRPr="00DA6C44">
        <w:rPr>
          <w:rFonts w:ascii="Calibri" w:hAnsi="Calibri" w:cs="Calibri"/>
        </w:rPr>
        <w:t>í</w:t>
      </w:r>
      <w:r w:rsidRPr="007C6784">
        <w:t>stem, kde s</w:t>
      </w:r>
      <w:r w:rsidRPr="00DA6C44">
        <w:rPr>
          <w:rFonts w:ascii="Calibri" w:hAnsi="Calibri" w:cs="Calibri"/>
        </w:rPr>
        <w:t>í</w:t>
      </w:r>
      <w:r w:rsidRPr="007C6784">
        <w:t>dl</w:t>
      </w:r>
      <w:r w:rsidRPr="00DA6C44">
        <w:rPr>
          <w:rFonts w:ascii="Calibri" w:hAnsi="Calibri" w:cs="Calibri"/>
        </w:rPr>
        <w:t>í</w:t>
      </w:r>
      <w:r w:rsidRPr="007C6784">
        <w:t>, a efektivn</w:t>
      </w:r>
      <w:r w:rsidRPr="00DA6C44">
        <w:rPr>
          <w:rFonts w:ascii="Calibri" w:hAnsi="Calibri" w:cs="Calibri"/>
        </w:rPr>
        <w:t>ě</w:t>
      </w:r>
      <w:r w:rsidRPr="007C6784">
        <w:t xml:space="preserve"> spolupracuje se z</w:t>
      </w:r>
      <w:r w:rsidRPr="00DA6C44">
        <w:rPr>
          <w:rFonts w:ascii="Calibri" w:hAnsi="Calibri" w:cs="Calibri"/>
        </w:rPr>
        <w:t>ř</w:t>
      </w:r>
      <w:r w:rsidRPr="007C6784">
        <w:t>izovateli a vn</w:t>
      </w:r>
      <w:r w:rsidRPr="00DA6C44">
        <w:rPr>
          <w:rFonts w:ascii="Calibri" w:hAnsi="Calibri" w:cs="Calibri"/>
        </w:rPr>
        <w:t>ě</w:t>
      </w:r>
      <w:r w:rsidRPr="007C6784">
        <w:t>j</w:t>
      </w:r>
      <w:r w:rsidRPr="00DA6C44">
        <w:rPr>
          <w:rFonts w:ascii="Calibri" w:hAnsi="Calibri" w:cs="Calibri"/>
        </w:rPr>
        <w:t>ší</w:t>
      </w:r>
      <w:r w:rsidRPr="007C6784">
        <w:t xml:space="preserve">mi partnery. </w:t>
      </w:r>
    </w:p>
    <w:p w14:paraId="2CB33FF5" w14:textId="77777777" w:rsidR="007C6784" w:rsidRDefault="007C6784" w:rsidP="00792478">
      <w:pPr>
        <w:pStyle w:val="Odstavecseseznamem"/>
        <w:numPr>
          <w:ilvl w:val="0"/>
          <w:numId w:val="29"/>
        </w:numPr>
        <w:ind w:left="284" w:hanging="284"/>
      </w:pPr>
      <w:r w:rsidRPr="007C6784">
        <w:t>P</w:t>
      </w:r>
      <w:r w:rsidRPr="00DA6C44">
        <w:rPr>
          <w:rFonts w:ascii="Calibri" w:hAnsi="Calibri" w:cs="Calibri"/>
        </w:rPr>
        <w:t>ř</w:t>
      </w:r>
      <w:r w:rsidRPr="007C6784">
        <w:t>edm</w:t>
      </w:r>
      <w:r w:rsidRPr="00DA6C44">
        <w:rPr>
          <w:rFonts w:ascii="Calibri" w:hAnsi="Calibri" w:cs="Calibri"/>
        </w:rPr>
        <w:t>ě</w:t>
      </w:r>
      <w:r w:rsidRPr="007C6784">
        <w:t xml:space="preserve">ty </w:t>
      </w:r>
      <w:r w:rsidRPr="00DA6C44">
        <w:rPr>
          <w:rFonts w:ascii="Calibri" w:hAnsi="Calibri" w:cs="Calibri"/>
        </w:rPr>
        <w:t>č</w:t>
      </w:r>
      <w:r w:rsidRPr="007C6784">
        <w:t>i vzd</w:t>
      </w:r>
      <w:r w:rsidRPr="00DA6C44">
        <w:rPr>
          <w:rFonts w:ascii="Calibri" w:hAnsi="Calibri" w:cs="Calibri"/>
        </w:rPr>
        <w:t>ě</w:t>
      </w:r>
      <w:r w:rsidRPr="007C6784">
        <w:t>l</w:t>
      </w:r>
      <w:r w:rsidRPr="00DA6C44">
        <w:rPr>
          <w:rFonts w:ascii="Calibri" w:hAnsi="Calibri" w:cs="Calibri"/>
        </w:rPr>
        <w:t>á</w:t>
      </w:r>
      <w:r w:rsidRPr="007C6784">
        <w:t>vac</w:t>
      </w:r>
      <w:r w:rsidRPr="00DA6C44">
        <w:rPr>
          <w:rFonts w:ascii="Calibri" w:hAnsi="Calibri" w:cs="Calibri"/>
        </w:rPr>
        <w:t>í</w:t>
      </w:r>
      <w:r w:rsidRPr="007C6784">
        <w:t xml:space="preserve"> oblasti, v nich</w:t>
      </w:r>
      <w:r w:rsidRPr="00DA6C44">
        <w:rPr>
          <w:rFonts w:ascii="Calibri" w:hAnsi="Calibri" w:cs="Calibri"/>
        </w:rPr>
        <w:t>ž</w:t>
      </w:r>
      <w:r w:rsidRPr="007C6784">
        <w:t xml:space="preserve"> byly zaznamen</w:t>
      </w:r>
      <w:r w:rsidRPr="00DA6C44">
        <w:rPr>
          <w:rFonts w:ascii="Calibri" w:hAnsi="Calibri" w:cs="Calibri"/>
        </w:rPr>
        <w:t>á</w:t>
      </w:r>
      <w:r w:rsidRPr="007C6784">
        <w:t>ny pozitivn</w:t>
      </w:r>
      <w:r w:rsidRPr="00DA6C44">
        <w:rPr>
          <w:rFonts w:ascii="Calibri" w:hAnsi="Calibri" w:cs="Calibri"/>
        </w:rPr>
        <w:t>í</w:t>
      </w:r>
      <w:r w:rsidRPr="007C6784">
        <w:t xml:space="preserve"> znaky v</w:t>
      </w:r>
      <w:r w:rsidRPr="00DA6C44">
        <w:rPr>
          <w:rFonts w:ascii="Calibri" w:hAnsi="Calibri" w:cs="Calibri"/>
        </w:rPr>
        <w:t>ý</w:t>
      </w:r>
      <w:r w:rsidRPr="007C6784">
        <w:t>uky nejv</w:t>
      </w:r>
      <w:r w:rsidRPr="00DA6C44">
        <w:rPr>
          <w:rFonts w:ascii="Calibri" w:hAnsi="Calibri" w:cs="Calibri"/>
        </w:rPr>
        <w:t>í</w:t>
      </w:r>
      <w:r w:rsidRPr="007C6784">
        <w:t>ce, p</w:t>
      </w:r>
      <w:r w:rsidRPr="00DA6C44">
        <w:rPr>
          <w:rFonts w:ascii="Calibri" w:hAnsi="Calibri" w:cs="Calibri"/>
        </w:rPr>
        <w:t>ř</w:t>
      </w:r>
      <w:r w:rsidRPr="007C6784">
        <w:t xml:space="preserve">edstavuje </w:t>
      </w:r>
      <w:r w:rsidRPr="00DA6C44">
        <w:rPr>
          <w:rFonts w:ascii="Calibri" w:hAnsi="Calibri" w:cs="Calibri"/>
        </w:rPr>
        <w:t>Č</w:t>
      </w:r>
      <w:r w:rsidRPr="007C6784">
        <w:t>lov</w:t>
      </w:r>
      <w:r w:rsidRPr="00DA6C44">
        <w:rPr>
          <w:rFonts w:ascii="Calibri" w:hAnsi="Calibri" w:cs="Calibri"/>
        </w:rPr>
        <w:t>ě</w:t>
      </w:r>
      <w:r w:rsidRPr="007C6784">
        <w:t>k a jeho sv</w:t>
      </w:r>
      <w:r w:rsidRPr="00DA6C44">
        <w:rPr>
          <w:rFonts w:ascii="Calibri" w:hAnsi="Calibri" w:cs="Calibri"/>
        </w:rPr>
        <w:t>ě</w:t>
      </w:r>
      <w:r w:rsidRPr="007C6784">
        <w:t>t na prvn</w:t>
      </w:r>
      <w:r w:rsidRPr="00DA6C44">
        <w:rPr>
          <w:rFonts w:ascii="Calibri" w:hAnsi="Calibri" w:cs="Calibri"/>
        </w:rPr>
        <w:t>í</w:t>
      </w:r>
      <w:r w:rsidRPr="007C6784">
        <w:t>m stupni a naukov</w:t>
      </w:r>
      <w:r w:rsidRPr="00DA6C44">
        <w:rPr>
          <w:rFonts w:ascii="Calibri" w:hAnsi="Calibri" w:cs="Calibri"/>
        </w:rPr>
        <w:t>é</w:t>
      </w:r>
      <w:r w:rsidRPr="007C6784">
        <w:t xml:space="preserve"> p</w:t>
      </w:r>
      <w:r w:rsidRPr="00DA6C44">
        <w:rPr>
          <w:rFonts w:ascii="Calibri" w:hAnsi="Calibri" w:cs="Calibri"/>
        </w:rPr>
        <w:t>ř</w:t>
      </w:r>
      <w:r w:rsidRPr="007C6784">
        <w:t>edm</w:t>
      </w:r>
      <w:r w:rsidRPr="00DA6C44">
        <w:rPr>
          <w:rFonts w:ascii="Calibri" w:hAnsi="Calibri" w:cs="Calibri"/>
        </w:rPr>
        <w:t>ě</w:t>
      </w:r>
      <w:r w:rsidRPr="007C6784">
        <w:t xml:space="preserve">ty na druhém stupni (zeměpis, dějepis, přírodopis a fyzika). Je pozitivním zjištěním, že pouhé předkládání poznatků, pasivní sledování výkladu a memorování učiva není v těchto předmětech převládajícím jevem. </w:t>
      </w:r>
    </w:p>
    <w:p w14:paraId="4B5C58CE" w14:textId="77777777" w:rsidR="00DA6C44" w:rsidRDefault="00DA6C44" w:rsidP="00DA6C44">
      <w:pPr>
        <w:rPr>
          <w:b/>
          <w:bCs/>
        </w:rPr>
      </w:pPr>
    </w:p>
    <w:p w14:paraId="46861A60" w14:textId="015C41FE" w:rsidR="007C6784" w:rsidRPr="00DA6C44" w:rsidRDefault="007C6784" w:rsidP="00DA6C44">
      <w:pPr>
        <w:rPr>
          <w:b/>
          <w:bCs/>
        </w:rPr>
      </w:pPr>
      <w:r w:rsidRPr="00DA6C44">
        <w:rPr>
          <w:b/>
          <w:bCs/>
        </w:rPr>
        <w:t xml:space="preserve">Negativní zjištění </w:t>
      </w:r>
    </w:p>
    <w:p w14:paraId="686E9B83" w14:textId="77777777" w:rsidR="007C6784" w:rsidRDefault="007C6784" w:rsidP="00792478">
      <w:pPr>
        <w:pStyle w:val="Odstavecseseznamem"/>
        <w:numPr>
          <w:ilvl w:val="0"/>
          <w:numId w:val="29"/>
        </w:numPr>
        <w:ind w:left="284" w:hanging="284"/>
      </w:pPr>
      <w:r w:rsidRPr="007C6784">
        <w:t>V syst</w:t>
      </w:r>
      <w:r w:rsidRPr="00DA6C44">
        <w:rPr>
          <w:rFonts w:ascii="Calibri" w:hAnsi="Calibri" w:cs="Calibri"/>
        </w:rPr>
        <w:t>é</w:t>
      </w:r>
      <w:r w:rsidRPr="007C6784">
        <w:t>mu z</w:t>
      </w:r>
      <w:r w:rsidRPr="00DA6C44">
        <w:rPr>
          <w:rFonts w:ascii="Calibri" w:hAnsi="Calibri" w:cs="Calibri"/>
        </w:rPr>
        <w:t>á</w:t>
      </w:r>
      <w:r w:rsidRPr="007C6784">
        <w:t>kladn</w:t>
      </w:r>
      <w:r w:rsidRPr="00DA6C44">
        <w:rPr>
          <w:rFonts w:ascii="Calibri" w:hAnsi="Calibri" w:cs="Calibri"/>
        </w:rPr>
        <w:t>í</w:t>
      </w:r>
      <w:r w:rsidRPr="007C6784">
        <w:t>ho vzd</w:t>
      </w:r>
      <w:r w:rsidRPr="00DA6C44">
        <w:rPr>
          <w:rFonts w:ascii="Calibri" w:hAnsi="Calibri" w:cs="Calibri"/>
        </w:rPr>
        <w:t>ě</w:t>
      </w:r>
      <w:r w:rsidRPr="007C6784">
        <w:t>l</w:t>
      </w:r>
      <w:r w:rsidRPr="00DA6C44">
        <w:rPr>
          <w:rFonts w:ascii="Calibri" w:hAnsi="Calibri" w:cs="Calibri"/>
        </w:rPr>
        <w:t>á</w:t>
      </w:r>
      <w:r w:rsidRPr="007C6784">
        <w:t>v</w:t>
      </w:r>
      <w:r w:rsidRPr="00DA6C44">
        <w:rPr>
          <w:rFonts w:ascii="Calibri" w:hAnsi="Calibri" w:cs="Calibri"/>
        </w:rPr>
        <w:t>á</w:t>
      </w:r>
      <w:r w:rsidRPr="007C6784">
        <w:t>n</w:t>
      </w:r>
      <w:r w:rsidRPr="00DA6C44">
        <w:rPr>
          <w:rFonts w:ascii="Calibri" w:hAnsi="Calibri" w:cs="Calibri"/>
        </w:rPr>
        <w:t>í</w:t>
      </w:r>
      <w:r w:rsidRPr="007C6784">
        <w:t xml:space="preserve"> p</w:t>
      </w:r>
      <w:r w:rsidRPr="00DA6C44">
        <w:rPr>
          <w:rFonts w:ascii="Calibri" w:hAnsi="Calibri" w:cs="Calibri"/>
        </w:rPr>
        <w:t>ř</w:t>
      </w:r>
      <w:r w:rsidRPr="007C6784">
        <w:t>etrv</w:t>
      </w:r>
      <w:r w:rsidRPr="00DA6C44">
        <w:rPr>
          <w:rFonts w:ascii="Calibri" w:hAnsi="Calibri" w:cs="Calibri"/>
        </w:rPr>
        <w:t>á</w:t>
      </w:r>
      <w:r w:rsidRPr="007C6784">
        <w:t>v</w:t>
      </w:r>
      <w:r w:rsidRPr="00DA6C44">
        <w:rPr>
          <w:rFonts w:ascii="Calibri" w:hAnsi="Calibri" w:cs="Calibri"/>
        </w:rPr>
        <w:t>á</w:t>
      </w:r>
      <w:r w:rsidRPr="007C6784">
        <w:t xml:space="preserve"> vysok</w:t>
      </w:r>
      <w:r w:rsidRPr="00DA6C44">
        <w:rPr>
          <w:rFonts w:ascii="Calibri" w:hAnsi="Calibri" w:cs="Calibri"/>
        </w:rPr>
        <w:t>ý</w:t>
      </w:r>
      <w:r w:rsidRPr="007C6784">
        <w:t xml:space="preserve"> nepom</w:t>
      </w:r>
      <w:r w:rsidRPr="00DA6C44">
        <w:rPr>
          <w:rFonts w:ascii="Calibri" w:hAnsi="Calibri" w:cs="Calibri"/>
        </w:rPr>
        <w:t>ě</w:t>
      </w:r>
      <w:r w:rsidRPr="007C6784">
        <w:t>r v zastoupen</w:t>
      </w:r>
      <w:r w:rsidRPr="00DA6C44">
        <w:rPr>
          <w:rFonts w:ascii="Calibri" w:hAnsi="Calibri" w:cs="Calibri"/>
        </w:rPr>
        <w:t>í</w:t>
      </w:r>
      <w:r w:rsidRPr="007C6784">
        <w:t xml:space="preserve"> mal</w:t>
      </w:r>
      <w:r w:rsidRPr="00DA6C44">
        <w:rPr>
          <w:rFonts w:ascii="Calibri" w:hAnsi="Calibri" w:cs="Calibri"/>
        </w:rPr>
        <w:t>ý</w:t>
      </w:r>
      <w:r w:rsidRPr="007C6784">
        <w:t>ch a velk</w:t>
      </w:r>
      <w:r w:rsidRPr="00DA6C44">
        <w:rPr>
          <w:rFonts w:ascii="Calibri" w:hAnsi="Calibri" w:cs="Calibri"/>
        </w:rPr>
        <w:t>ý</w:t>
      </w:r>
      <w:r w:rsidRPr="007C6784">
        <w:t xml:space="preserve">ch </w:t>
      </w:r>
      <w:r w:rsidRPr="00DA6C44">
        <w:rPr>
          <w:rFonts w:ascii="Calibri" w:hAnsi="Calibri" w:cs="Calibri"/>
        </w:rPr>
        <w:t>š</w:t>
      </w:r>
      <w:r w:rsidRPr="007C6784">
        <w:t xml:space="preserve">kol. </w:t>
      </w:r>
    </w:p>
    <w:p w14:paraId="0384DA30" w14:textId="77777777" w:rsidR="007C6784" w:rsidRDefault="007C6784" w:rsidP="00792478">
      <w:pPr>
        <w:pStyle w:val="Odstavecseseznamem"/>
        <w:numPr>
          <w:ilvl w:val="0"/>
          <w:numId w:val="29"/>
        </w:numPr>
        <w:ind w:left="284" w:hanging="284"/>
      </w:pPr>
      <w:r w:rsidRPr="007C6784">
        <w:t>Pokra</w:t>
      </w:r>
      <w:r w:rsidRPr="00DA6C44">
        <w:rPr>
          <w:rFonts w:ascii="Calibri" w:hAnsi="Calibri" w:cs="Calibri"/>
        </w:rPr>
        <w:t>č</w:t>
      </w:r>
      <w:r w:rsidRPr="007C6784">
        <w:t>uje nedostate</w:t>
      </w:r>
      <w:r w:rsidRPr="00DA6C44">
        <w:rPr>
          <w:rFonts w:ascii="Calibri" w:hAnsi="Calibri" w:cs="Calibri"/>
        </w:rPr>
        <w:t>č</w:t>
      </w:r>
      <w:r w:rsidRPr="007C6784">
        <w:t>n</w:t>
      </w:r>
      <w:r w:rsidRPr="00DA6C44">
        <w:rPr>
          <w:rFonts w:ascii="Calibri" w:hAnsi="Calibri" w:cs="Calibri"/>
        </w:rPr>
        <w:t>é</w:t>
      </w:r>
      <w:r w:rsidRPr="007C6784">
        <w:t xml:space="preserve"> vyhodnocov</w:t>
      </w:r>
      <w:r w:rsidRPr="00DA6C44">
        <w:rPr>
          <w:rFonts w:ascii="Calibri" w:hAnsi="Calibri" w:cs="Calibri"/>
        </w:rPr>
        <w:t>á</w:t>
      </w:r>
      <w:r w:rsidRPr="007C6784">
        <w:t>n</w:t>
      </w:r>
      <w:r w:rsidRPr="00DA6C44">
        <w:rPr>
          <w:rFonts w:ascii="Calibri" w:hAnsi="Calibri" w:cs="Calibri"/>
        </w:rPr>
        <w:t>í</w:t>
      </w:r>
      <w:r w:rsidRPr="007C6784">
        <w:t xml:space="preserve"> a aktualizace koncepce rozvoje </w:t>
      </w:r>
      <w:r w:rsidRPr="00DA6C44">
        <w:rPr>
          <w:rFonts w:ascii="Calibri" w:hAnsi="Calibri" w:cs="Calibri"/>
        </w:rPr>
        <w:t>š</w:t>
      </w:r>
      <w:r w:rsidRPr="007C6784">
        <w:t>koly a pln</w:t>
      </w:r>
      <w:r w:rsidRPr="00DA6C44">
        <w:rPr>
          <w:rFonts w:ascii="Calibri" w:hAnsi="Calibri" w:cs="Calibri"/>
        </w:rPr>
        <w:t>ě</w:t>
      </w:r>
      <w:r w:rsidRPr="007C6784">
        <w:t>n</w:t>
      </w:r>
      <w:r w:rsidRPr="00DA6C44">
        <w:rPr>
          <w:rFonts w:ascii="Calibri" w:hAnsi="Calibri" w:cs="Calibri"/>
        </w:rPr>
        <w:t>í</w:t>
      </w:r>
      <w:r w:rsidRPr="007C6784">
        <w:t xml:space="preserve"> </w:t>
      </w:r>
      <w:r w:rsidRPr="00DA6C44">
        <w:rPr>
          <w:rFonts w:ascii="Calibri" w:hAnsi="Calibri" w:cs="Calibri"/>
        </w:rPr>
        <w:t>Š</w:t>
      </w:r>
      <w:r w:rsidRPr="007C6784">
        <w:t>VP. Vhodn</w:t>
      </w:r>
      <w:r w:rsidRPr="00DA6C44">
        <w:rPr>
          <w:rFonts w:ascii="Calibri" w:hAnsi="Calibri" w:cs="Calibri"/>
        </w:rPr>
        <w:t>é</w:t>
      </w:r>
      <w:r w:rsidRPr="007C6784">
        <w:t xml:space="preserve"> </w:t>
      </w:r>
      <w:r w:rsidRPr="00DA6C44">
        <w:rPr>
          <w:rFonts w:ascii="Calibri" w:hAnsi="Calibri" w:cs="Calibri"/>
        </w:rPr>
        <w:t>ú</w:t>
      </w:r>
      <w:r w:rsidRPr="007C6784">
        <w:t>pravy, nejen v souvislosti se zm</w:t>
      </w:r>
      <w:r w:rsidRPr="00DA6C44">
        <w:rPr>
          <w:rFonts w:ascii="Calibri" w:hAnsi="Calibri" w:cs="Calibri"/>
        </w:rPr>
        <w:t>ě</w:t>
      </w:r>
      <w:r w:rsidRPr="007C6784">
        <w:t>nami RVP ZV, neprov</w:t>
      </w:r>
      <w:r w:rsidRPr="00DA6C44">
        <w:rPr>
          <w:rFonts w:ascii="Calibri" w:hAnsi="Calibri" w:cs="Calibri"/>
        </w:rPr>
        <w:t>á</w:t>
      </w:r>
      <w:r w:rsidRPr="007C6784">
        <w:t>d</w:t>
      </w:r>
      <w:r w:rsidRPr="00DA6C44">
        <w:rPr>
          <w:rFonts w:ascii="Calibri" w:hAnsi="Calibri" w:cs="Calibri"/>
        </w:rPr>
        <w:t>í</w:t>
      </w:r>
      <w:r w:rsidRPr="007C6784">
        <w:t xml:space="preserve"> t</w:t>
      </w:r>
      <w:r w:rsidRPr="00DA6C44">
        <w:rPr>
          <w:rFonts w:ascii="Calibri" w:hAnsi="Calibri" w:cs="Calibri"/>
        </w:rPr>
        <w:t>é</w:t>
      </w:r>
      <w:r w:rsidRPr="007C6784">
        <w:t>m</w:t>
      </w:r>
      <w:r w:rsidRPr="00DA6C44">
        <w:rPr>
          <w:rFonts w:ascii="Calibri" w:hAnsi="Calibri" w:cs="Calibri"/>
        </w:rPr>
        <w:t>ěř</w:t>
      </w:r>
      <w:r w:rsidRPr="007C6784">
        <w:t xml:space="preserve"> polovina nav</w:t>
      </w:r>
      <w:r w:rsidRPr="00DA6C44">
        <w:rPr>
          <w:rFonts w:ascii="Calibri" w:hAnsi="Calibri" w:cs="Calibri"/>
        </w:rPr>
        <w:t>š</w:t>
      </w:r>
      <w:r w:rsidRPr="007C6784">
        <w:t>t</w:t>
      </w:r>
      <w:r w:rsidRPr="00DA6C44">
        <w:rPr>
          <w:rFonts w:ascii="Calibri" w:hAnsi="Calibri" w:cs="Calibri"/>
        </w:rPr>
        <w:t>í</w:t>
      </w:r>
      <w:r w:rsidRPr="007C6784">
        <w:t>ven</w:t>
      </w:r>
      <w:r w:rsidRPr="00DA6C44">
        <w:rPr>
          <w:rFonts w:ascii="Calibri" w:hAnsi="Calibri" w:cs="Calibri"/>
        </w:rPr>
        <w:t>ý</w:t>
      </w:r>
      <w:r w:rsidRPr="007C6784">
        <w:t xml:space="preserve">ch </w:t>
      </w:r>
      <w:r w:rsidRPr="00DA6C44">
        <w:rPr>
          <w:rFonts w:ascii="Calibri" w:hAnsi="Calibri" w:cs="Calibri"/>
        </w:rPr>
        <w:t>š</w:t>
      </w:r>
      <w:r w:rsidRPr="007C6784">
        <w:t xml:space="preserve">kol. </w:t>
      </w:r>
    </w:p>
    <w:p w14:paraId="1757FE23" w14:textId="77777777" w:rsidR="007C6784" w:rsidRDefault="007C6784" w:rsidP="00792478">
      <w:pPr>
        <w:pStyle w:val="Odstavecseseznamem"/>
        <w:numPr>
          <w:ilvl w:val="0"/>
          <w:numId w:val="29"/>
        </w:numPr>
        <w:ind w:left="284" w:hanging="284"/>
      </w:pPr>
      <w:r w:rsidRPr="007C6784">
        <w:t>V p</w:t>
      </w:r>
      <w:r w:rsidRPr="00DA6C44">
        <w:rPr>
          <w:rFonts w:ascii="Calibri" w:hAnsi="Calibri" w:cs="Calibri"/>
        </w:rPr>
        <w:t>ří</w:t>
      </w:r>
      <w:r w:rsidRPr="007C6784">
        <w:t xml:space="preserve">padě více než poloviny škol není rozvoj klíčových kompetencí a funkčních gramotností běžnou a nedílnou součástí standardní výuky. </w:t>
      </w:r>
    </w:p>
    <w:p w14:paraId="6A068AC0" w14:textId="77777777" w:rsidR="007C6784" w:rsidRDefault="007C6784" w:rsidP="00792478">
      <w:pPr>
        <w:pStyle w:val="Odstavecseseznamem"/>
        <w:numPr>
          <w:ilvl w:val="0"/>
          <w:numId w:val="29"/>
        </w:numPr>
        <w:ind w:left="284" w:hanging="284"/>
      </w:pPr>
      <w:r w:rsidRPr="007C6784">
        <w:t>P</w:t>
      </w:r>
      <w:r w:rsidRPr="00DA6C44">
        <w:rPr>
          <w:rFonts w:ascii="Calibri" w:hAnsi="Calibri" w:cs="Calibri"/>
        </w:rPr>
        <w:t>ř</w:t>
      </w:r>
      <w:r w:rsidRPr="007C6784">
        <w:t>etrv</w:t>
      </w:r>
      <w:r w:rsidRPr="00DA6C44">
        <w:rPr>
          <w:rFonts w:ascii="Calibri" w:hAnsi="Calibri" w:cs="Calibri"/>
        </w:rPr>
        <w:t>á</w:t>
      </w:r>
      <w:r w:rsidRPr="007C6784">
        <w:t>v</w:t>
      </w:r>
      <w:r w:rsidRPr="00DA6C44">
        <w:rPr>
          <w:rFonts w:ascii="Calibri" w:hAnsi="Calibri" w:cs="Calibri"/>
        </w:rPr>
        <w:t>á</w:t>
      </w:r>
      <w:r w:rsidRPr="007C6784">
        <w:t xml:space="preserve"> m</w:t>
      </w:r>
      <w:r w:rsidRPr="00DA6C44">
        <w:rPr>
          <w:rFonts w:ascii="Calibri" w:hAnsi="Calibri" w:cs="Calibri"/>
        </w:rPr>
        <w:t>í</w:t>
      </w:r>
      <w:r w:rsidRPr="007C6784">
        <w:t>rn</w:t>
      </w:r>
      <w:r w:rsidRPr="00DA6C44">
        <w:rPr>
          <w:rFonts w:ascii="Calibri" w:hAnsi="Calibri" w:cs="Calibri"/>
        </w:rPr>
        <w:t>é</w:t>
      </w:r>
      <w:r w:rsidRPr="007C6784">
        <w:t xml:space="preserve"> sni</w:t>
      </w:r>
      <w:r w:rsidRPr="00DA6C44">
        <w:rPr>
          <w:rFonts w:ascii="Calibri" w:hAnsi="Calibri" w:cs="Calibri"/>
        </w:rPr>
        <w:t>ž</w:t>
      </w:r>
      <w:r w:rsidRPr="007C6784">
        <w:t>ov</w:t>
      </w:r>
      <w:r w:rsidRPr="00DA6C44">
        <w:rPr>
          <w:rFonts w:ascii="Calibri" w:hAnsi="Calibri" w:cs="Calibri"/>
        </w:rPr>
        <w:t>á</w:t>
      </w:r>
      <w:r w:rsidRPr="007C6784">
        <w:t>n</w:t>
      </w:r>
      <w:r w:rsidRPr="00DA6C44">
        <w:rPr>
          <w:rFonts w:ascii="Calibri" w:hAnsi="Calibri" w:cs="Calibri"/>
        </w:rPr>
        <w:t>í</w:t>
      </w:r>
      <w:r w:rsidRPr="007C6784">
        <w:t xml:space="preserve"> pod</w:t>
      </w:r>
      <w:r w:rsidRPr="00DA6C44">
        <w:rPr>
          <w:rFonts w:ascii="Calibri" w:hAnsi="Calibri" w:cs="Calibri"/>
        </w:rPr>
        <w:t>í</w:t>
      </w:r>
      <w:r w:rsidRPr="007C6784">
        <w:t>lu kvalifikovan</w:t>
      </w:r>
      <w:r w:rsidRPr="00DA6C44">
        <w:rPr>
          <w:rFonts w:ascii="Calibri" w:hAnsi="Calibri" w:cs="Calibri"/>
        </w:rPr>
        <w:t>ý</w:t>
      </w:r>
      <w:r w:rsidRPr="007C6784">
        <w:t>ch pedagog</w:t>
      </w:r>
      <w:r w:rsidRPr="00DA6C44">
        <w:rPr>
          <w:rFonts w:ascii="Calibri" w:hAnsi="Calibri" w:cs="Calibri"/>
        </w:rPr>
        <w:t>ů</w:t>
      </w:r>
      <w:r w:rsidRPr="007C6784">
        <w:t xml:space="preserve"> ve </w:t>
      </w:r>
      <w:r w:rsidRPr="00DA6C44">
        <w:rPr>
          <w:rFonts w:ascii="Calibri" w:hAnsi="Calibri" w:cs="Calibri"/>
        </w:rPr>
        <w:t>š</w:t>
      </w:r>
      <w:r w:rsidRPr="007C6784">
        <w:t>kol</w:t>
      </w:r>
      <w:r w:rsidRPr="00DA6C44">
        <w:rPr>
          <w:rFonts w:ascii="Calibri" w:hAnsi="Calibri" w:cs="Calibri"/>
        </w:rPr>
        <w:t>á</w:t>
      </w:r>
      <w:r w:rsidRPr="007C6784">
        <w:t>ch, stejn</w:t>
      </w:r>
      <w:r w:rsidRPr="00DA6C44">
        <w:rPr>
          <w:rFonts w:ascii="Calibri" w:hAnsi="Calibri" w:cs="Calibri"/>
        </w:rPr>
        <w:t>ě</w:t>
      </w:r>
      <w:r w:rsidRPr="007C6784">
        <w:t xml:space="preserve"> jako m</w:t>
      </w:r>
      <w:r w:rsidRPr="00DA6C44">
        <w:rPr>
          <w:rFonts w:ascii="Calibri" w:hAnsi="Calibri" w:cs="Calibri"/>
        </w:rPr>
        <w:t>í</w:t>
      </w:r>
      <w:r w:rsidRPr="007C6784">
        <w:t>rn</w:t>
      </w:r>
      <w:r w:rsidRPr="00DA6C44">
        <w:rPr>
          <w:rFonts w:ascii="Calibri" w:hAnsi="Calibri" w:cs="Calibri"/>
        </w:rPr>
        <w:t>é</w:t>
      </w:r>
      <w:r w:rsidRPr="007C6784">
        <w:t xml:space="preserve"> sni</w:t>
      </w:r>
      <w:r w:rsidRPr="00DA6C44">
        <w:rPr>
          <w:rFonts w:ascii="Calibri" w:hAnsi="Calibri" w:cs="Calibri"/>
        </w:rPr>
        <w:t>ž</w:t>
      </w:r>
      <w:r w:rsidRPr="007C6784">
        <w:t>ov</w:t>
      </w:r>
      <w:r w:rsidRPr="00DA6C44">
        <w:rPr>
          <w:rFonts w:ascii="Calibri" w:hAnsi="Calibri" w:cs="Calibri"/>
        </w:rPr>
        <w:t>á</w:t>
      </w:r>
      <w:r w:rsidRPr="007C6784">
        <w:t>n</w:t>
      </w:r>
      <w:r w:rsidRPr="00DA6C44">
        <w:rPr>
          <w:rFonts w:ascii="Calibri" w:hAnsi="Calibri" w:cs="Calibri"/>
        </w:rPr>
        <w:t>í</w:t>
      </w:r>
      <w:r w:rsidRPr="007C6784">
        <w:t xml:space="preserve"> jejich odborn</w:t>
      </w:r>
      <w:r w:rsidRPr="00DA6C44">
        <w:rPr>
          <w:rFonts w:ascii="Calibri" w:hAnsi="Calibri" w:cs="Calibri"/>
        </w:rPr>
        <w:t>é</w:t>
      </w:r>
      <w:r w:rsidRPr="007C6784">
        <w:t xml:space="preserve"> zp</w:t>
      </w:r>
      <w:r w:rsidRPr="00DA6C44">
        <w:rPr>
          <w:rFonts w:ascii="Calibri" w:hAnsi="Calibri" w:cs="Calibri"/>
        </w:rPr>
        <w:t>ů</w:t>
      </w:r>
      <w:r w:rsidRPr="007C6784">
        <w:t>sobilosti (aprobovanosti). Podobn</w:t>
      </w:r>
      <w:r w:rsidRPr="00DA6C44">
        <w:rPr>
          <w:rFonts w:ascii="Calibri" w:hAnsi="Calibri" w:cs="Calibri"/>
        </w:rPr>
        <w:t>ě</w:t>
      </w:r>
      <w:r w:rsidRPr="007C6784">
        <w:t xml:space="preserve"> jako v p</w:t>
      </w:r>
      <w:r w:rsidRPr="00DA6C44">
        <w:rPr>
          <w:rFonts w:ascii="Calibri" w:hAnsi="Calibri" w:cs="Calibri"/>
        </w:rPr>
        <w:t>ř</w:t>
      </w:r>
      <w:r w:rsidRPr="007C6784">
        <w:t>edch</w:t>
      </w:r>
      <w:r w:rsidRPr="00DA6C44">
        <w:rPr>
          <w:rFonts w:ascii="Calibri" w:hAnsi="Calibri" w:cs="Calibri"/>
        </w:rPr>
        <w:t>á</w:t>
      </w:r>
      <w:r w:rsidRPr="007C6784">
        <w:t>zej</w:t>
      </w:r>
      <w:r w:rsidRPr="00DA6C44">
        <w:rPr>
          <w:rFonts w:ascii="Calibri" w:hAnsi="Calibri" w:cs="Calibri"/>
        </w:rPr>
        <w:t>í</w:t>
      </w:r>
      <w:r w:rsidRPr="007C6784">
        <w:t>c</w:t>
      </w:r>
      <w:r w:rsidRPr="00DA6C44">
        <w:rPr>
          <w:rFonts w:ascii="Calibri" w:hAnsi="Calibri" w:cs="Calibri"/>
        </w:rPr>
        <w:t>í</w:t>
      </w:r>
      <w:r w:rsidRPr="007C6784">
        <w:t xml:space="preserve">m </w:t>
      </w:r>
      <w:r w:rsidRPr="00DA6C44">
        <w:rPr>
          <w:rFonts w:ascii="Calibri" w:hAnsi="Calibri" w:cs="Calibri"/>
        </w:rPr>
        <w:t>š</w:t>
      </w:r>
      <w:r w:rsidRPr="007C6784">
        <w:t>koln</w:t>
      </w:r>
      <w:r w:rsidRPr="00DA6C44">
        <w:rPr>
          <w:rFonts w:ascii="Calibri" w:hAnsi="Calibri" w:cs="Calibri"/>
        </w:rPr>
        <w:t>í</w:t>
      </w:r>
      <w:r w:rsidRPr="007C6784">
        <w:t>m roce sch</w:t>
      </w:r>
      <w:r w:rsidRPr="00DA6C44">
        <w:rPr>
          <w:rFonts w:ascii="Calibri" w:hAnsi="Calibri" w:cs="Calibri"/>
        </w:rPr>
        <w:t>á</w:t>
      </w:r>
      <w:r w:rsidRPr="007C6784">
        <w:t>zelo nejv</w:t>
      </w:r>
      <w:r w:rsidRPr="00DA6C44">
        <w:rPr>
          <w:rFonts w:ascii="Calibri" w:hAnsi="Calibri" w:cs="Calibri"/>
        </w:rPr>
        <w:t>í</w:t>
      </w:r>
      <w:r w:rsidRPr="007C6784">
        <w:t>ce aprobovan</w:t>
      </w:r>
      <w:r w:rsidRPr="00DA6C44">
        <w:rPr>
          <w:rFonts w:ascii="Calibri" w:hAnsi="Calibri" w:cs="Calibri"/>
        </w:rPr>
        <w:t>ý</w:t>
      </w:r>
      <w:r w:rsidRPr="007C6784">
        <w:t>ch pedagog</w:t>
      </w:r>
      <w:r w:rsidRPr="00DA6C44">
        <w:rPr>
          <w:rFonts w:ascii="Calibri" w:hAnsi="Calibri" w:cs="Calibri"/>
        </w:rPr>
        <w:t>ů</w:t>
      </w:r>
      <w:r w:rsidRPr="007C6784">
        <w:t xml:space="preserve"> p</w:t>
      </w:r>
      <w:r w:rsidRPr="00DA6C44">
        <w:rPr>
          <w:rFonts w:ascii="Calibri" w:hAnsi="Calibri" w:cs="Calibri"/>
        </w:rPr>
        <w:t>ř</w:t>
      </w:r>
      <w:r w:rsidRPr="007C6784">
        <w:t>i v</w:t>
      </w:r>
      <w:r w:rsidRPr="00DA6C44">
        <w:rPr>
          <w:rFonts w:ascii="Calibri" w:hAnsi="Calibri" w:cs="Calibri"/>
        </w:rPr>
        <w:t>ý</w:t>
      </w:r>
      <w:r w:rsidRPr="007C6784">
        <w:t>uce Informa</w:t>
      </w:r>
      <w:r w:rsidRPr="00DA6C44">
        <w:rPr>
          <w:rFonts w:ascii="Calibri" w:hAnsi="Calibri" w:cs="Calibri"/>
        </w:rPr>
        <w:t>č</w:t>
      </w:r>
      <w:r w:rsidRPr="007C6784">
        <w:t>n</w:t>
      </w:r>
      <w:r w:rsidRPr="00DA6C44">
        <w:rPr>
          <w:rFonts w:ascii="Calibri" w:hAnsi="Calibri" w:cs="Calibri"/>
        </w:rPr>
        <w:t>í</w:t>
      </w:r>
      <w:r w:rsidRPr="007C6784">
        <w:t xml:space="preserve"> a komunika</w:t>
      </w:r>
      <w:r w:rsidRPr="00DA6C44">
        <w:rPr>
          <w:rFonts w:ascii="Calibri" w:hAnsi="Calibri" w:cs="Calibri"/>
        </w:rPr>
        <w:t>č</w:t>
      </w:r>
      <w:r w:rsidRPr="007C6784">
        <w:t>n</w:t>
      </w:r>
      <w:r w:rsidRPr="00DA6C44">
        <w:rPr>
          <w:rFonts w:ascii="Calibri" w:hAnsi="Calibri" w:cs="Calibri"/>
        </w:rPr>
        <w:t>í</w:t>
      </w:r>
      <w:r w:rsidRPr="007C6784">
        <w:t xml:space="preserve"> technologie. Dlouhodob</w:t>
      </w:r>
      <w:r w:rsidRPr="00DA6C44">
        <w:rPr>
          <w:rFonts w:ascii="Calibri" w:hAnsi="Calibri" w:cs="Calibri"/>
        </w:rPr>
        <w:t>ě</w:t>
      </w:r>
      <w:r w:rsidRPr="007C6784">
        <w:t xml:space="preserve"> nad</w:t>
      </w:r>
      <w:r w:rsidRPr="00DA6C44">
        <w:rPr>
          <w:rFonts w:ascii="Calibri" w:hAnsi="Calibri" w:cs="Calibri"/>
        </w:rPr>
        <w:t>á</w:t>
      </w:r>
      <w:r w:rsidRPr="007C6784">
        <w:t>le chyb</w:t>
      </w:r>
      <w:r w:rsidRPr="00DA6C44">
        <w:rPr>
          <w:rFonts w:ascii="Calibri" w:hAnsi="Calibri" w:cs="Calibri"/>
        </w:rPr>
        <w:t>í</w:t>
      </w:r>
      <w:r w:rsidRPr="007C6784">
        <w:t xml:space="preserve"> aprobovan</w:t>
      </w:r>
      <w:r w:rsidRPr="00DA6C44">
        <w:rPr>
          <w:rFonts w:ascii="Calibri" w:hAnsi="Calibri" w:cs="Calibri"/>
        </w:rPr>
        <w:t>í</w:t>
      </w:r>
      <w:r w:rsidRPr="007C6784">
        <w:t xml:space="preserve"> u</w:t>
      </w:r>
      <w:r w:rsidRPr="00DA6C44">
        <w:rPr>
          <w:rFonts w:ascii="Calibri" w:hAnsi="Calibri" w:cs="Calibri"/>
        </w:rPr>
        <w:t>č</w:t>
      </w:r>
      <w:r w:rsidRPr="007C6784">
        <w:t>itel</w:t>
      </w:r>
      <w:r w:rsidRPr="00DA6C44">
        <w:rPr>
          <w:rFonts w:ascii="Calibri" w:hAnsi="Calibri" w:cs="Calibri"/>
        </w:rPr>
        <w:t>é</w:t>
      </w:r>
      <w:r w:rsidRPr="007C6784">
        <w:t xml:space="preserve"> ciz</w:t>
      </w:r>
      <w:r w:rsidRPr="00DA6C44">
        <w:rPr>
          <w:rFonts w:ascii="Calibri" w:hAnsi="Calibri" w:cs="Calibri"/>
        </w:rPr>
        <w:t>í</w:t>
      </w:r>
      <w:r w:rsidRPr="007C6784">
        <w:t>ch jazyk</w:t>
      </w:r>
      <w:r w:rsidRPr="00DA6C44">
        <w:rPr>
          <w:rFonts w:ascii="Calibri" w:hAnsi="Calibri" w:cs="Calibri"/>
        </w:rPr>
        <w:t>ů</w:t>
      </w:r>
      <w:r w:rsidRPr="007C6784">
        <w:t>. Ni</w:t>
      </w:r>
      <w:r w:rsidRPr="00DA6C44">
        <w:rPr>
          <w:rFonts w:ascii="Calibri" w:hAnsi="Calibri" w:cs="Calibri"/>
        </w:rPr>
        <w:t>žší</w:t>
      </w:r>
      <w:r w:rsidRPr="007C6784">
        <w:t xml:space="preserve"> m</w:t>
      </w:r>
      <w:r w:rsidRPr="00DA6C44">
        <w:rPr>
          <w:rFonts w:ascii="Calibri" w:hAnsi="Calibri" w:cs="Calibri"/>
        </w:rPr>
        <w:t>í</w:t>
      </w:r>
      <w:r w:rsidRPr="007C6784">
        <w:t>ra kvalifikovan</w:t>
      </w:r>
      <w:r w:rsidRPr="00DA6C44">
        <w:rPr>
          <w:rFonts w:ascii="Calibri" w:hAnsi="Calibri" w:cs="Calibri"/>
        </w:rPr>
        <w:t>ý</w:t>
      </w:r>
      <w:r w:rsidRPr="007C6784">
        <w:t>ch a aprobovan</w:t>
      </w:r>
      <w:r w:rsidRPr="00DA6C44">
        <w:rPr>
          <w:rFonts w:ascii="Calibri" w:hAnsi="Calibri" w:cs="Calibri"/>
        </w:rPr>
        <w:t>ý</w:t>
      </w:r>
      <w:r w:rsidRPr="007C6784">
        <w:t>ch pedagog</w:t>
      </w:r>
      <w:r w:rsidRPr="00DA6C44">
        <w:rPr>
          <w:rFonts w:ascii="Calibri" w:hAnsi="Calibri" w:cs="Calibri"/>
        </w:rPr>
        <w:t>ů</w:t>
      </w:r>
      <w:r w:rsidRPr="007C6784">
        <w:t xml:space="preserve"> má pak negativní dopad na kvalitu poskytovaného vzdělávání, zejména v oblasti volby vhodných metod a forem práce, dostatečné individualizace výuky i práce s nadanými žáky. </w:t>
      </w:r>
    </w:p>
    <w:p w14:paraId="23ACC891" w14:textId="701670F7" w:rsidR="0031318D" w:rsidRDefault="007C6784" w:rsidP="00792478">
      <w:pPr>
        <w:pStyle w:val="Odstavecseseznamem"/>
        <w:numPr>
          <w:ilvl w:val="0"/>
          <w:numId w:val="29"/>
        </w:numPr>
        <w:ind w:left="284" w:hanging="284"/>
      </w:pPr>
      <w:r w:rsidRPr="007C6784">
        <w:t>St</w:t>
      </w:r>
      <w:r w:rsidRPr="00DA6C44">
        <w:rPr>
          <w:rFonts w:ascii="Calibri" w:hAnsi="Calibri" w:cs="Calibri"/>
        </w:rPr>
        <w:t>á</w:t>
      </w:r>
      <w:r w:rsidRPr="007C6784">
        <w:t>le n</w:t>
      </w:r>
      <w:r w:rsidRPr="00DA6C44">
        <w:rPr>
          <w:rFonts w:ascii="Calibri" w:hAnsi="Calibri" w:cs="Calibri"/>
        </w:rPr>
        <w:t>í</w:t>
      </w:r>
      <w:r w:rsidRPr="007C6784">
        <w:t>zk</w:t>
      </w:r>
      <w:r w:rsidRPr="00DA6C44">
        <w:rPr>
          <w:rFonts w:ascii="Calibri" w:hAnsi="Calibri" w:cs="Calibri"/>
        </w:rPr>
        <w:t>ý</w:t>
      </w:r>
      <w:r w:rsidRPr="007C6784">
        <w:t xml:space="preserve"> je pod</w:t>
      </w:r>
      <w:r w:rsidRPr="00DA6C44">
        <w:rPr>
          <w:rFonts w:ascii="Calibri" w:hAnsi="Calibri" w:cs="Calibri"/>
        </w:rPr>
        <w:t>í</w:t>
      </w:r>
      <w:r w:rsidRPr="007C6784">
        <w:t xml:space="preserve">l </w:t>
      </w:r>
      <w:r w:rsidRPr="00DA6C44">
        <w:rPr>
          <w:rFonts w:ascii="Calibri" w:hAnsi="Calibri" w:cs="Calibri"/>
        </w:rPr>
        <w:t>š</w:t>
      </w:r>
      <w:r w:rsidRPr="007C6784">
        <w:t>kol, kter</w:t>
      </w:r>
      <w:r w:rsidRPr="00DA6C44">
        <w:rPr>
          <w:rFonts w:ascii="Calibri" w:hAnsi="Calibri" w:cs="Calibri"/>
        </w:rPr>
        <w:t>é</w:t>
      </w:r>
      <w:r w:rsidRPr="007C6784">
        <w:t xml:space="preserve"> vyu</w:t>
      </w:r>
      <w:r w:rsidRPr="00DA6C44">
        <w:rPr>
          <w:rFonts w:ascii="Calibri" w:hAnsi="Calibri" w:cs="Calibri"/>
        </w:rPr>
        <w:t>ží</w:t>
      </w:r>
      <w:r w:rsidRPr="007C6784">
        <w:t>vaj</w:t>
      </w:r>
      <w:r w:rsidRPr="00DA6C44">
        <w:rPr>
          <w:rFonts w:ascii="Calibri" w:hAnsi="Calibri" w:cs="Calibri"/>
        </w:rPr>
        <w:t>í</w:t>
      </w:r>
      <w:r w:rsidRPr="007C6784">
        <w:t xml:space="preserve"> pl</w:t>
      </w:r>
      <w:r w:rsidRPr="00DA6C44">
        <w:rPr>
          <w:rFonts w:ascii="Calibri" w:hAnsi="Calibri" w:cs="Calibri"/>
        </w:rPr>
        <w:t>á</w:t>
      </w:r>
      <w:r w:rsidRPr="007C6784">
        <w:t>ny osobn</w:t>
      </w:r>
      <w:r w:rsidRPr="00DA6C44">
        <w:rPr>
          <w:rFonts w:ascii="Calibri" w:hAnsi="Calibri" w:cs="Calibri"/>
        </w:rPr>
        <w:t>í</w:t>
      </w:r>
      <w:r w:rsidRPr="007C6784">
        <w:t>ho profesn</w:t>
      </w:r>
      <w:r w:rsidRPr="00DA6C44">
        <w:rPr>
          <w:rFonts w:ascii="Calibri" w:hAnsi="Calibri" w:cs="Calibri"/>
        </w:rPr>
        <w:t>í</w:t>
      </w:r>
      <w:r w:rsidRPr="007C6784">
        <w:t>ho rozvoje ka</w:t>
      </w:r>
      <w:r w:rsidRPr="00DA6C44">
        <w:rPr>
          <w:rFonts w:ascii="Calibri" w:hAnsi="Calibri" w:cs="Calibri"/>
        </w:rPr>
        <w:t>ž</w:t>
      </w:r>
      <w:r w:rsidRPr="007C6784">
        <w:t>d</w:t>
      </w:r>
      <w:r w:rsidRPr="00DA6C44">
        <w:rPr>
          <w:rFonts w:ascii="Calibri" w:hAnsi="Calibri" w:cs="Calibri"/>
        </w:rPr>
        <w:t>é</w:t>
      </w:r>
      <w:r w:rsidRPr="007C6784">
        <w:t xml:space="preserve">ho pedagoga. </w:t>
      </w:r>
      <w:r w:rsidR="00AB637F">
        <w:br/>
      </w:r>
      <w:r w:rsidRPr="007C6784">
        <w:t>V r</w:t>
      </w:r>
      <w:r w:rsidRPr="00DA6C44">
        <w:rPr>
          <w:rFonts w:ascii="Calibri" w:hAnsi="Calibri" w:cs="Calibri"/>
        </w:rPr>
        <w:t>á</w:t>
      </w:r>
      <w:r w:rsidRPr="007C6784">
        <w:t>mci pr</w:t>
      </w:r>
      <w:r w:rsidRPr="00DA6C44">
        <w:rPr>
          <w:rFonts w:ascii="Calibri" w:hAnsi="Calibri" w:cs="Calibri"/>
        </w:rPr>
        <w:t>ů</w:t>
      </w:r>
      <w:r w:rsidRPr="007C6784">
        <w:t>b</w:t>
      </w:r>
      <w:r w:rsidRPr="00DA6C44">
        <w:rPr>
          <w:rFonts w:ascii="Calibri" w:hAnsi="Calibri" w:cs="Calibri"/>
        </w:rPr>
        <w:t>ěž</w:t>
      </w:r>
      <w:r w:rsidRPr="007C6784">
        <w:t>n</w:t>
      </w:r>
      <w:r w:rsidRPr="00DA6C44">
        <w:rPr>
          <w:rFonts w:ascii="Calibri" w:hAnsi="Calibri" w:cs="Calibri"/>
        </w:rPr>
        <w:t>é</w:t>
      </w:r>
      <w:r w:rsidRPr="007C6784">
        <w:t>ho vzd</w:t>
      </w:r>
      <w:r w:rsidRPr="00DA6C44">
        <w:rPr>
          <w:rFonts w:ascii="Calibri" w:hAnsi="Calibri" w:cs="Calibri"/>
        </w:rPr>
        <w:t>ě</w:t>
      </w:r>
      <w:r w:rsidRPr="007C6784">
        <w:t>l</w:t>
      </w:r>
      <w:r w:rsidRPr="00DA6C44">
        <w:rPr>
          <w:rFonts w:ascii="Calibri" w:hAnsi="Calibri" w:cs="Calibri"/>
        </w:rPr>
        <w:t>á</w:t>
      </w:r>
      <w:r w:rsidRPr="007C6784">
        <w:t>v</w:t>
      </w:r>
      <w:r w:rsidRPr="00DA6C44">
        <w:rPr>
          <w:rFonts w:ascii="Calibri" w:hAnsi="Calibri" w:cs="Calibri"/>
        </w:rPr>
        <w:t>á</w:t>
      </w:r>
      <w:r w:rsidRPr="007C6784">
        <w:t>n</w:t>
      </w:r>
      <w:r w:rsidRPr="00DA6C44">
        <w:rPr>
          <w:rFonts w:ascii="Calibri" w:hAnsi="Calibri" w:cs="Calibri"/>
        </w:rPr>
        <w:t>í</w:t>
      </w:r>
      <w:r w:rsidRPr="007C6784">
        <w:t xml:space="preserve"> pedagogick</w:t>
      </w:r>
      <w:r w:rsidRPr="00DA6C44">
        <w:rPr>
          <w:rFonts w:ascii="Calibri" w:hAnsi="Calibri" w:cs="Calibri"/>
        </w:rPr>
        <w:t>ý</w:t>
      </w:r>
      <w:r w:rsidRPr="007C6784">
        <w:t>ch pracovn</w:t>
      </w:r>
      <w:r w:rsidRPr="00DA6C44">
        <w:rPr>
          <w:rFonts w:ascii="Calibri" w:hAnsi="Calibri" w:cs="Calibri"/>
        </w:rPr>
        <w:t>í</w:t>
      </w:r>
      <w:r w:rsidRPr="007C6784">
        <w:t>k</w:t>
      </w:r>
      <w:r w:rsidRPr="00DA6C44">
        <w:rPr>
          <w:rFonts w:ascii="Calibri" w:hAnsi="Calibri" w:cs="Calibri"/>
        </w:rPr>
        <w:t>ů</w:t>
      </w:r>
      <w:r w:rsidRPr="007C6784">
        <w:t xml:space="preserve"> se p</w:t>
      </w:r>
      <w:r w:rsidRPr="00DA6C44">
        <w:rPr>
          <w:rFonts w:ascii="Calibri" w:hAnsi="Calibri" w:cs="Calibri"/>
        </w:rPr>
        <w:t>ř</w:t>
      </w:r>
      <w:r w:rsidRPr="007C6784">
        <w:t>ibli</w:t>
      </w:r>
      <w:r w:rsidRPr="00DA6C44">
        <w:rPr>
          <w:rFonts w:ascii="Calibri" w:hAnsi="Calibri" w:cs="Calibri"/>
        </w:rPr>
        <w:t>ž</w:t>
      </w:r>
      <w:r w:rsidRPr="007C6784">
        <w:t>n</w:t>
      </w:r>
      <w:r w:rsidRPr="00DA6C44">
        <w:rPr>
          <w:rFonts w:ascii="Calibri" w:hAnsi="Calibri" w:cs="Calibri"/>
        </w:rPr>
        <w:t>ě</w:t>
      </w:r>
      <w:r w:rsidRPr="007C6784">
        <w:t xml:space="preserve"> p</w:t>
      </w:r>
      <w:r w:rsidRPr="00DA6C44">
        <w:rPr>
          <w:rFonts w:ascii="Calibri" w:hAnsi="Calibri" w:cs="Calibri"/>
        </w:rPr>
        <w:t>ě</w:t>
      </w:r>
      <w:r w:rsidRPr="007C6784">
        <w:t>tina u</w:t>
      </w:r>
      <w:r w:rsidRPr="00DA6C44">
        <w:rPr>
          <w:rFonts w:ascii="Calibri" w:hAnsi="Calibri" w:cs="Calibri"/>
        </w:rPr>
        <w:t>č</w:t>
      </w:r>
      <w:r w:rsidRPr="007C6784">
        <w:t>itel</w:t>
      </w:r>
      <w:r w:rsidRPr="00DA6C44">
        <w:rPr>
          <w:rFonts w:ascii="Calibri" w:hAnsi="Calibri" w:cs="Calibri"/>
        </w:rPr>
        <w:t>ů</w:t>
      </w:r>
      <w:r w:rsidRPr="007C6784">
        <w:t xml:space="preserve"> ne</w:t>
      </w:r>
      <w:r w:rsidRPr="00DA6C44">
        <w:rPr>
          <w:rFonts w:ascii="Calibri" w:hAnsi="Calibri" w:cs="Calibri"/>
        </w:rPr>
        <w:t>úč</w:t>
      </w:r>
      <w:r w:rsidRPr="007C6784">
        <w:t>astn</w:t>
      </w:r>
      <w:r w:rsidRPr="00DA6C44">
        <w:rPr>
          <w:rFonts w:ascii="Calibri" w:hAnsi="Calibri" w:cs="Calibri"/>
        </w:rPr>
        <w:t>í</w:t>
      </w:r>
      <w:r w:rsidRPr="007C6784">
        <w:t xml:space="preserve"> </w:t>
      </w:r>
      <w:r w:rsidRPr="00DA6C44">
        <w:rPr>
          <w:rFonts w:ascii="Calibri" w:hAnsi="Calibri" w:cs="Calibri"/>
        </w:rPr>
        <w:t>žá</w:t>
      </w:r>
      <w:r w:rsidRPr="007C6784">
        <w:t>dn</w:t>
      </w:r>
      <w:r w:rsidRPr="00DA6C44">
        <w:rPr>
          <w:rFonts w:ascii="Calibri" w:hAnsi="Calibri" w:cs="Calibri"/>
        </w:rPr>
        <w:t>é</w:t>
      </w:r>
      <w:r w:rsidRPr="007C6784">
        <w:t xml:space="preserve"> aktivity. Z</w:t>
      </w:r>
      <w:r w:rsidRPr="00DA6C44">
        <w:rPr>
          <w:rFonts w:ascii="Calibri" w:hAnsi="Calibri" w:cs="Calibri"/>
        </w:rPr>
        <w:t>á</w:t>
      </w:r>
      <w:r w:rsidRPr="007C6784">
        <w:t>rove</w:t>
      </w:r>
      <w:r w:rsidRPr="00DA6C44">
        <w:rPr>
          <w:rFonts w:ascii="Calibri" w:hAnsi="Calibri" w:cs="Calibri"/>
        </w:rPr>
        <w:t>ň</w:t>
      </w:r>
      <w:r w:rsidRPr="007C6784">
        <w:t xml:space="preserve"> desetina u</w:t>
      </w:r>
      <w:r w:rsidRPr="00DA6C44">
        <w:rPr>
          <w:rFonts w:ascii="Calibri" w:hAnsi="Calibri" w:cs="Calibri"/>
        </w:rPr>
        <w:t>č</w:t>
      </w:r>
      <w:r w:rsidRPr="007C6784">
        <w:t>itel</w:t>
      </w:r>
      <w:r w:rsidRPr="00DA6C44">
        <w:rPr>
          <w:rFonts w:ascii="Calibri" w:hAnsi="Calibri" w:cs="Calibri"/>
        </w:rPr>
        <w:t>ů</w:t>
      </w:r>
      <w:r w:rsidRPr="007C6784">
        <w:t xml:space="preserve"> hodnocen</w:t>
      </w:r>
      <w:r w:rsidRPr="00DA6C44">
        <w:rPr>
          <w:rFonts w:ascii="Calibri" w:hAnsi="Calibri" w:cs="Calibri"/>
        </w:rPr>
        <w:t>ý</w:t>
      </w:r>
      <w:r w:rsidRPr="007C6784">
        <w:t xml:space="preserve">ch </w:t>
      </w:r>
      <w:r w:rsidRPr="00DA6C44">
        <w:rPr>
          <w:rFonts w:ascii="Calibri" w:hAnsi="Calibri" w:cs="Calibri"/>
        </w:rPr>
        <w:t>š</w:t>
      </w:r>
      <w:r w:rsidRPr="007C6784">
        <w:t>kol uv</w:t>
      </w:r>
      <w:r w:rsidRPr="00DA6C44">
        <w:rPr>
          <w:rFonts w:ascii="Calibri" w:hAnsi="Calibri" w:cs="Calibri"/>
        </w:rPr>
        <w:t>á</w:t>
      </w:r>
      <w:r w:rsidRPr="007C6784">
        <w:t>d</w:t>
      </w:r>
      <w:r w:rsidRPr="00DA6C44">
        <w:rPr>
          <w:rFonts w:ascii="Calibri" w:hAnsi="Calibri" w:cs="Calibri"/>
        </w:rPr>
        <w:t>í</w:t>
      </w:r>
      <w:r w:rsidRPr="007C6784">
        <w:t xml:space="preserve">, </w:t>
      </w:r>
      <w:r w:rsidRPr="00DA6C44">
        <w:rPr>
          <w:rFonts w:ascii="Calibri" w:hAnsi="Calibri" w:cs="Calibri"/>
        </w:rPr>
        <w:t>ž</w:t>
      </w:r>
      <w:r w:rsidRPr="007C6784">
        <w:t>e dosud nikdy nedostala zp</w:t>
      </w:r>
      <w:r w:rsidRPr="00DA6C44">
        <w:rPr>
          <w:rFonts w:ascii="Calibri" w:hAnsi="Calibri" w:cs="Calibri"/>
        </w:rPr>
        <w:t>ě</w:t>
      </w:r>
      <w:r w:rsidRPr="007C6784">
        <w:t>tnou vazbu od sv</w:t>
      </w:r>
      <w:r w:rsidRPr="00DA6C44">
        <w:rPr>
          <w:rFonts w:ascii="Calibri" w:hAnsi="Calibri" w:cs="Calibri"/>
        </w:rPr>
        <w:t>ý</w:t>
      </w:r>
      <w:r w:rsidRPr="007C6784">
        <w:t>ch koleg</w:t>
      </w:r>
      <w:r w:rsidRPr="00DA6C44">
        <w:rPr>
          <w:rFonts w:ascii="Calibri" w:hAnsi="Calibri" w:cs="Calibri"/>
        </w:rPr>
        <w:t>ů</w:t>
      </w:r>
      <w:r w:rsidRPr="007C6784">
        <w:t>. Nad</w:t>
      </w:r>
      <w:r w:rsidRPr="00DA6C44">
        <w:rPr>
          <w:rFonts w:ascii="Calibri" w:hAnsi="Calibri" w:cs="Calibri"/>
        </w:rPr>
        <w:t>á</w:t>
      </w:r>
      <w:r w:rsidRPr="007C6784">
        <w:t>le p</w:t>
      </w:r>
      <w:r w:rsidRPr="00DA6C44">
        <w:rPr>
          <w:rFonts w:ascii="Calibri" w:hAnsi="Calibri" w:cs="Calibri"/>
        </w:rPr>
        <w:t>ř</w:t>
      </w:r>
      <w:r w:rsidRPr="007C6784">
        <w:t>etrv</w:t>
      </w:r>
      <w:r w:rsidRPr="00DA6C44">
        <w:rPr>
          <w:rFonts w:ascii="Calibri" w:hAnsi="Calibri" w:cs="Calibri"/>
        </w:rPr>
        <w:t>á</w:t>
      </w:r>
      <w:r w:rsidRPr="007C6784">
        <w:t>v</w:t>
      </w:r>
      <w:r w:rsidRPr="00DA6C44">
        <w:rPr>
          <w:rFonts w:ascii="Calibri" w:hAnsi="Calibri" w:cs="Calibri"/>
        </w:rPr>
        <w:t>á</w:t>
      </w:r>
      <w:r w:rsidRPr="007C6784">
        <w:t xml:space="preserve"> i n</w:t>
      </w:r>
      <w:r w:rsidRPr="00DA6C44">
        <w:rPr>
          <w:rFonts w:ascii="Calibri" w:hAnsi="Calibri" w:cs="Calibri"/>
        </w:rPr>
        <w:t>í</w:t>
      </w:r>
      <w:r w:rsidRPr="007C6784">
        <w:t>zk</w:t>
      </w:r>
      <w:r w:rsidRPr="00DA6C44">
        <w:rPr>
          <w:rFonts w:ascii="Calibri" w:hAnsi="Calibri" w:cs="Calibri"/>
        </w:rPr>
        <w:t>ý</w:t>
      </w:r>
      <w:r w:rsidRPr="007C6784">
        <w:t xml:space="preserve"> podíl učitelů, kteří realizují společně vedenou (tandemovou) výuku (pouze necelých 6 % učitelů), přičemž společně ji také plánují a vyhodnocují.</w:t>
      </w:r>
    </w:p>
    <w:p w14:paraId="1930C8D0" w14:textId="77777777" w:rsidR="00DA6C44" w:rsidRDefault="00DA6C44" w:rsidP="00792478">
      <w:pPr>
        <w:pStyle w:val="Odstavecseseznamem"/>
        <w:numPr>
          <w:ilvl w:val="0"/>
          <w:numId w:val="29"/>
        </w:numPr>
        <w:ind w:left="284" w:hanging="284"/>
      </w:pPr>
      <w:r w:rsidRPr="00DA6C44">
        <w:t xml:space="preserve">Žáci nižšího socioekonomického statusu nevolí akademicky orientovanou vzdělávací cestu, ačkoliv by je k tomu vzdělávací výsledky mohly předurčovat. </w:t>
      </w:r>
    </w:p>
    <w:p w14:paraId="06662CA9" w14:textId="77777777" w:rsidR="00DA6C44" w:rsidRDefault="00DA6C44" w:rsidP="00792478">
      <w:pPr>
        <w:pStyle w:val="Odstavecseseznamem"/>
        <w:numPr>
          <w:ilvl w:val="0"/>
          <w:numId w:val="29"/>
        </w:numPr>
        <w:ind w:left="284" w:hanging="284"/>
      </w:pPr>
      <w:r w:rsidRPr="00DA6C44">
        <w:t>P</w:t>
      </w:r>
      <w:r w:rsidRPr="00DA6C44">
        <w:rPr>
          <w:rFonts w:ascii="Calibri" w:hAnsi="Calibri" w:cs="Calibri"/>
        </w:rPr>
        <w:t>ř</w:t>
      </w:r>
      <w:r w:rsidRPr="00DA6C44">
        <w:t>etrv</w:t>
      </w:r>
      <w:r w:rsidRPr="00DA6C44">
        <w:rPr>
          <w:rFonts w:ascii="Calibri" w:hAnsi="Calibri" w:cs="Calibri"/>
        </w:rPr>
        <w:t>á</w:t>
      </w:r>
      <w:r w:rsidRPr="00DA6C44">
        <w:t>v</w:t>
      </w:r>
      <w:r w:rsidRPr="00DA6C44">
        <w:rPr>
          <w:rFonts w:ascii="Calibri" w:hAnsi="Calibri" w:cs="Calibri"/>
        </w:rPr>
        <w:t>á</w:t>
      </w:r>
      <w:r w:rsidRPr="00DA6C44">
        <w:t xml:space="preserve"> dominantn</w:t>
      </w:r>
      <w:r w:rsidRPr="00DA6C44">
        <w:rPr>
          <w:rFonts w:ascii="Calibri" w:hAnsi="Calibri" w:cs="Calibri"/>
        </w:rPr>
        <w:t>í</w:t>
      </w:r>
      <w:r w:rsidRPr="00DA6C44">
        <w:t xml:space="preserve"> front</w:t>
      </w:r>
      <w:r w:rsidRPr="00DA6C44">
        <w:rPr>
          <w:rFonts w:ascii="Calibri" w:hAnsi="Calibri" w:cs="Calibri"/>
        </w:rPr>
        <w:t>á</w:t>
      </w:r>
      <w:r w:rsidRPr="00DA6C44">
        <w:t>ln</w:t>
      </w:r>
      <w:r w:rsidRPr="00DA6C44">
        <w:rPr>
          <w:rFonts w:ascii="Calibri" w:hAnsi="Calibri" w:cs="Calibri"/>
        </w:rPr>
        <w:t>í</w:t>
      </w:r>
      <w:r w:rsidRPr="00DA6C44">
        <w:t xml:space="preserve"> forma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pod</w:t>
      </w:r>
      <w:r w:rsidRPr="00DA6C44">
        <w:rPr>
          <w:rFonts w:ascii="Calibri" w:hAnsi="Calibri" w:cs="Calibri"/>
        </w:rPr>
        <w:t>í</w:t>
      </w:r>
      <w:r w:rsidRPr="00DA6C44">
        <w:t>l kooperativn</w:t>
      </w:r>
      <w:r w:rsidRPr="00DA6C44">
        <w:rPr>
          <w:rFonts w:ascii="Calibri" w:hAnsi="Calibri" w:cs="Calibri"/>
        </w:rPr>
        <w:t>í</w:t>
      </w:r>
      <w:r w:rsidRPr="00DA6C44">
        <w:t>ch forem ve v</w:t>
      </w:r>
      <w:r w:rsidRPr="00DA6C44">
        <w:rPr>
          <w:rFonts w:ascii="Calibri" w:hAnsi="Calibri" w:cs="Calibri"/>
        </w:rPr>
        <w:t>ý</w:t>
      </w:r>
      <w:r w:rsidRPr="00DA6C44">
        <w:t>uce je n</w:t>
      </w:r>
      <w:r w:rsidRPr="00DA6C44">
        <w:rPr>
          <w:rFonts w:ascii="Calibri" w:hAnsi="Calibri" w:cs="Calibri"/>
        </w:rPr>
        <w:t>í</w:t>
      </w:r>
      <w:r w:rsidRPr="00DA6C44">
        <w:t>zk</w:t>
      </w:r>
      <w:r w:rsidRPr="00DA6C44">
        <w:rPr>
          <w:rFonts w:ascii="Calibri" w:hAnsi="Calibri" w:cs="Calibri"/>
        </w:rPr>
        <w:t>ý</w:t>
      </w:r>
      <w:r w:rsidRPr="00DA6C44">
        <w:t xml:space="preserve">. </w:t>
      </w:r>
    </w:p>
    <w:p w14:paraId="420724DA" w14:textId="77777777" w:rsidR="00DA6C44" w:rsidRDefault="00DA6C44" w:rsidP="00792478">
      <w:pPr>
        <w:pStyle w:val="Odstavecseseznamem"/>
        <w:numPr>
          <w:ilvl w:val="0"/>
          <w:numId w:val="29"/>
        </w:numPr>
        <w:ind w:left="284" w:hanging="284"/>
      </w:pPr>
      <w:r w:rsidRPr="00DA6C44">
        <w:t>Individualizace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se realizuje v nedostate</w:t>
      </w:r>
      <w:r w:rsidRPr="00DA6C44">
        <w:rPr>
          <w:rFonts w:ascii="Calibri" w:hAnsi="Calibri" w:cs="Calibri"/>
        </w:rPr>
        <w:t>č</w:t>
      </w:r>
      <w:r w:rsidRPr="00DA6C44">
        <w:t>n</w:t>
      </w:r>
      <w:r w:rsidRPr="00DA6C44">
        <w:rPr>
          <w:rFonts w:ascii="Calibri" w:hAnsi="Calibri" w:cs="Calibri"/>
        </w:rPr>
        <w:t>é</w:t>
      </w:r>
      <w:r w:rsidRPr="00DA6C44">
        <w:t xml:space="preserve"> m</w:t>
      </w:r>
      <w:r w:rsidRPr="00DA6C44">
        <w:rPr>
          <w:rFonts w:ascii="Calibri" w:hAnsi="Calibri" w:cs="Calibri"/>
        </w:rPr>
        <w:t>íř</w:t>
      </w:r>
      <w:r w:rsidRPr="00DA6C44">
        <w:t>e. P</w:t>
      </w:r>
      <w:r w:rsidRPr="00DA6C44">
        <w:rPr>
          <w:rFonts w:ascii="Calibri" w:hAnsi="Calibri" w:cs="Calibri"/>
        </w:rPr>
        <w:t>ř</w:t>
      </w:r>
      <w:r w:rsidRPr="00DA6C44">
        <w:t>etrv</w:t>
      </w:r>
      <w:r w:rsidRPr="00DA6C44">
        <w:rPr>
          <w:rFonts w:ascii="Calibri" w:hAnsi="Calibri" w:cs="Calibri"/>
        </w:rPr>
        <w:t>á</w:t>
      </w:r>
      <w:r w:rsidRPr="00DA6C44">
        <w:t>v</w:t>
      </w:r>
      <w:r w:rsidRPr="00DA6C44">
        <w:rPr>
          <w:rFonts w:ascii="Calibri" w:hAnsi="Calibri" w:cs="Calibri"/>
        </w:rPr>
        <w:t>á</w:t>
      </w:r>
      <w:r w:rsidRPr="00DA6C44">
        <w:t xml:space="preserve"> trend p</w:t>
      </w:r>
      <w:r w:rsidRPr="00DA6C44">
        <w:rPr>
          <w:rFonts w:ascii="Calibri" w:hAnsi="Calibri" w:cs="Calibri"/>
        </w:rPr>
        <w:t>ř</w:t>
      </w:r>
      <w:r w:rsidRPr="00DA6C44">
        <w:t>edkl</w:t>
      </w:r>
      <w:r w:rsidRPr="00DA6C44">
        <w:rPr>
          <w:rFonts w:ascii="Calibri" w:hAnsi="Calibri" w:cs="Calibri"/>
        </w:rPr>
        <w:t>á</w:t>
      </w:r>
      <w:r w:rsidRPr="00DA6C44">
        <w:t>d</w:t>
      </w:r>
      <w:r w:rsidRPr="00DA6C44">
        <w:rPr>
          <w:rFonts w:ascii="Calibri" w:hAnsi="Calibri" w:cs="Calibri"/>
        </w:rPr>
        <w:t>á</w:t>
      </w:r>
      <w:r w:rsidRPr="00DA6C44">
        <w:t>n</w:t>
      </w:r>
      <w:r w:rsidRPr="00DA6C44">
        <w:rPr>
          <w:rFonts w:ascii="Calibri" w:hAnsi="Calibri" w:cs="Calibri"/>
        </w:rPr>
        <w:t>í</w:t>
      </w:r>
      <w:r w:rsidRPr="00DA6C44">
        <w:t xml:space="preserve"> obsahu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bez zohledn</w:t>
      </w:r>
      <w:r w:rsidRPr="00DA6C44">
        <w:rPr>
          <w:rFonts w:ascii="Calibri" w:hAnsi="Calibri" w:cs="Calibri"/>
        </w:rPr>
        <w:t>ě</w:t>
      </w:r>
      <w:r w:rsidRPr="00DA6C44">
        <w:t>n</w:t>
      </w:r>
      <w:r w:rsidRPr="00DA6C44">
        <w:rPr>
          <w:rFonts w:ascii="Calibri" w:hAnsi="Calibri" w:cs="Calibri"/>
        </w:rPr>
        <w:t>í</w:t>
      </w:r>
      <w:r w:rsidRPr="00DA6C44">
        <w:t xml:space="preserve"> re</w:t>
      </w:r>
      <w:r w:rsidRPr="00DA6C44">
        <w:rPr>
          <w:rFonts w:ascii="Calibri" w:hAnsi="Calibri" w:cs="Calibri"/>
        </w:rPr>
        <w:t>á</w:t>
      </w:r>
      <w:r w:rsidRPr="00DA6C44">
        <w:t>ln</w:t>
      </w:r>
      <w:r w:rsidRPr="00DA6C44">
        <w:rPr>
          <w:rFonts w:ascii="Calibri" w:hAnsi="Calibri" w:cs="Calibri"/>
        </w:rPr>
        <w:t>ý</w:t>
      </w:r>
      <w:r w:rsidRPr="00DA6C44">
        <w:t>ch pot</w:t>
      </w:r>
      <w:r w:rsidRPr="00DA6C44">
        <w:rPr>
          <w:rFonts w:ascii="Calibri" w:hAnsi="Calibri" w:cs="Calibri"/>
        </w:rPr>
        <w:t>ř</w:t>
      </w:r>
      <w:r w:rsidRPr="00DA6C44">
        <w:t xml:space="preserve">eb </w:t>
      </w:r>
      <w:r w:rsidRPr="00DA6C44">
        <w:rPr>
          <w:rFonts w:ascii="Calibri" w:hAnsi="Calibri" w:cs="Calibri"/>
        </w:rPr>
        <w:t>žá</w:t>
      </w:r>
      <w:r w:rsidRPr="00DA6C44">
        <w:t>k</w:t>
      </w:r>
      <w:r w:rsidRPr="00DA6C44">
        <w:rPr>
          <w:rFonts w:ascii="Calibri" w:hAnsi="Calibri" w:cs="Calibri"/>
        </w:rPr>
        <w:t>ů</w:t>
      </w:r>
      <w:r w:rsidRPr="00DA6C44">
        <w:t>, kter</w:t>
      </w:r>
      <w:r w:rsidRPr="00DA6C44">
        <w:rPr>
          <w:rFonts w:ascii="Calibri" w:hAnsi="Calibri" w:cs="Calibri"/>
        </w:rPr>
        <w:t>ý</w:t>
      </w:r>
      <w:r w:rsidRPr="00DA6C44">
        <w:t xml:space="preserve"> se d</w:t>
      </w:r>
      <w:r w:rsidRPr="00DA6C44">
        <w:rPr>
          <w:rFonts w:ascii="Calibri" w:hAnsi="Calibri" w:cs="Calibri"/>
        </w:rPr>
        <w:t>á</w:t>
      </w:r>
      <w:r w:rsidRPr="00DA6C44">
        <w:t>le prohlubuje ve st</w:t>
      </w:r>
      <w:r w:rsidRPr="00DA6C44">
        <w:rPr>
          <w:rFonts w:ascii="Calibri" w:hAnsi="Calibri" w:cs="Calibri"/>
        </w:rPr>
        <w:t>ř</w:t>
      </w:r>
      <w:r w:rsidRPr="00DA6C44">
        <w:t>edn</w:t>
      </w:r>
      <w:r w:rsidRPr="00DA6C44">
        <w:rPr>
          <w:rFonts w:ascii="Calibri" w:hAnsi="Calibri" w:cs="Calibri"/>
        </w:rPr>
        <w:t>í</w:t>
      </w:r>
      <w:r w:rsidRPr="00DA6C44">
        <w:t>m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w:t>
      </w:r>
    </w:p>
    <w:p w14:paraId="166DC667" w14:textId="0ADF4C5E" w:rsidR="00DA6C44" w:rsidRDefault="00DA6C44" w:rsidP="00792478">
      <w:pPr>
        <w:pStyle w:val="Odstavecseseznamem"/>
        <w:numPr>
          <w:ilvl w:val="0"/>
          <w:numId w:val="29"/>
        </w:numPr>
        <w:ind w:left="284" w:hanging="284"/>
      </w:pPr>
      <w:r w:rsidRPr="00DA6C44">
        <w:t>Ve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m syst</w:t>
      </w:r>
      <w:r w:rsidRPr="00DA6C44">
        <w:rPr>
          <w:rFonts w:ascii="Calibri" w:hAnsi="Calibri" w:cs="Calibri"/>
        </w:rPr>
        <w:t>é</w:t>
      </w:r>
      <w:r w:rsidRPr="00DA6C44">
        <w:t xml:space="preserve">mu </w:t>
      </w:r>
      <w:r w:rsidRPr="00DA6C44">
        <w:rPr>
          <w:rFonts w:ascii="Calibri" w:hAnsi="Calibri" w:cs="Calibri"/>
        </w:rPr>
        <w:t>Č</w:t>
      </w:r>
      <w:r w:rsidRPr="00DA6C44">
        <w:t>R se nad</w:t>
      </w:r>
      <w:r w:rsidRPr="00DA6C44">
        <w:rPr>
          <w:rFonts w:ascii="Calibri" w:hAnsi="Calibri" w:cs="Calibri"/>
        </w:rPr>
        <w:t>á</w:t>
      </w:r>
      <w:r w:rsidRPr="00DA6C44">
        <w:t>le neda</w:t>
      </w:r>
      <w:r w:rsidRPr="00DA6C44">
        <w:rPr>
          <w:rFonts w:ascii="Calibri" w:hAnsi="Calibri" w:cs="Calibri"/>
        </w:rPr>
        <w:t>ří</w:t>
      </w:r>
      <w:r w:rsidRPr="00DA6C44">
        <w:t xml:space="preserve"> uspokojiv</w:t>
      </w:r>
      <w:r w:rsidRPr="00DA6C44">
        <w:rPr>
          <w:rFonts w:ascii="Calibri" w:hAnsi="Calibri" w:cs="Calibri"/>
        </w:rPr>
        <w:t>ě</w:t>
      </w:r>
      <w:r w:rsidRPr="00DA6C44">
        <w:t xml:space="preserve"> identifikovat </w:t>
      </w:r>
      <w:r w:rsidRPr="00DA6C44">
        <w:rPr>
          <w:rFonts w:ascii="Calibri" w:hAnsi="Calibri" w:cs="Calibri"/>
        </w:rPr>
        <w:t>žá</w:t>
      </w:r>
      <w:r w:rsidRPr="00DA6C44">
        <w:t xml:space="preserve">ky nadané, resp. mimořádně nadané. Ve školách převažuje k této oblasti formální přístup – ačkoliv je systém péče </w:t>
      </w:r>
      <w:r w:rsidR="00AB637F">
        <w:br/>
      </w:r>
      <w:r w:rsidRPr="00DA6C44">
        <w:t xml:space="preserve">o nadané a mimořádně nadané součástí ŠVP škol, nedochází k jeho systematické aplikaci </w:t>
      </w:r>
      <w:r w:rsidR="00AB637F">
        <w:br/>
      </w:r>
      <w:r w:rsidRPr="00DA6C44">
        <w:t xml:space="preserve">a vyhodnocování a ve výuce je podpora rozvoje těchto žáků zřídkakdy patrná. </w:t>
      </w:r>
    </w:p>
    <w:p w14:paraId="5F4B5537" w14:textId="77777777" w:rsidR="00DA6C44" w:rsidRDefault="00DA6C44" w:rsidP="00792478">
      <w:pPr>
        <w:pStyle w:val="Odstavecseseznamem"/>
        <w:numPr>
          <w:ilvl w:val="0"/>
          <w:numId w:val="29"/>
        </w:numPr>
        <w:ind w:left="284" w:hanging="284"/>
      </w:pPr>
      <w:r w:rsidRPr="00DA6C44">
        <w:t>Organizace p</w:t>
      </w:r>
      <w:r w:rsidRPr="00DA6C44">
        <w:rPr>
          <w:rFonts w:ascii="Calibri" w:hAnsi="Calibri" w:cs="Calibri"/>
        </w:rPr>
        <w:t>ř</w:t>
      </w:r>
      <w:r w:rsidRPr="00DA6C44">
        <w:t>ezku</w:t>
      </w:r>
      <w:r w:rsidRPr="00DA6C44">
        <w:rPr>
          <w:rFonts w:ascii="Calibri" w:hAnsi="Calibri" w:cs="Calibri"/>
        </w:rPr>
        <w:t>š</w:t>
      </w:r>
      <w:r w:rsidRPr="00DA6C44">
        <w:t>ov</w:t>
      </w:r>
      <w:r w:rsidRPr="00DA6C44">
        <w:rPr>
          <w:rFonts w:ascii="Calibri" w:hAnsi="Calibri" w:cs="Calibri"/>
        </w:rPr>
        <w:t>á</w:t>
      </w:r>
      <w:r w:rsidRPr="00DA6C44">
        <w:t>n</w:t>
      </w:r>
      <w:r w:rsidRPr="00DA6C44">
        <w:rPr>
          <w:rFonts w:ascii="Calibri" w:hAnsi="Calibri" w:cs="Calibri"/>
        </w:rPr>
        <w:t>í</w:t>
      </w:r>
      <w:r w:rsidRPr="00DA6C44">
        <w:t xml:space="preserve"> v r</w:t>
      </w:r>
      <w:r w:rsidRPr="00DA6C44">
        <w:rPr>
          <w:rFonts w:ascii="Calibri" w:hAnsi="Calibri" w:cs="Calibri"/>
        </w:rPr>
        <w:t>á</w:t>
      </w:r>
      <w:r w:rsidRPr="00DA6C44">
        <w:t>mci individu</w:t>
      </w:r>
      <w:r w:rsidRPr="00DA6C44">
        <w:rPr>
          <w:rFonts w:ascii="Calibri" w:hAnsi="Calibri" w:cs="Calibri"/>
        </w:rPr>
        <w:t>á</w:t>
      </w:r>
      <w:r w:rsidRPr="00DA6C44">
        <w:t>ln</w:t>
      </w:r>
      <w:r w:rsidRPr="00DA6C44">
        <w:rPr>
          <w:rFonts w:ascii="Calibri" w:hAnsi="Calibri" w:cs="Calibri"/>
        </w:rPr>
        <w:t>í</w:t>
      </w:r>
      <w:r w:rsidRPr="00DA6C44">
        <w:t>ho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se v jednotliv</w:t>
      </w:r>
      <w:r w:rsidRPr="00DA6C44">
        <w:rPr>
          <w:rFonts w:ascii="Calibri" w:hAnsi="Calibri" w:cs="Calibri"/>
        </w:rPr>
        <w:t>ý</w:t>
      </w:r>
      <w:r w:rsidRPr="00DA6C44">
        <w:t xml:space="preserve">ch </w:t>
      </w:r>
      <w:r w:rsidRPr="00DA6C44">
        <w:rPr>
          <w:rFonts w:ascii="Calibri" w:hAnsi="Calibri" w:cs="Calibri"/>
        </w:rPr>
        <w:t>š</w:t>
      </w:r>
      <w:r w:rsidRPr="00DA6C44">
        <w:t>kol</w:t>
      </w:r>
      <w:r w:rsidRPr="00DA6C44">
        <w:rPr>
          <w:rFonts w:ascii="Calibri" w:hAnsi="Calibri" w:cs="Calibri"/>
        </w:rPr>
        <w:t>á</w:t>
      </w:r>
      <w:r w:rsidRPr="00DA6C44">
        <w:t>ch pom</w:t>
      </w:r>
      <w:r w:rsidRPr="00DA6C44">
        <w:rPr>
          <w:rFonts w:ascii="Calibri" w:hAnsi="Calibri" w:cs="Calibri"/>
        </w:rPr>
        <w:t>ě</w:t>
      </w:r>
      <w:r w:rsidRPr="00DA6C44">
        <w:t>rn</w:t>
      </w:r>
      <w:r w:rsidRPr="00DA6C44">
        <w:rPr>
          <w:rFonts w:ascii="Calibri" w:hAnsi="Calibri" w:cs="Calibri"/>
        </w:rPr>
        <w:t>ě</w:t>
      </w:r>
      <w:r w:rsidRPr="00DA6C44">
        <w:t xml:space="preserve"> v</w:t>
      </w:r>
      <w:r w:rsidRPr="00DA6C44">
        <w:rPr>
          <w:rFonts w:ascii="Calibri" w:hAnsi="Calibri" w:cs="Calibri"/>
        </w:rPr>
        <w:t>ý</w:t>
      </w:r>
      <w:r w:rsidRPr="00DA6C44">
        <w:t>razn</w:t>
      </w:r>
      <w:r w:rsidRPr="00DA6C44">
        <w:rPr>
          <w:rFonts w:ascii="Calibri" w:hAnsi="Calibri" w:cs="Calibri"/>
        </w:rPr>
        <w:t>ě</w:t>
      </w:r>
      <w:r w:rsidRPr="00DA6C44">
        <w:t xml:space="preserve"> li</w:t>
      </w:r>
      <w:r w:rsidRPr="00DA6C44">
        <w:rPr>
          <w:rFonts w:ascii="Calibri" w:hAnsi="Calibri" w:cs="Calibri"/>
        </w:rPr>
        <w:t>ší</w:t>
      </w:r>
      <w:r w:rsidRPr="00DA6C44">
        <w:t xml:space="preserve">. </w:t>
      </w:r>
    </w:p>
    <w:p w14:paraId="216F97AB" w14:textId="77777777" w:rsidR="00DA6C44" w:rsidRDefault="00DA6C44" w:rsidP="00792478">
      <w:pPr>
        <w:pStyle w:val="Odstavecseseznamem"/>
        <w:numPr>
          <w:ilvl w:val="0"/>
          <w:numId w:val="29"/>
        </w:numPr>
        <w:ind w:left="284" w:hanging="284"/>
      </w:pPr>
      <w:r w:rsidRPr="00DA6C44">
        <w:rPr>
          <w:rFonts w:ascii="Calibri" w:hAnsi="Calibri" w:cs="Calibri"/>
        </w:rPr>
        <w:t>Š</w:t>
      </w:r>
      <w:r w:rsidRPr="00DA6C44">
        <w:t>koly zaznamenaly n</w:t>
      </w:r>
      <w:r w:rsidRPr="00DA6C44">
        <w:rPr>
          <w:rFonts w:ascii="Calibri" w:hAnsi="Calibri" w:cs="Calibri"/>
        </w:rPr>
        <w:t>á</w:t>
      </w:r>
      <w:r w:rsidRPr="00DA6C44">
        <w:t>r</w:t>
      </w:r>
      <w:r w:rsidRPr="00DA6C44">
        <w:rPr>
          <w:rFonts w:ascii="Calibri" w:hAnsi="Calibri" w:cs="Calibri"/>
        </w:rPr>
        <w:t>ů</w:t>
      </w:r>
      <w:r w:rsidRPr="00DA6C44">
        <w:t>st v</w:t>
      </w:r>
      <w:r w:rsidRPr="00DA6C44">
        <w:rPr>
          <w:rFonts w:ascii="Calibri" w:hAnsi="Calibri" w:cs="Calibri"/>
        </w:rPr>
        <w:t>ý</w:t>
      </w:r>
      <w:r w:rsidRPr="00DA6C44">
        <w:t>skytu rizikov</w:t>
      </w:r>
      <w:r w:rsidRPr="00DA6C44">
        <w:rPr>
          <w:rFonts w:ascii="Calibri" w:hAnsi="Calibri" w:cs="Calibri"/>
        </w:rPr>
        <w:t>é</w:t>
      </w:r>
      <w:r w:rsidRPr="00DA6C44">
        <w:t>ho chov</w:t>
      </w:r>
      <w:r w:rsidRPr="00DA6C44">
        <w:rPr>
          <w:rFonts w:ascii="Calibri" w:hAnsi="Calibri" w:cs="Calibri"/>
        </w:rPr>
        <w:t>á</w:t>
      </w:r>
      <w:r w:rsidRPr="00DA6C44">
        <w:t>n</w:t>
      </w:r>
      <w:r w:rsidRPr="00DA6C44">
        <w:rPr>
          <w:rFonts w:ascii="Calibri" w:hAnsi="Calibri" w:cs="Calibri"/>
        </w:rPr>
        <w:t>í</w:t>
      </w:r>
      <w:r w:rsidRPr="00DA6C44">
        <w:t xml:space="preserve"> t</w:t>
      </w:r>
      <w:r w:rsidRPr="00DA6C44">
        <w:rPr>
          <w:rFonts w:ascii="Calibri" w:hAnsi="Calibri" w:cs="Calibri"/>
        </w:rPr>
        <w:t>é</w:t>
      </w:r>
      <w:r w:rsidRPr="00DA6C44">
        <w:t>m</w:t>
      </w:r>
      <w:r w:rsidRPr="00DA6C44">
        <w:rPr>
          <w:rFonts w:ascii="Calibri" w:hAnsi="Calibri" w:cs="Calibri"/>
        </w:rPr>
        <w:t>ěř</w:t>
      </w:r>
      <w:r w:rsidRPr="00DA6C44">
        <w:t xml:space="preserve"> u v</w:t>
      </w:r>
      <w:r w:rsidRPr="00DA6C44">
        <w:rPr>
          <w:rFonts w:ascii="Calibri" w:hAnsi="Calibri" w:cs="Calibri"/>
        </w:rPr>
        <w:t>š</w:t>
      </w:r>
      <w:r w:rsidRPr="00DA6C44">
        <w:t>ech sledovan</w:t>
      </w:r>
      <w:r w:rsidRPr="00DA6C44">
        <w:rPr>
          <w:rFonts w:ascii="Calibri" w:hAnsi="Calibri" w:cs="Calibri"/>
        </w:rPr>
        <w:t>ý</w:t>
      </w:r>
      <w:r w:rsidRPr="00DA6C44">
        <w:t>ch forem, jedn</w:t>
      </w:r>
      <w:r w:rsidRPr="00DA6C44">
        <w:rPr>
          <w:rFonts w:ascii="Calibri" w:hAnsi="Calibri" w:cs="Calibri"/>
        </w:rPr>
        <w:t>á</w:t>
      </w:r>
      <w:r w:rsidRPr="00DA6C44">
        <w:t xml:space="preserve"> se zejm</w:t>
      </w:r>
      <w:r w:rsidRPr="00DA6C44">
        <w:rPr>
          <w:rFonts w:ascii="Calibri" w:hAnsi="Calibri" w:cs="Calibri"/>
        </w:rPr>
        <w:t>é</w:t>
      </w:r>
      <w:r w:rsidRPr="00DA6C44">
        <w:t>na o kou</w:t>
      </w:r>
      <w:r w:rsidRPr="00DA6C44">
        <w:rPr>
          <w:rFonts w:ascii="Calibri" w:hAnsi="Calibri" w:cs="Calibri"/>
        </w:rPr>
        <w:t>ř</w:t>
      </w:r>
      <w:r w:rsidRPr="00DA6C44">
        <w:t>en</w:t>
      </w:r>
      <w:r w:rsidRPr="00DA6C44">
        <w:rPr>
          <w:rFonts w:ascii="Calibri" w:hAnsi="Calibri" w:cs="Calibri"/>
        </w:rPr>
        <w:t>í</w:t>
      </w:r>
      <w:r w:rsidRPr="00DA6C44">
        <w:t>, kyber</w:t>
      </w:r>
      <w:r w:rsidRPr="00DA6C44">
        <w:rPr>
          <w:rFonts w:ascii="Calibri" w:hAnsi="Calibri" w:cs="Calibri"/>
        </w:rPr>
        <w:t>š</w:t>
      </w:r>
      <w:r w:rsidRPr="00DA6C44">
        <w:t xml:space="preserve">ikanu, násilí a krádeže. </w:t>
      </w:r>
    </w:p>
    <w:p w14:paraId="37DE5FB4" w14:textId="77777777" w:rsidR="00DA6C44" w:rsidRDefault="00DA6C44" w:rsidP="00792478">
      <w:pPr>
        <w:pStyle w:val="Odstavecseseznamem"/>
        <w:numPr>
          <w:ilvl w:val="0"/>
          <w:numId w:val="29"/>
        </w:numPr>
        <w:ind w:left="284" w:hanging="284"/>
      </w:pPr>
      <w:r w:rsidRPr="00DA6C44">
        <w:rPr>
          <w:rFonts w:ascii="Calibri" w:hAnsi="Calibri" w:cs="Calibri"/>
        </w:rPr>
        <w:lastRenderedPageBreak/>
        <w:t>Š</w:t>
      </w:r>
      <w:r w:rsidRPr="00DA6C44">
        <w:t>koly se nad</w:t>
      </w:r>
      <w:r w:rsidRPr="00DA6C44">
        <w:rPr>
          <w:rFonts w:ascii="Calibri" w:hAnsi="Calibri" w:cs="Calibri"/>
        </w:rPr>
        <w:t>á</w:t>
      </w:r>
      <w:r w:rsidRPr="00DA6C44">
        <w:t>le pot</w:t>
      </w:r>
      <w:r w:rsidRPr="00DA6C44">
        <w:rPr>
          <w:rFonts w:ascii="Calibri" w:hAnsi="Calibri" w:cs="Calibri"/>
        </w:rPr>
        <w:t>ý</w:t>
      </w:r>
      <w:r w:rsidRPr="00DA6C44">
        <w:t>kaj</w:t>
      </w:r>
      <w:r w:rsidRPr="00DA6C44">
        <w:rPr>
          <w:rFonts w:ascii="Calibri" w:hAnsi="Calibri" w:cs="Calibri"/>
        </w:rPr>
        <w:t>í</w:t>
      </w:r>
      <w:r w:rsidRPr="00DA6C44">
        <w:t xml:space="preserve"> se z</w:t>
      </w:r>
      <w:r w:rsidRPr="00DA6C44">
        <w:rPr>
          <w:rFonts w:ascii="Calibri" w:hAnsi="Calibri" w:cs="Calibri"/>
        </w:rPr>
        <w:t>áš</w:t>
      </w:r>
      <w:r w:rsidRPr="00DA6C44">
        <w:t>kol</w:t>
      </w:r>
      <w:r w:rsidRPr="00DA6C44">
        <w:rPr>
          <w:rFonts w:ascii="Calibri" w:hAnsi="Calibri" w:cs="Calibri"/>
        </w:rPr>
        <w:t>á</w:t>
      </w:r>
      <w:r w:rsidRPr="00DA6C44">
        <w:t>ctv</w:t>
      </w:r>
      <w:r w:rsidRPr="00DA6C44">
        <w:rPr>
          <w:rFonts w:ascii="Calibri" w:hAnsi="Calibri" w:cs="Calibri"/>
        </w:rPr>
        <w:t>í</w:t>
      </w:r>
      <w:r w:rsidRPr="00DA6C44">
        <w:t>m a vysokou m</w:t>
      </w:r>
      <w:r w:rsidRPr="00DA6C44">
        <w:rPr>
          <w:rFonts w:ascii="Calibri" w:hAnsi="Calibri" w:cs="Calibri"/>
        </w:rPr>
        <w:t>í</w:t>
      </w:r>
      <w:r w:rsidRPr="00DA6C44">
        <w:t>rou pr</w:t>
      </w:r>
      <w:r w:rsidRPr="00DA6C44">
        <w:rPr>
          <w:rFonts w:ascii="Calibri" w:hAnsi="Calibri" w:cs="Calibri"/>
        </w:rPr>
        <w:t>ů</w:t>
      </w:r>
      <w:r w:rsidRPr="00DA6C44">
        <w:t>m</w:t>
      </w:r>
      <w:r w:rsidRPr="00DA6C44">
        <w:rPr>
          <w:rFonts w:ascii="Calibri" w:hAnsi="Calibri" w:cs="Calibri"/>
        </w:rPr>
        <w:t>ě</w:t>
      </w:r>
      <w:r w:rsidRPr="00DA6C44">
        <w:t>rn</w:t>
      </w:r>
      <w:r w:rsidRPr="00DA6C44">
        <w:rPr>
          <w:rFonts w:ascii="Calibri" w:hAnsi="Calibri" w:cs="Calibri"/>
        </w:rPr>
        <w:t>é</w:t>
      </w:r>
      <w:r w:rsidRPr="00DA6C44">
        <w:t xml:space="preserve"> absence </w:t>
      </w:r>
      <w:r w:rsidRPr="00DA6C44">
        <w:rPr>
          <w:rFonts w:ascii="Calibri" w:hAnsi="Calibri" w:cs="Calibri"/>
        </w:rPr>
        <w:t>žá</w:t>
      </w:r>
      <w:r w:rsidRPr="00DA6C44">
        <w:t>k</w:t>
      </w:r>
      <w:r w:rsidRPr="00DA6C44">
        <w:rPr>
          <w:rFonts w:ascii="Calibri" w:hAnsi="Calibri" w:cs="Calibri"/>
        </w:rPr>
        <w:t>ů</w:t>
      </w:r>
      <w:r w:rsidRPr="00DA6C44">
        <w:t xml:space="preserve">. </w:t>
      </w:r>
    </w:p>
    <w:p w14:paraId="703BCC80" w14:textId="77777777" w:rsidR="00DA6C44" w:rsidRDefault="00DA6C44" w:rsidP="00DA6C44">
      <w:pPr>
        <w:ind w:left="284" w:hanging="284"/>
        <w:rPr>
          <w:b/>
          <w:bCs/>
        </w:rPr>
      </w:pPr>
    </w:p>
    <w:p w14:paraId="4E07F6AE" w14:textId="228F5850" w:rsidR="00DA6C44" w:rsidRPr="00F07EE3" w:rsidRDefault="00DA6C44" w:rsidP="00F07EE3">
      <w:pPr>
        <w:rPr>
          <w:b/>
          <w:bCs/>
        </w:rPr>
      </w:pPr>
      <w:r w:rsidRPr="00F07EE3">
        <w:rPr>
          <w:b/>
          <w:bCs/>
        </w:rPr>
        <w:t>Doporu</w:t>
      </w:r>
      <w:r w:rsidRPr="00F07EE3">
        <w:rPr>
          <w:rFonts w:ascii="Calibri" w:hAnsi="Calibri" w:cs="Calibri"/>
          <w:b/>
          <w:bCs/>
        </w:rPr>
        <w:t>č</w:t>
      </w:r>
      <w:r w:rsidRPr="00F07EE3">
        <w:rPr>
          <w:b/>
          <w:bCs/>
        </w:rPr>
        <w:t>en</w:t>
      </w:r>
      <w:r w:rsidRPr="00F07EE3">
        <w:rPr>
          <w:rFonts w:ascii="Calibri" w:hAnsi="Calibri" w:cs="Calibri"/>
          <w:b/>
          <w:bCs/>
        </w:rPr>
        <w:t>í</w:t>
      </w:r>
      <w:r w:rsidRPr="00F07EE3">
        <w:rPr>
          <w:b/>
          <w:bCs/>
        </w:rPr>
        <w:t xml:space="preserve"> pro </w:t>
      </w:r>
      <w:r w:rsidRPr="00F07EE3">
        <w:rPr>
          <w:rFonts w:ascii="Calibri" w:hAnsi="Calibri" w:cs="Calibri"/>
          <w:b/>
          <w:bCs/>
        </w:rPr>
        <w:t>š</w:t>
      </w:r>
      <w:r w:rsidRPr="00F07EE3">
        <w:rPr>
          <w:b/>
          <w:bCs/>
        </w:rPr>
        <w:t xml:space="preserve">koly </w:t>
      </w:r>
    </w:p>
    <w:p w14:paraId="52391243" w14:textId="33815691" w:rsidR="00DA6C44" w:rsidRDefault="00DA6C44" w:rsidP="00792478">
      <w:pPr>
        <w:pStyle w:val="Odstavecseseznamem"/>
        <w:numPr>
          <w:ilvl w:val="0"/>
          <w:numId w:val="29"/>
        </w:numPr>
        <w:ind w:left="284" w:hanging="284"/>
      </w:pPr>
      <w:r w:rsidRPr="00DA6C44">
        <w:t>V r</w:t>
      </w:r>
      <w:r w:rsidRPr="00DA6C44">
        <w:rPr>
          <w:rFonts w:ascii="Calibri" w:hAnsi="Calibri" w:cs="Calibri"/>
        </w:rPr>
        <w:t>á</w:t>
      </w:r>
      <w:r w:rsidRPr="00DA6C44">
        <w:t>mci strategick</w:t>
      </w:r>
      <w:r w:rsidRPr="00DA6C44">
        <w:rPr>
          <w:rFonts w:ascii="Calibri" w:hAnsi="Calibri" w:cs="Calibri"/>
        </w:rPr>
        <w:t>é</w:t>
      </w:r>
      <w:r w:rsidRPr="00DA6C44">
        <w:t xml:space="preserve">ho </w:t>
      </w:r>
      <w:r w:rsidRPr="00DA6C44">
        <w:rPr>
          <w:rFonts w:ascii="Calibri" w:hAnsi="Calibri" w:cs="Calibri"/>
        </w:rPr>
        <w:t>ří</w:t>
      </w:r>
      <w:r w:rsidRPr="00DA6C44">
        <w:t>zen</w:t>
      </w:r>
      <w:r w:rsidRPr="00DA6C44">
        <w:rPr>
          <w:rFonts w:ascii="Calibri" w:hAnsi="Calibri" w:cs="Calibri"/>
        </w:rPr>
        <w:t>í</w:t>
      </w:r>
      <w:r w:rsidRPr="00DA6C44">
        <w:t xml:space="preserve"> (koncepce rozvoje </w:t>
      </w:r>
      <w:r w:rsidRPr="00DA6C44">
        <w:rPr>
          <w:rFonts w:ascii="Calibri" w:hAnsi="Calibri" w:cs="Calibri"/>
        </w:rPr>
        <w:t>š</w:t>
      </w:r>
      <w:r w:rsidRPr="00DA6C44">
        <w:t>koly) formulovat d</w:t>
      </w:r>
      <w:r w:rsidRPr="00DA6C44">
        <w:rPr>
          <w:rFonts w:ascii="Calibri" w:hAnsi="Calibri" w:cs="Calibri"/>
        </w:rPr>
        <w:t>í</w:t>
      </w:r>
      <w:r w:rsidRPr="00DA6C44">
        <w:t>l</w:t>
      </w:r>
      <w:r w:rsidRPr="00DA6C44">
        <w:rPr>
          <w:rFonts w:ascii="Calibri" w:hAnsi="Calibri" w:cs="Calibri"/>
        </w:rPr>
        <w:t>čí</w:t>
      </w:r>
      <w:r w:rsidRPr="00DA6C44">
        <w:t xml:space="preserve"> kroky pot</w:t>
      </w:r>
      <w:r w:rsidRPr="00DA6C44">
        <w:rPr>
          <w:rFonts w:ascii="Calibri" w:hAnsi="Calibri" w:cs="Calibri"/>
        </w:rPr>
        <w:t>ř</w:t>
      </w:r>
      <w:r w:rsidRPr="00DA6C44">
        <w:t>ebn</w:t>
      </w:r>
      <w:r w:rsidRPr="00DA6C44">
        <w:rPr>
          <w:rFonts w:ascii="Calibri" w:hAnsi="Calibri" w:cs="Calibri"/>
        </w:rPr>
        <w:t>é</w:t>
      </w:r>
      <w:r w:rsidRPr="00DA6C44">
        <w:t xml:space="preserve"> </w:t>
      </w:r>
      <w:r w:rsidR="00AB637F">
        <w:br/>
      </w:r>
      <w:r w:rsidRPr="00DA6C44">
        <w:t>pro napl</w:t>
      </w:r>
      <w:r w:rsidRPr="00DA6C44">
        <w:rPr>
          <w:rFonts w:ascii="Calibri" w:hAnsi="Calibri" w:cs="Calibri"/>
        </w:rPr>
        <w:t>ň</w:t>
      </w:r>
      <w:r w:rsidRPr="00DA6C44">
        <w:t>ov</w:t>
      </w:r>
      <w:r w:rsidRPr="00DA6C44">
        <w:rPr>
          <w:rFonts w:ascii="Calibri" w:hAnsi="Calibri" w:cs="Calibri"/>
        </w:rPr>
        <w:t>á</w:t>
      </w:r>
      <w:r w:rsidRPr="00DA6C44">
        <w:t>n</w:t>
      </w:r>
      <w:r w:rsidRPr="00DA6C44">
        <w:rPr>
          <w:rFonts w:ascii="Calibri" w:hAnsi="Calibri" w:cs="Calibri"/>
        </w:rPr>
        <w:t>í</w:t>
      </w:r>
      <w:r w:rsidRPr="00DA6C44">
        <w:t xml:space="preserve"> stanoven</w:t>
      </w:r>
      <w:r w:rsidRPr="00DA6C44">
        <w:rPr>
          <w:rFonts w:ascii="Calibri" w:hAnsi="Calibri" w:cs="Calibri"/>
        </w:rPr>
        <w:t>ý</w:t>
      </w:r>
      <w:r w:rsidRPr="00DA6C44">
        <w:t>ch c</w:t>
      </w:r>
      <w:r w:rsidRPr="00DA6C44">
        <w:rPr>
          <w:rFonts w:ascii="Calibri" w:hAnsi="Calibri" w:cs="Calibri"/>
        </w:rPr>
        <w:t>í</w:t>
      </w:r>
      <w:r w:rsidRPr="00DA6C44">
        <w:t>l</w:t>
      </w:r>
      <w:r w:rsidRPr="00DA6C44">
        <w:rPr>
          <w:rFonts w:ascii="Calibri" w:hAnsi="Calibri" w:cs="Calibri"/>
        </w:rPr>
        <w:t>ů</w:t>
      </w:r>
      <w:r w:rsidRPr="00DA6C44">
        <w:t xml:space="preserve"> a jejich realizaci pr</w:t>
      </w:r>
      <w:r w:rsidRPr="00DA6C44">
        <w:rPr>
          <w:rFonts w:ascii="Calibri" w:hAnsi="Calibri" w:cs="Calibri"/>
        </w:rPr>
        <w:t>ů</w:t>
      </w:r>
      <w:r w:rsidRPr="00DA6C44">
        <w:t>b</w:t>
      </w:r>
      <w:r w:rsidRPr="00DA6C44">
        <w:rPr>
          <w:rFonts w:ascii="Calibri" w:hAnsi="Calibri" w:cs="Calibri"/>
        </w:rPr>
        <w:t>ěž</w:t>
      </w:r>
      <w:r w:rsidRPr="00DA6C44">
        <w:t>n</w:t>
      </w:r>
      <w:r w:rsidRPr="00DA6C44">
        <w:rPr>
          <w:rFonts w:ascii="Calibri" w:hAnsi="Calibri" w:cs="Calibri"/>
        </w:rPr>
        <w:t>ě</w:t>
      </w:r>
      <w:r w:rsidRPr="00DA6C44">
        <w:t xml:space="preserve"> vyhodnocovat. </w:t>
      </w:r>
    </w:p>
    <w:p w14:paraId="4C19726D" w14:textId="77777777" w:rsidR="00DA6C44" w:rsidRDefault="00DA6C44" w:rsidP="00792478">
      <w:pPr>
        <w:pStyle w:val="Odstavecseseznamem"/>
        <w:numPr>
          <w:ilvl w:val="0"/>
          <w:numId w:val="29"/>
        </w:numPr>
        <w:ind w:left="284" w:hanging="284"/>
      </w:pPr>
      <w:r w:rsidRPr="00DA6C44">
        <w:t>P</w:t>
      </w:r>
      <w:r w:rsidRPr="00DA6C44">
        <w:rPr>
          <w:rFonts w:ascii="Calibri" w:hAnsi="Calibri" w:cs="Calibri"/>
        </w:rPr>
        <w:t>ř</w:t>
      </w:r>
      <w:r w:rsidRPr="00DA6C44">
        <w:t>i vyhodnocov</w:t>
      </w:r>
      <w:r w:rsidRPr="00DA6C44">
        <w:rPr>
          <w:rFonts w:ascii="Calibri" w:hAnsi="Calibri" w:cs="Calibri"/>
        </w:rPr>
        <w:t>á</w:t>
      </w:r>
      <w:r w:rsidRPr="00DA6C44">
        <w:t>n</w:t>
      </w:r>
      <w:r w:rsidRPr="00DA6C44">
        <w:rPr>
          <w:rFonts w:ascii="Calibri" w:hAnsi="Calibri" w:cs="Calibri"/>
        </w:rPr>
        <w:t>í</w:t>
      </w:r>
      <w:r w:rsidRPr="00DA6C44">
        <w:t xml:space="preserve"> proces</w:t>
      </w:r>
      <w:r w:rsidRPr="00DA6C44">
        <w:rPr>
          <w:rFonts w:ascii="Calibri" w:hAnsi="Calibri" w:cs="Calibri"/>
        </w:rPr>
        <w:t>ů</w:t>
      </w:r>
      <w:r w:rsidRPr="00DA6C44">
        <w:t xml:space="preserve"> </w:t>
      </w:r>
      <w:r w:rsidRPr="00DA6C44">
        <w:rPr>
          <w:rFonts w:ascii="Calibri" w:hAnsi="Calibri" w:cs="Calibri"/>
        </w:rPr>
        <w:t>ří</w:t>
      </w:r>
      <w:r w:rsidRPr="00DA6C44">
        <w:t>zen</w:t>
      </w:r>
      <w:r w:rsidRPr="00DA6C44">
        <w:rPr>
          <w:rFonts w:ascii="Calibri" w:hAnsi="Calibri" w:cs="Calibri"/>
        </w:rPr>
        <w:t>í</w:t>
      </w:r>
      <w:r w:rsidRPr="00DA6C44">
        <w:t xml:space="preserve"> v</w:t>
      </w:r>
      <w:r w:rsidRPr="00DA6C44">
        <w:rPr>
          <w:rFonts w:ascii="Calibri" w:hAnsi="Calibri" w:cs="Calibri"/>
        </w:rPr>
        <w:t>ě</w:t>
      </w:r>
      <w:r w:rsidRPr="00DA6C44">
        <w:t>novat v</w:t>
      </w:r>
      <w:r w:rsidRPr="00DA6C44">
        <w:rPr>
          <w:rFonts w:ascii="Calibri" w:hAnsi="Calibri" w:cs="Calibri"/>
        </w:rPr>
        <w:t>í</w:t>
      </w:r>
      <w:r w:rsidRPr="00DA6C44">
        <w:t>ce pozornosti pedagogick</w:t>
      </w:r>
      <w:r w:rsidRPr="00DA6C44">
        <w:rPr>
          <w:rFonts w:ascii="Calibri" w:hAnsi="Calibri" w:cs="Calibri"/>
        </w:rPr>
        <w:t>é</w:t>
      </w:r>
      <w:r w:rsidRPr="00DA6C44">
        <w:t>mu veden</w:t>
      </w:r>
      <w:r w:rsidRPr="00DA6C44">
        <w:rPr>
          <w:rFonts w:ascii="Calibri" w:hAnsi="Calibri" w:cs="Calibri"/>
        </w:rPr>
        <w:t>í</w:t>
      </w:r>
      <w:r w:rsidRPr="00DA6C44">
        <w:t xml:space="preserve">. </w:t>
      </w:r>
    </w:p>
    <w:p w14:paraId="1353CC61" w14:textId="2B8B537A" w:rsidR="00DA6C44" w:rsidRDefault="00DA6C44" w:rsidP="00792478">
      <w:pPr>
        <w:pStyle w:val="Odstavecseseznamem"/>
        <w:numPr>
          <w:ilvl w:val="0"/>
          <w:numId w:val="29"/>
        </w:numPr>
        <w:ind w:left="284" w:hanging="284"/>
      </w:pPr>
      <w:r w:rsidRPr="00DA6C44">
        <w:rPr>
          <w:rFonts w:ascii="Calibri" w:hAnsi="Calibri" w:cs="Calibri"/>
        </w:rPr>
        <w:t>Č</w:t>
      </w:r>
      <w:r w:rsidRPr="00DA6C44">
        <w:t>ast</w:t>
      </w:r>
      <w:r w:rsidRPr="00DA6C44">
        <w:rPr>
          <w:rFonts w:ascii="Calibri" w:hAnsi="Calibri" w:cs="Calibri"/>
        </w:rPr>
        <w:t>ě</w:t>
      </w:r>
      <w:r w:rsidRPr="00DA6C44">
        <w:t>ji sestavovat a vyu</w:t>
      </w:r>
      <w:r w:rsidRPr="00DA6C44">
        <w:rPr>
          <w:rFonts w:ascii="Calibri" w:hAnsi="Calibri" w:cs="Calibri"/>
        </w:rPr>
        <w:t>ží</w:t>
      </w:r>
      <w:r w:rsidRPr="00DA6C44">
        <w:t>vat pl</w:t>
      </w:r>
      <w:r w:rsidRPr="00DA6C44">
        <w:rPr>
          <w:rFonts w:ascii="Calibri" w:hAnsi="Calibri" w:cs="Calibri"/>
        </w:rPr>
        <w:t>á</w:t>
      </w:r>
      <w:r w:rsidRPr="00DA6C44">
        <w:t>ny osobn</w:t>
      </w:r>
      <w:r w:rsidRPr="00DA6C44">
        <w:rPr>
          <w:rFonts w:ascii="Calibri" w:hAnsi="Calibri" w:cs="Calibri"/>
        </w:rPr>
        <w:t>í</w:t>
      </w:r>
      <w:r w:rsidRPr="00DA6C44">
        <w:t>ho rozvoje pedagog</w:t>
      </w:r>
      <w:r w:rsidRPr="00DA6C44">
        <w:rPr>
          <w:rFonts w:ascii="Calibri" w:hAnsi="Calibri" w:cs="Calibri"/>
        </w:rPr>
        <w:t>ů</w:t>
      </w:r>
      <w:r w:rsidRPr="00DA6C44">
        <w:t xml:space="preserve"> a d</w:t>
      </w:r>
      <w:r w:rsidRPr="00DA6C44">
        <w:rPr>
          <w:rFonts w:ascii="Calibri" w:hAnsi="Calibri" w:cs="Calibri"/>
        </w:rPr>
        <w:t>á</w:t>
      </w:r>
      <w:r w:rsidRPr="00DA6C44">
        <w:t>vat je do souladu s pot</w:t>
      </w:r>
      <w:r w:rsidRPr="00DA6C44">
        <w:rPr>
          <w:rFonts w:ascii="Calibri" w:hAnsi="Calibri" w:cs="Calibri"/>
        </w:rPr>
        <w:t>ř</w:t>
      </w:r>
      <w:r w:rsidRPr="00DA6C44">
        <w:t xml:space="preserve">ebami </w:t>
      </w:r>
      <w:r w:rsidRPr="00DA6C44">
        <w:rPr>
          <w:rFonts w:ascii="Calibri" w:hAnsi="Calibri" w:cs="Calibri"/>
        </w:rPr>
        <w:t>š</w:t>
      </w:r>
      <w:r w:rsidRPr="00DA6C44">
        <w:t xml:space="preserve">koly. Motivovat pedagogy k </w:t>
      </w:r>
      <w:r w:rsidRPr="00DA6C44">
        <w:rPr>
          <w:rFonts w:ascii="Calibri" w:hAnsi="Calibri" w:cs="Calibri"/>
        </w:rPr>
        <w:t>úč</w:t>
      </w:r>
      <w:r w:rsidRPr="00DA6C44">
        <w:t>asti na dal</w:t>
      </w:r>
      <w:r w:rsidRPr="00DA6C44">
        <w:rPr>
          <w:rFonts w:ascii="Calibri" w:hAnsi="Calibri" w:cs="Calibri"/>
        </w:rPr>
        <w:t>ší</w:t>
      </w:r>
      <w:r w:rsidRPr="00DA6C44">
        <w:t>m vzd</w:t>
      </w:r>
      <w:r w:rsidRPr="00DA6C44">
        <w:rPr>
          <w:rFonts w:ascii="Calibri" w:hAnsi="Calibri" w:cs="Calibri"/>
        </w:rPr>
        <w:t>ě</w:t>
      </w:r>
      <w:r w:rsidRPr="00DA6C44">
        <w:t>l</w:t>
      </w:r>
      <w:r w:rsidRPr="00DA6C44">
        <w:rPr>
          <w:rFonts w:ascii="Calibri" w:hAnsi="Calibri" w:cs="Calibri"/>
        </w:rPr>
        <w:t>á</w:t>
      </w:r>
      <w:r w:rsidRPr="00DA6C44">
        <w:t xml:space="preserve">vání i s jiným zaměřením než na konkrétní vyučovací předmět. K dalšímu vzdělávání pedagogických pracovníků intenzivně využívat odborně připravené webináře zaměřené na rozvoj pedagogických kompetencí v oblasti metod a forem vzdělávání i v oblasti individualizace vzdělávání na základě pedagogického diagnostikování, které jsou školám volně k dispozici, například na stránkách NPI ČR (webináře o vzdělávání) nebo </w:t>
      </w:r>
      <w:r w:rsidR="00AB637F">
        <w:br/>
      </w:r>
      <w:r w:rsidRPr="00DA6C44">
        <w:t xml:space="preserve">na Metodickém portálu RVP (inkluze v praxi, webináře na podporu profesního rozvoje učitelů </w:t>
      </w:r>
      <w:r w:rsidR="00AB637F">
        <w:br/>
      </w:r>
      <w:r w:rsidRPr="00DA6C44">
        <w:t xml:space="preserve">a ředitelů76, formativní hodnocení, odborné články). </w:t>
      </w:r>
    </w:p>
    <w:p w14:paraId="7710B9C1" w14:textId="77777777" w:rsidR="00DA6C44" w:rsidRDefault="00DA6C44" w:rsidP="00792478">
      <w:pPr>
        <w:pStyle w:val="Odstavecseseznamem"/>
        <w:numPr>
          <w:ilvl w:val="0"/>
          <w:numId w:val="29"/>
        </w:numPr>
        <w:ind w:left="284" w:hanging="284"/>
      </w:pPr>
      <w:r w:rsidRPr="00DA6C44">
        <w:t>Zvy</w:t>
      </w:r>
      <w:r w:rsidRPr="00DA6C44">
        <w:rPr>
          <w:rFonts w:ascii="Calibri" w:hAnsi="Calibri" w:cs="Calibri"/>
        </w:rPr>
        <w:t>š</w:t>
      </w:r>
      <w:r w:rsidRPr="00DA6C44">
        <w:t>ovat kompetence u</w:t>
      </w:r>
      <w:r w:rsidRPr="00DA6C44">
        <w:rPr>
          <w:rFonts w:ascii="Calibri" w:hAnsi="Calibri" w:cs="Calibri"/>
        </w:rPr>
        <w:t>č</w:t>
      </w:r>
      <w:r w:rsidRPr="00DA6C44">
        <w:t>itel</w:t>
      </w:r>
      <w:r w:rsidRPr="00DA6C44">
        <w:rPr>
          <w:rFonts w:ascii="Calibri" w:hAnsi="Calibri" w:cs="Calibri"/>
        </w:rPr>
        <w:t>ů</w:t>
      </w:r>
      <w:r w:rsidRPr="00DA6C44">
        <w:t xml:space="preserve"> v oblasti metodick</w:t>
      </w:r>
      <w:r w:rsidRPr="00DA6C44">
        <w:rPr>
          <w:rFonts w:ascii="Calibri" w:hAnsi="Calibri" w:cs="Calibri"/>
        </w:rPr>
        <w:t>é</w:t>
      </w:r>
      <w:r w:rsidRPr="00DA6C44">
        <w:t>ho veden</w:t>
      </w:r>
      <w:r w:rsidRPr="00DA6C44">
        <w:rPr>
          <w:rFonts w:ascii="Calibri" w:hAnsi="Calibri" w:cs="Calibri"/>
        </w:rPr>
        <w:t>í</w:t>
      </w:r>
      <w:r w:rsidRPr="00DA6C44">
        <w:t xml:space="preserve"> asistent</w:t>
      </w:r>
      <w:r w:rsidRPr="00DA6C44">
        <w:rPr>
          <w:rFonts w:ascii="Calibri" w:hAnsi="Calibri" w:cs="Calibri"/>
        </w:rPr>
        <w:t>ů</w:t>
      </w:r>
      <w:r w:rsidRPr="00DA6C44">
        <w:t xml:space="preserve"> a efektivn</w:t>
      </w:r>
      <w:r w:rsidRPr="00DA6C44">
        <w:rPr>
          <w:rFonts w:ascii="Calibri" w:hAnsi="Calibri" w:cs="Calibri"/>
        </w:rPr>
        <w:t>í</w:t>
      </w:r>
      <w:r w:rsidRPr="00DA6C44">
        <w:t xml:space="preserve"> spolupr</w:t>
      </w:r>
      <w:r w:rsidRPr="00DA6C44">
        <w:rPr>
          <w:rFonts w:ascii="Calibri" w:hAnsi="Calibri" w:cs="Calibri"/>
        </w:rPr>
        <w:t>á</w:t>
      </w:r>
      <w:r w:rsidRPr="00DA6C44">
        <w:t>ce s nimi (zejm. koordinace a delegov</w:t>
      </w:r>
      <w:r w:rsidRPr="00DA6C44">
        <w:rPr>
          <w:rFonts w:ascii="Calibri" w:hAnsi="Calibri" w:cs="Calibri"/>
        </w:rPr>
        <w:t>á</w:t>
      </w:r>
      <w:r w:rsidRPr="00DA6C44">
        <w:t>n</w:t>
      </w:r>
      <w:r w:rsidRPr="00DA6C44">
        <w:rPr>
          <w:rFonts w:ascii="Calibri" w:hAnsi="Calibri" w:cs="Calibri"/>
        </w:rPr>
        <w:t>í</w:t>
      </w:r>
      <w:r w:rsidRPr="00DA6C44">
        <w:t xml:space="preserve"> </w:t>
      </w:r>
      <w:r w:rsidRPr="00DA6C44">
        <w:rPr>
          <w:rFonts w:ascii="Calibri" w:hAnsi="Calibri" w:cs="Calibri"/>
        </w:rPr>
        <w:t>č</w:t>
      </w:r>
      <w:r w:rsidRPr="00DA6C44">
        <w:t>innost</w:t>
      </w:r>
      <w:r w:rsidRPr="00DA6C44">
        <w:rPr>
          <w:rFonts w:ascii="Calibri" w:hAnsi="Calibri" w:cs="Calibri"/>
        </w:rPr>
        <w:t>í</w:t>
      </w:r>
      <w:r w:rsidRPr="00DA6C44">
        <w:t xml:space="preserve">). </w:t>
      </w:r>
    </w:p>
    <w:p w14:paraId="6E5E3128" w14:textId="77777777" w:rsidR="00DA6C44" w:rsidRDefault="00DA6C44" w:rsidP="00792478">
      <w:pPr>
        <w:pStyle w:val="Odstavecseseznamem"/>
        <w:numPr>
          <w:ilvl w:val="0"/>
          <w:numId w:val="29"/>
        </w:numPr>
        <w:ind w:left="284" w:hanging="284"/>
      </w:pPr>
      <w:r w:rsidRPr="00DA6C44">
        <w:t>Podporovat vz</w:t>
      </w:r>
      <w:r w:rsidRPr="00DA6C44">
        <w:rPr>
          <w:rFonts w:ascii="Calibri" w:hAnsi="Calibri" w:cs="Calibri"/>
        </w:rPr>
        <w:t>á</w:t>
      </w:r>
      <w:r w:rsidRPr="00DA6C44">
        <w:t>jemn</w:t>
      </w:r>
      <w:r w:rsidRPr="00DA6C44">
        <w:rPr>
          <w:rFonts w:ascii="Calibri" w:hAnsi="Calibri" w:cs="Calibri"/>
        </w:rPr>
        <w:t>é</w:t>
      </w:r>
      <w:r w:rsidRPr="00DA6C44">
        <w:t xml:space="preserve"> hospitace pedagog</w:t>
      </w:r>
      <w:r w:rsidRPr="00DA6C44">
        <w:rPr>
          <w:rFonts w:ascii="Calibri" w:hAnsi="Calibri" w:cs="Calibri"/>
        </w:rPr>
        <w:t>ů</w:t>
      </w:r>
      <w:r w:rsidRPr="00DA6C44">
        <w:t xml:space="preserve"> i jejich spole</w:t>
      </w:r>
      <w:r w:rsidRPr="00DA6C44">
        <w:rPr>
          <w:rFonts w:ascii="Calibri" w:hAnsi="Calibri" w:cs="Calibri"/>
        </w:rPr>
        <w:t>č</w:t>
      </w:r>
      <w:r w:rsidRPr="00DA6C44">
        <w:t>n</w:t>
      </w:r>
      <w:r w:rsidRPr="00DA6C44">
        <w:rPr>
          <w:rFonts w:ascii="Calibri" w:hAnsi="Calibri" w:cs="Calibri"/>
        </w:rPr>
        <w:t>é</w:t>
      </w:r>
      <w:r w:rsidRPr="00DA6C44">
        <w:t xml:space="preserve"> pl</w:t>
      </w:r>
      <w:r w:rsidRPr="00DA6C44">
        <w:rPr>
          <w:rFonts w:ascii="Calibri" w:hAnsi="Calibri" w:cs="Calibri"/>
        </w:rPr>
        <w:t>á</w:t>
      </w:r>
      <w:r w:rsidRPr="00DA6C44">
        <w:t>nov</w:t>
      </w:r>
      <w:r w:rsidRPr="00DA6C44">
        <w:rPr>
          <w:rFonts w:ascii="Calibri" w:hAnsi="Calibri" w:cs="Calibri"/>
        </w:rPr>
        <w:t>á</w:t>
      </w:r>
      <w:r w:rsidRPr="00DA6C44">
        <w:t>n</w:t>
      </w:r>
      <w:r w:rsidRPr="00DA6C44">
        <w:rPr>
          <w:rFonts w:ascii="Calibri" w:hAnsi="Calibri" w:cs="Calibri"/>
        </w:rPr>
        <w:t>í</w:t>
      </w:r>
      <w:r w:rsidRPr="00DA6C44">
        <w:t xml:space="preserve"> a veden</w:t>
      </w:r>
      <w:r w:rsidRPr="00DA6C44">
        <w:rPr>
          <w:rFonts w:ascii="Calibri" w:hAnsi="Calibri" w:cs="Calibri"/>
        </w:rPr>
        <w:t>í</w:t>
      </w:r>
      <w:r w:rsidRPr="00DA6C44">
        <w:t xml:space="preserve"> v</w:t>
      </w:r>
      <w:r w:rsidRPr="00DA6C44">
        <w:rPr>
          <w:rFonts w:ascii="Calibri" w:hAnsi="Calibri" w:cs="Calibri"/>
        </w:rPr>
        <w:t>ý</w:t>
      </w:r>
      <w:r w:rsidRPr="00DA6C44">
        <w:t>uky, a to zvl</w:t>
      </w:r>
      <w:r w:rsidRPr="00DA6C44">
        <w:rPr>
          <w:rFonts w:ascii="Calibri" w:hAnsi="Calibri" w:cs="Calibri"/>
        </w:rPr>
        <w:t>áš</w:t>
      </w:r>
      <w:r w:rsidRPr="00DA6C44">
        <w:t>t</w:t>
      </w:r>
      <w:r w:rsidRPr="00DA6C44">
        <w:rPr>
          <w:rFonts w:ascii="Calibri" w:hAnsi="Calibri" w:cs="Calibri"/>
        </w:rPr>
        <w:t>ě</w:t>
      </w:r>
      <w:r w:rsidRPr="00DA6C44">
        <w:t xml:space="preserve"> ve </w:t>
      </w:r>
      <w:r w:rsidRPr="00DA6C44">
        <w:rPr>
          <w:rFonts w:ascii="Calibri" w:hAnsi="Calibri" w:cs="Calibri"/>
        </w:rPr>
        <w:t>š</w:t>
      </w:r>
      <w:r w:rsidRPr="00DA6C44">
        <w:t>kol</w:t>
      </w:r>
      <w:r w:rsidRPr="00DA6C44">
        <w:rPr>
          <w:rFonts w:ascii="Calibri" w:hAnsi="Calibri" w:cs="Calibri"/>
        </w:rPr>
        <w:t>á</w:t>
      </w:r>
      <w:r w:rsidRPr="00DA6C44">
        <w:t>ch, kter</w:t>
      </w:r>
      <w:r w:rsidRPr="00DA6C44">
        <w:rPr>
          <w:rFonts w:ascii="Calibri" w:hAnsi="Calibri" w:cs="Calibri"/>
        </w:rPr>
        <w:t>é</w:t>
      </w:r>
      <w:r w:rsidRPr="00DA6C44">
        <w:t xml:space="preserve"> maj</w:t>
      </w:r>
      <w:r w:rsidRPr="00DA6C44">
        <w:rPr>
          <w:rFonts w:ascii="Calibri" w:hAnsi="Calibri" w:cs="Calibri"/>
        </w:rPr>
        <w:t>í</w:t>
      </w:r>
      <w:r w:rsidRPr="00DA6C44">
        <w:t xml:space="preserve"> vy</w:t>
      </w:r>
      <w:r w:rsidRPr="00DA6C44">
        <w:rPr>
          <w:rFonts w:ascii="Calibri" w:hAnsi="Calibri" w:cs="Calibri"/>
        </w:rPr>
        <w:t>šší</w:t>
      </w:r>
      <w:r w:rsidRPr="00DA6C44">
        <w:t xml:space="preserve"> pod</w:t>
      </w:r>
      <w:r w:rsidRPr="00DA6C44">
        <w:rPr>
          <w:rFonts w:ascii="Calibri" w:hAnsi="Calibri" w:cs="Calibri"/>
        </w:rPr>
        <w:t>í</w:t>
      </w:r>
      <w:r w:rsidRPr="00DA6C44">
        <w:t>l nekvalifikovan</w:t>
      </w:r>
      <w:r w:rsidRPr="00DA6C44">
        <w:rPr>
          <w:rFonts w:ascii="Calibri" w:hAnsi="Calibri" w:cs="Calibri"/>
        </w:rPr>
        <w:t>ý</w:t>
      </w:r>
      <w:r w:rsidRPr="00DA6C44">
        <w:t>ch u</w:t>
      </w:r>
      <w:r w:rsidRPr="00DA6C44">
        <w:rPr>
          <w:rFonts w:ascii="Calibri" w:hAnsi="Calibri" w:cs="Calibri"/>
        </w:rPr>
        <w:t>č</w:t>
      </w:r>
      <w:r w:rsidRPr="00DA6C44">
        <w:t>itel</w:t>
      </w:r>
      <w:r w:rsidRPr="00DA6C44">
        <w:rPr>
          <w:rFonts w:ascii="Calibri" w:hAnsi="Calibri" w:cs="Calibri"/>
        </w:rPr>
        <w:t>ů</w:t>
      </w:r>
      <w:r w:rsidRPr="00DA6C44">
        <w:t xml:space="preserve">. </w:t>
      </w:r>
    </w:p>
    <w:p w14:paraId="07E0246A" w14:textId="77777777" w:rsidR="00DA6C44" w:rsidRDefault="00DA6C44" w:rsidP="00792478">
      <w:pPr>
        <w:pStyle w:val="Odstavecseseznamem"/>
        <w:numPr>
          <w:ilvl w:val="0"/>
          <w:numId w:val="29"/>
        </w:numPr>
        <w:ind w:left="284" w:hanging="284"/>
      </w:pPr>
      <w:r w:rsidRPr="00DA6C44">
        <w:t>V</w:t>
      </w:r>
      <w:r w:rsidRPr="00DA6C44">
        <w:rPr>
          <w:rFonts w:ascii="Calibri" w:hAnsi="Calibri" w:cs="Calibri"/>
        </w:rPr>
        <w:t>ě</w:t>
      </w:r>
      <w:r w:rsidRPr="00DA6C44">
        <w:t>novat pozornost pot</w:t>
      </w:r>
      <w:r w:rsidRPr="00DA6C44">
        <w:rPr>
          <w:rFonts w:ascii="Calibri" w:hAnsi="Calibri" w:cs="Calibri"/>
        </w:rPr>
        <w:t>ř</w:t>
      </w:r>
      <w:r w:rsidRPr="00DA6C44">
        <w:t>eb</w:t>
      </w:r>
      <w:r w:rsidRPr="00DA6C44">
        <w:rPr>
          <w:rFonts w:ascii="Calibri" w:hAnsi="Calibri" w:cs="Calibri"/>
        </w:rPr>
        <w:t>á</w:t>
      </w:r>
      <w:r w:rsidRPr="00DA6C44">
        <w:t xml:space="preserve">m </w:t>
      </w:r>
      <w:r w:rsidRPr="00DA6C44">
        <w:rPr>
          <w:rFonts w:ascii="Calibri" w:hAnsi="Calibri" w:cs="Calibri"/>
        </w:rPr>
        <w:t>žá</w:t>
      </w:r>
      <w:r w:rsidRPr="00DA6C44">
        <w:t>k</w:t>
      </w:r>
      <w:r w:rsidRPr="00DA6C44">
        <w:rPr>
          <w:rFonts w:ascii="Calibri" w:hAnsi="Calibri" w:cs="Calibri"/>
        </w:rPr>
        <w:t>ů</w:t>
      </w:r>
      <w:r w:rsidRPr="00DA6C44">
        <w:t xml:space="preserve"> p</w:t>
      </w:r>
      <w:r w:rsidRPr="00DA6C44">
        <w:rPr>
          <w:rFonts w:ascii="Calibri" w:hAnsi="Calibri" w:cs="Calibri"/>
        </w:rPr>
        <w:t>ř</w:t>
      </w:r>
      <w:r w:rsidRPr="00DA6C44">
        <w:t>i v</w:t>
      </w:r>
      <w:r w:rsidRPr="00DA6C44">
        <w:rPr>
          <w:rFonts w:ascii="Calibri" w:hAnsi="Calibri" w:cs="Calibri"/>
        </w:rPr>
        <w:t>ý</w:t>
      </w:r>
      <w:r w:rsidRPr="00DA6C44">
        <w:t xml:space="preserve">uce </w:t>
      </w:r>
      <w:r w:rsidRPr="00DA6C44">
        <w:rPr>
          <w:rFonts w:ascii="Calibri" w:hAnsi="Calibri" w:cs="Calibri"/>
        </w:rPr>
        <w:t>č</w:t>
      </w:r>
      <w:r w:rsidRPr="00DA6C44">
        <w:t>esk</w:t>
      </w:r>
      <w:r w:rsidRPr="00DA6C44">
        <w:rPr>
          <w:rFonts w:ascii="Calibri" w:hAnsi="Calibri" w:cs="Calibri"/>
        </w:rPr>
        <w:t>é</w:t>
      </w:r>
      <w:r w:rsidRPr="00DA6C44">
        <w:t>ho jazyka. Propojovat u</w:t>
      </w:r>
      <w:r w:rsidRPr="00DA6C44">
        <w:rPr>
          <w:rFonts w:ascii="Calibri" w:hAnsi="Calibri" w:cs="Calibri"/>
        </w:rPr>
        <w:t>č</w:t>
      </w:r>
      <w:r w:rsidRPr="00DA6C44">
        <w:t>itele 1. a 2. stupn</w:t>
      </w:r>
      <w:r w:rsidRPr="00DA6C44">
        <w:rPr>
          <w:rFonts w:ascii="Calibri" w:hAnsi="Calibri" w:cs="Calibri"/>
        </w:rPr>
        <w:t>ě</w:t>
      </w:r>
      <w:r w:rsidRPr="00DA6C44">
        <w:t xml:space="preserve">. </w:t>
      </w:r>
    </w:p>
    <w:p w14:paraId="1DD41DAD" w14:textId="77777777" w:rsidR="00DA6C44" w:rsidRDefault="00DA6C44" w:rsidP="00792478">
      <w:pPr>
        <w:pStyle w:val="Odstavecseseznamem"/>
        <w:numPr>
          <w:ilvl w:val="0"/>
          <w:numId w:val="29"/>
        </w:numPr>
        <w:ind w:left="284" w:hanging="284"/>
      </w:pPr>
      <w:r w:rsidRPr="00DA6C44">
        <w:t>Koncipovat v</w:t>
      </w:r>
      <w:r w:rsidRPr="00DA6C44">
        <w:rPr>
          <w:rFonts w:ascii="Calibri" w:hAnsi="Calibri" w:cs="Calibri"/>
        </w:rPr>
        <w:t>ý</w:t>
      </w:r>
      <w:r w:rsidRPr="00DA6C44">
        <w:t>uku tak, aby c</w:t>
      </w:r>
      <w:r w:rsidRPr="00DA6C44">
        <w:rPr>
          <w:rFonts w:ascii="Calibri" w:hAnsi="Calibri" w:cs="Calibri"/>
        </w:rPr>
        <w:t>í</w:t>
      </w:r>
      <w:r w:rsidRPr="00DA6C44">
        <w:t>lem bylo v</w:t>
      </w:r>
      <w:r w:rsidRPr="00DA6C44">
        <w:rPr>
          <w:rFonts w:ascii="Calibri" w:hAnsi="Calibri" w:cs="Calibri"/>
        </w:rPr>
        <w:t>ě</w:t>
      </w:r>
      <w:r w:rsidRPr="00DA6C44">
        <w:t>dom</w:t>
      </w:r>
      <w:r w:rsidRPr="00DA6C44">
        <w:rPr>
          <w:rFonts w:ascii="Calibri" w:hAnsi="Calibri" w:cs="Calibri"/>
        </w:rPr>
        <w:t>é</w:t>
      </w:r>
      <w:r w:rsidRPr="00DA6C44">
        <w:t xml:space="preserve"> a aktivn</w:t>
      </w:r>
      <w:r w:rsidRPr="00DA6C44">
        <w:rPr>
          <w:rFonts w:ascii="Calibri" w:hAnsi="Calibri" w:cs="Calibri"/>
        </w:rPr>
        <w:t>í</w:t>
      </w:r>
      <w:r w:rsidRPr="00DA6C44">
        <w:t xml:space="preserve"> vzd</w:t>
      </w:r>
      <w:r w:rsidRPr="00DA6C44">
        <w:rPr>
          <w:rFonts w:ascii="Calibri" w:hAnsi="Calibri" w:cs="Calibri"/>
        </w:rPr>
        <w:t>ě</w:t>
      </w:r>
      <w:r w:rsidRPr="00DA6C44">
        <w:t>l</w:t>
      </w:r>
      <w:r w:rsidRPr="00DA6C44">
        <w:rPr>
          <w:rFonts w:ascii="Calibri" w:hAnsi="Calibri" w:cs="Calibri"/>
        </w:rPr>
        <w:t>á</w:t>
      </w:r>
      <w:r w:rsidRPr="00DA6C44">
        <w:t xml:space="preserve">vání každého žáka. Zařazovat promyšleně kooperativní formy učení. </w:t>
      </w:r>
    </w:p>
    <w:p w14:paraId="535D4FEF" w14:textId="77777777" w:rsidR="00DA6C44" w:rsidRDefault="00DA6C44" w:rsidP="00792478">
      <w:pPr>
        <w:pStyle w:val="Odstavecseseznamem"/>
        <w:numPr>
          <w:ilvl w:val="0"/>
          <w:numId w:val="29"/>
        </w:numPr>
        <w:ind w:left="284" w:hanging="284"/>
      </w:pPr>
      <w:r w:rsidRPr="00DA6C44">
        <w:t>P</w:t>
      </w:r>
      <w:r w:rsidRPr="00DA6C44">
        <w:rPr>
          <w:rFonts w:ascii="Calibri" w:hAnsi="Calibri" w:cs="Calibri"/>
        </w:rPr>
        <w:t>ř</w:t>
      </w:r>
      <w:r w:rsidRPr="00DA6C44">
        <w:t>i pl</w:t>
      </w:r>
      <w:r w:rsidRPr="00DA6C44">
        <w:rPr>
          <w:rFonts w:ascii="Calibri" w:hAnsi="Calibri" w:cs="Calibri"/>
        </w:rPr>
        <w:t>á</w:t>
      </w:r>
      <w:r w:rsidRPr="00DA6C44">
        <w:t>nov</w:t>
      </w:r>
      <w:r w:rsidRPr="00DA6C44">
        <w:rPr>
          <w:rFonts w:ascii="Calibri" w:hAnsi="Calibri" w:cs="Calibri"/>
        </w:rPr>
        <w:t>á</w:t>
      </w:r>
      <w:r w:rsidRPr="00DA6C44">
        <w:t>n</w:t>
      </w:r>
      <w:r w:rsidRPr="00DA6C44">
        <w:rPr>
          <w:rFonts w:ascii="Calibri" w:hAnsi="Calibri" w:cs="Calibri"/>
        </w:rPr>
        <w:t>í</w:t>
      </w:r>
      <w:r w:rsidRPr="00DA6C44">
        <w:t>, p</w:t>
      </w:r>
      <w:r w:rsidRPr="00DA6C44">
        <w:rPr>
          <w:rFonts w:ascii="Calibri" w:hAnsi="Calibri" w:cs="Calibri"/>
        </w:rPr>
        <w:t>ří</w:t>
      </w:r>
      <w:r w:rsidRPr="00DA6C44">
        <w:t>prav</w:t>
      </w:r>
      <w:r w:rsidRPr="00DA6C44">
        <w:rPr>
          <w:rFonts w:ascii="Calibri" w:hAnsi="Calibri" w:cs="Calibri"/>
        </w:rPr>
        <w:t>ě</w:t>
      </w:r>
      <w:r w:rsidRPr="00DA6C44">
        <w:t xml:space="preserve"> a v pr</w:t>
      </w:r>
      <w:r w:rsidRPr="00DA6C44">
        <w:rPr>
          <w:rFonts w:ascii="Calibri" w:hAnsi="Calibri" w:cs="Calibri"/>
        </w:rPr>
        <w:t>ů</w:t>
      </w:r>
      <w:r w:rsidRPr="00DA6C44">
        <w:t>b</w:t>
      </w:r>
      <w:r w:rsidRPr="00DA6C44">
        <w:rPr>
          <w:rFonts w:ascii="Calibri" w:hAnsi="Calibri" w:cs="Calibri"/>
        </w:rPr>
        <w:t>ě</w:t>
      </w:r>
      <w:r w:rsidRPr="00DA6C44">
        <w:t>hu v</w:t>
      </w:r>
      <w:r w:rsidRPr="00DA6C44">
        <w:rPr>
          <w:rFonts w:ascii="Calibri" w:hAnsi="Calibri" w:cs="Calibri"/>
        </w:rPr>
        <w:t>ý</w:t>
      </w:r>
      <w:r w:rsidRPr="00DA6C44">
        <w:t>uky zohled</w:t>
      </w:r>
      <w:r w:rsidRPr="00DA6C44">
        <w:rPr>
          <w:rFonts w:ascii="Calibri" w:hAnsi="Calibri" w:cs="Calibri"/>
        </w:rPr>
        <w:t>ň</w:t>
      </w:r>
      <w:r w:rsidRPr="00DA6C44">
        <w:t>ovat individu</w:t>
      </w:r>
      <w:r w:rsidRPr="00DA6C44">
        <w:rPr>
          <w:rFonts w:ascii="Calibri" w:hAnsi="Calibri" w:cs="Calibri"/>
        </w:rPr>
        <w:t>á</w:t>
      </w:r>
      <w:r w:rsidRPr="00DA6C44">
        <w:t>ln</w:t>
      </w:r>
      <w:r w:rsidRPr="00DA6C44">
        <w:rPr>
          <w:rFonts w:ascii="Calibri" w:hAnsi="Calibri" w:cs="Calibri"/>
        </w:rPr>
        <w:t>í</w:t>
      </w:r>
      <w:r w:rsidRPr="00DA6C44">
        <w:t xml:space="preserve"> pot</w:t>
      </w:r>
      <w:r w:rsidRPr="00DA6C44">
        <w:rPr>
          <w:rFonts w:ascii="Calibri" w:hAnsi="Calibri" w:cs="Calibri"/>
        </w:rPr>
        <w:t>ř</w:t>
      </w:r>
      <w:r w:rsidRPr="00DA6C44">
        <w:t xml:space="preserve">eby </w:t>
      </w:r>
      <w:r w:rsidRPr="00DA6C44">
        <w:rPr>
          <w:rFonts w:ascii="Calibri" w:hAnsi="Calibri" w:cs="Calibri"/>
        </w:rPr>
        <w:t>žá</w:t>
      </w:r>
      <w:r w:rsidRPr="00DA6C44">
        <w:t>k</w:t>
      </w:r>
      <w:r w:rsidRPr="00DA6C44">
        <w:rPr>
          <w:rFonts w:ascii="Calibri" w:hAnsi="Calibri" w:cs="Calibri"/>
        </w:rPr>
        <w:t>ů</w:t>
      </w:r>
      <w:r w:rsidRPr="00DA6C44">
        <w:t>, dal</w:t>
      </w:r>
      <w:r w:rsidRPr="00DA6C44">
        <w:rPr>
          <w:rFonts w:ascii="Calibri" w:hAnsi="Calibri" w:cs="Calibri"/>
        </w:rPr>
        <w:t>ší</w:t>
      </w:r>
      <w:r w:rsidRPr="00DA6C44">
        <w:t xml:space="preserve"> </w:t>
      </w:r>
      <w:r w:rsidRPr="00DA6C44">
        <w:rPr>
          <w:rFonts w:ascii="Calibri" w:hAnsi="Calibri" w:cs="Calibri"/>
        </w:rPr>
        <w:t>č</w:t>
      </w:r>
      <w:r w:rsidRPr="00DA6C44">
        <w:t>innosti vztahovat k nejbli</w:t>
      </w:r>
      <w:r w:rsidRPr="00DA6C44">
        <w:rPr>
          <w:rFonts w:ascii="Calibri" w:hAnsi="Calibri" w:cs="Calibri"/>
        </w:rPr>
        <w:t>žší</w:t>
      </w:r>
      <w:r w:rsidRPr="00DA6C44">
        <w:t>mu mo</w:t>
      </w:r>
      <w:r w:rsidRPr="00DA6C44">
        <w:rPr>
          <w:rFonts w:ascii="Calibri" w:hAnsi="Calibri" w:cs="Calibri"/>
        </w:rPr>
        <w:t>ž</w:t>
      </w:r>
      <w:r w:rsidRPr="00DA6C44">
        <w:t>n</w:t>
      </w:r>
      <w:r w:rsidRPr="00DA6C44">
        <w:rPr>
          <w:rFonts w:ascii="Calibri" w:hAnsi="Calibri" w:cs="Calibri"/>
        </w:rPr>
        <w:t>é</w:t>
      </w:r>
      <w:r w:rsidRPr="00DA6C44">
        <w:t>mu rozvoji ka</w:t>
      </w:r>
      <w:r w:rsidRPr="00DA6C44">
        <w:rPr>
          <w:rFonts w:ascii="Calibri" w:hAnsi="Calibri" w:cs="Calibri"/>
        </w:rPr>
        <w:t>ž</w:t>
      </w:r>
      <w:r w:rsidRPr="00DA6C44">
        <w:t>d</w:t>
      </w:r>
      <w:r w:rsidRPr="00DA6C44">
        <w:rPr>
          <w:rFonts w:ascii="Calibri" w:hAnsi="Calibri" w:cs="Calibri"/>
        </w:rPr>
        <w:t>é</w:t>
      </w:r>
      <w:r w:rsidRPr="00DA6C44">
        <w:t xml:space="preserve">ho z nich. </w:t>
      </w:r>
    </w:p>
    <w:p w14:paraId="3F66938B" w14:textId="1B0E3EF9" w:rsidR="00DA6C44" w:rsidRDefault="00DA6C44" w:rsidP="00792478">
      <w:pPr>
        <w:pStyle w:val="Odstavecseseznamem"/>
        <w:numPr>
          <w:ilvl w:val="0"/>
          <w:numId w:val="29"/>
        </w:numPr>
        <w:ind w:left="284" w:hanging="284"/>
      </w:pPr>
      <w:r w:rsidRPr="00DA6C44">
        <w:t>V oblasti wellbeingu se zam</w:t>
      </w:r>
      <w:r w:rsidRPr="00DA6C44">
        <w:rPr>
          <w:rFonts w:ascii="Calibri" w:hAnsi="Calibri" w:cs="Calibri"/>
        </w:rPr>
        <w:t>ěř</w:t>
      </w:r>
      <w:r w:rsidRPr="00DA6C44">
        <w:t>it na zlep</w:t>
      </w:r>
      <w:r w:rsidRPr="00DA6C44">
        <w:rPr>
          <w:rFonts w:ascii="Calibri" w:hAnsi="Calibri" w:cs="Calibri"/>
        </w:rPr>
        <w:t>š</w:t>
      </w:r>
      <w:r w:rsidRPr="00DA6C44">
        <w:t>en</w:t>
      </w:r>
      <w:r w:rsidRPr="00DA6C44">
        <w:rPr>
          <w:rFonts w:ascii="Calibri" w:hAnsi="Calibri" w:cs="Calibri"/>
        </w:rPr>
        <w:t>í</w:t>
      </w:r>
      <w:r w:rsidRPr="00DA6C44">
        <w:t xml:space="preserve"> komunikace mezi </w:t>
      </w:r>
      <w:r w:rsidRPr="00DA6C44">
        <w:rPr>
          <w:rFonts w:ascii="Calibri" w:hAnsi="Calibri" w:cs="Calibri"/>
        </w:rPr>
        <w:t>žá</w:t>
      </w:r>
      <w:r w:rsidRPr="00DA6C44">
        <w:t>ky a u</w:t>
      </w:r>
      <w:r w:rsidRPr="00DA6C44">
        <w:rPr>
          <w:rFonts w:ascii="Calibri" w:hAnsi="Calibri" w:cs="Calibri"/>
        </w:rPr>
        <w:t>č</w:t>
      </w:r>
      <w:r w:rsidRPr="00DA6C44">
        <w:t>iteli a na pr</w:t>
      </w:r>
      <w:r w:rsidRPr="00DA6C44">
        <w:rPr>
          <w:rFonts w:ascii="Calibri" w:hAnsi="Calibri" w:cs="Calibri"/>
        </w:rPr>
        <w:t>á</w:t>
      </w:r>
      <w:r w:rsidRPr="00DA6C44">
        <w:t xml:space="preserve">ci se vztahy </w:t>
      </w:r>
      <w:r w:rsidR="00AB637F">
        <w:br/>
      </w:r>
      <w:r w:rsidRPr="00DA6C44">
        <w:t>v t</w:t>
      </w:r>
      <w:r w:rsidRPr="00DA6C44">
        <w:rPr>
          <w:rFonts w:ascii="Calibri" w:hAnsi="Calibri" w:cs="Calibri"/>
        </w:rPr>
        <w:t>ří</w:t>
      </w:r>
      <w:r w:rsidRPr="00DA6C44">
        <w:t>dn</w:t>
      </w:r>
      <w:r w:rsidRPr="00DA6C44">
        <w:rPr>
          <w:rFonts w:ascii="Calibri" w:hAnsi="Calibri" w:cs="Calibri"/>
        </w:rPr>
        <w:t>í</w:t>
      </w:r>
      <w:r w:rsidRPr="00DA6C44">
        <w:t>ch kolektivech.</w:t>
      </w:r>
    </w:p>
    <w:p w14:paraId="30FDA3B6" w14:textId="0C928D28" w:rsidR="00DA6C44" w:rsidRDefault="00DA6C44" w:rsidP="00792478">
      <w:pPr>
        <w:pStyle w:val="Odstavecseseznamem"/>
        <w:numPr>
          <w:ilvl w:val="0"/>
          <w:numId w:val="29"/>
        </w:numPr>
        <w:ind w:left="284" w:hanging="284"/>
      </w:pPr>
      <w:r w:rsidRPr="00DA6C44">
        <w:t xml:space="preserve">Podporovat fungování žákovských parlamentů či obdobných orgánů. Zapojením žáků </w:t>
      </w:r>
      <w:r w:rsidR="00AB637F">
        <w:br/>
      </w:r>
      <w:r w:rsidRPr="00DA6C44">
        <w:t xml:space="preserve">do rozhodovacích procesů školy se nejen posiluje jejich pocit sounáležitosti a odpovědnosti, ale také se rozvíjí sociální a občanské kompetence žáků. </w:t>
      </w:r>
    </w:p>
    <w:p w14:paraId="1D1718D2" w14:textId="77777777" w:rsidR="00DA6C44" w:rsidRDefault="00DA6C44" w:rsidP="00792478">
      <w:pPr>
        <w:pStyle w:val="Odstavecseseznamem"/>
        <w:numPr>
          <w:ilvl w:val="0"/>
          <w:numId w:val="29"/>
        </w:numPr>
        <w:ind w:left="284" w:hanging="284"/>
      </w:pPr>
      <w:r w:rsidRPr="00DA6C44">
        <w:t>Individualizaci v</w:t>
      </w:r>
      <w:r w:rsidRPr="00DA6C44">
        <w:rPr>
          <w:rFonts w:ascii="Calibri" w:hAnsi="Calibri" w:cs="Calibri"/>
        </w:rPr>
        <w:t>ý</w:t>
      </w:r>
      <w:r w:rsidRPr="00DA6C44">
        <w:t>uky a osobnostn</w:t>
      </w:r>
      <w:r w:rsidRPr="00DA6C44">
        <w:rPr>
          <w:rFonts w:ascii="Calibri" w:hAnsi="Calibri" w:cs="Calibri"/>
        </w:rPr>
        <w:t>í</w:t>
      </w:r>
      <w:r w:rsidRPr="00DA6C44">
        <w:t xml:space="preserve"> rozvoj </w:t>
      </w:r>
      <w:r w:rsidRPr="00DA6C44">
        <w:rPr>
          <w:rFonts w:ascii="Calibri" w:hAnsi="Calibri" w:cs="Calibri"/>
        </w:rPr>
        <w:t>žá</w:t>
      </w:r>
      <w:r w:rsidRPr="00DA6C44">
        <w:t>k</w:t>
      </w:r>
      <w:r w:rsidRPr="00DA6C44">
        <w:rPr>
          <w:rFonts w:ascii="Calibri" w:hAnsi="Calibri" w:cs="Calibri"/>
        </w:rPr>
        <w:t>ů</w:t>
      </w:r>
      <w:r w:rsidRPr="00DA6C44">
        <w:t xml:space="preserve"> podpo</w:t>
      </w:r>
      <w:r w:rsidRPr="00DA6C44">
        <w:rPr>
          <w:rFonts w:ascii="Calibri" w:hAnsi="Calibri" w:cs="Calibri"/>
        </w:rPr>
        <w:t>ř</w:t>
      </w:r>
      <w:r w:rsidRPr="00DA6C44">
        <w:t>it zv</w:t>
      </w:r>
      <w:r w:rsidRPr="00DA6C44">
        <w:rPr>
          <w:rFonts w:ascii="Calibri" w:hAnsi="Calibri" w:cs="Calibri"/>
        </w:rPr>
        <w:t>ýš</w:t>
      </w:r>
      <w:r w:rsidRPr="00DA6C44">
        <w:t>en</w:t>
      </w:r>
      <w:r w:rsidRPr="00DA6C44">
        <w:rPr>
          <w:rFonts w:ascii="Calibri" w:hAnsi="Calibri" w:cs="Calibri"/>
        </w:rPr>
        <w:t>ý</w:t>
      </w:r>
      <w:r w:rsidRPr="00DA6C44">
        <w:t>m d</w:t>
      </w:r>
      <w:r w:rsidRPr="00DA6C44">
        <w:rPr>
          <w:rFonts w:ascii="Calibri" w:hAnsi="Calibri" w:cs="Calibri"/>
        </w:rPr>
        <w:t>ů</w:t>
      </w:r>
      <w:r w:rsidRPr="00DA6C44">
        <w:t>razem na rozvoj kompetenc</w:t>
      </w:r>
      <w:r w:rsidRPr="00DA6C44">
        <w:rPr>
          <w:rFonts w:ascii="Calibri" w:hAnsi="Calibri" w:cs="Calibri"/>
        </w:rPr>
        <w:t>í</w:t>
      </w:r>
      <w:r w:rsidRPr="00DA6C44">
        <w:t xml:space="preserve"> u</w:t>
      </w:r>
      <w:r w:rsidRPr="00DA6C44">
        <w:rPr>
          <w:rFonts w:ascii="Calibri" w:hAnsi="Calibri" w:cs="Calibri"/>
        </w:rPr>
        <w:t>č</w:t>
      </w:r>
      <w:r w:rsidRPr="00DA6C44">
        <w:t>itel</w:t>
      </w:r>
      <w:r w:rsidRPr="00DA6C44">
        <w:rPr>
          <w:rFonts w:ascii="Calibri" w:hAnsi="Calibri" w:cs="Calibri"/>
        </w:rPr>
        <w:t>ů</w:t>
      </w:r>
      <w:r w:rsidRPr="00DA6C44">
        <w:t xml:space="preserve"> v oblasti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 xml:space="preserve"> </w:t>
      </w:r>
      <w:r w:rsidRPr="00DA6C44">
        <w:rPr>
          <w:rFonts w:ascii="Calibri" w:hAnsi="Calibri" w:cs="Calibri"/>
        </w:rPr>
        <w:t>žá</w:t>
      </w:r>
      <w:r w:rsidRPr="00DA6C44">
        <w:t>k</w:t>
      </w:r>
      <w:r w:rsidRPr="00DA6C44">
        <w:rPr>
          <w:rFonts w:ascii="Calibri" w:hAnsi="Calibri" w:cs="Calibri"/>
        </w:rPr>
        <w:t>ů</w:t>
      </w:r>
      <w:r w:rsidRPr="00DA6C44">
        <w:t xml:space="preserve"> nadan</w:t>
      </w:r>
      <w:r w:rsidRPr="00DA6C44">
        <w:rPr>
          <w:rFonts w:ascii="Calibri" w:hAnsi="Calibri" w:cs="Calibri"/>
        </w:rPr>
        <w:t>ý</w:t>
      </w:r>
      <w:r w:rsidRPr="00DA6C44">
        <w:t>ch a mimo</w:t>
      </w:r>
      <w:r w:rsidRPr="00DA6C44">
        <w:rPr>
          <w:rFonts w:ascii="Calibri" w:hAnsi="Calibri" w:cs="Calibri"/>
        </w:rPr>
        <w:t>řá</w:t>
      </w:r>
      <w:r w:rsidRPr="00DA6C44">
        <w:t>dn</w:t>
      </w:r>
      <w:r w:rsidRPr="00DA6C44">
        <w:rPr>
          <w:rFonts w:ascii="Calibri" w:hAnsi="Calibri" w:cs="Calibri"/>
        </w:rPr>
        <w:t>ě</w:t>
      </w:r>
      <w:r w:rsidRPr="00DA6C44">
        <w:t xml:space="preserve"> nadan</w:t>
      </w:r>
      <w:r w:rsidRPr="00DA6C44">
        <w:rPr>
          <w:rFonts w:ascii="Calibri" w:hAnsi="Calibri" w:cs="Calibri"/>
        </w:rPr>
        <w:t>ý</w:t>
      </w:r>
      <w:r w:rsidRPr="00DA6C44">
        <w:t>ch a v</w:t>
      </w:r>
      <w:r w:rsidRPr="00DA6C44">
        <w:rPr>
          <w:rFonts w:ascii="Calibri" w:hAnsi="Calibri" w:cs="Calibri"/>
        </w:rPr>
        <w:t>ý</w:t>
      </w:r>
      <w:r w:rsidRPr="00DA6C44">
        <w:t>uky v multikulturn</w:t>
      </w:r>
      <w:r w:rsidRPr="00DA6C44">
        <w:rPr>
          <w:rFonts w:ascii="Calibri" w:hAnsi="Calibri" w:cs="Calibri"/>
        </w:rPr>
        <w:t>í</w:t>
      </w:r>
      <w:r w:rsidRPr="00DA6C44">
        <w:t xml:space="preserve">m </w:t>
      </w:r>
      <w:r w:rsidRPr="00DA6C44">
        <w:rPr>
          <w:rFonts w:ascii="Calibri" w:hAnsi="Calibri" w:cs="Calibri"/>
        </w:rPr>
        <w:t>č</w:t>
      </w:r>
      <w:r w:rsidRPr="00DA6C44">
        <w:t>i v</w:t>
      </w:r>
      <w:r w:rsidRPr="00DA6C44">
        <w:rPr>
          <w:rFonts w:ascii="Calibri" w:hAnsi="Calibri" w:cs="Calibri"/>
        </w:rPr>
        <w:t>í</w:t>
      </w:r>
      <w:r w:rsidRPr="00DA6C44">
        <w:t>cejazy</w:t>
      </w:r>
      <w:r w:rsidRPr="00DA6C44">
        <w:rPr>
          <w:rFonts w:ascii="Calibri" w:hAnsi="Calibri" w:cs="Calibri"/>
        </w:rPr>
        <w:t>č</w:t>
      </w:r>
      <w:r w:rsidRPr="00DA6C44">
        <w:t>n</w:t>
      </w:r>
      <w:r w:rsidRPr="00DA6C44">
        <w:rPr>
          <w:rFonts w:ascii="Calibri" w:hAnsi="Calibri" w:cs="Calibri"/>
        </w:rPr>
        <w:t>é</w:t>
      </w:r>
      <w:r w:rsidRPr="00DA6C44">
        <w:t>m prost</w:t>
      </w:r>
      <w:r w:rsidRPr="00DA6C44">
        <w:rPr>
          <w:rFonts w:ascii="Calibri" w:hAnsi="Calibri" w:cs="Calibri"/>
        </w:rPr>
        <w:t>ř</w:t>
      </w:r>
      <w:r w:rsidRPr="00DA6C44">
        <w:t>ed</w:t>
      </w:r>
      <w:r w:rsidRPr="00DA6C44">
        <w:rPr>
          <w:rFonts w:ascii="Calibri" w:hAnsi="Calibri" w:cs="Calibri"/>
        </w:rPr>
        <w:t>í</w:t>
      </w:r>
      <w:r w:rsidRPr="00DA6C44">
        <w:t xml:space="preserve">. </w:t>
      </w:r>
    </w:p>
    <w:p w14:paraId="2E5F0595" w14:textId="6D3E01EF" w:rsidR="00DA6C44" w:rsidRDefault="00DA6C44" w:rsidP="00792478">
      <w:pPr>
        <w:pStyle w:val="Odstavecseseznamem"/>
        <w:numPr>
          <w:ilvl w:val="0"/>
          <w:numId w:val="29"/>
        </w:numPr>
        <w:ind w:left="284" w:hanging="284"/>
      </w:pPr>
      <w:r w:rsidRPr="00DA6C44">
        <w:t>V oblasti prim</w:t>
      </w:r>
      <w:r w:rsidRPr="00DA6C44">
        <w:rPr>
          <w:rFonts w:ascii="Calibri" w:hAnsi="Calibri" w:cs="Calibri"/>
        </w:rPr>
        <w:t>á</w:t>
      </w:r>
      <w:r w:rsidRPr="00DA6C44">
        <w:t>rn</w:t>
      </w:r>
      <w:r w:rsidRPr="00DA6C44">
        <w:rPr>
          <w:rFonts w:ascii="Calibri" w:hAnsi="Calibri" w:cs="Calibri"/>
        </w:rPr>
        <w:t>í</w:t>
      </w:r>
      <w:r w:rsidRPr="00DA6C44">
        <w:t xml:space="preserve"> prevence v</w:t>
      </w:r>
      <w:r w:rsidRPr="00DA6C44">
        <w:rPr>
          <w:rFonts w:ascii="Calibri" w:hAnsi="Calibri" w:cs="Calibri"/>
        </w:rPr>
        <w:t>ě</w:t>
      </w:r>
      <w:r w:rsidRPr="00DA6C44">
        <w:t>novat pe</w:t>
      </w:r>
      <w:r w:rsidRPr="00DA6C44">
        <w:rPr>
          <w:rFonts w:ascii="Calibri" w:hAnsi="Calibri" w:cs="Calibri"/>
        </w:rPr>
        <w:t>č</w:t>
      </w:r>
      <w:r w:rsidRPr="00DA6C44">
        <w:t>livou pozornost p</w:t>
      </w:r>
      <w:r w:rsidRPr="00DA6C44">
        <w:rPr>
          <w:rFonts w:ascii="Calibri" w:hAnsi="Calibri" w:cs="Calibri"/>
        </w:rPr>
        <w:t>ř</w:t>
      </w:r>
      <w:r w:rsidRPr="00DA6C44">
        <w:t>edch</w:t>
      </w:r>
      <w:r w:rsidRPr="00DA6C44">
        <w:rPr>
          <w:rFonts w:ascii="Calibri" w:hAnsi="Calibri" w:cs="Calibri"/>
        </w:rPr>
        <w:t>á</w:t>
      </w:r>
      <w:r w:rsidRPr="00DA6C44">
        <w:t>zen</w:t>
      </w:r>
      <w:r w:rsidRPr="00DA6C44">
        <w:rPr>
          <w:rFonts w:ascii="Calibri" w:hAnsi="Calibri" w:cs="Calibri"/>
        </w:rPr>
        <w:t>í</w:t>
      </w:r>
      <w:r w:rsidRPr="00DA6C44">
        <w:t xml:space="preserve"> zvýšeného výskytu rizikového chování (kouření, kyberšikana, násilí a krádeže) a absence žáků ve výuce, motivovat žáky </w:t>
      </w:r>
      <w:r w:rsidR="00AB637F">
        <w:br/>
      </w:r>
      <w:r w:rsidRPr="00DA6C44">
        <w:t xml:space="preserve">k pravidelné školní docházce. </w:t>
      </w:r>
    </w:p>
    <w:p w14:paraId="5C7F13A4" w14:textId="77777777" w:rsidR="00DA6C44" w:rsidRDefault="00DA6C44" w:rsidP="00792478">
      <w:pPr>
        <w:pStyle w:val="Odstavecseseznamem"/>
        <w:numPr>
          <w:ilvl w:val="0"/>
          <w:numId w:val="29"/>
        </w:numPr>
        <w:ind w:left="284" w:hanging="284"/>
      </w:pPr>
      <w:r w:rsidRPr="00DA6C44">
        <w:t>V oblasti p</w:t>
      </w:r>
      <w:r w:rsidRPr="00DA6C44">
        <w:rPr>
          <w:rFonts w:ascii="Calibri" w:hAnsi="Calibri" w:cs="Calibri"/>
        </w:rPr>
        <w:t>ř</w:t>
      </w:r>
      <w:r w:rsidRPr="00DA6C44">
        <w:t>edch</w:t>
      </w:r>
      <w:r w:rsidRPr="00DA6C44">
        <w:rPr>
          <w:rFonts w:ascii="Calibri" w:hAnsi="Calibri" w:cs="Calibri"/>
        </w:rPr>
        <w:t>á</w:t>
      </w:r>
      <w:r w:rsidRPr="00DA6C44">
        <w:t>zen</w:t>
      </w:r>
      <w:r w:rsidRPr="00DA6C44">
        <w:rPr>
          <w:rFonts w:ascii="Calibri" w:hAnsi="Calibri" w:cs="Calibri"/>
        </w:rPr>
        <w:t>í</w:t>
      </w:r>
      <w:r w:rsidRPr="00DA6C44">
        <w:t xml:space="preserve"> </w:t>
      </w:r>
      <w:r w:rsidRPr="00DA6C44">
        <w:rPr>
          <w:rFonts w:ascii="Calibri" w:hAnsi="Calibri" w:cs="Calibri"/>
        </w:rPr>
        <w:t>š</w:t>
      </w:r>
      <w:r w:rsidRPr="00DA6C44">
        <w:t>koln</w:t>
      </w:r>
      <w:r w:rsidRPr="00DA6C44">
        <w:rPr>
          <w:rFonts w:ascii="Calibri" w:hAnsi="Calibri" w:cs="Calibri"/>
        </w:rPr>
        <w:t>í</w:t>
      </w:r>
      <w:r w:rsidRPr="00DA6C44">
        <w:t xml:space="preserve"> ne</w:t>
      </w:r>
      <w:r w:rsidRPr="00DA6C44">
        <w:rPr>
          <w:rFonts w:ascii="Calibri" w:hAnsi="Calibri" w:cs="Calibri"/>
        </w:rPr>
        <w:t>ú</w:t>
      </w:r>
      <w:r w:rsidRPr="00DA6C44">
        <w:t>sp</w:t>
      </w:r>
      <w:r w:rsidRPr="00DA6C44">
        <w:rPr>
          <w:rFonts w:ascii="Calibri" w:hAnsi="Calibri" w:cs="Calibri"/>
        </w:rPr>
        <w:t>ěš</w:t>
      </w:r>
      <w:r w:rsidRPr="00DA6C44">
        <w:t>nosti se zam</w:t>
      </w:r>
      <w:r w:rsidRPr="00DA6C44">
        <w:rPr>
          <w:rFonts w:ascii="Calibri" w:hAnsi="Calibri" w:cs="Calibri"/>
        </w:rPr>
        <w:t>ěř</w:t>
      </w:r>
      <w:r w:rsidRPr="00DA6C44">
        <w:t>it na zlep</w:t>
      </w:r>
      <w:r w:rsidRPr="00DA6C44">
        <w:rPr>
          <w:rFonts w:ascii="Calibri" w:hAnsi="Calibri" w:cs="Calibri"/>
        </w:rPr>
        <w:t>š</w:t>
      </w:r>
      <w:r w:rsidRPr="00DA6C44">
        <w:t>en</w:t>
      </w:r>
      <w:r w:rsidRPr="00DA6C44">
        <w:rPr>
          <w:rFonts w:ascii="Calibri" w:hAnsi="Calibri" w:cs="Calibri"/>
        </w:rPr>
        <w:t>í</w:t>
      </w:r>
      <w:r w:rsidRPr="00DA6C44">
        <w:t xml:space="preserve"> komunikace mezi z</w:t>
      </w:r>
      <w:r w:rsidRPr="00DA6C44">
        <w:rPr>
          <w:rFonts w:ascii="Calibri" w:hAnsi="Calibri" w:cs="Calibri"/>
        </w:rPr>
        <w:t>á</w:t>
      </w:r>
      <w:r w:rsidRPr="00DA6C44">
        <w:t>konn</w:t>
      </w:r>
      <w:r w:rsidRPr="00DA6C44">
        <w:rPr>
          <w:rFonts w:ascii="Calibri" w:hAnsi="Calibri" w:cs="Calibri"/>
        </w:rPr>
        <w:t>ý</w:t>
      </w:r>
      <w:r w:rsidRPr="00DA6C44">
        <w:t>mi z</w:t>
      </w:r>
      <w:r w:rsidRPr="00DA6C44">
        <w:rPr>
          <w:rFonts w:ascii="Calibri" w:hAnsi="Calibri" w:cs="Calibri"/>
        </w:rPr>
        <w:t>á</w:t>
      </w:r>
      <w:r w:rsidRPr="00DA6C44">
        <w:t xml:space="preserve">stupci a </w:t>
      </w:r>
      <w:r w:rsidRPr="00DA6C44">
        <w:rPr>
          <w:rFonts w:ascii="Calibri" w:hAnsi="Calibri" w:cs="Calibri"/>
        </w:rPr>
        <w:t>š</w:t>
      </w:r>
      <w:r w:rsidRPr="00DA6C44">
        <w:t>kolou z hlediska c</w:t>
      </w:r>
      <w:r w:rsidRPr="00DA6C44">
        <w:rPr>
          <w:rFonts w:ascii="Calibri" w:hAnsi="Calibri" w:cs="Calibri"/>
        </w:rPr>
        <w:t>í</w:t>
      </w:r>
      <w:r w:rsidRPr="00DA6C44">
        <w:t>l</w:t>
      </w:r>
      <w:r w:rsidRPr="00DA6C44">
        <w:rPr>
          <w:rFonts w:ascii="Calibri" w:hAnsi="Calibri" w:cs="Calibri"/>
        </w:rPr>
        <w:t>ů</w:t>
      </w:r>
      <w:r w:rsidRPr="00DA6C44">
        <w:t xml:space="preserve"> a v</w:t>
      </w:r>
      <w:r w:rsidRPr="00DA6C44">
        <w:rPr>
          <w:rFonts w:ascii="Calibri" w:hAnsi="Calibri" w:cs="Calibri"/>
        </w:rPr>
        <w:t>ý</w:t>
      </w:r>
      <w:r w:rsidRPr="00DA6C44">
        <w:t>sledk</w:t>
      </w:r>
      <w:r w:rsidRPr="00DA6C44">
        <w:rPr>
          <w:rFonts w:ascii="Calibri" w:hAnsi="Calibri" w:cs="Calibri"/>
        </w:rPr>
        <w:t>ů</w:t>
      </w:r>
      <w:r w:rsidRPr="00DA6C44">
        <w:t xml:space="preserve">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ho procesu a na d</w:t>
      </w:r>
      <w:r w:rsidRPr="00DA6C44">
        <w:rPr>
          <w:rFonts w:ascii="Calibri" w:hAnsi="Calibri" w:cs="Calibri"/>
        </w:rPr>
        <w:t>ů</w:t>
      </w:r>
      <w:r w:rsidRPr="00DA6C44">
        <w:t>slednou kontroln</w:t>
      </w:r>
      <w:r w:rsidRPr="00DA6C44">
        <w:rPr>
          <w:rFonts w:ascii="Calibri" w:hAnsi="Calibri" w:cs="Calibri"/>
        </w:rPr>
        <w:t>í</w:t>
      </w:r>
      <w:r w:rsidRPr="00DA6C44">
        <w:t xml:space="preserve"> </w:t>
      </w:r>
      <w:r w:rsidRPr="00DA6C44">
        <w:rPr>
          <w:rFonts w:ascii="Calibri" w:hAnsi="Calibri" w:cs="Calibri"/>
        </w:rPr>
        <w:t>č</w:t>
      </w:r>
      <w:r w:rsidRPr="00DA6C44">
        <w:t>innost a vyhodnocov</w:t>
      </w:r>
      <w:r w:rsidRPr="00DA6C44">
        <w:rPr>
          <w:rFonts w:ascii="Calibri" w:hAnsi="Calibri" w:cs="Calibri"/>
        </w:rPr>
        <w:t>á</w:t>
      </w:r>
      <w:r w:rsidRPr="00DA6C44">
        <w:t>n</w:t>
      </w:r>
      <w:r w:rsidRPr="00DA6C44">
        <w:rPr>
          <w:rFonts w:ascii="Calibri" w:hAnsi="Calibri" w:cs="Calibri"/>
        </w:rPr>
        <w:t>í</w:t>
      </w:r>
      <w:r w:rsidRPr="00DA6C44">
        <w:t xml:space="preserve"> opat</w:t>
      </w:r>
      <w:r w:rsidRPr="00DA6C44">
        <w:rPr>
          <w:rFonts w:ascii="Calibri" w:hAnsi="Calibri" w:cs="Calibri"/>
        </w:rPr>
        <w:t>ř</w:t>
      </w:r>
      <w:r w:rsidRPr="00DA6C44">
        <w:t>en</w:t>
      </w:r>
      <w:r w:rsidRPr="00DA6C44">
        <w:rPr>
          <w:rFonts w:ascii="Calibri" w:hAnsi="Calibri" w:cs="Calibri"/>
        </w:rPr>
        <w:t>í</w:t>
      </w:r>
      <w:r w:rsidRPr="00DA6C44">
        <w:t xml:space="preserve"> proti </w:t>
      </w:r>
      <w:r w:rsidRPr="00DA6C44">
        <w:rPr>
          <w:rFonts w:ascii="Calibri" w:hAnsi="Calibri" w:cs="Calibri"/>
        </w:rPr>
        <w:t>š</w:t>
      </w:r>
      <w:r w:rsidRPr="00DA6C44">
        <w:t>koln</w:t>
      </w:r>
      <w:r w:rsidRPr="00DA6C44">
        <w:rPr>
          <w:rFonts w:ascii="Calibri" w:hAnsi="Calibri" w:cs="Calibri"/>
        </w:rPr>
        <w:t>í</w:t>
      </w:r>
      <w:r w:rsidRPr="00DA6C44">
        <w:t xml:space="preserve"> ne</w:t>
      </w:r>
      <w:r w:rsidRPr="00DA6C44">
        <w:rPr>
          <w:rFonts w:ascii="Calibri" w:hAnsi="Calibri" w:cs="Calibri"/>
        </w:rPr>
        <w:t>ú</w:t>
      </w:r>
      <w:r w:rsidRPr="00DA6C44">
        <w:t>sp</w:t>
      </w:r>
      <w:r w:rsidRPr="00DA6C44">
        <w:rPr>
          <w:rFonts w:ascii="Calibri" w:hAnsi="Calibri" w:cs="Calibri"/>
        </w:rPr>
        <w:t>ěš</w:t>
      </w:r>
      <w:r w:rsidRPr="00DA6C44">
        <w:t xml:space="preserve">nosti. </w:t>
      </w:r>
    </w:p>
    <w:p w14:paraId="5161988C" w14:textId="77777777" w:rsidR="00DA6C44" w:rsidRDefault="00DA6C44" w:rsidP="00792478">
      <w:pPr>
        <w:pStyle w:val="Odstavecseseznamem"/>
        <w:numPr>
          <w:ilvl w:val="0"/>
          <w:numId w:val="29"/>
        </w:numPr>
        <w:ind w:left="284" w:hanging="284"/>
      </w:pPr>
      <w:r w:rsidRPr="00DA6C44">
        <w:t>Na z</w:t>
      </w:r>
      <w:r w:rsidRPr="00DA6C44">
        <w:rPr>
          <w:rFonts w:ascii="Calibri" w:hAnsi="Calibri" w:cs="Calibri"/>
        </w:rPr>
        <w:t>á</w:t>
      </w:r>
      <w:r w:rsidRPr="00DA6C44">
        <w:t>klad</w:t>
      </w:r>
      <w:r w:rsidRPr="00DA6C44">
        <w:rPr>
          <w:rFonts w:ascii="Calibri" w:hAnsi="Calibri" w:cs="Calibri"/>
        </w:rPr>
        <w:t>ě</w:t>
      </w:r>
      <w:r w:rsidRPr="00DA6C44">
        <w:t xml:space="preserve"> podrobn</w:t>
      </w:r>
      <w:r w:rsidRPr="00DA6C44">
        <w:rPr>
          <w:rFonts w:ascii="Calibri" w:hAnsi="Calibri" w:cs="Calibri"/>
        </w:rPr>
        <w:t>é</w:t>
      </w:r>
      <w:r w:rsidRPr="00DA6C44">
        <w:t xml:space="preserve"> anal</w:t>
      </w:r>
      <w:r w:rsidRPr="00DA6C44">
        <w:rPr>
          <w:rFonts w:ascii="Calibri" w:hAnsi="Calibri" w:cs="Calibri"/>
        </w:rPr>
        <w:t>ý</w:t>
      </w:r>
      <w:r w:rsidRPr="00DA6C44">
        <w:t>zy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ch v</w:t>
      </w:r>
      <w:r w:rsidRPr="00DA6C44">
        <w:rPr>
          <w:rFonts w:ascii="Calibri" w:hAnsi="Calibri" w:cs="Calibri"/>
        </w:rPr>
        <w:t>ý</w:t>
      </w:r>
      <w:r w:rsidRPr="00DA6C44">
        <w:t>sledk</w:t>
      </w:r>
      <w:r w:rsidRPr="00DA6C44">
        <w:rPr>
          <w:rFonts w:ascii="Calibri" w:hAnsi="Calibri" w:cs="Calibri"/>
        </w:rPr>
        <w:t>ů</w:t>
      </w:r>
      <w:r w:rsidRPr="00DA6C44">
        <w:t>, nap</w:t>
      </w:r>
      <w:r w:rsidRPr="00DA6C44">
        <w:rPr>
          <w:rFonts w:ascii="Calibri" w:hAnsi="Calibri" w:cs="Calibri"/>
        </w:rPr>
        <w:t>ř</w:t>
      </w:r>
      <w:r w:rsidRPr="00DA6C44">
        <w:t>. v</w:t>
      </w:r>
      <w:r w:rsidRPr="00DA6C44">
        <w:rPr>
          <w:rFonts w:ascii="Calibri" w:hAnsi="Calibri" w:cs="Calibri"/>
        </w:rPr>
        <w:t>ý</w:t>
      </w:r>
      <w:r w:rsidRPr="00DA6C44">
        <w:t>sledk</w:t>
      </w:r>
      <w:r w:rsidRPr="00DA6C44">
        <w:rPr>
          <w:rFonts w:ascii="Calibri" w:hAnsi="Calibri" w:cs="Calibri"/>
        </w:rPr>
        <w:t>ů</w:t>
      </w:r>
      <w:r w:rsidRPr="00DA6C44">
        <w:t xml:space="preserve"> testov</w:t>
      </w:r>
      <w:r w:rsidRPr="00DA6C44">
        <w:rPr>
          <w:rFonts w:ascii="Calibri" w:hAnsi="Calibri" w:cs="Calibri"/>
        </w:rPr>
        <w:t>á</w:t>
      </w:r>
      <w:r w:rsidRPr="00DA6C44">
        <w:t>n</w:t>
      </w:r>
      <w:r w:rsidRPr="00DA6C44">
        <w:rPr>
          <w:rFonts w:ascii="Calibri" w:hAnsi="Calibri" w:cs="Calibri"/>
        </w:rPr>
        <w:t>í</w:t>
      </w:r>
      <w:r w:rsidRPr="00DA6C44">
        <w:t>, zejm</w:t>
      </w:r>
      <w:r w:rsidRPr="00DA6C44">
        <w:rPr>
          <w:rFonts w:ascii="Calibri" w:hAnsi="Calibri" w:cs="Calibri"/>
        </w:rPr>
        <w:t>é</w:t>
      </w:r>
      <w:r w:rsidRPr="00DA6C44">
        <w:t xml:space="preserve">na </w:t>
      </w:r>
      <w:r w:rsidRPr="00DA6C44">
        <w:rPr>
          <w:rFonts w:ascii="Calibri" w:hAnsi="Calibri" w:cs="Calibri"/>
        </w:rPr>
        <w:t>čá</w:t>
      </w:r>
      <w:r w:rsidRPr="00DA6C44">
        <w:t>st</w:t>
      </w:r>
      <w:r w:rsidRPr="00DA6C44">
        <w:rPr>
          <w:rFonts w:ascii="Calibri" w:hAnsi="Calibri" w:cs="Calibri"/>
        </w:rPr>
        <w:t>í</w:t>
      </w:r>
      <w:r w:rsidRPr="00DA6C44">
        <w:t xml:space="preserve"> s ni</w:t>
      </w:r>
      <w:r w:rsidRPr="00DA6C44">
        <w:rPr>
          <w:rFonts w:ascii="Calibri" w:hAnsi="Calibri" w:cs="Calibri"/>
        </w:rPr>
        <w:t>žší</w:t>
      </w:r>
      <w:r w:rsidRPr="00DA6C44">
        <w:t xml:space="preserve"> </w:t>
      </w:r>
      <w:r w:rsidRPr="00DA6C44">
        <w:rPr>
          <w:rFonts w:ascii="Calibri" w:hAnsi="Calibri" w:cs="Calibri"/>
        </w:rPr>
        <w:t>ú</w:t>
      </w:r>
      <w:r w:rsidRPr="00DA6C44">
        <w:t>sp</w:t>
      </w:r>
      <w:r w:rsidRPr="00DA6C44">
        <w:rPr>
          <w:rFonts w:ascii="Calibri" w:hAnsi="Calibri" w:cs="Calibri"/>
        </w:rPr>
        <w:t>ěš</w:t>
      </w:r>
      <w:r w:rsidRPr="00DA6C44">
        <w:t>nost</w:t>
      </w:r>
      <w:r w:rsidRPr="00DA6C44">
        <w:rPr>
          <w:rFonts w:ascii="Calibri" w:hAnsi="Calibri" w:cs="Calibri"/>
        </w:rPr>
        <w:t>í</w:t>
      </w:r>
      <w:r w:rsidRPr="00DA6C44">
        <w:t>, p</w:t>
      </w:r>
      <w:r w:rsidRPr="00DA6C44">
        <w:rPr>
          <w:rFonts w:ascii="Calibri" w:hAnsi="Calibri" w:cs="Calibri"/>
        </w:rPr>
        <w:t>ř</w:t>
      </w:r>
      <w:r w:rsidRPr="00DA6C44">
        <w:t>ij</w:t>
      </w:r>
      <w:r w:rsidRPr="00DA6C44">
        <w:rPr>
          <w:rFonts w:ascii="Calibri" w:hAnsi="Calibri" w:cs="Calibri"/>
        </w:rPr>
        <w:t>í</w:t>
      </w:r>
      <w:r w:rsidRPr="00DA6C44">
        <w:t xml:space="preserve">mat opatření ke zvyšování kvality vzdělávání. </w:t>
      </w:r>
    </w:p>
    <w:p w14:paraId="59705557" w14:textId="77777777" w:rsidR="00B779E6" w:rsidRDefault="00B779E6" w:rsidP="00F07EE3">
      <w:pPr>
        <w:rPr>
          <w:b/>
          <w:bCs/>
        </w:rPr>
      </w:pPr>
    </w:p>
    <w:p w14:paraId="2D573E41" w14:textId="77777777" w:rsidR="004243A7" w:rsidRDefault="004243A7" w:rsidP="00F07EE3">
      <w:pPr>
        <w:rPr>
          <w:b/>
          <w:bCs/>
        </w:rPr>
      </w:pPr>
    </w:p>
    <w:p w14:paraId="5D348558" w14:textId="3CFD3894" w:rsidR="00DA6C44" w:rsidRPr="00F07EE3" w:rsidRDefault="00DA6C44" w:rsidP="00F07EE3">
      <w:pPr>
        <w:rPr>
          <w:rFonts w:ascii="Arial" w:hAnsi="Arial" w:cs="Arial"/>
        </w:rPr>
      </w:pPr>
      <w:r w:rsidRPr="00F07EE3">
        <w:rPr>
          <w:b/>
          <w:bCs/>
        </w:rPr>
        <w:lastRenderedPageBreak/>
        <w:t>Doporučení pro zřizovatele</w:t>
      </w:r>
      <w:r w:rsidRPr="00DA6C44">
        <w:t xml:space="preserve"> </w:t>
      </w:r>
    </w:p>
    <w:p w14:paraId="4AFD402C" w14:textId="7EDD15D2" w:rsidR="00DA6C44" w:rsidRDefault="00DA6C44" w:rsidP="00792478">
      <w:pPr>
        <w:pStyle w:val="Odstavecseseznamem"/>
        <w:numPr>
          <w:ilvl w:val="0"/>
          <w:numId w:val="29"/>
        </w:numPr>
        <w:ind w:left="284" w:hanging="284"/>
      </w:pPr>
      <w:r w:rsidRPr="00DA6C44">
        <w:t>V r</w:t>
      </w:r>
      <w:r w:rsidRPr="00DA6C44">
        <w:rPr>
          <w:rFonts w:ascii="Calibri" w:hAnsi="Calibri" w:cs="Calibri"/>
        </w:rPr>
        <w:t>á</w:t>
      </w:r>
      <w:r w:rsidRPr="00DA6C44">
        <w:t>mci m</w:t>
      </w:r>
      <w:r w:rsidRPr="00DA6C44">
        <w:rPr>
          <w:rFonts w:ascii="Calibri" w:hAnsi="Calibri" w:cs="Calibri"/>
        </w:rPr>
        <w:t>í</w:t>
      </w:r>
      <w:r w:rsidRPr="00DA6C44">
        <w:t>stn</w:t>
      </w:r>
      <w:r w:rsidRPr="00DA6C44">
        <w:rPr>
          <w:rFonts w:ascii="Calibri" w:hAnsi="Calibri" w:cs="Calibri"/>
        </w:rPr>
        <w:t>í</w:t>
      </w:r>
      <w:r w:rsidRPr="00DA6C44">
        <w:t>ch ak</w:t>
      </w:r>
      <w:r w:rsidRPr="00DA6C44">
        <w:rPr>
          <w:rFonts w:ascii="Calibri" w:hAnsi="Calibri" w:cs="Calibri"/>
        </w:rPr>
        <w:t>č</w:t>
      </w:r>
      <w:r w:rsidRPr="00DA6C44">
        <w:t>n</w:t>
      </w:r>
      <w:r w:rsidRPr="00DA6C44">
        <w:rPr>
          <w:rFonts w:ascii="Calibri" w:hAnsi="Calibri" w:cs="Calibri"/>
        </w:rPr>
        <w:t>í</w:t>
      </w:r>
      <w:r w:rsidRPr="00DA6C44">
        <w:t>ch pl</w:t>
      </w:r>
      <w:r w:rsidRPr="00DA6C44">
        <w:rPr>
          <w:rFonts w:ascii="Calibri" w:hAnsi="Calibri" w:cs="Calibri"/>
        </w:rPr>
        <w:t>á</w:t>
      </w:r>
      <w:r w:rsidRPr="00DA6C44">
        <w:t>n</w:t>
      </w:r>
      <w:r w:rsidRPr="00DA6C44">
        <w:rPr>
          <w:rFonts w:ascii="Calibri" w:hAnsi="Calibri" w:cs="Calibri"/>
        </w:rPr>
        <w:t>ů</w:t>
      </w:r>
      <w:r w:rsidRPr="00DA6C44">
        <w:t xml:space="preserve"> (MAP) podporovat spolupr</w:t>
      </w:r>
      <w:r w:rsidRPr="00DA6C44">
        <w:rPr>
          <w:rFonts w:ascii="Calibri" w:hAnsi="Calibri" w:cs="Calibri"/>
        </w:rPr>
        <w:t>á</w:t>
      </w:r>
      <w:r w:rsidRPr="00DA6C44">
        <w:t xml:space="preserve">ci mezi </w:t>
      </w:r>
      <w:r w:rsidRPr="00DA6C44">
        <w:rPr>
          <w:rFonts w:ascii="Calibri" w:hAnsi="Calibri" w:cs="Calibri"/>
        </w:rPr>
        <w:t>š</w:t>
      </w:r>
      <w:r w:rsidRPr="00DA6C44">
        <w:t>kolami a aktivn</w:t>
      </w:r>
      <w:r w:rsidRPr="00DA6C44">
        <w:rPr>
          <w:rFonts w:ascii="Calibri" w:hAnsi="Calibri" w:cs="Calibri"/>
        </w:rPr>
        <w:t>ě</w:t>
      </w:r>
      <w:r w:rsidRPr="00DA6C44">
        <w:t xml:space="preserve"> reagovat </w:t>
      </w:r>
      <w:r w:rsidR="00AB637F">
        <w:br/>
      </w:r>
      <w:r w:rsidRPr="00DA6C44">
        <w:t>na aktu</w:t>
      </w:r>
      <w:r w:rsidRPr="00DA6C44">
        <w:rPr>
          <w:rFonts w:ascii="Calibri" w:hAnsi="Calibri" w:cs="Calibri"/>
        </w:rPr>
        <w:t>á</w:t>
      </w:r>
      <w:r w:rsidRPr="00DA6C44">
        <w:t>ln</w:t>
      </w:r>
      <w:r w:rsidRPr="00DA6C44">
        <w:rPr>
          <w:rFonts w:ascii="Calibri" w:hAnsi="Calibri" w:cs="Calibri"/>
        </w:rPr>
        <w:t>í</w:t>
      </w:r>
      <w:r w:rsidRPr="00DA6C44">
        <w:t xml:space="preserve"> pot</w:t>
      </w:r>
      <w:r w:rsidRPr="00DA6C44">
        <w:rPr>
          <w:rFonts w:ascii="Calibri" w:hAnsi="Calibri" w:cs="Calibri"/>
        </w:rPr>
        <w:t>ř</w:t>
      </w:r>
      <w:r w:rsidRPr="00DA6C44">
        <w:t xml:space="preserve">eby </w:t>
      </w:r>
      <w:r w:rsidRPr="00DA6C44">
        <w:rPr>
          <w:rFonts w:ascii="Calibri" w:hAnsi="Calibri" w:cs="Calibri"/>
        </w:rPr>
        <w:t>š</w:t>
      </w:r>
      <w:r w:rsidRPr="00DA6C44">
        <w:t>kol v regionu s ohledem na socioekonomick</w:t>
      </w:r>
      <w:r w:rsidRPr="00DA6C44">
        <w:rPr>
          <w:rFonts w:ascii="Calibri" w:hAnsi="Calibri" w:cs="Calibri"/>
        </w:rPr>
        <w:t>á</w:t>
      </w:r>
      <w:r w:rsidRPr="00DA6C44">
        <w:t xml:space="preserve"> specifika </w:t>
      </w:r>
      <w:r w:rsidRPr="00DA6C44">
        <w:rPr>
          <w:rFonts w:ascii="Calibri" w:hAnsi="Calibri" w:cs="Calibri"/>
        </w:rPr>
        <w:t>ú</w:t>
      </w:r>
      <w:r w:rsidRPr="00DA6C44">
        <w:t>zem</w:t>
      </w:r>
      <w:r w:rsidRPr="00DA6C44">
        <w:rPr>
          <w:rFonts w:ascii="Calibri" w:hAnsi="Calibri" w:cs="Calibri"/>
        </w:rPr>
        <w:t>í</w:t>
      </w:r>
      <w:r w:rsidRPr="00DA6C44">
        <w:t xml:space="preserve">. </w:t>
      </w:r>
    </w:p>
    <w:p w14:paraId="063EF53E" w14:textId="77777777" w:rsidR="00DA6C44" w:rsidRDefault="00DA6C44" w:rsidP="00792478">
      <w:pPr>
        <w:pStyle w:val="Odstavecseseznamem"/>
        <w:numPr>
          <w:ilvl w:val="0"/>
          <w:numId w:val="29"/>
        </w:numPr>
        <w:ind w:left="284" w:hanging="284"/>
      </w:pPr>
      <w:r w:rsidRPr="00DA6C44">
        <w:t>Podporovat vznik a fungov</w:t>
      </w:r>
      <w:r w:rsidRPr="00DA6C44">
        <w:rPr>
          <w:rFonts w:ascii="Calibri" w:hAnsi="Calibri" w:cs="Calibri"/>
        </w:rPr>
        <w:t>á</w:t>
      </w:r>
      <w:r w:rsidRPr="00DA6C44">
        <w:t>n</w:t>
      </w:r>
      <w:r w:rsidRPr="00DA6C44">
        <w:rPr>
          <w:rFonts w:ascii="Calibri" w:hAnsi="Calibri" w:cs="Calibri"/>
        </w:rPr>
        <w:t>í</w:t>
      </w:r>
      <w:r w:rsidRPr="00DA6C44">
        <w:t xml:space="preserve"> platforem (obdoba metodick</w:t>
      </w:r>
      <w:r w:rsidRPr="00DA6C44">
        <w:rPr>
          <w:rFonts w:ascii="Calibri" w:hAnsi="Calibri" w:cs="Calibri"/>
        </w:rPr>
        <w:t>ý</w:t>
      </w:r>
      <w:r w:rsidRPr="00DA6C44">
        <w:t>ch kabinet</w:t>
      </w:r>
      <w:r w:rsidRPr="00DA6C44">
        <w:rPr>
          <w:rFonts w:ascii="Calibri" w:hAnsi="Calibri" w:cs="Calibri"/>
        </w:rPr>
        <w:t>ů</w:t>
      </w:r>
      <w:r w:rsidRPr="00DA6C44">
        <w:t>), kter</w:t>
      </w:r>
      <w:r w:rsidRPr="00DA6C44">
        <w:rPr>
          <w:rFonts w:ascii="Calibri" w:hAnsi="Calibri" w:cs="Calibri"/>
        </w:rPr>
        <w:t>é</w:t>
      </w:r>
      <w:r w:rsidRPr="00DA6C44">
        <w:t xml:space="preserve"> umo</w:t>
      </w:r>
      <w:r w:rsidRPr="00DA6C44">
        <w:rPr>
          <w:rFonts w:ascii="Calibri" w:hAnsi="Calibri" w:cs="Calibri"/>
        </w:rPr>
        <w:t>žň</w:t>
      </w:r>
      <w:r w:rsidRPr="00DA6C44">
        <w:t>uj</w:t>
      </w:r>
      <w:r w:rsidRPr="00DA6C44">
        <w:rPr>
          <w:rFonts w:ascii="Calibri" w:hAnsi="Calibri" w:cs="Calibri"/>
        </w:rPr>
        <w:t>í</w:t>
      </w:r>
      <w:r w:rsidRPr="00DA6C44">
        <w:t xml:space="preserve"> propojov</w:t>
      </w:r>
      <w:r w:rsidRPr="00DA6C44">
        <w:rPr>
          <w:rFonts w:ascii="Calibri" w:hAnsi="Calibri" w:cs="Calibri"/>
        </w:rPr>
        <w:t>á</w:t>
      </w:r>
      <w:r w:rsidRPr="00DA6C44">
        <w:t>n</w:t>
      </w:r>
      <w:r w:rsidRPr="00DA6C44">
        <w:rPr>
          <w:rFonts w:ascii="Calibri" w:hAnsi="Calibri" w:cs="Calibri"/>
        </w:rPr>
        <w:t>í</w:t>
      </w:r>
      <w:r w:rsidRPr="00DA6C44">
        <w:t xml:space="preserve"> u</w:t>
      </w:r>
      <w:r w:rsidRPr="00DA6C44">
        <w:rPr>
          <w:rFonts w:ascii="Calibri" w:hAnsi="Calibri" w:cs="Calibri"/>
        </w:rPr>
        <w:t>č</w:t>
      </w:r>
      <w:r w:rsidRPr="00DA6C44">
        <w:t>itel</w:t>
      </w:r>
      <w:r w:rsidRPr="00DA6C44">
        <w:rPr>
          <w:rFonts w:ascii="Calibri" w:hAnsi="Calibri" w:cs="Calibri"/>
        </w:rPr>
        <w:t>ů</w:t>
      </w:r>
      <w:r w:rsidRPr="00DA6C44">
        <w:t xml:space="preserve"> i pracovn</w:t>
      </w:r>
      <w:r w:rsidRPr="00DA6C44">
        <w:rPr>
          <w:rFonts w:ascii="Calibri" w:hAnsi="Calibri" w:cs="Calibri"/>
        </w:rPr>
        <w:t>í</w:t>
      </w:r>
      <w:r w:rsidRPr="00DA6C44">
        <w:t>k</w:t>
      </w:r>
      <w:r w:rsidRPr="00DA6C44">
        <w:rPr>
          <w:rFonts w:ascii="Calibri" w:hAnsi="Calibri" w:cs="Calibri"/>
        </w:rPr>
        <w:t>ů</w:t>
      </w:r>
      <w:r w:rsidRPr="00DA6C44">
        <w:t xml:space="preserve"> </w:t>
      </w:r>
      <w:r w:rsidRPr="00DA6C44">
        <w:rPr>
          <w:rFonts w:ascii="Calibri" w:hAnsi="Calibri" w:cs="Calibri"/>
        </w:rPr>
        <w:t>š</w:t>
      </w:r>
      <w:r w:rsidRPr="00DA6C44">
        <w:t>koln</w:t>
      </w:r>
      <w:r w:rsidRPr="00DA6C44">
        <w:rPr>
          <w:rFonts w:ascii="Calibri" w:hAnsi="Calibri" w:cs="Calibri"/>
        </w:rPr>
        <w:t>í</w:t>
      </w:r>
      <w:r w:rsidRPr="00DA6C44">
        <w:t>ho poradensk</w:t>
      </w:r>
      <w:r w:rsidRPr="00DA6C44">
        <w:rPr>
          <w:rFonts w:ascii="Calibri" w:hAnsi="Calibri" w:cs="Calibri"/>
        </w:rPr>
        <w:t>é</w:t>
      </w:r>
      <w:r w:rsidRPr="00DA6C44">
        <w:t>ho pracovi</w:t>
      </w:r>
      <w:r w:rsidRPr="00DA6C44">
        <w:rPr>
          <w:rFonts w:ascii="Calibri" w:hAnsi="Calibri" w:cs="Calibri"/>
        </w:rPr>
        <w:t>š</w:t>
      </w:r>
      <w:r w:rsidRPr="00DA6C44">
        <w:t>t</w:t>
      </w:r>
      <w:r w:rsidRPr="00DA6C44">
        <w:rPr>
          <w:rFonts w:ascii="Calibri" w:hAnsi="Calibri" w:cs="Calibri"/>
        </w:rPr>
        <w:t>ě</w:t>
      </w:r>
      <w:r w:rsidRPr="00DA6C44">
        <w:t xml:space="preserve"> z r</w:t>
      </w:r>
      <w:r w:rsidRPr="00DA6C44">
        <w:rPr>
          <w:rFonts w:ascii="Calibri" w:hAnsi="Calibri" w:cs="Calibri"/>
        </w:rPr>
        <w:t>ů</w:t>
      </w:r>
      <w:r w:rsidRPr="00DA6C44">
        <w:t>zn</w:t>
      </w:r>
      <w:r w:rsidRPr="00DA6C44">
        <w:rPr>
          <w:rFonts w:ascii="Calibri" w:hAnsi="Calibri" w:cs="Calibri"/>
        </w:rPr>
        <w:t>ý</w:t>
      </w:r>
      <w:r w:rsidRPr="00DA6C44">
        <w:t xml:space="preserve">ch </w:t>
      </w:r>
      <w:r w:rsidRPr="00DA6C44">
        <w:rPr>
          <w:rFonts w:ascii="Calibri" w:hAnsi="Calibri" w:cs="Calibri"/>
        </w:rPr>
        <w:t>š</w:t>
      </w:r>
      <w:r w:rsidRPr="00DA6C44">
        <w:t xml:space="preserve">kol. </w:t>
      </w:r>
    </w:p>
    <w:p w14:paraId="665DF68B" w14:textId="029B1DFE" w:rsidR="00DA6C44" w:rsidRDefault="00DA6C44" w:rsidP="00792478">
      <w:pPr>
        <w:pStyle w:val="Odstavecseseznamem"/>
        <w:numPr>
          <w:ilvl w:val="0"/>
          <w:numId w:val="29"/>
        </w:numPr>
        <w:ind w:left="284" w:hanging="284"/>
      </w:pPr>
      <w:r w:rsidRPr="00DA6C44">
        <w:t>Podpo</w:t>
      </w:r>
      <w:r w:rsidRPr="00DA6C44">
        <w:rPr>
          <w:rFonts w:ascii="Calibri" w:hAnsi="Calibri" w:cs="Calibri"/>
        </w:rPr>
        <w:t>ř</w:t>
      </w:r>
      <w:r w:rsidRPr="00DA6C44">
        <w:t xml:space="preserve">it </w:t>
      </w:r>
      <w:r w:rsidRPr="00DA6C44">
        <w:rPr>
          <w:rFonts w:ascii="Calibri" w:hAnsi="Calibri" w:cs="Calibri"/>
        </w:rPr>
        <w:t>š</w:t>
      </w:r>
      <w:r w:rsidRPr="00DA6C44">
        <w:t>koly v tom, aby vyu</w:t>
      </w:r>
      <w:r w:rsidRPr="00DA6C44">
        <w:rPr>
          <w:rFonts w:ascii="Calibri" w:hAnsi="Calibri" w:cs="Calibri"/>
        </w:rPr>
        <w:t>ží</w:t>
      </w:r>
      <w:r w:rsidRPr="00DA6C44">
        <w:t>valy syst</w:t>
      </w:r>
      <w:r w:rsidRPr="00DA6C44">
        <w:rPr>
          <w:rFonts w:ascii="Calibri" w:hAnsi="Calibri" w:cs="Calibri"/>
        </w:rPr>
        <w:t>é</w:t>
      </w:r>
      <w:r w:rsidRPr="00DA6C44">
        <w:t>m SEPA pro pl</w:t>
      </w:r>
      <w:r w:rsidRPr="00DA6C44">
        <w:rPr>
          <w:rFonts w:ascii="Calibri" w:hAnsi="Calibri" w:cs="Calibri"/>
        </w:rPr>
        <w:t>á</w:t>
      </w:r>
      <w:r w:rsidRPr="00DA6C44">
        <w:t>nov</w:t>
      </w:r>
      <w:r w:rsidRPr="00DA6C44">
        <w:rPr>
          <w:rFonts w:ascii="Calibri" w:hAnsi="Calibri" w:cs="Calibri"/>
        </w:rPr>
        <w:t>á</w:t>
      </w:r>
      <w:r w:rsidRPr="00DA6C44">
        <w:t>n</w:t>
      </w:r>
      <w:r w:rsidRPr="00DA6C44">
        <w:rPr>
          <w:rFonts w:ascii="Calibri" w:hAnsi="Calibri" w:cs="Calibri"/>
        </w:rPr>
        <w:t>í</w:t>
      </w:r>
      <w:r w:rsidRPr="00DA6C44">
        <w:t xml:space="preserve"> preventivn</w:t>
      </w:r>
      <w:r w:rsidRPr="00DA6C44">
        <w:rPr>
          <w:rFonts w:ascii="Calibri" w:hAnsi="Calibri" w:cs="Calibri"/>
        </w:rPr>
        <w:t>í</w:t>
      </w:r>
      <w:r w:rsidRPr="00DA6C44">
        <w:t xml:space="preserve">ch aktivit ve </w:t>
      </w:r>
      <w:r w:rsidRPr="00DA6C44">
        <w:rPr>
          <w:rFonts w:ascii="Calibri" w:hAnsi="Calibri" w:cs="Calibri"/>
        </w:rPr>
        <w:t>š</w:t>
      </w:r>
      <w:r w:rsidRPr="00DA6C44">
        <w:t>kol</w:t>
      </w:r>
      <w:r w:rsidRPr="00DA6C44">
        <w:rPr>
          <w:rFonts w:ascii="Calibri" w:hAnsi="Calibri" w:cs="Calibri"/>
        </w:rPr>
        <w:t>á</w:t>
      </w:r>
      <w:r w:rsidRPr="00DA6C44">
        <w:t xml:space="preserve">ch </w:t>
      </w:r>
      <w:r w:rsidR="00AB637F">
        <w:br/>
      </w:r>
      <w:r w:rsidRPr="00DA6C44">
        <w:t xml:space="preserve">a jejich vyhodnocování. </w:t>
      </w:r>
    </w:p>
    <w:p w14:paraId="1B3951D6" w14:textId="77777777" w:rsidR="00DA6C44" w:rsidRDefault="00DA6C44" w:rsidP="00DA6C44">
      <w:pPr>
        <w:ind w:left="284" w:hanging="284"/>
        <w:rPr>
          <w:b/>
          <w:bCs/>
        </w:rPr>
      </w:pPr>
    </w:p>
    <w:p w14:paraId="40CCF70D" w14:textId="122E7488" w:rsidR="00DA6C44" w:rsidRPr="00F07EE3" w:rsidRDefault="00DA6C44" w:rsidP="00F07EE3">
      <w:pPr>
        <w:rPr>
          <w:b/>
          <w:bCs/>
        </w:rPr>
      </w:pPr>
      <w:r w:rsidRPr="00F07EE3">
        <w:rPr>
          <w:b/>
          <w:bCs/>
        </w:rPr>
        <w:t xml:space="preserve">Doporučení na úrovni systému </w:t>
      </w:r>
    </w:p>
    <w:p w14:paraId="3C66DE8C" w14:textId="13DA40C4" w:rsidR="00DA6C44" w:rsidRDefault="00DA6C44" w:rsidP="00792478">
      <w:pPr>
        <w:pStyle w:val="Odstavecseseznamem"/>
        <w:numPr>
          <w:ilvl w:val="0"/>
          <w:numId w:val="29"/>
        </w:numPr>
        <w:ind w:left="284" w:hanging="284"/>
      </w:pPr>
      <w:r w:rsidRPr="00DA6C44">
        <w:t>S ohledem na organizaci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ho syst</w:t>
      </w:r>
      <w:r w:rsidRPr="00DA6C44">
        <w:rPr>
          <w:rFonts w:ascii="Calibri" w:hAnsi="Calibri" w:cs="Calibri"/>
        </w:rPr>
        <w:t>é</w:t>
      </w:r>
      <w:r w:rsidRPr="00DA6C44">
        <w:t>mu a postaven</w:t>
      </w:r>
      <w:r w:rsidRPr="00DA6C44">
        <w:rPr>
          <w:rFonts w:ascii="Calibri" w:hAnsi="Calibri" w:cs="Calibri"/>
        </w:rPr>
        <w:t>í</w:t>
      </w:r>
      <w:r w:rsidRPr="00DA6C44">
        <w:t xml:space="preserve"> </w:t>
      </w:r>
      <w:r w:rsidRPr="00DA6C44">
        <w:rPr>
          <w:rFonts w:ascii="Calibri" w:hAnsi="Calibri" w:cs="Calibri"/>
        </w:rPr>
        <w:t>ř</w:t>
      </w:r>
      <w:r w:rsidRPr="00DA6C44">
        <w:t>editel</w:t>
      </w:r>
      <w:r w:rsidRPr="00DA6C44">
        <w:rPr>
          <w:rFonts w:ascii="Calibri" w:hAnsi="Calibri" w:cs="Calibri"/>
        </w:rPr>
        <w:t>ů</w:t>
      </w:r>
      <w:r w:rsidRPr="00DA6C44">
        <w:t xml:space="preserve"> v n</w:t>
      </w:r>
      <w:r w:rsidRPr="00DA6C44">
        <w:rPr>
          <w:rFonts w:ascii="Calibri" w:hAnsi="Calibri" w:cs="Calibri"/>
        </w:rPr>
        <w:t>ě</w:t>
      </w:r>
      <w:r w:rsidRPr="00DA6C44">
        <w:t>m vytvo</w:t>
      </w:r>
      <w:r w:rsidRPr="00DA6C44">
        <w:rPr>
          <w:rFonts w:ascii="Calibri" w:hAnsi="Calibri" w:cs="Calibri"/>
        </w:rPr>
        <w:t>ř</w:t>
      </w:r>
      <w:r w:rsidRPr="00DA6C44">
        <w:t>it syst</w:t>
      </w:r>
      <w:r w:rsidRPr="00DA6C44">
        <w:rPr>
          <w:rFonts w:ascii="Calibri" w:hAnsi="Calibri" w:cs="Calibri"/>
        </w:rPr>
        <w:t>é</w:t>
      </w:r>
      <w:r w:rsidRPr="00DA6C44">
        <w:t>m identifikace vhodn</w:t>
      </w:r>
      <w:r w:rsidRPr="00DA6C44">
        <w:rPr>
          <w:rFonts w:ascii="Calibri" w:hAnsi="Calibri" w:cs="Calibri"/>
        </w:rPr>
        <w:t>ý</w:t>
      </w:r>
      <w:r w:rsidRPr="00DA6C44">
        <w:t>ch kandid</w:t>
      </w:r>
      <w:r w:rsidRPr="00DA6C44">
        <w:rPr>
          <w:rFonts w:ascii="Calibri" w:hAnsi="Calibri" w:cs="Calibri"/>
        </w:rPr>
        <w:t>á</w:t>
      </w:r>
      <w:r w:rsidRPr="00DA6C44">
        <w:t>t</w:t>
      </w:r>
      <w:r w:rsidRPr="00DA6C44">
        <w:rPr>
          <w:rFonts w:ascii="Calibri" w:hAnsi="Calibri" w:cs="Calibri"/>
        </w:rPr>
        <w:t>ů</w:t>
      </w:r>
      <w:r w:rsidRPr="00DA6C44">
        <w:t xml:space="preserve"> na pozice </w:t>
      </w:r>
      <w:r w:rsidRPr="00DA6C44">
        <w:rPr>
          <w:rFonts w:ascii="Calibri" w:hAnsi="Calibri" w:cs="Calibri"/>
        </w:rPr>
        <w:t>ř</w:t>
      </w:r>
      <w:r w:rsidRPr="00DA6C44">
        <w:t>editel</w:t>
      </w:r>
      <w:r w:rsidRPr="00DA6C44">
        <w:rPr>
          <w:rFonts w:ascii="Calibri" w:hAnsi="Calibri" w:cs="Calibri"/>
        </w:rPr>
        <w:t>ů</w:t>
      </w:r>
      <w:r w:rsidRPr="00DA6C44">
        <w:t xml:space="preserve"> a jejich odbornou p</w:t>
      </w:r>
      <w:r w:rsidRPr="00DA6C44">
        <w:rPr>
          <w:rFonts w:ascii="Calibri" w:hAnsi="Calibri" w:cs="Calibri"/>
        </w:rPr>
        <w:t>ří</w:t>
      </w:r>
      <w:r w:rsidRPr="00DA6C44">
        <w:t xml:space="preserve">pravu. Pro </w:t>
      </w:r>
      <w:r w:rsidRPr="00DA6C44">
        <w:rPr>
          <w:rFonts w:ascii="Calibri" w:hAnsi="Calibri" w:cs="Calibri"/>
        </w:rPr>
        <w:t>ř</w:t>
      </w:r>
      <w:r w:rsidRPr="00DA6C44">
        <w:t xml:space="preserve">editele </w:t>
      </w:r>
      <w:r w:rsidR="00AB637F">
        <w:br/>
      </w:r>
      <w:r w:rsidRPr="00DA6C44">
        <w:t>ve funkci zav</w:t>
      </w:r>
      <w:r w:rsidRPr="00DA6C44">
        <w:rPr>
          <w:rFonts w:ascii="Calibri" w:hAnsi="Calibri" w:cs="Calibri"/>
        </w:rPr>
        <w:t>é</w:t>
      </w:r>
      <w:r w:rsidRPr="00DA6C44">
        <w:t>st syst</w:t>
      </w:r>
      <w:r w:rsidRPr="00DA6C44">
        <w:rPr>
          <w:rFonts w:ascii="Calibri" w:hAnsi="Calibri" w:cs="Calibri"/>
        </w:rPr>
        <w:t>é</w:t>
      </w:r>
      <w:r w:rsidRPr="00DA6C44">
        <w:t>m profesn</w:t>
      </w:r>
      <w:r w:rsidRPr="00DA6C44">
        <w:rPr>
          <w:rFonts w:ascii="Calibri" w:hAnsi="Calibri" w:cs="Calibri"/>
        </w:rPr>
        <w:t>í</w:t>
      </w:r>
      <w:r w:rsidRPr="00DA6C44">
        <w:t>ho rozvoje zam</w:t>
      </w:r>
      <w:r w:rsidRPr="00DA6C44">
        <w:rPr>
          <w:rFonts w:ascii="Calibri" w:hAnsi="Calibri" w:cs="Calibri"/>
        </w:rPr>
        <w:t>ěř</w:t>
      </w:r>
      <w:r w:rsidRPr="00DA6C44">
        <w:t>en</w:t>
      </w:r>
      <w:r w:rsidRPr="00DA6C44">
        <w:rPr>
          <w:rFonts w:ascii="Calibri" w:hAnsi="Calibri" w:cs="Calibri"/>
        </w:rPr>
        <w:t>ý</w:t>
      </w:r>
      <w:r w:rsidRPr="00DA6C44">
        <w:t xml:space="preserve"> na znalosti, dovednosti a kompetence, a to zejm</w:t>
      </w:r>
      <w:r w:rsidRPr="00DA6C44">
        <w:rPr>
          <w:rFonts w:ascii="Calibri" w:hAnsi="Calibri" w:cs="Calibri"/>
        </w:rPr>
        <w:t>é</w:t>
      </w:r>
      <w:r w:rsidRPr="00DA6C44">
        <w:t>na v oblastech pedagogick</w:t>
      </w:r>
      <w:r w:rsidRPr="00DA6C44">
        <w:rPr>
          <w:rFonts w:ascii="Calibri" w:hAnsi="Calibri" w:cs="Calibri"/>
        </w:rPr>
        <w:t>é</w:t>
      </w:r>
      <w:r w:rsidRPr="00DA6C44">
        <w:t>ho veden</w:t>
      </w:r>
      <w:r w:rsidRPr="00DA6C44">
        <w:rPr>
          <w:rFonts w:ascii="Calibri" w:hAnsi="Calibri" w:cs="Calibri"/>
        </w:rPr>
        <w:t>í</w:t>
      </w:r>
      <w:r w:rsidRPr="00DA6C44">
        <w:t xml:space="preserve">. </w:t>
      </w:r>
    </w:p>
    <w:p w14:paraId="208FDCD8" w14:textId="77777777" w:rsidR="00DA6C44" w:rsidRDefault="00DA6C44" w:rsidP="00792478">
      <w:pPr>
        <w:pStyle w:val="Odstavecseseznamem"/>
        <w:numPr>
          <w:ilvl w:val="0"/>
          <w:numId w:val="29"/>
        </w:numPr>
        <w:ind w:left="284" w:hanging="284"/>
      </w:pPr>
      <w:r w:rsidRPr="00DA6C44">
        <w:t>Zav</w:t>
      </w:r>
      <w:r w:rsidRPr="00DA6C44">
        <w:rPr>
          <w:rFonts w:ascii="Calibri" w:hAnsi="Calibri" w:cs="Calibri"/>
        </w:rPr>
        <w:t>é</w:t>
      </w:r>
      <w:r w:rsidRPr="00DA6C44">
        <w:t xml:space="preserve">st diferencovanou podporu </w:t>
      </w:r>
      <w:r w:rsidRPr="00DA6C44">
        <w:rPr>
          <w:rFonts w:ascii="Calibri" w:hAnsi="Calibri" w:cs="Calibri"/>
        </w:rPr>
        <w:t>š</w:t>
      </w:r>
      <w:r w:rsidRPr="00DA6C44">
        <w:t>kol syst</w:t>
      </w:r>
      <w:r w:rsidRPr="00DA6C44">
        <w:rPr>
          <w:rFonts w:ascii="Calibri" w:hAnsi="Calibri" w:cs="Calibri"/>
        </w:rPr>
        <w:t>é</w:t>
      </w:r>
      <w:r w:rsidRPr="00DA6C44">
        <w:t xml:space="preserve">mem </w:t>
      </w:r>
      <w:r w:rsidRPr="00DA6C44">
        <w:rPr>
          <w:rFonts w:ascii="Calibri" w:hAnsi="Calibri" w:cs="Calibri"/>
        </w:rPr>
        <w:t>„</w:t>
      </w:r>
      <w:r w:rsidRPr="00DA6C44">
        <w:t>indexov</w:t>
      </w:r>
      <w:r w:rsidRPr="00DA6C44">
        <w:rPr>
          <w:rFonts w:ascii="Calibri" w:hAnsi="Calibri" w:cs="Calibri"/>
        </w:rPr>
        <w:t>é</w:t>
      </w:r>
      <w:r w:rsidRPr="00DA6C44">
        <w:t>ho financov</w:t>
      </w:r>
      <w:r w:rsidRPr="00DA6C44">
        <w:rPr>
          <w:rFonts w:ascii="Calibri" w:hAnsi="Calibri" w:cs="Calibri"/>
        </w:rPr>
        <w:t>á</w:t>
      </w:r>
      <w:r w:rsidRPr="00DA6C44">
        <w:t>n</w:t>
      </w:r>
      <w:r w:rsidRPr="00DA6C44">
        <w:rPr>
          <w:rFonts w:ascii="Calibri" w:hAnsi="Calibri" w:cs="Calibri"/>
        </w:rPr>
        <w:t>í“</w:t>
      </w:r>
      <w:r w:rsidRPr="00DA6C44">
        <w:t xml:space="preserve"> a rozv</w:t>
      </w:r>
      <w:r w:rsidRPr="00DA6C44">
        <w:rPr>
          <w:rFonts w:ascii="Calibri" w:hAnsi="Calibri" w:cs="Calibri"/>
        </w:rPr>
        <w:t>í</w:t>
      </w:r>
      <w:r w:rsidRPr="00DA6C44">
        <w:t>jet komplexn</w:t>
      </w:r>
      <w:r w:rsidRPr="00DA6C44">
        <w:rPr>
          <w:rFonts w:ascii="Calibri" w:hAnsi="Calibri" w:cs="Calibri"/>
        </w:rPr>
        <w:t>í</w:t>
      </w:r>
      <w:r w:rsidRPr="00DA6C44">
        <w:t xml:space="preserve"> metodickou podporu KOMPAS zam</w:t>
      </w:r>
      <w:r w:rsidRPr="00DA6C44">
        <w:rPr>
          <w:rFonts w:ascii="Calibri" w:hAnsi="Calibri" w:cs="Calibri"/>
        </w:rPr>
        <w:t>ěř</w:t>
      </w:r>
      <w:r w:rsidRPr="00DA6C44">
        <w:t>enou na kvalitu vzd</w:t>
      </w:r>
      <w:r w:rsidRPr="00DA6C44">
        <w:rPr>
          <w:rFonts w:ascii="Calibri" w:hAnsi="Calibri" w:cs="Calibri"/>
        </w:rPr>
        <w:t>ě</w:t>
      </w:r>
      <w:r w:rsidRPr="00DA6C44">
        <w:t xml:space="preserve">lávání. </w:t>
      </w:r>
    </w:p>
    <w:p w14:paraId="59008BDF" w14:textId="77777777" w:rsidR="00DA6C44" w:rsidRDefault="00DA6C44" w:rsidP="00792478">
      <w:pPr>
        <w:pStyle w:val="Odstavecseseznamem"/>
        <w:numPr>
          <w:ilvl w:val="0"/>
          <w:numId w:val="29"/>
        </w:numPr>
        <w:ind w:left="284" w:hanging="284"/>
      </w:pPr>
      <w:r w:rsidRPr="00DA6C44">
        <w:t>Vytvo</w:t>
      </w:r>
      <w:r w:rsidRPr="00DA6C44">
        <w:rPr>
          <w:rFonts w:ascii="Calibri" w:hAnsi="Calibri" w:cs="Calibri"/>
        </w:rPr>
        <w:t>ř</w:t>
      </w:r>
      <w:r w:rsidRPr="00DA6C44">
        <w:t xml:space="preserve">it </w:t>
      </w:r>
      <w:r w:rsidRPr="00DA6C44">
        <w:rPr>
          <w:rFonts w:ascii="Calibri" w:hAnsi="Calibri" w:cs="Calibri"/>
        </w:rPr>
        <w:t>„</w:t>
      </w:r>
      <w:r w:rsidRPr="00DA6C44">
        <w:t>Standard u</w:t>
      </w:r>
      <w:r w:rsidRPr="00DA6C44">
        <w:rPr>
          <w:rFonts w:ascii="Calibri" w:hAnsi="Calibri" w:cs="Calibri"/>
        </w:rPr>
        <w:t>č</w:t>
      </w:r>
      <w:r w:rsidRPr="00DA6C44">
        <w:t xml:space="preserve">itele </w:t>
      </w:r>
      <w:r w:rsidRPr="00DA6C44">
        <w:rPr>
          <w:rFonts w:ascii="Calibri" w:hAnsi="Calibri" w:cs="Calibri"/>
        </w:rPr>
        <w:t>–</w:t>
      </w:r>
      <w:r w:rsidRPr="00DA6C44">
        <w:t xml:space="preserve"> profil u</w:t>
      </w:r>
      <w:r w:rsidRPr="00DA6C44">
        <w:rPr>
          <w:rFonts w:ascii="Calibri" w:hAnsi="Calibri" w:cs="Calibri"/>
        </w:rPr>
        <w:t>č</w:t>
      </w:r>
      <w:r w:rsidRPr="00DA6C44">
        <w:t>itele</w:t>
      </w:r>
      <w:r w:rsidRPr="00DA6C44">
        <w:rPr>
          <w:rFonts w:ascii="Calibri" w:hAnsi="Calibri" w:cs="Calibri"/>
        </w:rPr>
        <w:t>“</w:t>
      </w:r>
      <w:r w:rsidRPr="00DA6C44">
        <w:t xml:space="preserve"> definuj</w:t>
      </w:r>
      <w:r w:rsidRPr="00DA6C44">
        <w:rPr>
          <w:rFonts w:ascii="Calibri" w:hAnsi="Calibri" w:cs="Calibri"/>
        </w:rPr>
        <w:t>í</w:t>
      </w:r>
      <w:r w:rsidRPr="00DA6C44">
        <w:t>c</w:t>
      </w:r>
      <w:r w:rsidRPr="00DA6C44">
        <w:rPr>
          <w:rFonts w:ascii="Calibri" w:hAnsi="Calibri" w:cs="Calibri"/>
        </w:rPr>
        <w:t>í</w:t>
      </w:r>
      <w:r w:rsidRPr="00DA6C44">
        <w:t xml:space="preserve"> konkr</w:t>
      </w:r>
      <w:r w:rsidRPr="00DA6C44">
        <w:rPr>
          <w:rFonts w:ascii="Calibri" w:hAnsi="Calibri" w:cs="Calibri"/>
        </w:rPr>
        <w:t>é</w:t>
      </w:r>
      <w:r w:rsidRPr="00DA6C44">
        <w:t>tn</w:t>
      </w:r>
      <w:r w:rsidRPr="00DA6C44">
        <w:rPr>
          <w:rFonts w:ascii="Calibri" w:hAnsi="Calibri" w:cs="Calibri"/>
        </w:rPr>
        <w:t>í</w:t>
      </w:r>
      <w:r w:rsidRPr="00DA6C44">
        <w:t xml:space="preserve"> po</w:t>
      </w:r>
      <w:r w:rsidRPr="00DA6C44">
        <w:rPr>
          <w:rFonts w:ascii="Calibri" w:hAnsi="Calibri" w:cs="Calibri"/>
        </w:rPr>
        <w:t>ž</w:t>
      </w:r>
      <w:r w:rsidRPr="00DA6C44">
        <w:t>adavky pro v</w:t>
      </w:r>
      <w:r w:rsidRPr="00DA6C44">
        <w:rPr>
          <w:rFonts w:ascii="Calibri" w:hAnsi="Calibri" w:cs="Calibri"/>
        </w:rPr>
        <w:t>ý</w:t>
      </w:r>
      <w:r w:rsidRPr="00DA6C44">
        <w:t>kon pedagogick</w:t>
      </w:r>
      <w:r w:rsidRPr="00DA6C44">
        <w:rPr>
          <w:rFonts w:ascii="Calibri" w:hAnsi="Calibri" w:cs="Calibri"/>
        </w:rPr>
        <w:t>é</w:t>
      </w:r>
      <w:r w:rsidRPr="00DA6C44">
        <w:t xml:space="preserve"> pr</w:t>
      </w:r>
      <w:r w:rsidRPr="00DA6C44">
        <w:rPr>
          <w:rFonts w:ascii="Calibri" w:hAnsi="Calibri" w:cs="Calibri"/>
        </w:rPr>
        <w:t>á</w:t>
      </w:r>
      <w:r w:rsidRPr="00DA6C44">
        <w:t xml:space="preserve">ce. </w:t>
      </w:r>
    </w:p>
    <w:p w14:paraId="2BA4E467" w14:textId="55515D2D" w:rsidR="00DA6C44" w:rsidRDefault="00DA6C44" w:rsidP="00792478">
      <w:pPr>
        <w:pStyle w:val="Odstavecseseznamem"/>
        <w:numPr>
          <w:ilvl w:val="0"/>
          <w:numId w:val="29"/>
        </w:numPr>
        <w:ind w:left="284" w:hanging="284"/>
      </w:pPr>
      <w:r w:rsidRPr="00DA6C44">
        <w:t>Soust</w:t>
      </w:r>
      <w:r w:rsidRPr="00DA6C44">
        <w:rPr>
          <w:rFonts w:ascii="Calibri" w:hAnsi="Calibri" w:cs="Calibri"/>
        </w:rPr>
        <w:t>ř</w:t>
      </w:r>
      <w:r w:rsidRPr="00DA6C44">
        <w:t>edit resortn</w:t>
      </w:r>
      <w:r w:rsidRPr="00DA6C44">
        <w:rPr>
          <w:rFonts w:ascii="Calibri" w:hAnsi="Calibri" w:cs="Calibri"/>
        </w:rPr>
        <w:t>í</w:t>
      </w:r>
      <w:r w:rsidRPr="00DA6C44">
        <w:t xml:space="preserve"> metodickou podporu zejm</w:t>
      </w:r>
      <w:r w:rsidRPr="00DA6C44">
        <w:rPr>
          <w:rFonts w:ascii="Calibri" w:hAnsi="Calibri" w:cs="Calibri"/>
        </w:rPr>
        <w:t>é</w:t>
      </w:r>
      <w:r w:rsidRPr="00DA6C44">
        <w:t>na do oblast</w:t>
      </w:r>
      <w:r w:rsidRPr="00DA6C44">
        <w:rPr>
          <w:rFonts w:ascii="Calibri" w:hAnsi="Calibri" w:cs="Calibri"/>
        </w:rPr>
        <w:t>í</w:t>
      </w:r>
      <w:r w:rsidRPr="00DA6C44">
        <w:t xml:space="preserve"> souvisej</w:t>
      </w:r>
      <w:r w:rsidRPr="00DA6C44">
        <w:rPr>
          <w:rFonts w:ascii="Calibri" w:hAnsi="Calibri" w:cs="Calibri"/>
        </w:rPr>
        <w:t>í</w:t>
      </w:r>
      <w:r w:rsidRPr="00DA6C44">
        <w:t>c</w:t>
      </w:r>
      <w:r w:rsidRPr="00DA6C44">
        <w:rPr>
          <w:rFonts w:ascii="Calibri" w:hAnsi="Calibri" w:cs="Calibri"/>
        </w:rPr>
        <w:t>í</w:t>
      </w:r>
      <w:r w:rsidRPr="00DA6C44">
        <w:t>ch s prom</w:t>
      </w:r>
      <w:r w:rsidRPr="00DA6C44">
        <w:rPr>
          <w:rFonts w:ascii="Calibri" w:hAnsi="Calibri" w:cs="Calibri"/>
        </w:rPr>
        <w:t>ě</w:t>
      </w:r>
      <w:r w:rsidRPr="00DA6C44">
        <w:t>nou podoby v</w:t>
      </w:r>
      <w:r w:rsidRPr="00DA6C44">
        <w:rPr>
          <w:rFonts w:ascii="Calibri" w:hAnsi="Calibri" w:cs="Calibri"/>
        </w:rPr>
        <w:t>ý</w:t>
      </w:r>
      <w:r w:rsidRPr="00DA6C44">
        <w:t>uky, budov</w:t>
      </w:r>
      <w:r w:rsidRPr="00DA6C44">
        <w:rPr>
          <w:rFonts w:ascii="Calibri" w:hAnsi="Calibri" w:cs="Calibri"/>
        </w:rPr>
        <w:t>á</w:t>
      </w:r>
      <w:r w:rsidRPr="00DA6C44">
        <w:t>n</w:t>
      </w:r>
      <w:r w:rsidRPr="00DA6C44">
        <w:rPr>
          <w:rFonts w:ascii="Calibri" w:hAnsi="Calibri" w:cs="Calibri"/>
        </w:rPr>
        <w:t>í</w:t>
      </w:r>
      <w:r w:rsidRPr="00DA6C44">
        <w:t xml:space="preserve"> p</w:t>
      </w:r>
      <w:r w:rsidRPr="00DA6C44">
        <w:rPr>
          <w:rFonts w:ascii="Calibri" w:hAnsi="Calibri" w:cs="Calibri"/>
        </w:rPr>
        <w:t>ří</w:t>
      </w:r>
      <w:r w:rsidRPr="00DA6C44">
        <w:t>zniv</w:t>
      </w:r>
      <w:r w:rsidRPr="00DA6C44">
        <w:rPr>
          <w:rFonts w:ascii="Calibri" w:hAnsi="Calibri" w:cs="Calibri"/>
        </w:rPr>
        <w:t>é</w:t>
      </w:r>
      <w:r w:rsidRPr="00DA6C44">
        <w:t>ho vzd</w:t>
      </w:r>
      <w:r w:rsidRPr="00DA6C44">
        <w:rPr>
          <w:rFonts w:ascii="Calibri" w:hAnsi="Calibri" w:cs="Calibri"/>
        </w:rPr>
        <w:t>ě</w:t>
      </w:r>
      <w:r w:rsidRPr="00DA6C44">
        <w:t>l</w:t>
      </w:r>
      <w:r w:rsidRPr="00DA6C44">
        <w:rPr>
          <w:rFonts w:ascii="Calibri" w:hAnsi="Calibri" w:cs="Calibri"/>
        </w:rPr>
        <w:t>á</w:t>
      </w:r>
      <w:r w:rsidRPr="00DA6C44">
        <w:t>vac</w:t>
      </w:r>
      <w:r w:rsidRPr="00DA6C44">
        <w:rPr>
          <w:rFonts w:ascii="Calibri" w:hAnsi="Calibri" w:cs="Calibri"/>
        </w:rPr>
        <w:t>í</w:t>
      </w:r>
      <w:r w:rsidRPr="00DA6C44">
        <w:t>ho prost</w:t>
      </w:r>
      <w:r w:rsidRPr="00DA6C44">
        <w:rPr>
          <w:rFonts w:ascii="Calibri" w:hAnsi="Calibri" w:cs="Calibri"/>
        </w:rPr>
        <w:t>ř</w:t>
      </w:r>
      <w:r w:rsidRPr="00DA6C44">
        <w:t>ed</w:t>
      </w:r>
      <w:r w:rsidRPr="00DA6C44">
        <w:rPr>
          <w:rFonts w:ascii="Calibri" w:hAnsi="Calibri" w:cs="Calibri"/>
        </w:rPr>
        <w:t>í</w:t>
      </w:r>
      <w:r w:rsidRPr="00DA6C44">
        <w:t xml:space="preserve"> a rozvoje gramotnost</w:t>
      </w:r>
      <w:r w:rsidRPr="00DA6C44">
        <w:rPr>
          <w:rFonts w:ascii="Calibri" w:hAnsi="Calibri" w:cs="Calibri"/>
        </w:rPr>
        <w:t>í</w:t>
      </w:r>
      <w:r w:rsidRPr="00DA6C44">
        <w:t xml:space="preserve"> </w:t>
      </w:r>
      <w:r w:rsidRPr="00DA6C44">
        <w:rPr>
          <w:rFonts w:ascii="Calibri" w:hAnsi="Calibri" w:cs="Calibri"/>
        </w:rPr>
        <w:t>žá</w:t>
      </w:r>
      <w:r w:rsidRPr="00DA6C44">
        <w:t>k</w:t>
      </w:r>
      <w:r w:rsidRPr="00DA6C44">
        <w:rPr>
          <w:rFonts w:ascii="Calibri" w:hAnsi="Calibri" w:cs="Calibri"/>
        </w:rPr>
        <w:t>ů</w:t>
      </w:r>
      <w:r w:rsidRPr="00DA6C44">
        <w:t xml:space="preserve"> (</w:t>
      </w:r>
      <w:r w:rsidRPr="00DA6C44">
        <w:rPr>
          <w:rFonts w:ascii="Calibri" w:hAnsi="Calibri" w:cs="Calibri"/>
        </w:rPr>
        <w:t>č</w:t>
      </w:r>
      <w:r w:rsidRPr="00DA6C44">
        <w:t>ten</w:t>
      </w:r>
      <w:r w:rsidRPr="00DA6C44">
        <w:rPr>
          <w:rFonts w:ascii="Calibri" w:hAnsi="Calibri" w:cs="Calibri"/>
        </w:rPr>
        <w:t>ář</w:t>
      </w:r>
      <w:r w:rsidRPr="00DA6C44">
        <w:t>sk</w:t>
      </w:r>
      <w:r w:rsidRPr="00DA6C44">
        <w:rPr>
          <w:rFonts w:ascii="Calibri" w:hAnsi="Calibri" w:cs="Calibri"/>
        </w:rPr>
        <w:t>á</w:t>
      </w:r>
      <w:r w:rsidRPr="00DA6C44">
        <w:t>, matematick</w:t>
      </w:r>
      <w:r w:rsidRPr="00DA6C44">
        <w:rPr>
          <w:rFonts w:ascii="Calibri" w:hAnsi="Calibri" w:cs="Calibri"/>
        </w:rPr>
        <w:t>á</w:t>
      </w:r>
      <w:r w:rsidRPr="00DA6C44">
        <w:t>).</w:t>
      </w:r>
    </w:p>
    <w:p w14:paraId="71A701AA" w14:textId="77777777" w:rsidR="0031318D" w:rsidRDefault="0031318D" w:rsidP="00DA6C44">
      <w:pPr>
        <w:ind w:left="284" w:hanging="284"/>
      </w:pPr>
    </w:p>
    <w:p w14:paraId="21432A47" w14:textId="2A529EE6" w:rsidR="00DA6C44" w:rsidRDefault="00DA6C44" w:rsidP="00582B70">
      <w:pPr>
        <w:pStyle w:val="Nadpis3"/>
      </w:pPr>
      <w:bookmarkStart w:id="163" w:name="_Toc212637637"/>
      <w:r w:rsidRPr="004243A7">
        <w:t>Základní</w:t>
      </w:r>
      <w:r>
        <w:t xml:space="preserve"> umělecké vzdělávání</w:t>
      </w:r>
      <w:bookmarkEnd w:id="163"/>
    </w:p>
    <w:p w14:paraId="07A771CE" w14:textId="77777777" w:rsidR="00DA6C44" w:rsidRPr="00DA6C44" w:rsidRDefault="00DA6C44" w:rsidP="00DA6C44">
      <w:pPr>
        <w:ind w:left="284" w:hanging="284"/>
        <w:rPr>
          <w:b/>
          <w:bCs/>
        </w:rPr>
      </w:pPr>
      <w:r w:rsidRPr="00DA6C44">
        <w:rPr>
          <w:b/>
          <w:bCs/>
        </w:rPr>
        <w:t xml:space="preserve">Hlavní zjištění </w:t>
      </w:r>
    </w:p>
    <w:p w14:paraId="4AFCB72F" w14:textId="77777777" w:rsidR="00DA6C44" w:rsidRDefault="00DA6C44" w:rsidP="00792478">
      <w:pPr>
        <w:pStyle w:val="Odstavecseseznamem"/>
        <w:numPr>
          <w:ilvl w:val="0"/>
          <w:numId w:val="30"/>
        </w:numPr>
        <w:ind w:left="284" w:hanging="284"/>
      </w:pPr>
      <w:r w:rsidRPr="00DA6C44">
        <w:rPr>
          <w:rFonts w:ascii="Calibri" w:hAnsi="Calibri" w:cs="Calibri"/>
        </w:rPr>
        <w:t>Ř</w:t>
      </w:r>
      <w:r w:rsidRPr="00DA6C44">
        <w:t>editel</w:t>
      </w:r>
      <w:r w:rsidRPr="00DA6C44">
        <w:rPr>
          <w:rFonts w:ascii="Calibri" w:hAnsi="Calibri" w:cs="Calibri"/>
        </w:rPr>
        <w:t>é</w:t>
      </w:r>
      <w:r w:rsidRPr="00DA6C44">
        <w:t xml:space="preserve"> prokazuj</w:t>
      </w:r>
      <w:r w:rsidRPr="00DA6C44">
        <w:rPr>
          <w:rFonts w:ascii="Calibri" w:hAnsi="Calibri" w:cs="Calibri"/>
        </w:rPr>
        <w:t>í</w:t>
      </w:r>
      <w:r w:rsidRPr="00DA6C44">
        <w:t xml:space="preserve"> velmi dobr</w:t>
      </w:r>
      <w:r w:rsidRPr="00DA6C44">
        <w:rPr>
          <w:rFonts w:ascii="Calibri" w:hAnsi="Calibri" w:cs="Calibri"/>
        </w:rPr>
        <w:t>é</w:t>
      </w:r>
      <w:r w:rsidRPr="00DA6C44">
        <w:t xml:space="preserve"> mana</w:t>
      </w:r>
      <w:r w:rsidRPr="00DA6C44">
        <w:rPr>
          <w:rFonts w:ascii="Calibri" w:hAnsi="Calibri" w:cs="Calibri"/>
        </w:rPr>
        <w:t>ž</w:t>
      </w:r>
      <w:r w:rsidRPr="00DA6C44">
        <w:t>ersk</w:t>
      </w:r>
      <w:r w:rsidRPr="00DA6C44">
        <w:rPr>
          <w:rFonts w:ascii="Calibri" w:hAnsi="Calibri" w:cs="Calibri"/>
        </w:rPr>
        <w:t>é</w:t>
      </w:r>
      <w:r w:rsidRPr="00DA6C44">
        <w:t xml:space="preserve"> dovednosti v oblasti </w:t>
      </w:r>
      <w:r w:rsidRPr="00DA6C44">
        <w:rPr>
          <w:rFonts w:ascii="Calibri" w:hAnsi="Calibri" w:cs="Calibri"/>
        </w:rPr>
        <w:t>ří</w:t>
      </w:r>
      <w:r w:rsidRPr="00DA6C44">
        <w:t>zen</w:t>
      </w:r>
      <w:r w:rsidRPr="00DA6C44">
        <w:rPr>
          <w:rFonts w:ascii="Calibri" w:hAnsi="Calibri" w:cs="Calibri"/>
        </w:rPr>
        <w:t>í</w:t>
      </w:r>
      <w:r w:rsidRPr="00DA6C44">
        <w:t xml:space="preserve"> proces</w:t>
      </w:r>
      <w:r w:rsidRPr="00DA6C44">
        <w:rPr>
          <w:rFonts w:ascii="Calibri" w:hAnsi="Calibri" w:cs="Calibri"/>
        </w:rPr>
        <w:t>ů</w:t>
      </w:r>
      <w:r w:rsidRPr="00DA6C44">
        <w:t xml:space="preserve"> mezi akt</w:t>
      </w:r>
      <w:r w:rsidRPr="00DA6C44">
        <w:rPr>
          <w:rFonts w:ascii="Calibri" w:hAnsi="Calibri" w:cs="Calibri"/>
        </w:rPr>
        <w:t>é</w:t>
      </w:r>
      <w:r w:rsidRPr="00DA6C44">
        <w:t>ry vzd</w:t>
      </w:r>
      <w:r w:rsidRPr="00DA6C44">
        <w:rPr>
          <w:rFonts w:ascii="Calibri" w:hAnsi="Calibri" w:cs="Calibri"/>
        </w:rPr>
        <w:t>ě</w:t>
      </w:r>
      <w:r w:rsidRPr="00DA6C44">
        <w:t>l</w:t>
      </w:r>
      <w:r w:rsidRPr="00DA6C44">
        <w:rPr>
          <w:rFonts w:ascii="Calibri" w:hAnsi="Calibri" w:cs="Calibri"/>
        </w:rPr>
        <w:t>á</w:t>
      </w:r>
      <w:r w:rsidRPr="00DA6C44">
        <w:t>v</w:t>
      </w:r>
      <w:r w:rsidRPr="00DA6C44">
        <w:rPr>
          <w:rFonts w:ascii="Calibri" w:hAnsi="Calibri" w:cs="Calibri"/>
        </w:rPr>
        <w:t>á</w:t>
      </w:r>
      <w:r w:rsidRPr="00DA6C44">
        <w:t>n</w:t>
      </w:r>
      <w:r w:rsidRPr="00DA6C44">
        <w:rPr>
          <w:rFonts w:ascii="Calibri" w:hAnsi="Calibri" w:cs="Calibri"/>
        </w:rPr>
        <w:t>í</w:t>
      </w:r>
      <w:r w:rsidRPr="00DA6C44">
        <w:t>.</w:t>
      </w:r>
    </w:p>
    <w:p w14:paraId="578EDBFB" w14:textId="1E9A00B4" w:rsidR="00DA6C44" w:rsidRDefault="00DA6C44" w:rsidP="00792478">
      <w:pPr>
        <w:pStyle w:val="Odstavecseseznamem"/>
        <w:numPr>
          <w:ilvl w:val="0"/>
          <w:numId w:val="30"/>
        </w:numPr>
        <w:ind w:left="284" w:hanging="284"/>
      </w:pPr>
      <w:r w:rsidRPr="00DA6C44">
        <w:t>U</w:t>
      </w:r>
      <w:r w:rsidRPr="00DA6C44">
        <w:rPr>
          <w:rFonts w:ascii="Calibri" w:hAnsi="Calibri" w:cs="Calibri"/>
        </w:rPr>
        <w:t>č</w:t>
      </w:r>
      <w:r w:rsidRPr="00DA6C44">
        <w:t>itel</w:t>
      </w:r>
      <w:r w:rsidRPr="00DA6C44">
        <w:rPr>
          <w:rFonts w:ascii="Calibri" w:hAnsi="Calibri" w:cs="Calibri"/>
        </w:rPr>
        <w:t>é</w:t>
      </w:r>
      <w:r w:rsidRPr="00DA6C44">
        <w:t xml:space="preserve"> </w:t>
      </w:r>
      <w:r w:rsidRPr="00DA6C44">
        <w:rPr>
          <w:rFonts w:ascii="Calibri" w:hAnsi="Calibri" w:cs="Calibri"/>
        </w:rPr>
        <w:t>č</w:t>
      </w:r>
      <w:r w:rsidRPr="00DA6C44">
        <w:t>asto vyu</w:t>
      </w:r>
      <w:r w:rsidRPr="00DA6C44">
        <w:rPr>
          <w:rFonts w:ascii="Calibri" w:hAnsi="Calibri" w:cs="Calibri"/>
        </w:rPr>
        <w:t>ží</w:t>
      </w:r>
      <w:r w:rsidRPr="00DA6C44">
        <w:t>vaj</w:t>
      </w:r>
      <w:r w:rsidRPr="00DA6C44">
        <w:rPr>
          <w:rFonts w:ascii="Calibri" w:hAnsi="Calibri" w:cs="Calibri"/>
        </w:rPr>
        <w:t>í</w:t>
      </w:r>
      <w:r w:rsidRPr="00DA6C44">
        <w:t xml:space="preserve"> multimedi</w:t>
      </w:r>
      <w:r w:rsidRPr="00DA6C44">
        <w:rPr>
          <w:rFonts w:ascii="Calibri" w:hAnsi="Calibri" w:cs="Calibri"/>
        </w:rPr>
        <w:t>á</w:t>
      </w:r>
      <w:r w:rsidRPr="00DA6C44">
        <w:t>ln</w:t>
      </w:r>
      <w:r w:rsidRPr="00DA6C44">
        <w:rPr>
          <w:rFonts w:ascii="Calibri" w:hAnsi="Calibri" w:cs="Calibri"/>
        </w:rPr>
        <w:t>í</w:t>
      </w:r>
      <w:r w:rsidRPr="00DA6C44">
        <w:t xml:space="preserve"> tvorbu a digit</w:t>
      </w:r>
      <w:r w:rsidRPr="00DA6C44">
        <w:rPr>
          <w:rFonts w:ascii="Calibri" w:hAnsi="Calibri" w:cs="Calibri"/>
        </w:rPr>
        <w:t>á</w:t>
      </w:r>
      <w:r w:rsidRPr="00DA6C44">
        <w:t>ln</w:t>
      </w:r>
      <w:r w:rsidRPr="00DA6C44">
        <w:rPr>
          <w:rFonts w:ascii="Calibri" w:hAnsi="Calibri" w:cs="Calibri"/>
        </w:rPr>
        <w:t>í</w:t>
      </w:r>
      <w:r w:rsidRPr="00DA6C44">
        <w:t xml:space="preserve"> technologie, a to nap</w:t>
      </w:r>
      <w:r w:rsidRPr="00DA6C44">
        <w:rPr>
          <w:rFonts w:ascii="Calibri" w:hAnsi="Calibri" w:cs="Calibri"/>
        </w:rPr>
        <w:t>říč</w:t>
      </w:r>
      <w:r w:rsidRPr="00DA6C44">
        <w:t xml:space="preserve"> v</w:t>
      </w:r>
      <w:r w:rsidRPr="00DA6C44">
        <w:rPr>
          <w:rFonts w:ascii="Calibri" w:hAnsi="Calibri" w:cs="Calibri"/>
        </w:rPr>
        <w:t>š</w:t>
      </w:r>
      <w:r w:rsidRPr="00DA6C44">
        <w:t>emi p</w:t>
      </w:r>
      <w:r w:rsidRPr="00DA6C44">
        <w:rPr>
          <w:rFonts w:ascii="Calibri" w:hAnsi="Calibri" w:cs="Calibri"/>
        </w:rPr>
        <w:t>ř</w:t>
      </w:r>
      <w:r w:rsidRPr="00DA6C44">
        <w:t>edm</w:t>
      </w:r>
      <w:r w:rsidRPr="00DA6C44">
        <w:rPr>
          <w:rFonts w:ascii="Calibri" w:hAnsi="Calibri" w:cs="Calibri"/>
        </w:rPr>
        <w:t>ě</w:t>
      </w:r>
      <w:r w:rsidRPr="00DA6C44">
        <w:t xml:space="preserve">ty. </w:t>
      </w:r>
    </w:p>
    <w:p w14:paraId="1A28575A" w14:textId="141F33DE" w:rsidR="00DA6C44" w:rsidRDefault="00DA6C44" w:rsidP="00792478">
      <w:pPr>
        <w:pStyle w:val="Odstavecseseznamem"/>
        <w:numPr>
          <w:ilvl w:val="0"/>
          <w:numId w:val="30"/>
        </w:numPr>
        <w:ind w:left="284" w:hanging="284"/>
      </w:pPr>
      <w:r w:rsidRPr="00DA6C44">
        <w:rPr>
          <w:rFonts w:ascii="Calibri" w:hAnsi="Calibri" w:cs="Calibri"/>
        </w:rPr>
        <w:t>Žá</w:t>
      </w:r>
      <w:r w:rsidRPr="00DA6C44">
        <w:t>ci maj</w:t>
      </w:r>
      <w:r w:rsidRPr="00DA6C44">
        <w:rPr>
          <w:rFonts w:ascii="Calibri" w:hAnsi="Calibri" w:cs="Calibri"/>
        </w:rPr>
        <w:t>í</w:t>
      </w:r>
      <w:r w:rsidRPr="00DA6C44">
        <w:t xml:space="preserve"> v n</w:t>
      </w:r>
      <w:r w:rsidRPr="00DA6C44">
        <w:rPr>
          <w:rFonts w:ascii="Calibri" w:hAnsi="Calibri" w:cs="Calibri"/>
        </w:rPr>
        <w:t>ě</w:t>
      </w:r>
      <w:r w:rsidRPr="00DA6C44">
        <w:t>kter</w:t>
      </w:r>
      <w:r w:rsidRPr="00DA6C44">
        <w:rPr>
          <w:rFonts w:ascii="Calibri" w:hAnsi="Calibri" w:cs="Calibri"/>
        </w:rPr>
        <w:t>ý</w:t>
      </w:r>
      <w:r w:rsidRPr="00DA6C44">
        <w:t>ch sledovan</w:t>
      </w:r>
      <w:r w:rsidRPr="00DA6C44">
        <w:rPr>
          <w:rFonts w:ascii="Calibri" w:hAnsi="Calibri" w:cs="Calibri"/>
        </w:rPr>
        <w:t>ý</w:t>
      </w:r>
      <w:r w:rsidRPr="00DA6C44">
        <w:t>ch hodin</w:t>
      </w:r>
      <w:r w:rsidRPr="00DA6C44">
        <w:rPr>
          <w:rFonts w:ascii="Calibri" w:hAnsi="Calibri" w:cs="Calibri"/>
        </w:rPr>
        <w:t>á</w:t>
      </w:r>
      <w:r w:rsidRPr="00DA6C44">
        <w:t>ch st</w:t>
      </w:r>
      <w:r w:rsidRPr="00DA6C44">
        <w:rPr>
          <w:rFonts w:ascii="Calibri" w:hAnsi="Calibri" w:cs="Calibri"/>
        </w:rPr>
        <w:t>á</w:t>
      </w:r>
      <w:r w:rsidRPr="00DA6C44">
        <w:t>le nedostate</w:t>
      </w:r>
      <w:r w:rsidRPr="00DA6C44">
        <w:rPr>
          <w:rFonts w:ascii="Calibri" w:hAnsi="Calibri" w:cs="Calibri"/>
        </w:rPr>
        <w:t>č</w:t>
      </w:r>
      <w:r w:rsidRPr="00DA6C44">
        <w:t>n</w:t>
      </w:r>
      <w:r w:rsidRPr="00DA6C44">
        <w:rPr>
          <w:rFonts w:ascii="Calibri" w:hAnsi="Calibri" w:cs="Calibri"/>
        </w:rPr>
        <w:t>ý</w:t>
      </w:r>
      <w:r w:rsidRPr="00DA6C44">
        <w:t xml:space="preserve"> prostor pro vrstevnick</w:t>
      </w:r>
      <w:r w:rsidRPr="00DA6C44">
        <w:rPr>
          <w:rFonts w:ascii="Calibri" w:hAnsi="Calibri" w:cs="Calibri"/>
        </w:rPr>
        <w:t>é</w:t>
      </w:r>
      <w:r w:rsidRPr="00DA6C44">
        <w:t xml:space="preserve"> hodnocen</w:t>
      </w:r>
      <w:r w:rsidRPr="00DA6C44">
        <w:rPr>
          <w:rFonts w:ascii="Calibri" w:hAnsi="Calibri" w:cs="Calibri"/>
        </w:rPr>
        <w:t>í</w:t>
      </w:r>
      <w:r w:rsidRPr="00DA6C44">
        <w:t xml:space="preserve"> sebehodnocen</w:t>
      </w:r>
      <w:r w:rsidRPr="00DA6C44">
        <w:rPr>
          <w:rFonts w:ascii="Calibri" w:hAnsi="Calibri" w:cs="Calibri"/>
        </w:rPr>
        <w:t>í</w:t>
      </w:r>
      <w:r w:rsidRPr="00DA6C44">
        <w:t xml:space="preserve">. </w:t>
      </w:r>
    </w:p>
    <w:p w14:paraId="19CE5249" w14:textId="0C15905C" w:rsidR="00DA6C44" w:rsidRPr="00DA6C44" w:rsidRDefault="00DA6C44" w:rsidP="00792478">
      <w:pPr>
        <w:pStyle w:val="Odstavecseseznamem"/>
        <w:numPr>
          <w:ilvl w:val="0"/>
          <w:numId w:val="30"/>
        </w:numPr>
        <w:ind w:left="284" w:hanging="284"/>
      </w:pPr>
      <w:r w:rsidRPr="00DA6C44">
        <w:t>U</w:t>
      </w:r>
      <w:r w:rsidRPr="00DA6C44">
        <w:rPr>
          <w:rFonts w:ascii="Calibri" w:hAnsi="Calibri" w:cs="Calibri"/>
        </w:rPr>
        <w:t>č</w:t>
      </w:r>
      <w:r w:rsidRPr="00DA6C44">
        <w:t>itel</w:t>
      </w:r>
      <w:r w:rsidRPr="00DA6C44">
        <w:rPr>
          <w:rFonts w:ascii="Calibri" w:hAnsi="Calibri" w:cs="Calibri"/>
        </w:rPr>
        <w:t>é</w:t>
      </w:r>
      <w:r w:rsidRPr="00DA6C44">
        <w:t xml:space="preserve"> si neposkytuj</w:t>
      </w:r>
      <w:r w:rsidRPr="00DA6C44">
        <w:rPr>
          <w:rFonts w:ascii="Calibri" w:hAnsi="Calibri" w:cs="Calibri"/>
        </w:rPr>
        <w:t>í</w:t>
      </w:r>
      <w:r w:rsidRPr="00DA6C44">
        <w:t xml:space="preserve"> dostate</w:t>
      </w:r>
      <w:r w:rsidRPr="00DA6C44">
        <w:rPr>
          <w:rFonts w:ascii="Calibri" w:hAnsi="Calibri" w:cs="Calibri"/>
        </w:rPr>
        <w:t>č</w:t>
      </w:r>
      <w:r w:rsidRPr="00DA6C44">
        <w:t>nou vz</w:t>
      </w:r>
      <w:r w:rsidRPr="00DA6C44">
        <w:rPr>
          <w:rFonts w:ascii="Calibri" w:hAnsi="Calibri" w:cs="Calibri"/>
        </w:rPr>
        <w:t>á</w:t>
      </w:r>
      <w:r w:rsidRPr="00DA6C44">
        <w:t>jemnou podporu a zp</w:t>
      </w:r>
      <w:r w:rsidRPr="00DA6C44">
        <w:rPr>
          <w:rFonts w:ascii="Calibri" w:hAnsi="Calibri" w:cs="Calibri"/>
        </w:rPr>
        <w:t>ě</w:t>
      </w:r>
      <w:r w:rsidRPr="00DA6C44">
        <w:t>tnou vazbu, m</w:t>
      </w:r>
      <w:r w:rsidRPr="00DA6C44">
        <w:rPr>
          <w:rFonts w:ascii="Calibri" w:hAnsi="Calibri" w:cs="Calibri"/>
        </w:rPr>
        <w:t>á</w:t>
      </w:r>
      <w:r w:rsidRPr="00DA6C44">
        <w:t>lo aktivn</w:t>
      </w:r>
      <w:r w:rsidRPr="00DA6C44">
        <w:rPr>
          <w:rFonts w:ascii="Calibri" w:hAnsi="Calibri" w:cs="Calibri"/>
        </w:rPr>
        <w:t>ě</w:t>
      </w:r>
      <w:r w:rsidRPr="00DA6C44">
        <w:t xml:space="preserve"> spolupracuj</w:t>
      </w:r>
      <w:r w:rsidRPr="00DA6C44">
        <w:rPr>
          <w:rFonts w:ascii="Calibri" w:hAnsi="Calibri" w:cs="Calibri"/>
        </w:rPr>
        <w:t>í.</w:t>
      </w:r>
    </w:p>
    <w:p w14:paraId="7F97495B" w14:textId="77777777" w:rsidR="00DA6C44" w:rsidRDefault="00DA6C44" w:rsidP="00DA6C44"/>
    <w:p w14:paraId="4AF18FB6" w14:textId="77777777" w:rsidR="00DA6C44" w:rsidRPr="00DA6C44" w:rsidRDefault="00DA6C44" w:rsidP="00DA6C44">
      <w:pPr>
        <w:rPr>
          <w:b/>
          <w:bCs/>
        </w:rPr>
      </w:pPr>
      <w:r w:rsidRPr="00DA6C44">
        <w:rPr>
          <w:b/>
          <w:bCs/>
        </w:rPr>
        <w:t xml:space="preserve">Pozitivní zjištění </w:t>
      </w:r>
    </w:p>
    <w:p w14:paraId="4442D1CC" w14:textId="77777777" w:rsidR="00DA6C44" w:rsidRDefault="00DA6C44" w:rsidP="00792478">
      <w:pPr>
        <w:pStyle w:val="Odstavecseseznamem"/>
        <w:numPr>
          <w:ilvl w:val="0"/>
          <w:numId w:val="31"/>
        </w:numPr>
        <w:ind w:left="284" w:hanging="284"/>
      </w:pPr>
      <w:r w:rsidRPr="00F07EE3">
        <w:rPr>
          <w:rFonts w:ascii="Calibri" w:hAnsi="Calibri" w:cs="Calibri"/>
        </w:rPr>
        <w:t>Š</w:t>
      </w:r>
      <w:r w:rsidRPr="00DA6C44">
        <w:t>VP je zpravidla pe</w:t>
      </w:r>
      <w:r w:rsidRPr="00F07EE3">
        <w:rPr>
          <w:rFonts w:ascii="Calibri" w:hAnsi="Calibri" w:cs="Calibri"/>
        </w:rPr>
        <w:t>č</w:t>
      </w:r>
      <w:r w:rsidRPr="00DA6C44">
        <w:t>liv</w:t>
      </w:r>
      <w:r w:rsidRPr="00F07EE3">
        <w:rPr>
          <w:rFonts w:ascii="Calibri" w:hAnsi="Calibri" w:cs="Calibri"/>
        </w:rPr>
        <w:t>ě</w:t>
      </w:r>
      <w:r w:rsidRPr="00DA6C44">
        <w:t xml:space="preserve"> a promy</w:t>
      </w:r>
      <w:r w:rsidRPr="00F07EE3">
        <w:rPr>
          <w:rFonts w:ascii="Calibri" w:hAnsi="Calibri" w:cs="Calibri"/>
        </w:rPr>
        <w:t>š</w:t>
      </w:r>
      <w:r w:rsidRPr="00DA6C44">
        <w:t>len</w:t>
      </w:r>
      <w:r w:rsidRPr="00F07EE3">
        <w:rPr>
          <w:rFonts w:ascii="Calibri" w:hAnsi="Calibri" w:cs="Calibri"/>
        </w:rPr>
        <w:t>ě</w:t>
      </w:r>
      <w:r w:rsidRPr="00DA6C44">
        <w:t xml:space="preserve"> zpracov</w:t>
      </w:r>
      <w:r w:rsidRPr="00F07EE3">
        <w:rPr>
          <w:rFonts w:ascii="Calibri" w:hAnsi="Calibri" w:cs="Calibri"/>
        </w:rPr>
        <w:t>á</w:t>
      </w:r>
      <w:r w:rsidRPr="00DA6C44">
        <w:t>n a odr</w:t>
      </w:r>
      <w:r w:rsidRPr="00F07EE3">
        <w:rPr>
          <w:rFonts w:ascii="Calibri" w:hAnsi="Calibri" w:cs="Calibri"/>
        </w:rPr>
        <w:t>áží</w:t>
      </w:r>
      <w:r w:rsidRPr="00DA6C44">
        <w:t xml:space="preserve"> z</w:t>
      </w:r>
      <w:r w:rsidRPr="00F07EE3">
        <w:rPr>
          <w:rFonts w:ascii="Calibri" w:hAnsi="Calibri" w:cs="Calibri"/>
        </w:rPr>
        <w:t>á</w:t>
      </w:r>
      <w:r w:rsidRPr="00DA6C44">
        <w:t>jem pedagogick</w:t>
      </w:r>
      <w:r w:rsidRPr="00F07EE3">
        <w:rPr>
          <w:rFonts w:ascii="Calibri" w:hAnsi="Calibri" w:cs="Calibri"/>
        </w:rPr>
        <w:t>ý</w:t>
      </w:r>
      <w:r w:rsidRPr="00DA6C44">
        <w:t>ch sbor</w:t>
      </w:r>
      <w:r w:rsidRPr="00F07EE3">
        <w:rPr>
          <w:rFonts w:ascii="Calibri" w:hAnsi="Calibri" w:cs="Calibri"/>
        </w:rPr>
        <w:t>ů</w:t>
      </w:r>
      <w:r w:rsidRPr="00DA6C44">
        <w:t xml:space="preserve"> o vytv</w:t>
      </w:r>
      <w:r w:rsidRPr="00F07EE3">
        <w:rPr>
          <w:rFonts w:ascii="Calibri" w:hAnsi="Calibri" w:cs="Calibri"/>
        </w:rPr>
        <w:t>ář</w:t>
      </w:r>
      <w:r w:rsidRPr="00DA6C44">
        <w:t>en</w:t>
      </w:r>
      <w:r w:rsidRPr="00F07EE3">
        <w:rPr>
          <w:rFonts w:ascii="Calibri" w:hAnsi="Calibri" w:cs="Calibri"/>
        </w:rPr>
        <w:t>í</w:t>
      </w:r>
      <w:r w:rsidRPr="00DA6C44">
        <w:t xml:space="preserve"> rozmanit</w:t>
      </w:r>
      <w:r w:rsidRPr="00F07EE3">
        <w:rPr>
          <w:rFonts w:ascii="Calibri" w:hAnsi="Calibri" w:cs="Calibri"/>
        </w:rPr>
        <w:t>é</w:t>
      </w:r>
      <w:r w:rsidRPr="00DA6C44">
        <w:t xml:space="preserve"> a n</w:t>
      </w:r>
      <w:r w:rsidRPr="00F07EE3">
        <w:rPr>
          <w:rFonts w:ascii="Calibri" w:hAnsi="Calibri" w:cs="Calibri"/>
        </w:rPr>
        <w:t>á</w:t>
      </w:r>
      <w:r w:rsidRPr="00DA6C44">
        <w:t>padit</w:t>
      </w:r>
      <w:r w:rsidRPr="00F07EE3">
        <w:rPr>
          <w:rFonts w:ascii="Calibri" w:hAnsi="Calibri" w:cs="Calibri"/>
        </w:rPr>
        <w:t>é</w:t>
      </w:r>
      <w:r w:rsidRPr="00DA6C44">
        <w:t xml:space="preserve"> vzd</w:t>
      </w:r>
      <w:r w:rsidRPr="00F07EE3">
        <w:rPr>
          <w:rFonts w:ascii="Calibri" w:hAnsi="Calibri" w:cs="Calibri"/>
        </w:rPr>
        <w:t>ě</w:t>
      </w:r>
      <w:r w:rsidRPr="00DA6C44">
        <w:t>l</w:t>
      </w:r>
      <w:r w:rsidRPr="00F07EE3">
        <w:rPr>
          <w:rFonts w:ascii="Calibri" w:hAnsi="Calibri" w:cs="Calibri"/>
        </w:rPr>
        <w:t>á</w:t>
      </w:r>
      <w:r w:rsidRPr="00DA6C44">
        <w:t>vac</w:t>
      </w:r>
      <w:r w:rsidRPr="00F07EE3">
        <w:rPr>
          <w:rFonts w:ascii="Calibri" w:hAnsi="Calibri" w:cs="Calibri"/>
        </w:rPr>
        <w:t>í</w:t>
      </w:r>
      <w:r w:rsidRPr="00DA6C44">
        <w:t xml:space="preserve"> nab</w:t>
      </w:r>
      <w:r w:rsidRPr="00F07EE3">
        <w:rPr>
          <w:rFonts w:ascii="Calibri" w:hAnsi="Calibri" w:cs="Calibri"/>
        </w:rPr>
        <w:t>í</w:t>
      </w:r>
      <w:r w:rsidRPr="00DA6C44">
        <w:t xml:space="preserve">dky. </w:t>
      </w:r>
    </w:p>
    <w:p w14:paraId="1FD1ACA9" w14:textId="77777777" w:rsidR="00DA6C44" w:rsidRDefault="00DA6C44" w:rsidP="00792478">
      <w:pPr>
        <w:pStyle w:val="Odstavecseseznamem"/>
        <w:numPr>
          <w:ilvl w:val="0"/>
          <w:numId w:val="31"/>
        </w:numPr>
        <w:ind w:left="284" w:hanging="284"/>
      </w:pPr>
      <w:r w:rsidRPr="00DA6C44">
        <w:t>Postupn</w:t>
      </w:r>
      <w:r w:rsidRPr="00F07EE3">
        <w:rPr>
          <w:rFonts w:ascii="Calibri" w:hAnsi="Calibri" w:cs="Calibri"/>
        </w:rPr>
        <w:t>é</w:t>
      </w:r>
      <w:r w:rsidRPr="00DA6C44">
        <w:t xml:space="preserve"> zav</w:t>
      </w:r>
      <w:r w:rsidRPr="00F07EE3">
        <w:rPr>
          <w:rFonts w:ascii="Calibri" w:hAnsi="Calibri" w:cs="Calibri"/>
        </w:rPr>
        <w:t>á</w:t>
      </w:r>
      <w:r w:rsidRPr="00DA6C44">
        <w:t>d</w:t>
      </w:r>
      <w:r w:rsidRPr="00F07EE3">
        <w:rPr>
          <w:rFonts w:ascii="Calibri" w:hAnsi="Calibri" w:cs="Calibri"/>
        </w:rPr>
        <w:t>ě</w:t>
      </w:r>
      <w:r w:rsidRPr="00DA6C44">
        <w:t>n</w:t>
      </w:r>
      <w:r w:rsidRPr="00F07EE3">
        <w:rPr>
          <w:rFonts w:ascii="Calibri" w:hAnsi="Calibri" w:cs="Calibri"/>
        </w:rPr>
        <w:t>í</w:t>
      </w:r>
      <w:r w:rsidRPr="00DA6C44">
        <w:t xml:space="preserve"> a vyu</w:t>
      </w:r>
      <w:r w:rsidRPr="00F07EE3">
        <w:rPr>
          <w:rFonts w:ascii="Calibri" w:hAnsi="Calibri" w:cs="Calibri"/>
        </w:rPr>
        <w:t>ží</w:t>
      </w:r>
      <w:r w:rsidRPr="00DA6C44">
        <w:t>v</w:t>
      </w:r>
      <w:r w:rsidRPr="00F07EE3">
        <w:rPr>
          <w:rFonts w:ascii="Calibri" w:hAnsi="Calibri" w:cs="Calibri"/>
        </w:rPr>
        <w:t>á</w:t>
      </w:r>
      <w:r w:rsidRPr="00DA6C44">
        <w:t>n</w:t>
      </w:r>
      <w:r w:rsidRPr="00F07EE3">
        <w:rPr>
          <w:rFonts w:ascii="Calibri" w:hAnsi="Calibri" w:cs="Calibri"/>
        </w:rPr>
        <w:t>í</w:t>
      </w:r>
      <w:r w:rsidRPr="00DA6C44">
        <w:t xml:space="preserve"> multimedi</w:t>
      </w:r>
      <w:r w:rsidRPr="00F07EE3">
        <w:rPr>
          <w:rFonts w:ascii="Calibri" w:hAnsi="Calibri" w:cs="Calibri"/>
        </w:rPr>
        <w:t>á</w:t>
      </w:r>
      <w:r w:rsidRPr="00DA6C44">
        <w:t>ln</w:t>
      </w:r>
      <w:r w:rsidRPr="00F07EE3">
        <w:rPr>
          <w:rFonts w:ascii="Calibri" w:hAnsi="Calibri" w:cs="Calibri"/>
        </w:rPr>
        <w:t>í</w:t>
      </w:r>
      <w:r w:rsidRPr="00DA6C44">
        <w:t xml:space="preserve"> tvorby nap</w:t>
      </w:r>
      <w:r w:rsidRPr="00F07EE3">
        <w:rPr>
          <w:rFonts w:ascii="Calibri" w:hAnsi="Calibri" w:cs="Calibri"/>
        </w:rPr>
        <w:t>říč</w:t>
      </w:r>
      <w:r w:rsidRPr="00DA6C44">
        <w:t xml:space="preserve"> v</w:t>
      </w:r>
      <w:r w:rsidRPr="00F07EE3">
        <w:rPr>
          <w:rFonts w:ascii="Calibri" w:hAnsi="Calibri" w:cs="Calibri"/>
        </w:rPr>
        <w:t>š</w:t>
      </w:r>
      <w:r w:rsidRPr="00DA6C44">
        <w:t>emi um</w:t>
      </w:r>
      <w:r w:rsidRPr="00F07EE3">
        <w:rPr>
          <w:rFonts w:ascii="Calibri" w:hAnsi="Calibri" w:cs="Calibri"/>
        </w:rPr>
        <w:t>ě</w:t>
      </w:r>
      <w:r w:rsidRPr="00DA6C44">
        <w:t>leck</w:t>
      </w:r>
      <w:r w:rsidRPr="00F07EE3">
        <w:rPr>
          <w:rFonts w:ascii="Calibri" w:hAnsi="Calibri" w:cs="Calibri"/>
        </w:rPr>
        <w:t>ý</w:t>
      </w:r>
      <w:r w:rsidRPr="00DA6C44">
        <w:t xml:space="preserve">mi obory. </w:t>
      </w:r>
    </w:p>
    <w:p w14:paraId="3BE693E0" w14:textId="77777777" w:rsidR="00DA6C44" w:rsidRDefault="00DA6C44" w:rsidP="00792478">
      <w:pPr>
        <w:pStyle w:val="Odstavecseseznamem"/>
        <w:numPr>
          <w:ilvl w:val="0"/>
          <w:numId w:val="31"/>
        </w:numPr>
        <w:ind w:left="284" w:hanging="284"/>
      </w:pPr>
      <w:r w:rsidRPr="00DA6C44">
        <w:t>Aktivn</w:t>
      </w:r>
      <w:r w:rsidRPr="00F07EE3">
        <w:rPr>
          <w:rFonts w:ascii="Calibri" w:hAnsi="Calibri" w:cs="Calibri"/>
        </w:rPr>
        <w:t>í</w:t>
      </w:r>
      <w:r w:rsidRPr="00DA6C44">
        <w:t xml:space="preserve"> spolupr</w:t>
      </w:r>
      <w:r w:rsidRPr="00F07EE3">
        <w:rPr>
          <w:rFonts w:ascii="Calibri" w:hAnsi="Calibri" w:cs="Calibri"/>
        </w:rPr>
        <w:t>á</w:t>
      </w:r>
      <w:r w:rsidRPr="00DA6C44">
        <w:t>ce se z</w:t>
      </w:r>
      <w:r w:rsidRPr="00F07EE3">
        <w:rPr>
          <w:rFonts w:ascii="Calibri" w:hAnsi="Calibri" w:cs="Calibri"/>
        </w:rPr>
        <w:t>ř</w:t>
      </w:r>
      <w:r w:rsidRPr="00DA6C44">
        <w:t>izovatelem a dal</w:t>
      </w:r>
      <w:r w:rsidRPr="00F07EE3">
        <w:rPr>
          <w:rFonts w:ascii="Calibri" w:hAnsi="Calibri" w:cs="Calibri"/>
        </w:rPr>
        <w:t>ší</w:t>
      </w:r>
      <w:r w:rsidRPr="00DA6C44">
        <w:t xml:space="preserve">mi partnery </w:t>
      </w:r>
      <w:r w:rsidRPr="00F07EE3">
        <w:rPr>
          <w:rFonts w:ascii="Calibri" w:hAnsi="Calibri" w:cs="Calibri"/>
        </w:rPr>
        <w:t>š</w:t>
      </w:r>
      <w:r w:rsidRPr="00DA6C44">
        <w:t>kol podporuj</w:t>
      </w:r>
      <w:r w:rsidRPr="00F07EE3">
        <w:rPr>
          <w:rFonts w:ascii="Calibri" w:hAnsi="Calibri" w:cs="Calibri"/>
        </w:rPr>
        <w:t>í</w:t>
      </w:r>
      <w:r w:rsidRPr="00DA6C44">
        <w:t>c</w:t>
      </w:r>
      <w:r w:rsidRPr="00F07EE3">
        <w:rPr>
          <w:rFonts w:ascii="Calibri" w:hAnsi="Calibri" w:cs="Calibri"/>
        </w:rPr>
        <w:t>í</w:t>
      </w:r>
      <w:r w:rsidRPr="00DA6C44">
        <w:t xml:space="preserve"> zkvalit</w:t>
      </w:r>
      <w:r w:rsidRPr="00F07EE3">
        <w:rPr>
          <w:rFonts w:ascii="Calibri" w:hAnsi="Calibri" w:cs="Calibri"/>
        </w:rPr>
        <w:t>ň</w:t>
      </w:r>
      <w:r w:rsidRPr="00DA6C44">
        <w:t>ov</w:t>
      </w:r>
      <w:r w:rsidRPr="00F07EE3">
        <w:rPr>
          <w:rFonts w:ascii="Calibri" w:hAnsi="Calibri" w:cs="Calibri"/>
        </w:rPr>
        <w:t>á</w:t>
      </w:r>
      <w:r w:rsidRPr="00DA6C44">
        <w:t>n</w:t>
      </w:r>
      <w:r w:rsidRPr="00F07EE3">
        <w:rPr>
          <w:rFonts w:ascii="Calibri" w:hAnsi="Calibri" w:cs="Calibri"/>
        </w:rPr>
        <w:t>í</w:t>
      </w:r>
      <w:r w:rsidRPr="00DA6C44">
        <w:t xml:space="preserve">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w:t>
      </w:r>
    </w:p>
    <w:p w14:paraId="27034FC0" w14:textId="4BC977A8" w:rsidR="00DA6C44" w:rsidRDefault="00DA6C44" w:rsidP="00792478">
      <w:pPr>
        <w:pStyle w:val="Odstavecseseznamem"/>
        <w:numPr>
          <w:ilvl w:val="0"/>
          <w:numId w:val="31"/>
        </w:numPr>
        <w:ind w:left="284" w:hanging="284"/>
      </w:pPr>
      <w:r w:rsidRPr="00DA6C44">
        <w:t>Mezioborov</w:t>
      </w:r>
      <w:r w:rsidRPr="00F07EE3">
        <w:rPr>
          <w:rFonts w:ascii="Calibri" w:hAnsi="Calibri" w:cs="Calibri"/>
        </w:rPr>
        <w:t>á</w:t>
      </w:r>
      <w:r w:rsidRPr="00DA6C44">
        <w:t xml:space="preserve"> spolupr</w:t>
      </w:r>
      <w:r w:rsidRPr="00F07EE3">
        <w:rPr>
          <w:rFonts w:ascii="Calibri" w:hAnsi="Calibri" w:cs="Calibri"/>
        </w:rPr>
        <w:t>á</w:t>
      </w:r>
      <w:r w:rsidRPr="00DA6C44">
        <w:t>ce a aktivity zvy</w:t>
      </w:r>
      <w:r w:rsidRPr="00F07EE3">
        <w:rPr>
          <w:rFonts w:ascii="Calibri" w:hAnsi="Calibri" w:cs="Calibri"/>
        </w:rPr>
        <w:t>š</w:t>
      </w:r>
      <w:r w:rsidRPr="00DA6C44">
        <w:t>uj</w:t>
      </w:r>
      <w:r w:rsidRPr="00F07EE3">
        <w:rPr>
          <w:rFonts w:ascii="Calibri" w:hAnsi="Calibri" w:cs="Calibri"/>
        </w:rPr>
        <w:t>í</w:t>
      </w:r>
      <w:r w:rsidRPr="00DA6C44">
        <w:t>c</w:t>
      </w:r>
      <w:r w:rsidRPr="00F07EE3">
        <w:rPr>
          <w:rFonts w:ascii="Calibri" w:hAnsi="Calibri" w:cs="Calibri"/>
        </w:rPr>
        <w:t>í</w:t>
      </w:r>
      <w:r w:rsidRPr="00DA6C44">
        <w:t xml:space="preserve"> pov</w:t>
      </w:r>
      <w:r w:rsidRPr="00F07EE3">
        <w:rPr>
          <w:rFonts w:ascii="Calibri" w:hAnsi="Calibri" w:cs="Calibri"/>
        </w:rPr>
        <w:t>ě</w:t>
      </w:r>
      <w:r w:rsidRPr="00DA6C44">
        <w:t>dom</w:t>
      </w:r>
      <w:r w:rsidRPr="00F07EE3">
        <w:rPr>
          <w:rFonts w:ascii="Calibri" w:hAnsi="Calibri" w:cs="Calibri"/>
        </w:rPr>
        <w:t>í</w:t>
      </w:r>
      <w:r w:rsidRPr="00DA6C44">
        <w:t xml:space="preserve"> ve</w:t>
      </w:r>
      <w:r w:rsidRPr="00F07EE3">
        <w:rPr>
          <w:rFonts w:ascii="Calibri" w:hAnsi="Calibri" w:cs="Calibri"/>
        </w:rPr>
        <w:t>ř</w:t>
      </w:r>
      <w:r w:rsidRPr="00DA6C44">
        <w:t>ejnosti o z</w:t>
      </w:r>
      <w:r w:rsidRPr="00F07EE3">
        <w:rPr>
          <w:rFonts w:ascii="Calibri" w:hAnsi="Calibri" w:cs="Calibri"/>
        </w:rPr>
        <w:t>á</w:t>
      </w:r>
      <w:r w:rsidRPr="00DA6C44">
        <w:t>kladn</w:t>
      </w:r>
      <w:r w:rsidRPr="00F07EE3">
        <w:rPr>
          <w:rFonts w:ascii="Calibri" w:hAnsi="Calibri" w:cs="Calibri"/>
        </w:rPr>
        <w:t>í</w:t>
      </w:r>
      <w:r w:rsidRPr="00DA6C44">
        <w:t>m um</w:t>
      </w:r>
      <w:r w:rsidRPr="00F07EE3">
        <w:rPr>
          <w:rFonts w:ascii="Calibri" w:hAnsi="Calibri" w:cs="Calibri"/>
        </w:rPr>
        <w:t>ě</w:t>
      </w:r>
      <w:r w:rsidRPr="00DA6C44">
        <w:t>leck</w:t>
      </w:r>
      <w:r w:rsidRPr="00F07EE3">
        <w:rPr>
          <w:rFonts w:ascii="Calibri" w:hAnsi="Calibri" w:cs="Calibri"/>
        </w:rPr>
        <w:t>é</w:t>
      </w:r>
      <w:r w:rsidRPr="00DA6C44">
        <w:t>m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w:t>
      </w:r>
    </w:p>
    <w:p w14:paraId="734C23C2" w14:textId="77777777" w:rsidR="00DA6C44" w:rsidRDefault="00DA6C44" w:rsidP="00792478">
      <w:pPr>
        <w:pStyle w:val="Odstavecseseznamem"/>
        <w:numPr>
          <w:ilvl w:val="0"/>
          <w:numId w:val="31"/>
        </w:numPr>
        <w:ind w:left="284" w:hanging="284"/>
      </w:pPr>
      <w:r w:rsidRPr="00DA6C44">
        <w:t xml:space="preserve">Vytváření přátelského klimatu a naplňování vzdělávacích potřeb učitelů řediteli. </w:t>
      </w:r>
    </w:p>
    <w:p w14:paraId="10A0FA77" w14:textId="77777777" w:rsidR="00DA6C44" w:rsidRDefault="00DA6C44" w:rsidP="00792478">
      <w:pPr>
        <w:pStyle w:val="Odstavecseseznamem"/>
        <w:numPr>
          <w:ilvl w:val="0"/>
          <w:numId w:val="31"/>
        </w:numPr>
        <w:ind w:left="284" w:hanging="284"/>
      </w:pPr>
      <w:r w:rsidRPr="00DA6C44">
        <w:lastRenderedPageBreak/>
        <w:t>Sebevzd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w:t>
      </w:r>
      <w:r w:rsidRPr="00F07EE3">
        <w:rPr>
          <w:rFonts w:ascii="Calibri" w:hAnsi="Calibri" w:cs="Calibri"/>
        </w:rPr>
        <w:t>ř</w:t>
      </w:r>
      <w:r w:rsidRPr="00DA6C44">
        <w:t>editel</w:t>
      </w:r>
      <w:r w:rsidRPr="00F07EE3">
        <w:rPr>
          <w:rFonts w:ascii="Calibri" w:hAnsi="Calibri" w:cs="Calibri"/>
        </w:rPr>
        <w:t>ů</w:t>
      </w:r>
      <w:r w:rsidRPr="00DA6C44">
        <w:t xml:space="preserve"> vedouc</w:t>
      </w:r>
      <w:r w:rsidRPr="00F07EE3">
        <w:rPr>
          <w:rFonts w:ascii="Calibri" w:hAnsi="Calibri" w:cs="Calibri"/>
        </w:rPr>
        <w:t>í</w:t>
      </w:r>
      <w:r w:rsidRPr="00DA6C44">
        <w:t xml:space="preserve"> k budov</w:t>
      </w:r>
      <w:r w:rsidRPr="00F07EE3">
        <w:rPr>
          <w:rFonts w:ascii="Calibri" w:hAnsi="Calibri" w:cs="Calibri"/>
        </w:rPr>
        <w:t>á</w:t>
      </w:r>
      <w:r w:rsidRPr="00DA6C44">
        <w:t>n</w:t>
      </w:r>
      <w:r w:rsidRPr="00F07EE3">
        <w:rPr>
          <w:rFonts w:ascii="Calibri" w:hAnsi="Calibri" w:cs="Calibri"/>
        </w:rPr>
        <w:t>í</w:t>
      </w:r>
      <w:r w:rsidRPr="00DA6C44">
        <w:t xml:space="preserve"> atmosf</w:t>
      </w:r>
      <w:r w:rsidRPr="00F07EE3">
        <w:rPr>
          <w:rFonts w:ascii="Calibri" w:hAnsi="Calibri" w:cs="Calibri"/>
        </w:rPr>
        <w:t>é</w:t>
      </w:r>
      <w:r w:rsidRPr="00DA6C44">
        <w:t xml:space="preserve">ry </w:t>
      </w:r>
      <w:r w:rsidRPr="00F07EE3">
        <w:rPr>
          <w:rFonts w:ascii="Calibri" w:hAnsi="Calibri" w:cs="Calibri"/>
        </w:rPr>
        <w:t>š</w:t>
      </w:r>
      <w:r w:rsidRPr="00DA6C44">
        <w:t>koly jako u</w:t>
      </w:r>
      <w:r w:rsidRPr="00F07EE3">
        <w:rPr>
          <w:rFonts w:ascii="Calibri" w:hAnsi="Calibri" w:cs="Calibri"/>
        </w:rPr>
        <w:t>čí</w:t>
      </w:r>
      <w:r w:rsidRPr="00DA6C44">
        <w:t>c</w:t>
      </w:r>
      <w:r w:rsidRPr="00F07EE3">
        <w:rPr>
          <w:rFonts w:ascii="Calibri" w:hAnsi="Calibri" w:cs="Calibri"/>
        </w:rPr>
        <w:t>í</w:t>
      </w:r>
      <w:r w:rsidRPr="00DA6C44">
        <w:t xml:space="preserve"> se organizace, co</w:t>
      </w:r>
      <w:r w:rsidRPr="00F07EE3">
        <w:rPr>
          <w:rFonts w:ascii="Calibri" w:hAnsi="Calibri" w:cs="Calibri"/>
        </w:rPr>
        <w:t>ž</w:t>
      </w:r>
      <w:r w:rsidRPr="00DA6C44">
        <w:t xml:space="preserve"> pozitivn</w:t>
      </w:r>
      <w:r w:rsidRPr="00F07EE3">
        <w:rPr>
          <w:rFonts w:ascii="Calibri" w:hAnsi="Calibri" w:cs="Calibri"/>
        </w:rPr>
        <w:t>ě</w:t>
      </w:r>
      <w:r w:rsidRPr="00DA6C44">
        <w:t xml:space="preserve"> ovliv</w:t>
      </w:r>
      <w:r w:rsidRPr="00F07EE3">
        <w:rPr>
          <w:rFonts w:ascii="Calibri" w:hAnsi="Calibri" w:cs="Calibri"/>
        </w:rPr>
        <w:t>ň</w:t>
      </w:r>
      <w:r w:rsidRPr="00DA6C44">
        <w:t>uje celkov</w:t>
      </w:r>
      <w:r w:rsidRPr="00F07EE3">
        <w:rPr>
          <w:rFonts w:ascii="Calibri" w:hAnsi="Calibri" w:cs="Calibri"/>
        </w:rPr>
        <w:t>é</w:t>
      </w:r>
      <w:r w:rsidRPr="00DA6C44">
        <w:t xml:space="preserve"> klima </w:t>
      </w:r>
      <w:r w:rsidRPr="00F07EE3">
        <w:rPr>
          <w:rFonts w:ascii="Calibri" w:hAnsi="Calibri" w:cs="Calibri"/>
        </w:rPr>
        <w:t>š</w:t>
      </w:r>
      <w:r w:rsidRPr="00DA6C44">
        <w:t xml:space="preserve">koly. </w:t>
      </w:r>
    </w:p>
    <w:p w14:paraId="18DEE371" w14:textId="77777777" w:rsidR="00DA6C44" w:rsidRDefault="00DA6C44" w:rsidP="00792478">
      <w:pPr>
        <w:pStyle w:val="Odstavecseseznamem"/>
        <w:numPr>
          <w:ilvl w:val="0"/>
          <w:numId w:val="31"/>
        </w:numPr>
        <w:ind w:left="284" w:hanging="284"/>
      </w:pPr>
      <w:r w:rsidRPr="00DA6C44">
        <w:t>U</w:t>
      </w:r>
      <w:r w:rsidRPr="00F07EE3">
        <w:rPr>
          <w:rFonts w:ascii="Calibri" w:hAnsi="Calibri" w:cs="Calibri"/>
        </w:rPr>
        <w:t>č</w:t>
      </w:r>
      <w:r w:rsidRPr="00DA6C44">
        <w:t>itel</w:t>
      </w:r>
      <w:r w:rsidRPr="00F07EE3">
        <w:rPr>
          <w:rFonts w:ascii="Calibri" w:hAnsi="Calibri" w:cs="Calibri"/>
        </w:rPr>
        <w:t>é</w:t>
      </w:r>
      <w:r w:rsidRPr="00DA6C44">
        <w:t xml:space="preserve"> vyjad</w:t>
      </w:r>
      <w:r w:rsidRPr="00F07EE3">
        <w:rPr>
          <w:rFonts w:ascii="Calibri" w:hAnsi="Calibri" w:cs="Calibri"/>
        </w:rPr>
        <w:t>ř</w:t>
      </w:r>
      <w:r w:rsidRPr="00DA6C44">
        <w:t>uj</w:t>
      </w:r>
      <w:r w:rsidRPr="00F07EE3">
        <w:rPr>
          <w:rFonts w:ascii="Calibri" w:hAnsi="Calibri" w:cs="Calibri"/>
        </w:rPr>
        <w:t>í</w:t>
      </w:r>
      <w:r w:rsidRPr="00DA6C44">
        <w:t>c</w:t>
      </w:r>
      <w:r w:rsidRPr="00F07EE3">
        <w:rPr>
          <w:rFonts w:ascii="Calibri" w:hAnsi="Calibri" w:cs="Calibri"/>
        </w:rPr>
        <w:t>í</w:t>
      </w:r>
      <w:r w:rsidRPr="00DA6C44">
        <w:t xml:space="preserve"> </w:t>
      </w:r>
      <w:r w:rsidRPr="00F07EE3">
        <w:rPr>
          <w:rFonts w:ascii="Calibri" w:hAnsi="Calibri" w:cs="Calibri"/>
        </w:rPr>
        <w:t>žá</w:t>
      </w:r>
      <w:r w:rsidRPr="00DA6C44">
        <w:t>k</w:t>
      </w:r>
      <w:r w:rsidRPr="00F07EE3">
        <w:rPr>
          <w:rFonts w:ascii="Calibri" w:hAnsi="Calibri" w:cs="Calibri"/>
        </w:rPr>
        <w:t>ů</w:t>
      </w:r>
      <w:r w:rsidRPr="00DA6C44">
        <w:t>m podporu a d</w:t>
      </w:r>
      <w:r w:rsidRPr="00F07EE3">
        <w:rPr>
          <w:rFonts w:ascii="Calibri" w:hAnsi="Calibri" w:cs="Calibri"/>
        </w:rPr>
        <w:t>ů</w:t>
      </w:r>
      <w:r w:rsidRPr="00DA6C44">
        <w:t>v</w:t>
      </w:r>
      <w:r w:rsidRPr="00F07EE3">
        <w:rPr>
          <w:rFonts w:ascii="Calibri" w:hAnsi="Calibri" w:cs="Calibri"/>
        </w:rPr>
        <w:t>ě</w:t>
      </w:r>
      <w:r w:rsidRPr="00DA6C44">
        <w:t>ru v dosahov</w:t>
      </w:r>
      <w:r w:rsidRPr="00F07EE3">
        <w:rPr>
          <w:rFonts w:ascii="Calibri" w:hAnsi="Calibri" w:cs="Calibri"/>
        </w:rPr>
        <w:t>á</w:t>
      </w:r>
      <w:r w:rsidRPr="00DA6C44">
        <w:t>n</w:t>
      </w:r>
      <w:r w:rsidRPr="00F07EE3">
        <w:rPr>
          <w:rFonts w:ascii="Calibri" w:hAnsi="Calibri" w:cs="Calibri"/>
        </w:rPr>
        <w:t>í</w:t>
      </w:r>
      <w:r w:rsidRPr="00DA6C44">
        <w:t xml:space="preserve"> v</w:t>
      </w:r>
      <w:r w:rsidRPr="00F07EE3">
        <w:rPr>
          <w:rFonts w:ascii="Calibri" w:hAnsi="Calibri" w:cs="Calibri"/>
        </w:rPr>
        <w:t>ý</w:t>
      </w:r>
      <w:r w:rsidRPr="00DA6C44">
        <w:t>born</w:t>
      </w:r>
      <w:r w:rsidRPr="00F07EE3">
        <w:rPr>
          <w:rFonts w:ascii="Calibri" w:hAnsi="Calibri" w:cs="Calibri"/>
        </w:rPr>
        <w:t>ý</w:t>
      </w:r>
      <w:r w:rsidRPr="00DA6C44">
        <w:t>ch studijn</w:t>
      </w:r>
      <w:r w:rsidRPr="00F07EE3">
        <w:rPr>
          <w:rFonts w:ascii="Calibri" w:hAnsi="Calibri" w:cs="Calibri"/>
        </w:rPr>
        <w:t>í</w:t>
      </w:r>
      <w:r w:rsidRPr="00DA6C44">
        <w:t>ch v</w:t>
      </w:r>
      <w:r w:rsidRPr="00F07EE3">
        <w:rPr>
          <w:rFonts w:ascii="Calibri" w:hAnsi="Calibri" w:cs="Calibri"/>
        </w:rPr>
        <w:t>ý</w:t>
      </w:r>
      <w:r w:rsidRPr="00DA6C44">
        <w:t>sledk</w:t>
      </w:r>
      <w:r w:rsidRPr="00F07EE3">
        <w:rPr>
          <w:rFonts w:ascii="Calibri" w:hAnsi="Calibri" w:cs="Calibri"/>
        </w:rPr>
        <w:t>ů</w:t>
      </w:r>
      <w:r w:rsidRPr="00DA6C44">
        <w:t xml:space="preserve"> a p</w:t>
      </w:r>
      <w:r w:rsidRPr="00F07EE3">
        <w:rPr>
          <w:rFonts w:ascii="Calibri" w:hAnsi="Calibri" w:cs="Calibri"/>
        </w:rPr>
        <w:t>ř</w:t>
      </w:r>
      <w:r w:rsidRPr="00DA6C44">
        <w:t>i respektu k jejich individu</w:t>
      </w:r>
      <w:r w:rsidRPr="00F07EE3">
        <w:rPr>
          <w:rFonts w:ascii="Calibri" w:hAnsi="Calibri" w:cs="Calibri"/>
        </w:rPr>
        <w:t>á</w:t>
      </w:r>
      <w:r w:rsidRPr="00DA6C44">
        <w:t>ln</w:t>
      </w:r>
      <w:r w:rsidRPr="00F07EE3">
        <w:rPr>
          <w:rFonts w:ascii="Calibri" w:hAnsi="Calibri" w:cs="Calibri"/>
        </w:rPr>
        <w:t>í</w:t>
      </w:r>
      <w:r w:rsidRPr="00DA6C44">
        <w:t>m pot</w:t>
      </w:r>
      <w:r w:rsidRPr="00F07EE3">
        <w:rPr>
          <w:rFonts w:ascii="Calibri" w:hAnsi="Calibri" w:cs="Calibri"/>
        </w:rPr>
        <w:t>ř</w:t>
      </w:r>
      <w:r w:rsidRPr="00DA6C44">
        <w:t>eb</w:t>
      </w:r>
      <w:r w:rsidRPr="00F07EE3">
        <w:rPr>
          <w:rFonts w:ascii="Calibri" w:hAnsi="Calibri" w:cs="Calibri"/>
        </w:rPr>
        <w:t>á</w:t>
      </w:r>
      <w:r w:rsidRPr="00DA6C44">
        <w:t>m p</w:t>
      </w:r>
      <w:r w:rsidRPr="00F07EE3">
        <w:rPr>
          <w:rFonts w:ascii="Calibri" w:hAnsi="Calibri" w:cs="Calibri"/>
        </w:rPr>
        <w:t>ř</w:t>
      </w:r>
      <w:r w:rsidRPr="00DA6C44">
        <w:t>isp</w:t>
      </w:r>
      <w:r w:rsidRPr="00F07EE3">
        <w:rPr>
          <w:rFonts w:ascii="Calibri" w:hAnsi="Calibri" w:cs="Calibri"/>
        </w:rPr>
        <w:t>í</w:t>
      </w:r>
      <w:r w:rsidRPr="00DA6C44">
        <w:t>vaj</w:t>
      </w:r>
      <w:r w:rsidRPr="00F07EE3">
        <w:rPr>
          <w:rFonts w:ascii="Calibri" w:hAnsi="Calibri" w:cs="Calibri"/>
        </w:rPr>
        <w:t>í</w:t>
      </w:r>
      <w:r w:rsidRPr="00DA6C44">
        <w:t xml:space="preserve"> k pozitivn</w:t>
      </w:r>
      <w:r w:rsidRPr="00F07EE3">
        <w:rPr>
          <w:rFonts w:ascii="Calibri" w:hAnsi="Calibri" w:cs="Calibri"/>
        </w:rPr>
        <w:t>í</w:t>
      </w:r>
      <w:r w:rsidRPr="00DA6C44">
        <w:t>mu klimatu ve v</w:t>
      </w:r>
      <w:r w:rsidRPr="00F07EE3">
        <w:rPr>
          <w:rFonts w:ascii="Calibri" w:hAnsi="Calibri" w:cs="Calibri"/>
        </w:rPr>
        <w:t>ý</w:t>
      </w:r>
      <w:r w:rsidRPr="00DA6C44">
        <w:t xml:space="preserve">uce. </w:t>
      </w:r>
    </w:p>
    <w:p w14:paraId="5432800E" w14:textId="77777777" w:rsidR="00DA6C44" w:rsidRDefault="00DA6C44" w:rsidP="00F07EE3">
      <w:pPr>
        <w:ind w:left="284" w:hanging="284"/>
      </w:pPr>
    </w:p>
    <w:p w14:paraId="4F25E395" w14:textId="73BA7BF6" w:rsidR="00DA6C44" w:rsidRPr="00F07EE3" w:rsidRDefault="00DA6C44" w:rsidP="00F07EE3">
      <w:pPr>
        <w:rPr>
          <w:b/>
          <w:bCs/>
        </w:rPr>
      </w:pPr>
      <w:r w:rsidRPr="00F07EE3">
        <w:rPr>
          <w:b/>
          <w:bCs/>
        </w:rPr>
        <w:t>Negativn</w:t>
      </w:r>
      <w:r w:rsidRPr="00F07EE3">
        <w:rPr>
          <w:rFonts w:ascii="Calibri" w:hAnsi="Calibri" w:cs="Calibri"/>
          <w:b/>
          <w:bCs/>
        </w:rPr>
        <w:t>í</w:t>
      </w:r>
      <w:r w:rsidRPr="00F07EE3">
        <w:rPr>
          <w:b/>
          <w:bCs/>
        </w:rPr>
        <w:t xml:space="preserve"> zji</w:t>
      </w:r>
      <w:r w:rsidRPr="00F07EE3">
        <w:rPr>
          <w:rFonts w:ascii="Calibri" w:hAnsi="Calibri" w:cs="Calibri"/>
          <w:b/>
          <w:bCs/>
        </w:rPr>
        <w:t>š</w:t>
      </w:r>
      <w:r w:rsidRPr="00F07EE3">
        <w:rPr>
          <w:b/>
          <w:bCs/>
        </w:rPr>
        <w:t>t</w:t>
      </w:r>
      <w:r w:rsidRPr="00F07EE3">
        <w:rPr>
          <w:rFonts w:ascii="Calibri" w:hAnsi="Calibri" w:cs="Calibri"/>
          <w:b/>
          <w:bCs/>
        </w:rPr>
        <w:t>ě</w:t>
      </w:r>
      <w:r w:rsidRPr="00F07EE3">
        <w:rPr>
          <w:b/>
          <w:bCs/>
        </w:rPr>
        <w:t>n</w:t>
      </w:r>
      <w:r w:rsidRPr="00F07EE3">
        <w:rPr>
          <w:rFonts w:ascii="Calibri" w:hAnsi="Calibri" w:cs="Calibri"/>
          <w:b/>
          <w:bCs/>
        </w:rPr>
        <w:t>í</w:t>
      </w:r>
      <w:r w:rsidRPr="00F07EE3">
        <w:rPr>
          <w:b/>
          <w:bCs/>
        </w:rPr>
        <w:t xml:space="preserve"> </w:t>
      </w:r>
    </w:p>
    <w:p w14:paraId="0E4BA1C5" w14:textId="77777777" w:rsidR="00DA6C44" w:rsidRDefault="00DA6C44" w:rsidP="00792478">
      <w:pPr>
        <w:pStyle w:val="Odstavecseseznamem"/>
        <w:numPr>
          <w:ilvl w:val="0"/>
          <w:numId w:val="31"/>
        </w:numPr>
        <w:ind w:left="284" w:hanging="284"/>
      </w:pPr>
      <w:r w:rsidRPr="00DA6C44">
        <w:t>P</w:t>
      </w:r>
      <w:r w:rsidRPr="00F07EE3">
        <w:rPr>
          <w:rFonts w:ascii="Calibri" w:hAnsi="Calibri" w:cs="Calibri"/>
        </w:rPr>
        <w:t>ř</w:t>
      </w:r>
      <w:r w:rsidRPr="00DA6C44">
        <w:t>etrv</w:t>
      </w:r>
      <w:r w:rsidRPr="00F07EE3">
        <w:rPr>
          <w:rFonts w:ascii="Calibri" w:hAnsi="Calibri" w:cs="Calibri"/>
        </w:rPr>
        <w:t>á</w:t>
      </w:r>
      <w:r w:rsidRPr="00DA6C44">
        <w:t>vaj</w:t>
      </w:r>
      <w:r w:rsidRPr="00F07EE3">
        <w:rPr>
          <w:rFonts w:ascii="Calibri" w:hAnsi="Calibri" w:cs="Calibri"/>
        </w:rPr>
        <w:t>í</w:t>
      </w:r>
      <w:r w:rsidRPr="00DA6C44">
        <w:t>c</w:t>
      </w:r>
      <w:r w:rsidRPr="00F07EE3">
        <w:rPr>
          <w:rFonts w:ascii="Calibri" w:hAnsi="Calibri" w:cs="Calibri"/>
        </w:rPr>
        <w:t>í</w:t>
      </w:r>
      <w:r w:rsidRPr="00DA6C44">
        <w:t xml:space="preserve"> n</w:t>
      </w:r>
      <w:r w:rsidRPr="00F07EE3">
        <w:rPr>
          <w:rFonts w:ascii="Calibri" w:hAnsi="Calibri" w:cs="Calibri"/>
        </w:rPr>
        <w:t>í</w:t>
      </w:r>
      <w:r w:rsidRPr="00DA6C44">
        <w:t>zk</w:t>
      </w:r>
      <w:r w:rsidRPr="00F07EE3">
        <w:rPr>
          <w:rFonts w:ascii="Calibri" w:hAnsi="Calibri" w:cs="Calibri"/>
        </w:rPr>
        <w:t>á</w:t>
      </w:r>
      <w:r w:rsidRPr="00DA6C44">
        <w:t xml:space="preserve"> orientace </w:t>
      </w:r>
      <w:r w:rsidRPr="00F07EE3">
        <w:rPr>
          <w:rFonts w:ascii="Calibri" w:hAnsi="Calibri" w:cs="Calibri"/>
        </w:rPr>
        <w:t>ř</w:t>
      </w:r>
      <w:r w:rsidRPr="00DA6C44">
        <w:t>editel</w:t>
      </w:r>
      <w:r w:rsidRPr="00F07EE3">
        <w:rPr>
          <w:rFonts w:ascii="Calibri" w:hAnsi="Calibri" w:cs="Calibri"/>
        </w:rPr>
        <w:t>ů</w:t>
      </w:r>
      <w:r w:rsidRPr="00DA6C44">
        <w:t xml:space="preserve"> </w:t>
      </w:r>
      <w:r w:rsidRPr="00F07EE3">
        <w:rPr>
          <w:rFonts w:ascii="Calibri" w:hAnsi="Calibri" w:cs="Calibri"/>
        </w:rPr>
        <w:t>š</w:t>
      </w:r>
      <w:r w:rsidRPr="00DA6C44">
        <w:t>kol na pedagogick</w:t>
      </w:r>
      <w:r w:rsidRPr="00F07EE3">
        <w:rPr>
          <w:rFonts w:ascii="Calibri" w:hAnsi="Calibri" w:cs="Calibri"/>
        </w:rPr>
        <w:t>é</w:t>
      </w:r>
      <w:r w:rsidRPr="00DA6C44">
        <w:t xml:space="preserve"> l</w:t>
      </w:r>
      <w:r w:rsidRPr="00F07EE3">
        <w:rPr>
          <w:rFonts w:ascii="Calibri" w:hAnsi="Calibri" w:cs="Calibri"/>
        </w:rPr>
        <w:t>í</w:t>
      </w:r>
      <w:r w:rsidRPr="00DA6C44">
        <w:t>drovstv</w:t>
      </w:r>
      <w:r w:rsidRPr="00F07EE3">
        <w:rPr>
          <w:rFonts w:ascii="Calibri" w:hAnsi="Calibri" w:cs="Calibri"/>
        </w:rPr>
        <w:t>í</w:t>
      </w:r>
      <w:r w:rsidRPr="00DA6C44">
        <w:t xml:space="preserve"> a strategick</w:t>
      </w:r>
      <w:r w:rsidRPr="00F07EE3">
        <w:rPr>
          <w:rFonts w:ascii="Calibri" w:hAnsi="Calibri" w:cs="Calibri"/>
        </w:rPr>
        <w:t>é</w:t>
      </w:r>
      <w:r w:rsidRPr="00DA6C44">
        <w:t xml:space="preserve"> pl</w:t>
      </w:r>
      <w:r w:rsidRPr="00F07EE3">
        <w:rPr>
          <w:rFonts w:ascii="Calibri" w:hAnsi="Calibri" w:cs="Calibri"/>
        </w:rPr>
        <w:t>á</w:t>
      </w:r>
      <w:r w:rsidRPr="00DA6C44">
        <w:t>nov</w:t>
      </w:r>
      <w:r w:rsidRPr="00F07EE3">
        <w:rPr>
          <w:rFonts w:ascii="Calibri" w:hAnsi="Calibri" w:cs="Calibri"/>
        </w:rPr>
        <w:t>á</w:t>
      </w:r>
      <w:r w:rsidRPr="00DA6C44">
        <w:t>n</w:t>
      </w:r>
      <w:r w:rsidRPr="00F07EE3">
        <w:rPr>
          <w:rFonts w:ascii="Calibri" w:hAnsi="Calibri" w:cs="Calibri"/>
        </w:rPr>
        <w:t>í</w:t>
      </w:r>
      <w:r w:rsidRPr="00DA6C44">
        <w:t>, v</w:t>
      </w:r>
      <w:r w:rsidRPr="00F07EE3">
        <w:rPr>
          <w:rFonts w:ascii="Calibri" w:hAnsi="Calibri" w:cs="Calibri"/>
        </w:rPr>
        <w:t>č</w:t>
      </w:r>
      <w:r w:rsidRPr="00DA6C44">
        <w:t xml:space="preserve">etně zajišťování podmínek pro profesní rozvoj pedagogů. </w:t>
      </w:r>
    </w:p>
    <w:p w14:paraId="0C4A08CA" w14:textId="77777777" w:rsidR="00DA6C44" w:rsidRDefault="00DA6C44" w:rsidP="00792478">
      <w:pPr>
        <w:pStyle w:val="Odstavecseseznamem"/>
        <w:numPr>
          <w:ilvl w:val="0"/>
          <w:numId w:val="31"/>
        </w:numPr>
        <w:ind w:left="284" w:hanging="284"/>
      </w:pPr>
      <w:r w:rsidRPr="00DA6C44">
        <w:t>Dopad absolvovan</w:t>
      </w:r>
      <w:r w:rsidRPr="00F07EE3">
        <w:rPr>
          <w:rFonts w:ascii="Calibri" w:hAnsi="Calibri" w:cs="Calibri"/>
        </w:rPr>
        <w:t>é</w:t>
      </w:r>
      <w:r w:rsidRPr="00DA6C44">
        <w:t>ho dal</w:t>
      </w:r>
      <w:r w:rsidRPr="00F07EE3">
        <w:rPr>
          <w:rFonts w:ascii="Calibri" w:hAnsi="Calibri" w:cs="Calibri"/>
        </w:rPr>
        <w:t>ší</w:t>
      </w:r>
      <w:r w:rsidRPr="00DA6C44">
        <w:t>ho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pedagog</w:t>
      </w:r>
      <w:r w:rsidRPr="00F07EE3">
        <w:rPr>
          <w:rFonts w:ascii="Calibri" w:hAnsi="Calibri" w:cs="Calibri"/>
        </w:rPr>
        <w:t>ů</w:t>
      </w:r>
      <w:r w:rsidRPr="00DA6C44">
        <w:t xml:space="preserve"> se z hlediska efektivity v pr</w:t>
      </w:r>
      <w:r w:rsidRPr="00F07EE3">
        <w:rPr>
          <w:rFonts w:ascii="Calibri" w:hAnsi="Calibri" w:cs="Calibri"/>
        </w:rPr>
        <w:t>ů</w:t>
      </w:r>
      <w:r w:rsidRPr="00DA6C44">
        <w:t>b</w:t>
      </w:r>
      <w:r w:rsidRPr="00F07EE3">
        <w:rPr>
          <w:rFonts w:ascii="Calibri" w:hAnsi="Calibri" w:cs="Calibri"/>
        </w:rPr>
        <w:t>ě</w:t>
      </w:r>
      <w:r w:rsidRPr="00DA6C44">
        <w:t>hu v</w:t>
      </w:r>
      <w:r w:rsidRPr="00F07EE3">
        <w:rPr>
          <w:rFonts w:ascii="Calibri" w:hAnsi="Calibri" w:cs="Calibri"/>
        </w:rPr>
        <w:t>ý</w:t>
      </w:r>
      <w:r w:rsidRPr="00DA6C44">
        <w:t xml:space="preserve">uky projevuje pouze </w:t>
      </w:r>
      <w:r w:rsidRPr="00F07EE3">
        <w:rPr>
          <w:rFonts w:ascii="Calibri" w:hAnsi="Calibri" w:cs="Calibri"/>
        </w:rPr>
        <w:t>čá</w:t>
      </w:r>
      <w:r w:rsidRPr="00DA6C44">
        <w:t>ste</w:t>
      </w:r>
      <w:r w:rsidRPr="00F07EE3">
        <w:rPr>
          <w:rFonts w:ascii="Calibri" w:hAnsi="Calibri" w:cs="Calibri"/>
        </w:rPr>
        <w:t>č</w:t>
      </w:r>
      <w:r w:rsidRPr="00DA6C44">
        <w:t>n</w:t>
      </w:r>
      <w:r w:rsidRPr="00F07EE3">
        <w:rPr>
          <w:rFonts w:ascii="Calibri" w:hAnsi="Calibri" w:cs="Calibri"/>
        </w:rPr>
        <w:t>ě</w:t>
      </w:r>
      <w:r w:rsidRPr="00DA6C44">
        <w:t>.</w:t>
      </w:r>
    </w:p>
    <w:p w14:paraId="299F5010" w14:textId="35AC903E" w:rsidR="00DA6C44" w:rsidRDefault="00DA6C44" w:rsidP="00792478">
      <w:pPr>
        <w:pStyle w:val="Odstavecseseznamem"/>
        <w:numPr>
          <w:ilvl w:val="0"/>
          <w:numId w:val="31"/>
        </w:numPr>
        <w:ind w:left="284" w:hanging="284"/>
      </w:pPr>
      <w:r w:rsidRPr="00DA6C44">
        <w:t>Pokra</w:t>
      </w:r>
      <w:r w:rsidRPr="00F07EE3">
        <w:rPr>
          <w:rFonts w:ascii="Calibri" w:hAnsi="Calibri" w:cs="Calibri"/>
        </w:rPr>
        <w:t>č</w:t>
      </w:r>
      <w:r w:rsidRPr="00DA6C44">
        <w:t>uj</w:t>
      </w:r>
      <w:r w:rsidRPr="00F07EE3">
        <w:rPr>
          <w:rFonts w:ascii="Calibri" w:hAnsi="Calibri" w:cs="Calibri"/>
        </w:rPr>
        <w:t>í</w:t>
      </w:r>
      <w:r w:rsidRPr="00DA6C44">
        <w:t>c</w:t>
      </w:r>
      <w:r w:rsidRPr="00F07EE3">
        <w:rPr>
          <w:rFonts w:ascii="Calibri" w:hAnsi="Calibri" w:cs="Calibri"/>
        </w:rPr>
        <w:t>í</w:t>
      </w:r>
      <w:r w:rsidRPr="00DA6C44">
        <w:t xml:space="preserve"> nedostate</w:t>
      </w:r>
      <w:r w:rsidRPr="00F07EE3">
        <w:rPr>
          <w:rFonts w:ascii="Calibri" w:hAnsi="Calibri" w:cs="Calibri"/>
        </w:rPr>
        <w:t>č</w:t>
      </w:r>
      <w:r w:rsidRPr="00DA6C44">
        <w:t>n</w:t>
      </w:r>
      <w:r w:rsidRPr="00F07EE3">
        <w:rPr>
          <w:rFonts w:ascii="Calibri" w:hAnsi="Calibri" w:cs="Calibri"/>
        </w:rPr>
        <w:t>é</w:t>
      </w:r>
      <w:r w:rsidRPr="00DA6C44">
        <w:t xml:space="preserve"> vyu</w:t>
      </w:r>
      <w:r w:rsidRPr="00F07EE3">
        <w:rPr>
          <w:rFonts w:ascii="Calibri" w:hAnsi="Calibri" w:cs="Calibri"/>
        </w:rPr>
        <w:t>ží</w:t>
      </w:r>
      <w:r w:rsidRPr="00DA6C44">
        <w:t>v</w:t>
      </w:r>
      <w:r w:rsidRPr="00F07EE3">
        <w:rPr>
          <w:rFonts w:ascii="Calibri" w:hAnsi="Calibri" w:cs="Calibri"/>
        </w:rPr>
        <w:t>á</w:t>
      </w:r>
      <w:r w:rsidRPr="00DA6C44">
        <w:t>n</w:t>
      </w:r>
      <w:r w:rsidRPr="00F07EE3">
        <w:rPr>
          <w:rFonts w:ascii="Calibri" w:hAnsi="Calibri" w:cs="Calibri"/>
        </w:rPr>
        <w:t>í</w:t>
      </w:r>
      <w:r w:rsidRPr="00DA6C44">
        <w:t xml:space="preserve"> sebehodnocen</w:t>
      </w:r>
      <w:r w:rsidRPr="00F07EE3">
        <w:rPr>
          <w:rFonts w:ascii="Calibri" w:hAnsi="Calibri" w:cs="Calibri"/>
        </w:rPr>
        <w:t>í</w:t>
      </w:r>
      <w:r w:rsidRPr="00DA6C44">
        <w:t xml:space="preserve"> a vrstevnick</w:t>
      </w:r>
      <w:r w:rsidRPr="00F07EE3">
        <w:rPr>
          <w:rFonts w:ascii="Calibri" w:hAnsi="Calibri" w:cs="Calibri"/>
        </w:rPr>
        <w:t>é</w:t>
      </w:r>
      <w:r w:rsidRPr="00DA6C44">
        <w:t>ho hodnocen</w:t>
      </w:r>
      <w:r w:rsidRPr="00F07EE3">
        <w:rPr>
          <w:rFonts w:ascii="Calibri" w:hAnsi="Calibri" w:cs="Calibri"/>
        </w:rPr>
        <w:t>í</w:t>
      </w:r>
      <w:r w:rsidRPr="00DA6C44">
        <w:t xml:space="preserve"> </w:t>
      </w:r>
      <w:r w:rsidRPr="00F07EE3">
        <w:rPr>
          <w:rFonts w:ascii="Calibri" w:hAnsi="Calibri" w:cs="Calibri"/>
        </w:rPr>
        <w:t>žá</w:t>
      </w:r>
      <w:r w:rsidRPr="00DA6C44">
        <w:t>k</w:t>
      </w:r>
      <w:r w:rsidRPr="00F07EE3">
        <w:rPr>
          <w:rFonts w:ascii="Calibri" w:hAnsi="Calibri" w:cs="Calibri"/>
        </w:rPr>
        <w:t>ů</w:t>
      </w:r>
      <w:r w:rsidRPr="00DA6C44">
        <w:t xml:space="preserve">. </w:t>
      </w:r>
    </w:p>
    <w:p w14:paraId="71F47686" w14:textId="77777777" w:rsidR="00DA6C44" w:rsidRDefault="00DA6C44" w:rsidP="00792478">
      <w:pPr>
        <w:pStyle w:val="Odstavecseseznamem"/>
        <w:numPr>
          <w:ilvl w:val="0"/>
          <w:numId w:val="31"/>
        </w:numPr>
        <w:ind w:left="284" w:hanging="284"/>
      </w:pPr>
      <w:r w:rsidRPr="00DA6C44">
        <w:t>Nedostate</w:t>
      </w:r>
      <w:r w:rsidRPr="00F07EE3">
        <w:rPr>
          <w:rFonts w:ascii="Calibri" w:hAnsi="Calibri" w:cs="Calibri"/>
        </w:rPr>
        <w:t>č</w:t>
      </w:r>
      <w:r w:rsidRPr="00DA6C44">
        <w:t>n</w:t>
      </w:r>
      <w:r w:rsidRPr="00F07EE3">
        <w:rPr>
          <w:rFonts w:ascii="Calibri" w:hAnsi="Calibri" w:cs="Calibri"/>
        </w:rPr>
        <w:t>ě</w:t>
      </w:r>
      <w:r w:rsidRPr="00DA6C44">
        <w:t xml:space="preserve"> nastaven</w:t>
      </w:r>
      <w:r w:rsidRPr="00F07EE3">
        <w:rPr>
          <w:rFonts w:ascii="Calibri" w:hAnsi="Calibri" w:cs="Calibri"/>
        </w:rPr>
        <w:t>ý</w:t>
      </w:r>
      <w:r w:rsidRPr="00DA6C44">
        <w:t xml:space="preserve"> a okrajov</w:t>
      </w:r>
      <w:r w:rsidRPr="00F07EE3">
        <w:rPr>
          <w:rFonts w:ascii="Calibri" w:hAnsi="Calibri" w:cs="Calibri"/>
        </w:rPr>
        <w:t>ě</w:t>
      </w:r>
      <w:r w:rsidRPr="00DA6C44">
        <w:t xml:space="preserve"> vyu</w:t>
      </w:r>
      <w:r w:rsidRPr="00F07EE3">
        <w:rPr>
          <w:rFonts w:ascii="Calibri" w:hAnsi="Calibri" w:cs="Calibri"/>
        </w:rPr>
        <w:t>ží</w:t>
      </w:r>
      <w:r w:rsidRPr="00DA6C44">
        <w:t>van</w:t>
      </w:r>
      <w:r w:rsidRPr="00F07EE3">
        <w:rPr>
          <w:rFonts w:ascii="Calibri" w:hAnsi="Calibri" w:cs="Calibri"/>
        </w:rPr>
        <w:t>ý</w:t>
      </w:r>
      <w:r w:rsidRPr="00DA6C44">
        <w:t xml:space="preserve"> syst</w:t>
      </w:r>
      <w:r w:rsidRPr="00F07EE3">
        <w:rPr>
          <w:rFonts w:ascii="Calibri" w:hAnsi="Calibri" w:cs="Calibri"/>
        </w:rPr>
        <w:t>é</w:t>
      </w:r>
      <w:r w:rsidRPr="00DA6C44">
        <w:t xml:space="preserve">m podpory </w:t>
      </w:r>
      <w:r w:rsidRPr="00F07EE3">
        <w:rPr>
          <w:rFonts w:ascii="Calibri" w:hAnsi="Calibri" w:cs="Calibri"/>
        </w:rPr>
        <w:t>žá</w:t>
      </w:r>
      <w:r w:rsidRPr="00DA6C44">
        <w:t>k</w:t>
      </w:r>
      <w:r w:rsidRPr="00F07EE3">
        <w:rPr>
          <w:rFonts w:ascii="Calibri" w:hAnsi="Calibri" w:cs="Calibri"/>
        </w:rPr>
        <w:t>ů</w:t>
      </w:r>
      <w:r w:rsidRPr="00DA6C44">
        <w:t xml:space="preserve"> se speci</w:t>
      </w:r>
      <w:r w:rsidRPr="00F07EE3">
        <w:rPr>
          <w:rFonts w:ascii="Calibri" w:hAnsi="Calibri" w:cs="Calibri"/>
        </w:rPr>
        <w:t>á</w:t>
      </w:r>
      <w:r w:rsidRPr="00DA6C44">
        <w:t>ln</w:t>
      </w:r>
      <w:r w:rsidRPr="00F07EE3">
        <w:rPr>
          <w:rFonts w:ascii="Calibri" w:hAnsi="Calibri" w:cs="Calibri"/>
        </w:rPr>
        <w:t>í</w:t>
      </w:r>
      <w:r w:rsidRPr="00DA6C44">
        <w:t>mi vzd</w:t>
      </w:r>
      <w:r w:rsidRPr="00F07EE3">
        <w:rPr>
          <w:rFonts w:ascii="Calibri" w:hAnsi="Calibri" w:cs="Calibri"/>
        </w:rPr>
        <w:t>ě</w:t>
      </w:r>
      <w:r w:rsidRPr="00DA6C44">
        <w:t>l</w:t>
      </w:r>
      <w:r w:rsidRPr="00F07EE3">
        <w:rPr>
          <w:rFonts w:ascii="Calibri" w:hAnsi="Calibri" w:cs="Calibri"/>
        </w:rPr>
        <w:t>á</w:t>
      </w:r>
      <w:r w:rsidRPr="00DA6C44">
        <w:t>vac</w:t>
      </w:r>
      <w:r w:rsidRPr="00F07EE3">
        <w:rPr>
          <w:rFonts w:ascii="Calibri" w:hAnsi="Calibri" w:cs="Calibri"/>
        </w:rPr>
        <w:t>í</w:t>
      </w:r>
      <w:r w:rsidRPr="00DA6C44">
        <w:t>mi pot</w:t>
      </w:r>
      <w:r w:rsidRPr="00F07EE3">
        <w:rPr>
          <w:rFonts w:ascii="Calibri" w:hAnsi="Calibri" w:cs="Calibri"/>
        </w:rPr>
        <w:t>ř</w:t>
      </w:r>
      <w:r w:rsidRPr="00DA6C44">
        <w:t>ebami. N</w:t>
      </w:r>
      <w:r w:rsidRPr="00F07EE3">
        <w:rPr>
          <w:rFonts w:ascii="Calibri" w:hAnsi="Calibri" w:cs="Calibri"/>
        </w:rPr>
        <w:t>í</w:t>
      </w:r>
      <w:r w:rsidRPr="00DA6C44">
        <w:t>zk</w:t>
      </w:r>
      <w:r w:rsidRPr="00F07EE3">
        <w:rPr>
          <w:rFonts w:ascii="Calibri" w:hAnsi="Calibri" w:cs="Calibri"/>
        </w:rPr>
        <w:t>á</w:t>
      </w:r>
      <w:r w:rsidRPr="00DA6C44">
        <w:t xml:space="preserve"> </w:t>
      </w:r>
      <w:r w:rsidRPr="00F07EE3">
        <w:rPr>
          <w:rFonts w:ascii="Calibri" w:hAnsi="Calibri" w:cs="Calibri"/>
        </w:rPr>
        <w:t>ú</w:t>
      </w:r>
      <w:r w:rsidRPr="00DA6C44">
        <w:t>rove</w:t>
      </w:r>
      <w:r w:rsidRPr="00F07EE3">
        <w:rPr>
          <w:rFonts w:ascii="Calibri" w:hAnsi="Calibri" w:cs="Calibri"/>
        </w:rPr>
        <w:t>ň</w:t>
      </w:r>
      <w:r w:rsidRPr="00DA6C44">
        <w:t xml:space="preserve"> spolupr</w:t>
      </w:r>
      <w:r w:rsidRPr="00F07EE3">
        <w:rPr>
          <w:rFonts w:ascii="Calibri" w:hAnsi="Calibri" w:cs="Calibri"/>
        </w:rPr>
        <w:t>á</w:t>
      </w:r>
      <w:r w:rsidRPr="00DA6C44">
        <w:t xml:space="preserve">ce se </w:t>
      </w:r>
      <w:r w:rsidRPr="00F07EE3">
        <w:rPr>
          <w:rFonts w:ascii="Calibri" w:hAnsi="Calibri" w:cs="Calibri"/>
        </w:rPr>
        <w:t>š</w:t>
      </w:r>
      <w:r w:rsidRPr="00DA6C44">
        <w:t>kolsk</w:t>
      </w:r>
      <w:r w:rsidRPr="00F07EE3">
        <w:rPr>
          <w:rFonts w:ascii="Calibri" w:hAnsi="Calibri" w:cs="Calibri"/>
        </w:rPr>
        <w:t>ý</w:t>
      </w:r>
      <w:r w:rsidRPr="00DA6C44">
        <w:t>mi poradensk</w:t>
      </w:r>
      <w:r w:rsidRPr="00F07EE3">
        <w:rPr>
          <w:rFonts w:ascii="Calibri" w:hAnsi="Calibri" w:cs="Calibri"/>
        </w:rPr>
        <w:t>ý</w:t>
      </w:r>
      <w:r w:rsidRPr="00DA6C44">
        <w:t>mi pracovi</w:t>
      </w:r>
      <w:r w:rsidRPr="00F07EE3">
        <w:rPr>
          <w:rFonts w:ascii="Calibri" w:hAnsi="Calibri" w:cs="Calibri"/>
        </w:rPr>
        <w:t>š</w:t>
      </w:r>
      <w:r w:rsidRPr="00DA6C44">
        <w:t xml:space="preserve">ti. </w:t>
      </w:r>
    </w:p>
    <w:p w14:paraId="5CFB9C1E" w14:textId="36F3481E" w:rsidR="00DA6C44" w:rsidRDefault="00DA6C44" w:rsidP="00792478">
      <w:pPr>
        <w:pStyle w:val="Odstavecseseznamem"/>
        <w:numPr>
          <w:ilvl w:val="0"/>
          <w:numId w:val="31"/>
        </w:numPr>
        <w:ind w:left="284" w:hanging="284"/>
      </w:pPr>
      <w:r w:rsidRPr="00DA6C44">
        <w:t>V souvislosti s n</w:t>
      </w:r>
      <w:r w:rsidRPr="00F07EE3">
        <w:rPr>
          <w:rFonts w:ascii="Calibri" w:hAnsi="Calibri" w:cs="Calibri"/>
        </w:rPr>
        <w:t>á</w:t>
      </w:r>
      <w:r w:rsidRPr="00DA6C44">
        <w:t>r</w:t>
      </w:r>
      <w:r w:rsidRPr="00F07EE3">
        <w:rPr>
          <w:rFonts w:ascii="Calibri" w:hAnsi="Calibri" w:cs="Calibri"/>
        </w:rPr>
        <w:t>ů</w:t>
      </w:r>
      <w:r w:rsidRPr="00DA6C44">
        <w:t xml:space="preserve">stem vybavenosti </w:t>
      </w:r>
      <w:r w:rsidRPr="00F07EE3">
        <w:rPr>
          <w:rFonts w:ascii="Calibri" w:hAnsi="Calibri" w:cs="Calibri"/>
        </w:rPr>
        <w:t>š</w:t>
      </w:r>
      <w:r w:rsidRPr="00DA6C44">
        <w:t>kol digit</w:t>
      </w:r>
      <w:r w:rsidRPr="00F07EE3">
        <w:rPr>
          <w:rFonts w:ascii="Calibri" w:hAnsi="Calibri" w:cs="Calibri"/>
        </w:rPr>
        <w:t>á</w:t>
      </w:r>
      <w:r w:rsidRPr="00DA6C44">
        <w:t>ln</w:t>
      </w:r>
      <w:r w:rsidRPr="00F07EE3">
        <w:rPr>
          <w:rFonts w:ascii="Calibri" w:hAnsi="Calibri" w:cs="Calibri"/>
        </w:rPr>
        <w:t>í</w:t>
      </w:r>
      <w:r w:rsidRPr="00DA6C44">
        <w:t>mi technologiemi jejich nepromy</w:t>
      </w:r>
      <w:r w:rsidRPr="00F07EE3">
        <w:rPr>
          <w:rFonts w:ascii="Calibri" w:hAnsi="Calibri" w:cs="Calibri"/>
        </w:rPr>
        <w:t>š</w:t>
      </w:r>
      <w:r w:rsidRPr="00DA6C44">
        <w:t>len</w:t>
      </w:r>
      <w:r w:rsidRPr="00F07EE3">
        <w:rPr>
          <w:rFonts w:ascii="Calibri" w:hAnsi="Calibri" w:cs="Calibri"/>
        </w:rPr>
        <w:t>é</w:t>
      </w:r>
      <w:r w:rsidRPr="00DA6C44">
        <w:t xml:space="preserve"> </w:t>
      </w:r>
      <w:r w:rsidR="00AB637F">
        <w:br/>
      </w:r>
      <w:r w:rsidRPr="00DA6C44">
        <w:t xml:space="preserve">a neefektivní využívání především v hudebním oboru. </w:t>
      </w:r>
    </w:p>
    <w:p w14:paraId="03DC2A4D" w14:textId="77777777" w:rsidR="00DA6C44" w:rsidRDefault="00DA6C44" w:rsidP="00792478">
      <w:pPr>
        <w:pStyle w:val="Odstavecseseznamem"/>
        <w:numPr>
          <w:ilvl w:val="0"/>
          <w:numId w:val="31"/>
        </w:numPr>
        <w:ind w:left="284" w:hanging="284"/>
      </w:pPr>
      <w:r w:rsidRPr="00DA6C44">
        <w:t>Nevyu</w:t>
      </w:r>
      <w:r w:rsidRPr="00F07EE3">
        <w:rPr>
          <w:rFonts w:ascii="Calibri" w:hAnsi="Calibri" w:cs="Calibri"/>
        </w:rPr>
        <w:t>ž</w:t>
      </w:r>
      <w:r w:rsidRPr="00DA6C44">
        <w:t>it</w:t>
      </w:r>
      <w:r w:rsidRPr="00F07EE3">
        <w:rPr>
          <w:rFonts w:ascii="Calibri" w:hAnsi="Calibri" w:cs="Calibri"/>
        </w:rPr>
        <w:t>ý</w:t>
      </w:r>
      <w:r w:rsidRPr="00DA6C44">
        <w:t xml:space="preserve"> potenci</w:t>
      </w:r>
      <w:r w:rsidRPr="00F07EE3">
        <w:rPr>
          <w:rFonts w:ascii="Calibri" w:hAnsi="Calibri" w:cs="Calibri"/>
        </w:rPr>
        <w:t>á</w:t>
      </w:r>
      <w:r w:rsidRPr="00DA6C44">
        <w:t>l spolupr</w:t>
      </w:r>
      <w:r w:rsidRPr="00F07EE3">
        <w:rPr>
          <w:rFonts w:ascii="Calibri" w:hAnsi="Calibri" w:cs="Calibri"/>
        </w:rPr>
        <w:t>á</w:t>
      </w:r>
      <w:r w:rsidRPr="00DA6C44">
        <w:t>ce s ostatn</w:t>
      </w:r>
      <w:r w:rsidRPr="00F07EE3">
        <w:rPr>
          <w:rFonts w:ascii="Calibri" w:hAnsi="Calibri" w:cs="Calibri"/>
        </w:rPr>
        <w:t>í</w:t>
      </w:r>
      <w:r w:rsidRPr="00DA6C44">
        <w:t xml:space="preserve">mi druhy </w:t>
      </w:r>
      <w:r w:rsidRPr="00F07EE3">
        <w:rPr>
          <w:rFonts w:ascii="Calibri" w:hAnsi="Calibri" w:cs="Calibri"/>
        </w:rPr>
        <w:t>š</w:t>
      </w:r>
      <w:r w:rsidRPr="00DA6C44">
        <w:t>kol, zejm</w:t>
      </w:r>
      <w:r w:rsidRPr="00F07EE3">
        <w:rPr>
          <w:rFonts w:ascii="Calibri" w:hAnsi="Calibri" w:cs="Calibri"/>
        </w:rPr>
        <w:t>é</w:t>
      </w:r>
      <w:r w:rsidRPr="00DA6C44">
        <w:t>na konzervato</w:t>
      </w:r>
      <w:r w:rsidRPr="00F07EE3">
        <w:rPr>
          <w:rFonts w:ascii="Calibri" w:hAnsi="Calibri" w:cs="Calibri"/>
        </w:rPr>
        <w:t>ř</w:t>
      </w:r>
      <w:r w:rsidRPr="00DA6C44">
        <w:t xml:space="preserve">emi. </w:t>
      </w:r>
    </w:p>
    <w:p w14:paraId="44A3E04B" w14:textId="77777777" w:rsidR="00DA6C44" w:rsidRDefault="00DA6C44" w:rsidP="00792478">
      <w:pPr>
        <w:pStyle w:val="Odstavecseseznamem"/>
        <w:numPr>
          <w:ilvl w:val="0"/>
          <w:numId w:val="31"/>
        </w:numPr>
        <w:ind w:left="284" w:hanging="284"/>
      </w:pPr>
      <w:r w:rsidRPr="00DA6C44">
        <w:t>Nesyst</w:t>
      </w:r>
      <w:r w:rsidRPr="00F07EE3">
        <w:rPr>
          <w:rFonts w:ascii="Calibri" w:hAnsi="Calibri" w:cs="Calibri"/>
        </w:rPr>
        <w:t>é</w:t>
      </w:r>
      <w:r w:rsidRPr="00DA6C44">
        <w:t>movost v podpo</w:t>
      </w:r>
      <w:r w:rsidRPr="00F07EE3">
        <w:rPr>
          <w:rFonts w:ascii="Calibri" w:hAnsi="Calibri" w:cs="Calibri"/>
        </w:rPr>
        <w:t>ř</w:t>
      </w:r>
      <w:r w:rsidRPr="00DA6C44">
        <w:t>e a p</w:t>
      </w:r>
      <w:r w:rsidRPr="00F07EE3">
        <w:rPr>
          <w:rFonts w:ascii="Calibri" w:hAnsi="Calibri" w:cs="Calibri"/>
        </w:rPr>
        <w:t>éč</w:t>
      </w:r>
      <w:r w:rsidRPr="00DA6C44">
        <w:t>i o za</w:t>
      </w:r>
      <w:r w:rsidRPr="00F07EE3">
        <w:rPr>
          <w:rFonts w:ascii="Calibri" w:hAnsi="Calibri" w:cs="Calibri"/>
        </w:rPr>
        <w:t>čí</w:t>
      </w:r>
      <w:r w:rsidRPr="00DA6C44">
        <w:t>naj</w:t>
      </w:r>
      <w:r w:rsidRPr="00F07EE3">
        <w:rPr>
          <w:rFonts w:ascii="Calibri" w:hAnsi="Calibri" w:cs="Calibri"/>
        </w:rPr>
        <w:t>í</w:t>
      </w:r>
      <w:r w:rsidRPr="00DA6C44">
        <w:t>c</w:t>
      </w:r>
      <w:r w:rsidRPr="00F07EE3">
        <w:rPr>
          <w:rFonts w:ascii="Calibri" w:hAnsi="Calibri" w:cs="Calibri"/>
        </w:rPr>
        <w:t>í</w:t>
      </w:r>
      <w:r w:rsidRPr="00DA6C44">
        <w:t xml:space="preserve"> u</w:t>
      </w:r>
      <w:r w:rsidRPr="00F07EE3">
        <w:rPr>
          <w:rFonts w:ascii="Calibri" w:hAnsi="Calibri" w:cs="Calibri"/>
        </w:rPr>
        <w:t>č</w:t>
      </w:r>
      <w:r w:rsidRPr="00DA6C44">
        <w:t xml:space="preserve">itele. </w:t>
      </w:r>
    </w:p>
    <w:p w14:paraId="093F41E8" w14:textId="77777777" w:rsidR="00DA6C44" w:rsidRDefault="00DA6C44" w:rsidP="00F07EE3">
      <w:pPr>
        <w:ind w:left="284" w:hanging="284"/>
      </w:pPr>
    </w:p>
    <w:p w14:paraId="7C31E2B7" w14:textId="77777777" w:rsidR="00DA6C44" w:rsidRPr="00F07EE3" w:rsidRDefault="00DA6C44" w:rsidP="00F07EE3">
      <w:pPr>
        <w:rPr>
          <w:b/>
          <w:bCs/>
        </w:rPr>
      </w:pPr>
      <w:r w:rsidRPr="00F07EE3">
        <w:rPr>
          <w:b/>
          <w:bCs/>
        </w:rPr>
        <w:t>Doporu</w:t>
      </w:r>
      <w:r w:rsidRPr="00F07EE3">
        <w:rPr>
          <w:rFonts w:ascii="Calibri" w:hAnsi="Calibri" w:cs="Calibri"/>
          <w:b/>
          <w:bCs/>
        </w:rPr>
        <w:t>č</w:t>
      </w:r>
      <w:r w:rsidRPr="00F07EE3">
        <w:rPr>
          <w:b/>
          <w:bCs/>
        </w:rPr>
        <w:t>en</w:t>
      </w:r>
      <w:r w:rsidRPr="00F07EE3">
        <w:rPr>
          <w:rFonts w:ascii="Calibri" w:hAnsi="Calibri" w:cs="Calibri"/>
          <w:b/>
          <w:bCs/>
        </w:rPr>
        <w:t>í</w:t>
      </w:r>
      <w:r w:rsidRPr="00F07EE3">
        <w:rPr>
          <w:b/>
          <w:bCs/>
        </w:rPr>
        <w:t xml:space="preserve"> pro </w:t>
      </w:r>
      <w:r w:rsidRPr="00F07EE3">
        <w:rPr>
          <w:rFonts w:ascii="Calibri" w:hAnsi="Calibri" w:cs="Calibri"/>
          <w:b/>
          <w:bCs/>
        </w:rPr>
        <w:t>š</w:t>
      </w:r>
      <w:r w:rsidRPr="00F07EE3">
        <w:rPr>
          <w:b/>
          <w:bCs/>
        </w:rPr>
        <w:t xml:space="preserve">koly </w:t>
      </w:r>
    </w:p>
    <w:p w14:paraId="6C2708B7" w14:textId="2E22781F" w:rsidR="00DA6C44" w:rsidRDefault="00DA6C44" w:rsidP="00792478">
      <w:pPr>
        <w:pStyle w:val="Odstavecseseznamem"/>
        <w:numPr>
          <w:ilvl w:val="0"/>
          <w:numId w:val="31"/>
        </w:numPr>
        <w:ind w:left="284" w:hanging="284"/>
      </w:pPr>
      <w:r w:rsidRPr="00DA6C44">
        <w:t>Zam</w:t>
      </w:r>
      <w:r w:rsidRPr="00F07EE3">
        <w:rPr>
          <w:rFonts w:ascii="Calibri" w:hAnsi="Calibri" w:cs="Calibri"/>
        </w:rPr>
        <w:t>ěř</w:t>
      </w:r>
      <w:r w:rsidRPr="00DA6C44">
        <w:t>it se na formativn</w:t>
      </w:r>
      <w:r w:rsidRPr="00F07EE3">
        <w:rPr>
          <w:rFonts w:ascii="Calibri" w:hAnsi="Calibri" w:cs="Calibri"/>
        </w:rPr>
        <w:t>í</w:t>
      </w:r>
      <w:r w:rsidRPr="00DA6C44">
        <w:t xml:space="preserve"> zp</w:t>
      </w:r>
      <w:r w:rsidRPr="00F07EE3">
        <w:rPr>
          <w:rFonts w:ascii="Calibri" w:hAnsi="Calibri" w:cs="Calibri"/>
        </w:rPr>
        <w:t>ů</w:t>
      </w:r>
      <w:r w:rsidRPr="00DA6C44">
        <w:t>sob hodnocen</w:t>
      </w:r>
      <w:r w:rsidRPr="00F07EE3">
        <w:rPr>
          <w:rFonts w:ascii="Calibri" w:hAnsi="Calibri" w:cs="Calibri"/>
        </w:rPr>
        <w:t>í</w:t>
      </w:r>
      <w:r w:rsidRPr="00DA6C44">
        <w:t xml:space="preserve"> </w:t>
      </w:r>
      <w:r w:rsidRPr="00F07EE3">
        <w:rPr>
          <w:rFonts w:ascii="Calibri" w:hAnsi="Calibri" w:cs="Calibri"/>
        </w:rPr>
        <w:t>žá</w:t>
      </w:r>
      <w:r w:rsidRPr="00DA6C44">
        <w:t>k</w:t>
      </w:r>
      <w:r w:rsidRPr="00F07EE3">
        <w:rPr>
          <w:rFonts w:ascii="Calibri" w:hAnsi="Calibri" w:cs="Calibri"/>
        </w:rPr>
        <w:t>ů</w:t>
      </w:r>
      <w:r w:rsidRPr="00DA6C44">
        <w:t xml:space="preserve"> a ve v</w:t>
      </w:r>
      <w:r w:rsidRPr="00F07EE3">
        <w:rPr>
          <w:rFonts w:ascii="Calibri" w:hAnsi="Calibri" w:cs="Calibri"/>
        </w:rPr>
        <w:t>ý</w:t>
      </w:r>
      <w:r w:rsidRPr="00DA6C44">
        <w:t>uce uplat</w:t>
      </w:r>
      <w:r w:rsidRPr="00F07EE3">
        <w:rPr>
          <w:rFonts w:ascii="Calibri" w:hAnsi="Calibri" w:cs="Calibri"/>
        </w:rPr>
        <w:t>ň</w:t>
      </w:r>
      <w:r w:rsidRPr="00DA6C44">
        <w:t>ovat sebehodnocen</w:t>
      </w:r>
      <w:r w:rsidRPr="00F07EE3">
        <w:rPr>
          <w:rFonts w:ascii="Calibri" w:hAnsi="Calibri" w:cs="Calibri"/>
        </w:rPr>
        <w:t>í</w:t>
      </w:r>
      <w:r w:rsidRPr="00DA6C44">
        <w:t xml:space="preserve"> </w:t>
      </w:r>
      <w:r w:rsidR="00AB637F">
        <w:br/>
      </w:r>
      <w:r w:rsidRPr="00DA6C44">
        <w:t>a vrstevnick</w:t>
      </w:r>
      <w:r w:rsidRPr="00F07EE3">
        <w:rPr>
          <w:rFonts w:ascii="Calibri" w:hAnsi="Calibri" w:cs="Calibri"/>
        </w:rPr>
        <w:t>é</w:t>
      </w:r>
      <w:r w:rsidRPr="00DA6C44">
        <w:t xml:space="preserve"> hodnocen</w:t>
      </w:r>
      <w:r w:rsidRPr="00F07EE3">
        <w:rPr>
          <w:rFonts w:ascii="Calibri" w:hAnsi="Calibri" w:cs="Calibri"/>
        </w:rPr>
        <w:t>í</w:t>
      </w:r>
      <w:r w:rsidRPr="00DA6C44">
        <w:t xml:space="preserve">. </w:t>
      </w:r>
    </w:p>
    <w:p w14:paraId="00D4760C" w14:textId="77777777" w:rsidR="00DA6C44" w:rsidRDefault="00DA6C44" w:rsidP="00792478">
      <w:pPr>
        <w:pStyle w:val="Odstavecseseznamem"/>
        <w:numPr>
          <w:ilvl w:val="0"/>
          <w:numId w:val="31"/>
        </w:numPr>
        <w:ind w:left="284" w:hanging="284"/>
      </w:pPr>
      <w:r w:rsidRPr="00DA6C44">
        <w:t>V oblasti sebevzd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pos</w:t>
      </w:r>
      <w:r w:rsidRPr="00F07EE3">
        <w:rPr>
          <w:rFonts w:ascii="Calibri" w:hAnsi="Calibri" w:cs="Calibri"/>
        </w:rPr>
        <w:t>í</w:t>
      </w:r>
      <w:r w:rsidRPr="00DA6C44">
        <w:t xml:space="preserve">lit u </w:t>
      </w:r>
      <w:r w:rsidRPr="00F07EE3">
        <w:rPr>
          <w:rFonts w:ascii="Calibri" w:hAnsi="Calibri" w:cs="Calibri"/>
        </w:rPr>
        <w:t>ř</w:t>
      </w:r>
      <w:r w:rsidRPr="00DA6C44">
        <w:t>editel</w:t>
      </w:r>
      <w:r w:rsidRPr="00F07EE3">
        <w:rPr>
          <w:rFonts w:ascii="Calibri" w:hAnsi="Calibri" w:cs="Calibri"/>
        </w:rPr>
        <w:t>ů</w:t>
      </w:r>
      <w:r w:rsidRPr="00DA6C44">
        <w:t xml:space="preserve"> pedagogick</w:t>
      </w:r>
      <w:r w:rsidRPr="00F07EE3">
        <w:rPr>
          <w:rFonts w:ascii="Calibri" w:hAnsi="Calibri" w:cs="Calibri"/>
        </w:rPr>
        <w:t>ý</w:t>
      </w:r>
      <w:r w:rsidRPr="00DA6C44">
        <w:t xml:space="preserve"> leadership a budouc</w:t>
      </w:r>
      <w:r w:rsidRPr="00F07EE3">
        <w:rPr>
          <w:rFonts w:ascii="Calibri" w:hAnsi="Calibri" w:cs="Calibri"/>
        </w:rPr>
        <w:t>í</w:t>
      </w:r>
      <w:r w:rsidRPr="00DA6C44">
        <w:t xml:space="preserve"> sm</w:t>
      </w:r>
      <w:r w:rsidRPr="00F07EE3">
        <w:rPr>
          <w:rFonts w:ascii="Calibri" w:hAnsi="Calibri" w:cs="Calibri"/>
        </w:rPr>
        <w:t>ěř</w:t>
      </w:r>
      <w:r w:rsidRPr="00DA6C44">
        <w:t>ov</w:t>
      </w:r>
      <w:r w:rsidRPr="00F07EE3">
        <w:rPr>
          <w:rFonts w:ascii="Calibri" w:hAnsi="Calibri" w:cs="Calibri"/>
        </w:rPr>
        <w:t>á</w:t>
      </w:r>
      <w:r w:rsidRPr="00DA6C44">
        <w:t>n</w:t>
      </w:r>
      <w:r w:rsidRPr="00F07EE3">
        <w:rPr>
          <w:rFonts w:ascii="Calibri" w:hAnsi="Calibri" w:cs="Calibri"/>
        </w:rPr>
        <w:t>í</w:t>
      </w:r>
      <w:r w:rsidRPr="00DA6C44">
        <w:t xml:space="preserve"> </w:t>
      </w:r>
      <w:r w:rsidRPr="00F07EE3">
        <w:rPr>
          <w:rFonts w:ascii="Calibri" w:hAnsi="Calibri" w:cs="Calibri"/>
        </w:rPr>
        <w:t>š</w:t>
      </w:r>
      <w:r w:rsidRPr="00DA6C44">
        <w:t>koly prov</w:t>
      </w:r>
      <w:r w:rsidRPr="00F07EE3">
        <w:rPr>
          <w:rFonts w:ascii="Calibri" w:hAnsi="Calibri" w:cs="Calibri"/>
        </w:rPr>
        <w:t>á</w:t>
      </w:r>
      <w:r w:rsidRPr="00DA6C44">
        <w:t>d</w:t>
      </w:r>
      <w:r w:rsidRPr="00F07EE3">
        <w:rPr>
          <w:rFonts w:ascii="Calibri" w:hAnsi="Calibri" w:cs="Calibri"/>
        </w:rPr>
        <w:t>ě</w:t>
      </w:r>
      <w:r w:rsidRPr="00DA6C44">
        <w:t>t na z</w:t>
      </w:r>
      <w:r w:rsidRPr="00F07EE3">
        <w:rPr>
          <w:rFonts w:ascii="Calibri" w:hAnsi="Calibri" w:cs="Calibri"/>
        </w:rPr>
        <w:t>á</w:t>
      </w:r>
      <w:r w:rsidRPr="00DA6C44">
        <w:t>klad</w:t>
      </w:r>
      <w:r w:rsidRPr="00F07EE3">
        <w:rPr>
          <w:rFonts w:ascii="Calibri" w:hAnsi="Calibri" w:cs="Calibri"/>
        </w:rPr>
        <w:t>ě</w:t>
      </w:r>
      <w:r w:rsidRPr="00DA6C44">
        <w:t xml:space="preserve"> zpracovan</w:t>
      </w:r>
      <w:r w:rsidRPr="00F07EE3">
        <w:rPr>
          <w:rFonts w:ascii="Calibri" w:hAnsi="Calibri" w:cs="Calibri"/>
        </w:rPr>
        <w:t>é</w:t>
      </w:r>
      <w:r w:rsidRPr="00DA6C44">
        <w:t>ho strategick</w:t>
      </w:r>
      <w:r w:rsidRPr="00F07EE3">
        <w:rPr>
          <w:rFonts w:ascii="Calibri" w:hAnsi="Calibri" w:cs="Calibri"/>
        </w:rPr>
        <w:t>é</w:t>
      </w:r>
      <w:r w:rsidRPr="00DA6C44">
        <w:t>ho pl</w:t>
      </w:r>
      <w:r w:rsidRPr="00F07EE3">
        <w:rPr>
          <w:rFonts w:ascii="Calibri" w:hAnsi="Calibri" w:cs="Calibri"/>
        </w:rPr>
        <w:t>á</w:t>
      </w:r>
      <w:r w:rsidRPr="00DA6C44">
        <w:t>nu rozvoje.</w:t>
      </w:r>
    </w:p>
    <w:p w14:paraId="25A1B805" w14:textId="77777777" w:rsidR="00DA6C44" w:rsidRDefault="00DA6C44" w:rsidP="00792478">
      <w:pPr>
        <w:pStyle w:val="Odstavecseseznamem"/>
        <w:numPr>
          <w:ilvl w:val="0"/>
          <w:numId w:val="31"/>
        </w:numPr>
        <w:ind w:left="284" w:hanging="284"/>
      </w:pPr>
      <w:r w:rsidRPr="00DA6C44">
        <w:t>Zam</w:t>
      </w:r>
      <w:r w:rsidRPr="00F07EE3">
        <w:rPr>
          <w:rFonts w:ascii="Calibri" w:hAnsi="Calibri" w:cs="Calibri"/>
        </w:rPr>
        <w:t>ěř</w:t>
      </w:r>
      <w:r w:rsidRPr="00DA6C44">
        <w:t>it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 xml:space="preserve"> pedagogick</w:t>
      </w:r>
      <w:r w:rsidRPr="00F07EE3">
        <w:rPr>
          <w:rFonts w:ascii="Calibri" w:hAnsi="Calibri" w:cs="Calibri"/>
        </w:rPr>
        <w:t>ý</w:t>
      </w:r>
      <w:r w:rsidRPr="00DA6C44">
        <w:t xml:space="preserve">ch pracovníků také na rozšiřování dovedností v oblastech psychologie, moderní a speciální pedagogiky, které by mohly přispět ke zvýšení efektivity vzdělávacího procesu v oblasti práce se žáky s potřebou zvýšeného individuálního přístupu. </w:t>
      </w:r>
    </w:p>
    <w:p w14:paraId="3A05433D" w14:textId="77777777" w:rsidR="00DA6C44" w:rsidRDefault="00DA6C44" w:rsidP="00792478">
      <w:pPr>
        <w:pStyle w:val="Odstavecseseznamem"/>
        <w:numPr>
          <w:ilvl w:val="0"/>
          <w:numId w:val="31"/>
        </w:numPr>
        <w:ind w:left="284" w:hanging="284"/>
      </w:pPr>
      <w:r w:rsidRPr="00DA6C44">
        <w:t>Po dobu adapta</w:t>
      </w:r>
      <w:r w:rsidRPr="00F07EE3">
        <w:rPr>
          <w:rFonts w:ascii="Calibri" w:hAnsi="Calibri" w:cs="Calibri"/>
        </w:rPr>
        <w:t>č</w:t>
      </w:r>
      <w:r w:rsidRPr="00DA6C44">
        <w:t>n</w:t>
      </w:r>
      <w:r w:rsidRPr="00F07EE3">
        <w:rPr>
          <w:rFonts w:ascii="Calibri" w:hAnsi="Calibri" w:cs="Calibri"/>
        </w:rPr>
        <w:t>í</w:t>
      </w:r>
      <w:r w:rsidRPr="00DA6C44">
        <w:t>ho obdob</w:t>
      </w:r>
      <w:r w:rsidRPr="00F07EE3">
        <w:rPr>
          <w:rFonts w:ascii="Calibri" w:hAnsi="Calibri" w:cs="Calibri"/>
        </w:rPr>
        <w:t>í</w:t>
      </w:r>
      <w:r w:rsidRPr="00DA6C44">
        <w:t xml:space="preserve"> nastavit syst</w:t>
      </w:r>
      <w:r w:rsidRPr="00F07EE3">
        <w:rPr>
          <w:rFonts w:ascii="Calibri" w:hAnsi="Calibri" w:cs="Calibri"/>
        </w:rPr>
        <w:t>é</w:t>
      </w:r>
      <w:r w:rsidRPr="00DA6C44">
        <w:t>movou podporu pro za</w:t>
      </w:r>
      <w:r w:rsidRPr="00F07EE3">
        <w:rPr>
          <w:rFonts w:ascii="Calibri" w:hAnsi="Calibri" w:cs="Calibri"/>
        </w:rPr>
        <w:t>čí</w:t>
      </w:r>
      <w:r w:rsidRPr="00DA6C44">
        <w:t>naj</w:t>
      </w:r>
      <w:r w:rsidRPr="00F07EE3">
        <w:rPr>
          <w:rFonts w:ascii="Calibri" w:hAnsi="Calibri" w:cs="Calibri"/>
        </w:rPr>
        <w:t>í</w:t>
      </w:r>
      <w:r w:rsidRPr="00DA6C44">
        <w:t>c</w:t>
      </w:r>
      <w:r w:rsidRPr="00F07EE3">
        <w:rPr>
          <w:rFonts w:ascii="Calibri" w:hAnsi="Calibri" w:cs="Calibri"/>
        </w:rPr>
        <w:t>í</w:t>
      </w:r>
      <w:r w:rsidRPr="00DA6C44">
        <w:t xml:space="preserve"> i uv</w:t>
      </w:r>
      <w:r w:rsidRPr="00F07EE3">
        <w:rPr>
          <w:rFonts w:ascii="Calibri" w:hAnsi="Calibri" w:cs="Calibri"/>
        </w:rPr>
        <w:t>á</w:t>
      </w:r>
      <w:r w:rsidRPr="00DA6C44">
        <w:t>d</w:t>
      </w:r>
      <w:r w:rsidRPr="00F07EE3">
        <w:rPr>
          <w:rFonts w:ascii="Calibri" w:hAnsi="Calibri" w:cs="Calibri"/>
        </w:rPr>
        <w:t>ě</w:t>
      </w:r>
      <w:r w:rsidRPr="00DA6C44">
        <w:t>j</w:t>
      </w:r>
      <w:r w:rsidRPr="00F07EE3">
        <w:rPr>
          <w:rFonts w:ascii="Calibri" w:hAnsi="Calibri" w:cs="Calibri"/>
        </w:rPr>
        <w:t>í</w:t>
      </w:r>
      <w:r w:rsidRPr="00DA6C44">
        <w:t>c</w:t>
      </w:r>
      <w:r w:rsidRPr="00F07EE3">
        <w:rPr>
          <w:rFonts w:ascii="Calibri" w:hAnsi="Calibri" w:cs="Calibri"/>
        </w:rPr>
        <w:t>í</w:t>
      </w:r>
      <w:r w:rsidRPr="00DA6C44">
        <w:t xml:space="preserve"> u</w:t>
      </w:r>
      <w:r w:rsidRPr="00F07EE3">
        <w:rPr>
          <w:rFonts w:ascii="Calibri" w:hAnsi="Calibri" w:cs="Calibri"/>
        </w:rPr>
        <w:t>č</w:t>
      </w:r>
      <w:r w:rsidRPr="00DA6C44">
        <w:t xml:space="preserve">itele. </w:t>
      </w:r>
    </w:p>
    <w:p w14:paraId="64E3A782" w14:textId="7B671333" w:rsidR="00DA6C44" w:rsidRDefault="00DA6C44" w:rsidP="00792478">
      <w:pPr>
        <w:pStyle w:val="Odstavecseseznamem"/>
        <w:numPr>
          <w:ilvl w:val="0"/>
          <w:numId w:val="31"/>
        </w:numPr>
        <w:ind w:left="284" w:hanging="284"/>
      </w:pPr>
      <w:r w:rsidRPr="00DA6C44">
        <w:t>Zabezpe</w:t>
      </w:r>
      <w:r w:rsidRPr="00F07EE3">
        <w:rPr>
          <w:rFonts w:ascii="Calibri" w:hAnsi="Calibri" w:cs="Calibri"/>
        </w:rPr>
        <w:t>č</w:t>
      </w:r>
      <w:r w:rsidRPr="00DA6C44">
        <w:t>it (p</w:t>
      </w:r>
      <w:r w:rsidRPr="00F07EE3">
        <w:rPr>
          <w:rFonts w:ascii="Calibri" w:hAnsi="Calibri" w:cs="Calibri"/>
        </w:rPr>
        <w:t>ř</w:t>
      </w:r>
      <w:r w:rsidRPr="00DA6C44">
        <w:t>ev</w:t>
      </w:r>
      <w:r w:rsidRPr="00F07EE3">
        <w:rPr>
          <w:rFonts w:ascii="Calibri" w:hAnsi="Calibri" w:cs="Calibri"/>
        </w:rPr>
        <w:t>áž</w:t>
      </w:r>
      <w:r w:rsidRPr="00DA6C44">
        <w:t>n</w:t>
      </w:r>
      <w:r w:rsidRPr="00F07EE3">
        <w:rPr>
          <w:rFonts w:ascii="Calibri" w:hAnsi="Calibri" w:cs="Calibri"/>
        </w:rPr>
        <w:t>ě</w:t>
      </w:r>
      <w:r w:rsidRPr="00DA6C44">
        <w:t xml:space="preserve"> na odlou</w:t>
      </w:r>
      <w:r w:rsidRPr="00F07EE3">
        <w:rPr>
          <w:rFonts w:ascii="Calibri" w:hAnsi="Calibri" w:cs="Calibri"/>
        </w:rPr>
        <w:t>č</w:t>
      </w:r>
      <w:r w:rsidRPr="00DA6C44">
        <w:t>en</w:t>
      </w:r>
      <w:r w:rsidRPr="00F07EE3">
        <w:rPr>
          <w:rFonts w:ascii="Calibri" w:hAnsi="Calibri" w:cs="Calibri"/>
        </w:rPr>
        <w:t>ý</w:t>
      </w:r>
      <w:r w:rsidRPr="00DA6C44">
        <w:t>ch pracovi</w:t>
      </w:r>
      <w:r w:rsidRPr="00F07EE3">
        <w:rPr>
          <w:rFonts w:ascii="Calibri" w:hAnsi="Calibri" w:cs="Calibri"/>
        </w:rPr>
        <w:t>š</w:t>
      </w:r>
      <w:r w:rsidRPr="00DA6C44">
        <w:t>t</w:t>
      </w:r>
      <w:r w:rsidRPr="00F07EE3">
        <w:rPr>
          <w:rFonts w:ascii="Calibri" w:hAnsi="Calibri" w:cs="Calibri"/>
        </w:rPr>
        <w:t>í</w:t>
      </w:r>
      <w:r w:rsidRPr="00DA6C44">
        <w:t>ch) bezpe</w:t>
      </w:r>
      <w:r w:rsidRPr="00F07EE3">
        <w:rPr>
          <w:rFonts w:ascii="Calibri" w:hAnsi="Calibri" w:cs="Calibri"/>
        </w:rPr>
        <w:t>č</w:t>
      </w:r>
      <w:r w:rsidRPr="00DA6C44">
        <w:t xml:space="preserve">nost </w:t>
      </w:r>
      <w:r w:rsidRPr="00F07EE3">
        <w:rPr>
          <w:rFonts w:ascii="Calibri" w:hAnsi="Calibri" w:cs="Calibri"/>
        </w:rPr>
        <w:t>žá</w:t>
      </w:r>
      <w:r w:rsidRPr="00DA6C44">
        <w:t>k</w:t>
      </w:r>
      <w:r w:rsidRPr="00F07EE3">
        <w:rPr>
          <w:rFonts w:ascii="Calibri" w:hAnsi="Calibri" w:cs="Calibri"/>
        </w:rPr>
        <w:t>ů</w:t>
      </w:r>
      <w:r w:rsidRPr="00DA6C44">
        <w:t>, zamezit vstupu ciz</w:t>
      </w:r>
      <w:r w:rsidRPr="00F07EE3">
        <w:rPr>
          <w:rFonts w:ascii="Calibri" w:hAnsi="Calibri" w:cs="Calibri"/>
        </w:rPr>
        <w:t>í</w:t>
      </w:r>
      <w:r w:rsidRPr="00DA6C44">
        <w:t xml:space="preserve">ch osob </w:t>
      </w:r>
      <w:r w:rsidR="00AB637F">
        <w:br/>
      </w:r>
      <w:r w:rsidRPr="00DA6C44">
        <w:t xml:space="preserve">do </w:t>
      </w:r>
      <w:r w:rsidRPr="00F07EE3">
        <w:rPr>
          <w:rFonts w:ascii="Calibri" w:hAnsi="Calibri" w:cs="Calibri"/>
        </w:rPr>
        <w:t>š</w:t>
      </w:r>
      <w:r w:rsidRPr="00DA6C44">
        <w:t>kol a zajistit jejich monitoring. Doporu</w:t>
      </w:r>
      <w:r w:rsidRPr="00F07EE3">
        <w:rPr>
          <w:rFonts w:ascii="Calibri" w:hAnsi="Calibri" w:cs="Calibri"/>
        </w:rPr>
        <w:t>č</w:t>
      </w:r>
      <w:r w:rsidRPr="00DA6C44">
        <w:t>en</w:t>
      </w:r>
      <w:r w:rsidRPr="00F07EE3">
        <w:rPr>
          <w:rFonts w:ascii="Calibri" w:hAnsi="Calibri" w:cs="Calibri"/>
        </w:rPr>
        <w:t>í</w:t>
      </w:r>
      <w:r w:rsidRPr="00DA6C44">
        <w:t xml:space="preserve"> pro z</w:t>
      </w:r>
      <w:r w:rsidRPr="00F07EE3">
        <w:rPr>
          <w:rFonts w:ascii="Calibri" w:hAnsi="Calibri" w:cs="Calibri"/>
        </w:rPr>
        <w:t>ř</w:t>
      </w:r>
      <w:r w:rsidRPr="00DA6C44">
        <w:t xml:space="preserve">izovatele </w:t>
      </w:r>
    </w:p>
    <w:p w14:paraId="2F65074A" w14:textId="3C5898D8" w:rsidR="00DA6C44" w:rsidRDefault="00DA6C44" w:rsidP="00792478">
      <w:pPr>
        <w:pStyle w:val="Odstavecseseznamem"/>
        <w:numPr>
          <w:ilvl w:val="0"/>
          <w:numId w:val="31"/>
        </w:numPr>
        <w:ind w:left="284" w:hanging="284"/>
      </w:pPr>
      <w:r w:rsidRPr="00DA6C44">
        <w:t>S ohledem na p</w:t>
      </w:r>
      <w:r w:rsidRPr="00F07EE3">
        <w:rPr>
          <w:rFonts w:ascii="Calibri" w:hAnsi="Calibri" w:cs="Calibri"/>
        </w:rPr>
        <w:t>ř</w:t>
      </w:r>
      <w:r w:rsidRPr="00DA6C44">
        <w:t xml:space="preserve">ipravovanou revizi RVP ZUV motivovat ředitele škol k připravenosti na změny </w:t>
      </w:r>
      <w:r w:rsidR="00AB637F">
        <w:br/>
      </w:r>
      <w:r w:rsidRPr="00DA6C44">
        <w:t xml:space="preserve">ve vzdělávání a posilovat u nich schopnost pedagogického lídrovství. </w:t>
      </w:r>
    </w:p>
    <w:p w14:paraId="126C6A20" w14:textId="77777777" w:rsidR="00DA6C44" w:rsidRDefault="00DA6C44" w:rsidP="00792478">
      <w:pPr>
        <w:pStyle w:val="Odstavecseseznamem"/>
        <w:numPr>
          <w:ilvl w:val="0"/>
          <w:numId w:val="31"/>
        </w:numPr>
        <w:ind w:left="284" w:hanging="284"/>
      </w:pPr>
      <w:r w:rsidRPr="00DA6C44">
        <w:t>Vyu</w:t>
      </w:r>
      <w:r w:rsidRPr="00F07EE3">
        <w:rPr>
          <w:rFonts w:ascii="Calibri" w:hAnsi="Calibri" w:cs="Calibri"/>
        </w:rPr>
        <w:t>ží</w:t>
      </w:r>
      <w:r w:rsidRPr="00DA6C44">
        <w:t>vat potenci</w:t>
      </w:r>
      <w:r w:rsidRPr="00F07EE3">
        <w:rPr>
          <w:rFonts w:ascii="Calibri" w:hAnsi="Calibri" w:cs="Calibri"/>
        </w:rPr>
        <w:t>á</w:t>
      </w:r>
      <w:r w:rsidRPr="00DA6C44">
        <w:t>l spolupr</w:t>
      </w:r>
      <w:r w:rsidRPr="00F07EE3">
        <w:rPr>
          <w:rFonts w:ascii="Calibri" w:hAnsi="Calibri" w:cs="Calibri"/>
        </w:rPr>
        <w:t>á</w:t>
      </w:r>
      <w:r w:rsidRPr="00DA6C44">
        <w:t>ce mezi z</w:t>
      </w:r>
      <w:r w:rsidRPr="00F07EE3">
        <w:rPr>
          <w:rFonts w:ascii="Calibri" w:hAnsi="Calibri" w:cs="Calibri"/>
        </w:rPr>
        <w:t>ř</w:t>
      </w:r>
      <w:r w:rsidRPr="00DA6C44">
        <w:t>izovan</w:t>
      </w:r>
      <w:r w:rsidRPr="00F07EE3">
        <w:rPr>
          <w:rFonts w:ascii="Calibri" w:hAnsi="Calibri" w:cs="Calibri"/>
        </w:rPr>
        <w:t>ý</w:t>
      </w:r>
      <w:r w:rsidRPr="00DA6C44">
        <w:t>mi subjekty, s</w:t>
      </w:r>
      <w:r w:rsidRPr="00F07EE3">
        <w:rPr>
          <w:rFonts w:ascii="Calibri" w:hAnsi="Calibri" w:cs="Calibri"/>
        </w:rPr>
        <w:t>íť</w:t>
      </w:r>
      <w:r w:rsidRPr="00DA6C44">
        <w:t xml:space="preserve">ovat </w:t>
      </w:r>
      <w:r w:rsidRPr="00F07EE3">
        <w:rPr>
          <w:rFonts w:ascii="Calibri" w:hAnsi="Calibri" w:cs="Calibri"/>
        </w:rPr>
        <w:t>š</w:t>
      </w:r>
      <w:r w:rsidRPr="00DA6C44">
        <w:t xml:space="preserve">koly </w:t>
      </w:r>
      <w:r w:rsidRPr="00F07EE3">
        <w:rPr>
          <w:rFonts w:ascii="Calibri" w:hAnsi="Calibri" w:cs="Calibri"/>
        </w:rPr>
        <w:t>–</w:t>
      </w:r>
      <w:r w:rsidRPr="00DA6C44">
        <w:t xml:space="preserve"> v</w:t>
      </w:r>
      <w:r w:rsidRPr="00F07EE3">
        <w:rPr>
          <w:rFonts w:ascii="Calibri" w:hAnsi="Calibri" w:cs="Calibri"/>
        </w:rPr>
        <w:t>ě</w:t>
      </w:r>
      <w:r w:rsidRPr="00DA6C44">
        <w:t>t</w:t>
      </w:r>
      <w:r w:rsidRPr="00F07EE3">
        <w:rPr>
          <w:rFonts w:ascii="Calibri" w:hAnsi="Calibri" w:cs="Calibri"/>
        </w:rPr>
        <w:t>ší</w:t>
      </w:r>
      <w:r w:rsidRPr="00DA6C44">
        <w:t xml:space="preserve"> m</w:t>
      </w:r>
      <w:r w:rsidRPr="00F07EE3">
        <w:rPr>
          <w:rFonts w:ascii="Calibri" w:hAnsi="Calibri" w:cs="Calibri"/>
        </w:rPr>
        <w:t>í</w:t>
      </w:r>
      <w:r w:rsidRPr="00DA6C44">
        <w:t>ra spolupr</w:t>
      </w:r>
      <w:r w:rsidRPr="00F07EE3">
        <w:rPr>
          <w:rFonts w:ascii="Calibri" w:hAnsi="Calibri" w:cs="Calibri"/>
        </w:rPr>
        <w:t>á</w:t>
      </w:r>
      <w:r w:rsidRPr="00DA6C44">
        <w:t>ce konzervato</w:t>
      </w:r>
      <w:r w:rsidRPr="00F07EE3">
        <w:rPr>
          <w:rFonts w:ascii="Calibri" w:hAnsi="Calibri" w:cs="Calibri"/>
        </w:rPr>
        <w:t>ří</w:t>
      </w:r>
      <w:r w:rsidRPr="00DA6C44">
        <w:t xml:space="preserve"> se z</w:t>
      </w:r>
      <w:r w:rsidRPr="00F07EE3">
        <w:rPr>
          <w:rFonts w:ascii="Calibri" w:hAnsi="Calibri" w:cs="Calibri"/>
        </w:rPr>
        <w:t>á</w:t>
      </w:r>
      <w:r w:rsidRPr="00DA6C44">
        <w:t>kladn</w:t>
      </w:r>
      <w:r w:rsidRPr="00F07EE3">
        <w:rPr>
          <w:rFonts w:ascii="Calibri" w:hAnsi="Calibri" w:cs="Calibri"/>
        </w:rPr>
        <w:t>í</w:t>
      </w:r>
      <w:r w:rsidRPr="00DA6C44">
        <w:t>mi um</w:t>
      </w:r>
      <w:r w:rsidRPr="00F07EE3">
        <w:rPr>
          <w:rFonts w:ascii="Calibri" w:hAnsi="Calibri" w:cs="Calibri"/>
        </w:rPr>
        <w:t>ě</w:t>
      </w:r>
      <w:r w:rsidRPr="00DA6C44">
        <w:t>leck</w:t>
      </w:r>
      <w:r w:rsidRPr="00F07EE3">
        <w:rPr>
          <w:rFonts w:ascii="Calibri" w:hAnsi="Calibri" w:cs="Calibri"/>
        </w:rPr>
        <w:t>ý</w:t>
      </w:r>
      <w:r w:rsidRPr="00DA6C44">
        <w:t xml:space="preserve">mi </w:t>
      </w:r>
      <w:r w:rsidRPr="00F07EE3">
        <w:rPr>
          <w:rFonts w:ascii="Calibri" w:hAnsi="Calibri" w:cs="Calibri"/>
        </w:rPr>
        <w:t>š</w:t>
      </w:r>
      <w:r w:rsidRPr="00DA6C44">
        <w:t xml:space="preserve">kolami. </w:t>
      </w:r>
    </w:p>
    <w:p w14:paraId="44D3CEAD" w14:textId="77777777" w:rsidR="00DA6C44" w:rsidRDefault="00DA6C44" w:rsidP="00792478">
      <w:pPr>
        <w:pStyle w:val="Odstavecseseznamem"/>
        <w:numPr>
          <w:ilvl w:val="0"/>
          <w:numId w:val="31"/>
        </w:numPr>
        <w:ind w:left="284" w:hanging="284"/>
      </w:pPr>
      <w:r w:rsidRPr="00DA6C44">
        <w:t>Vedle rozmanit</w:t>
      </w:r>
      <w:r w:rsidRPr="00F07EE3">
        <w:rPr>
          <w:rFonts w:ascii="Calibri" w:hAnsi="Calibri" w:cs="Calibri"/>
        </w:rPr>
        <w:t>ý</w:t>
      </w:r>
      <w:r w:rsidRPr="00DA6C44">
        <w:t>ch aktivit spojen</w:t>
      </w:r>
      <w:r w:rsidRPr="00F07EE3">
        <w:rPr>
          <w:rFonts w:ascii="Calibri" w:hAnsi="Calibri" w:cs="Calibri"/>
        </w:rPr>
        <w:t>ý</w:t>
      </w:r>
      <w:r w:rsidRPr="00DA6C44">
        <w:t>ch s kulturn</w:t>
      </w:r>
      <w:r w:rsidRPr="00F07EE3">
        <w:rPr>
          <w:rFonts w:ascii="Calibri" w:hAnsi="Calibri" w:cs="Calibri"/>
        </w:rPr>
        <w:t>í</w:t>
      </w:r>
      <w:r w:rsidRPr="00DA6C44">
        <w:t xml:space="preserve">m </w:t>
      </w:r>
      <w:r w:rsidRPr="00F07EE3">
        <w:rPr>
          <w:rFonts w:ascii="Calibri" w:hAnsi="Calibri" w:cs="Calibri"/>
        </w:rPr>
        <w:t>ž</w:t>
      </w:r>
      <w:r w:rsidRPr="00DA6C44">
        <w:t>ivotem v kraji nebo obci nad</w:t>
      </w:r>
      <w:r w:rsidRPr="00F07EE3">
        <w:rPr>
          <w:rFonts w:ascii="Calibri" w:hAnsi="Calibri" w:cs="Calibri"/>
        </w:rPr>
        <w:t>á</w:t>
      </w:r>
      <w:r w:rsidRPr="00DA6C44">
        <w:t>le podporovat ZU</w:t>
      </w:r>
      <w:r w:rsidRPr="00F07EE3">
        <w:rPr>
          <w:rFonts w:ascii="Calibri" w:hAnsi="Calibri" w:cs="Calibri"/>
        </w:rPr>
        <w:t>Š</w:t>
      </w:r>
      <w:r w:rsidRPr="00DA6C44">
        <w:t xml:space="preserve"> p</w:t>
      </w:r>
      <w:r w:rsidRPr="00F07EE3">
        <w:rPr>
          <w:rFonts w:ascii="Calibri" w:hAnsi="Calibri" w:cs="Calibri"/>
        </w:rPr>
        <w:t>ř</w:t>
      </w:r>
      <w:r w:rsidRPr="00DA6C44">
        <w:t>edev</w:t>
      </w:r>
      <w:r w:rsidRPr="00F07EE3">
        <w:rPr>
          <w:rFonts w:ascii="Calibri" w:hAnsi="Calibri" w:cs="Calibri"/>
        </w:rPr>
        <w:t>ší</w:t>
      </w:r>
      <w:r w:rsidRPr="00DA6C44">
        <w:t>m v napl</w:t>
      </w:r>
      <w:r w:rsidRPr="00F07EE3">
        <w:rPr>
          <w:rFonts w:ascii="Calibri" w:hAnsi="Calibri" w:cs="Calibri"/>
        </w:rPr>
        <w:t>ň</w:t>
      </w:r>
      <w:r w:rsidRPr="00DA6C44">
        <w:t>ov</w:t>
      </w:r>
      <w:r w:rsidRPr="00F07EE3">
        <w:rPr>
          <w:rFonts w:ascii="Calibri" w:hAnsi="Calibri" w:cs="Calibri"/>
        </w:rPr>
        <w:t>á</w:t>
      </w:r>
      <w:r w:rsidRPr="00DA6C44">
        <w:t>n</w:t>
      </w:r>
      <w:r w:rsidRPr="00F07EE3">
        <w:rPr>
          <w:rFonts w:ascii="Calibri" w:hAnsi="Calibri" w:cs="Calibri"/>
        </w:rPr>
        <w:t>í</w:t>
      </w:r>
      <w:r w:rsidRPr="00DA6C44">
        <w:t xml:space="preserve"> stanoven</w:t>
      </w:r>
      <w:r w:rsidRPr="00F07EE3">
        <w:rPr>
          <w:rFonts w:ascii="Calibri" w:hAnsi="Calibri" w:cs="Calibri"/>
        </w:rPr>
        <w:t>ý</w:t>
      </w:r>
      <w:r w:rsidRPr="00DA6C44">
        <w:t>ch c</w:t>
      </w:r>
      <w:r w:rsidRPr="00F07EE3">
        <w:rPr>
          <w:rFonts w:ascii="Calibri" w:hAnsi="Calibri" w:cs="Calibri"/>
        </w:rPr>
        <w:t>í</w:t>
      </w:r>
      <w:r w:rsidRPr="00DA6C44">
        <w:t>l</w:t>
      </w:r>
      <w:r w:rsidRPr="00F07EE3">
        <w:rPr>
          <w:rFonts w:ascii="Calibri" w:hAnsi="Calibri" w:cs="Calibri"/>
        </w:rPr>
        <w:t>ů</w:t>
      </w:r>
      <w:r w:rsidRPr="00DA6C44">
        <w:t xml:space="preserve"> vzd</w:t>
      </w:r>
      <w:r w:rsidRPr="00F07EE3">
        <w:rPr>
          <w:rFonts w:ascii="Calibri" w:hAnsi="Calibri" w:cs="Calibri"/>
        </w:rPr>
        <w:t>ě</w:t>
      </w:r>
      <w:r w:rsidRPr="00DA6C44">
        <w:t>l</w:t>
      </w:r>
      <w:r w:rsidRPr="00F07EE3">
        <w:rPr>
          <w:rFonts w:ascii="Calibri" w:hAnsi="Calibri" w:cs="Calibri"/>
        </w:rPr>
        <w:t>á</w:t>
      </w:r>
      <w:r w:rsidRPr="00DA6C44">
        <w:t>v</w:t>
      </w:r>
      <w:r w:rsidRPr="00F07EE3">
        <w:rPr>
          <w:rFonts w:ascii="Calibri" w:hAnsi="Calibri" w:cs="Calibri"/>
        </w:rPr>
        <w:t>á</w:t>
      </w:r>
      <w:r w:rsidRPr="00DA6C44">
        <w:t>n</w:t>
      </w:r>
      <w:r w:rsidRPr="00F07EE3">
        <w:rPr>
          <w:rFonts w:ascii="Calibri" w:hAnsi="Calibri" w:cs="Calibri"/>
        </w:rPr>
        <w:t>í</w:t>
      </w:r>
      <w:r w:rsidRPr="00DA6C44">
        <w:t>.</w:t>
      </w:r>
    </w:p>
    <w:p w14:paraId="23679FA2" w14:textId="040B3957" w:rsidR="00DA6C44" w:rsidRDefault="00DA6C44" w:rsidP="00792478">
      <w:pPr>
        <w:pStyle w:val="Odstavecseseznamem"/>
        <w:numPr>
          <w:ilvl w:val="0"/>
          <w:numId w:val="31"/>
        </w:numPr>
        <w:ind w:left="284" w:hanging="284"/>
      </w:pPr>
      <w:r w:rsidRPr="00DA6C44">
        <w:t>V sou</w:t>
      </w:r>
      <w:r w:rsidRPr="00F07EE3">
        <w:rPr>
          <w:rFonts w:ascii="Calibri" w:hAnsi="Calibri" w:cs="Calibri"/>
        </w:rPr>
        <w:t>č</w:t>
      </w:r>
      <w:r w:rsidRPr="00DA6C44">
        <w:t xml:space="preserve">innosti se </w:t>
      </w:r>
      <w:r w:rsidRPr="00F07EE3">
        <w:rPr>
          <w:rFonts w:ascii="Calibri" w:hAnsi="Calibri" w:cs="Calibri"/>
        </w:rPr>
        <w:t>š</w:t>
      </w:r>
      <w:r w:rsidRPr="00DA6C44">
        <w:t>kolami se zam</w:t>
      </w:r>
      <w:r w:rsidRPr="00F07EE3">
        <w:rPr>
          <w:rFonts w:ascii="Calibri" w:hAnsi="Calibri" w:cs="Calibri"/>
        </w:rPr>
        <w:t>ěř</w:t>
      </w:r>
      <w:r w:rsidRPr="00DA6C44">
        <w:t>it na d</w:t>
      </w:r>
      <w:r w:rsidRPr="00F07EE3">
        <w:rPr>
          <w:rFonts w:ascii="Calibri" w:hAnsi="Calibri" w:cs="Calibri"/>
        </w:rPr>
        <w:t>ů</w:t>
      </w:r>
      <w:r w:rsidRPr="00DA6C44">
        <w:t>sledn</w:t>
      </w:r>
      <w:r w:rsidRPr="00F07EE3">
        <w:rPr>
          <w:rFonts w:ascii="Calibri" w:hAnsi="Calibri" w:cs="Calibri"/>
        </w:rPr>
        <w:t>é</w:t>
      </w:r>
      <w:r w:rsidRPr="00DA6C44">
        <w:t xml:space="preserve"> zaji</w:t>
      </w:r>
      <w:r w:rsidRPr="00F07EE3">
        <w:rPr>
          <w:rFonts w:ascii="Calibri" w:hAnsi="Calibri" w:cs="Calibri"/>
        </w:rPr>
        <w:t>š</w:t>
      </w:r>
      <w:r w:rsidRPr="00DA6C44">
        <w:t>t</w:t>
      </w:r>
      <w:r w:rsidRPr="00F07EE3">
        <w:rPr>
          <w:rFonts w:ascii="Calibri" w:hAnsi="Calibri" w:cs="Calibri"/>
        </w:rPr>
        <w:t>ě</w:t>
      </w:r>
      <w:r w:rsidRPr="00DA6C44">
        <w:t>n</w:t>
      </w:r>
      <w:r w:rsidRPr="00F07EE3">
        <w:rPr>
          <w:rFonts w:ascii="Calibri" w:hAnsi="Calibri" w:cs="Calibri"/>
        </w:rPr>
        <w:t>í</w:t>
      </w:r>
      <w:r w:rsidRPr="00DA6C44">
        <w:t xml:space="preserve"> bezpe</w:t>
      </w:r>
      <w:r w:rsidRPr="00F07EE3">
        <w:rPr>
          <w:rFonts w:ascii="Calibri" w:hAnsi="Calibri" w:cs="Calibri"/>
        </w:rPr>
        <w:t>č</w:t>
      </w:r>
      <w:r w:rsidRPr="00DA6C44">
        <w:t xml:space="preserve">nosti </w:t>
      </w:r>
      <w:r w:rsidRPr="00F07EE3">
        <w:rPr>
          <w:rFonts w:ascii="Calibri" w:hAnsi="Calibri" w:cs="Calibri"/>
        </w:rPr>
        <w:t>žá</w:t>
      </w:r>
      <w:r w:rsidRPr="00DA6C44">
        <w:t>k</w:t>
      </w:r>
      <w:r w:rsidRPr="00F07EE3">
        <w:rPr>
          <w:rFonts w:ascii="Calibri" w:hAnsi="Calibri" w:cs="Calibri"/>
        </w:rPr>
        <w:t>ů</w:t>
      </w:r>
      <w:r w:rsidRPr="00DA6C44">
        <w:t xml:space="preserve"> a u</w:t>
      </w:r>
      <w:r w:rsidRPr="00F07EE3">
        <w:rPr>
          <w:rFonts w:ascii="Calibri" w:hAnsi="Calibri" w:cs="Calibri"/>
        </w:rPr>
        <w:t>č</w:t>
      </w:r>
      <w:r w:rsidRPr="00DA6C44">
        <w:t>itelů na všech místech poskytovaného vzdělávání.</w:t>
      </w:r>
    </w:p>
    <w:p w14:paraId="185677B1" w14:textId="77777777" w:rsidR="00B779E6" w:rsidRDefault="00B779E6" w:rsidP="00F07EE3">
      <w:pPr>
        <w:rPr>
          <w:b/>
          <w:bCs/>
        </w:rPr>
      </w:pPr>
    </w:p>
    <w:p w14:paraId="7A51BD2B" w14:textId="77777777" w:rsidR="004243A7" w:rsidRDefault="004243A7" w:rsidP="00F07EE3">
      <w:pPr>
        <w:rPr>
          <w:b/>
          <w:bCs/>
        </w:rPr>
      </w:pPr>
    </w:p>
    <w:p w14:paraId="3862D1B7" w14:textId="77777777" w:rsidR="004243A7" w:rsidRDefault="004243A7" w:rsidP="00F07EE3">
      <w:pPr>
        <w:rPr>
          <w:b/>
          <w:bCs/>
        </w:rPr>
      </w:pPr>
    </w:p>
    <w:p w14:paraId="4905AE4F" w14:textId="2CFA45DA" w:rsidR="00F07EE3" w:rsidRPr="00F07EE3" w:rsidRDefault="00F07EE3" w:rsidP="00F07EE3">
      <w:pPr>
        <w:rPr>
          <w:b/>
          <w:bCs/>
        </w:rPr>
      </w:pPr>
      <w:r w:rsidRPr="00F07EE3">
        <w:rPr>
          <w:b/>
          <w:bCs/>
        </w:rPr>
        <w:lastRenderedPageBreak/>
        <w:t xml:space="preserve">Doporučení na úrovni systému </w:t>
      </w:r>
    </w:p>
    <w:p w14:paraId="5B4F4E36" w14:textId="77777777" w:rsidR="00F07EE3" w:rsidRDefault="00F07EE3" w:rsidP="00792478">
      <w:pPr>
        <w:pStyle w:val="Odstavecseseznamem"/>
        <w:numPr>
          <w:ilvl w:val="0"/>
          <w:numId w:val="31"/>
        </w:numPr>
        <w:ind w:left="284" w:hanging="284"/>
      </w:pPr>
      <w:r w:rsidRPr="00F07EE3">
        <w:t>Usilovat o syst</w:t>
      </w:r>
      <w:r w:rsidRPr="00F07EE3">
        <w:rPr>
          <w:rFonts w:ascii="Calibri" w:hAnsi="Calibri" w:cs="Calibri"/>
        </w:rPr>
        <w:t>é</w:t>
      </w:r>
      <w:r w:rsidRPr="00F07EE3">
        <w:t>mov</w:t>
      </w:r>
      <w:r w:rsidRPr="00F07EE3">
        <w:rPr>
          <w:rFonts w:ascii="Calibri" w:hAnsi="Calibri" w:cs="Calibri"/>
        </w:rPr>
        <w:t>é</w:t>
      </w:r>
      <w:r w:rsidRPr="00F07EE3">
        <w:t xml:space="preserve"> propojen</w:t>
      </w:r>
      <w:r w:rsidRPr="00F07EE3">
        <w:rPr>
          <w:rFonts w:ascii="Calibri" w:hAnsi="Calibri" w:cs="Calibri"/>
        </w:rPr>
        <w:t>í</w:t>
      </w:r>
      <w:r w:rsidRPr="00F07EE3">
        <w:t xml:space="preserve"> mezi ZU</w:t>
      </w:r>
      <w:r w:rsidRPr="00F07EE3">
        <w:rPr>
          <w:rFonts w:ascii="Calibri" w:hAnsi="Calibri" w:cs="Calibri"/>
        </w:rPr>
        <w:t>Š</w:t>
      </w:r>
      <w:r w:rsidRPr="00F07EE3">
        <w:t xml:space="preserve"> a navazuj</w:t>
      </w:r>
      <w:r w:rsidRPr="00F07EE3">
        <w:rPr>
          <w:rFonts w:ascii="Calibri" w:hAnsi="Calibri" w:cs="Calibri"/>
        </w:rPr>
        <w:t>í</w:t>
      </w:r>
      <w:r w:rsidRPr="00F07EE3">
        <w:t>c</w:t>
      </w:r>
      <w:r w:rsidRPr="00F07EE3">
        <w:rPr>
          <w:rFonts w:ascii="Calibri" w:hAnsi="Calibri" w:cs="Calibri"/>
        </w:rPr>
        <w:t>í</w:t>
      </w:r>
      <w:r w:rsidRPr="00F07EE3">
        <w:t>mi um</w:t>
      </w:r>
      <w:r w:rsidRPr="00F07EE3">
        <w:rPr>
          <w:rFonts w:ascii="Calibri" w:hAnsi="Calibri" w:cs="Calibri"/>
        </w:rPr>
        <w:t>ě</w:t>
      </w:r>
      <w:r w:rsidRPr="00F07EE3">
        <w:t>leck</w:t>
      </w:r>
      <w:r w:rsidRPr="00F07EE3">
        <w:rPr>
          <w:rFonts w:ascii="Calibri" w:hAnsi="Calibri" w:cs="Calibri"/>
        </w:rPr>
        <w:t>ý</w:t>
      </w:r>
      <w:r w:rsidRPr="00F07EE3">
        <w:t xml:space="preserve">mi </w:t>
      </w:r>
      <w:r w:rsidRPr="00F07EE3">
        <w:rPr>
          <w:rFonts w:ascii="Calibri" w:hAnsi="Calibri" w:cs="Calibri"/>
        </w:rPr>
        <w:t>š</w:t>
      </w:r>
      <w:r w:rsidRPr="00F07EE3">
        <w:t>kolami p</w:t>
      </w:r>
      <w:r w:rsidRPr="00F07EE3">
        <w:rPr>
          <w:rFonts w:ascii="Calibri" w:hAnsi="Calibri" w:cs="Calibri"/>
        </w:rPr>
        <w:t>ř</w:t>
      </w:r>
      <w:r w:rsidRPr="00F07EE3">
        <w:t>i modernizaci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a tvorb</w:t>
      </w:r>
      <w:r w:rsidRPr="00F07EE3">
        <w:rPr>
          <w:rFonts w:ascii="Calibri" w:hAnsi="Calibri" w:cs="Calibri"/>
        </w:rPr>
        <w:t>ě</w:t>
      </w:r>
      <w:r w:rsidRPr="00F07EE3">
        <w:t xml:space="preserve"> revidovan</w:t>
      </w:r>
      <w:r w:rsidRPr="00F07EE3">
        <w:rPr>
          <w:rFonts w:ascii="Calibri" w:hAnsi="Calibri" w:cs="Calibri"/>
        </w:rPr>
        <w:t>ý</w:t>
      </w:r>
      <w:r w:rsidRPr="00F07EE3">
        <w:t>ch kurikul</w:t>
      </w:r>
      <w:r w:rsidRPr="00F07EE3">
        <w:rPr>
          <w:rFonts w:ascii="Calibri" w:hAnsi="Calibri" w:cs="Calibri"/>
        </w:rPr>
        <w:t>á</w:t>
      </w:r>
      <w:r w:rsidRPr="00F07EE3">
        <w:t>rn</w:t>
      </w:r>
      <w:r w:rsidRPr="00F07EE3">
        <w:rPr>
          <w:rFonts w:ascii="Calibri" w:hAnsi="Calibri" w:cs="Calibri"/>
        </w:rPr>
        <w:t>í</w:t>
      </w:r>
      <w:r w:rsidRPr="00F07EE3">
        <w:t>ch dokument</w:t>
      </w:r>
      <w:r w:rsidRPr="00F07EE3">
        <w:rPr>
          <w:rFonts w:ascii="Calibri" w:hAnsi="Calibri" w:cs="Calibri"/>
        </w:rPr>
        <w:t>ů</w:t>
      </w:r>
      <w:r w:rsidRPr="00F07EE3">
        <w:t xml:space="preserve">. </w:t>
      </w:r>
    </w:p>
    <w:p w14:paraId="0DB17BAC" w14:textId="77777777" w:rsidR="00F07EE3" w:rsidRPr="00F07EE3" w:rsidRDefault="00F07EE3" w:rsidP="00792478">
      <w:pPr>
        <w:pStyle w:val="Odstavecseseznamem"/>
        <w:numPr>
          <w:ilvl w:val="0"/>
          <w:numId w:val="31"/>
        </w:numPr>
        <w:ind w:left="284" w:hanging="284"/>
        <w:rPr>
          <w:rFonts w:ascii="Arial" w:hAnsi="Arial" w:cs="Arial"/>
        </w:rPr>
      </w:pPr>
      <w:r w:rsidRPr="00F07EE3">
        <w:t>Zam</w:t>
      </w:r>
      <w:r w:rsidRPr="00F07EE3">
        <w:rPr>
          <w:rFonts w:ascii="Calibri" w:hAnsi="Calibri" w:cs="Calibri"/>
        </w:rPr>
        <w:t>ěř</w:t>
      </w:r>
      <w:r w:rsidRPr="00F07EE3">
        <w:t xml:space="preserve">it pozornost </w:t>
      </w:r>
      <w:r w:rsidRPr="00F07EE3">
        <w:rPr>
          <w:rFonts w:ascii="Calibri" w:hAnsi="Calibri" w:cs="Calibri"/>
        </w:rPr>
        <w:t>ř</w:t>
      </w:r>
      <w:r w:rsidRPr="00F07EE3">
        <w:t>editel</w:t>
      </w:r>
      <w:r w:rsidRPr="00F07EE3">
        <w:rPr>
          <w:rFonts w:ascii="Calibri" w:hAnsi="Calibri" w:cs="Calibri"/>
        </w:rPr>
        <w:t>ů</w:t>
      </w:r>
      <w:r w:rsidRPr="00F07EE3">
        <w:t xml:space="preserve"> a u</w:t>
      </w:r>
      <w:r w:rsidRPr="00F07EE3">
        <w:rPr>
          <w:rFonts w:ascii="Calibri" w:hAnsi="Calibri" w:cs="Calibri"/>
        </w:rPr>
        <w:t>č</w:t>
      </w:r>
      <w:r w:rsidRPr="00F07EE3">
        <w:t>itel</w:t>
      </w:r>
      <w:r w:rsidRPr="00F07EE3">
        <w:rPr>
          <w:rFonts w:ascii="Calibri" w:hAnsi="Calibri" w:cs="Calibri"/>
        </w:rPr>
        <w:t>ů</w:t>
      </w:r>
      <w:r w:rsidRPr="00F07EE3">
        <w:t xml:space="preserve"> ZU</w:t>
      </w:r>
      <w:r w:rsidRPr="00F07EE3">
        <w:rPr>
          <w:rFonts w:ascii="Calibri" w:hAnsi="Calibri" w:cs="Calibri"/>
        </w:rPr>
        <w:t>Š</w:t>
      </w:r>
      <w:r w:rsidRPr="00F07EE3">
        <w:t xml:space="preserve"> na specifikaci kvality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formulovanou v krit</w:t>
      </w:r>
      <w:r w:rsidRPr="00F07EE3">
        <w:rPr>
          <w:rFonts w:ascii="Calibri" w:hAnsi="Calibri" w:cs="Calibri"/>
        </w:rPr>
        <w:t>é</w:t>
      </w:r>
      <w:r w:rsidRPr="00F07EE3">
        <w:t>ri</w:t>
      </w:r>
      <w:r w:rsidRPr="00F07EE3">
        <w:rPr>
          <w:rFonts w:ascii="Calibri" w:hAnsi="Calibri" w:cs="Calibri"/>
        </w:rPr>
        <w:t>í</w:t>
      </w:r>
      <w:r w:rsidRPr="00F07EE3">
        <w:t>ch kvalitn</w:t>
      </w:r>
      <w:r w:rsidRPr="00F07EE3">
        <w:rPr>
          <w:rFonts w:ascii="Calibri" w:hAnsi="Calibri" w:cs="Calibri"/>
        </w:rPr>
        <w:t>í</w:t>
      </w:r>
      <w:r w:rsidRPr="00F07EE3">
        <w:t xml:space="preserve"> </w:t>
      </w:r>
      <w:r w:rsidRPr="00F07EE3">
        <w:rPr>
          <w:rFonts w:ascii="Calibri" w:hAnsi="Calibri" w:cs="Calibri"/>
        </w:rPr>
        <w:t>š</w:t>
      </w:r>
      <w:r w:rsidRPr="00F07EE3">
        <w:t xml:space="preserve">koly </w:t>
      </w:r>
      <w:r w:rsidRPr="00F07EE3">
        <w:rPr>
          <w:rFonts w:ascii="Calibri" w:hAnsi="Calibri" w:cs="Calibri"/>
        </w:rPr>
        <w:t>ČŠ</w:t>
      </w:r>
      <w:r w:rsidRPr="00F07EE3">
        <w:t>I a v c</w:t>
      </w:r>
      <w:r w:rsidRPr="00F07EE3">
        <w:rPr>
          <w:rFonts w:ascii="Calibri" w:hAnsi="Calibri" w:cs="Calibri"/>
        </w:rPr>
        <w:t>í</w:t>
      </w:r>
      <w:r w:rsidRPr="00F07EE3">
        <w:t>lech a lini</w:t>
      </w:r>
      <w:r w:rsidRPr="00F07EE3">
        <w:rPr>
          <w:rFonts w:ascii="Calibri" w:hAnsi="Calibri" w:cs="Calibri"/>
        </w:rPr>
        <w:t>í</w:t>
      </w:r>
      <w:r w:rsidRPr="00F07EE3">
        <w:t>ch Strategie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 xml:space="preserve"> politiky </w:t>
      </w:r>
      <w:r w:rsidRPr="00F07EE3">
        <w:rPr>
          <w:rFonts w:ascii="Calibri" w:hAnsi="Calibri" w:cs="Calibri"/>
        </w:rPr>
        <w:t>Č</w:t>
      </w:r>
      <w:r w:rsidRPr="00F07EE3">
        <w:t>esk</w:t>
      </w:r>
      <w:r w:rsidRPr="00F07EE3">
        <w:rPr>
          <w:rFonts w:ascii="Calibri" w:hAnsi="Calibri" w:cs="Calibri"/>
        </w:rPr>
        <w:t>é</w:t>
      </w:r>
      <w:r w:rsidRPr="00F07EE3">
        <w:t xml:space="preserve"> republiky do roku 2030+. </w:t>
      </w:r>
    </w:p>
    <w:p w14:paraId="147B2F77" w14:textId="6CE22F5D" w:rsidR="00DA6C44" w:rsidRDefault="00F07EE3" w:rsidP="00792478">
      <w:pPr>
        <w:pStyle w:val="Odstavecseseznamem"/>
        <w:numPr>
          <w:ilvl w:val="0"/>
          <w:numId w:val="31"/>
        </w:numPr>
        <w:ind w:left="284" w:hanging="284"/>
      </w:pPr>
      <w:r w:rsidRPr="00F07EE3">
        <w:t>P</w:t>
      </w:r>
      <w:r w:rsidRPr="00F07EE3">
        <w:rPr>
          <w:rFonts w:ascii="Calibri" w:hAnsi="Calibri" w:cs="Calibri"/>
        </w:rPr>
        <w:t>ř</w:t>
      </w:r>
      <w:r w:rsidRPr="00F07EE3">
        <w:t>i soustavn</w:t>
      </w:r>
      <w:r w:rsidRPr="00F07EE3">
        <w:rPr>
          <w:rFonts w:ascii="Calibri" w:hAnsi="Calibri" w:cs="Calibri"/>
        </w:rPr>
        <w:t>é</w:t>
      </w:r>
      <w:r w:rsidRPr="00F07EE3">
        <w:t>m n</w:t>
      </w:r>
      <w:r w:rsidRPr="00F07EE3">
        <w:rPr>
          <w:rFonts w:ascii="Calibri" w:hAnsi="Calibri" w:cs="Calibri"/>
        </w:rPr>
        <w:t>á</w:t>
      </w:r>
      <w:r w:rsidRPr="00F07EE3">
        <w:t>r</w:t>
      </w:r>
      <w:r w:rsidRPr="00F07EE3">
        <w:rPr>
          <w:rFonts w:ascii="Calibri" w:hAnsi="Calibri" w:cs="Calibri"/>
        </w:rPr>
        <w:t>ů</w:t>
      </w:r>
      <w:r w:rsidRPr="00F07EE3">
        <w:t>stu po</w:t>
      </w:r>
      <w:r w:rsidRPr="00F07EE3">
        <w:rPr>
          <w:rFonts w:ascii="Calibri" w:hAnsi="Calibri" w:cs="Calibri"/>
        </w:rPr>
        <w:t>č</w:t>
      </w:r>
      <w:r w:rsidRPr="00F07EE3">
        <w:t xml:space="preserve">tu </w:t>
      </w:r>
      <w:r w:rsidRPr="00F07EE3">
        <w:rPr>
          <w:rFonts w:ascii="Calibri" w:hAnsi="Calibri" w:cs="Calibri"/>
        </w:rPr>
        <w:t>žá</w:t>
      </w:r>
      <w:r w:rsidRPr="00F07EE3">
        <w:t>k</w:t>
      </w:r>
      <w:r w:rsidRPr="00F07EE3">
        <w:rPr>
          <w:rFonts w:ascii="Calibri" w:hAnsi="Calibri" w:cs="Calibri"/>
        </w:rPr>
        <w:t>ů</w:t>
      </w:r>
      <w:r w:rsidRPr="00F07EE3">
        <w:t xml:space="preserve"> na ZU</w:t>
      </w:r>
      <w:r w:rsidRPr="00F07EE3">
        <w:rPr>
          <w:rFonts w:ascii="Calibri" w:hAnsi="Calibri" w:cs="Calibri"/>
        </w:rPr>
        <w:t>Š</w:t>
      </w:r>
      <w:r w:rsidRPr="00F07EE3">
        <w:t xml:space="preserve"> d</w:t>
      </w:r>
      <w:r w:rsidRPr="00F07EE3">
        <w:rPr>
          <w:rFonts w:ascii="Calibri" w:hAnsi="Calibri" w:cs="Calibri"/>
        </w:rPr>
        <w:t>ů</w:t>
      </w:r>
      <w:r w:rsidRPr="00F07EE3">
        <w:t>sledn</w:t>
      </w:r>
      <w:r w:rsidRPr="00F07EE3">
        <w:rPr>
          <w:rFonts w:ascii="Calibri" w:hAnsi="Calibri" w:cs="Calibri"/>
        </w:rPr>
        <w:t>ě</w:t>
      </w:r>
      <w:r w:rsidRPr="00F07EE3">
        <w:t>ji zva</w:t>
      </w:r>
      <w:r w:rsidRPr="00F07EE3">
        <w:rPr>
          <w:rFonts w:ascii="Calibri" w:hAnsi="Calibri" w:cs="Calibri"/>
        </w:rPr>
        <w:t>ž</w:t>
      </w:r>
      <w:r w:rsidRPr="00F07EE3">
        <w:t>ovat aspekty napl</w:t>
      </w:r>
      <w:r w:rsidRPr="00F07EE3">
        <w:rPr>
          <w:rFonts w:ascii="Calibri" w:hAnsi="Calibri" w:cs="Calibri"/>
        </w:rPr>
        <w:t>ň</w:t>
      </w:r>
      <w:r w:rsidRPr="00F07EE3">
        <w:t>ov</w:t>
      </w:r>
      <w:r w:rsidRPr="00F07EE3">
        <w:rPr>
          <w:rFonts w:ascii="Calibri" w:hAnsi="Calibri" w:cs="Calibri"/>
        </w:rPr>
        <w:t>á</w:t>
      </w:r>
      <w:r w:rsidRPr="00F07EE3">
        <w:t>n</w:t>
      </w:r>
      <w:r w:rsidRPr="00F07EE3">
        <w:rPr>
          <w:rFonts w:ascii="Calibri" w:hAnsi="Calibri" w:cs="Calibri"/>
        </w:rPr>
        <w:t>í</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ch pot</w:t>
      </w:r>
      <w:r w:rsidRPr="00F07EE3">
        <w:rPr>
          <w:rFonts w:ascii="Calibri" w:hAnsi="Calibri" w:cs="Calibri"/>
        </w:rPr>
        <w:t>ř</w:t>
      </w:r>
      <w:r w:rsidRPr="00F07EE3">
        <w:t>eb z hlediska poskytov</w:t>
      </w:r>
      <w:r w:rsidRPr="00F07EE3">
        <w:rPr>
          <w:rFonts w:ascii="Calibri" w:hAnsi="Calibri" w:cs="Calibri"/>
        </w:rPr>
        <w:t>á</w:t>
      </w:r>
      <w:r w:rsidRPr="00F07EE3">
        <w:t>n</w:t>
      </w:r>
      <w:r w:rsidRPr="00F07EE3">
        <w:rPr>
          <w:rFonts w:ascii="Calibri" w:hAnsi="Calibri" w:cs="Calibri"/>
        </w:rPr>
        <w:t>í</w:t>
      </w:r>
      <w:r w:rsidRPr="00F07EE3">
        <w:t xml:space="preserve"> ve</w:t>
      </w:r>
      <w:r w:rsidRPr="00F07EE3">
        <w:rPr>
          <w:rFonts w:ascii="Calibri" w:hAnsi="Calibri" w:cs="Calibri"/>
        </w:rPr>
        <w:t>ř</w:t>
      </w:r>
      <w:r w:rsidRPr="00F07EE3">
        <w:t>ejn</w:t>
      </w:r>
      <w:r w:rsidRPr="00F07EE3">
        <w:rPr>
          <w:rFonts w:ascii="Calibri" w:hAnsi="Calibri" w:cs="Calibri"/>
        </w:rPr>
        <w:t>é</w:t>
      </w:r>
      <w:r w:rsidRPr="00F07EE3">
        <w:t xml:space="preserve"> slu</w:t>
      </w:r>
      <w:r w:rsidRPr="00F07EE3">
        <w:rPr>
          <w:rFonts w:ascii="Calibri" w:hAnsi="Calibri" w:cs="Calibri"/>
        </w:rPr>
        <w:t>ž</w:t>
      </w:r>
      <w:r w:rsidRPr="00F07EE3">
        <w:t>by, st</w:t>
      </w:r>
      <w:r w:rsidRPr="00F07EE3">
        <w:rPr>
          <w:rFonts w:ascii="Calibri" w:hAnsi="Calibri" w:cs="Calibri"/>
        </w:rPr>
        <w:t>á</w:t>
      </w:r>
      <w:r w:rsidRPr="00F07EE3">
        <w:t>vaj</w:t>
      </w:r>
      <w:r w:rsidRPr="00F07EE3">
        <w:rPr>
          <w:rFonts w:ascii="Calibri" w:hAnsi="Calibri" w:cs="Calibri"/>
        </w:rPr>
        <w:t>í</w:t>
      </w:r>
      <w:r w:rsidRPr="00F07EE3">
        <w:t>c</w:t>
      </w:r>
      <w:r w:rsidRPr="00F07EE3">
        <w:rPr>
          <w:rFonts w:ascii="Calibri" w:hAnsi="Calibri" w:cs="Calibri"/>
        </w:rPr>
        <w:t>í</w:t>
      </w:r>
      <w:r w:rsidRPr="00F07EE3">
        <w:t xml:space="preserve"> nab</w:t>
      </w:r>
      <w:r w:rsidRPr="00F07EE3">
        <w:rPr>
          <w:rFonts w:ascii="Calibri" w:hAnsi="Calibri" w:cs="Calibri"/>
        </w:rPr>
        <w:t>í</w:t>
      </w:r>
      <w:r w:rsidRPr="00F07EE3">
        <w:t>dky, kapacity škol a celkového dopadu na finanční prostředky směřující do vzdělávání.</w:t>
      </w:r>
    </w:p>
    <w:p w14:paraId="009E500D" w14:textId="77777777" w:rsidR="00DA6C44" w:rsidRDefault="00DA6C44" w:rsidP="00DA6C44"/>
    <w:p w14:paraId="20E31807" w14:textId="24C47B8A" w:rsidR="00F07EE3" w:rsidRDefault="00F07EE3" w:rsidP="00582B70">
      <w:pPr>
        <w:pStyle w:val="Nadpis3"/>
      </w:pPr>
      <w:bookmarkStart w:id="164" w:name="_Toc212637638"/>
      <w:r w:rsidRPr="004243A7">
        <w:t>Zájmové</w:t>
      </w:r>
      <w:r>
        <w:t xml:space="preserve"> vzdělávání</w:t>
      </w:r>
      <w:bookmarkEnd w:id="164"/>
    </w:p>
    <w:p w14:paraId="5BE025F6" w14:textId="77777777" w:rsidR="00F07EE3" w:rsidRPr="00F07EE3" w:rsidRDefault="00F07EE3" w:rsidP="00DA6C44">
      <w:pPr>
        <w:rPr>
          <w:b/>
          <w:bCs/>
        </w:rPr>
      </w:pPr>
      <w:r w:rsidRPr="00F07EE3">
        <w:rPr>
          <w:b/>
          <w:bCs/>
        </w:rPr>
        <w:t xml:space="preserve">Hlavní zjištění </w:t>
      </w:r>
    </w:p>
    <w:p w14:paraId="09700D0B" w14:textId="77777777" w:rsidR="00F07EE3" w:rsidRDefault="00F07EE3" w:rsidP="00792478">
      <w:pPr>
        <w:pStyle w:val="Odstavecseseznamem"/>
        <w:numPr>
          <w:ilvl w:val="0"/>
          <w:numId w:val="32"/>
        </w:numPr>
        <w:ind w:left="284" w:hanging="284"/>
      </w:pPr>
      <w:r w:rsidRPr="00F07EE3">
        <w:t>V posledn</w:t>
      </w:r>
      <w:r w:rsidRPr="00F07EE3">
        <w:rPr>
          <w:rFonts w:ascii="Calibri" w:hAnsi="Calibri" w:cs="Calibri"/>
        </w:rPr>
        <w:t>í</w:t>
      </w:r>
      <w:r w:rsidRPr="00F07EE3">
        <w:t>m obdob</w:t>
      </w:r>
      <w:r w:rsidRPr="00F07EE3">
        <w:rPr>
          <w:rFonts w:ascii="Calibri" w:hAnsi="Calibri" w:cs="Calibri"/>
        </w:rPr>
        <w:t>í</w:t>
      </w:r>
      <w:r w:rsidRPr="00F07EE3">
        <w:t xml:space="preserve"> se zvy</w:t>
      </w:r>
      <w:r w:rsidRPr="00F07EE3">
        <w:rPr>
          <w:rFonts w:ascii="Calibri" w:hAnsi="Calibri" w:cs="Calibri"/>
        </w:rPr>
        <w:t>š</w:t>
      </w:r>
      <w:r w:rsidRPr="00F07EE3">
        <w:t>uje pod</w:t>
      </w:r>
      <w:r w:rsidRPr="00F07EE3">
        <w:rPr>
          <w:rFonts w:ascii="Calibri" w:hAnsi="Calibri" w:cs="Calibri"/>
        </w:rPr>
        <w:t>í</w:t>
      </w:r>
      <w:r w:rsidRPr="00F07EE3">
        <w:t xml:space="preserve">l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koly, kte</w:t>
      </w:r>
      <w:r w:rsidRPr="00F07EE3">
        <w:rPr>
          <w:rFonts w:ascii="Calibri" w:hAnsi="Calibri" w:cs="Calibri"/>
        </w:rPr>
        <w:t>ří</w:t>
      </w:r>
      <w:r w:rsidRPr="00F07EE3">
        <w:t xml:space="preserve"> pravideln</w:t>
      </w:r>
      <w:r w:rsidRPr="00F07EE3">
        <w:rPr>
          <w:rFonts w:ascii="Calibri" w:hAnsi="Calibri" w:cs="Calibri"/>
        </w:rPr>
        <w:t>ě</w:t>
      </w:r>
      <w:r w:rsidRPr="00F07EE3">
        <w:t xml:space="preserve"> doch</w:t>
      </w:r>
      <w:r w:rsidRPr="00F07EE3">
        <w:rPr>
          <w:rFonts w:ascii="Calibri" w:hAnsi="Calibri" w:cs="Calibri"/>
        </w:rPr>
        <w:t>á</w:t>
      </w:r>
      <w:r w:rsidRPr="00F07EE3">
        <w:t>z</w:t>
      </w:r>
      <w:r w:rsidRPr="00F07EE3">
        <w:rPr>
          <w:rFonts w:ascii="Calibri" w:hAnsi="Calibri" w:cs="Calibri"/>
        </w:rPr>
        <w:t>í</w:t>
      </w:r>
      <w:r w:rsidRPr="00F07EE3">
        <w:t xml:space="preserve"> do </w:t>
      </w:r>
      <w:r w:rsidRPr="00F07EE3">
        <w:rPr>
          <w:rFonts w:ascii="Calibri" w:hAnsi="Calibri" w:cs="Calibri"/>
        </w:rPr>
        <w:t>Š</w:t>
      </w:r>
      <w:r w:rsidRPr="00F07EE3">
        <w:t xml:space="preserve">D </w:t>
      </w:r>
      <w:r w:rsidRPr="00F07EE3">
        <w:rPr>
          <w:rFonts w:ascii="Calibri" w:hAnsi="Calibri" w:cs="Calibri"/>
        </w:rPr>
        <w:t>č</w:t>
      </w:r>
      <w:r w:rsidRPr="00F07EE3">
        <w:t xml:space="preserve">i </w:t>
      </w:r>
      <w:r w:rsidRPr="00F07EE3">
        <w:rPr>
          <w:rFonts w:ascii="Calibri" w:hAnsi="Calibri" w:cs="Calibri"/>
        </w:rPr>
        <w:t>Š</w:t>
      </w:r>
      <w:r w:rsidRPr="00F07EE3">
        <w:t>K, co</w:t>
      </w:r>
      <w:r w:rsidRPr="00F07EE3">
        <w:rPr>
          <w:rFonts w:ascii="Calibri" w:hAnsi="Calibri" w:cs="Calibri"/>
        </w:rPr>
        <w:t>ž</w:t>
      </w:r>
      <w:r w:rsidRPr="00F07EE3">
        <w:t xml:space="preserve"> je d</w:t>
      </w:r>
      <w:r w:rsidRPr="00F07EE3">
        <w:rPr>
          <w:rFonts w:ascii="Calibri" w:hAnsi="Calibri" w:cs="Calibri"/>
        </w:rPr>
        <w:t>ů</w:t>
      </w:r>
      <w:r w:rsidRPr="00F07EE3">
        <w:t>le</w:t>
      </w:r>
      <w:r w:rsidRPr="00F07EE3">
        <w:rPr>
          <w:rFonts w:ascii="Calibri" w:hAnsi="Calibri" w:cs="Calibri"/>
        </w:rPr>
        <w:t>ž</w:t>
      </w:r>
      <w:r w:rsidRPr="00F07EE3">
        <w:t>it</w:t>
      </w:r>
      <w:r w:rsidRPr="00F07EE3">
        <w:rPr>
          <w:rFonts w:ascii="Calibri" w:hAnsi="Calibri" w:cs="Calibri"/>
        </w:rPr>
        <w:t>é</w:t>
      </w:r>
      <w:r w:rsidRPr="00F07EE3">
        <w:t xml:space="preserve"> v kontextu pozitiv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pro napl</w:t>
      </w:r>
      <w:r w:rsidRPr="00F07EE3">
        <w:rPr>
          <w:rFonts w:ascii="Calibri" w:hAnsi="Calibri" w:cs="Calibri"/>
        </w:rPr>
        <w:t>ň</w:t>
      </w:r>
      <w:r w:rsidRPr="00F07EE3">
        <w:t>ov</w:t>
      </w:r>
      <w:r w:rsidRPr="00F07EE3">
        <w:rPr>
          <w:rFonts w:ascii="Calibri" w:hAnsi="Calibri" w:cs="Calibri"/>
        </w:rPr>
        <w:t>á</w:t>
      </w:r>
      <w:r w:rsidRPr="00F07EE3">
        <w:t>n</w:t>
      </w:r>
      <w:r w:rsidRPr="00F07EE3">
        <w:rPr>
          <w:rFonts w:ascii="Calibri" w:hAnsi="Calibri" w:cs="Calibri"/>
        </w:rPr>
        <w:t>í</w:t>
      </w:r>
      <w:r w:rsidRPr="00F07EE3">
        <w:t xml:space="preserve"> c</w:t>
      </w:r>
      <w:r w:rsidRPr="00F07EE3">
        <w:rPr>
          <w:rFonts w:ascii="Calibri" w:hAnsi="Calibri" w:cs="Calibri"/>
        </w:rPr>
        <w:t>í</w:t>
      </w:r>
      <w:r w:rsidRPr="00F07EE3">
        <w:t>l</w:t>
      </w:r>
      <w:r w:rsidRPr="00F07EE3">
        <w:rPr>
          <w:rFonts w:ascii="Calibri" w:hAnsi="Calibri" w:cs="Calibri"/>
        </w:rPr>
        <w:t>ů</w:t>
      </w:r>
      <w:r w:rsidRPr="00F07EE3">
        <w:t xml:space="preserve"> koncep</w:t>
      </w:r>
      <w:r w:rsidRPr="00F07EE3">
        <w:rPr>
          <w:rFonts w:ascii="Calibri" w:hAnsi="Calibri" w:cs="Calibri"/>
        </w:rPr>
        <w:t>č</w:t>
      </w:r>
      <w:r w:rsidRPr="00F07EE3">
        <w:t>n</w:t>
      </w:r>
      <w:r w:rsidRPr="00F07EE3">
        <w:rPr>
          <w:rFonts w:ascii="Calibri" w:hAnsi="Calibri" w:cs="Calibri"/>
        </w:rPr>
        <w:t>í</w:t>
      </w:r>
      <w:r w:rsidRPr="00F07EE3">
        <w:t>ch dokument</w:t>
      </w:r>
      <w:r w:rsidRPr="00F07EE3">
        <w:rPr>
          <w:rFonts w:ascii="Calibri" w:hAnsi="Calibri" w:cs="Calibri"/>
        </w:rPr>
        <w:t>ů</w:t>
      </w:r>
      <w:r w:rsidRPr="00F07EE3">
        <w:t xml:space="preserve"> </w:t>
      </w:r>
      <w:r w:rsidRPr="00F07EE3">
        <w:rPr>
          <w:rFonts w:ascii="Calibri" w:hAnsi="Calibri" w:cs="Calibri"/>
        </w:rPr>
        <w:t>Č</w:t>
      </w:r>
      <w:r w:rsidRPr="00F07EE3">
        <w:t>esk</w:t>
      </w:r>
      <w:r w:rsidRPr="00F07EE3">
        <w:rPr>
          <w:rFonts w:ascii="Calibri" w:hAnsi="Calibri" w:cs="Calibri"/>
        </w:rPr>
        <w:t>é</w:t>
      </w:r>
      <w:r w:rsidRPr="00F07EE3">
        <w:t xml:space="preserve"> republiky v oblasti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1174915B" w14:textId="77777777" w:rsidR="00F07EE3" w:rsidRPr="00F07EE3" w:rsidRDefault="00F07EE3" w:rsidP="00792478">
      <w:pPr>
        <w:pStyle w:val="Odstavecseseznamem"/>
        <w:numPr>
          <w:ilvl w:val="0"/>
          <w:numId w:val="32"/>
        </w:numPr>
        <w:ind w:left="284" w:hanging="284"/>
        <w:rPr>
          <w:rFonts w:ascii="Arial" w:hAnsi="Arial" w:cs="Arial"/>
        </w:rPr>
      </w:pPr>
      <w:r w:rsidRPr="00F07EE3">
        <w:t>Z region</w:t>
      </w:r>
      <w:r w:rsidRPr="00F07EE3">
        <w:rPr>
          <w:rFonts w:ascii="Calibri" w:hAnsi="Calibri" w:cs="Calibri"/>
        </w:rPr>
        <w:t>ů</w:t>
      </w:r>
      <w:r w:rsidRPr="00F07EE3">
        <w:t>, kter</w:t>
      </w:r>
      <w:r w:rsidRPr="00F07EE3">
        <w:rPr>
          <w:rFonts w:ascii="Calibri" w:hAnsi="Calibri" w:cs="Calibri"/>
        </w:rPr>
        <w:t>é</w:t>
      </w:r>
      <w:r w:rsidRPr="00F07EE3">
        <w:t xml:space="preserve"> vykazuj</w:t>
      </w:r>
      <w:r w:rsidRPr="00F07EE3">
        <w:rPr>
          <w:rFonts w:ascii="Calibri" w:hAnsi="Calibri" w:cs="Calibri"/>
        </w:rPr>
        <w:t>í</w:t>
      </w:r>
      <w:r w:rsidRPr="00F07EE3">
        <w:t xml:space="preserve"> hor</w:t>
      </w:r>
      <w:r w:rsidRPr="00F07EE3">
        <w:rPr>
          <w:rFonts w:ascii="Calibri" w:hAnsi="Calibri" w:cs="Calibri"/>
        </w:rPr>
        <w:t>ší</w:t>
      </w:r>
      <w:r w:rsidRPr="00F07EE3">
        <w:t xml:space="preserve"> socioekonomick</w:t>
      </w:r>
      <w:r w:rsidRPr="00F07EE3">
        <w:rPr>
          <w:rFonts w:ascii="Calibri" w:hAnsi="Calibri" w:cs="Calibri"/>
        </w:rPr>
        <w:t>é</w:t>
      </w:r>
      <w:r w:rsidRPr="00F07EE3">
        <w:t xml:space="preserve"> charakteristiky, pravideln</w:t>
      </w:r>
      <w:r w:rsidRPr="00F07EE3">
        <w:rPr>
          <w:rFonts w:ascii="Calibri" w:hAnsi="Calibri" w:cs="Calibri"/>
        </w:rPr>
        <w:t>ě</w:t>
      </w:r>
      <w:r w:rsidRPr="00F07EE3">
        <w:t xml:space="preserve"> doch</w:t>
      </w:r>
      <w:r w:rsidRPr="00F07EE3">
        <w:rPr>
          <w:rFonts w:ascii="Calibri" w:hAnsi="Calibri" w:cs="Calibri"/>
        </w:rPr>
        <w:t>á</w:t>
      </w:r>
      <w:r w:rsidRPr="00F07EE3">
        <w:t>z</w:t>
      </w:r>
      <w:r w:rsidRPr="00F07EE3">
        <w:rPr>
          <w:rFonts w:ascii="Calibri" w:hAnsi="Calibri" w:cs="Calibri"/>
        </w:rPr>
        <w:t>í</w:t>
      </w:r>
      <w:r w:rsidRPr="00F07EE3">
        <w:t xml:space="preserve"> do </w:t>
      </w:r>
      <w:r w:rsidRPr="00F07EE3">
        <w:rPr>
          <w:rFonts w:ascii="Calibri" w:hAnsi="Calibri" w:cs="Calibri"/>
        </w:rPr>
        <w:t>Š</w:t>
      </w:r>
      <w:r w:rsidRPr="00F07EE3">
        <w:t xml:space="preserve">D </w:t>
      </w:r>
      <w:r w:rsidRPr="00F07EE3">
        <w:rPr>
          <w:rFonts w:ascii="Calibri" w:hAnsi="Calibri" w:cs="Calibri"/>
        </w:rPr>
        <w:t>č</w:t>
      </w:r>
      <w:r w:rsidRPr="00F07EE3">
        <w:t xml:space="preserve">i </w:t>
      </w:r>
      <w:r w:rsidRPr="00F07EE3">
        <w:rPr>
          <w:rFonts w:ascii="Calibri" w:hAnsi="Calibri" w:cs="Calibri"/>
        </w:rPr>
        <w:t>Š</w:t>
      </w:r>
      <w:r w:rsidRPr="00F07EE3">
        <w:t>K ni</w:t>
      </w:r>
      <w:r w:rsidRPr="00F07EE3">
        <w:rPr>
          <w:rFonts w:ascii="Calibri" w:hAnsi="Calibri" w:cs="Calibri"/>
        </w:rPr>
        <w:t>žší</w:t>
      </w:r>
      <w:r w:rsidRPr="00F07EE3">
        <w:t xml:space="preserve"> pod</w:t>
      </w:r>
      <w:r w:rsidRPr="00F07EE3">
        <w:rPr>
          <w:rFonts w:ascii="Calibri" w:hAnsi="Calibri" w:cs="Calibri"/>
        </w:rPr>
        <w:t>í</w:t>
      </w:r>
      <w:r w:rsidRPr="00F07EE3">
        <w:t xml:space="preserve">l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 xml:space="preserve">koly. </w:t>
      </w:r>
    </w:p>
    <w:p w14:paraId="2584F006" w14:textId="77777777" w:rsidR="00F07EE3" w:rsidRDefault="00F07EE3" w:rsidP="00792478">
      <w:pPr>
        <w:pStyle w:val="Odstavecseseznamem"/>
        <w:numPr>
          <w:ilvl w:val="0"/>
          <w:numId w:val="32"/>
        </w:numPr>
        <w:ind w:left="284" w:hanging="284"/>
      </w:pPr>
      <w:r w:rsidRPr="00F07EE3">
        <w:t>Na v</w:t>
      </w:r>
      <w:r w:rsidRPr="00F07EE3">
        <w:rPr>
          <w:rFonts w:ascii="Calibri" w:hAnsi="Calibri" w:cs="Calibri"/>
        </w:rPr>
        <w:t>ý</w:t>
      </w:r>
      <w:r w:rsidRPr="00F07EE3">
        <w:t>born</w:t>
      </w:r>
      <w:r w:rsidRPr="00F07EE3">
        <w:rPr>
          <w:rFonts w:ascii="Calibri" w:hAnsi="Calibri" w:cs="Calibri"/>
        </w:rPr>
        <w:t>é</w:t>
      </w:r>
      <w:r w:rsidRPr="00F07EE3">
        <w:t xml:space="preserve"> </w:t>
      </w:r>
      <w:r w:rsidRPr="00F07EE3">
        <w:rPr>
          <w:rFonts w:ascii="Calibri" w:hAnsi="Calibri" w:cs="Calibri"/>
        </w:rPr>
        <w:t>ú</w:t>
      </w:r>
      <w:r w:rsidRPr="00F07EE3">
        <w:t>rovni byl vy</w:t>
      </w:r>
      <w:r w:rsidRPr="00F07EE3">
        <w:rPr>
          <w:rFonts w:ascii="Calibri" w:hAnsi="Calibri" w:cs="Calibri"/>
        </w:rPr>
        <w:t>šší</w:t>
      </w:r>
      <w:r w:rsidRPr="00F07EE3">
        <w:t xml:space="preserve"> pod</w:t>
      </w:r>
      <w:r w:rsidRPr="00F07EE3">
        <w:rPr>
          <w:rFonts w:ascii="Calibri" w:hAnsi="Calibri" w:cs="Calibri"/>
        </w:rPr>
        <w:t>í</w:t>
      </w:r>
      <w:r w:rsidRPr="00F07EE3">
        <w:t xml:space="preserve">l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hodnocen v krit</w:t>
      </w:r>
      <w:r w:rsidRPr="00F07EE3">
        <w:rPr>
          <w:rFonts w:ascii="Calibri" w:hAnsi="Calibri" w:cs="Calibri"/>
        </w:rPr>
        <w:t>é</w:t>
      </w:r>
      <w:r w:rsidRPr="00F07EE3">
        <w:t>riu utv</w:t>
      </w:r>
      <w:r w:rsidRPr="00F07EE3">
        <w:rPr>
          <w:rFonts w:ascii="Calibri" w:hAnsi="Calibri" w:cs="Calibri"/>
        </w:rPr>
        <w:t>ář</w:t>
      </w:r>
      <w:r w:rsidRPr="00F07EE3">
        <w:t>en</w:t>
      </w:r>
      <w:r w:rsidRPr="00F07EE3">
        <w:rPr>
          <w:rFonts w:ascii="Calibri" w:hAnsi="Calibri" w:cs="Calibri"/>
        </w:rPr>
        <w:t>í</w:t>
      </w:r>
      <w:r w:rsidRPr="00F07EE3">
        <w:t xml:space="preserve"> klimatu a vztahů aktérů zájmového vzdělávání, především v případě SVČ pak také u kritérií spolupráce s externími partnery a školami, využívání širokého spektra výchovně</w:t>
      </w:r>
      <w:r>
        <w:t xml:space="preserve"> </w:t>
      </w:r>
      <w:r w:rsidRPr="00F07EE3">
        <w:t xml:space="preserve">vzdělávacích strategií pro naplnění stanovených cílů vzdělávání a motivace účastníků k dosahování dobrých výsledků. </w:t>
      </w:r>
    </w:p>
    <w:p w14:paraId="31366B71" w14:textId="77777777" w:rsidR="00F07EE3" w:rsidRDefault="00F07EE3" w:rsidP="00792478">
      <w:pPr>
        <w:pStyle w:val="Odstavecseseznamem"/>
        <w:numPr>
          <w:ilvl w:val="0"/>
          <w:numId w:val="32"/>
        </w:numPr>
        <w:ind w:left="284" w:hanging="284"/>
      </w:pPr>
      <w:r w:rsidRPr="00F07EE3">
        <w:t>Vy</w:t>
      </w:r>
      <w:r w:rsidRPr="00F07EE3">
        <w:rPr>
          <w:rFonts w:ascii="Calibri" w:hAnsi="Calibri" w:cs="Calibri"/>
        </w:rPr>
        <w:t>šší</w:t>
      </w:r>
      <w:r w:rsidRPr="00F07EE3">
        <w:t xml:space="preserve"> pod</w:t>
      </w:r>
      <w:r w:rsidRPr="00F07EE3">
        <w:rPr>
          <w:rFonts w:ascii="Calibri" w:hAnsi="Calibri" w:cs="Calibri"/>
        </w:rPr>
        <w:t>í</w:t>
      </w:r>
      <w:r w:rsidRPr="00F07EE3">
        <w:t xml:space="preserve">l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byl hodnocen na ni</w:t>
      </w:r>
      <w:r w:rsidRPr="00F07EE3">
        <w:rPr>
          <w:rFonts w:ascii="Calibri" w:hAnsi="Calibri" w:cs="Calibri"/>
        </w:rPr>
        <w:t>žší</w:t>
      </w:r>
      <w:r w:rsidRPr="00F07EE3">
        <w:t xml:space="preserve"> ne</w:t>
      </w:r>
      <w:r w:rsidRPr="00F07EE3">
        <w:rPr>
          <w:rFonts w:ascii="Calibri" w:hAnsi="Calibri" w:cs="Calibri"/>
        </w:rPr>
        <w:t>ž</w:t>
      </w:r>
      <w:r w:rsidRPr="00F07EE3">
        <w:t xml:space="preserve"> o</w:t>
      </w:r>
      <w:r w:rsidRPr="00F07EE3">
        <w:rPr>
          <w:rFonts w:ascii="Calibri" w:hAnsi="Calibri" w:cs="Calibri"/>
        </w:rPr>
        <w:t>č</w:t>
      </w:r>
      <w:r w:rsidRPr="00F07EE3">
        <w:t>ek</w:t>
      </w:r>
      <w:r w:rsidRPr="00F07EE3">
        <w:rPr>
          <w:rFonts w:ascii="Calibri" w:hAnsi="Calibri" w:cs="Calibri"/>
        </w:rPr>
        <w:t>á</w:t>
      </w:r>
      <w:r w:rsidRPr="00F07EE3">
        <w:t>van</w:t>
      </w:r>
      <w:r w:rsidRPr="00F07EE3">
        <w:rPr>
          <w:rFonts w:ascii="Calibri" w:hAnsi="Calibri" w:cs="Calibri"/>
        </w:rPr>
        <w:t>é</w:t>
      </w:r>
      <w:r w:rsidRPr="00F07EE3">
        <w:t xml:space="preserve"> </w:t>
      </w:r>
      <w:r w:rsidRPr="00F07EE3">
        <w:rPr>
          <w:rFonts w:ascii="Calibri" w:hAnsi="Calibri" w:cs="Calibri"/>
        </w:rPr>
        <w:t>ú</w:t>
      </w:r>
      <w:r w:rsidRPr="00F07EE3">
        <w:t>rovni p</w:t>
      </w:r>
      <w:r w:rsidRPr="00F07EE3">
        <w:rPr>
          <w:rFonts w:ascii="Calibri" w:hAnsi="Calibri" w:cs="Calibri"/>
        </w:rPr>
        <w:t>ř</w:t>
      </w:r>
      <w:r w:rsidRPr="00F07EE3">
        <w:t>edev</w:t>
      </w:r>
      <w:r w:rsidRPr="00F07EE3">
        <w:rPr>
          <w:rFonts w:ascii="Calibri" w:hAnsi="Calibri" w:cs="Calibri"/>
        </w:rPr>
        <w:t>ší</w:t>
      </w:r>
      <w:r w:rsidRPr="00F07EE3">
        <w:t>m v krit</w:t>
      </w:r>
      <w:r w:rsidRPr="00F07EE3">
        <w:rPr>
          <w:rFonts w:ascii="Calibri" w:hAnsi="Calibri" w:cs="Calibri"/>
        </w:rPr>
        <w:t>é</w:t>
      </w:r>
      <w:r w:rsidRPr="00F07EE3">
        <w:t>ri</w:t>
      </w:r>
      <w:r w:rsidRPr="00F07EE3">
        <w:rPr>
          <w:rFonts w:ascii="Calibri" w:hAnsi="Calibri" w:cs="Calibri"/>
        </w:rPr>
        <w:t>í</w:t>
      </w:r>
      <w:r w:rsidRPr="00F07EE3">
        <w:t>ch aktivn</w:t>
      </w:r>
      <w:r w:rsidRPr="00F07EE3">
        <w:rPr>
          <w:rFonts w:ascii="Calibri" w:hAnsi="Calibri" w:cs="Calibri"/>
        </w:rPr>
        <w:t>í</w:t>
      </w:r>
      <w:r w:rsidRPr="00F07EE3">
        <w:t xml:space="preserve">ho </w:t>
      </w:r>
      <w:r w:rsidRPr="00F07EE3">
        <w:rPr>
          <w:rFonts w:ascii="Calibri" w:hAnsi="Calibri" w:cs="Calibri"/>
        </w:rPr>
        <w:t>ří</w:t>
      </w:r>
      <w:r w:rsidRPr="00F07EE3">
        <w:t>zen</w:t>
      </w:r>
      <w:r w:rsidRPr="00F07EE3">
        <w:rPr>
          <w:rFonts w:ascii="Calibri" w:hAnsi="Calibri" w:cs="Calibri"/>
        </w:rPr>
        <w:t>í</w:t>
      </w:r>
      <w:r w:rsidRPr="00F07EE3">
        <w:t>, pravideln</w:t>
      </w:r>
      <w:r w:rsidRPr="00F07EE3">
        <w:rPr>
          <w:rFonts w:ascii="Calibri" w:hAnsi="Calibri" w:cs="Calibri"/>
        </w:rPr>
        <w:t>é</w:t>
      </w:r>
      <w:r w:rsidRPr="00F07EE3">
        <w:t>ho monitoringu a vyhodnocen</w:t>
      </w:r>
      <w:r w:rsidRPr="00F07EE3">
        <w:rPr>
          <w:rFonts w:ascii="Calibri" w:hAnsi="Calibri" w:cs="Calibri"/>
        </w:rPr>
        <w:t>í</w:t>
      </w:r>
      <w:r w:rsidRPr="00F07EE3">
        <w:t xml:space="preserve"> pr</w:t>
      </w:r>
      <w:r w:rsidRPr="00F07EE3">
        <w:rPr>
          <w:rFonts w:ascii="Calibri" w:hAnsi="Calibri" w:cs="Calibri"/>
        </w:rPr>
        <w:t>á</w:t>
      </w:r>
      <w:r w:rsidRPr="00F07EE3">
        <w:t>ce za</w:t>
      </w:r>
      <w:r w:rsidRPr="00F07EE3">
        <w:rPr>
          <w:rFonts w:ascii="Calibri" w:hAnsi="Calibri" w:cs="Calibri"/>
        </w:rPr>
        <w:t>ří</w:t>
      </w:r>
      <w:r w:rsidRPr="00F07EE3">
        <w:t>zen</w:t>
      </w:r>
      <w:r w:rsidRPr="00F07EE3">
        <w:rPr>
          <w:rFonts w:ascii="Calibri" w:hAnsi="Calibri" w:cs="Calibri"/>
        </w:rPr>
        <w:t>í</w:t>
      </w:r>
      <w:r w:rsidRPr="00F07EE3">
        <w:t>, respektive kvalifikovanosti, odborn</w:t>
      </w:r>
      <w:r w:rsidRPr="00F07EE3">
        <w:rPr>
          <w:rFonts w:ascii="Calibri" w:hAnsi="Calibri" w:cs="Calibri"/>
        </w:rPr>
        <w:t>é</w:t>
      </w:r>
      <w:r w:rsidRPr="00F07EE3">
        <w:t xml:space="preserve"> zdatnosti a profesionálního přístupu pedagogů. </w:t>
      </w:r>
    </w:p>
    <w:p w14:paraId="1FC05FB0" w14:textId="033F0BF9" w:rsidR="00F07EE3" w:rsidRDefault="00F07EE3" w:rsidP="00792478">
      <w:pPr>
        <w:pStyle w:val="Odstavecseseznamem"/>
        <w:numPr>
          <w:ilvl w:val="0"/>
          <w:numId w:val="32"/>
        </w:numPr>
        <w:ind w:left="284" w:hanging="284"/>
      </w:pPr>
      <w:r w:rsidRPr="00F07EE3">
        <w:t>Ne v</w:t>
      </w:r>
      <w:r w:rsidRPr="00F07EE3">
        <w:rPr>
          <w:rFonts w:ascii="Calibri" w:hAnsi="Calibri" w:cs="Calibri"/>
        </w:rPr>
        <w:t>ž</w:t>
      </w:r>
      <w:r w:rsidRPr="00F07EE3">
        <w:t>dy jsou uchopena pozitiva funk</w:t>
      </w:r>
      <w:r w:rsidRPr="00F07EE3">
        <w:rPr>
          <w:rFonts w:ascii="Calibri" w:hAnsi="Calibri" w:cs="Calibri"/>
        </w:rPr>
        <w:t>č</w:t>
      </w:r>
      <w:r w:rsidRPr="00F07EE3">
        <w:t>n</w:t>
      </w:r>
      <w:r w:rsidRPr="00F07EE3">
        <w:rPr>
          <w:rFonts w:ascii="Calibri" w:hAnsi="Calibri" w:cs="Calibri"/>
        </w:rPr>
        <w:t>í</w:t>
      </w:r>
      <w:r w:rsidRPr="00F07EE3">
        <w:t xml:space="preserve">ch vazeb </w:t>
      </w:r>
      <w:r w:rsidRPr="00F07EE3">
        <w:rPr>
          <w:rFonts w:ascii="Calibri" w:hAnsi="Calibri" w:cs="Calibri"/>
        </w:rPr>
        <w:t>š</w:t>
      </w:r>
      <w:r w:rsidRPr="00F07EE3">
        <w:t>koly mezi z</w:t>
      </w:r>
      <w:r w:rsidRPr="00F07EE3">
        <w:rPr>
          <w:rFonts w:ascii="Calibri" w:hAnsi="Calibri" w:cs="Calibri"/>
        </w:rPr>
        <w:t>á</w:t>
      </w:r>
      <w:r w:rsidRPr="00F07EE3">
        <w:t>kladn</w:t>
      </w:r>
      <w:r w:rsidRPr="00F07EE3">
        <w:rPr>
          <w:rFonts w:ascii="Calibri" w:hAnsi="Calibri" w:cs="Calibri"/>
        </w:rPr>
        <w:t>í</w:t>
      </w:r>
      <w:r w:rsidRPr="00F07EE3">
        <w:t>m a z</w:t>
      </w:r>
      <w:r w:rsidRPr="00F07EE3">
        <w:rPr>
          <w:rFonts w:ascii="Calibri" w:hAnsi="Calibri" w:cs="Calibri"/>
        </w:rPr>
        <w:t>á</w:t>
      </w:r>
      <w:r w:rsidRPr="00F07EE3">
        <w:t>jmov</w:t>
      </w:r>
      <w:r w:rsidRPr="00F07EE3">
        <w:rPr>
          <w:rFonts w:ascii="Calibri" w:hAnsi="Calibri" w:cs="Calibri"/>
        </w:rPr>
        <w:t>ý</w:t>
      </w:r>
      <w:r w:rsidRPr="00F07EE3">
        <w:t>m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m.</w:t>
      </w:r>
    </w:p>
    <w:p w14:paraId="1C76D8FB" w14:textId="77777777" w:rsidR="00F07EE3" w:rsidRDefault="00F07EE3" w:rsidP="00F07EE3">
      <w:pPr>
        <w:ind w:left="284" w:hanging="284"/>
        <w:rPr>
          <w:b/>
          <w:bCs/>
        </w:rPr>
      </w:pPr>
    </w:p>
    <w:p w14:paraId="1EE479B5" w14:textId="3E1DE8C0" w:rsidR="00F07EE3" w:rsidRPr="00F07EE3" w:rsidRDefault="00F07EE3" w:rsidP="00F07EE3">
      <w:pPr>
        <w:rPr>
          <w:b/>
          <w:bCs/>
        </w:rPr>
      </w:pPr>
      <w:r w:rsidRPr="00F07EE3">
        <w:rPr>
          <w:b/>
          <w:bCs/>
        </w:rPr>
        <w:t xml:space="preserve">Pozitivní zjištění </w:t>
      </w:r>
    </w:p>
    <w:p w14:paraId="0E711506" w14:textId="77777777" w:rsidR="00F07EE3" w:rsidRDefault="00F07EE3" w:rsidP="00792478">
      <w:pPr>
        <w:pStyle w:val="Odstavecseseznamem"/>
        <w:numPr>
          <w:ilvl w:val="0"/>
          <w:numId w:val="32"/>
        </w:numPr>
        <w:ind w:left="284" w:hanging="284"/>
      </w:pPr>
      <w:r w:rsidRPr="00F07EE3">
        <w:rPr>
          <w:rFonts w:ascii="Calibri" w:hAnsi="Calibri" w:cs="Calibri"/>
        </w:rPr>
        <w:t>Š</w:t>
      </w:r>
      <w:r w:rsidRPr="00F07EE3">
        <w:t>kolsk</w:t>
      </w:r>
      <w:r w:rsidRPr="00F07EE3">
        <w:rPr>
          <w:rFonts w:ascii="Calibri" w:hAnsi="Calibri" w:cs="Calibri"/>
        </w:rPr>
        <w:t>á</w:t>
      </w:r>
      <w:r w:rsidRPr="00F07EE3">
        <w:t xml:space="preserve">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utv</w:t>
      </w:r>
      <w:r w:rsidRPr="00F07EE3">
        <w:rPr>
          <w:rFonts w:ascii="Calibri" w:hAnsi="Calibri" w:cs="Calibri"/>
        </w:rPr>
        <w:t>áří</w:t>
      </w:r>
      <w:r w:rsidRPr="00F07EE3">
        <w:t xml:space="preserve"> v</w:t>
      </w:r>
      <w:r w:rsidRPr="00F07EE3">
        <w:rPr>
          <w:rFonts w:ascii="Calibri" w:hAnsi="Calibri" w:cs="Calibri"/>
        </w:rPr>
        <w:t>ý</w:t>
      </w:r>
      <w:r w:rsidRPr="00F07EE3">
        <w:t>znamn</w:t>
      </w:r>
      <w:r w:rsidRPr="00F07EE3">
        <w:rPr>
          <w:rFonts w:ascii="Calibri" w:hAnsi="Calibri" w:cs="Calibri"/>
        </w:rPr>
        <w:t>á</w:t>
      </w:r>
      <w:r w:rsidRPr="00F07EE3">
        <w:t xml:space="preserve"> pozitiva pro napl</w:t>
      </w:r>
      <w:r w:rsidRPr="00F07EE3">
        <w:rPr>
          <w:rFonts w:ascii="Calibri" w:hAnsi="Calibri" w:cs="Calibri"/>
        </w:rPr>
        <w:t>ň</w:t>
      </w:r>
      <w:r w:rsidRPr="00F07EE3">
        <w:t>ov</w:t>
      </w:r>
      <w:r w:rsidRPr="00F07EE3">
        <w:rPr>
          <w:rFonts w:ascii="Calibri" w:hAnsi="Calibri" w:cs="Calibri"/>
        </w:rPr>
        <w:t>á</w:t>
      </w:r>
      <w:r w:rsidRPr="00F07EE3">
        <w:t>n</w:t>
      </w:r>
      <w:r w:rsidRPr="00F07EE3">
        <w:rPr>
          <w:rFonts w:ascii="Calibri" w:hAnsi="Calibri" w:cs="Calibri"/>
        </w:rPr>
        <w:t>í</w:t>
      </w:r>
      <w:r w:rsidRPr="00F07EE3">
        <w:t xml:space="preserve"> c</w:t>
      </w:r>
      <w:r w:rsidRPr="00F07EE3">
        <w:rPr>
          <w:rFonts w:ascii="Calibri" w:hAnsi="Calibri" w:cs="Calibri"/>
        </w:rPr>
        <w:t>í</w:t>
      </w:r>
      <w:r w:rsidRPr="00F07EE3">
        <w:t>l</w:t>
      </w:r>
      <w:r w:rsidRPr="00F07EE3">
        <w:rPr>
          <w:rFonts w:ascii="Calibri" w:hAnsi="Calibri" w:cs="Calibri"/>
        </w:rPr>
        <w:t>ů</w:t>
      </w:r>
      <w:r w:rsidRPr="00F07EE3">
        <w:t xml:space="preserve"> koncep</w:t>
      </w:r>
      <w:r w:rsidRPr="00F07EE3">
        <w:rPr>
          <w:rFonts w:ascii="Calibri" w:hAnsi="Calibri" w:cs="Calibri"/>
        </w:rPr>
        <w:t>č</w:t>
      </w:r>
      <w:r w:rsidRPr="00F07EE3">
        <w:t>n</w:t>
      </w:r>
      <w:r w:rsidRPr="00F07EE3">
        <w:rPr>
          <w:rFonts w:ascii="Calibri" w:hAnsi="Calibri" w:cs="Calibri"/>
        </w:rPr>
        <w:t>í</w:t>
      </w:r>
      <w:r w:rsidRPr="00F07EE3">
        <w:t>ch dokument</w:t>
      </w:r>
      <w:r w:rsidRPr="00F07EE3">
        <w:rPr>
          <w:rFonts w:ascii="Calibri" w:hAnsi="Calibri" w:cs="Calibri"/>
        </w:rPr>
        <w:t>ů</w:t>
      </w:r>
      <w:r w:rsidRPr="00F07EE3">
        <w:t xml:space="preserve"> </w:t>
      </w:r>
      <w:r w:rsidRPr="00F07EE3">
        <w:rPr>
          <w:rFonts w:ascii="Calibri" w:hAnsi="Calibri" w:cs="Calibri"/>
        </w:rPr>
        <w:t>Č</w:t>
      </w:r>
      <w:r w:rsidRPr="00F07EE3">
        <w:t>esk</w:t>
      </w:r>
      <w:r w:rsidRPr="00F07EE3">
        <w:rPr>
          <w:rFonts w:ascii="Calibri" w:hAnsi="Calibri" w:cs="Calibri"/>
        </w:rPr>
        <w:t>é</w:t>
      </w:r>
      <w:r w:rsidRPr="00F07EE3">
        <w:t xml:space="preserve"> republiky v oblasti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r w:rsidRPr="00F07EE3">
        <w:rPr>
          <w:rFonts w:ascii="Calibri" w:hAnsi="Calibri" w:cs="Calibri"/>
        </w:rPr>
        <w:t>–</w:t>
      </w:r>
      <w:r w:rsidRPr="00F07EE3">
        <w:t xml:space="preserve"> zvy</w:t>
      </w:r>
      <w:r w:rsidRPr="00F07EE3">
        <w:rPr>
          <w:rFonts w:ascii="Calibri" w:hAnsi="Calibri" w:cs="Calibri"/>
        </w:rPr>
        <w:t>š</w:t>
      </w:r>
      <w:r w:rsidRPr="00F07EE3">
        <w:t>ov</w:t>
      </w:r>
      <w:r w:rsidRPr="00F07EE3">
        <w:rPr>
          <w:rFonts w:ascii="Calibri" w:hAnsi="Calibri" w:cs="Calibri"/>
        </w:rPr>
        <w:t>á</w:t>
      </w:r>
      <w:r w:rsidRPr="00F07EE3">
        <w:t>n</w:t>
      </w:r>
      <w:r w:rsidRPr="00F07EE3">
        <w:rPr>
          <w:rFonts w:ascii="Calibri" w:hAnsi="Calibri" w:cs="Calibri"/>
        </w:rPr>
        <w:t>í</w:t>
      </w:r>
      <w:r w:rsidRPr="00F07EE3">
        <w:t xml:space="preserve"> kompetenc</w:t>
      </w:r>
      <w:r w:rsidRPr="00F07EE3">
        <w:rPr>
          <w:rFonts w:ascii="Calibri" w:hAnsi="Calibri" w:cs="Calibri"/>
        </w:rPr>
        <w:t>í</w:t>
      </w:r>
      <w:r w:rsidRPr="00F07EE3">
        <w:t xml:space="preserve"> a gramotnost</w:t>
      </w:r>
      <w:r w:rsidRPr="00F07EE3">
        <w:rPr>
          <w:rFonts w:ascii="Calibri" w:hAnsi="Calibri" w:cs="Calibri"/>
        </w:rPr>
        <w:t>í</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v</w:t>
      </w:r>
      <w:r w:rsidRPr="00F07EE3">
        <w:rPr>
          <w:rFonts w:ascii="Calibri" w:hAnsi="Calibri" w:cs="Calibri"/>
        </w:rPr>
        <w:t>č</w:t>
      </w:r>
      <w:r w:rsidRPr="00F07EE3">
        <w:t>etn</w:t>
      </w:r>
      <w:r w:rsidRPr="00F07EE3">
        <w:rPr>
          <w:rFonts w:ascii="Calibri" w:hAnsi="Calibri" w:cs="Calibri"/>
        </w:rPr>
        <w:t>ě</w:t>
      </w:r>
      <w:r w:rsidRPr="00F07EE3">
        <w:t xml:space="preserve"> specifick</w:t>
      </w:r>
      <w:r w:rsidRPr="00F07EE3">
        <w:rPr>
          <w:rFonts w:ascii="Calibri" w:hAnsi="Calibri" w:cs="Calibri"/>
        </w:rPr>
        <w:t>ý</w:t>
      </w:r>
      <w:r w:rsidRPr="00F07EE3">
        <w:t>ch skupin osob (nap</w:t>
      </w:r>
      <w:r w:rsidRPr="00F07EE3">
        <w:rPr>
          <w:rFonts w:ascii="Calibri" w:hAnsi="Calibri" w:cs="Calibri"/>
        </w:rPr>
        <w:t>ř</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ci s nad</w:t>
      </w:r>
      <w:r w:rsidRPr="00F07EE3">
        <w:rPr>
          <w:rFonts w:ascii="Calibri" w:hAnsi="Calibri" w:cs="Calibri"/>
        </w:rPr>
        <w:t>á</w:t>
      </w:r>
      <w:r w:rsidRPr="00F07EE3">
        <w:t>n</w:t>
      </w:r>
      <w:r w:rsidRPr="00F07EE3">
        <w:rPr>
          <w:rFonts w:ascii="Calibri" w:hAnsi="Calibri" w:cs="Calibri"/>
        </w:rPr>
        <w:t>í</w:t>
      </w:r>
      <w:r w:rsidRPr="00F07EE3">
        <w:t xml:space="preserve">m, </w:t>
      </w:r>
      <w:r w:rsidRPr="00F07EE3">
        <w:rPr>
          <w:rFonts w:ascii="Calibri" w:hAnsi="Calibri" w:cs="Calibri"/>
        </w:rPr>
        <w:t>úč</w:t>
      </w:r>
      <w:r w:rsidRPr="00F07EE3">
        <w:t>astn</w:t>
      </w:r>
      <w:r w:rsidRPr="00F07EE3">
        <w:rPr>
          <w:rFonts w:ascii="Calibri" w:hAnsi="Calibri" w:cs="Calibri"/>
        </w:rPr>
        <w:t>í</w:t>
      </w:r>
      <w:r w:rsidRPr="00F07EE3">
        <w:t>ci s odli</w:t>
      </w:r>
      <w:r w:rsidRPr="00F07EE3">
        <w:rPr>
          <w:rFonts w:ascii="Calibri" w:hAnsi="Calibri" w:cs="Calibri"/>
        </w:rPr>
        <w:t>š</w:t>
      </w:r>
      <w:r w:rsidRPr="00F07EE3">
        <w:t>n</w:t>
      </w:r>
      <w:r w:rsidRPr="00F07EE3">
        <w:rPr>
          <w:rFonts w:ascii="Calibri" w:hAnsi="Calibri" w:cs="Calibri"/>
        </w:rPr>
        <w:t>ý</w:t>
      </w:r>
      <w:r w:rsidRPr="00F07EE3">
        <w:t>m mate</w:t>
      </w:r>
      <w:r w:rsidRPr="00F07EE3">
        <w:rPr>
          <w:rFonts w:ascii="Calibri" w:hAnsi="Calibri" w:cs="Calibri"/>
        </w:rPr>
        <w:t>ř</w:t>
      </w:r>
      <w:r w:rsidRPr="00F07EE3">
        <w:t>sk</w:t>
      </w:r>
      <w:r w:rsidRPr="00F07EE3">
        <w:rPr>
          <w:rFonts w:ascii="Calibri" w:hAnsi="Calibri" w:cs="Calibri"/>
        </w:rPr>
        <w:t>ý</w:t>
      </w:r>
      <w:r w:rsidRPr="00F07EE3">
        <w:t xml:space="preserve">m jazykem, </w:t>
      </w:r>
      <w:r w:rsidRPr="00F07EE3">
        <w:rPr>
          <w:rFonts w:ascii="Calibri" w:hAnsi="Calibri" w:cs="Calibri"/>
        </w:rPr>
        <w:t>úč</w:t>
      </w:r>
      <w:r w:rsidRPr="00F07EE3">
        <w:t>astn</w:t>
      </w:r>
      <w:r w:rsidRPr="00F07EE3">
        <w:rPr>
          <w:rFonts w:ascii="Calibri" w:hAnsi="Calibri" w:cs="Calibri"/>
        </w:rPr>
        <w:t>í</w:t>
      </w:r>
      <w:r w:rsidRPr="00F07EE3">
        <w:t>ci se zdravotn</w:t>
      </w:r>
      <w:r w:rsidRPr="00F07EE3">
        <w:rPr>
          <w:rFonts w:ascii="Calibri" w:hAnsi="Calibri" w:cs="Calibri"/>
        </w:rPr>
        <w:t>í</w:t>
      </w:r>
      <w:r w:rsidRPr="00F07EE3">
        <w:t>m znev</w:t>
      </w:r>
      <w:r w:rsidRPr="00F07EE3">
        <w:rPr>
          <w:rFonts w:ascii="Calibri" w:hAnsi="Calibri" w:cs="Calibri"/>
        </w:rPr>
        <w:t>ý</w:t>
      </w:r>
      <w:r w:rsidRPr="00F07EE3">
        <w:t>hodn</w:t>
      </w:r>
      <w:r w:rsidRPr="00F07EE3">
        <w:rPr>
          <w:rFonts w:ascii="Calibri" w:hAnsi="Calibri" w:cs="Calibri"/>
        </w:rPr>
        <w:t>ě</w:t>
      </w:r>
      <w:r w:rsidRPr="00F07EE3">
        <w:t>n</w:t>
      </w:r>
      <w:r w:rsidRPr="00F07EE3">
        <w:rPr>
          <w:rFonts w:ascii="Calibri" w:hAnsi="Calibri" w:cs="Calibri"/>
        </w:rPr>
        <w:t>í</w:t>
      </w:r>
      <w:r w:rsidRPr="00F07EE3">
        <w:t xml:space="preserve">m, </w:t>
      </w:r>
      <w:r w:rsidRPr="00F07EE3">
        <w:rPr>
          <w:rFonts w:ascii="Calibri" w:hAnsi="Calibri" w:cs="Calibri"/>
        </w:rPr>
        <w:t>úč</w:t>
      </w:r>
      <w:r w:rsidRPr="00F07EE3">
        <w:t>astn</w:t>
      </w:r>
      <w:r w:rsidRPr="00F07EE3">
        <w:rPr>
          <w:rFonts w:ascii="Calibri" w:hAnsi="Calibri" w:cs="Calibri"/>
        </w:rPr>
        <w:t>í</w:t>
      </w:r>
      <w:r w:rsidRPr="00F07EE3">
        <w:t>ci poch</w:t>
      </w:r>
      <w:r w:rsidRPr="00F07EE3">
        <w:rPr>
          <w:rFonts w:ascii="Calibri" w:hAnsi="Calibri" w:cs="Calibri"/>
        </w:rPr>
        <w:t>á</w:t>
      </w:r>
      <w:r w:rsidRPr="00F07EE3">
        <w:t>zej</w:t>
      </w:r>
      <w:r w:rsidRPr="00F07EE3">
        <w:rPr>
          <w:rFonts w:ascii="Calibri" w:hAnsi="Calibri" w:cs="Calibri"/>
        </w:rPr>
        <w:t>í</w:t>
      </w:r>
      <w:r w:rsidRPr="00F07EE3">
        <w:t>c</w:t>
      </w:r>
      <w:r w:rsidRPr="00F07EE3">
        <w:rPr>
          <w:rFonts w:ascii="Calibri" w:hAnsi="Calibri" w:cs="Calibri"/>
        </w:rPr>
        <w:t>í</w:t>
      </w:r>
      <w:r w:rsidRPr="00F07EE3">
        <w:t xml:space="preserve"> ze soci</w:t>
      </w:r>
      <w:r w:rsidRPr="00F07EE3">
        <w:rPr>
          <w:rFonts w:ascii="Calibri" w:hAnsi="Calibri" w:cs="Calibri"/>
        </w:rPr>
        <w:t>á</w:t>
      </w:r>
      <w:r w:rsidRPr="00F07EE3">
        <w:t>ln</w:t>
      </w:r>
      <w:r w:rsidRPr="00F07EE3">
        <w:rPr>
          <w:rFonts w:ascii="Calibri" w:hAnsi="Calibri" w:cs="Calibri"/>
        </w:rPr>
        <w:t>ě</w:t>
      </w:r>
      <w:r w:rsidRPr="00F07EE3">
        <w:t xml:space="preserve"> slab</w:t>
      </w:r>
      <w:r w:rsidRPr="00F07EE3">
        <w:rPr>
          <w:rFonts w:ascii="Calibri" w:hAnsi="Calibri" w:cs="Calibri"/>
        </w:rPr>
        <w:t>é</w:t>
      </w:r>
      <w:r w:rsidRPr="00F07EE3">
        <w:t>ho prost</w:t>
      </w:r>
      <w:r w:rsidRPr="00F07EE3">
        <w:rPr>
          <w:rFonts w:ascii="Calibri" w:hAnsi="Calibri" w:cs="Calibri"/>
        </w:rPr>
        <w:t>ř</w:t>
      </w:r>
      <w:r w:rsidRPr="00F07EE3">
        <w:t>ed</w:t>
      </w:r>
      <w:r w:rsidRPr="00F07EE3">
        <w:rPr>
          <w:rFonts w:ascii="Calibri" w:hAnsi="Calibri" w:cs="Calibri"/>
        </w:rPr>
        <w:t>í</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ci ohro</w:t>
      </w:r>
      <w:r w:rsidRPr="00F07EE3">
        <w:rPr>
          <w:rFonts w:ascii="Calibri" w:hAnsi="Calibri" w:cs="Calibri"/>
        </w:rPr>
        <w:t>ž</w:t>
      </w:r>
      <w:r w:rsidRPr="00F07EE3">
        <w:t>en</w:t>
      </w:r>
      <w:r w:rsidRPr="00F07EE3">
        <w:rPr>
          <w:rFonts w:ascii="Calibri" w:hAnsi="Calibri" w:cs="Calibri"/>
        </w:rPr>
        <w:t>í</w:t>
      </w:r>
      <w:r w:rsidRPr="00F07EE3">
        <w:t xml:space="preserve"> </w:t>
      </w:r>
      <w:r w:rsidRPr="00F07EE3">
        <w:rPr>
          <w:rFonts w:ascii="Calibri" w:hAnsi="Calibri" w:cs="Calibri"/>
        </w:rPr>
        <w:t>š</w:t>
      </w:r>
      <w:r w:rsidRPr="00F07EE3">
        <w:t>koln</w:t>
      </w:r>
      <w:r w:rsidRPr="00F07EE3">
        <w:rPr>
          <w:rFonts w:ascii="Calibri" w:hAnsi="Calibri" w:cs="Calibri"/>
        </w:rPr>
        <w:t>í</w:t>
      </w:r>
      <w:r w:rsidRPr="00F07EE3">
        <w:t>m ne</w:t>
      </w:r>
      <w:r w:rsidRPr="00F07EE3">
        <w:rPr>
          <w:rFonts w:ascii="Calibri" w:hAnsi="Calibri" w:cs="Calibri"/>
        </w:rPr>
        <w:t>ú</w:t>
      </w:r>
      <w:r w:rsidRPr="00F07EE3">
        <w:t>sp</w:t>
      </w:r>
      <w:r w:rsidRPr="00F07EE3">
        <w:rPr>
          <w:rFonts w:ascii="Calibri" w:hAnsi="Calibri" w:cs="Calibri"/>
        </w:rPr>
        <w:t>ě</w:t>
      </w:r>
      <w:r w:rsidRPr="00F07EE3">
        <w:t xml:space="preserve">chem, </w:t>
      </w:r>
      <w:r w:rsidRPr="00F07EE3">
        <w:rPr>
          <w:rFonts w:ascii="Calibri" w:hAnsi="Calibri" w:cs="Calibri"/>
        </w:rPr>
        <w:t>úč</w:t>
      </w:r>
      <w:r w:rsidRPr="00F07EE3">
        <w:t>astn</w:t>
      </w:r>
      <w:r w:rsidRPr="00F07EE3">
        <w:rPr>
          <w:rFonts w:ascii="Calibri" w:hAnsi="Calibri" w:cs="Calibri"/>
        </w:rPr>
        <w:t>í</w:t>
      </w:r>
      <w:r w:rsidRPr="00F07EE3">
        <w:t>ci r</w:t>
      </w:r>
      <w:r w:rsidRPr="00F07EE3">
        <w:rPr>
          <w:rFonts w:ascii="Calibri" w:hAnsi="Calibri" w:cs="Calibri"/>
        </w:rPr>
        <w:t>ů</w:t>
      </w:r>
      <w:r w:rsidRPr="00F07EE3">
        <w:t>zn</w:t>
      </w:r>
      <w:r w:rsidRPr="00F07EE3">
        <w:rPr>
          <w:rFonts w:ascii="Calibri" w:hAnsi="Calibri" w:cs="Calibri"/>
        </w:rPr>
        <w:t>ý</w:t>
      </w:r>
      <w:r w:rsidRPr="00F07EE3">
        <w:t>ch v</w:t>
      </w:r>
      <w:r w:rsidRPr="00F07EE3">
        <w:rPr>
          <w:rFonts w:ascii="Calibri" w:hAnsi="Calibri" w:cs="Calibri"/>
        </w:rPr>
        <w:t>ě</w:t>
      </w:r>
      <w:r w:rsidRPr="00F07EE3">
        <w:t>kov</w:t>
      </w:r>
      <w:r w:rsidRPr="00F07EE3">
        <w:rPr>
          <w:rFonts w:ascii="Calibri" w:hAnsi="Calibri" w:cs="Calibri"/>
        </w:rPr>
        <w:t>ý</w:t>
      </w:r>
      <w:r w:rsidRPr="00F07EE3">
        <w:t>ch skupin); individualizace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r w:rsidRPr="00F07EE3">
        <w:rPr>
          <w:rFonts w:ascii="Calibri" w:hAnsi="Calibri" w:cs="Calibri"/>
        </w:rPr>
        <w:t>úč</w:t>
      </w:r>
      <w:r w:rsidRPr="00F07EE3">
        <w:t xml:space="preserve">astníků; posilování motivace a sebedůvěry účastníků ve vzdělávání; aktivní trávení volného času účastníků a prevence jejich rizikového chování. </w:t>
      </w:r>
    </w:p>
    <w:p w14:paraId="6C0E3A76" w14:textId="77777777" w:rsidR="00F07EE3" w:rsidRPr="00F07EE3" w:rsidRDefault="00F07EE3" w:rsidP="00792478">
      <w:pPr>
        <w:pStyle w:val="Odstavecseseznamem"/>
        <w:numPr>
          <w:ilvl w:val="0"/>
          <w:numId w:val="32"/>
        </w:numPr>
        <w:ind w:left="284" w:hanging="284"/>
        <w:rPr>
          <w:rFonts w:ascii="Arial" w:hAnsi="Arial" w:cs="Arial"/>
        </w:rPr>
      </w:pPr>
      <w:r w:rsidRPr="00F07EE3">
        <w:t>V hodnocen</w:t>
      </w:r>
      <w:r w:rsidRPr="00F07EE3">
        <w:rPr>
          <w:rFonts w:ascii="Calibri" w:hAnsi="Calibri" w:cs="Calibri"/>
        </w:rPr>
        <w:t>é</w:t>
      </w:r>
      <w:r w:rsidRPr="00F07EE3">
        <w:t>m obdob</w:t>
      </w:r>
      <w:r w:rsidRPr="00F07EE3">
        <w:rPr>
          <w:rFonts w:ascii="Calibri" w:hAnsi="Calibri" w:cs="Calibri"/>
        </w:rPr>
        <w:t>í</w:t>
      </w:r>
      <w:r w:rsidRPr="00F07EE3">
        <w:t xml:space="preserve"> 2017/2018 a</w:t>
      </w:r>
      <w:r w:rsidRPr="00F07EE3">
        <w:rPr>
          <w:rFonts w:ascii="Calibri" w:hAnsi="Calibri" w:cs="Calibri"/>
        </w:rPr>
        <w:t>ž</w:t>
      </w:r>
      <w:r w:rsidRPr="00F07EE3">
        <w:t xml:space="preserve"> 2023/2024 se zv</w:t>
      </w:r>
      <w:r w:rsidRPr="00F07EE3">
        <w:rPr>
          <w:rFonts w:ascii="Calibri" w:hAnsi="Calibri" w:cs="Calibri"/>
        </w:rPr>
        <w:t>ýš</w:t>
      </w:r>
      <w:r w:rsidRPr="00F07EE3">
        <w:t>il pod</w:t>
      </w:r>
      <w:r w:rsidRPr="00F07EE3">
        <w:rPr>
          <w:rFonts w:ascii="Calibri" w:hAnsi="Calibri" w:cs="Calibri"/>
        </w:rPr>
        <w:t>í</w:t>
      </w:r>
      <w:r w:rsidRPr="00F07EE3">
        <w:t xml:space="preserve">l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koly, kte</w:t>
      </w:r>
      <w:r w:rsidRPr="00F07EE3">
        <w:rPr>
          <w:rFonts w:ascii="Calibri" w:hAnsi="Calibri" w:cs="Calibri"/>
        </w:rPr>
        <w:t>ří</w:t>
      </w:r>
      <w:r w:rsidRPr="00F07EE3">
        <w:t xml:space="preserve"> pravideln</w:t>
      </w:r>
      <w:r w:rsidRPr="00F07EE3">
        <w:rPr>
          <w:rFonts w:ascii="Calibri" w:hAnsi="Calibri" w:cs="Calibri"/>
        </w:rPr>
        <w:t>ě</w:t>
      </w:r>
      <w:r w:rsidRPr="00F07EE3">
        <w:t xml:space="preserve"> doch</w:t>
      </w:r>
      <w:r w:rsidRPr="00F07EE3">
        <w:rPr>
          <w:rFonts w:ascii="Calibri" w:hAnsi="Calibri" w:cs="Calibri"/>
        </w:rPr>
        <w:t>á</w:t>
      </w:r>
      <w:r w:rsidRPr="00F07EE3">
        <w:t xml:space="preserve">zeli do </w:t>
      </w:r>
      <w:r w:rsidRPr="00F07EE3">
        <w:rPr>
          <w:rFonts w:ascii="Calibri" w:hAnsi="Calibri" w:cs="Calibri"/>
        </w:rPr>
        <w:t>Š</w:t>
      </w:r>
      <w:r w:rsidRPr="00F07EE3">
        <w:t xml:space="preserve">D </w:t>
      </w:r>
      <w:r w:rsidRPr="00F07EE3">
        <w:rPr>
          <w:rFonts w:ascii="Calibri" w:hAnsi="Calibri" w:cs="Calibri"/>
        </w:rPr>
        <w:t>č</w:t>
      </w:r>
      <w:r w:rsidRPr="00F07EE3">
        <w:t xml:space="preserve">i </w:t>
      </w:r>
      <w:r w:rsidRPr="00F07EE3">
        <w:rPr>
          <w:rFonts w:ascii="Calibri" w:hAnsi="Calibri" w:cs="Calibri"/>
        </w:rPr>
        <w:t>Š</w:t>
      </w:r>
      <w:r w:rsidRPr="00F07EE3">
        <w:t>K. Toto zji</w:t>
      </w:r>
      <w:r w:rsidRPr="00F07EE3">
        <w:rPr>
          <w:rFonts w:ascii="Calibri" w:hAnsi="Calibri" w:cs="Calibri"/>
        </w:rPr>
        <w:t>š</w:t>
      </w:r>
      <w:r w:rsidRPr="00F07EE3">
        <w:t>t</w:t>
      </w:r>
      <w:r w:rsidRPr="00F07EE3">
        <w:rPr>
          <w:rFonts w:ascii="Calibri" w:hAnsi="Calibri" w:cs="Calibri"/>
        </w:rPr>
        <w:t>ě</w:t>
      </w:r>
      <w:r w:rsidRPr="00F07EE3">
        <w:t>n</w:t>
      </w:r>
      <w:r w:rsidRPr="00F07EE3">
        <w:rPr>
          <w:rFonts w:ascii="Calibri" w:hAnsi="Calibri" w:cs="Calibri"/>
        </w:rPr>
        <w:t>í</w:t>
      </w:r>
      <w:r w:rsidRPr="00F07EE3">
        <w:t xml:space="preserve"> lze vn</w:t>
      </w:r>
      <w:r w:rsidRPr="00F07EE3">
        <w:rPr>
          <w:rFonts w:ascii="Calibri" w:hAnsi="Calibri" w:cs="Calibri"/>
        </w:rPr>
        <w:t>í</w:t>
      </w:r>
      <w:r w:rsidRPr="00F07EE3">
        <w:t>mat p</w:t>
      </w:r>
      <w:r w:rsidRPr="00F07EE3">
        <w:rPr>
          <w:rFonts w:ascii="Calibri" w:hAnsi="Calibri" w:cs="Calibri"/>
        </w:rPr>
        <w:t>ří</w:t>
      </w:r>
      <w:r w:rsidRPr="00F07EE3">
        <w:t>zniv</w:t>
      </w:r>
      <w:r w:rsidRPr="00F07EE3">
        <w:rPr>
          <w:rFonts w:ascii="Calibri" w:hAnsi="Calibri" w:cs="Calibri"/>
        </w:rPr>
        <w:t>ě</w:t>
      </w:r>
      <w:r w:rsidRPr="00F07EE3">
        <w:t xml:space="preserve"> i v kontextu pozitivn</w:t>
      </w:r>
      <w:r w:rsidRPr="00F07EE3">
        <w:rPr>
          <w:rFonts w:ascii="Calibri" w:hAnsi="Calibri" w:cs="Calibri"/>
        </w:rPr>
        <w:t>í</w:t>
      </w:r>
      <w:r w:rsidRPr="00F07EE3">
        <w:t>ho vztahu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k dosahov</w:t>
      </w:r>
      <w:r w:rsidRPr="00F07EE3">
        <w:rPr>
          <w:rFonts w:ascii="Calibri" w:hAnsi="Calibri" w:cs="Calibri"/>
        </w:rPr>
        <w:t>á</w:t>
      </w:r>
      <w:r w:rsidRPr="00F07EE3">
        <w:t>n</w:t>
      </w:r>
      <w:r w:rsidRPr="00F07EE3">
        <w:rPr>
          <w:rFonts w:ascii="Calibri" w:hAnsi="Calibri" w:cs="Calibri"/>
        </w:rPr>
        <w:t>í</w:t>
      </w:r>
      <w:r w:rsidRPr="00F07EE3">
        <w:t xml:space="preserve"> c</w:t>
      </w:r>
      <w:r w:rsidRPr="00F07EE3">
        <w:rPr>
          <w:rFonts w:ascii="Calibri" w:hAnsi="Calibri" w:cs="Calibri"/>
        </w:rPr>
        <w:t>í</w:t>
      </w:r>
      <w:r w:rsidRPr="00F07EE3">
        <w:t>l</w:t>
      </w:r>
      <w:r w:rsidRPr="00F07EE3">
        <w:rPr>
          <w:rFonts w:ascii="Calibri" w:hAnsi="Calibri" w:cs="Calibri"/>
        </w:rPr>
        <w:t>ů</w:t>
      </w:r>
      <w:r w:rsidRPr="00F07EE3">
        <w:t xml:space="preserve"> koncep</w:t>
      </w:r>
      <w:r w:rsidRPr="00F07EE3">
        <w:rPr>
          <w:rFonts w:ascii="Calibri" w:hAnsi="Calibri" w:cs="Calibri"/>
        </w:rPr>
        <w:t>č</w:t>
      </w:r>
      <w:r w:rsidRPr="00F07EE3">
        <w:t>n</w:t>
      </w:r>
      <w:r w:rsidRPr="00F07EE3">
        <w:rPr>
          <w:rFonts w:ascii="Calibri" w:hAnsi="Calibri" w:cs="Calibri"/>
        </w:rPr>
        <w:t>í</w:t>
      </w:r>
      <w:r w:rsidRPr="00F07EE3">
        <w:t>ch dokument</w:t>
      </w:r>
      <w:r w:rsidRPr="00F07EE3">
        <w:rPr>
          <w:rFonts w:ascii="Calibri" w:hAnsi="Calibri" w:cs="Calibri"/>
        </w:rPr>
        <w:t>ů</w:t>
      </w:r>
      <w:r w:rsidRPr="00F07EE3">
        <w:t xml:space="preserve"> </w:t>
      </w:r>
      <w:r w:rsidRPr="00F07EE3">
        <w:rPr>
          <w:rFonts w:ascii="Calibri" w:hAnsi="Calibri" w:cs="Calibri"/>
        </w:rPr>
        <w:t>Č</w:t>
      </w:r>
      <w:r w:rsidRPr="00F07EE3">
        <w:t>esk</w:t>
      </w:r>
      <w:r w:rsidRPr="00F07EE3">
        <w:rPr>
          <w:rFonts w:ascii="Calibri" w:hAnsi="Calibri" w:cs="Calibri"/>
        </w:rPr>
        <w:t>é</w:t>
      </w:r>
      <w:r w:rsidRPr="00F07EE3">
        <w:t xml:space="preserve"> republiky v oblasti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20BCD1E7" w14:textId="77777777" w:rsidR="00F07EE3" w:rsidRDefault="00F07EE3" w:rsidP="00792478">
      <w:pPr>
        <w:pStyle w:val="Odstavecseseznamem"/>
        <w:numPr>
          <w:ilvl w:val="0"/>
          <w:numId w:val="32"/>
        </w:numPr>
        <w:ind w:left="284" w:hanging="284"/>
      </w:pPr>
      <w:r w:rsidRPr="00F07EE3">
        <w:t>U v</w:t>
      </w:r>
      <w:r w:rsidRPr="00F07EE3">
        <w:rPr>
          <w:rFonts w:ascii="Calibri" w:hAnsi="Calibri" w:cs="Calibri"/>
        </w:rPr>
        <w:t>ě</w:t>
      </w:r>
      <w:r w:rsidRPr="00F07EE3">
        <w:t>t</w:t>
      </w:r>
      <w:r w:rsidRPr="00F07EE3">
        <w:rPr>
          <w:rFonts w:ascii="Calibri" w:hAnsi="Calibri" w:cs="Calibri"/>
        </w:rPr>
        <w:t>š</w:t>
      </w:r>
      <w:r w:rsidRPr="00F07EE3">
        <w:t>iny krit</w:t>
      </w:r>
      <w:r w:rsidRPr="00F07EE3">
        <w:rPr>
          <w:rFonts w:ascii="Calibri" w:hAnsi="Calibri" w:cs="Calibri"/>
        </w:rPr>
        <w:t>é</w:t>
      </w:r>
      <w:r w:rsidRPr="00F07EE3">
        <w:t>ri</w:t>
      </w:r>
      <w:r w:rsidRPr="00F07EE3">
        <w:rPr>
          <w:rFonts w:ascii="Calibri" w:hAnsi="Calibri" w:cs="Calibri"/>
        </w:rPr>
        <w:t>í</w:t>
      </w:r>
      <w:r w:rsidRPr="00F07EE3">
        <w:t xml:space="preserve"> kvality byla </w:t>
      </w:r>
      <w:r w:rsidRPr="00F07EE3">
        <w:rPr>
          <w:rFonts w:ascii="Calibri" w:hAnsi="Calibri" w:cs="Calibri"/>
        </w:rPr>
        <w:t>š</w:t>
      </w:r>
      <w:r w:rsidRPr="00F07EE3">
        <w:t>kolsk</w:t>
      </w:r>
      <w:r w:rsidRPr="00F07EE3">
        <w:rPr>
          <w:rFonts w:ascii="Calibri" w:hAnsi="Calibri" w:cs="Calibri"/>
        </w:rPr>
        <w:t>á</w:t>
      </w:r>
      <w:r w:rsidRPr="00F07EE3">
        <w:t xml:space="preserve">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hodnocena na nižší než očekávané úrovni jen ojediněle. Naopak na výborné úrovni byl vyšší podíl těchto zařízení hodnocen </w:t>
      </w:r>
      <w:r w:rsidRPr="00F07EE3">
        <w:lastRenderedPageBreak/>
        <w:t>v kritériu utváření klimatu a vztahů aktérů zájmového vzdělávání (včetně spolupráce a komunikace pedagogů), především v případě SVČ pak také u kritérií spolupráce s externími partnery a školami, využívání širokého spektra</w:t>
      </w:r>
      <w:r>
        <w:t xml:space="preserve"> </w:t>
      </w:r>
      <w:r w:rsidRPr="00F07EE3">
        <w:t>výchovně</w:t>
      </w:r>
      <w:r>
        <w:t xml:space="preserve"> </w:t>
      </w:r>
      <w:r w:rsidRPr="00F07EE3">
        <w:t xml:space="preserve">vzdělávacích strategií pro naplnění stanovených cílů vzdělávání a motivace účastníků k dosahování dobrých výsledků. </w:t>
      </w:r>
    </w:p>
    <w:p w14:paraId="6C577F4F" w14:textId="77777777" w:rsidR="00F07EE3" w:rsidRDefault="00F07EE3" w:rsidP="00792478">
      <w:pPr>
        <w:pStyle w:val="Odstavecseseznamem"/>
        <w:numPr>
          <w:ilvl w:val="0"/>
          <w:numId w:val="32"/>
        </w:numPr>
        <w:ind w:left="284" w:hanging="284"/>
      </w:pPr>
      <w:r w:rsidRPr="00F07EE3">
        <w:t>Pouze u minim</w:t>
      </w:r>
      <w:r w:rsidRPr="00F07EE3">
        <w:rPr>
          <w:rFonts w:ascii="Calibri" w:hAnsi="Calibri" w:cs="Calibri"/>
        </w:rPr>
        <w:t>á</w:t>
      </w:r>
      <w:r w:rsidRPr="00F07EE3">
        <w:t>ln</w:t>
      </w:r>
      <w:r w:rsidRPr="00F07EE3">
        <w:rPr>
          <w:rFonts w:ascii="Calibri" w:hAnsi="Calibri" w:cs="Calibri"/>
        </w:rPr>
        <w:t>í</w:t>
      </w:r>
      <w:r w:rsidRPr="00F07EE3">
        <w:t>ho po</w:t>
      </w:r>
      <w:r w:rsidRPr="00F07EE3">
        <w:rPr>
          <w:rFonts w:ascii="Calibri" w:hAnsi="Calibri" w:cs="Calibri"/>
        </w:rPr>
        <w:t>č</w:t>
      </w:r>
      <w:r w:rsidRPr="00F07EE3">
        <w:t xml:space="preserve">tu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neumo</w:t>
      </w:r>
      <w:r w:rsidRPr="00F07EE3">
        <w:rPr>
          <w:rFonts w:ascii="Calibri" w:hAnsi="Calibri" w:cs="Calibri"/>
        </w:rPr>
        <w:t>žň</w:t>
      </w:r>
      <w:r w:rsidRPr="00F07EE3">
        <w:t>ovaly prostorov</w:t>
      </w:r>
      <w:r w:rsidRPr="00F07EE3">
        <w:rPr>
          <w:rFonts w:ascii="Calibri" w:hAnsi="Calibri" w:cs="Calibri"/>
        </w:rPr>
        <w:t>é</w:t>
      </w:r>
      <w:r w:rsidRPr="00F07EE3">
        <w:t>, materi</w:t>
      </w:r>
      <w:r w:rsidRPr="00F07EE3">
        <w:rPr>
          <w:rFonts w:ascii="Calibri" w:hAnsi="Calibri" w:cs="Calibri"/>
        </w:rPr>
        <w:t>á</w:t>
      </w:r>
      <w:r w:rsidRPr="00F07EE3">
        <w:t>ln</w:t>
      </w:r>
      <w:r w:rsidRPr="00F07EE3">
        <w:rPr>
          <w:rFonts w:ascii="Calibri" w:hAnsi="Calibri" w:cs="Calibri"/>
        </w:rPr>
        <w:t>í</w:t>
      </w:r>
      <w:r w:rsidRPr="00F07EE3">
        <w:t xml:space="preserve"> a finan</w:t>
      </w:r>
      <w:r w:rsidRPr="00F07EE3">
        <w:rPr>
          <w:rFonts w:ascii="Calibri" w:hAnsi="Calibri" w:cs="Calibri"/>
        </w:rPr>
        <w:t>č</w:t>
      </w:r>
      <w:r w:rsidRPr="00F07EE3">
        <w:t>n</w:t>
      </w:r>
      <w:r w:rsidRPr="00F07EE3">
        <w:rPr>
          <w:rFonts w:ascii="Calibri" w:hAnsi="Calibri" w:cs="Calibri"/>
        </w:rPr>
        <w:t>í</w:t>
      </w:r>
      <w:r w:rsidRPr="00F07EE3">
        <w:t xml:space="preserve"> podm</w:t>
      </w:r>
      <w:r w:rsidRPr="00F07EE3">
        <w:rPr>
          <w:rFonts w:ascii="Calibri" w:hAnsi="Calibri" w:cs="Calibri"/>
        </w:rPr>
        <w:t>í</w:t>
      </w:r>
      <w:r w:rsidRPr="00F07EE3">
        <w:t>nky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podle v</w:t>
      </w:r>
      <w:r w:rsidRPr="00F07EE3">
        <w:rPr>
          <w:rFonts w:ascii="Calibri" w:hAnsi="Calibri" w:cs="Calibri"/>
        </w:rPr>
        <w:t>š</w:t>
      </w:r>
      <w:r w:rsidRPr="00F07EE3">
        <w:t>ech oblast</w:t>
      </w:r>
      <w:r w:rsidRPr="00F07EE3">
        <w:rPr>
          <w:rFonts w:ascii="Calibri" w:hAnsi="Calibri" w:cs="Calibri"/>
        </w:rPr>
        <w:t>í</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ch program</w:t>
      </w:r>
      <w:r w:rsidRPr="00F07EE3">
        <w:rPr>
          <w:rFonts w:ascii="Calibri" w:hAnsi="Calibri" w:cs="Calibri"/>
        </w:rPr>
        <w:t>ů</w:t>
      </w:r>
      <w:r w:rsidRPr="00F07EE3">
        <w:t xml:space="preserve">. </w:t>
      </w:r>
    </w:p>
    <w:p w14:paraId="49D34D81" w14:textId="77777777" w:rsidR="00F07EE3" w:rsidRDefault="00F07EE3" w:rsidP="00F07EE3"/>
    <w:p w14:paraId="3880DE19" w14:textId="336BCE3A" w:rsidR="00F07EE3" w:rsidRPr="00F07EE3" w:rsidRDefault="00F07EE3" w:rsidP="00F07EE3">
      <w:pPr>
        <w:rPr>
          <w:b/>
          <w:bCs/>
        </w:rPr>
      </w:pPr>
      <w:r w:rsidRPr="00F07EE3">
        <w:rPr>
          <w:b/>
          <w:bCs/>
        </w:rPr>
        <w:t>Negativn</w:t>
      </w:r>
      <w:r w:rsidRPr="00F07EE3">
        <w:rPr>
          <w:rFonts w:ascii="Calibri" w:hAnsi="Calibri" w:cs="Calibri"/>
          <w:b/>
          <w:bCs/>
        </w:rPr>
        <w:t>í</w:t>
      </w:r>
      <w:r w:rsidRPr="00F07EE3">
        <w:rPr>
          <w:b/>
          <w:bCs/>
        </w:rPr>
        <w:t xml:space="preserve"> zji</w:t>
      </w:r>
      <w:r w:rsidRPr="00F07EE3">
        <w:rPr>
          <w:rFonts w:ascii="Calibri" w:hAnsi="Calibri" w:cs="Calibri"/>
          <w:b/>
          <w:bCs/>
        </w:rPr>
        <w:t>š</w:t>
      </w:r>
      <w:r w:rsidRPr="00F07EE3">
        <w:rPr>
          <w:b/>
          <w:bCs/>
        </w:rPr>
        <w:t>t</w:t>
      </w:r>
      <w:r w:rsidRPr="00F07EE3">
        <w:rPr>
          <w:rFonts w:ascii="Calibri" w:hAnsi="Calibri" w:cs="Calibri"/>
          <w:b/>
          <w:bCs/>
        </w:rPr>
        <w:t>ě</w:t>
      </w:r>
      <w:r w:rsidRPr="00F07EE3">
        <w:rPr>
          <w:b/>
          <w:bCs/>
        </w:rPr>
        <w:t>n</w:t>
      </w:r>
      <w:r w:rsidRPr="00F07EE3">
        <w:rPr>
          <w:rFonts w:ascii="Calibri" w:hAnsi="Calibri" w:cs="Calibri"/>
          <w:b/>
          <w:bCs/>
        </w:rPr>
        <w:t>í</w:t>
      </w:r>
      <w:r w:rsidRPr="00F07EE3">
        <w:rPr>
          <w:b/>
          <w:bCs/>
        </w:rPr>
        <w:t xml:space="preserve"> </w:t>
      </w:r>
    </w:p>
    <w:p w14:paraId="56EAD9A2" w14:textId="77777777" w:rsidR="00F07EE3" w:rsidRPr="00F07EE3" w:rsidRDefault="00F07EE3" w:rsidP="00792478">
      <w:pPr>
        <w:pStyle w:val="Odstavecseseznamem"/>
        <w:numPr>
          <w:ilvl w:val="0"/>
          <w:numId w:val="32"/>
        </w:numPr>
        <w:ind w:left="284" w:hanging="284"/>
        <w:rPr>
          <w:rFonts w:ascii="Arial" w:hAnsi="Arial" w:cs="Arial"/>
        </w:rPr>
      </w:pPr>
      <w:r w:rsidRPr="00F07EE3">
        <w:t xml:space="preserve">V </w:t>
      </w:r>
      <w:r w:rsidRPr="00F07EE3">
        <w:rPr>
          <w:rFonts w:ascii="Calibri" w:hAnsi="Calibri" w:cs="Calibri"/>
        </w:rPr>
        <w:t>ú</w:t>
      </w:r>
      <w:r w:rsidRPr="00F07EE3">
        <w:t>rovni pravideln</w:t>
      </w:r>
      <w:r w:rsidRPr="00F07EE3">
        <w:rPr>
          <w:rFonts w:ascii="Calibri" w:hAnsi="Calibri" w:cs="Calibri"/>
        </w:rPr>
        <w:t>é</w:t>
      </w:r>
      <w:r w:rsidRPr="00F07EE3">
        <w:t xml:space="preserve"> doch</w:t>
      </w:r>
      <w:r w:rsidRPr="00F07EE3">
        <w:rPr>
          <w:rFonts w:ascii="Calibri" w:hAnsi="Calibri" w:cs="Calibri"/>
        </w:rPr>
        <w:t>á</w:t>
      </w:r>
      <w:r w:rsidRPr="00F07EE3">
        <w:t xml:space="preserve">zky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koly lze pozorovat rozd</w:t>
      </w:r>
      <w:r w:rsidRPr="00F07EE3">
        <w:rPr>
          <w:rFonts w:ascii="Calibri" w:hAnsi="Calibri" w:cs="Calibri"/>
        </w:rPr>
        <w:t>í</w:t>
      </w:r>
      <w:r w:rsidRPr="00F07EE3">
        <w:t xml:space="preserve">ly mezi okresy </w:t>
      </w:r>
      <w:r w:rsidRPr="00F07EE3">
        <w:rPr>
          <w:rFonts w:ascii="Calibri" w:hAnsi="Calibri" w:cs="Calibri"/>
        </w:rPr>
        <w:t>Č</w:t>
      </w:r>
      <w:r w:rsidRPr="00F07EE3">
        <w:t>esk</w:t>
      </w:r>
      <w:r w:rsidRPr="00F07EE3">
        <w:rPr>
          <w:rFonts w:ascii="Calibri" w:hAnsi="Calibri" w:cs="Calibri"/>
        </w:rPr>
        <w:t>é</w:t>
      </w:r>
      <w:r w:rsidRPr="00F07EE3">
        <w:t xml:space="preserve"> republiky. Nep</w:t>
      </w:r>
      <w:r w:rsidRPr="00F07EE3">
        <w:rPr>
          <w:rFonts w:ascii="Calibri" w:hAnsi="Calibri" w:cs="Calibri"/>
        </w:rPr>
        <w:t>ří</w:t>
      </w:r>
      <w:r w:rsidRPr="00F07EE3">
        <w:t>zniv</w:t>
      </w:r>
      <w:r w:rsidRPr="00F07EE3">
        <w:rPr>
          <w:rFonts w:ascii="Calibri" w:hAnsi="Calibri" w:cs="Calibri"/>
        </w:rPr>
        <w:t>ě</w:t>
      </w:r>
      <w:r w:rsidRPr="00F07EE3">
        <w:t xml:space="preserve"> lze vn</w:t>
      </w:r>
      <w:r w:rsidRPr="00F07EE3">
        <w:rPr>
          <w:rFonts w:ascii="Calibri" w:hAnsi="Calibri" w:cs="Calibri"/>
        </w:rPr>
        <w:t>í</w:t>
      </w:r>
      <w:r w:rsidRPr="00F07EE3">
        <w:t>mat p</w:t>
      </w:r>
      <w:r w:rsidRPr="00F07EE3">
        <w:rPr>
          <w:rFonts w:ascii="Calibri" w:hAnsi="Calibri" w:cs="Calibri"/>
        </w:rPr>
        <w:t>ř</w:t>
      </w:r>
      <w:r w:rsidRPr="00F07EE3">
        <w:t>edev</w:t>
      </w:r>
      <w:r w:rsidRPr="00F07EE3">
        <w:rPr>
          <w:rFonts w:ascii="Calibri" w:hAnsi="Calibri" w:cs="Calibri"/>
        </w:rPr>
        <w:t>ší</w:t>
      </w:r>
      <w:r w:rsidRPr="00F07EE3">
        <w:t>m ni</w:t>
      </w:r>
      <w:r w:rsidRPr="00F07EE3">
        <w:rPr>
          <w:rFonts w:ascii="Calibri" w:hAnsi="Calibri" w:cs="Calibri"/>
        </w:rPr>
        <w:t>žší</w:t>
      </w:r>
      <w:r w:rsidRPr="00F07EE3">
        <w:t xml:space="preserve"> </w:t>
      </w:r>
      <w:r w:rsidRPr="00F07EE3">
        <w:rPr>
          <w:rFonts w:ascii="Calibri" w:hAnsi="Calibri" w:cs="Calibri"/>
        </w:rPr>
        <w:t>úč</w:t>
      </w:r>
      <w:r w:rsidRPr="00F07EE3">
        <w:t xml:space="preserve">ast </w:t>
      </w:r>
      <w:r w:rsidRPr="00F07EE3">
        <w:rPr>
          <w:rFonts w:ascii="Calibri" w:hAnsi="Calibri" w:cs="Calibri"/>
        </w:rPr>
        <w:t>žá</w:t>
      </w:r>
      <w:r w:rsidRPr="00F07EE3">
        <w:t>k</w:t>
      </w:r>
      <w:r w:rsidRPr="00F07EE3">
        <w:rPr>
          <w:rFonts w:ascii="Calibri" w:hAnsi="Calibri" w:cs="Calibri"/>
        </w:rPr>
        <w:t>ů</w:t>
      </w:r>
      <w:r w:rsidRPr="00F07EE3">
        <w:t xml:space="preserve"> 1. stupn</w:t>
      </w:r>
      <w:r w:rsidRPr="00F07EE3">
        <w:rPr>
          <w:rFonts w:ascii="Calibri" w:hAnsi="Calibri" w:cs="Calibri"/>
        </w:rPr>
        <w:t>ě</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 xml:space="preserve"> </w:t>
      </w:r>
      <w:r w:rsidRPr="00F07EE3">
        <w:rPr>
          <w:rFonts w:ascii="Calibri" w:hAnsi="Calibri" w:cs="Calibri"/>
        </w:rPr>
        <w:t>š</w:t>
      </w:r>
      <w:r w:rsidRPr="00F07EE3">
        <w:t xml:space="preserve">koly na zájmovém vzdělávání ve ŠD či ŠK, které se nachází v okresech vykazujících horší socioekonomické charakteristiky. </w:t>
      </w:r>
    </w:p>
    <w:p w14:paraId="03E8E2DD" w14:textId="77777777" w:rsidR="00F07EE3" w:rsidRDefault="00F07EE3" w:rsidP="00792478">
      <w:pPr>
        <w:pStyle w:val="Odstavecseseznamem"/>
        <w:numPr>
          <w:ilvl w:val="0"/>
          <w:numId w:val="32"/>
        </w:numPr>
        <w:ind w:left="284" w:hanging="284"/>
      </w:pPr>
      <w:r w:rsidRPr="00F07EE3">
        <w:t>Vy</w:t>
      </w:r>
      <w:r w:rsidRPr="00F07EE3">
        <w:rPr>
          <w:rFonts w:ascii="Calibri" w:hAnsi="Calibri" w:cs="Calibri"/>
        </w:rPr>
        <w:t>šší</w:t>
      </w:r>
      <w:r w:rsidRPr="00F07EE3">
        <w:t xml:space="preserve"> pod</w:t>
      </w:r>
      <w:r w:rsidRPr="00F07EE3">
        <w:rPr>
          <w:rFonts w:ascii="Calibri" w:hAnsi="Calibri" w:cs="Calibri"/>
        </w:rPr>
        <w:t>í</w:t>
      </w:r>
      <w:r w:rsidRPr="00F07EE3">
        <w:t xml:space="preserve">l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byl hodnocen na ni</w:t>
      </w:r>
      <w:r w:rsidRPr="00F07EE3">
        <w:rPr>
          <w:rFonts w:ascii="Calibri" w:hAnsi="Calibri" w:cs="Calibri"/>
        </w:rPr>
        <w:t>žší</w:t>
      </w:r>
      <w:r w:rsidRPr="00F07EE3">
        <w:t xml:space="preserve"> ne</w:t>
      </w:r>
      <w:r w:rsidRPr="00F07EE3">
        <w:rPr>
          <w:rFonts w:ascii="Calibri" w:hAnsi="Calibri" w:cs="Calibri"/>
        </w:rPr>
        <w:t>ž</w:t>
      </w:r>
      <w:r w:rsidRPr="00F07EE3">
        <w:t xml:space="preserve"> o</w:t>
      </w:r>
      <w:r w:rsidRPr="00F07EE3">
        <w:rPr>
          <w:rFonts w:ascii="Calibri" w:hAnsi="Calibri" w:cs="Calibri"/>
        </w:rPr>
        <w:t>č</w:t>
      </w:r>
      <w:r w:rsidRPr="00F07EE3">
        <w:t>ek</w:t>
      </w:r>
      <w:r w:rsidRPr="00F07EE3">
        <w:rPr>
          <w:rFonts w:ascii="Calibri" w:hAnsi="Calibri" w:cs="Calibri"/>
        </w:rPr>
        <w:t>á</w:t>
      </w:r>
      <w:r w:rsidRPr="00F07EE3">
        <w:t>van</w:t>
      </w:r>
      <w:r w:rsidRPr="00F07EE3">
        <w:rPr>
          <w:rFonts w:ascii="Calibri" w:hAnsi="Calibri" w:cs="Calibri"/>
        </w:rPr>
        <w:t>é</w:t>
      </w:r>
      <w:r w:rsidRPr="00F07EE3">
        <w:t xml:space="preserve"> </w:t>
      </w:r>
      <w:r w:rsidRPr="00F07EE3">
        <w:rPr>
          <w:rFonts w:ascii="Calibri" w:hAnsi="Calibri" w:cs="Calibri"/>
        </w:rPr>
        <w:t>ú</w:t>
      </w:r>
      <w:r w:rsidRPr="00F07EE3">
        <w:t>rovni p</w:t>
      </w:r>
      <w:r w:rsidRPr="00F07EE3">
        <w:rPr>
          <w:rFonts w:ascii="Calibri" w:hAnsi="Calibri" w:cs="Calibri"/>
        </w:rPr>
        <w:t>ř</w:t>
      </w:r>
      <w:r w:rsidRPr="00F07EE3">
        <w:t>edev</w:t>
      </w:r>
      <w:r w:rsidRPr="00F07EE3">
        <w:rPr>
          <w:rFonts w:ascii="Calibri" w:hAnsi="Calibri" w:cs="Calibri"/>
        </w:rPr>
        <w:t>ší</w:t>
      </w:r>
      <w:r w:rsidRPr="00F07EE3">
        <w:t>m v krit</w:t>
      </w:r>
      <w:r w:rsidRPr="00F07EE3">
        <w:rPr>
          <w:rFonts w:ascii="Calibri" w:hAnsi="Calibri" w:cs="Calibri"/>
        </w:rPr>
        <w:t>é</w:t>
      </w:r>
      <w:r w:rsidRPr="00F07EE3">
        <w:t>ri</w:t>
      </w:r>
      <w:r w:rsidRPr="00F07EE3">
        <w:rPr>
          <w:rFonts w:ascii="Calibri" w:hAnsi="Calibri" w:cs="Calibri"/>
        </w:rPr>
        <w:t>í</w:t>
      </w:r>
      <w:r w:rsidRPr="00F07EE3">
        <w:t xml:space="preserve">ch: </w:t>
      </w:r>
    </w:p>
    <w:p w14:paraId="6457E2BA" w14:textId="18CAEE10" w:rsidR="00F07EE3" w:rsidRDefault="00F07EE3" w:rsidP="00792478">
      <w:pPr>
        <w:pStyle w:val="Odstavecseseznamem"/>
        <w:numPr>
          <w:ilvl w:val="0"/>
          <w:numId w:val="33"/>
        </w:numPr>
      </w:pPr>
      <w:r w:rsidRPr="00F07EE3">
        <w:t>aktivn</w:t>
      </w:r>
      <w:r w:rsidRPr="00F07EE3">
        <w:rPr>
          <w:rFonts w:ascii="Calibri" w:hAnsi="Calibri" w:cs="Calibri"/>
        </w:rPr>
        <w:t>í</w:t>
      </w:r>
      <w:r w:rsidRPr="00F07EE3">
        <w:t xml:space="preserve">ho </w:t>
      </w:r>
      <w:r w:rsidRPr="00F07EE3">
        <w:rPr>
          <w:rFonts w:ascii="Calibri" w:hAnsi="Calibri" w:cs="Calibri"/>
        </w:rPr>
        <w:t>ří</w:t>
      </w:r>
      <w:r w:rsidRPr="00F07EE3">
        <w:t>zen</w:t>
      </w:r>
      <w:r w:rsidRPr="00F07EE3">
        <w:rPr>
          <w:rFonts w:ascii="Calibri" w:hAnsi="Calibri" w:cs="Calibri"/>
        </w:rPr>
        <w:t>í</w:t>
      </w:r>
      <w:r w:rsidRPr="00F07EE3">
        <w:t>, pravideln</w:t>
      </w:r>
      <w:r w:rsidRPr="00F07EE3">
        <w:rPr>
          <w:rFonts w:ascii="Calibri" w:hAnsi="Calibri" w:cs="Calibri"/>
        </w:rPr>
        <w:t>é</w:t>
      </w:r>
      <w:r w:rsidRPr="00F07EE3">
        <w:t>ho monitoringu a vyhodnocen</w:t>
      </w:r>
      <w:r w:rsidRPr="00F07EE3">
        <w:rPr>
          <w:rFonts w:ascii="Calibri" w:hAnsi="Calibri" w:cs="Calibri"/>
        </w:rPr>
        <w:t>í</w:t>
      </w:r>
      <w:r w:rsidRPr="00F07EE3">
        <w:t xml:space="preserve"> pr</w:t>
      </w:r>
      <w:r w:rsidRPr="00F07EE3">
        <w:rPr>
          <w:rFonts w:ascii="Calibri" w:hAnsi="Calibri" w:cs="Calibri"/>
        </w:rPr>
        <w:t>á</w:t>
      </w:r>
      <w:r w:rsidRPr="00F07EE3">
        <w:t>ce za</w:t>
      </w:r>
      <w:r w:rsidRPr="00F07EE3">
        <w:rPr>
          <w:rFonts w:ascii="Calibri" w:hAnsi="Calibri" w:cs="Calibri"/>
        </w:rPr>
        <w:t>ří</w:t>
      </w:r>
      <w:r w:rsidRPr="00F07EE3">
        <w:t>zen</w:t>
      </w:r>
      <w:r w:rsidRPr="00F07EE3">
        <w:rPr>
          <w:rFonts w:ascii="Calibri" w:hAnsi="Calibri" w:cs="Calibri"/>
        </w:rPr>
        <w:t>í</w:t>
      </w:r>
      <w:r w:rsidRPr="00F07EE3">
        <w:t xml:space="preserve"> s navazuj</w:t>
      </w:r>
      <w:r w:rsidRPr="00F07EE3">
        <w:rPr>
          <w:rFonts w:ascii="Calibri" w:hAnsi="Calibri" w:cs="Calibri"/>
        </w:rPr>
        <w:t>í</w:t>
      </w:r>
      <w:r w:rsidRPr="00F07EE3">
        <w:t>c</w:t>
      </w:r>
      <w:r w:rsidRPr="00F07EE3">
        <w:rPr>
          <w:rFonts w:ascii="Calibri" w:hAnsi="Calibri" w:cs="Calibri"/>
        </w:rPr>
        <w:t>í</w:t>
      </w:r>
      <w:r w:rsidRPr="00F07EE3">
        <w:t>m p</w:t>
      </w:r>
      <w:r w:rsidRPr="00F07EE3">
        <w:rPr>
          <w:rFonts w:ascii="Calibri" w:hAnsi="Calibri" w:cs="Calibri"/>
        </w:rPr>
        <w:t>ř</w:t>
      </w:r>
      <w:r w:rsidRPr="00F07EE3">
        <w:t>ij</w:t>
      </w:r>
      <w:r w:rsidRPr="00F07EE3">
        <w:rPr>
          <w:rFonts w:ascii="Calibri" w:hAnsi="Calibri" w:cs="Calibri"/>
        </w:rPr>
        <w:t>í</w:t>
      </w:r>
      <w:r w:rsidRPr="00F07EE3">
        <w:t>m</w:t>
      </w:r>
      <w:r w:rsidRPr="00F07EE3">
        <w:rPr>
          <w:rFonts w:ascii="Calibri" w:hAnsi="Calibri" w:cs="Calibri"/>
        </w:rPr>
        <w:t>á</w:t>
      </w:r>
      <w:r w:rsidRPr="00F07EE3">
        <w:t>n</w:t>
      </w:r>
      <w:r w:rsidRPr="00F07EE3">
        <w:rPr>
          <w:rFonts w:ascii="Calibri" w:hAnsi="Calibri" w:cs="Calibri"/>
        </w:rPr>
        <w:t>í</w:t>
      </w:r>
      <w:r w:rsidRPr="00F07EE3">
        <w:t>m pot</w:t>
      </w:r>
      <w:r w:rsidRPr="00F07EE3">
        <w:rPr>
          <w:rFonts w:ascii="Calibri" w:hAnsi="Calibri" w:cs="Calibri"/>
        </w:rPr>
        <w:t>ř</w:t>
      </w:r>
      <w:r w:rsidRPr="00F07EE3">
        <w:t>ebn</w:t>
      </w:r>
      <w:r w:rsidRPr="00F07EE3">
        <w:rPr>
          <w:rFonts w:ascii="Calibri" w:hAnsi="Calibri" w:cs="Calibri"/>
        </w:rPr>
        <w:t>ý</w:t>
      </w:r>
      <w:r w:rsidRPr="00F07EE3">
        <w:t>ch opat</w:t>
      </w:r>
      <w:r w:rsidRPr="00F07EE3">
        <w:rPr>
          <w:rFonts w:ascii="Calibri" w:hAnsi="Calibri" w:cs="Calibri"/>
        </w:rPr>
        <w:t>ř</w:t>
      </w:r>
      <w:r w:rsidRPr="00F07EE3">
        <w:t>en</w:t>
      </w:r>
      <w:r w:rsidRPr="00F07EE3">
        <w:rPr>
          <w:rFonts w:ascii="Calibri" w:hAnsi="Calibri" w:cs="Calibri"/>
        </w:rPr>
        <w:t>í</w:t>
      </w:r>
      <w:r w:rsidRPr="00F07EE3">
        <w:t xml:space="preserve">; </w:t>
      </w:r>
    </w:p>
    <w:p w14:paraId="529916DE" w14:textId="09F5A8CE" w:rsidR="00F07EE3" w:rsidRDefault="00F07EE3" w:rsidP="00792478">
      <w:pPr>
        <w:pStyle w:val="Odstavecseseznamem"/>
        <w:numPr>
          <w:ilvl w:val="0"/>
          <w:numId w:val="33"/>
        </w:numPr>
      </w:pPr>
      <w:r w:rsidRPr="00F07EE3">
        <w:t>kvalifikovanosti, odborn</w:t>
      </w:r>
      <w:r w:rsidRPr="00F07EE3">
        <w:rPr>
          <w:rFonts w:ascii="Calibri" w:hAnsi="Calibri" w:cs="Calibri"/>
        </w:rPr>
        <w:t>é</w:t>
      </w:r>
      <w:r w:rsidRPr="00F07EE3">
        <w:t xml:space="preserve"> zdatnosti a profesion</w:t>
      </w:r>
      <w:r w:rsidRPr="00F07EE3">
        <w:rPr>
          <w:rFonts w:ascii="Calibri" w:hAnsi="Calibri" w:cs="Calibri"/>
        </w:rPr>
        <w:t>á</w:t>
      </w:r>
      <w:r w:rsidRPr="00F07EE3">
        <w:t>ln</w:t>
      </w:r>
      <w:r w:rsidRPr="00F07EE3">
        <w:rPr>
          <w:rFonts w:ascii="Calibri" w:hAnsi="Calibri" w:cs="Calibri"/>
        </w:rPr>
        <w:t>í</w:t>
      </w:r>
      <w:r w:rsidRPr="00F07EE3">
        <w:t>ho p</w:t>
      </w:r>
      <w:r w:rsidRPr="00F07EE3">
        <w:rPr>
          <w:rFonts w:ascii="Calibri" w:hAnsi="Calibri" w:cs="Calibri"/>
        </w:rPr>
        <w:t>ří</w:t>
      </w:r>
      <w:r w:rsidRPr="00F07EE3">
        <w:t>stupu pedagog</w:t>
      </w:r>
      <w:r w:rsidRPr="00F07EE3">
        <w:rPr>
          <w:rFonts w:ascii="Calibri" w:hAnsi="Calibri" w:cs="Calibri"/>
        </w:rPr>
        <w:t>ů</w:t>
      </w:r>
      <w:r w:rsidRPr="00F07EE3">
        <w:t xml:space="preserve">. </w:t>
      </w:r>
    </w:p>
    <w:p w14:paraId="7AE04571" w14:textId="2DEC6020" w:rsidR="00F07EE3" w:rsidRDefault="00F07EE3" w:rsidP="00F07EE3">
      <w:pPr>
        <w:ind w:left="284"/>
      </w:pPr>
      <w:r w:rsidRPr="00F07EE3">
        <w:t>Hlavn</w:t>
      </w:r>
      <w:r w:rsidRPr="00F07EE3">
        <w:rPr>
          <w:rFonts w:ascii="Calibri" w:hAnsi="Calibri" w:cs="Calibri"/>
        </w:rPr>
        <w:t>í</w:t>
      </w:r>
      <w:r w:rsidRPr="00F07EE3">
        <w:t xml:space="preserve"> nedostatky se v dot</w:t>
      </w:r>
      <w:r w:rsidRPr="00F07EE3">
        <w:rPr>
          <w:rFonts w:ascii="Calibri" w:hAnsi="Calibri" w:cs="Calibri"/>
        </w:rPr>
        <w:t>č</w:t>
      </w:r>
      <w:r w:rsidRPr="00F07EE3">
        <w:t>en</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ch t</w:t>
      </w:r>
      <w:r w:rsidRPr="00F07EE3">
        <w:rPr>
          <w:rFonts w:ascii="Calibri" w:hAnsi="Calibri" w:cs="Calibri"/>
        </w:rPr>
        <w:t>ý</w:t>
      </w:r>
      <w:r w:rsidRPr="00F07EE3">
        <w:t>kaly jednak chyb</w:t>
      </w:r>
      <w:r w:rsidRPr="00F07EE3">
        <w:rPr>
          <w:rFonts w:ascii="Calibri" w:hAnsi="Calibri" w:cs="Calibri"/>
        </w:rPr>
        <w:t>ě</w:t>
      </w:r>
      <w:r w:rsidRPr="00F07EE3">
        <w:t>j</w:t>
      </w:r>
      <w:r w:rsidRPr="00F07EE3">
        <w:rPr>
          <w:rFonts w:ascii="Calibri" w:hAnsi="Calibri" w:cs="Calibri"/>
        </w:rPr>
        <w:t>í</w:t>
      </w:r>
      <w:r w:rsidRPr="00F07EE3">
        <w:t>c</w:t>
      </w:r>
      <w:r w:rsidRPr="00F07EE3">
        <w:rPr>
          <w:rFonts w:ascii="Calibri" w:hAnsi="Calibri" w:cs="Calibri"/>
        </w:rPr>
        <w:t>í</w:t>
      </w:r>
      <w:r w:rsidRPr="00F07EE3">
        <w:t xml:space="preserve">ho </w:t>
      </w:r>
      <w:r w:rsidRPr="00F07EE3">
        <w:rPr>
          <w:rFonts w:ascii="Calibri" w:hAnsi="Calibri" w:cs="Calibri"/>
        </w:rPr>
        <w:t>č</w:t>
      </w:r>
      <w:r w:rsidRPr="00F07EE3">
        <w:t>i ne</w:t>
      </w:r>
      <w:r w:rsidRPr="00F07EE3">
        <w:rPr>
          <w:rFonts w:ascii="Calibri" w:hAnsi="Calibri" w:cs="Calibri"/>
        </w:rPr>
        <w:t>úč</w:t>
      </w:r>
      <w:r w:rsidRPr="00F07EE3">
        <w:t>inn</w:t>
      </w:r>
      <w:r w:rsidRPr="00F07EE3">
        <w:rPr>
          <w:rFonts w:ascii="Calibri" w:hAnsi="Calibri" w:cs="Calibri"/>
        </w:rPr>
        <w:t>ě</w:t>
      </w:r>
      <w:r w:rsidRPr="00F07EE3">
        <w:t xml:space="preserve"> nastaveného systému kontroly a vyhodnocení práce zařízení, jednak existujících problémů se zajištěním kvalifikovaných pedagogů pro zájmové vzdělávání. Právě v oblasti funkčního kontrolního systému </w:t>
      </w:r>
      <w:r w:rsidR="00AB637F">
        <w:br/>
      </w:r>
      <w:r w:rsidRPr="00F07EE3">
        <w:t xml:space="preserve">a evaluace pedagogického procesu byly spatřovány nejvyšší rezervy v manažerských schopnostech vedoucích pracovníků školských zařízení pro zájmové vzdělávání. Tyto poznatky byly zjištěny také vyhodnocením inspekční činnosti v minulých školních letech. </w:t>
      </w:r>
    </w:p>
    <w:p w14:paraId="136FF1A4" w14:textId="77777777" w:rsidR="00F07EE3" w:rsidRDefault="00F07EE3" w:rsidP="00792478">
      <w:pPr>
        <w:pStyle w:val="Odstavecseseznamem"/>
        <w:numPr>
          <w:ilvl w:val="0"/>
          <w:numId w:val="34"/>
        </w:numPr>
        <w:ind w:left="284" w:hanging="284"/>
      </w:pPr>
      <w:r w:rsidRPr="00F07EE3">
        <w:t>Ne v</w:t>
      </w:r>
      <w:r w:rsidRPr="00F07EE3">
        <w:rPr>
          <w:rFonts w:ascii="Calibri" w:hAnsi="Calibri" w:cs="Calibri"/>
        </w:rPr>
        <w:t>ž</w:t>
      </w:r>
      <w:r w:rsidRPr="00F07EE3">
        <w:t>dy jsou uchopena pozitiva funk</w:t>
      </w:r>
      <w:r w:rsidRPr="00F07EE3">
        <w:rPr>
          <w:rFonts w:ascii="Calibri" w:hAnsi="Calibri" w:cs="Calibri"/>
        </w:rPr>
        <w:t>č</w:t>
      </w:r>
      <w:r w:rsidRPr="00F07EE3">
        <w:t>n</w:t>
      </w:r>
      <w:r w:rsidRPr="00F07EE3">
        <w:rPr>
          <w:rFonts w:ascii="Calibri" w:hAnsi="Calibri" w:cs="Calibri"/>
        </w:rPr>
        <w:t>í</w:t>
      </w:r>
      <w:r w:rsidRPr="00F07EE3">
        <w:t xml:space="preserve">ch vazeb </w:t>
      </w:r>
      <w:r w:rsidRPr="00F07EE3">
        <w:rPr>
          <w:rFonts w:ascii="Calibri" w:hAnsi="Calibri" w:cs="Calibri"/>
        </w:rPr>
        <w:t>š</w:t>
      </w:r>
      <w:r w:rsidRPr="00F07EE3">
        <w:t>koly mezi z</w:t>
      </w:r>
      <w:r w:rsidRPr="00F07EE3">
        <w:rPr>
          <w:rFonts w:ascii="Calibri" w:hAnsi="Calibri" w:cs="Calibri"/>
        </w:rPr>
        <w:t>á</w:t>
      </w:r>
      <w:r w:rsidRPr="00F07EE3">
        <w:t xml:space="preserve">kladním a zájmovým vzděláváním. Tento poznatek se týká také výměny informací a spolupráce školských zařízení pro zájmové vzdělávání, školy a školského poradenského pracoviště při vzdělávání žáků se SVP. </w:t>
      </w:r>
    </w:p>
    <w:p w14:paraId="38733D8F" w14:textId="77777777" w:rsidR="00F07EE3" w:rsidRDefault="00F07EE3" w:rsidP="00F07EE3">
      <w:pPr>
        <w:ind w:left="284" w:hanging="284"/>
        <w:rPr>
          <w:b/>
          <w:bCs/>
        </w:rPr>
      </w:pPr>
    </w:p>
    <w:p w14:paraId="623AE13A" w14:textId="4895DE05" w:rsidR="00F07EE3" w:rsidRPr="00F07EE3" w:rsidRDefault="00F07EE3" w:rsidP="00F07EE3">
      <w:pPr>
        <w:rPr>
          <w:b/>
          <w:bCs/>
        </w:rPr>
      </w:pPr>
      <w:r w:rsidRPr="00F07EE3">
        <w:rPr>
          <w:b/>
          <w:bCs/>
        </w:rPr>
        <w:t xml:space="preserve">Doporučení pro školy a školská zařízení pro zájmové vzdělávání </w:t>
      </w:r>
    </w:p>
    <w:p w14:paraId="5D162DAD" w14:textId="6030744E" w:rsidR="00F07EE3" w:rsidRDefault="00F07EE3" w:rsidP="00792478">
      <w:pPr>
        <w:pStyle w:val="Odstavecseseznamem"/>
        <w:numPr>
          <w:ilvl w:val="0"/>
          <w:numId w:val="34"/>
        </w:numPr>
        <w:ind w:left="284" w:hanging="284"/>
      </w:pPr>
      <w:r w:rsidRPr="00F07EE3">
        <w:t>P</w:t>
      </w:r>
      <w:r w:rsidRPr="00F07EE3">
        <w:rPr>
          <w:rFonts w:ascii="Calibri" w:hAnsi="Calibri" w:cs="Calibri"/>
        </w:rPr>
        <w:t>ř</w:t>
      </w:r>
      <w:r w:rsidRPr="00F07EE3">
        <w:t>edch</w:t>
      </w:r>
      <w:r w:rsidRPr="00F07EE3">
        <w:rPr>
          <w:rFonts w:ascii="Calibri" w:hAnsi="Calibri" w:cs="Calibri"/>
        </w:rPr>
        <w:t>á</w:t>
      </w:r>
      <w:r w:rsidRPr="00F07EE3">
        <w:t>zet form</w:t>
      </w:r>
      <w:r w:rsidRPr="00F07EE3">
        <w:rPr>
          <w:rFonts w:ascii="Calibri" w:hAnsi="Calibri" w:cs="Calibri"/>
        </w:rPr>
        <w:t>á</w:t>
      </w:r>
      <w:r w:rsidRPr="00F07EE3">
        <w:t>ln</w:t>
      </w:r>
      <w:r w:rsidRPr="00F07EE3">
        <w:rPr>
          <w:rFonts w:ascii="Calibri" w:hAnsi="Calibri" w:cs="Calibri"/>
        </w:rPr>
        <w:t>í</w:t>
      </w:r>
      <w:r w:rsidRPr="00F07EE3">
        <w:t>mu vn</w:t>
      </w:r>
      <w:r w:rsidRPr="00F07EE3">
        <w:rPr>
          <w:rFonts w:ascii="Calibri" w:hAnsi="Calibri" w:cs="Calibri"/>
        </w:rPr>
        <w:t>í</w:t>
      </w:r>
      <w:r w:rsidRPr="00F07EE3">
        <w:t>m</w:t>
      </w:r>
      <w:r w:rsidRPr="00F07EE3">
        <w:rPr>
          <w:rFonts w:ascii="Calibri" w:hAnsi="Calibri" w:cs="Calibri"/>
        </w:rPr>
        <w:t>á</w:t>
      </w:r>
      <w:r w:rsidRPr="00F07EE3">
        <w:t>n</w:t>
      </w:r>
      <w:r w:rsidRPr="00F07EE3">
        <w:rPr>
          <w:rFonts w:ascii="Calibri" w:hAnsi="Calibri" w:cs="Calibri"/>
        </w:rPr>
        <w:t>í</w:t>
      </w:r>
      <w:r w:rsidRPr="00F07EE3">
        <w:t xml:space="preserve"> vize, strategie a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 xml:space="preserve">ho programu </w:t>
      </w:r>
      <w:r w:rsidRPr="00F07EE3">
        <w:rPr>
          <w:rFonts w:ascii="Calibri" w:hAnsi="Calibri" w:cs="Calibri"/>
        </w:rPr>
        <w:t>š</w:t>
      </w:r>
      <w:r w:rsidRPr="00F07EE3">
        <w:t>kolsk</w:t>
      </w:r>
      <w:r w:rsidRPr="00F07EE3">
        <w:rPr>
          <w:rFonts w:ascii="Calibri" w:hAnsi="Calibri" w:cs="Calibri"/>
        </w:rPr>
        <w:t>é</w:t>
      </w:r>
      <w:r w:rsidRPr="00F07EE3">
        <w:t>ho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pravideln</w:t>
      </w:r>
      <w:r w:rsidRPr="00F07EE3">
        <w:rPr>
          <w:rFonts w:ascii="Calibri" w:hAnsi="Calibri" w:cs="Calibri"/>
        </w:rPr>
        <w:t>ě</w:t>
      </w:r>
      <w:r w:rsidRPr="00F07EE3">
        <w:t xml:space="preserve"> monitorovat a vyhodnocovat dosahov</w:t>
      </w:r>
      <w:r w:rsidRPr="00F07EE3">
        <w:rPr>
          <w:rFonts w:ascii="Calibri" w:hAnsi="Calibri" w:cs="Calibri"/>
        </w:rPr>
        <w:t>á</w:t>
      </w:r>
      <w:r w:rsidRPr="00F07EE3">
        <w:t>n</w:t>
      </w:r>
      <w:r w:rsidRPr="00F07EE3">
        <w:rPr>
          <w:rFonts w:ascii="Calibri" w:hAnsi="Calibri" w:cs="Calibri"/>
        </w:rPr>
        <w:t>í</w:t>
      </w:r>
      <w:r w:rsidRPr="00F07EE3">
        <w:t xml:space="preserve"> jejich z</w:t>
      </w:r>
      <w:r w:rsidRPr="00F07EE3">
        <w:rPr>
          <w:rFonts w:ascii="Calibri" w:hAnsi="Calibri" w:cs="Calibri"/>
        </w:rPr>
        <w:t>á</w:t>
      </w:r>
      <w:r w:rsidRPr="00F07EE3">
        <w:t>m</w:t>
      </w:r>
      <w:r w:rsidRPr="00F07EE3">
        <w:rPr>
          <w:rFonts w:ascii="Calibri" w:hAnsi="Calibri" w:cs="Calibri"/>
        </w:rPr>
        <w:t>ě</w:t>
      </w:r>
      <w:r w:rsidRPr="00F07EE3">
        <w:t>r</w:t>
      </w:r>
      <w:r w:rsidRPr="00F07EE3">
        <w:rPr>
          <w:rFonts w:ascii="Calibri" w:hAnsi="Calibri" w:cs="Calibri"/>
        </w:rPr>
        <w:t>ů</w:t>
      </w:r>
      <w:r w:rsidRPr="00F07EE3">
        <w:t xml:space="preserve"> a p</w:t>
      </w:r>
      <w:r w:rsidRPr="00F07EE3">
        <w:rPr>
          <w:rFonts w:ascii="Calibri" w:hAnsi="Calibri" w:cs="Calibri"/>
        </w:rPr>
        <w:t>ří</w:t>
      </w:r>
      <w:r w:rsidRPr="00F07EE3">
        <w:t>padn</w:t>
      </w:r>
      <w:r w:rsidRPr="00F07EE3">
        <w:rPr>
          <w:rFonts w:ascii="Calibri" w:hAnsi="Calibri" w:cs="Calibri"/>
        </w:rPr>
        <w:t>ě</w:t>
      </w:r>
      <w:r w:rsidRPr="00F07EE3">
        <w:t xml:space="preserve"> p</w:t>
      </w:r>
      <w:r w:rsidRPr="00F07EE3">
        <w:rPr>
          <w:rFonts w:ascii="Calibri" w:hAnsi="Calibri" w:cs="Calibri"/>
        </w:rPr>
        <w:t>ř</w:t>
      </w:r>
      <w:r w:rsidRPr="00F07EE3">
        <w:t>ij</w:t>
      </w:r>
      <w:r w:rsidRPr="00F07EE3">
        <w:rPr>
          <w:rFonts w:ascii="Calibri" w:hAnsi="Calibri" w:cs="Calibri"/>
        </w:rPr>
        <w:t>í</w:t>
      </w:r>
      <w:r w:rsidRPr="00F07EE3">
        <w:t>mat vhodn</w:t>
      </w:r>
      <w:r w:rsidRPr="00F07EE3">
        <w:rPr>
          <w:rFonts w:ascii="Calibri" w:hAnsi="Calibri" w:cs="Calibri"/>
        </w:rPr>
        <w:t>á</w:t>
      </w:r>
      <w:r w:rsidRPr="00F07EE3">
        <w:t xml:space="preserve"> navazuj</w:t>
      </w:r>
      <w:r w:rsidRPr="00F07EE3">
        <w:rPr>
          <w:rFonts w:ascii="Calibri" w:hAnsi="Calibri" w:cs="Calibri"/>
        </w:rPr>
        <w:t>í</w:t>
      </w:r>
      <w:r w:rsidRPr="00F07EE3">
        <w:t>c</w:t>
      </w:r>
      <w:r w:rsidRPr="00F07EE3">
        <w:rPr>
          <w:rFonts w:ascii="Calibri" w:hAnsi="Calibri" w:cs="Calibri"/>
        </w:rPr>
        <w:t>í</w:t>
      </w:r>
      <w:r w:rsidRPr="00F07EE3">
        <w:t xml:space="preserve"> opat</w:t>
      </w:r>
      <w:r w:rsidRPr="00F07EE3">
        <w:rPr>
          <w:rFonts w:ascii="Calibri" w:hAnsi="Calibri" w:cs="Calibri"/>
        </w:rPr>
        <w:t>ř</w:t>
      </w:r>
      <w:r w:rsidRPr="00F07EE3">
        <w:t>en</w:t>
      </w:r>
      <w:r w:rsidRPr="00F07EE3">
        <w:rPr>
          <w:rFonts w:ascii="Calibri" w:hAnsi="Calibri" w:cs="Calibri"/>
        </w:rPr>
        <w:t>í</w:t>
      </w:r>
      <w:r w:rsidRPr="00F07EE3">
        <w:t>, zlep</w:t>
      </w:r>
      <w:r w:rsidRPr="00F07EE3">
        <w:rPr>
          <w:rFonts w:ascii="Calibri" w:hAnsi="Calibri" w:cs="Calibri"/>
        </w:rPr>
        <w:t>š</w:t>
      </w:r>
      <w:r w:rsidRPr="00F07EE3">
        <w:t>ovat vnit</w:t>
      </w:r>
      <w:r w:rsidRPr="00F07EE3">
        <w:rPr>
          <w:rFonts w:ascii="Calibri" w:hAnsi="Calibri" w:cs="Calibri"/>
        </w:rPr>
        <w:t>ř</w:t>
      </w:r>
      <w:r w:rsidRPr="00F07EE3">
        <w:t>n</w:t>
      </w:r>
      <w:r w:rsidRPr="00F07EE3">
        <w:rPr>
          <w:rFonts w:ascii="Calibri" w:hAnsi="Calibri" w:cs="Calibri"/>
        </w:rPr>
        <w:t>í</w:t>
      </w:r>
      <w:r w:rsidRPr="00F07EE3">
        <w:t xml:space="preserve"> kulturu zařízení ve vazbě na jeho vizi </w:t>
      </w:r>
      <w:r w:rsidR="00AB637F">
        <w:br/>
      </w:r>
      <w:r w:rsidRPr="00F07EE3">
        <w:t xml:space="preserve">a strategii prostřednictvím aktivního leadershipu a zapojování pracovníků do rozhodování. </w:t>
      </w:r>
    </w:p>
    <w:p w14:paraId="01DDE63A" w14:textId="3DEAB585" w:rsidR="00F07EE3" w:rsidRDefault="00F07EE3" w:rsidP="00792478">
      <w:pPr>
        <w:pStyle w:val="Odstavecseseznamem"/>
        <w:numPr>
          <w:ilvl w:val="0"/>
          <w:numId w:val="34"/>
        </w:numPr>
        <w:ind w:left="284" w:hanging="284"/>
      </w:pPr>
      <w:r w:rsidRPr="00F07EE3">
        <w:t>Podporovat pozitivn</w:t>
      </w:r>
      <w:r w:rsidRPr="00F07EE3">
        <w:rPr>
          <w:rFonts w:ascii="Calibri" w:hAnsi="Calibri" w:cs="Calibri"/>
        </w:rPr>
        <w:t>í</w:t>
      </w:r>
      <w:r w:rsidRPr="00F07EE3">
        <w:t xml:space="preserve"> vazby mezi z</w:t>
      </w:r>
      <w:r w:rsidRPr="00F07EE3">
        <w:rPr>
          <w:rFonts w:ascii="Calibri" w:hAnsi="Calibri" w:cs="Calibri"/>
        </w:rPr>
        <w:t>á</w:t>
      </w:r>
      <w:r w:rsidRPr="00F07EE3">
        <w:t>kladn</w:t>
      </w:r>
      <w:r w:rsidRPr="00F07EE3">
        <w:rPr>
          <w:rFonts w:ascii="Calibri" w:hAnsi="Calibri" w:cs="Calibri"/>
        </w:rPr>
        <w:t>í</w:t>
      </w:r>
      <w:r w:rsidRPr="00F07EE3">
        <w:t>m a z</w:t>
      </w:r>
      <w:r w:rsidRPr="00F07EE3">
        <w:rPr>
          <w:rFonts w:ascii="Calibri" w:hAnsi="Calibri" w:cs="Calibri"/>
        </w:rPr>
        <w:t>á</w:t>
      </w:r>
      <w:r w:rsidRPr="00F07EE3">
        <w:t>jmov</w:t>
      </w:r>
      <w:r w:rsidRPr="00F07EE3">
        <w:rPr>
          <w:rFonts w:ascii="Calibri" w:hAnsi="Calibri" w:cs="Calibri"/>
        </w:rPr>
        <w:t>ý</w:t>
      </w:r>
      <w:r w:rsidRPr="00F07EE3">
        <w:t>m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m </w:t>
      </w:r>
      <w:r w:rsidRPr="00F07EE3">
        <w:rPr>
          <w:rFonts w:ascii="Calibri" w:hAnsi="Calibri" w:cs="Calibri"/>
        </w:rPr>
        <w:t>–</w:t>
      </w:r>
      <w:r w:rsidRPr="00F07EE3">
        <w:t xml:space="preserve"> sd</w:t>
      </w:r>
      <w:r w:rsidRPr="00F07EE3">
        <w:rPr>
          <w:rFonts w:ascii="Calibri" w:hAnsi="Calibri" w:cs="Calibri"/>
        </w:rPr>
        <w:t>í</w:t>
      </w:r>
      <w:r w:rsidRPr="00F07EE3">
        <w:t>len</w:t>
      </w:r>
      <w:r w:rsidRPr="00F07EE3">
        <w:rPr>
          <w:rFonts w:ascii="Calibri" w:hAnsi="Calibri" w:cs="Calibri"/>
        </w:rPr>
        <w:t>í</w:t>
      </w:r>
      <w:r w:rsidRPr="00F07EE3">
        <w:t xml:space="preserve"> vize a strategie </w:t>
      </w:r>
      <w:r w:rsidRPr="00F07EE3">
        <w:rPr>
          <w:rFonts w:ascii="Calibri" w:hAnsi="Calibri" w:cs="Calibri"/>
        </w:rPr>
        <w:t>š</w:t>
      </w:r>
      <w:r w:rsidRPr="00F07EE3">
        <w:t xml:space="preserve">koly a </w:t>
      </w:r>
      <w:r w:rsidRPr="00F07EE3">
        <w:rPr>
          <w:rFonts w:ascii="Calibri" w:hAnsi="Calibri" w:cs="Calibri"/>
        </w:rPr>
        <w:t>Š</w:t>
      </w:r>
      <w:r w:rsidRPr="00F07EE3">
        <w:t>D/</w:t>
      </w:r>
      <w:r w:rsidRPr="00F07EE3">
        <w:rPr>
          <w:rFonts w:ascii="Calibri" w:hAnsi="Calibri" w:cs="Calibri"/>
        </w:rPr>
        <w:t>Š</w:t>
      </w:r>
      <w:r w:rsidRPr="00F07EE3">
        <w:t>K, n</w:t>
      </w:r>
      <w:r w:rsidRPr="00F07EE3">
        <w:rPr>
          <w:rFonts w:ascii="Calibri" w:hAnsi="Calibri" w:cs="Calibri"/>
        </w:rPr>
        <w:t>á</w:t>
      </w:r>
      <w:r w:rsidRPr="00F07EE3">
        <w:t>vaznost vzd</w:t>
      </w:r>
      <w:r w:rsidRPr="00F07EE3">
        <w:rPr>
          <w:rFonts w:ascii="Calibri" w:hAnsi="Calibri" w:cs="Calibri"/>
        </w:rPr>
        <w:t>ě</w:t>
      </w:r>
      <w:r w:rsidRPr="00F07EE3">
        <w:t>l</w:t>
      </w:r>
      <w:r w:rsidRPr="00F07EE3">
        <w:rPr>
          <w:rFonts w:ascii="Calibri" w:hAnsi="Calibri" w:cs="Calibri"/>
        </w:rPr>
        <w:t>á</w:t>
      </w:r>
      <w:r w:rsidRPr="00F07EE3">
        <w:t>vac</w:t>
      </w:r>
      <w:r w:rsidRPr="00F07EE3">
        <w:rPr>
          <w:rFonts w:ascii="Calibri" w:hAnsi="Calibri" w:cs="Calibri"/>
        </w:rPr>
        <w:t>í</w:t>
      </w:r>
      <w:r w:rsidRPr="00F07EE3">
        <w:t>ch program</w:t>
      </w:r>
      <w:r w:rsidRPr="00F07EE3">
        <w:rPr>
          <w:rFonts w:ascii="Calibri" w:hAnsi="Calibri" w:cs="Calibri"/>
        </w:rPr>
        <w:t>ů</w:t>
      </w:r>
      <w:r w:rsidRPr="00F07EE3">
        <w:t>, vysok</w:t>
      </w:r>
      <w:r w:rsidRPr="00F07EE3">
        <w:rPr>
          <w:rFonts w:ascii="Calibri" w:hAnsi="Calibri" w:cs="Calibri"/>
        </w:rPr>
        <w:t>á</w:t>
      </w:r>
      <w:r w:rsidRPr="00F07EE3">
        <w:t xml:space="preserve"> kvalita informovanosti, komunikace </w:t>
      </w:r>
      <w:r w:rsidR="00AB637F">
        <w:br/>
      </w:r>
      <w:r w:rsidRPr="00F07EE3">
        <w:t>a spolupr</w:t>
      </w:r>
      <w:r w:rsidRPr="00F07EE3">
        <w:rPr>
          <w:rFonts w:ascii="Calibri" w:hAnsi="Calibri" w:cs="Calibri"/>
        </w:rPr>
        <w:t>á</w:t>
      </w:r>
      <w:r w:rsidRPr="00F07EE3">
        <w:t>ce pedagog</w:t>
      </w:r>
      <w:r w:rsidRPr="00F07EE3">
        <w:rPr>
          <w:rFonts w:ascii="Calibri" w:hAnsi="Calibri" w:cs="Calibri"/>
        </w:rPr>
        <w:t>ů</w:t>
      </w:r>
      <w:r w:rsidRPr="00F07EE3">
        <w:t xml:space="preserve"> z</w:t>
      </w:r>
      <w:r w:rsidRPr="00F07EE3">
        <w:rPr>
          <w:rFonts w:ascii="Calibri" w:hAnsi="Calibri" w:cs="Calibri"/>
        </w:rPr>
        <w:t>á</w:t>
      </w:r>
      <w:r w:rsidRPr="00F07EE3">
        <w:t>kladn</w:t>
      </w:r>
      <w:r w:rsidRPr="00F07EE3">
        <w:rPr>
          <w:rFonts w:ascii="Calibri" w:hAnsi="Calibri" w:cs="Calibri"/>
        </w:rPr>
        <w:t>í</w:t>
      </w:r>
      <w:r w:rsidRPr="00F07EE3">
        <w:t>ho a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3E4E7374" w14:textId="77777777" w:rsidR="00F07EE3" w:rsidRDefault="00F07EE3" w:rsidP="00792478">
      <w:pPr>
        <w:pStyle w:val="Odstavecseseznamem"/>
        <w:numPr>
          <w:ilvl w:val="0"/>
          <w:numId w:val="34"/>
        </w:numPr>
        <w:ind w:left="284" w:hanging="284"/>
      </w:pPr>
      <w:r w:rsidRPr="00F07EE3">
        <w:t>Systematicky pe</w:t>
      </w:r>
      <w:r w:rsidRPr="00F07EE3">
        <w:rPr>
          <w:rFonts w:ascii="Calibri" w:hAnsi="Calibri" w:cs="Calibri"/>
        </w:rPr>
        <w:t>č</w:t>
      </w:r>
      <w:r w:rsidRPr="00F07EE3">
        <w:t>ovat o profesn</w:t>
      </w:r>
      <w:r w:rsidRPr="00F07EE3">
        <w:rPr>
          <w:rFonts w:ascii="Calibri" w:hAnsi="Calibri" w:cs="Calibri"/>
        </w:rPr>
        <w:t>í</w:t>
      </w:r>
      <w:r w:rsidRPr="00F07EE3">
        <w:t xml:space="preserve"> rozvoj a vztahy mezi intern</w:t>
      </w:r>
      <w:r w:rsidRPr="00F07EE3">
        <w:rPr>
          <w:rFonts w:ascii="Calibri" w:hAnsi="Calibri" w:cs="Calibri"/>
        </w:rPr>
        <w:t>í</w:t>
      </w:r>
      <w:r w:rsidRPr="00F07EE3">
        <w:t>mi i extern</w:t>
      </w:r>
      <w:r w:rsidRPr="00F07EE3">
        <w:rPr>
          <w:rFonts w:ascii="Calibri" w:hAnsi="Calibri" w:cs="Calibri"/>
        </w:rPr>
        <w:t>í</w:t>
      </w:r>
      <w:r w:rsidRPr="00F07EE3">
        <w:t xml:space="preserve">mi pedagogy </w:t>
      </w:r>
      <w:r w:rsidRPr="00F07EE3">
        <w:rPr>
          <w:rFonts w:ascii="Calibri" w:hAnsi="Calibri" w:cs="Calibri"/>
        </w:rPr>
        <w:t>š</w:t>
      </w:r>
      <w:r w:rsidRPr="00F07EE3">
        <w:t>kolsk</w:t>
      </w:r>
      <w:r w:rsidRPr="00F07EE3">
        <w:rPr>
          <w:rFonts w:ascii="Calibri" w:hAnsi="Calibri" w:cs="Calibri"/>
        </w:rPr>
        <w:t>é</w:t>
      </w:r>
      <w:r w:rsidRPr="00F07EE3">
        <w:t>ho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w:t>
      </w:r>
    </w:p>
    <w:p w14:paraId="7381C96A" w14:textId="77777777" w:rsidR="00F07EE3" w:rsidRDefault="00F07EE3" w:rsidP="00792478">
      <w:pPr>
        <w:pStyle w:val="Odstavecseseznamem"/>
        <w:numPr>
          <w:ilvl w:val="0"/>
          <w:numId w:val="34"/>
        </w:numPr>
        <w:ind w:left="284" w:hanging="284"/>
      </w:pPr>
      <w:r w:rsidRPr="00F07EE3">
        <w:t>Zachov</w:t>
      </w:r>
      <w:r w:rsidRPr="00F07EE3">
        <w:rPr>
          <w:rFonts w:ascii="Calibri" w:hAnsi="Calibri" w:cs="Calibri"/>
        </w:rPr>
        <w:t>á</w:t>
      </w:r>
      <w:r w:rsidRPr="00F07EE3">
        <w:t xml:space="preserve">vat </w:t>
      </w:r>
      <w:r w:rsidRPr="00F07EE3">
        <w:rPr>
          <w:rFonts w:ascii="Calibri" w:hAnsi="Calibri" w:cs="Calibri"/>
        </w:rPr>
        <w:t>č</w:t>
      </w:r>
      <w:r w:rsidRPr="00F07EE3">
        <w:t xml:space="preserve">i dále zvyšovat vysokou kvalitu vzdělávání ve školských zařízeních pro zájmové vzdělávání – pestrá nabídka motivujících činností pro posilování růstového myšlení účastníků (např. volba činnosti s potenciálem úspěchu účastníka, ocenění a prezentace úspěchů účastníka), volba </w:t>
      </w:r>
      <w:r w:rsidRPr="00F07EE3">
        <w:lastRenderedPageBreak/>
        <w:t>vhodných metod a forem zájmového vzdělávání, využívání nástrojů individualizace zájmového vzdělávání, využívání externích způsobů vyhodnocování výsledků zájmového vzdělávání.</w:t>
      </w:r>
    </w:p>
    <w:p w14:paraId="3084DB70" w14:textId="77777777" w:rsidR="00F07EE3" w:rsidRDefault="00F07EE3" w:rsidP="00792478">
      <w:pPr>
        <w:pStyle w:val="Odstavecseseznamem"/>
        <w:numPr>
          <w:ilvl w:val="0"/>
          <w:numId w:val="34"/>
        </w:numPr>
        <w:ind w:left="284" w:hanging="284"/>
      </w:pPr>
      <w:r w:rsidRPr="00F07EE3">
        <w:t>Respektovat pot</w:t>
      </w:r>
      <w:r w:rsidRPr="00F07EE3">
        <w:rPr>
          <w:rFonts w:ascii="Calibri" w:hAnsi="Calibri" w:cs="Calibri"/>
        </w:rPr>
        <w:t>ř</w:t>
      </w:r>
      <w:r w:rsidRPr="00F07EE3">
        <w:t xml:space="preserve">eby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podporovat sdílení informací a další spolupráci školského zařízení pro zájmové vzdělávání, školy a případně školského poradenského pracoviště vůči účastníkům zájmového vzdělávání. </w:t>
      </w:r>
    </w:p>
    <w:p w14:paraId="370A49E0" w14:textId="70427958" w:rsidR="00F07EE3" w:rsidRDefault="00F07EE3" w:rsidP="00792478">
      <w:pPr>
        <w:pStyle w:val="Odstavecseseznamem"/>
        <w:numPr>
          <w:ilvl w:val="0"/>
          <w:numId w:val="34"/>
        </w:numPr>
        <w:ind w:left="284" w:hanging="284"/>
      </w:pPr>
      <w:r w:rsidRPr="00F07EE3">
        <w:t>Nab</w:t>
      </w:r>
      <w:r w:rsidRPr="00F07EE3">
        <w:rPr>
          <w:rFonts w:ascii="Calibri" w:hAnsi="Calibri" w:cs="Calibri"/>
        </w:rPr>
        <w:t>í</w:t>
      </w:r>
      <w:r w:rsidRPr="00F07EE3">
        <w:t>dkou aktivn</w:t>
      </w:r>
      <w:r w:rsidRPr="00F07EE3">
        <w:rPr>
          <w:rFonts w:ascii="Calibri" w:hAnsi="Calibri" w:cs="Calibri"/>
        </w:rPr>
        <w:t>ě</w:t>
      </w:r>
      <w:r w:rsidRPr="00F07EE3">
        <w:t xml:space="preserve"> reagovat na m</w:t>
      </w:r>
      <w:r w:rsidRPr="00F07EE3">
        <w:rPr>
          <w:rFonts w:ascii="Calibri" w:hAnsi="Calibri" w:cs="Calibri"/>
        </w:rPr>
        <w:t>ě</w:t>
      </w:r>
      <w:r w:rsidRPr="00F07EE3">
        <w:t>n</w:t>
      </w:r>
      <w:r w:rsidRPr="00F07EE3">
        <w:rPr>
          <w:rFonts w:ascii="Calibri" w:hAnsi="Calibri" w:cs="Calibri"/>
        </w:rPr>
        <w:t>í</w:t>
      </w:r>
      <w:r w:rsidRPr="00F07EE3">
        <w:t>c</w:t>
      </w:r>
      <w:r w:rsidRPr="00F07EE3">
        <w:rPr>
          <w:rFonts w:ascii="Calibri" w:hAnsi="Calibri" w:cs="Calibri"/>
        </w:rPr>
        <w:t>í</w:t>
      </w:r>
      <w:r w:rsidRPr="00F07EE3">
        <w:t xml:space="preserve"> se spole</w:t>
      </w:r>
      <w:r w:rsidRPr="00F07EE3">
        <w:rPr>
          <w:rFonts w:ascii="Calibri" w:hAnsi="Calibri" w:cs="Calibri"/>
        </w:rPr>
        <w:t>č</w:t>
      </w:r>
      <w:r w:rsidRPr="00F07EE3">
        <w:t>enskou popt</w:t>
      </w:r>
      <w:r w:rsidRPr="00F07EE3">
        <w:rPr>
          <w:rFonts w:ascii="Calibri" w:hAnsi="Calibri" w:cs="Calibri"/>
        </w:rPr>
        <w:t>á</w:t>
      </w:r>
      <w:r w:rsidRPr="00F07EE3">
        <w:t>vku r</w:t>
      </w:r>
      <w:r w:rsidRPr="00F07EE3">
        <w:rPr>
          <w:rFonts w:ascii="Calibri" w:hAnsi="Calibri" w:cs="Calibri"/>
        </w:rPr>
        <w:t>ů</w:t>
      </w:r>
      <w:r w:rsidRPr="00F07EE3">
        <w:t>zn</w:t>
      </w:r>
      <w:r w:rsidRPr="00F07EE3">
        <w:rPr>
          <w:rFonts w:ascii="Calibri" w:hAnsi="Calibri" w:cs="Calibri"/>
        </w:rPr>
        <w:t>ý</w:t>
      </w:r>
      <w:r w:rsidRPr="00F07EE3">
        <w:t xml:space="preserve">ch skupin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w:t>
      </w:r>
      <w:r w:rsidR="00AB637F">
        <w:br/>
      </w:r>
      <w:r w:rsidRPr="00F07EE3">
        <w:t>po aktivn</w:t>
      </w:r>
      <w:r w:rsidRPr="00F07EE3">
        <w:rPr>
          <w:rFonts w:ascii="Calibri" w:hAnsi="Calibri" w:cs="Calibri"/>
        </w:rPr>
        <w:t>í</w:t>
      </w:r>
      <w:r w:rsidRPr="00F07EE3">
        <w:t>m tr</w:t>
      </w:r>
      <w:r w:rsidRPr="00F07EE3">
        <w:rPr>
          <w:rFonts w:ascii="Calibri" w:hAnsi="Calibri" w:cs="Calibri"/>
        </w:rPr>
        <w:t>á</w:t>
      </w:r>
      <w:r w:rsidRPr="00F07EE3">
        <w:t>ven</w:t>
      </w:r>
      <w:r w:rsidRPr="00F07EE3">
        <w:rPr>
          <w:rFonts w:ascii="Calibri" w:hAnsi="Calibri" w:cs="Calibri"/>
        </w:rPr>
        <w:t>í</w:t>
      </w:r>
      <w:r w:rsidRPr="00F07EE3">
        <w:t xml:space="preserve"> voln</w:t>
      </w:r>
      <w:r w:rsidRPr="00F07EE3">
        <w:rPr>
          <w:rFonts w:ascii="Calibri" w:hAnsi="Calibri" w:cs="Calibri"/>
        </w:rPr>
        <w:t>é</w:t>
      </w:r>
      <w:r w:rsidRPr="00F07EE3">
        <w:t xml:space="preserve">ho </w:t>
      </w:r>
      <w:r w:rsidRPr="00F07EE3">
        <w:rPr>
          <w:rFonts w:ascii="Calibri" w:hAnsi="Calibri" w:cs="Calibri"/>
        </w:rPr>
        <w:t>č</w:t>
      </w:r>
      <w:r w:rsidRPr="00F07EE3">
        <w:t>asu.</w:t>
      </w:r>
    </w:p>
    <w:p w14:paraId="47B99AD9" w14:textId="77777777" w:rsidR="00F07EE3" w:rsidRDefault="00F07EE3" w:rsidP="00F07EE3">
      <w:pPr>
        <w:ind w:left="284" w:hanging="284"/>
        <w:rPr>
          <w:b/>
          <w:bCs/>
        </w:rPr>
      </w:pPr>
    </w:p>
    <w:p w14:paraId="04610560" w14:textId="1917F909" w:rsidR="00F07EE3" w:rsidRPr="00F07EE3" w:rsidRDefault="00F07EE3" w:rsidP="00F07EE3">
      <w:pPr>
        <w:rPr>
          <w:b/>
          <w:bCs/>
        </w:rPr>
      </w:pPr>
      <w:r w:rsidRPr="00F07EE3">
        <w:rPr>
          <w:b/>
          <w:bCs/>
        </w:rPr>
        <w:t xml:space="preserve">Doporučení pro zřizovatele </w:t>
      </w:r>
    </w:p>
    <w:p w14:paraId="7DD4E951" w14:textId="77777777" w:rsidR="00F07EE3" w:rsidRDefault="00F07EE3" w:rsidP="00792478">
      <w:pPr>
        <w:pStyle w:val="Odstavecseseznamem"/>
        <w:numPr>
          <w:ilvl w:val="0"/>
          <w:numId w:val="34"/>
        </w:numPr>
        <w:ind w:left="284" w:hanging="284"/>
      </w:pPr>
      <w:r w:rsidRPr="00F07EE3">
        <w:t>Kontinu</w:t>
      </w:r>
      <w:r w:rsidRPr="00F07EE3">
        <w:rPr>
          <w:rFonts w:ascii="Calibri" w:hAnsi="Calibri" w:cs="Calibri"/>
        </w:rPr>
        <w:t>á</w:t>
      </w:r>
      <w:r w:rsidRPr="00F07EE3">
        <w:t>ln</w:t>
      </w:r>
      <w:r w:rsidRPr="00F07EE3">
        <w:rPr>
          <w:rFonts w:ascii="Calibri" w:hAnsi="Calibri" w:cs="Calibri"/>
        </w:rPr>
        <w:t>ě</w:t>
      </w:r>
      <w:r w:rsidRPr="00F07EE3">
        <w:t xml:space="preserve"> sledovat demografick</w:t>
      </w:r>
      <w:r w:rsidRPr="00F07EE3">
        <w:rPr>
          <w:rFonts w:ascii="Calibri" w:hAnsi="Calibri" w:cs="Calibri"/>
        </w:rPr>
        <w:t>ý</w:t>
      </w:r>
      <w:r w:rsidRPr="00F07EE3">
        <w:t xml:space="preserve"> v</w:t>
      </w:r>
      <w:r w:rsidRPr="00F07EE3">
        <w:rPr>
          <w:rFonts w:ascii="Calibri" w:hAnsi="Calibri" w:cs="Calibri"/>
        </w:rPr>
        <w:t>ý</w:t>
      </w:r>
      <w:r w:rsidRPr="00F07EE3">
        <w:t xml:space="preserve">voj v </w:t>
      </w:r>
      <w:r w:rsidRPr="00F07EE3">
        <w:rPr>
          <w:rFonts w:ascii="Calibri" w:hAnsi="Calibri" w:cs="Calibri"/>
        </w:rPr>
        <w:t>ú</w:t>
      </w:r>
      <w:r w:rsidRPr="00F07EE3">
        <w:t>zem</w:t>
      </w:r>
      <w:r w:rsidRPr="00F07EE3">
        <w:rPr>
          <w:rFonts w:ascii="Calibri" w:hAnsi="Calibri" w:cs="Calibri"/>
        </w:rPr>
        <w:t>í</w:t>
      </w:r>
      <w:r w:rsidRPr="00F07EE3">
        <w:t xml:space="preserve"> ve vazb</w:t>
      </w:r>
      <w:r w:rsidRPr="00F07EE3">
        <w:rPr>
          <w:rFonts w:ascii="Calibri" w:hAnsi="Calibri" w:cs="Calibri"/>
        </w:rPr>
        <w:t>ě</w:t>
      </w:r>
      <w:r w:rsidRPr="00F07EE3">
        <w:t xml:space="preserve"> na dostate</w:t>
      </w:r>
      <w:r w:rsidRPr="00F07EE3">
        <w:rPr>
          <w:rFonts w:ascii="Calibri" w:hAnsi="Calibri" w:cs="Calibri"/>
        </w:rPr>
        <w:t>č</w:t>
      </w:r>
      <w:r w:rsidRPr="00F07EE3">
        <w:t xml:space="preserve">nost kapacit </w:t>
      </w:r>
      <w:r w:rsidRPr="00F07EE3">
        <w:rPr>
          <w:rFonts w:ascii="Calibri" w:hAnsi="Calibri" w:cs="Calibri"/>
        </w:rPr>
        <w:t>Š</w:t>
      </w:r>
      <w:r w:rsidRPr="00F07EE3">
        <w:t>D a v p</w:t>
      </w:r>
      <w:r w:rsidRPr="00F07EE3">
        <w:rPr>
          <w:rFonts w:ascii="Calibri" w:hAnsi="Calibri" w:cs="Calibri"/>
        </w:rPr>
        <w:t>ří</w:t>
      </w:r>
      <w:r w:rsidRPr="00F07EE3">
        <w:t>pad</w:t>
      </w:r>
      <w:r w:rsidRPr="00F07EE3">
        <w:rPr>
          <w:rFonts w:ascii="Calibri" w:hAnsi="Calibri" w:cs="Calibri"/>
        </w:rPr>
        <w:t>ě</w:t>
      </w:r>
      <w:r w:rsidRPr="00F07EE3">
        <w:t xml:space="preserve"> pot</w:t>
      </w:r>
      <w:r w:rsidRPr="00F07EE3">
        <w:rPr>
          <w:rFonts w:ascii="Calibri" w:hAnsi="Calibri" w:cs="Calibri"/>
        </w:rPr>
        <w:t>ř</w:t>
      </w:r>
      <w:r w:rsidRPr="00F07EE3">
        <w:t>eby p</w:t>
      </w:r>
      <w:r w:rsidRPr="00F07EE3">
        <w:rPr>
          <w:rFonts w:ascii="Calibri" w:hAnsi="Calibri" w:cs="Calibri"/>
        </w:rPr>
        <w:t>ř</w:t>
      </w:r>
      <w:r w:rsidRPr="00F07EE3">
        <w:t>ij</w:t>
      </w:r>
      <w:r w:rsidRPr="00F07EE3">
        <w:rPr>
          <w:rFonts w:ascii="Calibri" w:hAnsi="Calibri" w:cs="Calibri"/>
        </w:rPr>
        <w:t>í</w:t>
      </w:r>
      <w:r w:rsidRPr="00F07EE3">
        <w:t>mat pot</w:t>
      </w:r>
      <w:r w:rsidRPr="00F07EE3">
        <w:rPr>
          <w:rFonts w:ascii="Calibri" w:hAnsi="Calibri" w:cs="Calibri"/>
        </w:rPr>
        <w:t>ř</w:t>
      </w:r>
      <w:r w:rsidRPr="00F07EE3">
        <w:t>ebn</w:t>
      </w:r>
      <w:r w:rsidRPr="00F07EE3">
        <w:rPr>
          <w:rFonts w:ascii="Calibri" w:hAnsi="Calibri" w:cs="Calibri"/>
        </w:rPr>
        <w:t>á</w:t>
      </w:r>
      <w:r w:rsidRPr="00F07EE3">
        <w:t xml:space="preserve"> opat</w:t>
      </w:r>
      <w:r w:rsidRPr="00F07EE3">
        <w:rPr>
          <w:rFonts w:ascii="Calibri" w:hAnsi="Calibri" w:cs="Calibri"/>
        </w:rPr>
        <w:t>ř</w:t>
      </w:r>
      <w:r w:rsidRPr="00F07EE3">
        <w:t>en</w:t>
      </w:r>
      <w:r w:rsidRPr="00F07EE3">
        <w:rPr>
          <w:rFonts w:ascii="Calibri" w:hAnsi="Calibri" w:cs="Calibri"/>
        </w:rPr>
        <w:t>í</w:t>
      </w:r>
      <w:r w:rsidRPr="00F07EE3">
        <w:t xml:space="preserve"> (nap</w:t>
      </w:r>
      <w:r w:rsidRPr="00F07EE3">
        <w:rPr>
          <w:rFonts w:ascii="Calibri" w:hAnsi="Calibri" w:cs="Calibri"/>
        </w:rPr>
        <w:t>ř</w:t>
      </w:r>
      <w:r w:rsidRPr="00F07EE3">
        <w:t>. nav</w:t>
      </w:r>
      <w:r w:rsidRPr="00F07EE3">
        <w:rPr>
          <w:rFonts w:ascii="Calibri" w:hAnsi="Calibri" w:cs="Calibri"/>
        </w:rPr>
        <w:t>ýš</w:t>
      </w:r>
      <w:r w:rsidRPr="00F07EE3">
        <w:t>en</w:t>
      </w:r>
      <w:r w:rsidRPr="00F07EE3">
        <w:rPr>
          <w:rFonts w:ascii="Calibri" w:hAnsi="Calibri" w:cs="Calibri"/>
        </w:rPr>
        <w:t>í</w:t>
      </w:r>
      <w:r w:rsidRPr="00F07EE3">
        <w:t xml:space="preserve"> nejvy</w:t>
      </w:r>
      <w:r w:rsidRPr="00F07EE3">
        <w:rPr>
          <w:rFonts w:ascii="Calibri" w:hAnsi="Calibri" w:cs="Calibri"/>
        </w:rPr>
        <w:t>šší</w:t>
      </w:r>
      <w:r w:rsidRPr="00F07EE3">
        <w:t>ho povolen</w:t>
      </w:r>
      <w:r w:rsidRPr="00F07EE3">
        <w:rPr>
          <w:rFonts w:ascii="Calibri" w:hAnsi="Calibri" w:cs="Calibri"/>
        </w:rPr>
        <w:t>é</w:t>
      </w:r>
      <w:r w:rsidRPr="00F07EE3">
        <w:t>ho po</w:t>
      </w:r>
      <w:r w:rsidRPr="00F07EE3">
        <w:rPr>
          <w:rFonts w:ascii="Calibri" w:hAnsi="Calibri" w:cs="Calibri"/>
        </w:rPr>
        <w:t>č</w:t>
      </w:r>
      <w:r w:rsidRPr="00F07EE3">
        <w:t xml:space="preserve">tu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w:t>
      </w:r>
    </w:p>
    <w:p w14:paraId="1056C6D8" w14:textId="77777777" w:rsidR="00F07EE3" w:rsidRDefault="00F07EE3" w:rsidP="00792478">
      <w:pPr>
        <w:pStyle w:val="Odstavecseseznamem"/>
        <w:numPr>
          <w:ilvl w:val="0"/>
          <w:numId w:val="34"/>
        </w:numPr>
        <w:ind w:left="284" w:hanging="284"/>
      </w:pPr>
      <w:r w:rsidRPr="00F07EE3">
        <w:t>Podporovat dosahov</w:t>
      </w:r>
      <w:r w:rsidRPr="00F07EE3">
        <w:rPr>
          <w:rFonts w:ascii="Calibri" w:hAnsi="Calibri" w:cs="Calibri"/>
        </w:rPr>
        <w:t>á</w:t>
      </w:r>
      <w:r w:rsidRPr="00F07EE3">
        <w:t>n</w:t>
      </w:r>
      <w:r w:rsidRPr="00F07EE3">
        <w:rPr>
          <w:rFonts w:ascii="Calibri" w:hAnsi="Calibri" w:cs="Calibri"/>
        </w:rPr>
        <w:t>í</w:t>
      </w:r>
      <w:r w:rsidRPr="00F07EE3">
        <w:t xml:space="preserve"> vysok</w:t>
      </w:r>
      <w:r w:rsidRPr="00F07EE3">
        <w:rPr>
          <w:rFonts w:ascii="Calibri" w:hAnsi="Calibri" w:cs="Calibri"/>
        </w:rPr>
        <w:t>é</w:t>
      </w:r>
      <w:r w:rsidRPr="00F07EE3">
        <w:t xml:space="preserve"> </w:t>
      </w:r>
      <w:r w:rsidRPr="00F07EE3">
        <w:rPr>
          <w:rFonts w:ascii="Calibri" w:hAnsi="Calibri" w:cs="Calibri"/>
        </w:rPr>
        <w:t>ú</w:t>
      </w:r>
      <w:r w:rsidRPr="00F07EE3">
        <w:t>rovn</w:t>
      </w:r>
      <w:r w:rsidRPr="00F07EE3">
        <w:rPr>
          <w:rFonts w:ascii="Calibri" w:hAnsi="Calibri" w:cs="Calibri"/>
        </w:rPr>
        <w:t>ě</w:t>
      </w:r>
      <w:r w:rsidRPr="00F07EE3">
        <w:t xml:space="preserve"> prostorov</w:t>
      </w:r>
      <w:r w:rsidRPr="00F07EE3">
        <w:rPr>
          <w:rFonts w:ascii="Calibri" w:hAnsi="Calibri" w:cs="Calibri"/>
        </w:rPr>
        <w:t>ý</w:t>
      </w:r>
      <w:r w:rsidRPr="00F07EE3">
        <w:t>ch, materi</w:t>
      </w:r>
      <w:r w:rsidRPr="00F07EE3">
        <w:rPr>
          <w:rFonts w:ascii="Calibri" w:hAnsi="Calibri" w:cs="Calibri"/>
        </w:rPr>
        <w:t>á</w:t>
      </w:r>
      <w:r w:rsidRPr="00F07EE3">
        <w:t>ln</w:t>
      </w:r>
      <w:r w:rsidRPr="00F07EE3">
        <w:rPr>
          <w:rFonts w:ascii="Calibri" w:hAnsi="Calibri" w:cs="Calibri"/>
        </w:rPr>
        <w:t>í</w:t>
      </w:r>
      <w:r w:rsidRPr="00F07EE3">
        <w:t>ch a finan</w:t>
      </w:r>
      <w:r w:rsidRPr="00F07EE3">
        <w:rPr>
          <w:rFonts w:ascii="Calibri" w:hAnsi="Calibri" w:cs="Calibri"/>
        </w:rPr>
        <w:t>č</w:t>
      </w:r>
      <w:r w:rsidRPr="00F07EE3">
        <w:t>n</w:t>
      </w:r>
      <w:r w:rsidRPr="00F07EE3">
        <w:rPr>
          <w:rFonts w:ascii="Calibri" w:hAnsi="Calibri" w:cs="Calibri"/>
        </w:rPr>
        <w:t>í</w:t>
      </w:r>
      <w:r w:rsidRPr="00F07EE3">
        <w:t>ch podm</w:t>
      </w:r>
      <w:r w:rsidRPr="00F07EE3">
        <w:rPr>
          <w:rFonts w:ascii="Calibri" w:hAnsi="Calibri" w:cs="Calibri"/>
        </w:rPr>
        <w:t>í</w:t>
      </w:r>
      <w:r w:rsidRPr="00F07EE3">
        <w:t>nek z</w:t>
      </w:r>
      <w:r w:rsidRPr="00F07EE3">
        <w:rPr>
          <w:rFonts w:ascii="Calibri" w:hAnsi="Calibri" w:cs="Calibri"/>
        </w:rPr>
        <w:t>á</w:t>
      </w:r>
      <w:r w:rsidRPr="00F07EE3">
        <w:t>jmov</w:t>
      </w:r>
      <w:r w:rsidRPr="00F07EE3">
        <w:rPr>
          <w:rFonts w:ascii="Calibri" w:hAnsi="Calibri" w:cs="Calibri"/>
        </w:rPr>
        <w:t>é</w:t>
      </w:r>
      <w:r w:rsidRPr="00F07EE3">
        <w:t>ho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v</w:t>
      </w:r>
      <w:r w:rsidRPr="00F07EE3">
        <w:rPr>
          <w:rFonts w:ascii="Calibri" w:hAnsi="Calibri" w:cs="Calibri"/>
        </w:rPr>
        <w:t>č</w:t>
      </w:r>
      <w:r w:rsidRPr="00F07EE3">
        <w:t>etn</w:t>
      </w:r>
      <w:r w:rsidRPr="00F07EE3">
        <w:rPr>
          <w:rFonts w:ascii="Calibri" w:hAnsi="Calibri" w:cs="Calibri"/>
        </w:rPr>
        <w:t>ě</w:t>
      </w:r>
      <w:r w:rsidRPr="00F07EE3">
        <w:t xml:space="preserve"> zaji</w:t>
      </w:r>
      <w:r w:rsidRPr="00F07EE3">
        <w:rPr>
          <w:rFonts w:ascii="Calibri" w:hAnsi="Calibri" w:cs="Calibri"/>
        </w:rPr>
        <w:t>š</w:t>
      </w:r>
      <w:r w:rsidRPr="00F07EE3">
        <w:t>t</w:t>
      </w:r>
      <w:r w:rsidRPr="00F07EE3">
        <w:rPr>
          <w:rFonts w:ascii="Calibri" w:hAnsi="Calibri" w:cs="Calibri"/>
        </w:rPr>
        <w:t>ě</w:t>
      </w:r>
      <w:r w:rsidRPr="00F07EE3">
        <w:t>n</w:t>
      </w:r>
      <w:r w:rsidRPr="00F07EE3">
        <w:rPr>
          <w:rFonts w:ascii="Calibri" w:hAnsi="Calibri" w:cs="Calibri"/>
        </w:rPr>
        <w:t>í</w:t>
      </w:r>
      <w:r w:rsidRPr="00F07EE3">
        <w:t xml:space="preserve"> bezpe</w:t>
      </w:r>
      <w:r w:rsidRPr="00F07EE3">
        <w:rPr>
          <w:rFonts w:ascii="Calibri" w:hAnsi="Calibri" w:cs="Calibri"/>
        </w:rPr>
        <w:t>č</w:t>
      </w:r>
      <w:r w:rsidRPr="00F07EE3">
        <w:t>n</w:t>
      </w:r>
      <w:r w:rsidRPr="00F07EE3">
        <w:rPr>
          <w:rFonts w:ascii="Calibri" w:hAnsi="Calibri" w:cs="Calibri"/>
        </w:rPr>
        <w:t>é</w:t>
      </w:r>
      <w:r w:rsidRPr="00F07EE3">
        <w:t>ho prost</w:t>
      </w:r>
      <w:r w:rsidRPr="00F07EE3">
        <w:rPr>
          <w:rFonts w:ascii="Calibri" w:hAnsi="Calibri" w:cs="Calibri"/>
        </w:rPr>
        <w:t>ř</w:t>
      </w:r>
      <w:r w:rsidRPr="00F07EE3">
        <w:t>ed</w:t>
      </w:r>
      <w:r w:rsidRPr="00F07EE3">
        <w:rPr>
          <w:rFonts w:ascii="Calibri" w:hAnsi="Calibri" w:cs="Calibri"/>
        </w:rPr>
        <w:t>í</w:t>
      </w:r>
      <w:r w:rsidRPr="00F07EE3">
        <w:t xml:space="preserve">. </w:t>
      </w:r>
    </w:p>
    <w:p w14:paraId="79531B45" w14:textId="77777777" w:rsidR="00F07EE3" w:rsidRDefault="00F07EE3" w:rsidP="00792478">
      <w:pPr>
        <w:pStyle w:val="Odstavecseseznamem"/>
        <w:numPr>
          <w:ilvl w:val="0"/>
          <w:numId w:val="34"/>
        </w:numPr>
        <w:ind w:left="284" w:hanging="284"/>
      </w:pPr>
      <w:r w:rsidRPr="00F07EE3">
        <w:t>Pr</w:t>
      </w:r>
      <w:r w:rsidRPr="00F07EE3">
        <w:rPr>
          <w:rFonts w:ascii="Calibri" w:hAnsi="Calibri" w:cs="Calibri"/>
        </w:rPr>
        <w:t>ů</w:t>
      </w:r>
      <w:r w:rsidRPr="00F07EE3">
        <w:t>b</w:t>
      </w:r>
      <w:r w:rsidRPr="00F07EE3">
        <w:rPr>
          <w:rFonts w:ascii="Calibri" w:hAnsi="Calibri" w:cs="Calibri"/>
        </w:rPr>
        <w:t>ěž</w:t>
      </w:r>
      <w:r w:rsidRPr="00F07EE3">
        <w:t>n</w:t>
      </w:r>
      <w:r w:rsidRPr="00F07EE3">
        <w:rPr>
          <w:rFonts w:ascii="Calibri" w:hAnsi="Calibri" w:cs="Calibri"/>
        </w:rPr>
        <w:t>ě</w:t>
      </w:r>
      <w:r w:rsidRPr="00F07EE3">
        <w:t xml:space="preserve"> monitorovat a hodnotit kvalitu pedagogick</w:t>
      </w:r>
      <w:r w:rsidRPr="00F07EE3">
        <w:rPr>
          <w:rFonts w:ascii="Calibri" w:hAnsi="Calibri" w:cs="Calibri"/>
        </w:rPr>
        <w:t>é</w:t>
      </w:r>
      <w:r w:rsidRPr="00F07EE3">
        <w:t xml:space="preserve">ho </w:t>
      </w:r>
      <w:r w:rsidRPr="00F07EE3">
        <w:rPr>
          <w:rFonts w:ascii="Calibri" w:hAnsi="Calibri" w:cs="Calibri"/>
        </w:rPr>
        <w:t>ří</w:t>
      </w:r>
      <w:r w:rsidRPr="00F07EE3">
        <w:t>zen</w:t>
      </w:r>
      <w:r w:rsidRPr="00F07EE3">
        <w:rPr>
          <w:rFonts w:ascii="Calibri" w:hAnsi="Calibri" w:cs="Calibri"/>
        </w:rPr>
        <w:t>í</w:t>
      </w:r>
      <w:r w:rsidRPr="00F07EE3">
        <w:t xml:space="preserve"> </w:t>
      </w:r>
      <w:r w:rsidRPr="00F07EE3">
        <w:rPr>
          <w:rFonts w:ascii="Calibri" w:hAnsi="Calibri" w:cs="Calibri"/>
        </w:rPr>
        <w:t>š</w:t>
      </w:r>
      <w:r w:rsidRPr="00F07EE3">
        <w:t>kolsk</w:t>
      </w:r>
      <w:r w:rsidRPr="00F07EE3">
        <w:rPr>
          <w:rFonts w:ascii="Calibri" w:hAnsi="Calibri" w:cs="Calibri"/>
        </w:rPr>
        <w:t>ý</w:t>
      </w:r>
      <w:r w:rsidRPr="00F07EE3">
        <w:t>ch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a v p</w:t>
      </w:r>
      <w:r w:rsidRPr="00F07EE3">
        <w:rPr>
          <w:rFonts w:ascii="Calibri" w:hAnsi="Calibri" w:cs="Calibri"/>
        </w:rPr>
        <w:t>ří</w:t>
      </w:r>
      <w:r w:rsidRPr="00F07EE3">
        <w:t>pad</w:t>
      </w:r>
      <w:r w:rsidRPr="00F07EE3">
        <w:rPr>
          <w:rFonts w:ascii="Calibri" w:hAnsi="Calibri" w:cs="Calibri"/>
        </w:rPr>
        <w:t>ě</w:t>
      </w:r>
      <w:r w:rsidRPr="00F07EE3">
        <w:t xml:space="preserve"> pot</w:t>
      </w:r>
      <w:r w:rsidRPr="00F07EE3">
        <w:rPr>
          <w:rFonts w:ascii="Calibri" w:hAnsi="Calibri" w:cs="Calibri"/>
        </w:rPr>
        <w:t>ř</w:t>
      </w:r>
      <w:r w:rsidRPr="00F07EE3">
        <w:t>eby podporovat rozv</w:t>
      </w:r>
      <w:r w:rsidRPr="00F07EE3">
        <w:rPr>
          <w:rFonts w:ascii="Calibri" w:hAnsi="Calibri" w:cs="Calibri"/>
        </w:rPr>
        <w:t>í</w:t>
      </w:r>
      <w:r w:rsidRPr="00F07EE3">
        <w:t>jen</w:t>
      </w:r>
      <w:r w:rsidRPr="00F07EE3">
        <w:rPr>
          <w:rFonts w:ascii="Calibri" w:hAnsi="Calibri" w:cs="Calibri"/>
        </w:rPr>
        <w:t>í</w:t>
      </w:r>
      <w:r w:rsidRPr="00F07EE3">
        <w:t xml:space="preserve"> kompetencí vedoucích pracovníků v této oblasti. </w:t>
      </w:r>
    </w:p>
    <w:p w14:paraId="73339410" w14:textId="5FE179FA" w:rsidR="00F07EE3" w:rsidRDefault="00F07EE3" w:rsidP="00792478">
      <w:pPr>
        <w:pStyle w:val="Odstavecseseznamem"/>
        <w:numPr>
          <w:ilvl w:val="0"/>
          <w:numId w:val="34"/>
        </w:numPr>
        <w:ind w:left="284" w:hanging="284"/>
      </w:pPr>
      <w:r w:rsidRPr="00F07EE3">
        <w:t xml:space="preserve">Podporovat </w:t>
      </w:r>
      <w:r w:rsidRPr="00F07EE3">
        <w:rPr>
          <w:rFonts w:ascii="Calibri" w:hAnsi="Calibri" w:cs="Calibri"/>
        </w:rPr>
        <w:t>š</w:t>
      </w:r>
      <w:r w:rsidRPr="00F07EE3">
        <w:t>kolsk</w:t>
      </w:r>
      <w:r w:rsidRPr="00F07EE3">
        <w:rPr>
          <w:rFonts w:ascii="Calibri" w:hAnsi="Calibri" w:cs="Calibri"/>
        </w:rPr>
        <w:t>á</w:t>
      </w:r>
      <w:r w:rsidRPr="00F07EE3">
        <w:t xml:space="preserve"> za</w:t>
      </w:r>
      <w:r w:rsidRPr="00F07EE3">
        <w:rPr>
          <w:rFonts w:ascii="Calibri" w:hAnsi="Calibri" w:cs="Calibri"/>
        </w:rPr>
        <w:t>ří</w:t>
      </w:r>
      <w:r w:rsidRPr="00F07EE3">
        <w:t>zen</w:t>
      </w:r>
      <w:r w:rsidRPr="00F07EE3">
        <w:rPr>
          <w:rFonts w:ascii="Calibri" w:hAnsi="Calibri" w:cs="Calibri"/>
        </w:rPr>
        <w:t>í</w:t>
      </w:r>
      <w:r w:rsidRPr="00F07EE3">
        <w:t xml:space="preserve"> pro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v jejich projektov</w:t>
      </w:r>
      <w:r w:rsidRPr="00F07EE3">
        <w:rPr>
          <w:rFonts w:ascii="Calibri" w:hAnsi="Calibri" w:cs="Calibri"/>
        </w:rPr>
        <w:t>é</w:t>
      </w:r>
      <w:r w:rsidRPr="00F07EE3">
        <w:t xml:space="preserve"> </w:t>
      </w:r>
      <w:r w:rsidRPr="00F07EE3">
        <w:rPr>
          <w:rFonts w:ascii="Calibri" w:hAnsi="Calibri" w:cs="Calibri"/>
        </w:rPr>
        <w:t>č</w:t>
      </w:r>
      <w:r w:rsidRPr="00F07EE3">
        <w:t>innosti a ve spolupr</w:t>
      </w:r>
      <w:r w:rsidRPr="00F07EE3">
        <w:rPr>
          <w:rFonts w:ascii="Calibri" w:hAnsi="Calibri" w:cs="Calibri"/>
        </w:rPr>
        <w:t>á</w:t>
      </w:r>
      <w:r w:rsidRPr="00F07EE3">
        <w:t xml:space="preserve">ci </w:t>
      </w:r>
      <w:r w:rsidR="00AB637F">
        <w:br/>
      </w:r>
      <w:r w:rsidRPr="00F07EE3">
        <w:t>s extern</w:t>
      </w:r>
      <w:r w:rsidRPr="00F07EE3">
        <w:rPr>
          <w:rFonts w:ascii="Calibri" w:hAnsi="Calibri" w:cs="Calibri"/>
        </w:rPr>
        <w:t>í</w:t>
      </w:r>
      <w:r w:rsidRPr="00F07EE3">
        <w:t>mi partnery (aktivity s dopadem do m</w:t>
      </w:r>
      <w:r w:rsidRPr="00F07EE3">
        <w:rPr>
          <w:rFonts w:ascii="Calibri" w:hAnsi="Calibri" w:cs="Calibri"/>
        </w:rPr>
        <w:t>í</w:t>
      </w:r>
      <w:r w:rsidRPr="00F07EE3">
        <w:t>stn</w:t>
      </w:r>
      <w:r w:rsidRPr="00F07EE3">
        <w:rPr>
          <w:rFonts w:ascii="Calibri" w:hAnsi="Calibri" w:cs="Calibri"/>
        </w:rPr>
        <w:t>í</w:t>
      </w:r>
      <w:r w:rsidRPr="00F07EE3">
        <w:t xml:space="preserve">ho </w:t>
      </w:r>
      <w:r w:rsidRPr="00F07EE3">
        <w:rPr>
          <w:rFonts w:ascii="Calibri" w:hAnsi="Calibri" w:cs="Calibri"/>
        </w:rPr>
        <w:t>ž</w:t>
      </w:r>
      <w:r w:rsidRPr="00F07EE3">
        <w:t xml:space="preserve">ivota). </w:t>
      </w:r>
    </w:p>
    <w:p w14:paraId="178E05FC" w14:textId="77777777" w:rsidR="00F07EE3" w:rsidRDefault="00F07EE3" w:rsidP="00792478">
      <w:pPr>
        <w:pStyle w:val="Odstavecseseznamem"/>
        <w:numPr>
          <w:ilvl w:val="0"/>
          <w:numId w:val="34"/>
        </w:numPr>
        <w:ind w:left="284" w:hanging="284"/>
      </w:pPr>
      <w:r w:rsidRPr="00F07EE3">
        <w:t>Podporovat z</w:t>
      </w:r>
      <w:r w:rsidRPr="00F07EE3">
        <w:rPr>
          <w:rFonts w:ascii="Calibri" w:hAnsi="Calibri" w:cs="Calibri"/>
        </w:rPr>
        <w:t>á</w:t>
      </w:r>
      <w:r w:rsidRPr="00F07EE3">
        <w:t>jmov</w:t>
      </w:r>
      <w:r w:rsidRPr="00F07EE3">
        <w:rPr>
          <w:rFonts w:ascii="Calibri" w:hAnsi="Calibri" w:cs="Calibri"/>
        </w:rPr>
        <w:t>é</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znev</w:t>
      </w:r>
      <w:r w:rsidRPr="00F07EE3">
        <w:rPr>
          <w:rFonts w:ascii="Calibri" w:hAnsi="Calibri" w:cs="Calibri"/>
        </w:rPr>
        <w:t>ý</w:t>
      </w:r>
      <w:r w:rsidRPr="00F07EE3">
        <w:t>hodn</w:t>
      </w:r>
      <w:r w:rsidRPr="00F07EE3">
        <w:rPr>
          <w:rFonts w:ascii="Calibri" w:hAnsi="Calibri" w:cs="Calibri"/>
        </w:rPr>
        <w:t>ě</w:t>
      </w:r>
      <w:r w:rsidRPr="00F07EE3">
        <w:t>n</w:t>
      </w:r>
      <w:r w:rsidRPr="00F07EE3">
        <w:rPr>
          <w:rFonts w:ascii="Calibri" w:hAnsi="Calibri" w:cs="Calibri"/>
        </w:rPr>
        <w:t>ý</w:t>
      </w:r>
      <w:r w:rsidRPr="00F07EE3">
        <w:t xml:space="preserve">ch </w:t>
      </w:r>
      <w:r w:rsidRPr="00F07EE3">
        <w:rPr>
          <w:rFonts w:ascii="Calibri" w:hAnsi="Calibri" w:cs="Calibri"/>
        </w:rPr>
        <w:t>č</w:t>
      </w:r>
      <w:r w:rsidRPr="00F07EE3">
        <w:t>i jinak specifick</w:t>
      </w:r>
      <w:r w:rsidRPr="00F07EE3">
        <w:rPr>
          <w:rFonts w:ascii="Calibri" w:hAnsi="Calibri" w:cs="Calibri"/>
        </w:rPr>
        <w:t>ý</w:t>
      </w:r>
      <w:r w:rsidRPr="00F07EE3">
        <w:t xml:space="preserve">ch skupin </w:t>
      </w:r>
      <w:r w:rsidRPr="00F07EE3">
        <w:rPr>
          <w:rFonts w:ascii="Calibri" w:hAnsi="Calibri" w:cs="Calibri"/>
        </w:rPr>
        <w:t>úč</w:t>
      </w:r>
      <w:r w:rsidRPr="00F07EE3">
        <w:t>astn</w:t>
      </w:r>
      <w:r w:rsidRPr="00F07EE3">
        <w:rPr>
          <w:rFonts w:ascii="Calibri" w:hAnsi="Calibri" w:cs="Calibri"/>
        </w:rPr>
        <w:t>í</w:t>
      </w:r>
      <w:r w:rsidRPr="00F07EE3">
        <w:t>k</w:t>
      </w:r>
      <w:r w:rsidRPr="00F07EE3">
        <w:rPr>
          <w:rFonts w:ascii="Calibri" w:hAnsi="Calibri" w:cs="Calibri"/>
        </w:rPr>
        <w:t>ů</w:t>
      </w:r>
      <w:r w:rsidRPr="00F07EE3">
        <w:t xml:space="preserve"> (nap</w:t>
      </w:r>
      <w:r w:rsidRPr="00F07EE3">
        <w:rPr>
          <w:rFonts w:ascii="Calibri" w:hAnsi="Calibri" w:cs="Calibri"/>
        </w:rPr>
        <w:t>ř</w:t>
      </w:r>
      <w:r w:rsidRPr="00F07EE3">
        <w:t xml:space="preserve">. </w:t>
      </w:r>
      <w:r w:rsidRPr="00F07EE3">
        <w:rPr>
          <w:rFonts w:ascii="Calibri" w:hAnsi="Calibri" w:cs="Calibri"/>
        </w:rPr>
        <w:t>úč</w:t>
      </w:r>
      <w:r w:rsidRPr="00F07EE3">
        <w:t>astn</w:t>
      </w:r>
      <w:r w:rsidRPr="00F07EE3">
        <w:rPr>
          <w:rFonts w:ascii="Calibri" w:hAnsi="Calibri" w:cs="Calibri"/>
        </w:rPr>
        <w:t>í</w:t>
      </w:r>
      <w:r w:rsidRPr="00F07EE3">
        <w:t>ci se zdravotn</w:t>
      </w:r>
      <w:r w:rsidRPr="00F07EE3">
        <w:rPr>
          <w:rFonts w:ascii="Calibri" w:hAnsi="Calibri" w:cs="Calibri"/>
        </w:rPr>
        <w:t>í</w:t>
      </w:r>
      <w:r w:rsidRPr="00F07EE3">
        <w:t>m znev</w:t>
      </w:r>
      <w:r w:rsidRPr="00F07EE3">
        <w:rPr>
          <w:rFonts w:ascii="Calibri" w:hAnsi="Calibri" w:cs="Calibri"/>
        </w:rPr>
        <w:t>ý</w:t>
      </w:r>
      <w:r w:rsidRPr="00F07EE3">
        <w:t>hodn</w:t>
      </w:r>
      <w:r w:rsidRPr="00F07EE3">
        <w:rPr>
          <w:rFonts w:ascii="Calibri" w:hAnsi="Calibri" w:cs="Calibri"/>
        </w:rPr>
        <w:t>ě</w:t>
      </w:r>
      <w:r w:rsidRPr="00F07EE3">
        <w:t>n</w:t>
      </w:r>
      <w:r w:rsidRPr="00F07EE3">
        <w:rPr>
          <w:rFonts w:ascii="Calibri" w:hAnsi="Calibri" w:cs="Calibri"/>
        </w:rPr>
        <w:t>í</w:t>
      </w:r>
      <w:r w:rsidRPr="00F07EE3">
        <w:t xml:space="preserve">m, </w:t>
      </w:r>
      <w:r w:rsidRPr="00F07EE3">
        <w:rPr>
          <w:rFonts w:ascii="Calibri" w:hAnsi="Calibri" w:cs="Calibri"/>
        </w:rPr>
        <w:t>úč</w:t>
      </w:r>
      <w:r w:rsidRPr="00F07EE3">
        <w:t>astn</w:t>
      </w:r>
      <w:r w:rsidRPr="00F07EE3">
        <w:rPr>
          <w:rFonts w:ascii="Calibri" w:hAnsi="Calibri" w:cs="Calibri"/>
        </w:rPr>
        <w:t>í</w:t>
      </w:r>
      <w:r w:rsidRPr="00F07EE3">
        <w:t>ci r</w:t>
      </w:r>
      <w:r w:rsidRPr="00F07EE3">
        <w:rPr>
          <w:rFonts w:ascii="Calibri" w:hAnsi="Calibri" w:cs="Calibri"/>
        </w:rPr>
        <w:t>ů</w:t>
      </w:r>
      <w:r w:rsidRPr="00F07EE3">
        <w:t>zn</w:t>
      </w:r>
      <w:r w:rsidRPr="00F07EE3">
        <w:rPr>
          <w:rFonts w:ascii="Calibri" w:hAnsi="Calibri" w:cs="Calibri"/>
        </w:rPr>
        <w:t>ý</w:t>
      </w:r>
      <w:r w:rsidRPr="00F07EE3">
        <w:t>ch v</w:t>
      </w:r>
      <w:r w:rsidRPr="00F07EE3">
        <w:rPr>
          <w:rFonts w:ascii="Calibri" w:hAnsi="Calibri" w:cs="Calibri"/>
        </w:rPr>
        <w:t>ě</w:t>
      </w:r>
      <w:r w:rsidRPr="00F07EE3">
        <w:t>kov</w:t>
      </w:r>
      <w:r w:rsidRPr="00F07EE3">
        <w:rPr>
          <w:rFonts w:ascii="Calibri" w:hAnsi="Calibri" w:cs="Calibri"/>
        </w:rPr>
        <w:t>ý</w:t>
      </w:r>
      <w:r w:rsidRPr="00F07EE3">
        <w:t xml:space="preserve">ch skupin, </w:t>
      </w:r>
      <w:r w:rsidRPr="00F07EE3">
        <w:rPr>
          <w:rFonts w:ascii="Calibri" w:hAnsi="Calibri" w:cs="Calibri"/>
        </w:rPr>
        <w:t>úč</w:t>
      </w:r>
      <w:r w:rsidRPr="00F07EE3">
        <w:t>astn</w:t>
      </w:r>
      <w:r w:rsidRPr="00F07EE3">
        <w:rPr>
          <w:rFonts w:ascii="Calibri" w:hAnsi="Calibri" w:cs="Calibri"/>
        </w:rPr>
        <w:t>í</w:t>
      </w:r>
      <w:r w:rsidRPr="00F07EE3">
        <w:t>ci poch</w:t>
      </w:r>
      <w:r w:rsidRPr="00F07EE3">
        <w:rPr>
          <w:rFonts w:ascii="Calibri" w:hAnsi="Calibri" w:cs="Calibri"/>
        </w:rPr>
        <w:t>á</w:t>
      </w:r>
      <w:r w:rsidRPr="00F07EE3">
        <w:t>zej</w:t>
      </w:r>
      <w:r w:rsidRPr="00F07EE3">
        <w:rPr>
          <w:rFonts w:ascii="Calibri" w:hAnsi="Calibri" w:cs="Calibri"/>
        </w:rPr>
        <w:t>í</w:t>
      </w:r>
      <w:r w:rsidRPr="00F07EE3">
        <w:t>c</w:t>
      </w:r>
      <w:r w:rsidRPr="00F07EE3">
        <w:rPr>
          <w:rFonts w:ascii="Calibri" w:hAnsi="Calibri" w:cs="Calibri"/>
        </w:rPr>
        <w:t>í</w:t>
      </w:r>
      <w:r w:rsidRPr="00F07EE3">
        <w:t xml:space="preserve"> ze soci</w:t>
      </w:r>
      <w:r w:rsidRPr="00F07EE3">
        <w:rPr>
          <w:rFonts w:ascii="Calibri" w:hAnsi="Calibri" w:cs="Calibri"/>
        </w:rPr>
        <w:t>á</w:t>
      </w:r>
      <w:r w:rsidRPr="00F07EE3">
        <w:t>ln</w:t>
      </w:r>
      <w:r w:rsidRPr="00F07EE3">
        <w:rPr>
          <w:rFonts w:ascii="Calibri" w:hAnsi="Calibri" w:cs="Calibri"/>
        </w:rPr>
        <w:t>ě</w:t>
      </w:r>
      <w:r w:rsidRPr="00F07EE3">
        <w:t xml:space="preserve"> slab</w:t>
      </w:r>
      <w:r w:rsidRPr="00F07EE3">
        <w:rPr>
          <w:rFonts w:ascii="Calibri" w:hAnsi="Calibri" w:cs="Calibri"/>
        </w:rPr>
        <w:t>é</w:t>
      </w:r>
      <w:r w:rsidRPr="00F07EE3">
        <w:t>ho prost</w:t>
      </w:r>
      <w:r w:rsidRPr="00F07EE3">
        <w:rPr>
          <w:rFonts w:ascii="Calibri" w:hAnsi="Calibri" w:cs="Calibri"/>
        </w:rPr>
        <w:t>ř</w:t>
      </w:r>
      <w:r w:rsidRPr="00F07EE3">
        <w:t>ed</w:t>
      </w:r>
      <w:r w:rsidRPr="00F07EE3">
        <w:rPr>
          <w:rFonts w:ascii="Calibri" w:hAnsi="Calibri" w:cs="Calibri"/>
        </w:rPr>
        <w:t>í</w:t>
      </w:r>
      <w:r w:rsidRPr="00F07EE3">
        <w:t xml:space="preserve">). </w:t>
      </w:r>
    </w:p>
    <w:p w14:paraId="124F5EA2" w14:textId="09EE2341" w:rsidR="00F07EE3" w:rsidRDefault="00F07EE3" w:rsidP="00F07EE3">
      <w:pPr>
        <w:rPr>
          <w:b/>
          <w:bCs/>
        </w:rPr>
      </w:pPr>
    </w:p>
    <w:p w14:paraId="274439C1" w14:textId="1714C17C" w:rsidR="00F07EE3" w:rsidRPr="00F07EE3" w:rsidRDefault="00F07EE3" w:rsidP="00F07EE3">
      <w:pPr>
        <w:rPr>
          <w:b/>
          <w:bCs/>
        </w:rPr>
      </w:pPr>
      <w:r w:rsidRPr="00F07EE3">
        <w:rPr>
          <w:b/>
          <w:bCs/>
        </w:rPr>
        <w:t>Doporu</w:t>
      </w:r>
      <w:r w:rsidRPr="00F07EE3">
        <w:rPr>
          <w:rFonts w:ascii="Calibri" w:hAnsi="Calibri" w:cs="Calibri"/>
          <w:b/>
          <w:bCs/>
        </w:rPr>
        <w:t>č</w:t>
      </w:r>
      <w:r w:rsidRPr="00F07EE3">
        <w:rPr>
          <w:b/>
          <w:bCs/>
        </w:rPr>
        <w:t>en</w:t>
      </w:r>
      <w:r w:rsidRPr="00F07EE3">
        <w:rPr>
          <w:rFonts w:ascii="Calibri" w:hAnsi="Calibri" w:cs="Calibri"/>
          <w:b/>
          <w:bCs/>
        </w:rPr>
        <w:t>í</w:t>
      </w:r>
      <w:r w:rsidRPr="00F07EE3">
        <w:rPr>
          <w:b/>
          <w:bCs/>
        </w:rPr>
        <w:t xml:space="preserve"> na </w:t>
      </w:r>
      <w:r w:rsidRPr="00F07EE3">
        <w:rPr>
          <w:rFonts w:ascii="Calibri" w:hAnsi="Calibri" w:cs="Calibri"/>
          <w:b/>
          <w:bCs/>
        </w:rPr>
        <w:t>ú</w:t>
      </w:r>
      <w:r w:rsidRPr="00F07EE3">
        <w:rPr>
          <w:b/>
          <w:bCs/>
        </w:rPr>
        <w:t>rovni syst</w:t>
      </w:r>
      <w:r w:rsidRPr="00F07EE3">
        <w:rPr>
          <w:rFonts w:ascii="Calibri" w:hAnsi="Calibri" w:cs="Calibri"/>
          <w:b/>
          <w:bCs/>
        </w:rPr>
        <w:t>é</w:t>
      </w:r>
      <w:r w:rsidRPr="00F07EE3">
        <w:rPr>
          <w:b/>
          <w:bCs/>
        </w:rPr>
        <w:t>mu</w:t>
      </w:r>
    </w:p>
    <w:p w14:paraId="65C9B0C9" w14:textId="7E3381D1" w:rsidR="00F07EE3" w:rsidRDefault="00F07EE3" w:rsidP="00792478">
      <w:pPr>
        <w:pStyle w:val="Odstavecseseznamem"/>
        <w:numPr>
          <w:ilvl w:val="0"/>
          <w:numId w:val="34"/>
        </w:numPr>
        <w:ind w:left="284" w:hanging="284"/>
      </w:pPr>
      <w:r w:rsidRPr="00F07EE3">
        <w:t>V r</w:t>
      </w:r>
      <w:r w:rsidRPr="00F07EE3">
        <w:rPr>
          <w:rFonts w:ascii="Calibri" w:hAnsi="Calibri" w:cs="Calibri"/>
        </w:rPr>
        <w:t>á</w:t>
      </w:r>
      <w:r w:rsidRPr="00F07EE3">
        <w:t>mci finan</w:t>
      </w:r>
      <w:r w:rsidRPr="00F07EE3">
        <w:rPr>
          <w:rFonts w:ascii="Calibri" w:hAnsi="Calibri" w:cs="Calibri"/>
        </w:rPr>
        <w:t>č</w:t>
      </w:r>
      <w:r w:rsidRPr="00F07EE3">
        <w:t>n</w:t>
      </w:r>
      <w:r w:rsidRPr="00F07EE3">
        <w:rPr>
          <w:rFonts w:ascii="Calibri" w:hAnsi="Calibri" w:cs="Calibri"/>
        </w:rPr>
        <w:t>í</w:t>
      </w:r>
      <w:r w:rsidRPr="00F07EE3">
        <w:t xml:space="preserve"> i nefinan</w:t>
      </w:r>
      <w:r w:rsidRPr="00F07EE3">
        <w:rPr>
          <w:rFonts w:ascii="Calibri" w:hAnsi="Calibri" w:cs="Calibri"/>
        </w:rPr>
        <w:t>č</w:t>
      </w:r>
      <w:r w:rsidRPr="00F07EE3">
        <w:t>n</w:t>
      </w:r>
      <w:r w:rsidRPr="00F07EE3">
        <w:rPr>
          <w:rFonts w:ascii="Calibri" w:hAnsi="Calibri" w:cs="Calibri"/>
        </w:rPr>
        <w:t>í</w:t>
      </w:r>
      <w:r w:rsidRPr="00F07EE3">
        <w:t xml:space="preserve"> podpory respektovat v</w:t>
      </w:r>
      <w:r w:rsidRPr="00F07EE3">
        <w:rPr>
          <w:rFonts w:ascii="Calibri" w:hAnsi="Calibri" w:cs="Calibri"/>
        </w:rPr>
        <w:t>ý</w:t>
      </w:r>
      <w:r w:rsidRPr="00F07EE3">
        <w:t xml:space="preserve">znam zájmového vzdělávání pro dosahování záměrů koncepčních dokumentů České republiky v oblasti vzdělávání – zvyšování kompetencí </w:t>
      </w:r>
      <w:r w:rsidR="00AB637F">
        <w:br/>
      </w:r>
      <w:r w:rsidRPr="00F07EE3">
        <w:t xml:space="preserve">a gramotností účastníků; snižování rozdílů ve vzdělávání; individualizace vzdělávání účastníků; posilování motivace a sebedůvěry účastníků ve vzdělávání; aktivní trávení volného času účastníků </w:t>
      </w:r>
      <w:r w:rsidR="00AB637F">
        <w:br/>
      </w:r>
      <w:r w:rsidRPr="00F07EE3">
        <w:t xml:space="preserve">a prevence jejich rizikového chování. </w:t>
      </w:r>
    </w:p>
    <w:p w14:paraId="7CF9983F" w14:textId="021AD597" w:rsidR="00F07EE3" w:rsidRDefault="00F07EE3" w:rsidP="00792478">
      <w:pPr>
        <w:pStyle w:val="Odstavecseseznamem"/>
        <w:numPr>
          <w:ilvl w:val="0"/>
          <w:numId w:val="34"/>
        </w:numPr>
        <w:ind w:left="284" w:hanging="284"/>
      </w:pPr>
      <w:r w:rsidRPr="00F07EE3">
        <w:t>Systematicky podporovat dal</w:t>
      </w:r>
      <w:r w:rsidRPr="00F07EE3">
        <w:rPr>
          <w:rFonts w:ascii="Calibri" w:hAnsi="Calibri" w:cs="Calibri"/>
        </w:rPr>
        <w:t>ší</w:t>
      </w:r>
      <w:r w:rsidRPr="00F07EE3">
        <w:t xml:space="preserve">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xml:space="preserve"> pedagogick</w:t>
      </w:r>
      <w:r w:rsidRPr="00F07EE3">
        <w:rPr>
          <w:rFonts w:ascii="Calibri" w:hAnsi="Calibri" w:cs="Calibri"/>
        </w:rPr>
        <w:t>ý</w:t>
      </w:r>
      <w:r w:rsidRPr="00F07EE3">
        <w:t>ch pracovn</w:t>
      </w:r>
      <w:r w:rsidRPr="00F07EE3">
        <w:rPr>
          <w:rFonts w:ascii="Calibri" w:hAnsi="Calibri" w:cs="Calibri"/>
        </w:rPr>
        <w:t>í</w:t>
      </w:r>
      <w:r w:rsidRPr="00F07EE3">
        <w:t>k</w:t>
      </w:r>
      <w:r w:rsidRPr="00F07EE3">
        <w:rPr>
          <w:rFonts w:ascii="Calibri" w:hAnsi="Calibri" w:cs="Calibri"/>
        </w:rPr>
        <w:t>ů</w:t>
      </w:r>
      <w:r w:rsidRPr="00F07EE3">
        <w:t xml:space="preserve"> v z</w:t>
      </w:r>
      <w:r w:rsidRPr="00F07EE3">
        <w:rPr>
          <w:rFonts w:ascii="Calibri" w:hAnsi="Calibri" w:cs="Calibri"/>
        </w:rPr>
        <w:t>á</w:t>
      </w:r>
      <w:r w:rsidRPr="00F07EE3">
        <w:t>jmov</w:t>
      </w:r>
      <w:r w:rsidRPr="00F07EE3">
        <w:rPr>
          <w:rFonts w:ascii="Calibri" w:hAnsi="Calibri" w:cs="Calibri"/>
        </w:rPr>
        <w:t>é</w:t>
      </w:r>
      <w:r w:rsidRPr="00F07EE3">
        <w:t>m vzd</w:t>
      </w:r>
      <w:r w:rsidRPr="00F07EE3">
        <w:rPr>
          <w:rFonts w:ascii="Calibri" w:hAnsi="Calibri" w:cs="Calibri"/>
        </w:rPr>
        <w:t>ě</w:t>
      </w:r>
      <w:r w:rsidRPr="00F07EE3">
        <w:t>l</w:t>
      </w:r>
      <w:r w:rsidRPr="00F07EE3">
        <w:rPr>
          <w:rFonts w:ascii="Calibri" w:hAnsi="Calibri" w:cs="Calibri"/>
        </w:rPr>
        <w:t>á</w:t>
      </w:r>
      <w:r w:rsidRPr="00F07EE3">
        <w:t>v</w:t>
      </w:r>
      <w:r w:rsidRPr="00F07EE3">
        <w:rPr>
          <w:rFonts w:ascii="Calibri" w:hAnsi="Calibri" w:cs="Calibri"/>
        </w:rPr>
        <w:t>á</w:t>
      </w:r>
      <w:r w:rsidRPr="00F07EE3">
        <w:t>n</w:t>
      </w:r>
      <w:r w:rsidRPr="00F07EE3">
        <w:rPr>
          <w:rFonts w:ascii="Calibri" w:hAnsi="Calibri" w:cs="Calibri"/>
        </w:rPr>
        <w:t>í</w:t>
      </w:r>
      <w:r w:rsidRPr="00F07EE3">
        <w:t>, roz</w:t>
      </w:r>
      <w:r w:rsidRPr="00F07EE3">
        <w:rPr>
          <w:rFonts w:ascii="Calibri" w:hAnsi="Calibri" w:cs="Calibri"/>
        </w:rPr>
        <w:t>š</w:t>
      </w:r>
      <w:r w:rsidRPr="00F07EE3">
        <w:t>i</w:t>
      </w:r>
      <w:r w:rsidRPr="00F07EE3">
        <w:rPr>
          <w:rFonts w:ascii="Calibri" w:hAnsi="Calibri" w:cs="Calibri"/>
        </w:rPr>
        <w:t>ř</w:t>
      </w:r>
      <w:r w:rsidRPr="00F07EE3">
        <w:t>ovat nab</w:t>
      </w:r>
      <w:r w:rsidRPr="00F07EE3">
        <w:rPr>
          <w:rFonts w:ascii="Calibri" w:hAnsi="Calibri" w:cs="Calibri"/>
        </w:rPr>
        <w:t>í</w:t>
      </w:r>
      <w:r w:rsidRPr="00F07EE3">
        <w:t>dku prakticky vyu</w:t>
      </w:r>
      <w:r w:rsidRPr="00F07EE3">
        <w:rPr>
          <w:rFonts w:ascii="Calibri" w:hAnsi="Calibri" w:cs="Calibri"/>
        </w:rPr>
        <w:t>ž</w:t>
      </w:r>
      <w:r w:rsidRPr="00F07EE3">
        <w:t>iteln</w:t>
      </w:r>
      <w:r w:rsidRPr="00F07EE3">
        <w:rPr>
          <w:rFonts w:ascii="Calibri" w:hAnsi="Calibri" w:cs="Calibri"/>
        </w:rPr>
        <w:t>é</w:t>
      </w:r>
      <w:r w:rsidRPr="00F07EE3">
        <w:t xml:space="preserve"> a snadno dostupn</w:t>
      </w:r>
      <w:r w:rsidRPr="00F07EE3">
        <w:rPr>
          <w:rFonts w:ascii="Calibri" w:hAnsi="Calibri" w:cs="Calibri"/>
        </w:rPr>
        <w:t>é</w:t>
      </w:r>
      <w:r w:rsidRPr="00F07EE3">
        <w:t xml:space="preserve"> metodické podpory</w:t>
      </w:r>
    </w:p>
    <w:p w14:paraId="3328F7CF" w14:textId="77777777" w:rsidR="00E45F3F" w:rsidRDefault="00E45F3F" w:rsidP="00E45F3F"/>
    <w:p w14:paraId="0A83B500" w14:textId="7D9A1823" w:rsidR="00E45F3F" w:rsidRDefault="00E45F3F" w:rsidP="00582B70">
      <w:pPr>
        <w:pStyle w:val="Nadpis3"/>
      </w:pPr>
      <w:bookmarkStart w:id="165" w:name="_Toc212637639"/>
      <w:r>
        <w:t>Školní stravování</w:t>
      </w:r>
      <w:bookmarkEnd w:id="165"/>
    </w:p>
    <w:p w14:paraId="16207C4E" w14:textId="77777777" w:rsidR="00E45F3F" w:rsidRPr="00E45F3F" w:rsidRDefault="00E45F3F" w:rsidP="00E45F3F">
      <w:pPr>
        <w:rPr>
          <w:b/>
          <w:bCs/>
        </w:rPr>
      </w:pPr>
      <w:r w:rsidRPr="00E45F3F">
        <w:rPr>
          <w:b/>
          <w:bCs/>
        </w:rPr>
        <w:t xml:space="preserve">Doporučení </w:t>
      </w:r>
    </w:p>
    <w:p w14:paraId="2C14DBA9" w14:textId="77777777" w:rsidR="00E45F3F" w:rsidRDefault="00E45F3F" w:rsidP="00792478">
      <w:pPr>
        <w:pStyle w:val="Odstavecseseznamem"/>
        <w:numPr>
          <w:ilvl w:val="0"/>
          <w:numId w:val="35"/>
        </w:numPr>
        <w:ind w:left="284" w:hanging="284"/>
      </w:pPr>
      <w:r w:rsidRPr="00E45F3F">
        <w:t>Zachov</w:t>
      </w:r>
      <w:r w:rsidRPr="00E45F3F">
        <w:rPr>
          <w:rFonts w:ascii="Calibri" w:hAnsi="Calibri" w:cs="Calibri"/>
        </w:rPr>
        <w:t>á</w:t>
      </w:r>
      <w:r w:rsidRPr="00E45F3F">
        <w:t>vat p</w:t>
      </w:r>
      <w:r w:rsidRPr="00E45F3F">
        <w:rPr>
          <w:rFonts w:ascii="Calibri" w:hAnsi="Calibri" w:cs="Calibri"/>
        </w:rPr>
        <w:t>ř</w:t>
      </w:r>
      <w:r w:rsidRPr="00E45F3F">
        <w:t>i sestavov</w:t>
      </w:r>
      <w:r w:rsidRPr="00E45F3F">
        <w:rPr>
          <w:rFonts w:ascii="Calibri" w:hAnsi="Calibri" w:cs="Calibri"/>
        </w:rPr>
        <w:t>á</w:t>
      </w:r>
      <w:r w:rsidRPr="00E45F3F">
        <w:t>n</w:t>
      </w:r>
      <w:r w:rsidRPr="00E45F3F">
        <w:rPr>
          <w:rFonts w:ascii="Calibri" w:hAnsi="Calibri" w:cs="Calibri"/>
        </w:rPr>
        <w:t>í</w:t>
      </w:r>
      <w:r w:rsidRPr="00E45F3F">
        <w:t xml:space="preserve"> j</w:t>
      </w:r>
      <w:r w:rsidRPr="00E45F3F">
        <w:rPr>
          <w:rFonts w:ascii="Calibri" w:hAnsi="Calibri" w:cs="Calibri"/>
        </w:rPr>
        <w:t>í</w:t>
      </w:r>
      <w:r w:rsidRPr="00E45F3F">
        <w:t>deln</w:t>
      </w:r>
      <w:r w:rsidRPr="00E45F3F">
        <w:rPr>
          <w:rFonts w:ascii="Calibri" w:hAnsi="Calibri" w:cs="Calibri"/>
        </w:rPr>
        <w:t>í</w:t>
      </w:r>
      <w:r w:rsidRPr="00E45F3F">
        <w:t>ch l</w:t>
      </w:r>
      <w:r w:rsidRPr="00E45F3F">
        <w:rPr>
          <w:rFonts w:ascii="Calibri" w:hAnsi="Calibri" w:cs="Calibri"/>
        </w:rPr>
        <w:t>í</w:t>
      </w:r>
      <w:r w:rsidRPr="00E45F3F">
        <w:t>stk</w:t>
      </w:r>
      <w:r w:rsidRPr="00E45F3F">
        <w:rPr>
          <w:rFonts w:ascii="Calibri" w:hAnsi="Calibri" w:cs="Calibri"/>
        </w:rPr>
        <w:t>ů</w:t>
      </w:r>
      <w:r w:rsidRPr="00E45F3F">
        <w:t xml:space="preserve"> trend pestr</w:t>
      </w:r>
      <w:r w:rsidRPr="00E45F3F">
        <w:rPr>
          <w:rFonts w:ascii="Calibri" w:hAnsi="Calibri" w:cs="Calibri"/>
        </w:rPr>
        <w:t>é</w:t>
      </w:r>
      <w:r w:rsidRPr="00E45F3F">
        <w:t xml:space="preserve"> a nutri</w:t>
      </w:r>
      <w:r w:rsidRPr="00E45F3F">
        <w:rPr>
          <w:rFonts w:ascii="Calibri" w:hAnsi="Calibri" w:cs="Calibri"/>
        </w:rPr>
        <w:t>č</w:t>
      </w:r>
      <w:r w:rsidRPr="00E45F3F">
        <w:t>n</w:t>
      </w:r>
      <w:r w:rsidRPr="00E45F3F">
        <w:rPr>
          <w:rFonts w:ascii="Calibri" w:hAnsi="Calibri" w:cs="Calibri"/>
        </w:rPr>
        <w:t>ě</w:t>
      </w:r>
      <w:r w:rsidRPr="00E45F3F">
        <w:t xml:space="preserve"> vyv</w:t>
      </w:r>
      <w:r w:rsidRPr="00E45F3F">
        <w:rPr>
          <w:rFonts w:ascii="Calibri" w:hAnsi="Calibri" w:cs="Calibri"/>
        </w:rPr>
        <w:t>áž</w:t>
      </w:r>
      <w:r w:rsidRPr="00E45F3F">
        <w:t>en</w:t>
      </w:r>
      <w:r w:rsidRPr="00E45F3F">
        <w:rPr>
          <w:rFonts w:ascii="Calibri" w:hAnsi="Calibri" w:cs="Calibri"/>
        </w:rPr>
        <w:t>é</w:t>
      </w:r>
      <w:r w:rsidRPr="00E45F3F">
        <w:t xml:space="preserve"> stravy v souladu se z</w:t>
      </w:r>
      <w:r w:rsidRPr="00E45F3F">
        <w:rPr>
          <w:rFonts w:ascii="Calibri" w:hAnsi="Calibri" w:cs="Calibri"/>
        </w:rPr>
        <w:t>á</w:t>
      </w:r>
      <w:r w:rsidRPr="00E45F3F">
        <w:t>sadami zdrav</w:t>
      </w:r>
      <w:r w:rsidRPr="00E45F3F">
        <w:rPr>
          <w:rFonts w:ascii="Calibri" w:hAnsi="Calibri" w:cs="Calibri"/>
        </w:rPr>
        <w:t>é</w:t>
      </w:r>
      <w:r w:rsidRPr="00E45F3F">
        <w:t xml:space="preserve"> v</w:t>
      </w:r>
      <w:r w:rsidRPr="00E45F3F">
        <w:rPr>
          <w:rFonts w:ascii="Calibri" w:hAnsi="Calibri" w:cs="Calibri"/>
        </w:rPr>
        <w:t>ýž</w:t>
      </w:r>
      <w:r w:rsidRPr="00E45F3F">
        <w:t>ivy a s ohledem na pln</w:t>
      </w:r>
      <w:r w:rsidRPr="00E45F3F">
        <w:rPr>
          <w:rFonts w:ascii="Calibri" w:hAnsi="Calibri" w:cs="Calibri"/>
        </w:rPr>
        <w:t>ě</w:t>
      </w:r>
      <w:r w:rsidRPr="00E45F3F">
        <w:t>n</w:t>
      </w:r>
      <w:r w:rsidRPr="00E45F3F">
        <w:rPr>
          <w:rFonts w:ascii="Calibri" w:hAnsi="Calibri" w:cs="Calibri"/>
        </w:rPr>
        <w:t>í</w:t>
      </w:r>
      <w:r w:rsidRPr="00E45F3F">
        <w:t xml:space="preserve"> v</w:t>
      </w:r>
      <w:r w:rsidRPr="00E45F3F">
        <w:rPr>
          <w:rFonts w:ascii="Calibri" w:hAnsi="Calibri" w:cs="Calibri"/>
        </w:rPr>
        <w:t>ýž</w:t>
      </w:r>
      <w:r w:rsidRPr="00E45F3F">
        <w:t>ivov</w:t>
      </w:r>
      <w:r w:rsidRPr="00E45F3F">
        <w:rPr>
          <w:rFonts w:ascii="Calibri" w:hAnsi="Calibri" w:cs="Calibri"/>
        </w:rPr>
        <w:t>ý</w:t>
      </w:r>
      <w:r w:rsidRPr="00E45F3F">
        <w:t xml:space="preserve">ch norem pro </w:t>
      </w:r>
      <w:r w:rsidRPr="00E45F3F">
        <w:rPr>
          <w:rFonts w:ascii="Calibri" w:hAnsi="Calibri" w:cs="Calibri"/>
        </w:rPr>
        <w:t>š</w:t>
      </w:r>
      <w:r w:rsidRPr="00E45F3F">
        <w:t>koln</w:t>
      </w:r>
      <w:r w:rsidRPr="00E45F3F">
        <w:rPr>
          <w:rFonts w:ascii="Calibri" w:hAnsi="Calibri" w:cs="Calibri"/>
        </w:rPr>
        <w:t>í</w:t>
      </w:r>
      <w:r w:rsidRPr="00E45F3F">
        <w:t xml:space="preserve"> stravov</w:t>
      </w:r>
      <w:r w:rsidRPr="00E45F3F">
        <w:rPr>
          <w:rFonts w:ascii="Calibri" w:hAnsi="Calibri" w:cs="Calibri"/>
        </w:rPr>
        <w:t>á</w:t>
      </w:r>
      <w:r w:rsidRPr="00E45F3F">
        <w:t>n</w:t>
      </w:r>
      <w:r w:rsidRPr="00E45F3F">
        <w:rPr>
          <w:rFonts w:ascii="Calibri" w:hAnsi="Calibri" w:cs="Calibri"/>
        </w:rPr>
        <w:t>í</w:t>
      </w:r>
      <w:r w:rsidRPr="00E45F3F">
        <w:t xml:space="preserve"> s vyu</w:t>
      </w:r>
      <w:r w:rsidRPr="00E45F3F">
        <w:rPr>
          <w:rFonts w:ascii="Calibri" w:hAnsi="Calibri" w:cs="Calibri"/>
        </w:rPr>
        <w:t>ž</w:t>
      </w:r>
      <w:r w:rsidRPr="00E45F3F">
        <w:t>it</w:t>
      </w:r>
      <w:r w:rsidRPr="00E45F3F">
        <w:rPr>
          <w:rFonts w:ascii="Calibri" w:hAnsi="Calibri" w:cs="Calibri"/>
        </w:rPr>
        <w:t>í</w:t>
      </w:r>
      <w:r w:rsidRPr="00E45F3F">
        <w:t>m kvalitn</w:t>
      </w:r>
      <w:r w:rsidRPr="00E45F3F">
        <w:rPr>
          <w:rFonts w:ascii="Calibri" w:hAnsi="Calibri" w:cs="Calibri"/>
        </w:rPr>
        <w:t>í</w:t>
      </w:r>
      <w:r w:rsidRPr="00E45F3F">
        <w:t>ch region</w:t>
      </w:r>
      <w:r w:rsidRPr="00E45F3F">
        <w:rPr>
          <w:rFonts w:ascii="Calibri" w:hAnsi="Calibri" w:cs="Calibri"/>
        </w:rPr>
        <w:t>á</w:t>
      </w:r>
      <w:r w:rsidRPr="00E45F3F">
        <w:t>ln</w:t>
      </w:r>
      <w:r w:rsidRPr="00E45F3F">
        <w:rPr>
          <w:rFonts w:ascii="Calibri" w:hAnsi="Calibri" w:cs="Calibri"/>
        </w:rPr>
        <w:t>í</w:t>
      </w:r>
      <w:r w:rsidRPr="00E45F3F">
        <w:t xml:space="preserve">ch, </w:t>
      </w:r>
      <w:r w:rsidRPr="00E45F3F">
        <w:rPr>
          <w:rFonts w:ascii="Calibri" w:hAnsi="Calibri" w:cs="Calibri"/>
        </w:rPr>
        <w:t>č</w:t>
      </w:r>
      <w:r w:rsidRPr="00E45F3F">
        <w:t>erstv</w:t>
      </w:r>
      <w:r w:rsidRPr="00E45F3F">
        <w:rPr>
          <w:rFonts w:ascii="Calibri" w:hAnsi="Calibri" w:cs="Calibri"/>
        </w:rPr>
        <w:t>ý</w:t>
      </w:r>
      <w:r w:rsidRPr="00E45F3F">
        <w:t>ch a sezonn</w:t>
      </w:r>
      <w:r w:rsidRPr="00E45F3F">
        <w:rPr>
          <w:rFonts w:ascii="Calibri" w:hAnsi="Calibri" w:cs="Calibri"/>
        </w:rPr>
        <w:t>í</w:t>
      </w:r>
      <w:r w:rsidRPr="00E45F3F">
        <w:t>ch potravin a nad</w:t>
      </w:r>
      <w:r w:rsidRPr="00E45F3F">
        <w:rPr>
          <w:rFonts w:ascii="Calibri" w:hAnsi="Calibri" w:cs="Calibri"/>
        </w:rPr>
        <w:t>á</w:t>
      </w:r>
      <w:r w:rsidRPr="00E45F3F">
        <w:t>le minimalizovat pou</w:t>
      </w:r>
      <w:r w:rsidRPr="00E45F3F">
        <w:rPr>
          <w:rFonts w:ascii="Calibri" w:hAnsi="Calibri" w:cs="Calibri"/>
        </w:rPr>
        <w:t>ž</w:t>
      </w:r>
      <w:r w:rsidRPr="00E45F3F">
        <w:t>it</w:t>
      </w:r>
      <w:r w:rsidRPr="00E45F3F">
        <w:rPr>
          <w:rFonts w:ascii="Calibri" w:hAnsi="Calibri" w:cs="Calibri"/>
        </w:rPr>
        <w:t>í</w:t>
      </w:r>
      <w:r w:rsidRPr="00E45F3F">
        <w:t xml:space="preserve"> potravin s vysok</w:t>
      </w:r>
      <w:r w:rsidRPr="00E45F3F">
        <w:rPr>
          <w:rFonts w:ascii="Calibri" w:hAnsi="Calibri" w:cs="Calibri"/>
        </w:rPr>
        <w:t>ý</w:t>
      </w:r>
      <w:r w:rsidRPr="00E45F3F">
        <w:t>m stupn</w:t>
      </w:r>
      <w:r w:rsidRPr="00E45F3F">
        <w:rPr>
          <w:rFonts w:ascii="Calibri" w:hAnsi="Calibri" w:cs="Calibri"/>
        </w:rPr>
        <w:t>ě</w:t>
      </w:r>
      <w:r w:rsidRPr="00E45F3F">
        <w:t>m zpracov</w:t>
      </w:r>
      <w:r w:rsidRPr="00E45F3F">
        <w:rPr>
          <w:rFonts w:ascii="Calibri" w:hAnsi="Calibri" w:cs="Calibri"/>
        </w:rPr>
        <w:t>á</w:t>
      </w:r>
      <w:r w:rsidRPr="00E45F3F">
        <w:t>n</w:t>
      </w:r>
      <w:r w:rsidRPr="00E45F3F">
        <w:rPr>
          <w:rFonts w:ascii="Calibri" w:hAnsi="Calibri" w:cs="Calibri"/>
        </w:rPr>
        <w:t>í</w:t>
      </w:r>
      <w:r w:rsidRPr="00E45F3F">
        <w:t xml:space="preserve"> (polotovary v r</w:t>
      </w:r>
      <w:r w:rsidRPr="00E45F3F">
        <w:rPr>
          <w:rFonts w:ascii="Calibri" w:hAnsi="Calibri" w:cs="Calibri"/>
        </w:rPr>
        <w:t>ů</w:t>
      </w:r>
      <w:r w:rsidRPr="00E45F3F">
        <w:t>zn</w:t>
      </w:r>
      <w:r w:rsidRPr="00E45F3F">
        <w:rPr>
          <w:rFonts w:ascii="Calibri" w:hAnsi="Calibri" w:cs="Calibri"/>
        </w:rPr>
        <w:t>é</w:t>
      </w:r>
      <w:r w:rsidRPr="00E45F3F">
        <w:t>m stupni zpracov</w:t>
      </w:r>
      <w:r w:rsidRPr="00E45F3F">
        <w:rPr>
          <w:rFonts w:ascii="Calibri" w:hAnsi="Calibri" w:cs="Calibri"/>
        </w:rPr>
        <w:t>á</w:t>
      </w:r>
      <w:r w:rsidRPr="00E45F3F">
        <w:t>n</w:t>
      </w:r>
      <w:r w:rsidRPr="00E45F3F">
        <w:rPr>
          <w:rFonts w:ascii="Calibri" w:hAnsi="Calibri" w:cs="Calibri"/>
        </w:rPr>
        <w:t>í</w:t>
      </w:r>
      <w:r w:rsidRPr="00E45F3F">
        <w:t>, hotov</w:t>
      </w:r>
      <w:r w:rsidRPr="00E45F3F">
        <w:rPr>
          <w:rFonts w:ascii="Calibri" w:hAnsi="Calibri" w:cs="Calibri"/>
        </w:rPr>
        <w:t>é</w:t>
      </w:r>
      <w:r w:rsidRPr="00E45F3F">
        <w:t xml:space="preserve"> dehydratovan</w:t>
      </w:r>
      <w:r w:rsidRPr="00E45F3F">
        <w:rPr>
          <w:rFonts w:ascii="Calibri" w:hAnsi="Calibri" w:cs="Calibri"/>
        </w:rPr>
        <w:t>é</w:t>
      </w:r>
      <w:r w:rsidRPr="00E45F3F">
        <w:t xml:space="preserve"> potraviny </w:t>
      </w:r>
      <w:r w:rsidRPr="00E45F3F">
        <w:rPr>
          <w:rFonts w:ascii="Calibri" w:hAnsi="Calibri" w:cs="Calibri"/>
        </w:rPr>
        <w:t>–</w:t>
      </w:r>
      <w:r w:rsidRPr="00E45F3F">
        <w:t xml:space="preserve"> nap</w:t>
      </w:r>
      <w:r w:rsidRPr="00E45F3F">
        <w:rPr>
          <w:rFonts w:ascii="Calibri" w:hAnsi="Calibri" w:cs="Calibri"/>
        </w:rPr>
        <w:t>ř</w:t>
      </w:r>
      <w:r w:rsidRPr="00E45F3F">
        <w:t>. su</w:t>
      </w:r>
      <w:r w:rsidRPr="00E45F3F">
        <w:rPr>
          <w:rFonts w:ascii="Calibri" w:hAnsi="Calibri" w:cs="Calibri"/>
        </w:rPr>
        <w:t>š</w:t>
      </w:r>
      <w:r w:rsidRPr="00E45F3F">
        <w:t>en</w:t>
      </w:r>
      <w:r w:rsidRPr="00E45F3F">
        <w:rPr>
          <w:rFonts w:ascii="Calibri" w:hAnsi="Calibri" w:cs="Calibri"/>
        </w:rPr>
        <w:t>á</w:t>
      </w:r>
      <w:r w:rsidRPr="00E45F3F">
        <w:t xml:space="preserve"> bramborov</w:t>
      </w:r>
      <w:r w:rsidRPr="00E45F3F">
        <w:rPr>
          <w:rFonts w:ascii="Calibri" w:hAnsi="Calibri" w:cs="Calibri"/>
        </w:rPr>
        <w:t>á</w:t>
      </w:r>
      <w:r w:rsidRPr="00E45F3F">
        <w:t xml:space="preserve"> ka</w:t>
      </w:r>
      <w:r w:rsidRPr="00E45F3F">
        <w:rPr>
          <w:rFonts w:ascii="Calibri" w:hAnsi="Calibri" w:cs="Calibri"/>
        </w:rPr>
        <w:t>š</w:t>
      </w:r>
      <w:r w:rsidRPr="00E45F3F">
        <w:t>e, pol</w:t>
      </w:r>
      <w:r w:rsidRPr="00E45F3F">
        <w:rPr>
          <w:rFonts w:ascii="Calibri" w:hAnsi="Calibri" w:cs="Calibri"/>
        </w:rPr>
        <w:t>é</w:t>
      </w:r>
      <w:r w:rsidRPr="00E45F3F">
        <w:t>vky v pr</w:t>
      </w:r>
      <w:r w:rsidRPr="00E45F3F">
        <w:rPr>
          <w:rFonts w:ascii="Calibri" w:hAnsi="Calibri" w:cs="Calibri"/>
        </w:rPr>
        <w:t>áš</w:t>
      </w:r>
      <w:r w:rsidRPr="00E45F3F">
        <w:t xml:space="preserve">ku apod.). </w:t>
      </w:r>
    </w:p>
    <w:p w14:paraId="2206EA6C" w14:textId="4136107E" w:rsidR="00E45F3F" w:rsidRPr="00E45F3F" w:rsidRDefault="00E45F3F" w:rsidP="00792478">
      <w:pPr>
        <w:pStyle w:val="Odstavecseseznamem"/>
        <w:numPr>
          <w:ilvl w:val="0"/>
          <w:numId w:val="35"/>
        </w:numPr>
        <w:ind w:left="284" w:hanging="284"/>
        <w:rPr>
          <w:rFonts w:ascii="Arial" w:hAnsi="Arial" w:cs="Arial"/>
        </w:rPr>
      </w:pPr>
      <w:r w:rsidRPr="00E45F3F">
        <w:lastRenderedPageBreak/>
        <w:t>Vyu</w:t>
      </w:r>
      <w:r w:rsidRPr="00E45F3F">
        <w:rPr>
          <w:rFonts w:ascii="Calibri" w:hAnsi="Calibri" w:cs="Calibri"/>
        </w:rPr>
        <w:t>ží</w:t>
      </w:r>
      <w:r w:rsidRPr="00E45F3F">
        <w:t>vat nov</w:t>
      </w:r>
      <w:r w:rsidRPr="00E45F3F">
        <w:rPr>
          <w:rFonts w:ascii="Calibri" w:hAnsi="Calibri" w:cs="Calibri"/>
        </w:rPr>
        <w:t>é</w:t>
      </w:r>
      <w:r w:rsidRPr="00E45F3F">
        <w:t xml:space="preserve"> receptury pokrm</w:t>
      </w:r>
      <w:r w:rsidRPr="00E45F3F">
        <w:rPr>
          <w:rFonts w:ascii="Calibri" w:hAnsi="Calibri" w:cs="Calibri"/>
        </w:rPr>
        <w:t>ů</w:t>
      </w:r>
      <w:r w:rsidRPr="00E45F3F">
        <w:t xml:space="preserve"> a p</w:t>
      </w:r>
      <w:r w:rsidRPr="00E45F3F">
        <w:rPr>
          <w:rFonts w:ascii="Calibri" w:hAnsi="Calibri" w:cs="Calibri"/>
        </w:rPr>
        <w:t>ř</w:t>
      </w:r>
      <w:r w:rsidRPr="00E45F3F">
        <w:t xml:space="preserve">ipravovat nejen stravu nutričně vyváženou, ale i zajímavou </w:t>
      </w:r>
      <w:r w:rsidR="00AB637F">
        <w:br/>
      </w:r>
      <w:r w:rsidRPr="00E45F3F">
        <w:t xml:space="preserve">a lákavou pro strávníky, inspirovat se přitom od úspěšných školních jídelen a podporovat vzájemnou spolupráci a výměnu zkušeností mezi školními jídelnami. </w:t>
      </w:r>
    </w:p>
    <w:p w14:paraId="2533F5AE" w14:textId="77777777" w:rsidR="00E45F3F" w:rsidRDefault="00E45F3F" w:rsidP="00792478">
      <w:pPr>
        <w:pStyle w:val="Odstavecseseznamem"/>
        <w:numPr>
          <w:ilvl w:val="0"/>
          <w:numId w:val="35"/>
        </w:numPr>
        <w:ind w:left="284" w:hanging="284"/>
      </w:pPr>
      <w:r w:rsidRPr="00E45F3F">
        <w:t>Podporovat zav</w:t>
      </w:r>
      <w:r w:rsidRPr="00E45F3F">
        <w:rPr>
          <w:rFonts w:ascii="Calibri" w:hAnsi="Calibri" w:cs="Calibri"/>
        </w:rPr>
        <w:t>á</w:t>
      </w:r>
      <w:r w:rsidRPr="00E45F3F">
        <w:t>d</w:t>
      </w:r>
      <w:r w:rsidRPr="00E45F3F">
        <w:rPr>
          <w:rFonts w:ascii="Calibri" w:hAnsi="Calibri" w:cs="Calibri"/>
        </w:rPr>
        <w:t>ě</w:t>
      </w:r>
      <w:r w:rsidRPr="00E45F3F">
        <w:t>n</w:t>
      </w:r>
      <w:r w:rsidRPr="00E45F3F">
        <w:rPr>
          <w:rFonts w:ascii="Calibri" w:hAnsi="Calibri" w:cs="Calibri"/>
        </w:rPr>
        <w:t>í</w:t>
      </w:r>
      <w:r w:rsidRPr="00E45F3F">
        <w:t xml:space="preserve"> dietn</w:t>
      </w:r>
      <w:r w:rsidRPr="00E45F3F">
        <w:rPr>
          <w:rFonts w:ascii="Calibri" w:hAnsi="Calibri" w:cs="Calibri"/>
        </w:rPr>
        <w:t>í</w:t>
      </w:r>
      <w:r w:rsidRPr="00E45F3F">
        <w:t>ho stravov</w:t>
      </w:r>
      <w:r w:rsidRPr="00E45F3F">
        <w:rPr>
          <w:rFonts w:ascii="Calibri" w:hAnsi="Calibri" w:cs="Calibri"/>
        </w:rPr>
        <w:t>á</w:t>
      </w:r>
      <w:r w:rsidRPr="00E45F3F">
        <w:t>n</w:t>
      </w:r>
      <w:r w:rsidRPr="00E45F3F">
        <w:rPr>
          <w:rFonts w:ascii="Calibri" w:hAnsi="Calibri" w:cs="Calibri"/>
        </w:rPr>
        <w:t>í</w:t>
      </w:r>
      <w:r w:rsidRPr="00E45F3F">
        <w:t xml:space="preserve"> s c</w:t>
      </w:r>
      <w:r w:rsidRPr="00E45F3F">
        <w:rPr>
          <w:rFonts w:ascii="Calibri" w:hAnsi="Calibri" w:cs="Calibri"/>
        </w:rPr>
        <w:t>í</w:t>
      </w:r>
      <w:r w:rsidRPr="00E45F3F">
        <w:t>lem roz</w:t>
      </w:r>
      <w:r w:rsidRPr="00E45F3F">
        <w:rPr>
          <w:rFonts w:ascii="Calibri" w:hAnsi="Calibri" w:cs="Calibri"/>
        </w:rPr>
        <w:t>šíř</w:t>
      </w:r>
      <w:r w:rsidRPr="00E45F3F">
        <w:t>en</w:t>
      </w:r>
      <w:r w:rsidRPr="00E45F3F">
        <w:rPr>
          <w:rFonts w:ascii="Calibri" w:hAnsi="Calibri" w:cs="Calibri"/>
        </w:rPr>
        <w:t>í</w:t>
      </w:r>
      <w:r w:rsidRPr="00E45F3F">
        <w:t xml:space="preserve"> po</w:t>
      </w:r>
      <w:r w:rsidRPr="00E45F3F">
        <w:rPr>
          <w:rFonts w:ascii="Calibri" w:hAnsi="Calibri" w:cs="Calibri"/>
        </w:rPr>
        <w:t>č</w:t>
      </w:r>
      <w:r w:rsidRPr="00E45F3F">
        <w:t xml:space="preserve">tu </w:t>
      </w:r>
      <w:r w:rsidRPr="00E45F3F">
        <w:rPr>
          <w:rFonts w:ascii="Calibri" w:hAnsi="Calibri" w:cs="Calibri"/>
        </w:rPr>
        <w:t>š</w:t>
      </w:r>
      <w:r w:rsidRPr="00E45F3F">
        <w:t>koln</w:t>
      </w:r>
      <w:r w:rsidRPr="00E45F3F">
        <w:rPr>
          <w:rFonts w:ascii="Calibri" w:hAnsi="Calibri" w:cs="Calibri"/>
        </w:rPr>
        <w:t>í</w:t>
      </w:r>
      <w:r w:rsidRPr="00E45F3F">
        <w:t>ch j</w:t>
      </w:r>
      <w:r w:rsidRPr="00E45F3F">
        <w:rPr>
          <w:rFonts w:ascii="Calibri" w:hAnsi="Calibri" w:cs="Calibri"/>
        </w:rPr>
        <w:t>í</w:t>
      </w:r>
      <w:r w:rsidRPr="00E45F3F">
        <w:t>delen poskytuj</w:t>
      </w:r>
      <w:r w:rsidRPr="00E45F3F">
        <w:rPr>
          <w:rFonts w:ascii="Calibri" w:hAnsi="Calibri" w:cs="Calibri"/>
        </w:rPr>
        <w:t>í</w:t>
      </w:r>
      <w:r w:rsidRPr="00E45F3F">
        <w:t>c</w:t>
      </w:r>
      <w:r w:rsidRPr="00E45F3F">
        <w:rPr>
          <w:rFonts w:ascii="Calibri" w:hAnsi="Calibri" w:cs="Calibri"/>
        </w:rPr>
        <w:t>í</w:t>
      </w:r>
      <w:r w:rsidRPr="00E45F3F">
        <w:t>ch tento zp</w:t>
      </w:r>
      <w:r w:rsidRPr="00E45F3F">
        <w:rPr>
          <w:rFonts w:ascii="Calibri" w:hAnsi="Calibri" w:cs="Calibri"/>
        </w:rPr>
        <w:t>ů</w:t>
      </w:r>
      <w:r w:rsidRPr="00E45F3F">
        <w:t>sob stravov</w:t>
      </w:r>
      <w:r w:rsidRPr="00E45F3F">
        <w:rPr>
          <w:rFonts w:ascii="Calibri" w:hAnsi="Calibri" w:cs="Calibri"/>
        </w:rPr>
        <w:t>á</w:t>
      </w:r>
      <w:r w:rsidRPr="00E45F3F">
        <w:t>n</w:t>
      </w:r>
      <w:r w:rsidRPr="00E45F3F">
        <w:rPr>
          <w:rFonts w:ascii="Calibri" w:hAnsi="Calibri" w:cs="Calibri"/>
        </w:rPr>
        <w:t>í</w:t>
      </w:r>
      <w:r w:rsidRPr="00E45F3F">
        <w:t>, tak aby bylo v co nejv</w:t>
      </w:r>
      <w:r w:rsidRPr="00E45F3F">
        <w:rPr>
          <w:rFonts w:ascii="Calibri" w:hAnsi="Calibri" w:cs="Calibri"/>
        </w:rPr>
        <w:t>ě</w:t>
      </w:r>
      <w:r w:rsidRPr="00E45F3F">
        <w:t>t</w:t>
      </w:r>
      <w:r w:rsidRPr="00E45F3F">
        <w:rPr>
          <w:rFonts w:ascii="Calibri" w:hAnsi="Calibri" w:cs="Calibri"/>
        </w:rPr>
        <w:t>ší</w:t>
      </w:r>
      <w:r w:rsidRPr="00E45F3F">
        <w:t xml:space="preserve"> m</w:t>
      </w:r>
      <w:r w:rsidRPr="00E45F3F">
        <w:rPr>
          <w:rFonts w:ascii="Calibri" w:hAnsi="Calibri" w:cs="Calibri"/>
        </w:rPr>
        <w:t>íř</w:t>
      </w:r>
      <w:r w:rsidRPr="00E45F3F">
        <w:t>e dostupn</w:t>
      </w:r>
      <w:r w:rsidRPr="00E45F3F">
        <w:rPr>
          <w:rFonts w:ascii="Calibri" w:hAnsi="Calibri" w:cs="Calibri"/>
        </w:rPr>
        <w:t>é</w:t>
      </w:r>
      <w:r w:rsidRPr="00E45F3F">
        <w:t xml:space="preserve"> d</w:t>
      </w:r>
      <w:r w:rsidRPr="00E45F3F">
        <w:rPr>
          <w:rFonts w:ascii="Calibri" w:hAnsi="Calibri" w:cs="Calibri"/>
        </w:rPr>
        <w:t>ě</w:t>
      </w:r>
      <w:r w:rsidRPr="00E45F3F">
        <w:t xml:space="preserve">tem, </w:t>
      </w:r>
      <w:r w:rsidRPr="00E45F3F">
        <w:rPr>
          <w:rFonts w:ascii="Calibri" w:hAnsi="Calibri" w:cs="Calibri"/>
        </w:rPr>
        <w:t>žá</w:t>
      </w:r>
      <w:r w:rsidRPr="00E45F3F">
        <w:t>k</w:t>
      </w:r>
      <w:r w:rsidRPr="00E45F3F">
        <w:rPr>
          <w:rFonts w:ascii="Calibri" w:hAnsi="Calibri" w:cs="Calibri"/>
        </w:rPr>
        <w:t>ů</w:t>
      </w:r>
      <w:r w:rsidRPr="00E45F3F">
        <w:t>m a student</w:t>
      </w:r>
      <w:r w:rsidRPr="00E45F3F">
        <w:rPr>
          <w:rFonts w:ascii="Calibri" w:hAnsi="Calibri" w:cs="Calibri"/>
        </w:rPr>
        <w:t>ů</w:t>
      </w:r>
      <w:r w:rsidRPr="00E45F3F">
        <w:t>m, kte</w:t>
      </w:r>
      <w:r w:rsidRPr="00E45F3F">
        <w:rPr>
          <w:rFonts w:ascii="Calibri" w:hAnsi="Calibri" w:cs="Calibri"/>
        </w:rPr>
        <w:t>ří</w:t>
      </w:r>
      <w:r w:rsidRPr="00E45F3F">
        <w:t xml:space="preserve"> toto stravov</w:t>
      </w:r>
      <w:r w:rsidRPr="00E45F3F">
        <w:rPr>
          <w:rFonts w:ascii="Calibri" w:hAnsi="Calibri" w:cs="Calibri"/>
        </w:rPr>
        <w:t>á</w:t>
      </w:r>
      <w:r w:rsidRPr="00E45F3F">
        <w:t>n</w:t>
      </w:r>
      <w:r w:rsidRPr="00E45F3F">
        <w:rPr>
          <w:rFonts w:ascii="Calibri" w:hAnsi="Calibri" w:cs="Calibri"/>
        </w:rPr>
        <w:t>í</w:t>
      </w:r>
      <w:r w:rsidRPr="00E45F3F">
        <w:t xml:space="preserve"> pot</w:t>
      </w:r>
      <w:r w:rsidRPr="00E45F3F">
        <w:rPr>
          <w:rFonts w:ascii="Calibri" w:hAnsi="Calibri" w:cs="Calibri"/>
        </w:rPr>
        <w:t>ř</w:t>
      </w:r>
      <w:r w:rsidRPr="00E45F3F">
        <w:t>ebuj</w:t>
      </w:r>
      <w:r w:rsidRPr="00E45F3F">
        <w:rPr>
          <w:rFonts w:ascii="Calibri" w:hAnsi="Calibri" w:cs="Calibri"/>
        </w:rPr>
        <w:t>í</w:t>
      </w:r>
      <w:r w:rsidRPr="00E45F3F">
        <w:t>. Jako n</w:t>
      </w:r>
      <w:r w:rsidRPr="00E45F3F">
        <w:rPr>
          <w:rFonts w:ascii="Calibri" w:hAnsi="Calibri" w:cs="Calibri"/>
        </w:rPr>
        <w:t>á</w:t>
      </w:r>
      <w:r w:rsidRPr="00E45F3F">
        <w:t>stroj podpory vyu</w:t>
      </w:r>
      <w:r w:rsidRPr="00E45F3F">
        <w:rPr>
          <w:rFonts w:ascii="Calibri" w:hAnsi="Calibri" w:cs="Calibri"/>
        </w:rPr>
        <w:t>ží</w:t>
      </w:r>
      <w:r w:rsidRPr="00E45F3F">
        <w:t>vat p</w:t>
      </w:r>
      <w:r w:rsidRPr="00E45F3F">
        <w:rPr>
          <w:rFonts w:ascii="Calibri" w:hAnsi="Calibri" w:cs="Calibri"/>
        </w:rPr>
        <w:t>ří</w:t>
      </w:r>
      <w:r w:rsidRPr="00E45F3F">
        <w:t>klady inspirativn</w:t>
      </w:r>
      <w:r w:rsidRPr="00E45F3F">
        <w:rPr>
          <w:rFonts w:ascii="Calibri" w:hAnsi="Calibri" w:cs="Calibri"/>
        </w:rPr>
        <w:t>í</w:t>
      </w:r>
      <w:r w:rsidRPr="00E45F3F">
        <w:t xml:space="preserve"> praxe ze </w:t>
      </w:r>
      <w:r w:rsidRPr="00E45F3F">
        <w:rPr>
          <w:rFonts w:ascii="Calibri" w:hAnsi="Calibri" w:cs="Calibri"/>
        </w:rPr>
        <w:t>š</w:t>
      </w:r>
      <w:r w:rsidRPr="00E45F3F">
        <w:t>koln</w:t>
      </w:r>
      <w:r w:rsidRPr="00E45F3F">
        <w:rPr>
          <w:rFonts w:ascii="Calibri" w:hAnsi="Calibri" w:cs="Calibri"/>
        </w:rPr>
        <w:t>í</w:t>
      </w:r>
      <w:r w:rsidRPr="00E45F3F">
        <w:t>ch j</w:t>
      </w:r>
      <w:r w:rsidRPr="00E45F3F">
        <w:rPr>
          <w:rFonts w:ascii="Calibri" w:hAnsi="Calibri" w:cs="Calibri"/>
        </w:rPr>
        <w:t>í</w:t>
      </w:r>
      <w:r w:rsidRPr="00E45F3F">
        <w:t>delen, kde nab</w:t>
      </w:r>
      <w:r w:rsidRPr="00E45F3F">
        <w:rPr>
          <w:rFonts w:ascii="Calibri" w:hAnsi="Calibri" w:cs="Calibri"/>
        </w:rPr>
        <w:t>í</w:t>
      </w:r>
      <w:r w:rsidRPr="00E45F3F">
        <w:t>zej</w:t>
      </w:r>
      <w:r w:rsidRPr="00E45F3F">
        <w:rPr>
          <w:rFonts w:ascii="Calibri" w:hAnsi="Calibri" w:cs="Calibri"/>
        </w:rPr>
        <w:t>í</w:t>
      </w:r>
      <w:r w:rsidRPr="00E45F3F">
        <w:t xml:space="preserve"> více druhů pokrmů včetně dietních. </w:t>
      </w:r>
    </w:p>
    <w:p w14:paraId="4458E3C1" w14:textId="52237E6D" w:rsidR="00E45F3F" w:rsidRPr="00E45F3F" w:rsidRDefault="00E45F3F" w:rsidP="00792478">
      <w:pPr>
        <w:pStyle w:val="Odstavecseseznamem"/>
        <w:numPr>
          <w:ilvl w:val="0"/>
          <w:numId w:val="35"/>
        </w:numPr>
        <w:ind w:left="284" w:hanging="284"/>
        <w:rPr>
          <w:rFonts w:ascii="Arial" w:hAnsi="Arial" w:cs="Arial"/>
        </w:rPr>
      </w:pPr>
      <w:r w:rsidRPr="00E45F3F">
        <w:t>Eliminovat p</w:t>
      </w:r>
      <w:r w:rsidRPr="00E45F3F">
        <w:rPr>
          <w:rFonts w:ascii="Calibri" w:hAnsi="Calibri" w:cs="Calibri"/>
        </w:rPr>
        <w:t>ří</w:t>
      </w:r>
      <w:r w:rsidRPr="00E45F3F">
        <w:t>pady str</w:t>
      </w:r>
      <w:r w:rsidRPr="00E45F3F">
        <w:rPr>
          <w:rFonts w:ascii="Calibri" w:hAnsi="Calibri" w:cs="Calibri"/>
        </w:rPr>
        <w:t>á</w:t>
      </w:r>
      <w:r w:rsidRPr="00E45F3F">
        <w:t>vn</w:t>
      </w:r>
      <w:r w:rsidRPr="00E45F3F">
        <w:rPr>
          <w:rFonts w:ascii="Calibri" w:hAnsi="Calibri" w:cs="Calibri"/>
        </w:rPr>
        <w:t>í</w:t>
      </w:r>
      <w:r w:rsidRPr="00E45F3F">
        <w:t>k</w:t>
      </w:r>
      <w:r w:rsidRPr="00E45F3F">
        <w:rPr>
          <w:rFonts w:ascii="Calibri" w:hAnsi="Calibri" w:cs="Calibri"/>
        </w:rPr>
        <w:t>ů</w:t>
      </w:r>
      <w:r w:rsidRPr="00E45F3F">
        <w:t>, kte</w:t>
      </w:r>
      <w:r w:rsidRPr="00E45F3F">
        <w:rPr>
          <w:rFonts w:ascii="Calibri" w:hAnsi="Calibri" w:cs="Calibri"/>
        </w:rPr>
        <w:t>ří</w:t>
      </w:r>
      <w:r w:rsidRPr="00E45F3F">
        <w:t xml:space="preserve"> ze soci</w:t>
      </w:r>
      <w:r w:rsidRPr="00E45F3F">
        <w:rPr>
          <w:rFonts w:ascii="Calibri" w:hAnsi="Calibri" w:cs="Calibri"/>
        </w:rPr>
        <w:t>á</w:t>
      </w:r>
      <w:r w:rsidRPr="00E45F3F">
        <w:t>ln</w:t>
      </w:r>
      <w:r w:rsidRPr="00E45F3F">
        <w:rPr>
          <w:rFonts w:ascii="Calibri" w:hAnsi="Calibri" w:cs="Calibri"/>
        </w:rPr>
        <w:t>í</w:t>
      </w:r>
      <w:r w:rsidRPr="00E45F3F">
        <w:t>ch d</w:t>
      </w:r>
      <w:r w:rsidRPr="00E45F3F">
        <w:rPr>
          <w:rFonts w:ascii="Calibri" w:hAnsi="Calibri" w:cs="Calibri"/>
        </w:rPr>
        <w:t>ů</w:t>
      </w:r>
      <w:r w:rsidRPr="00E45F3F">
        <w:t>vod</w:t>
      </w:r>
      <w:r w:rsidRPr="00E45F3F">
        <w:rPr>
          <w:rFonts w:ascii="Calibri" w:hAnsi="Calibri" w:cs="Calibri"/>
        </w:rPr>
        <w:t>ů</w:t>
      </w:r>
      <w:r w:rsidRPr="00E45F3F">
        <w:t xml:space="preserve"> nemohou vyu</w:t>
      </w:r>
      <w:r w:rsidRPr="00E45F3F">
        <w:rPr>
          <w:rFonts w:ascii="Calibri" w:hAnsi="Calibri" w:cs="Calibri"/>
        </w:rPr>
        <w:t>ží</w:t>
      </w:r>
      <w:r w:rsidRPr="00E45F3F">
        <w:t>vat slu</w:t>
      </w:r>
      <w:r w:rsidRPr="00E45F3F">
        <w:rPr>
          <w:rFonts w:ascii="Calibri" w:hAnsi="Calibri" w:cs="Calibri"/>
        </w:rPr>
        <w:t>ž</w:t>
      </w:r>
      <w:r w:rsidRPr="00E45F3F">
        <w:t xml:space="preserve">eb </w:t>
      </w:r>
      <w:r w:rsidRPr="00E45F3F">
        <w:rPr>
          <w:rFonts w:ascii="Calibri" w:hAnsi="Calibri" w:cs="Calibri"/>
        </w:rPr>
        <w:t>š</w:t>
      </w:r>
      <w:r w:rsidRPr="00E45F3F">
        <w:t>koln</w:t>
      </w:r>
      <w:r w:rsidRPr="00E45F3F">
        <w:rPr>
          <w:rFonts w:ascii="Calibri" w:hAnsi="Calibri" w:cs="Calibri"/>
        </w:rPr>
        <w:t>í</w:t>
      </w:r>
      <w:r w:rsidRPr="00E45F3F">
        <w:t>ho stravov</w:t>
      </w:r>
      <w:r w:rsidRPr="00E45F3F">
        <w:rPr>
          <w:rFonts w:ascii="Calibri" w:hAnsi="Calibri" w:cs="Calibri"/>
        </w:rPr>
        <w:t>á</w:t>
      </w:r>
      <w:r w:rsidRPr="00E45F3F">
        <w:t>n</w:t>
      </w:r>
      <w:r w:rsidRPr="00E45F3F">
        <w:rPr>
          <w:rFonts w:ascii="Calibri" w:hAnsi="Calibri" w:cs="Calibri"/>
        </w:rPr>
        <w:t>í</w:t>
      </w:r>
      <w:r w:rsidRPr="00E45F3F">
        <w:t>, podn</w:t>
      </w:r>
      <w:r w:rsidRPr="00E45F3F">
        <w:rPr>
          <w:rFonts w:ascii="Calibri" w:hAnsi="Calibri" w:cs="Calibri"/>
        </w:rPr>
        <w:t>ě</w:t>
      </w:r>
      <w:r w:rsidRPr="00E45F3F">
        <w:t xml:space="preserve">covat </w:t>
      </w:r>
      <w:r w:rsidRPr="00E45F3F">
        <w:rPr>
          <w:rFonts w:ascii="Calibri" w:hAnsi="Calibri" w:cs="Calibri"/>
        </w:rPr>
        <w:t>š</w:t>
      </w:r>
      <w:r w:rsidRPr="00E45F3F">
        <w:t>koly k zapojov</w:t>
      </w:r>
      <w:r w:rsidRPr="00E45F3F">
        <w:rPr>
          <w:rFonts w:ascii="Calibri" w:hAnsi="Calibri" w:cs="Calibri"/>
        </w:rPr>
        <w:t>á</w:t>
      </w:r>
      <w:r w:rsidRPr="00E45F3F">
        <w:t>n</w:t>
      </w:r>
      <w:r w:rsidRPr="00E45F3F">
        <w:rPr>
          <w:rFonts w:ascii="Calibri" w:hAnsi="Calibri" w:cs="Calibri"/>
        </w:rPr>
        <w:t>í</w:t>
      </w:r>
      <w:r w:rsidRPr="00E45F3F">
        <w:t xml:space="preserve"> se do projekt</w:t>
      </w:r>
      <w:r w:rsidRPr="00E45F3F">
        <w:rPr>
          <w:rFonts w:ascii="Calibri" w:hAnsi="Calibri" w:cs="Calibri"/>
        </w:rPr>
        <w:t>ů</w:t>
      </w:r>
      <w:r w:rsidRPr="00E45F3F">
        <w:t xml:space="preserve"> umo</w:t>
      </w:r>
      <w:r w:rsidRPr="00E45F3F">
        <w:rPr>
          <w:rFonts w:ascii="Calibri" w:hAnsi="Calibri" w:cs="Calibri"/>
        </w:rPr>
        <w:t>žň</w:t>
      </w:r>
      <w:r w:rsidRPr="00E45F3F">
        <w:t>uj</w:t>
      </w:r>
      <w:r w:rsidRPr="00E45F3F">
        <w:rPr>
          <w:rFonts w:ascii="Calibri" w:hAnsi="Calibri" w:cs="Calibri"/>
        </w:rPr>
        <w:t>í</w:t>
      </w:r>
      <w:r w:rsidRPr="00E45F3F">
        <w:t>c</w:t>
      </w:r>
      <w:r w:rsidRPr="00E45F3F">
        <w:rPr>
          <w:rFonts w:ascii="Calibri" w:hAnsi="Calibri" w:cs="Calibri"/>
        </w:rPr>
        <w:t>í</w:t>
      </w:r>
      <w:r w:rsidRPr="00E45F3F">
        <w:t>ch z</w:t>
      </w:r>
      <w:r w:rsidRPr="00E45F3F">
        <w:rPr>
          <w:rFonts w:ascii="Calibri" w:hAnsi="Calibri" w:cs="Calibri"/>
        </w:rPr>
        <w:t>í</w:t>
      </w:r>
      <w:r w:rsidRPr="00E45F3F">
        <w:t>skat finan</w:t>
      </w:r>
      <w:r w:rsidRPr="00E45F3F">
        <w:rPr>
          <w:rFonts w:ascii="Calibri" w:hAnsi="Calibri" w:cs="Calibri"/>
        </w:rPr>
        <w:t>č</w:t>
      </w:r>
      <w:r w:rsidRPr="00E45F3F">
        <w:t>n</w:t>
      </w:r>
      <w:r w:rsidRPr="00E45F3F">
        <w:rPr>
          <w:rFonts w:ascii="Calibri" w:hAnsi="Calibri" w:cs="Calibri"/>
        </w:rPr>
        <w:t>í</w:t>
      </w:r>
      <w:r w:rsidRPr="00E45F3F">
        <w:t xml:space="preserve"> podporu </w:t>
      </w:r>
      <w:r w:rsidR="00AB637F">
        <w:br/>
      </w:r>
      <w:r w:rsidRPr="00E45F3F">
        <w:t xml:space="preserve">k </w:t>
      </w:r>
      <w:r w:rsidRPr="00E45F3F">
        <w:rPr>
          <w:rFonts w:ascii="Calibri" w:hAnsi="Calibri" w:cs="Calibri"/>
        </w:rPr>
        <w:t>ú</w:t>
      </w:r>
      <w:r w:rsidRPr="00E45F3F">
        <w:t>hrad</w:t>
      </w:r>
      <w:r w:rsidRPr="00E45F3F">
        <w:rPr>
          <w:rFonts w:ascii="Calibri" w:hAnsi="Calibri" w:cs="Calibri"/>
        </w:rPr>
        <w:t>ě</w:t>
      </w:r>
      <w:r w:rsidRPr="00E45F3F">
        <w:t xml:space="preserve"> stravn</w:t>
      </w:r>
      <w:r w:rsidRPr="00E45F3F">
        <w:rPr>
          <w:rFonts w:ascii="Calibri" w:hAnsi="Calibri" w:cs="Calibri"/>
        </w:rPr>
        <w:t>é</w:t>
      </w:r>
      <w:r w:rsidRPr="00E45F3F">
        <w:t>ho pro soci</w:t>
      </w:r>
      <w:r w:rsidRPr="00E45F3F">
        <w:rPr>
          <w:rFonts w:ascii="Calibri" w:hAnsi="Calibri" w:cs="Calibri"/>
        </w:rPr>
        <w:t>á</w:t>
      </w:r>
      <w:r w:rsidRPr="00E45F3F">
        <w:t>ln</w:t>
      </w:r>
      <w:r w:rsidRPr="00E45F3F">
        <w:rPr>
          <w:rFonts w:ascii="Calibri" w:hAnsi="Calibri" w:cs="Calibri"/>
        </w:rPr>
        <w:t>ě</w:t>
      </w:r>
      <w:r w:rsidRPr="00E45F3F">
        <w:t xml:space="preserve"> slab</w:t>
      </w:r>
      <w:r w:rsidRPr="00E45F3F">
        <w:rPr>
          <w:rFonts w:ascii="Calibri" w:hAnsi="Calibri" w:cs="Calibri"/>
        </w:rPr>
        <w:t>ší</w:t>
      </w:r>
      <w:r w:rsidRPr="00E45F3F">
        <w:t xml:space="preserve"> str</w:t>
      </w:r>
      <w:r w:rsidRPr="00E45F3F">
        <w:rPr>
          <w:rFonts w:ascii="Calibri" w:hAnsi="Calibri" w:cs="Calibri"/>
        </w:rPr>
        <w:t>á</w:t>
      </w:r>
      <w:r w:rsidRPr="00E45F3F">
        <w:t>vn</w:t>
      </w:r>
      <w:r w:rsidRPr="00E45F3F">
        <w:rPr>
          <w:rFonts w:ascii="Calibri" w:hAnsi="Calibri" w:cs="Calibri"/>
        </w:rPr>
        <w:t>í</w:t>
      </w:r>
      <w:r w:rsidRPr="00E45F3F">
        <w:t xml:space="preserve">ky. </w:t>
      </w:r>
    </w:p>
    <w:p w14:paraId="2C36E948" w14:textId="77777777" w:rsidR="00E45F3F" w:rsidRDefault="00E45F3F" w:rsidP="00792478">
      <w:pPr>
        <w:pStyle w:val="Odstavecseseznamem"/>
        <w:numPr>
          <w:ilvl w:val="0"/>
          <w:numId w:val="35"/>
        </w:numPr>
        <w:ind w:left="284" w:hanging="284"/>
      </w:pPr>
      <w:r w:rsidRPr="00E45F3F">
        <w:t>Podn</w:t>
      </w:r>
      <w:r w:rsidRPr="00E45F3F">
        <w:rPr>
          <w:rFonts w:ascii="Calibri" w:hAnsi="Calibri" w:cs="Calibri"/>
        </w:rPr>
        <w:t>ě</w:t>
      </w:r>
      <w:r w:rsidRPr="00E45F3F">
        <w:t>covat a rozv</w:t>
      </w:r>
      <w:r w:rsidRPr="00E45F3F">
        <w:rPr>
          <w:rFonts w:ascii="Calibri" w:hAnsi="Calibri" w:cs="Calibri"/>
        </w:rPr>
        <w:t>í</w:t>
      </w:r>
      <w:r w:rsidRPr="00E45F3F">
        <w:t>jet spolupr</w:t>
      </w:r>
      <w:r w:rsidRPr="00E45F3F">
        <w:rPr>
          <w:rFonts w:ascii="Calibri" w:hAnsi="Calibri" w:cs="Calibri"/>
        </w:rPr>
        <w:t>á</w:t>
      </w:r>
      <w:r w:rsidRPr="00E45F3F">
        <w:t xml:space="preserve">ci </w:t>
      </w:r>
      <w:r w:rsidRPr="00E45F3F">
        <w:rPr>
          <w:rFonts w:ascii="Calibri" w:hAnsi="Calibri" w:cs="Calibri"/>
        </w:rPr>
        <w:t>š</w:t>
      </w:r>
      <w:r w:rsidRPr="00E45F3F">
        <w:t>koln</w:t>
      </w:r>
      <w:r w:rsidRPr="00E45F3F">
        <w:rPr>
          <w:rFonts w:ascii="Calibri" w:hAnsi="Calibri" w:cs="Calibri"/>
        </w:rPr>
        <w:t>í</w:t>
      </w:r>
      <w:r w:rsidRPr="00E45F3F">
        <w:t xml:space="preserve"> j</w:t>
      </w:r>
      <w:r w:rsidRPr="00E45F3F">
        <w:rPr>
          <w:rFonts w:ascii="Calibri" w:hAnsi="Calibri" w:cs="Calibri"/>
        </w:rPr>
        <w:t>í</w:t>
      </w:r>
      <w:r w:rsidRPr="00E45F3F">
        <w:t>delny s veden</w:t>
      </w:r>
      <w:r w:rsidRPr="00E45F3F">
        <w:rPr>
          <w:rFonts w:ascii="Calibri" w:hAnsi="Calibri" w:cs="Calibri"/>
        </w:rPr>
        <w:t>í</w:t>
      </w:r>
      <w:r w:rsidRPr="00E45F3F">
        <w:t xml:space="preserve">m </w:t>
      </w:r>
      <w:r w:rsidRPr="00E45F3F">
        <w:rPr>
          <w:rFonts w:ascii="Calibri" w:hAnsi="Calibri" w:cs="Calibri"/>
        </w:rPr>
        <w:t>š</w:t>
      </w:r>
      <w:r w:rsidRPr="00E45F3F">
        <w:t>koly, str</w:t>
      </w:r>
      <w:r w:rsidRPr="00E45F3F">
        <w:rPr>
          <w:rFonts w:ascii="Calibri" w:hAnsi="Calibri" w:cs="Calibri"/>
        </w:rPr>
        <w:t>á</w:t>
      </w:r>
      <w:r w:rsidRPr="00E45F3F">
        <w:t>vn</w:t>
      </w:r>
      <w:r w:rsidRPr="00E45F3F">
        <w:rPr>
          <w:rFonts w:ascii="Calibri" w:hAnsi="Calibri" w:cs="Calibri"/>
        </w:rPr>
        <w:t>í</w:t>
      </w:r>
      <w:r w:rsidRPr="00E45F3F">
        <w:t>ky, pedagogick</w:t>
      </w:r>
      <w:r w:rsidRPr="00E45F3F">
        <w:rPr>
          <w:rFonts w:ascii="Calibri" w:hAnsi="Calibri" w:cs="Calibri"/>
        </w:rPr>
        <w:t>ý</w:t>
      </w:r>
      <w:r w:rsidRPr="00E45F3F">
        <w:t>mi pracovn</w:t>
      </w:r>
      <w:r w:rsidRPr="00E45F3F">
        <w:rPr>
          <w:rFonts w:ascii="Calibri" w:hAnsi="Calibri" w:cs="Calibri"/>
        </w:rPr>
        <w:t>í</w:t>
      </w:r>
      <w:r w:rsidRPr="00E45F3F">
        <w:t>ky i rodi</w:t>
      </w:r>
      <w:r w:rsidRPr="00E45F3F">
        <w:rPr>
          <w:rFonts w:ascii="Calibri" w:hAnsi="Calibri" w:cs="Calibri"/>
        </w:rPr>
        <w:t>č</w:t>
      </w:r>
      <w:r w:rsidRPr="00E45F3F">
        <w:t>i a prohlubovat tak vzd</w:t>
      </w:r>
      <w:r w:rsidRPr="00E45F3F">
        <w:rPr>
          <w:rFonts w:ascii="Calibri" w:hAnsi="Calibri" w:cs="Calibri"/>
        </w:rPr>
        <w:t>ě</w:t>
      </w:r>
      <w:r w:rsidRPr="00E45F3F">
        <w:t>l</w:t>
      </w:r>
      <w:r w:rsidRPr="00E45F3F">
        <w:rPr>
          <w:rFonts w:ascii="Calibri" w:hAnsi="Calibri" w:cs="Calibri"/>
        </w:rPr>
        <w:t>á</w:t>
      </w:r>
      <w:r w:rsidRPr="00E45F3F">
        <w:t>vac</w:t>
      </w:r>
      <w:r w:rsidRPr="00E45F3F">
        <w:rPr>
          <w:rFonts w:ascii="Calibri" w:hAnsi="Calibri" w:cs="Calibri"/>
        </w:rPr>
        <w:t>í</w:t>
      </w:r>
      <w:r w:rsidRPr="00E45F3F">
        <w:t xml:space="preserve"> v</w:t>
      </w:r>
      <w:r w:rsidRPr="00E45F3F">
        <w:rPr>
          <w:rFonts w:ascii="Calibri" w:hAnsi="Calibri" w:cs="Calibri"/>
        </w:rPr>
        <w:t>ý</w:t>
      </w:r>
      <w:r w:rsidRPr="00E45F3F">
        <w:t>znam t</w:t>
      </w:r>
      <w:r w:rsidRPr="00E45F3F">
        <w:rPr>
          <w:rFonts w:ascii="Calibri" w:hAnsi="Calibri" w:cs="Calibri"/>
        </w:rPr>
        <w:t>é</w:t>
      </w:r>
      <w:r w:rsidRPr="00E45F3F">
        <w:t>mat zdrav</w:t>
      </w:r>
      <w:r w:rsidRPr="00E45F3F">
        <w:rPr>
          <w:rFonts w:ascii="Calibri" w:hAnsi="Calibri" w:cs="Calibri"/>
        </w:rPr>
        <w:t>í</w:t>
      </w:r>
      <w:r w:rsidRPr="00E45F3F">
        <w:t xml:space="preserve"> a zdrav</w:t>
      </w:r>
      <w:r w:rsidRPr="00E45F3F">
        <w:rPr>
          <w:rFonts w:ascii="Calibri" w:hAnsi="Calibri" w:cs="Calibri"/>
        </w:rPr>
        <w:t>ý</w:t>
      </w:r>
      <w:r w:rsidRPr="00E45F3F">
        <w:t xml:space="preserve"> </w:t>
      </w:r>
      <w:r w:rsidRPr="00E45F3F">
        <w:rPr>
          <w:rFonts w:ascii="Calibri" w:hAnsi="Calibri" w:cs="Calibri"/>
        </w:rPr>
        <w:t>ž</w:t>
      </w:r>
      <w:r w:rsidRPr="00E45F3F">
        <w:t>ivotn</w:t>
      </w:r>
      <w:r w:rsidRPr="00E45F3F">
        <w:rPr>
          <w:rFonts w:ascii="Calibri" w:hAnsi="Calibri" w:cs="Calibri"/>
        </w:rPr>
        <w:t>í</w:t>
      </w:r>
      <w:r w:rsidRPr="00E45F3F">
        <w:t xml:space="preserve"> styl v rozvoji dovednost</w:t>
      </w:r>
      <w:r w:rsidRPr="00E45F3F">
        <w:rPr>
          <w:rFonts w:ascii="Calibri" w:hAnsi="Calibri" w:cs="Calibri"/>
        </w:rPr>
        <w:t>í</w:t>
      </w:r>
      <w:r w:rsidRPr="00E45F3F">
        <w:t xml:space="preserve"> a praktick</w:t>
      </w:r>
      <w:r w:rsidRPr="00E45F3F">
        <w:rPr>
          <w:rFonts w:ascii="Calibri" w:hAnsi="Calibri" w:cs="Calibri"/>
        </w:rPr>
        <w:t>ý</w:t>
      </w:r>
      <w:r w:rsidRPr="00E45F3F">
        <w:t>ch n</w:t>
      </w:r>
      <w:r w:rsidRPr="00E45F3F">
        <w:rPr>
          <w:rFonts w:ascii="Calibri" w:hAnsi="Calibri" w:cs="Calibri"/>
        </w:rPr>
        <w:t>á</w:t>
      </w:r>
      <w:r w:rsidRPr="00E45F3F">
        <w:t>vyk</w:t>
      </w:r>
      <w:r w:rsidRPr="00E45F3F">
        <w:rPr>
          <w:rFonts w:ascii="Calibri" w:hAnsi="Calibri" w:cs="Calibri"/>
        </w:rPr>
        <w:t>ů</w:t>
      </w:r>
      <w:r w:rsidRPr="00E45F3F">
        <w:t xml:space="preserve"> v t</w:t>
      </w:r>
      <w:r w:rsidRPr="00E45F3F">
        <w:rPr>
          <w:rFonts w:ascii="Calibri" w:hAnsi="Calibri" w:cs="Calibri"/>
        </w:rPr>
        <w:t>ě</w:t>
      </w:r>
      <w:r w:rsidRPr="00E45F3F">
        <w:t xml:space="preserve">chto oblastech. </w:t>
      </w:r>
    </w:p>
    <w:p w14:paraId="23728767" w14:textId="36B5EE78" w:rsidR="00E45F3F" w:rsidRDefault="00E45F3F" w:rsidP="00792478">
      <w:pPr>
        <w:pStyle w:val="Odstavecseseznamem"/>
        <w:numPr>
          <w:ilvl w:val="0"/>
          <w:numId w:val="35"/>
        </w:numPr>
        <w:ind w:left="284" w:hanging="284"/>
      </w:pPr>
      <w:r w:rsidRPr="00E45F3F">
        <w:t>V</w:t>
      </w:r>
      <w:r w:rsidRPr="00E45F3F">
        <w:rPr>
          <w:rFonts w:ascii="Calibri" w:hAnsi="Calibri" w:cs="Calibri"/>
        </w:rPr>
        <w:t>é</w:t>
      </w:r>
      <w:r w:rsidRPr="00E45F3F">
        <w:t xml:space="preserve">st </w:t>
      </w:r>
      <w:r w:rsidRPr="00E45F3F">
        <w:rPr>
          <w:rFonts w:ascii="Calibri" w:hAnsi="Calibri" w:cs="Calibri"/>
        </w:rPr>
        <w:t>ř</w:t>
      </w:r>
      <w:r w:rsidRPr="00E45F3F">
        <w:t xml:space="preserve">editele </w:t>
      </w:r>
      <w:r w:rsidRPr="00E45F3F">
        <w:rPr>
          <w:rFonts w:ascii="Calibri" w:hAnsi="Calibri" w:cs="Calibri"/>
        </w:rPr>
        <w:t>š</w:t>
      </w:r>
      <w:r w:rsidRPr="00E45F3F">
        <w:t>kol k uv</w:t>
      </w:r>
      <w:r w:rsidRPr="00E45F3F">
        <w:rPr>
          <w:rFonts w:ascii="Calibri" w:hAnsi="Calibri" w:cs="Calibri"/>
        </w:rPr>
        <w:t>ě</w:t>
      </w:r>
      <w:r w:rsidRPr="00E45F3F">
        <w:t>dom</w:t>
      </w:r>
      <w:r w:rsidRPr="00E45F3F">
        <w:rPr>
          <w:rFonts w:ascii="Calibri" w:hAnsi="Calibri" w:cs="Calibri"/>
        </w:rPr>
        <w:t>ě</w:t>
      </w:r>
      <w:r w:rsidRPr="00E45F3F">
        <w:t>n</w:t>
      </w:r>
      <w:r w:rsidRPr="00E45F3F">
        <w:rPr>
          <w:rFonts w:ascii="Calibri" w:hAnsi="Calibri" w:cs="Calibri"/>
        </w:rPr>
        <w:t>í</w:t>
      </w:r>
      <w:r w:rsidRPr="00E45F3F">
        <w:t xml:space="preserve"> si odpov</w:t>
      </w:r>
      <w:r w:rsidRPr="00E45F3F">
        <w:rPr>
          <w:rFonts w:ascii="Calibri" w:hAnsi="Calibri" w:cs="Calibri"/>
        </w:rPr>
        <w:t>ě</w:t>
      </w:r>
      <w:r w:rsidRPr="00E45F3F">
        <w:t>dnosti i za tuto sou</w:t>
      </w:r>
      <w:r w:rsidRPr="00E45F3F">
        <w:rPr>
          <w:rFonts w:ascii="Calibri" w:hAnsi="Calibri" w:cs="Calibri"/>
        </w:rPr>
        <w:t>čá</w:t>
      </w:r>
      <w:r w:rsidRPr="00E45F3F">
        <w:t xml:space="preserve">st </w:t>
      </w:r>
      <w:r w:rsidRPr="00E45F3F">
        <w:rPr>
          <w:rFonts w:ascii="Calibri" w:hAnsi="Calibri" w:cs="Calibri"/>
        </w:rPr>
        <w:t>š</w:t>
      </w:r>
      <w:r w:rsidRPr="00E45F3F">
        <w:t>koly a jej</w:t>
      </w:r>
      <w:r w:rsidRPr="00E45F3F">
        <w:rPr>
          <w:rFonts w:ascii="Calibri" w:hAnsi="Calibri" w:cs="Calibri"/>
        </w:rPr>
        <w:t>í</w:t>
      </w:r>
      <w:r w:rsidRPr="00E45F3F">
        <w:t xml:space="preserve"> propojen</w:t>
      </w:r>
      <w:r w:rsidRPr="00E45F3F">
        <w:rPr>
          <w:rFonts w:ascii="Calibri" w:hAnsi="Calibri" w:cs="Calibri"/>
        </w:rPr>
        <w:t>í</w:t>
      </w:r>
      <w:r w:rsidRPr="00E45F3F">
        <w:t xml:space="preserve"> s ostatn</w:t>
      </w:r>
      <w:r w:rsidRPr="00E45F3F">
        <w:rPr>
          <w:rFonts w:ascii="Calibri" w:hAnsi="Calibri" w:cs="Calibri"/>
        </w:rPr>
        <w:t>í</w:t>
      </w:r>
      <w:r w:rsidRPr="00E45F3F">
        <w:t xml:space="preserve">mi </w:t>
      </w:r>
      <w:r w:rsidRPr="00E45F3F">
        <w:rPr>
          <w:rFonts w:ascii="Calibri" w:hAnsi="Calibri" w:cs="Calibri"/>
        </w:rPr>
        <w:t>č</w:t>
      </w:r>
      <w:r w:rsidRPr="00E45F3F">
        <w:t>innostmi, k vytv</w:t>
      </w:r>
      <w:r w:rsidRPr="00E45F3F">
        <w:rPr>
          <w:rFonts w:ascii="Calibri" w:hAnsi="Calibri" w:cs="Calibri"/>
        </w:rPr>
        <w:t>ář</w:t>
      </w:r>
      <w:r w:rsidRPr="00E45F3F">
        <w:t>en</w:t>
      </w:r>
      <w:r w:rsidRPr="00E45F3F">
        <w:rPr>
          <w:rFonts w:ascii="Calibri" w:hAnsi="Calibri" w:cs="Calibri"/>
        </w:rPr>
        <w:t>í</w:t>
      </w:r>
      <w:r w:rsidRPr="00E45F3F">
        <w:t xml:space="preserve"> podm</w:t>
      </w:r>
      <w:r w:rsidRPr="00E45F3F">
        <w:rPr>
          <w:rFonts w:ascii="Calibri" w:hAnsi="Calibri" w:cs="Calibri"/>
        </w:rPr>
        <w:t>í</w:t>
      </w:r>
      <w:r w:rsidRPr="00E45F3F">
        <w:t>nek pro z</w:t>
      </w:r>
      <w:r w:rsidRPr="00E45F3F">
        <w:rPr>
          <w:rFonts w:ascii="Calibri" w:hAnsi="Calibri" w:cs="Calibri"/>
        </w:rPr>
        <w:t>í</w:t>
      </w:r>
      <w:r w:rsidRPr="00E45F3F">
        <w:t>sk</w:t>
      </w:r>
      <w:r w:rsidRPr="00E45F3F">
        <w:rPr>
          <w:rFonts w:ascii="Calibri" w:hAnsi="Calibri" w:cs="Calibri"/>
        </w:rPr>
        <w:t>á</w:t>
      </w:r>
      <w:r w:rsidRPr="00E45F3F">
        <w:t>v</w:t>
      </w:r>
      <w:r w:rsidRPr="00E45F3F">
        <w:rPr>
          <w:rFonts w:ascii="Calibri" w:hAnsi="Calibri" w:cs="Calibri"/>
        </w:rPr>
        <w:t>á</w:t>
      </w:r>
      <w:r w:rsidRPr="00E45F3F">
        <w:t>n</w:t>
      </w:r>
      <w:r w:rsidRPr="00E45F3F">
        <w:rPr>
          <w:rFonts w:ascii="Calibri" w:hAnsi="Calibri" w:cs="Calibri"/>
        </w:rPr>
        <w:t>í</w:t>
      </w:r>
      <w:r w:rsidRPr="00E45F3F">
        <w:t xml:space="preserve"> praktick</w:t>
      </w:r>
      <w:r w:rsidRPr="00E45F3F">
        <w:rPr>
          <w:rFonts w:ascii="Calibri" w:hAnsi="Calibri" w:cs="Calibri"/>
        </w:rPr>
        <w:t>ý</w:t>
      </w:r>
      <w:r w:rsidRPr="00E45F3F">
        <w:t>ch zku</w:t>
      </w:r>
      <w:r w:rsidRPr="00E45F3F">
        <w:rPr>
          <w:rFonts w:ascii="Calibri" w:hAnsi="Calibri" w:cs="Calibri"/>
        </w:rPr>
        <w:t>š</w:t>
      </w:r>
      <w:r w:rsidRPr="00E45F3F">
        <w:t>enost</w:t>
      </w:r>
      <w:r w:rsidRPr="00E45F3F">
        <w:rPr>
          <w:rFonts w:ascii="Calibri" w:hAnsi="Calibri" w:cs="Calibri"/>
        </w:rPr>
        <w:t>í</w:t>
      </w:r>
      <w:r w:rsidRPr="00E45F3F">
        <w:t xml:space="preserve"> </w:t>
      </w:r>
      <w:r w:rsidRPr="00E45F3F">
        <w:rPr>
          <w:rFonts w:ascii="Calibri" w:hAnsi="Calibri" w:cs="Calibri"/>
        </w:rPr>
        <w:t>žá</w:t>
      </w:r>
      <w:r w:rsidRPr="00E45F3F">
        <w:t>k</w:t>
      </w:r>
      <w:r w:rsidRPr="00E45F3F">
        <w:rPr>
          <w:rFonts w:ascii="Calibri" w:hAnsi="Calibri" w:cs="Calibri"/>
        </w:rPr>
        <w:t>ů</w:t>
      </w:r>
      <w:r w:rsidRPr="00E45F3F">
        <w:t xml:space="preserve"> v oblastech </w:t>
      </w:r>
      <w:r w:rsidRPr="00E45F3F">
        <w:rPr>
          <w:rFonts w:ascii="Calibri" w:hAnsi="Calibri" w:cs="Calibri"/>
        </w:rPr>
        <w:t>„Č</w:t>
      </w:r>
      <w:r w:rsidRPr="00E45F3F">
        <w:t>lov</w:t>
      </w:r>
      <w:r w:rsidRPr="00E45F3F">
        <w:rPr>
          <w:rFonts w:ascii="Calibri" w:hAnsi="Calibri" w:cs="Calibri"/>
        </w:rPr>
        <w:t>ě</w:t>
      </w:r>
      <w:r w:rsidRPr="00E45F3F">
        <w:t xml:space="preserve">k </w:t>
      </w:r>
      <w:r w:rsidR="00AB637F">
        <w:br/>
      </w:r>
      <w:r w:rsidRPr="00E45F3F">
        <w:t>a zdrav</w:t>
      </w:r>
      <w:r w:rsidRPr="00E45F3F">
        <w:rPr>
          <w:rFonts w:ascii="Calibri" w:hAnsi="Calibri" w:cs="Calibri"/>
        </w:rPr>
        <w:t>í“</w:t>
      </w:r>
      <w:r w:rsidRPr="00E45F3F">
        <w:t xml:space="preserve">, </w:t>
      </w:r>
      <w:r w:rsidRPr="00E45F3F">
        <w:rPr>
          <w:rFonts w:ascii="Calibri" w:hAnsi="Calibri" w:cs="Calibri"/>
        </w:rPr>
        <w:t>„</w:t>
      </w:r>
      <w:r w:rsidRPr="00E45F3F">
        <w:t>D</w:t>
      </w:r>
      <w:r w:rsidRPr="00E45F3F">
        <w:rPr>
          <w:rFonts w:ascii="Calibri" w:hAnsi="Calibri" w:cs="Calibri"/>
        </w:rPr>
        <w:t>í</w:t>
      </w:r>
      <w:r w:rsidRPr="00E45F3F">
        <w:t>t</w:t>
      </w:r>
      <w:r w:rsidRPr="00E45F3F">
        <w:rPr>
          <w:rFonts w:ascii="Calibri" w:hAnsi="Calibri" w:cs="Calibri"/>
        </w:rPr>
        <w:t>ě</w:t>
      </w:r>
      <w:r w:rsidRPr="00E45F3F">
        <w:t xml:space="preserve"> a jeho t</w:t>
      </w:r>
      <w:r w:rsidRPr="00E45F3F">
        <w:rPr>
          <w:rFonts w:ascii="Calibri" w:hAnsi="Calibri" w:cs="Calibri"/>
        </w:rPr>
        <w:t>ě</w:t>
      </w:r>
      <w:r w:rsidRPr="00E45F3F">
        <w:t>lo</w:t>
      </w:r>
      <w:r w:rsidRPr="00E45F3F">
        <w:rPr>
          <w:rFonts w:ascii="Calibri" w:hAnsi="Calibri" w:cs="Calibri"/>
        </w:rPr>
        <w:t>“</w:t>
      </w:r>
      <w:r w:rsidRPr="00E45F3F">
        <w:t xml:space="preserve">, </w:t>
      </w:r>
      <w:r w:rsidRPr="00E45F3F">
        <w:rPr>
          <w:rFonts w:ascii="Calibri" w:hAnsi="Calibri" w:cs="Calibri"/>
        </w:rPr>
        <w:t>„Č</w:t>
      </w:r>
      <w:r w:rsidRPr="00E45F3F">
        <w:t>lov</w:t>
      </w:r>
      <w:r w:rsidRPr="00E45F3F">
        <w:rPr>
          <w:rFonts w:ascii="Calibri" w:hAnsi="Calibri" w:cs="Calibri"/>
        </w:rPr>
        <w:t>ě</w:t>
      </w:r>
      <w:r w:rsidRPr="00E45F3F">
        <w:t>k a jeho sv</w:t>
      </w:r>
      <w:r w:rsidRPr="00E45F3F">
        <w:rPr>
          <w:rFonts w:ascii="Calibri" w:hAnsi="Calibri" w:cs="Calibri"/>
        </w:rPr>
        <w:t>ě</w:t>
      </w:r>
      <w:r w:rsidRPr="00E45F3F">
        <w:t>t</w:t>
      </w:r>
      <w:r w:rsidRPr="00E45F3F">
        <w:rPr>
          <w:rFonts w:ascii="Calibri" w:hAnsi="Calibri" w:cs="Calibri"/>
        </w:rPr>
        <w:t>“</w:t>
      </w:r>
      <w:r w:rsidRPr="00E45F3F">
        <w:t xml:space="preserve"> ve vazb</w:t>
      </w:r>
      <w:r w:rsidRPr="00E45F3F">
        <w:rPr>
          <w:rFonts w:ascii="Calibri" w:hAnsi="Calibri" w:cs="Calibri"/>
        </w:rPr>
        <w:t>ě</w:t>
      </w:r>
      <w:r w:rsidRPr="00E45F3F">
        <w:t xml:space="preserve"> na </w:t>
      </w:r>
      <w:r w:rsidRPr="00E45F3F">
        <w:rPr>
          <w:rFonts w:ascii="Calibri" w:hAnsi="Calibri" w:cs="Calibri"/>
        </w:rPr>
        <w:t>Š</w:t>
      </w:r>
      <w:r w:rsidRPr="00E45F3F">
        <w:t xml:space="preserve">VP. </w:t>
      </w:r>
    </w:p>
    <w:p w14:paraId="6D71E14B" w14:textId="7C8A4762" w:rsidR="00E45F3F" w:rsidRDefault="00E45F3F" w:rsidP="00792478">
      <w:pPr>
        <w:pStyle w:val="Odstavecseseznamem"/>
        <w:numPr>
          <w:ilvl w:val="0"/>
          <w:numId w:val="35"/>
        </w:numPr>
        <w:ind w:left="284" w:hanging="284"/>
      </w:pPr>
      <w:r w:rsidRPr="00E45F3F">
        <w:t>Udr</w:t>
      </w:r>
      <w:r w:rsidRPr="00E45F3F">
        <w:rPr>
          <w:rFonts w:ascii="Calibri" w:hAnsi="Calibri" w:cs="Calibri"/>
        </w:rPr>
        <w:t>ž</w:t>
      </w:r>
      <w:r w:rsidRPr="00E45F3F">
        <w:t>ovat a zlep</w:t>
      </w:r>
      <w:r w:rsidRPr="00E45F3F">
        <w:rPr>
          <w:rFonts w:ascii="Calibri" w:hAnsi="Calibri" w:cs="Calibri"/>
        </w:rPr>
        <w:t>š</w:t>
      </w:r>
      <w:r w:rsidRPr="00E45F3F">
        <w:t>ovat ve spolupr</w:t>
      </w:r>
      <w:r w:rsidRPr="00E45F3F">
        <w:rPr>
          <w:rFonts w:ascii="Calibri" w:hAnsi="Calibri" w:cs="Calibri"/>
        </w:rPr>
        <w:t>á</w:t>
      </w:r>
      <w:r w:rsidRPr="00E45F3F">
        <w:t>ci se z</w:t>
      </w:r>
      <w:r w:rsidRPr="00E45F3F">
        <w:rPr>
          <w:rFonts w:ascii="Calibri" w:hAnsi="Calibri" w:cs="Calibri"/>
        </w:rPr>
        <w:t>ř</w:t>
      </w:r>
      <w:r w:rsidRPr="00E45F3F">
        <w:t>izovateli odpov</w:t>
      </w:r>
      <w:r w:rsidRPr="00E45F3F">
        <w:rPr>
          <w:rFonts w:ascii="Calibri" w:hAnsi="Calibri" w:cs="Calibri"/>
        </w:rPr>
        <w:t>í</w:t>
      </w:r>
      <w:r w:rsidRPr="00E45F3F">
        <w:t>daj</w:t>
      </w:r>
      <w:r w:rsidRPr="00E45F3F">
        <w:rPr>
          <w:rFonts w:ascii="Calibri" w:hAnsi="Calibri" w:cs="Calibri"/>
        </w:rPr>
        <w:t>í</w:t>
      </w:r>
      <w:r w:rsidRPr="00E45F3F">
        <w:t>c</w:t>
      </w:r>
      <w:r w:rsidRPr="00E45F3F">
        <w:rPr>
          <w:rFonts w:ascii="Calibri" w:hAnsi="Calibri" w:cs="Calibri"/>
        </w:rPr>
        <w:t>í</w:t>
      </w:r>
      <w:r w:rsidRPr="00E45F3F">
        <w:t xml:space="preserve"> materi</w:t>
      </w:r>
      <w:r w:rsidRPr="00E45F3F">
        <w:rPr>
          <w:rFonts w:ascii="Calibri" w:hAnsi="Calibri" w:cs="Calibri"/>
        </w:rPr>
        <w:t>á</w:t>
      </w:r>
      <w:r w:rsidRPr="00E45F3F">
        <w:t>ln</w:t>
      </w:r>
      <w:r w:rsidRPr="00E45F3F">
        <w:rPr>
          <w:rFonts w:ascii="Calibri" w:hAnsi="Calibri" w:cs="Calibri"/>
        </w:rPr>
        <w:t>í</w:t>
      </w:r>
      <w:r w:rsidRPr="00E45F3F">
        <w:t xml:space="preserve"> podm</w:t>
      </w:r>
      <w:r w:rsidRPr="00E45F3F">
        <w:rPr>
          <w:rFonts w:ascii="Calibri" w:hAnsi="Calibri" w:cs="Calibri"/>
        </w:rPr>
        <w:t>í</w:t>
      </w:r>
      <w:r w:rsidRPr="00E45F3F">
        <w:t>nky v n</w:t>
      </w:r>
      <w:r w:rsidRPr="00E45F3F">
        <w:rPr>
          <w:rFonts w:ascii="Calibri" w:hAnsi="Calibri" w:cs="Calibri"/>
        </w:rPr>
        <w:t>á</w:t>
      </w:r>
      <w:r w:rsidRPr="00E45F3F">
        <w:t xml:space="preserve">vaznosti </w:t>
      </w:r>
      <w:r w:rsidR="00AB637F">
        <w:br/>
      </w:r>
      <w:r w:rsidRPr="00E45F3F">
        <w:t>na zaji</w:t>
      </w:r>
      <w:r w:rsidRPr="00E45F3F">
        <w:rPr>
          <w:rFonts w:ascii="Calibri" w:hAnsi="Calibri" w:cs="Calibri"/>
        </w:rPr>
        <w:t>š</w:t>
      </w:r>
      <w:r w:rsidRPr="00E45F3F">
        <w:t>t</w:t>
      </w:r>
      <w:r w:rsidRPr="00E45F3F">
        <w:rPr>
          <w:rFonts w:ascii="Calibri" w:hAnsi="Calibri" w:cs="Calibri"/>
        </w:rPr>
        <w:t>ě</w:t>
      </w:r>
      <w:r w:rsidRPr="00E45F3F">
        <w:t>n</w:t>
      </w:r>
      <w:r w:rsidRPr="00E45F3F">
        <w:rPr>
          <w:rFonts w:ascii="Calibri" w:hAnsi="Calibri" w:cs="Calibri"/>
        </w:rPr>
        <w:t>í</w:t>
      </w:r>
      <w:r w:rsidRPr="00E45F3F">
        <w:t xml:space="preserve"> bezpe</w:t>
      </w:r>
      <w:r w:rsidRPr="00E45F3F">
        <w:rPr>
          <w:rFonts w:ascii="Calibri" w:hAnsi="Calibri" w:cs="Calibri"/>
        </w:rPr>
        <w:t>č</w:t>
      </w:r>
      <w:r w:rsidRPr="00E45F3F">
        <w:t>nosti a ochrany zdrav</w:t>
      </w:r>
      <w:r w:rsidRPr="00E45F3F">
        <w:rPr>
          <w:rFonts w:ascii="Calibri" w:hAnsi="Calibri" w:cs="Calibri"/>
        </w:rPr>
        <w:t>í</w:t>
      </w:r>
      <w:r w:rsidRPr="00E45F3F">
        <w:t xml:space="preserve"> str</w:t>
      </w:r>
      <w:r w:rsidRPr="00E45F3F">
        <w:rPr>
          <w:rFonts w:ascii="Calibri" w:hAnsi="Calibri" w:cs="Calibri"/>
        </w:rPr>
        <w:t>á</w:t>
      </w:r>
      <w:r w:rsidRPr="00E45F3F">
        <w:t>vn</w:t>
      </w:r>
      <w:r w:rsidRPr="00E45F3F">
        <w:rPr>
          <w:rFonts w:ascii="Calibri" w:hAnsi="Calibri" w:cs="Calibri"/>
        </w:rPr>
        <w:t>í</w:t>
      </w:r>
      <w:r w:rsidRPr="00E45F3F">
        <w:t>k</w:t>
      </w:r>
      <w:r w:rsidRPr="00E45F3F">
        <w:rPr>
          <w:rFonts w:ascii="Calibri" w:hAnsi="Calibri" w:cs="Calibri"/>
        </w:rPr>
        <w:t>ů</w:t>
      </w:r>
      <w:r w:rsidRPr="00E45F3F">
        <w:t>.</w:t>
      </w:r>
    </w:p>
    <w:p w14:paraId="29D85F03" w14:textId="77777777" w:rsidR="00E45F3F" w:rsidRDefault="00E45F3F" w:rsidP="00E45F3F"/>
    <w:p w14:paraId="7195A8A6" w14:textId="76F8A1AB" w:rsidR="0031318D" w:rsidRDefault="001C1862" w:rsidP="00582B70">
      <w:pPr>
        <w:pStyle w:val="Nadpis2"/>
      </w:pPr>
      <w:bookmarkStart w:id="166" w:name="_Toc212637640"/>
      <w:r w:rsidRPr="004243A7">
        <w:t>Aktuální</w:t>
      </w:r>
      <w:r>
        <w:t xml:space="preserve"> stav úrovně gramotností, klíčových kompetencí a inkluzivity v ORP Bílina</w:t>
      </w:r>
      <w:r w:rsidR="00883D47">
        <w:t xml:space="preserve"> a popis jejich potřeb</w:t>
      </w:r>
      <w:bookmarkEnd w:id="166"/>
    </w:p>
    <w:p w14:paraId="3CAA99D9" w14:textId="790249F6" w:rsidR="001C1862" w:rsidRPr="001C1862" w:rsidRDefault="00842998" w:rsidP="001C1862">
      <w:r>
        <w:t xml:space="preserve">Informace o aktuálním stavu úrovně základních gramotností, kompetencí a inkluzivity jsou důležitým zdrojem informací </w:t>
      </w:r>
      <w:r w:rsidRPr="00842998">
        <w:t xml:space="preserve">pro cílené zajištění podpory v oblasti </w:t>
      </w:r>
      <w:r>
        <w:t>vzděláván</w:t>
      </w:r>
      <w:r w:rsidRPr="00842998">
        <w:t>í. Tyto informace odhalují klíčové oblasti, které potřebují zlepš</w:t>
      </w:r>
      <w:r>
        <w:t>it</w:t>
      </w:r>
      <w:r w:rsidRPr="00842998">
        <w:t xml:space="preserve"> a poskytují </w:t>
      </w:r>
      <w:r>
        <w:t>tak všem aktérům vzdělávání</w:t>
      </w:r>
      <w:r w:rsidRPr="00842998">
        <w:t xml:space="preserve"> lépe porozumět konkrétním potřebám. Na základě těchto dat mohou být vypracovány efektivní plány a opatření, která podpoří rozvoj kvalitního vzdělávání a zaji</w:t>
      </w:r>
      <w:r>
        <w:t>s</w:t>
      </w:r>
      <w:r w:rsidRPr="00842998">
        <w:t>t</w:t>
      </w:r>
      <w:r>
        <w:t>í</w:t>
      </w:r>
      <w:r w:rsidRPr="00842998">
        <w:t xml:space="preserve"> rovn</w:t>
      </w:r>
      <w:r>
        <w:t>ý</w:t>
      </w:r>
      <w:r w:rsidRPr="00842998">
        <w:t xml:space="preserve"> přístup pro všechny.</w:t>
      </w:r>
    </w:p>
    <w:p w14:paraId="0533C92F" w14:textId="6F8684CC" w:rsidR="001B7921" w:rsidRDefault="00113812" w:rsidP="00582B70">
      <w:pPr>
        <w:pStyle w:val="Nadpis3"/>
      </w:pPr>
      <w:bookmarkStart w:id="167" w:name="_Toc176424486"/>
      <w:bookmarkStart w:id="168" w:name="_Toc212637641"/>
      <w:r w:rsidRPr="004243A7">
        <w:t>Stav</w:t>
      </w:r>
      <w:r>
        <w:t xml:space="preserve"> č</w:t>
      </w:r>
      <w:r w:rsidR="001B7921">
        <w:t>tenářsk</w:t>
      </w:r>
      <w:r>
        <w:t>é</w:t>
      </w:r>
      <w:r w:rsidR="001B7921">
        <w:t xml:space="preserve"> gramotnost</w:t>
      </w:r>
      <w:bookmarkEnd w:id="167"/>
      <w:r>
        <w:t>i</w:t>
      </w:r>
      <w:bookmarkEnd w:id="168"/>
    </w:p>
    <w:p w14:paraId="52E2773F" w14:textId="1D0C8DDC" w:rsidR="00134B6D" w:rsidRPr="00126043" w:rsidRDefault="00113812" w:rsidP="00134B6D">
      <w:r>
        <w:t>U</w:t>
      </w:r>
      <w:r w:rsidR="00134B6D">
        <w:t xml:space="preserve">vedené informace vychází z testování žáků 5. a 9. tříd v roce 2022 v rámci pravidelného testování ČŠI. Data za ORP Bílina včetně srovnání v rámci Ústeckého kraje poskytují webové stránky PAQ Research </w:t>
      </w:r>
      <w:hyperlink r:id="rId99" w:history="1">
        <w:r w:rsidR="00134B6D" w:rsidRPr="004A6AC3">
          <w:rPr>
            <w:rStyle w:val="Hypertextovodkaz"/>
          </w:rPr>
          <w:t>www.datapaq.cz</w:t>
        </w:r>
      </w:hyperlink>
      <w:r w:rsidR="00134B6D">
        <w:t xml:space="preserve">. </w:t>
      </w:r>
      <w:r w:rsidR="00134B6D" w:rsidRPr="00126043">
        <w:t>Testy, které byly žákům zadány</w:t>
      </w:r>
      <w:r w:rsidR="00134B6D">
        <w:t xml:space="preserve">, </w:t>
      </w:r>
      <w:r w:rsidR="00134B6D" w:rsidRPr="00126043">
        <w:t>byly vytvořeny ve dvou verzích a zaměřovaly se na různé čtenářské dovednosti žáků, mimo jiné: vyhledání informace uvedené přímo v</w:t>
      </w:r>
      <w:r w:rsidR="00134B6D">
        <w:t> </w:t>
      </w:r>
      <w:r w:rsidR="00134B6D" w:rsidRPr="00126043">
        <w:t>textu</w:t>
      </w:r>
      <w:r w:rsidR="00134B6D">
        <w:t xml:space="preserve">, </w:t>
      </w:r>
      <w:r w:rsidR="00134B6D" w:rsidRPr="00126043">
        <w:t>odvození informace z</w:t>
      </w:r>
      <w:r w:rsidR="00134B6D">
        <w:t> </w:t>
      </w:r>
      <w:r w:rsidR="00134B6D" w:rsidRPr="00126043">
        <w:t>textu</w:t>
      </w:r>
      <w:r w:rsidR="00134B6D">
        <w:t xml:space="preserve">, </w:t>
      </w:r>
      <w:r w:rsidR="00134B6D" w:rsidRPr="00126043">
        <w:t>dovození informace z textu ve spojení s další znalostí či dovedností žáka</w:t>
      </w:r>
      <w:r w:rsidR="00134B6D">
        <w:t xml:space="preserve">, </w:t>
      </w:r>
      <w:r w:rsidR="00134B6D" w:rsidRPr="00126043">
        <w:t>rozpoznání významu slova či úsloví ve vazbě na čtený text</w:t>
      </w:r>
      <w:r w:rsidR="00134B6D">
        <w:t xml:space="preserve">, </w:t>
      </w:r>
      <w:r w:rsidR="00134B6D" w:rsidRPr="00126043">
        <w:t>rozhodnutí o důvěryhodnosti textu</w:t>
      </w:r>
      <w:r w:rsidR="00134B6D">
        <w:t xml:space="preserve">, </w:t>
      </w:r>
      <w:r w:rsidR="00134B6D" w:rsidRPr="00126043">
        <w:t>identifikaci záměru či autora textu</w:t>
      </w:r>
      <w:r w:rsidR="00134B6D">
        <w:t xml:space="preserve">, </w:t>
      </w:r>
      <w:r w:rsidR="00134B6D" w:rsidRPr="00126043">
        <w:t xml:space="preserve">stanovení dějové posloupnosti dílčích událostí v textu. </w:t>
      </w:r>
      <w:r w:rsidR="00134B6D" w:rsidRPr="00A463AD">
        <w:t xml:space="preserve">Úroveň čtenářské gramotnosti žáků byla hodnocena s využitím čtyř kategorií, kdy žáci byli do příslušné kategorie úrovně čtenářské gramotnosti zařazeni na základě svých odpovědí na testové položky, zohledněny byly také vlastnosti samotných testových položek (obtížnost, schopnost diferenciace žáků). Do první kategorie – nejvyšší úroveň – jsou zařazeni žáci s nejlepšími výsledky, tj. žáci, kteří jsou schopni řešit i nejkomplikovanější testové položky. Druhá kategorie – vyšší úroveň – zahrnuje žáky, kteří dosáhli dobrých výsledků, čímž prokázali zvládnutí ověřovaných témat na vyšší úrovni, a to včetně schopnosti řešit náročnější úlohy. </w:t>
      </w:r>
      <w:r w:rsidR="00134B6D" w:rsidRPr="00A463AD">
        <w:lastRenderedPageBreak/>
        <w:t>Žáci spadající do třetí kategorie – minimální úroveň – prokázali zvládnutí ověřovaných témat na úrovni nezbytného minima. Konečně žáci čtvrté kategorie – nedostačující úroveň – neprokázali ve svých odpovědích ani minimální úroveň zvládnutí ověřovaných témat, když chybně řešili i nejjednodušší testové položky.</w:t>
      </w:r>
    </w:p>
    <w:p w14:paraId="5AFAB4C5" w14:textId="55059768" w:rsidR="001B7921" w:rsidRDefault="001B7921" w:rsidP="001B7921">
      <w:r>
        <w:t xml:space="preserve"> </w:t>
      </w:r>
    </w:p>
    <w:p w14:paraId="1263C476" w14:textId="6191291A" w:rsidR="00DC0225" w:rsidRPr="004D485F" w:rsidRDefault="00DC0225" w:rsidP="00DC0225">
      <w:pPr>
        <w:spacing w:after="0"/>
        <w:rPr>
          <w:b/>
          <w:bCs/>
        </w:rPr>
      </w:pPr>
      <w:bookmarkStart w:id="169" w:name="_Toc211331350"/>
      <w:r>
        <w:t xml:space="preserve">Graf </w:t>
      </w:r>
      <w:fldSimple w:instr=" SEQ Graf \* ARABIC ">
        <w:r w:rsidR="001C34B2">
          <w:rPr>
            <w:noProof/>
          </w:rPr>
          <w:t>31</w:t>
        </w:r>
      </w:fldSimple>
      <w:r>
        <w:t xml:space="preserve"> </w:t>
      </w:r>
      <w:r>
        <w:rPr>
          <w:b/>
          <w:bCs/>
        </w:rPr>
        <w:t>Testování žáků 5. tříd v oblasti čtenářsk</w:t>
      </w:r>
      <w:r w:rsidR="000D7E48">
        <w:rPr>
          <w:b/>
          <w:bCs/>
        </w:rPr>
        <w:t>é</w:t>
      </w:r>
      <w:r>
        <w:rPr>
          <w:b/>
          <w:bCs/>
        </w:rPr>
        <w:t xml:space="preserve"> gramotnost</w:t>
      </w:r>
      <w:r w:rsidR="000D7E48">
        <w:rPr>
          <w:b/>
          <w:bCs/>
        </w:rPr>
        <w:t>i</w:t>
      </w:r>
      <w:bookmarkEnd w:id="169"/>
    </w:p>
    <w:p w14:paraId="36D5EF49" w14:textId="7CCCD54F" w:rsidR="00DC0225" w:rsidRDefault="00DC0225" w:rsidP="00DC0225">
      <w:r w:rsidRPr="00DC0225">
        <w:rPr>
          <w:noProof/>
        </w:rPr>
        <w:drawing>
          <wp:inline distT="0" distB="0" distL="0" distR="0" wp14:anchorId="592043BD" wp14:editId="06C0E94A">
            <wp:extent cx="6197098" cy="3147060"/>
            <wp:effectExtent l="0" t="0" r="0" b="0"/>
            <wp:docPr id="887102404"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02404" name="Obrázek 1" descr="Obsah obrázku text, snímek obrazovky, Písmo, číslo&#10;&#10;Popis byl vytvořen automaticky"/>
                    <pic:cNvPicPr/>
                  </pic:nvPicPr>
                  <pic:blipFill>
                    <a:blip r:embed="rId100"/>
                    <a:stretch>
                      <a:fillRect/>
                    </a:stretch>
                  </pic:blipFill>
                  <pic:spPr>
                    <a:xfrm>
                      <a:off x="0" y="0"/>
                      <a:ext cx="6202075" cy="3149588"/>
                    </a:xfrm>
                    <a:prstGeom prst="rect">
                      <a:avLst/>
                    </a:prstGeom>
                  </pic:spPr>
                </pic:pic>
              </a:graphicData>
            </a:graphic>
          </wp:inline>
        </w:drawing>
      </w:r>
    </w:p>
    <w:p w14:paraId="499FB5AF" w14:textId="4D01BFF1" w:rsidR="00DC0225" w:rsidRPr="00134B6D" w:rsidRDefault="00134B6D" w:rsidP="001B7921">
      <w:pPr>
        <w:rPr>
          <w:i/>
          <w:iCs/>
          <w:sz w:val="18"/>
          <w:szCs w:val="18"/>
        </w:rPr>
      </w:pPr>
      <w:r w:rsidRPr="00134B6D">
        <w:rPr>
          <w:i/>
          <w:iCs/>
          <w:sz w:val="18"/>
          <w:szCs w:val="18"/>
        </w:rPr>
        <w:t>Zdroj: www.datapaq.cz</w:t>
      </w:r>
    </w:p>
    <w:p w14:paraId="124B5A89" w14:textId="77777777" w:rsidR="00134B6D" w:rsidRDefault="00134B6D" w:rsidP="001B7921"/>
    <w:p w14:paraId="61A8D643" w14:textId="3E5C0AD8" w:rsidR="00134B6D" w:rsidRPr="003B1E5D" w:rsidRDefault="00134B6D" w:rsidP="00134B6D">
      <w:pPr>
        <w:spacing w:after="0"/>
        <w:rPr>
          <w:b/>
          <w:bCs/>
        </w:rPr>
      </w:pPr>
      <w:r w:rsidRPr="003B1E5D">
        <w:rPr>
          <w:b/>
          <w:bCs/>
        </w:rPr>
        <w:t>Výsledky provedeného testování ukazují:</w:t>
      </w:r>
    </w:p>
    <w:p w14:paraId="312B17A1" w14:textId="1271809E" w:rsidR="00134B6D" w:rsidRPr="00134B6D" w:rsidRDefault="00134B6D" w:rsidP="00792478">
      <w:pPr>
        <w:pStyle w:val="Odstavecseseznamem"/>
        <w:numPr>
          <w:ilvl w:val="0"/>
          <w:numId w:val="36"/>
        </w:numPr>
        <w:ind w:left="426" w:hanging="426"/>
      </w:pPr>
      <w:r w:rsidRPr="00134B6D">
        <w:t>V Bílině je nízký počet testovaných žáků, hodnota nemusí být vypovídající.</w:t>
      </w:r>
    </w:p>
    <w:p w14:paraId="5D3637F4" w14:textId="77777777" w:rsidR="00134B6D" w:rsidRPr="00134B6D" w:rsidRDefault="00134B6D" w:rsidP="00792478">
      <w:pPr>
        <w:pStyle w:val="Odstavecseseznamem"/>
        <w:numPr>
          <w:ilvl w:val="0"/>
          <w:numId w:val="36"/>
        </w:numPr>
        <w:ind w:left="426" w:hanging="426"/>
      </w:pPr>
      <w:r w:rsidRPr="00134B6D">
        <w:t>Pozitivním znakem je, že málo žáků skončilo v nejhorší (4.) kategorii a většina se soustředí ve 3. kategorii.</w:t>
      </w:r>
    </w:p>
    <w:p w14:paraId="040D7BE3" w14:textId="77777777" w:rsidR="00134B6D" w:rsidRPr="00134B6D" w:rsidRDefault="00134B6D" w:rsidP="00792478">
      <w:pPr>
        <w:pStyle w:val="Odstavecseseznamem"/>
        <w:numPr>
          <w:ilvl w:val="0"/>
          <w:numId w:val="36"/>
        </w:numPr>
        <w:ind w:left="426" w:hanging="426"/>
      </w:pPr>
      <w:r w:rsidRPr="00134B6D">
        <w:t>Naopak nízký podíl žáků v 1. (nejlepší) kategorii výsledků následuje prostor pro zlepšení úrovně excelentních.</w:t>
      </w:r>
    </w:p>
    <w:p w14:paraId="05DF46B9" w14:textId="77777777" w:rsidR="00134B6D" w:rsidRDefault="00134B6D" w:rsidP="001B7921"/>
    <w:p w14:paraId="1E7E18BA" w14:textId="77777777" w:rsidR="00E43D5E" w:rsidRDefault="00E43D5E" w:rsidP="001B7921"/>
    <w:p w14:paraId="7402A73B" w14:textId="77777777" w:rsidR="00E43D5E" w:rsidRDefault="00E43D5E" w:rsidP="001B7921"/>
    <w:p w14:paraId="6EDC13AB" w14:textId="77777777" w:rsidR="004243A7" w:rsidRDefault="004243A7" w:rsidP="001B7921"/>
    <w:p w14:paraId="60FEE303" w14:textId="77777777" w:rsidR="004243A7" w:rsidRDefault="004243A7" w:rsidP="001B7921"/>
    <w:p w14:paraId="4E16D8C9" w14:textId="77777777" w:rsidR="004243A7" w:rsidRDefault="004243A7" w:rsidP="001B7921"/>
    <w:p w14:paraId="698D58FF" w14:textId="77777777" w:rsidR="004243A7" w:rsidRDefault="004243A7" w:rsidP="001B7921"/>
    <w:p w14:paraId="18164F42" w14:textId="77777777" w:rsidR="004243A7" w:rsidRDefault="004243A7" w:rsidP="001B7921"/>
    <w:p w14:paraId="421DB17E" w14:textId="2EF83277" w:rsidR="001E295F" w:rsidRPr="001E295F" w:rsidRDefault="001E295F" w:rsidP="001E295F">
      <w:pPr>
        <w:rPr>
          <w:b/>
          <w:bCs/>
        </w:rPr>
      </w:pPr>
      <w:bookmarkStart w:id="170" w:name="_Toc211331351"/>
      <w:r>
        <w:lastRenderedPageBreak/>
        <w:t xml:space="preserve">Graf </w:t>
      </w:r>
      <w:fldSimple w:instr=" SEQ Graf \* ARABIC ">
        <w:r w:rsidR="001C34B2">
          <w:rPr>
            <w:noProof/>
          </w:rPr>
          <w:t>32</w:t>
        </w:r>
      </w:fldSimple>
      <w:r>
        <w:t xml:space="preserve"> </w:t>
      </w:r>
      <w:r w:rsidRPr="001E295F">
        <w:rPr>
          <w:b/>
          <w:bCs/>
        </w:rPr>
        <w:t>Testování žáků 9. tříd v oblasti čtenářská gramotnost</w:t>
      </w:r>
      <w:r w:rsidR="000D7E48">
        <w:rPr>
          <w:b/>
          <w:bCs/>
        </w:rPr>
        <w:t>i</w:t>
      </w:r>
      <w:bookmarkEnd w:id="170"/>
    </w:p>
    <w:p w14:paraId="679E59F1" w14:textId="15341BC5" w:rsidR="001E295F" w:rsidRDefault="001E295F" w:rsidP="001B7921">
      <w:r w:rsidRPr="001E295F">
        <w:rPr>
          <w:noProof/>
        </w:rPr>
        <w:drawing>
          <wp:inline distT="0" distB="0" distL="0" distR="0" wp14:anchorId="0B1A17A1" wp14:editId="18EADDE2">
            <wp:extent cx="5759450" cy="3001010"/>
            <wp:effectExtent l="0" t="0" r="0" b="8890"/>
            <wp:docPr id="1633793080" name="Obrázek 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93080" name="Obrázek 1" descr="Obsah obrázku text, snímek obrazovky, Písmo, design&#10;&#10;Popis byl vytvořen automaticky"/>
                    <pic:cNvPicPr/>
                  </pic:nvPicPr>
                  <pic:blipFill>
                    <a:blip r:embed="rId101"/>
                    <a:stretch>
                      <a:fillRect/>
                    </a:stretch>
                  </pic:blipFill>
                  <pic:spPr>
                    <a:xfrm>
                      <a:off x="0" y="0"/>
                      <a:ext cx="5759450" cy="3001010"/>
                    </a:xfrm>
                    <a:prstGeom prst="rect">
                      <a:avLst/>
                    </a:prstGeom>
                  </pic:spPr>
                </pic:pic>
              </a:graphicData>
            </a:graphic>
          </wp:inline>
        </w:drawing>
      </w:r>
    </w:p>
    <w:p w14:paraId="6A018F1D" w14:textId="77777777" w:rsidR="001E295F" w:rsidRPr="00134B6D" w:rsidRDefault="001E295F" w:rsidP="001E295F">
      <w:pPr>
        <w:rPr>
          <w:i/>
          <w:iCs/>
          <w:sz w:val="18"/>
          <w:szCs w:val="18"/>
        </w:rPr>
      </w:pPr>
      <w:r w:rsidRPr="00134B6D">
        <w:rPr>
          <w:i/>
          <w:iCs/>
          <w:sz w:val="18"/>
          <w:szCs w:val="18"/>
        </w:rPr>
        <w:t>Zdroj: www.datapaq.cz</w:t>
      </w:r>
    </w:p>
    <w:p w14:paraId="46DA1B16" w14:textId="77777777" w:rsidR="001E295F" w:rsidRDefault="001E295F" w:rsidP="001E295F">
      <w:pPr>
        <w:spacing w:after="0"/>
        <w:rPr>
          <w:b/>
          <w:bCs/>
        </w:rPr>
      </w:pPr>
    </w:p>
    <w:p w14:paraId="11986D92" w14:textId="1FB03B27" w:rsidR="001E295F" w:rsidRPr="003B1E5D" w:rsidRDefault="001E295F" w:rsidP="001E295F">
      <w:pPr>
        <w:spacing w:after="0"/>
        <w:rPr>
          <w:b/>
          <w:bCs/>
        </w:rPr>
      </w:pPr>
      <w:r w:rsidRPr="003B1E5D">
        <w:rPr>
          <w:b/>
          <w:bCs/>
        </w:rPr>
        <w:t>Výsledky provedeného testování ukazují:</w:t>
      </w:r>
    </w:p>
    <w:p w14:paraId="189D770E" w14:textId="77777777" w:rsidR="001E295F" w:rsidRDefault="001E295F" w:rsidP="00792478">
      <w:pPr>
        <w:numPr>
          <w:ilvl w:val="0"/>
          <w:numId w:val="37"/>
        </w:numPr>
      </w:pPr>
      <w:r>
        <w:t>P</w:t>
      </w:r>
      <w:r w:rsidRPr="001E295F">
        <w:t>očet testovaných</w:t>
      </w:r>
      <w:r>
        <w:t xml:space="preserve"> žáků</w:t>
      </w:r>
      <w:r w:rsidRPr="001E295F">
        <w:t xml:space="preserve"> je nízký, hodnota nemusí být vypovídající</w:t>
      </w:r>
      <w:r>
        <w:t>.</w:t>
      </w:r>
    </w:p>
    <w:p w14:paraId="1D3AD98B" w14:textId="6BED2169" w:rsidR="001E295F" w:rsidRPr="001E295F" w:rsidRDefault="001E295F" w:rsidP="00792478">
      <w:pPr>
        <w:numPr>
          <w:ilvl w:val="0"/>
          <w:numId w:val="37"/>
        </w:numPr>
      </w:pPr>
      <w:r w:rsidRPr="001E295F">
        <w:t>Bílina vykazuje extrémně slabé výsledky. Zatímco v 5. třídách měla většina žáků průměrné výsledky a nízký podíl v nejhorší kategorii, situace v 9. třídách je výrazně horší.</w:t>
      </w:r>
    </w:p>
    <w:p w14:paraId="75B86210" w14:textId="77777777" w:rsidR="001E295F" w:rsidRDefault="001E295F" w:rsidP="00792478">
      <w:pPr>
        <w:numPr>
          <w:ilvl w:val="0"/>
          <w:numId w:val="37"/>
        </w:numPr>
      </w:pPr>
      <w:r w:rsidRPr="001E295F">
        <w:t>Absence žáků v nejlepší kategorii a dominantní podíl ve 4. kategorii ukazují na systémový problém v rozvoji jazykových dovedností mezi 5. a 9. třídou.</w:t>
      </w:r>
    </w:p>
    <w:p w14:paraId="3A18744E" w14:textId="77777777" w:rsidR="00113812" w:rsidRDefault="00113812" w:rsidP="00883D47"/>
    <w:p w14:paraId="469B2A92" w14:textId="77777777" w:rsidR="00883D47" w:rsidRPr="00945407" w:rsidRDefault="00883D47" w:rsidP="00945407">
      <w:pPr>
        <w:rPr>
          <w:b/>
          <w:bCs/>
        </w:rPr>
      </w:pPr>
      <w:bookmarkStart w:id="171" w:name="_Hlk172030145"/>
      <w:bookmarkStart w:id="172" w:name="_Toc176424489"/>
      <w:r w:rsidRPr="00945407">
        <w:rPr>
          <w:b/>
          <w:bCs/>
        </w:rPr>
        <w:t>Potřeby aktérů vzdělávání/co se musí změnit, aby došlo k pozitivnímu posunu v oblasti</w:t>
      </w:r>
      <w:bookmarkEnd w:id="171"/>
      <w:r w:rsidRPr="00945407">
        <w:rPr>
          <w:b/>
          <w:bCs/>
        </w:rPr>
        <w:t>?</w:t>
      </w:r>
      <w:bookmarkEnd w:id="172"/>
    </w:p>
    <w:p w14:paraId="49BD0977" w14:textId="77777777" w:rsidR="00883D47" w:rsidRDefault="00883D47" w:rsidP="00792478">
      <w:pPr>
        <w:pStyle w:val="Odstavecseseznamem"/>
        <w:numPr>
          <w:ilvl w:val="0"/>
          <w:numId w:val="68"/>
        </w:numPr>
        <w:spacing w:before="0" w:after="240"/>
        <w:rPr>
          <w:lang w:eastAsia="cs-CZ"/>
        </w:rPr>
      </w:pPr>
      <w:r>
        <w:rPr>
          <w:lang w:eastAsia="cs-CZ"/>
        </w:rPr>
        <w:t>Zajištění stabilní finanční podpory pro rozvoj čtenářské gramotnosti.</w:t>
      </w:r>
    </w:p>
    <w:p w14:paraId="7420FFAE" w14:textId="19081F65" w:rsidR="00883D47" w:rsidRDefault="00883D47" w:rsidP="00792478">
      <w:pPr>
        <w:pStyle w:val="Odstavecseseznamem"/>
        <w:numPr>
          <w:ilvl w:val="0"/>
          <w:numId w:val="68"/>
        </w:numPr>
        <w:spacing w:before="0" w:after="240"/>
        <w:rPr>
          <w:lang w:eastAsia="cs-CZ"/>
        </w:rPr>
      </w:pPr>
      <w:r w:rsidRPr="009879AB">
        <w:rPr>
          <w:lang w:eastAsia="cs-CZ"/>
        </w:rPr>
        <w:t xml:space="preserve">Zvýšení povědomí mezi rodiči prostřednictvím přednášek </w:t>
      </w:r>
      <w:r>
        <w:rPr>
          <w:lang w:eastAsia="cs-CZ"/>
        </w:rPr>
        <w:t xml:space="preserve">o vlivu čtenářské gramotnosti </w:t>
      </w:r>
      <w:r w:rsidR="00AB637F">
        <w:rPr>
          <w:lang w:eastAsia="cs-CZ"/>
        </w:rPr>
        <w:br/>
      </w:r>
      <w:r>
        <w:rPr>
          <w:lang w:eastAsia="cs-CZ"/>
        </w:rPr>
        <w:t xml:space="preserve">na rozvoj dítěte. </w:t>
      </w:r>
    </w:p>
    <w:p w14:paraId="30FDB42B" w14:textId="77777777" w:rsidR="00883D47" w:rsidRDefault="00883D47" w:rsidP="00792478">
      <w:pPr>
        <w:pStyle w:val="Odstavecseseznamem"/>
        <w:numPr>
          <w:ilvl w:val="0"/>
          <w:numId w:val="68"/>
        </w:numPr>
        <w:spacing w:before="0" w:after="240"/>
        <w:rPr>
          <w:lang w:eastAsia="cs-CZ"/>
        </w:rPr>
      </w:pPr>
      <w:r w:rsidRPr="009879AB">
        <w:rPr>
          <w:lang w:eastAsia="cs-CZ"/>
        </w:rPr>
        <w:t>Zajištění dostatečné logopedické péče.</w:t>
      </w:r>
    </w:p>
    <w:p w14:paraId="0FF59623" w14:textId="77777777" w:rsidR="00883D47" w:rsidRDefault="00883D47" w:rsidP="00792478">
      <w:pPr>
        <w:pStyle w:val="Odstavecseseznamem"/>
        <w:numPr>
          <w:ilvl w:val="0"/>
          <w:numId w:val="68"/>
        </w:numPr>
        <w:spacing w:before="0" w:after="240"/>
        <w:rPr>
          <w:lang w:eastAsia="cs-CZ"/>
        </w:rPr>
      </w:pPr>
      <w:r w:rsidRPr="009879AB">
        <w:rPr>
          <w:lang w:eastAsia="cs-CZ"/>
        </w:rPr>
        <w:t>Podpora vzdělávání v moderních didaktických formách a nabídka vhodných vzdělávacích aktivit k motivaci a zvyšování kompetencí pedagogů.</w:t>
      </w:r>
    </w:p>
    <w:p w14:paraId="5B8D7F40" w14:textId="77777777" w:rsidR="00883D47" w:rsidRDefault="00883D47" w:rsidP="00792478">
      <w:pPr>
        <w:pStyle w:val="Odstavecseseznamem"/>
        <w:numPr>
          <w:ilvl w:val="0"/>
          <w:numId w:val="68"/>
        </w:numPr>
        <w:spacing w:before="0" w:after="240"/>
        <w:rPr>
          <w:lang w:eastAsia="cs-CZ"/>
        </w:rPr>
      </w:pPr>
      <w:r w:rsidRPr="009879AB">
        <w:rPr>
          <w:lang w:eastAsia="cs-CZ"/>
        </w:rPr>
        <w:t>Používání vhodných didaktických materiálů.</w:t>
      </w:r>
    </w:p>
    <w:p w14:paraId="5E579F7A" w14:textId="77777777" w:rsidR="00883D47" w:rsidRPr="009879AB" w:rsidRDefault="00883D47" w:rsidP="00792478">
      <w:pPr>
        <w:pStyle w:val="Odstavecseseznamem"/>
        <w:numPr>
          <w:ilvl w:val="0"/>
          <w:numId w:val="68"/>
        </w:numPr>
        <w:spacing w:before="0" w:after="240"/>
        <w:rPr>
          <w:lang w:eastAsia="cs-CZ"/>
        </w:rPr>
      </w:pPr>
      <w:r>
        <w:rPr>
          <w:lang w:eastAsia="cs-CZ"/>
        </w:rPr>
        <w:t>Sdílení příkladů dobré praxe.</w:t>
      </w:r>
    </w:p>
    <w:p w14:paraId="368DE0B3" w14:textId="77777777" w:rsidR="00883D47" w:rsidRPr="001E295F" w:rsidRDefault="00883D47" w:rsidP="00883D47"/>
    <w:p w14:paraId="0D8ECC13" w14:textId="1A78BA99" w:rsidR="001B7921" w:rsidRDefault="00113812" w:rsidP="00582B70">
      <w:pPr>
        <w:pStyle w:val="Nadpis3"/>
      </w:pPr>
      <w:bookmarkStart w:id="173" w:name="_Toc176424490"/>
      <w:bookmarkStart w:id="174" w:name="_Toc212637642"/>
      <w:r>
        <w:lastRenderedPageBreak/>
        <w:t>Stav m</w:t>
      </w:r>
      <w:r w:rsidR="001B7921">
        <w:t>atematick</w:t>
      </w:r>
      <w:r>
        <w:t>é</w:t>
      </w:r>
      <w:r w:rsidR="001B7921">
        <w:t xml:space="preserve"> gramotnost</w:t>
      </w:r>
      <w:bookmarkEnd w:id="173"/>
      <w:r>
        <w:t>i</w:t>
      </w:r>
      <w:bookmarkEnd w:id="174"/>
    </w:p>
    <w:p w14:paraId="1D70FF35" w14:textId="54F15268" w:rsidR="001E295F" w:rsidRDefault="00113812" w:rsidP="001E295F">
      <w:r>
        <w:t>U</w:t>
      </w:r>
      <w:r w:rsidR="001E295F">
        <w:t xml:space="preserve">vedené informace vychází z testování žáků 5. a 9. tříd v roce 2022 v rámci pravidelného testování ČŠI. Data za ORP Bílina v rámci Ústeckého kraje poskytují webové stránky PAQ Research </w:t>
      </w:r>
      <w:hyperlink r:id="rId102" w:history="1">
        <w:r w:rsidR="001E295F" w:rsidRPr="004A6AC3">
          <w:rPr>
            <w:rStyle w:val="Hypertextovodkaz"/>
          </w:rPr>
          <w:t>www.datapaq.cz</w:t>
        </w:r>
      </w:hyperlink>
      <w:r w:rsidR="001E295F">
        <w:t xml:space="preserve">. </w:t>
      </w:r>
      <w:r w:rsidR="001E295F" w:rsidRPr="00A463AD">
        <w:t xml:space="preserve">Úroveň </w:t>
      </w:r>
      <w:r w:rsidR="001E295F">
        <w:t>matematické</w:t>
      </w:r>
      <w:r w:rsidR="001E295F" w:rsidRPr="00A463AD">
        <w:t xml:space="preserve"> gramotnosti žáků byla hodnocena </w:t>
      </w:r>
      <w:r w:rsidR="001E295F">
        <w:t xml:space="preserve">také </w:t>
      </w:r>
      <w:r w:rsidR="001E295F" w:rsidRPr="00A463AD">
        <w:t xml:space="preserve">s využitím čtyř kategorií, kdy žáci byli do příslušné kategorie úrovně </w:t>
      </w:r>
      <w:r w:rsidR="001E295F">
        <w:t>matematické</w:t>
      </w:r>
      <w:r w:rsidR="001E295F" w:rsidRPr="00A463AD">
        <w:t xml:space="preserve"> gramotnosti zařazeni na základě svých odpovědí na testové položky, zohledněny byly také vlastnosti samotných testových položek (obtížnost, schopnost diferenciace žáků). </w:t>
      </w:r>
      <w:r w:rsidR="001E295F">
        <w:t xml:space="preserve">Kategorie jsou rozděleny stejně jako u čtenářské gramotnosti – první kategorie zahrnuje ty nejlepší žáky, zatímco čtvrtá ty, kteří nezvládají řešit ani základní matematické úlohy. </w:t>
      </w:r>
    </w:p>
    <w:p w14:paraId="411C458D" w14:textId="77777777" w:rsidR="00E43D5E" w:rsidRDefault="00E43D5E" w:rsidP="001E295F"/>
    <w:p w14:paraId="60CD0950" w14:textId="5B995D00" w:rsidR="000D7E48" w:rsidRDefault="000D7E48" w:rsidP="00E43D5E">
      <w:pPr>
        <w:spacing w:after="0"/>
      </w:pPr>
      <w:bookmarkStart w:id="175" w:name="_Toc211331352"/>
      <w:r>
        <w:t xml:space="preserve">Graf </w:t>
      </w:r>
      <w:fldSimple w:instr=" SEQ Graf \* ARABIC ">
        <w:r w:rsidR="001C34B2">
          <w:rPr>
            <w:noProof/>
          </w:rPr>
          <w:t>33</w:t>
        </w:r>
      </w:fldSimple>
      <w:r>
        <w:t xml:space="preserve"> </w:t>
      </w:r>
      <w:r w:rsidRPr="00803B31">
        <w:rPr>
          <w:b/>
          <w:bCs/>
        </w:rPr>
        <w:t xml:space="preserve">Testování žáků </w:t>
      </w:r>
      <w:r>
        <w:rPr>
          <w:b/>
          <w:bCs/>
        </w:rPr>
        <w:t>5</w:t>
      </w:r>
      <w:r w:rsidRPr="00803B31">
        <w:rPr>
          <w:b/>
          <w:bCs/>
        </w:rPr>
        <w:t xml:space="preserve">. tříd v oblasti </w:t>
      </w:r>
      <w:r>
        <w:rPr>
          <w:b/>
          <w:bCs/>
        </w:rPr>
        <w:t>matematické gramotnosti</w:t>
      </w:r>
      <w:bookmarkEnd w:id="175"/>
    </w:p>
    <w:p w14:paraId="009A59D8" w14:textId="2DCDF3C4" w:rsidR="001E295F" w:rsidRDefault="001E295F" w:rsidP="001E295F">
      <w:r w:rsidRPr="001E295F">
        <w:rPr>
          <w:noProof/>
        </w:rPr>
        <w:drawing>
          <wp:inline distT="0" distB="0" distL="0" distR="0" wp14:anchorId="510D7D7E" wp14:editId="0AD1243B">
            <wp:extent cx="5696745" cy="4315427"/>
            <wp:effectExtent l="0" t="0" r="0" b="9525"/>
            <wp:docPr id="515057389"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57389" name="Obrázek 1" descr="Obsah obrázku text, snímek obrazovky, Písmo, číslo&#10;&#10;Popis byl vytvořen automaticky"/>
                    <pic:cNvPicPr/>
                  </pic:nvPicPr>
                  <pic:blipFill>
                    <a:blip r:embed="rId103"/>
                    <a:stretch>
                      <a:fillRect/>
                    </a:stretch>
                  </pic:blipFill>
                  <pic:spPr>
                    <a:xfrm>
                      <a:off x="0" y="0"/>
                      <a:ext cx="5696745" cy="4315427"/>
                    </a:xfrm>
                    <a:prstGeom prst="rect">
                      <a:avLst/>
                    </a:prstGeom>
                  </pic:spPr>
                </pic:pic>
              </a:graphicData>
            </a:graphic>
          </wp:inline>
        </w:drawing>
      </w:r>
    </w:p>
    <w:p w14:paraId="06322988" w14:textId="77777777" w:rsidR="000D7E48" w:rsidRPr="003B1E5D" w:rsidRDefault="000D7E48" w:rsidP="000D7E48">
      <w:pPr>
        <w:spacing w:after="0"/>
        <w:rPr>
          <w:b/>
          <w:bCs/>
        </w:rPr>
      </w:pPr>
      <w:bookmarkStart w:id="176" w:name="_Hlk186724544"/>
      <w:r w:rsidRPr="003B1E5D">
        <w:rPr>
          <w:b/>
          <w:bCs/>
        </w:rPr>
        <w:t>Výsledky provedeného testování ukazují:</w:t>
      </w:r>
    </w:p>
    <w:p w14:paraId="59D27BCB" w14:textId="3A2C96CD" w:rsidR="000D7E48" w:rsidRDefault="000D7E48" w:rsidP="00792478">
      <w:pPr>
        <w:pStyle w:val="Odstavecseseznamem"/>
        <w:numPr>
          <w:ilvl w:val="0"/>
          <w:numId w:val="38"/>
        </w:numPr>
      </w:pPr>
      <w:r>
        <w:t>P</w:t>
      </w:r>
      <w:r w:rsidRPr="001E295F">
        <w:t>očet testovaných</w:t>
      </w:r>
      <w:r>
        <w:t xml:space="preserve"> žáků</w:t>
      </w:r>
      <w:r w:rsidRPr="001E295F">
        <w:t xml:space="preserve"> je nízký, hodnota nemusí být vypovídající</w:t>
      </w:r>
      <w:r>
        <w:t>.</w:t>
      </w:r>
    </w:p>
    <w:p w14:paraId="7D550168" w14:textId="1AACFA57" w:rsidR="00113812" w:rsidRPr="00113812" w:rsidRDefault="00113812" w:rsidP="00792478">
      <w:pPr>
        <w:pStyle w:val="Odstavecseseznamem"/>
        <w:numPr>
          <w:ilvl w:val="0"/>
          <w:numId w:val="38"/>
        </w:numPr>
      </w:pPr>
      <w:r w:rsidRPr="00113812">
        <w:t>Nejvíce žáků spadá do 2. dovednostní kategorie, což ukazuje na relativně dobré výsledky, které překonávají celorepublikový průměr v této kategorii.</w:t>
      </w:r>
    </w:p>
    <w:p w14:paraId="4123F42F" w14:textId="16684986" w:rsidR="00113812" w:rsidRPr="00113812" w:rsidRDefault="00113812" w:rsidP="00792478">
      <w:pPr>
        <w:pStyle w:val="Odstavecseseznamem"/>
        <w:numPr>
          <w:ilvl w:val="0"/>
          <w:numId w:val="38"/>
        </w:numPr>
      </w:pPr>
      <w:r w:rsidRPr="00113812">
        <w:t>Relativně malý podíl žáků se nachází v 1. (nejlepší) a 4. (nejhorší) kategorii, což znamená menší extrémy ve výsledcích.</w:t>
      </w:r>
    </w:p>
    <w:p w14:paraId="731C4173" w14:textId="1777C9CB" w:rsidR="000D7E48" w:rsidRDefault="00113812" w:rsidP="00792478">
      <w:pPr>
        <w:pStyle w:val="Odstavecseseznamem"/>
        <w:numPr>
          <w:ilvl w:val="0"/>
          <w:numId w:val="38"/>
        </w:numPr>
      </w:pPr>
      <w:r w:rsidRPr="00113812">
        <w:t>Výsledky Bíliny naznačují větší koncentraci žáků ve středních kategoriích (hlavně v té druhé).</w:t>
      </w:r>
    </w:p>
    <w:bookmarkEnd w:id="176"/>
    <w:p w14:paraId="2C5C5209" w14:textId="77777777" w:rsidR="000D7E48" w:rsidRDefault="000D7E48" w:rsidP="000D7E48">
      <w:pPr>
        <w:spacing w:after="0"/>
      </w:pPr>
    </w:p>
    <w:p w14:paraId="0DA6B1E2" w14:textId="74776A8F" w:rsidR="000D7E48" w:rsidRDefault="000D7E48" w:rsidP="00E43D5E">
      <w:pPr>
        <w:spacing w:after="0"/>
      </w:pPr>
      <w:bookmarkStart w:id="177" w:name="_Toc211331353"/>
      <w:r>
        <w:lastRenderedPageBreak/>
        <w:t xml:space="preserve">Graf </w:t>
      </w:r>
      <w:fldSimple w:instr=" SEQ Graf \* ARABIC ">
        <w:r w:rsidR="001C34B2">
          <w:rPr>
            <w:noProof/>
          </w:rPr>
          <w:t>34</w:t>
        </w:r>
      </w:fldSimple>
      <w:r>
        <w:t xml:space="preserve"> </w:t>
      </w:r>
      <w:r w:rsidRPr="00803B31">
        <w:rPr>
          <w:b/>
          <w:bCs/>
        </w:rPr>
        <w:t xml:space="preserve">Testování žáků </w:t>
      </w:r>
      <w:r>
        <w:rPr>
          <w:b/>
          <w:bCs/>
        </w:rPr>
        <w:t>9</w:t>
      </w:r>
      <w:r w:rsidRPr="00803B31">
        <w:rPr>
          <w:b/>
          <w:bCs/>
        </w:rPr>
        <w:t xml:space="preserve">. tříd v oblasti </w:t>
      </w:r>
      <w:r>
        <w:rPr>
          <w:b/>
          <w:bCs/>
        </w:rPr>
        <w:t>matematické gramotnosti</w:t>
      </w:r>
      <w:bookmarkEnd w:id="177"/>
    </w:p>
    <w:p w14:paraId="16CBE8ED" w14:textId="0A67EBE7" w:rsidR="000D7E48" w:rsidRDefault="000D7E48" w:rsidP="001E295F">
      <w:r w:rsidRPr="000D7E48">
        <w:rPr>
          <w:noProof/>
        </w:rPr>
        <w:drawing>
          <wp:inline distT="0" distB="0" distL="0" distR="0" wp14:anchorId="4FD1A621" wp14:editId="18FD7CF3">
            <wp:extent cx="5759450" cy="4255770"/>
            <wp:effectExtent l="0" t="0" r="0" b="0"/>
            <wp:docPr id="1910408953"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08953" name="Obrázek 1" descr="Obsah obrázku text, snímek obrazovky, Písmo, číslo&#10;&#10;Popis byl vytvořen automaticky"/>
                    <pic:cNvPicPr/>
                  </pic:nvPicPr>
                  <pic:blipFill>
                    <a:blip r:embed="rId104"/>
                    <a:stretch>
                      <a:fillRect/>
                    </a:stretch>
                  </pic:blipFill>
                  <pic:spPr>
                    <a:xfrm>
                      <a:off x="0" y="0"/>
                      <a:ext cx="5759450" cy="4255770"/>
                    </a:xfrm>
                    <a:prstGeom prst="rect">
                      <a:avLst/>
                    </a:prstGeom>
                  </pic:spPr>
                </pic:pic>
              </a:graphicData>
            </a:graphic>
          </wp:inline>
        </w:drawing>
      </w:r>
    </w:p>
    <w:p w14:paraId="5E280869" w14:textId="77777777" w:rsidR="000D7E48" w:rsidRPr="003B1E5D" w:rsidRDefault="000D7E48" w:rsidP="000D7E48">
      <w:pPr>
        <w:spacing w:after="0"/>
        <w:rPr>
          <w:b/>
          <w:bCs/>
        </w:rPr>
      </w:pPr>
      <w:r w:rsidRPr="003B1E5D">
        <w:rPr>
          <w:b/>
          <w:bCs/>
        </w:rPr>
        <w:t>Výsledky provedeného testování ukazují:</w:t>
      </w:r>
    </w:p>
    <w:p w14:paraId="40D78387" w14:textId="50FB0586" w:rsidR="000D7E48" w:rsidRDefault="001D7EB0" w:rsidP="00792478">
      <w:pPr>
        <w:pStyle w:val="Odstavecseseznamem"/>
        <w:numPr>
          <w:ilvl w:val="0"/>
          <w:numId w:val="38"/>
        </w:numPr>
      </w:pPr>
      <w:r w:rsidRPr="001D7EB0">
        <w:t>V Bílině bylo testováno 120 žáků, což je pod celorepublikovým průměrem 258 žáků. Počet žáků je tedy relativně nízký ve srovnání s některými jinými městy v regionu.</w:t>
      </w:r>
    </w:p>
    <w:p w14:paraId="74E30941" w14:textId="2ABCA135" w:rsidR="001D7EB0" w:rsidRPr="001D7EB0" w:rsidRDefault="001D7EB0" w:rsidP="00792478">
      <w:pPr>
        <w:pStyle w:val="Odstavecseseznamem"/>
        <w:numPr>
          <w:ilvl w:val="0"/>
          <w:numId w:val="38"/>
        </w:numPr>
      </w:pPr>
      <w:r w:rsidRPr="001D7EB0">
        <w:t>Dominantní podíl žáků (70,0 %) spadá do 4. (nejhorší) dovednostní kategorie, což je alarmující ve srovnání s republikovým průměrem.</w:t>
      </w:r>
    </w:p>
    <w:p w14:paraId="44E706DD" w14:textId="7F10A389" w:rsidR="001D7EB0" w:rsidRPr="001D7EB0" w:rsidRDefault="001D7EB0" w:rsidP="00792478">
      <w:pPr>
        <w:pStyle w:val="Odstavecseseznamem"/>
        <w:numPr>
          <w:ilvl w:val="0"/>
          <w:numId w:val="38"/>
        </w:numPr>
      </w:pPr>
      <w:r w:rsidRPr="001D7EB0">
        <w:t>Pouze minimum žáků z Bíliny dosahuje vynikajících výsledků (kategorie 1 a 2).</w:t>
      </w:r>
    </w:p>
    <w:p w14:paraId="3614887F" w14:textId="39A04789" w:rsidR="001D7EB0" w:rsidRDefault="001D7EB0" w:rsidP="00792478">
      <w:pPr>
        <w:pStyle w:val="Odstavecseseznamem"/>
        <w:numPr>
          <w:ilvl w:val="0"/>
          <w:numId w:val="38"/>
        </w:numPr>
      </w:pPr>
      <w:r w:rsidRPr="001D7EB0">
        <w:t>Výsledky ukazují na závažné mezery ve znalostech a dovednostech matematiky u většiny žáků 9. tříd.</w:t>
      </w:r>
    </w:p>
    <w:p w14:paraId="1713E4DC" w14:textId="77777777" w:rsidR="00B2521E" w:rsidRDefault="00B2521E" w:rsidP="00883D47"/>
    <w:p w14:paraId="5BBC6C21" w14:textId="77777777" w:rsidR="00883D47" w:rsidRPr="00945407" w:rsidRDefault="00883D47" w:rsidP="00945407">
      <w:pPr>
        <w:rPr>
          <w:b/>
          <w:bCs/>
        </w:rPr>
      </w:pPr>
      <w:bookmarkStart w:id="178" w:name="_Toc176424493"/>
      <w:r w:rsidRPr="00945407">
        <w:rPr>
          <w:b/>
          <w:bCs/>
        </w:rPr>
        <w:t>Potřeby aktérů vzdělávání/co se musí změnit, aby došlo k pozitivnímu posunu v oblasti?</w:t>
      </w:r>
      <w:bookmarkEnd w:id="178"/>
    </w:p>
    <w:p w14:paraId="668D0919" w14:textId="77777777" w:rsidR="00883D47" w:rsidRDefault="00883D47" w:rsidP="00792478">
      <w:pPr>
        <w:pStyle w:val="Odstavecseseznamem"/>
        <w:numPr>
          <w:ilvl w:val="0"/>
          <w:numId w:val="68"/>
        </w:numPr>
        <w:spacing w:before="0" w:after="240"/>
        <w:rPr>
          <w:lang w:eastAsia="cs-CZ"/>
        </w:rPr>
      </w:pPr>
      <w:r>
        <w:rPr>
          <w:lang w:eastAsia="cs-CZ"/>
        </w:rPr>
        <w:t>Zajištění stabilní finanční podpory pro rozvoj matematické gramotnosti.</w:t>
      </w:r>
    </w:p>
    <w:p w14:paraId="4BA2FF7D" w14:textId="67A931E4" w:rsidR="00883D47" w:rsidRDefault="00883D47" w:rsidP="00792478">
      <w:pPr>
        <w:pStyle w:val="Odstavecseseznamem"/>
        <w:numPr>
          <w:ilvl w:val="0"/>
          <w:numId w:val="68"/>
        </w:numPr>
        <w:spacing w:before="0" w:after="240"/>
        <w:rPr>
          <w:lang w:eastAsia="cs-CZ"/>
        </w:rPr>
      </w:pPr>
      <w:r w:rsidRPr="009879AB">
        <w:rPr>
          <w:lang w:eastAsia="cs-CZ"/>
        </w:rPr>
        <w:t xml:space="preserve">Zvýšení povědomí mezi rodiči prostřednictvím přednášek </w:t>
      </w:r>
      <w:r>
        <w:rPr>
          <w:lang w:eastAsia="cs-CZ"/>
        </w:rPr>
        <w:t xml:space="preserve">o vlivu matematické gramotnosti </w:t>
      </w:r>
      <w:r w:rsidR="00AB637F">
        <w:rPr>
          <w:lang w:eastAsia="cs-CZ"/>
        </w:rPr>
        <w:br/>
      </w:r>
      <w:r>
        <w:rPr>
          <w:lang w:eastAsia="cs-CZ"/>
        </w:rPr>
        <w:t xml:space="preserve">na rozvoj dítěte. </w:t>
      </w:r>
    </w:p>
    <w:p w14:paraId="47303E78" w14:textId="77777777" w:rsidR="00883D47" w:rsidRDefault="00883D47" w:rsidP="00792478">
      <w:pPr>
        <w:pStyle w:val="Odstavecseseznamem"/>
        <w:numPr>
          <w:ilvl w:val="0"/>
          <w:numId w:val="68"/>
        </w:numPr>
        <w:spacing w:before="0" w:after="240"/>
        <w:rPr>
          <w:lang w:eastAsia="cs-CZ"/>
        </w:rPr>
      </w:pPr>
      <w:r w:rsidRPr="009879AB">
        <w:rPr>
          <w:lang w:eastAsia="cs-CZ"/>
        </w:rPr>
        <w:t>Podpora vzdělávání v moderních didaktických formách a nabídka vhodných vzdělávacích aktivit k motivaci a zvyšování kompetencí pedagogů.</w:t>
      </w:r>
    </w:p>
    <w:p w14:paraId="20D95631" w14:textId="77777777" w:rsidR="00883D47" w:rsidRDefault="00883D47" w:rsidP="00792478">
      <w:pPr>
        <w:pStyle w:val="Odstavecseseznamem"/>
        <w:numPr>
          <w:ilvl w:val="0"/>
          <w:numId w:val="68"/>
        </w:numPr>
        <w:spacing w:before="0" w:after="240"/>
        <w:rPr>
          <w:lang w:eastAsia="cs-CZ"/>
        </w:rPr>
      </w:pPr>
      <w:r w:rsidRPr="009879AB">
        <w:rPr>
          <w:lang w:eastAsia="cs-CZ"/>
        </w:rPr>
        <w:t>Používání vhodných didaktických materiálů.</w:t>
      </w:r>
    </w:p>
    <w:p w14:paraId="4CCC4C0C" w14:textId="77777777" w:rsidR="00883D47" w:rsidRDefault="00883D47" w:rsidP="00792478">
      <w:pPr>
        <w:pStyle w:val="Odstavecseseznamem"/>
        <w:numPr>
          <w:ilvl w:val="0"/>
          <w:numId w:val="68"/>
        </w:numPr>
        <w:spacing w:before="0" w:after="240"/>
        <w:rPr>
          <w:lang w:eastAsia="cs-CZ"/>
        </w:rPr>
      </w:pPr>
      <w:r>
        <w:rPr>
          <w:lang w:eastAsia="cs-CZ"/>
        </w:rPr>
        <w:t>Sdílení příkladů dobré praxe.</w:t>
      </w:r>
    </w:p>
    <w:p w14:paraId="6A542926" w14:textId="64C00BAD" w:rsidR="00883D47" w:rsidRDefault="00883D47" w:rsidP="00883D47">
      <w:pPr>
        <w:pStyle w:val="Odstavecseseznamem"/>
        <w:numPr>
          <w:ilvl w:val="0"/>
          <w:numId w:val="68"/>
        </w:numPr>
        <w:spacing w:before="0" w:after="240"/>
        <w:rPr>
          <w:lang w:eastAsia="cs-CZ"/>
        </w:rPr>
      </w:pPr>
      <w:r>
        <w:rPr>
          <w:lang w:eastAsia="cs-CZ"/>
        </w:rPr>
        <w:t>Realizace zážitkových a vzdělávacích aktivit na podporu matematické gramotnosti.</w:t>
      </w:r>
    </w:p>
    <w:p w14:paraId="78A9DCAA" w14:textId="77777777" w:rsidR="00B2521E" w:rsidRPr="000569D0" w:rsidRDefault="00B2521E" w:rsidP="00582B70">
      <w:pPr>
        <w:pStyle w:val="Nadpis3"/>
      </w:pPr>
      <w:bookmarkStart w:id="179" w:name="_Toc173755962"/>
      <w:bookmarkStart w:id="180" w:name="_Toc212637643"/>
      <w:r w:rsidRPr="000569D0">
        <w:lastRenderedPageBreak/>
        <w:t xml:space="preserve">Výsledky </w:t>
      </w:r>
      <w:r w:rsidRPr="004243A7">
        <w:t>testování</w:t>
      </w:r>
      <w:r w:rsidRPr="000569D0">
        <w:t xml:space="preserve"> z dovedností usnadňujících učení</w:t>
      </w:r>
      <w:bookmarkEnd w:id="179"/>
      <w:bookmarkEnd w:id="180"/>
    </w:p>
    <w:p w14:paraId="278367D6" w14:textId="77777777" w:rsidR="00B2521E" w:rsidRDefault="00B2521E" w:rsidP="00B2521E">
      <w:pPr>
        <w:rPr>
          <w:sz w:val="20"/>
          <w:szCs w:val="20"/>
        </w:rPr>
      </w:pPr>
      <w:r>
        <w:rPr>
          <w:sz w:val="20"/>
          <w:szCs w:val="20"/>
        </w:rPr>
        <w:t xml:space="preserve">Vedle testů českého jazyka a matematiky absolvovali žáci 5. ročníku také test dovedností usnadňujících učení (práce se symboly a čísly, orientace v čase a prostoru, práce se slovy a textem). </w:t>
      </w:r>
    </w:p>
    <w:p w14:paraId="45456D84" w14:textId="77777777" w:rsidR="00E43D5E" w:rsidRDefault="00E43D5E" w:rsidP="00B2521E">
      <w:pPr>
        <w:rPr>
          <w:sz w:val="20"/>
          <w:szCs w:val="20"/>
        </w:rPr>
      </w:pPr>
    </w:p>
    <w:p w14:paraId="50570DD6" w14:textId="6DDDBD9E" w:rsidR="00E43D5E" w:rsidRPr="00E43D5E" w:rsidRDefault="00E43D5E" w:rsidP="00E43D5E">
      <w:pPr>
        <w:rPr>
          <w:b/>
          <w:bCs/>
        </w:rPr>
      </w:pPr>
      <w:bookmarkStart w:id="181" w:name="_Toc211331354"/>
      <w:r>
        <w:t xml:space="preserve">Graf </w:t>
      </w:r>
      <w:fldSimple w:instr=" SEQ Graf \* ARABIC ">
        <w:r w:rsidR="001C34B2">
          <w:rPr>
            <w:noProof/>
          </w:rPr>
          <w:t>35</w:t>
        </w:r>
      </w:fldSimple>
      <w:r>
        <w:t xml:space="preserve"> </w:t>
      </w:r>
      <w:r w:rsidRPr="00E43D5E">
        <w:rPr>
          <w:b/>
          <w:bCs/>
        </w:rPr>
        <w:t>Testování žáků 5. tříd z dovedností usnadňujících učení</w:t>
      </w:r>
      <w:bookmarkEnd w:id="181"/>
    </w:p>
    <w:p w14:paraId="56F00C06" w14:textId="5C11C549" w:rsidR="00B2521E" w:rsidRDefault="00B2521E" w:rsidP="00B2521E">
      <w:pPr>
        <w:rPr>
          <w:sz w:val="20"/>
          <w:szCs w:val="20"/>
        </w:rPr>
      </w:pPr>
      <w:r w:rsidRPr="00B2521E">
        <w:rPr>
          <w:noProof/>
          <w:sz w:val="20"/>
          <w:szCs w:val="20"/>
        </w:rPr>
        <w:drawing>
          <wp:inline distT="0" distB="0" distL="0" distR="0" wp14:anchorId="30CA7882" wp14:editId="627DD7C9">
            <wp:extent cx="5601482" cy="4239217"/>
            <wp:effectExtent l="0" t="0" r="0" b="9525"/>
            <wp:docPr id="7872421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2139" name=""/>
                    <pic:cNvPicPr/>
                  </pic:nvPicPr>
                  <pic:blipFill>
                    <a:blip r:embed="rId105"/>
                    <a:stretch>
                      <a:fillRect/>
                    </a:stretch>
                  </pic:blipFill>
                  <pic:spPr>
                    <a:xfrm>
                      <a:off x="0" y="0"/>
                      <a:ext cx="5601482" cy="4239217"/>
                    </a:xfrm>
                    <a:prstGeom prst="rect">
                      <a:avLst/>
                    </a:prstGeom>
                  </pic:spPr>
                </pic:pic>
              </a:graphicData>
            </a:graphic>
          </wp:inline>
        </w:drawing>
      </w:r>
    </w:p>
    <w:p w14:paraId="0DB60579" w14:textId="77777777" w:rsidR="00B2521E" w:rsidRPr="003B1E5D" w:rsidRDefault="00B2521E" w:rsidP="00B2521E">
      <w:pPr>
        <w:spacing w:after="0"/>
        <w:rPr>
          <w:b/>
          <w:bCs/>
        </w:rPr>
      </w:pPr>
      <w:r w:rsidRPr="003B1E5D">
        <w:rPr>
          <w:b/>
          <w:bCs/>
        </w:rPr>
        <w:t>Výsledky provedeného testování ukazují:</w:t>
      </w:r>
    </w:p>
    <w:p w14:paraId="089E5C21" w14:textId="6F8C717D" w:rsidR="00B2521E" w:rsidRDefault="00B2521E" w:rsidP="00792478">
      <w:pPr>
        <w:pStyle w:val="Odstavecseseznamem"/>
        <w:numPr>
          <w:ilvl w:val="0"/>
          <w:numId w:val="40"/>
        </w:numPr>
        <w:spacing w:before="0" w:after="240"/>
        <w:rPr>
          <w:lang w:eastAsia="cs-CZ"/>
        </w:rPr>
      </w:pPr>
      <w:r w:rsidRPr="00B2521E">
        <w:rPr>
          <w:lang w:eastAsia="cs-CZ"/>
        </w:rPr>
        <w:t>V Bílině byl testován jen malý počet žáků, což ovlivňuje reprezentativnost výsledků.</w:t>
      </w:r>
    </w:p>
    <w:p w14:paraId="3E412625" w14:textId="56078E8E" w:rsidR="00B2521E" w:rsidRDefault="00B2521E" w:rsidP="00792478">
      <w:pPr>
        <w:pStyle w:val="Odstavecseseznamem"/>
        <w:numPr>
          <w:ilvl w:val="0"/>
          <w:numId w:val="40"/>
        </w:numPr>
        <w:spacing w:before="0" w:after="240"/>
        <w:rPr>
          <w:lang w:eastAsia="cs-CZ"/>
        </w:rPr>
      </w:pPr>
      <w:r w:rsidRPr="00B2521E">
        <w:rPr>
          <w:lang w:eastAsia="cs-CZ"/>
        </w:rPr>
        <w:t xml:space="preserve">Téměř dvě třetiny žáků (66,7 %) se nachází v nejhorší dovednostní kategorii, což ukazuje </w:t>
      </w:r>
      <w:r w:rsidR="00AB637F">
        <w:rPr>
          <w:lang w:eastAsia="cs-CZ"/>
        </w:rPr>
        <w:br/>
      </w:r>
      <w:r w:rsidRPr="00B2521E">
        <w:rPr>
          <w:lang w:eastAsia="cs-CZ"/>
        </w:rPr>
        <w:t>na zásadní problémy.</w:t>
      </w:r>
    </w:p>
    <w:p w14:paraId="64613035" w14:textId="02F70351" w:rsidR="00B2521E" w:rsidRDefault="00B2521E" w:rsidP="00792478">
      <w:pPr>
        <w:pStyle w:val="Odstavecseseznamem"/>
        <w:numPr>
          <w:ilvl w:val="0"/>
          <w:numId w:val="40"/>
        </w:numPr>
        <w:spacing w:before="0" w:after="240"/>
        <w:rPr>
          <w:lang w:eastAsia="cs-CZ"/>
        </w:rPr>
      </w:pPr>
      <w:r w:rsidRPr="00B2521E">
        <w:rPr>
          <w:lang w:eastAsia="cs-CZ"/>
        </w:rPr>
        <w:t>Velmi malý počet žáků spadá do kategorií s nejlepšími výsledky (1. a 2.).</w:t>
      </w:r>
    </w:p>
    <w:p w14:paraId="014AC347" w14:textId="1F3F5D76" w:rsidR="00B2521E" w:rsidRPr="009879AB" w:rsidRDefault="00B2521E" w:rsidP="00792478">
      <w:pPr>
        <w:pStyle w:val="Odstavecseseznamem"/>
        <w:numPr>
          <w:ilvl w:val="0"/>
          <w:numId w:val="40"/>
        </w:numPr>
        <w:spacing w:before="0" w:after="240"/>
        <w:rPr>
          <w:lang w:eastAsia="cs-CZ"/>
        </w:rPr>
      </w:pPr>
      <w:r w:rsidRPr="00B2521E">
        <w:rPr>
          <w:lang w:eastAsia="cs-CZ"/>
        </w:rPr>
        <w:t>Výsledky Bíliny výrazně zaostávají za celorepublikovým průměrem, zejména kvůli velkému podílu žáků v nejhorší kategorii.</w:t>
      </w:r>
    </w:p>
    <w:p w14:paraId="0F92C088" w14:textId="77777777" w:rsidR="000D7E48" w:rsidRDefault="000D7E48" w:rsidP="000D7E48">
      <w:pPr>
        <w:spacing w:before="0" w:after="160"/>
      </w:pPr>
    </w:p>
    <w:p w14:paraId="629B60CE" w14:textId="77777777" w:rsidR="00883D47" w:rsidRDefault="00883D47" w:rsidP="000D7E48">
      <w:pPr>
        <w:spacing w:before="0" w:after="160"/>
      </w:pPr>
    </w:p>
    <w:p w14:paraId="706156C6" w14:textId="77777777" w:rsidR="003B0E14" w:rsidRPr="00EF593C" w:rsidRDefault="003B0E14" w:rsidP="00582B70">
      <w:pPr>
        <w:pStyle w:val="Nadpis3"/>
      </w:pPr>
      <w:bookmarkStart w:id="182" w:name="_Toc176424496"/>
      <w:bookmarkStart w:id="183" w:name="_Toc212637644"/>
      <w:r w:rsidRPr="00EF593C">
        <w:lastRenderedPageBreak/>
        <w:t>I</w:t>
      </w:r>
      <w:r>
        <w:t xml:space="preserve">nformace o stávajícím stavu digitální gramotnosti v </w:t>
      </w:r>
      <w:r w:rsidRPr="00EF593C">
        <w:t>ORP B</w:t>
      </w:r>
      <w:r>
        <w:t>ílina</w:t>
      </w:r>
      <w:bookmarkEnd w:id="182"/>
      <w:bookmarkEnd w:id="183"/>
    </w:p>
    <w:p w14:paraId="614ADD8B" w14:textId="67CF3ECF" w:rsidR="003B0E14" w:rsidRDefault="003B0E14" w:rsidP="003B0E14">
      <w:r>
        <w:t xml:space="preserve">V rámci ORP Bílina pedagogové mají základní znalosti práce s počítači a ICT technikou a využívají je </w:t>
      </w:r>
      <w:r w:rsidR="004243A7">
        <w:br/>
      </w:r>
      <w:r>
        <w:t xml:space="preserve">pro sebe vzdělávání a přípravu na vzdělávání dětí. Zaměstnanci školy často využívají svá vlastní </w:t>
      </w:r>
      <w:r w:rsidR="004243A7">
        <w:t>zařízení (</w:t>
      </w:r>
      <w:r>
        <w:t xml:space="preserve">notebooky, smartphony) do organizace. </w:t>
      </w:r>
    </w:p>
    <w:p w14:paraId="102201D4" w14:textId="77777777" w:rsidR="003B0E14" w:rsidRDefault="003B0E14" w:rsidP="003B0E14">
      <w:r>
        <w:t xml:space="preserve">V rámci rozvoje digitální gramotnosti spolupracují školská zařízení navzájem a s dalšími zařízeními (například Dům dětí a mládeže). </w:t>
      </w:r>
    </w:p>
    <w:p w14:paraId="03ACDDD0" w14:textId="77777777" w:rsidR="003B0E14" w:rsidRDefault="003B0E14" w:rsidP="003B0E14">
      <w:r>
        <w:t>Školy však nestíhají materiálně odolávat dynamice trendů ve vybavení moderními technologiemi, včetně absence metodické podpory začleňování digitálních technologií do výuky. V tomto směru se školy potýkají s nedostatkem odborných pedagogických i nepedagogických pracovníků.</w:t>
      </w:r>
    </w:p>
    <w:p w14:paraId="19C62618" w14:textId="77777777" w:rsidR="003B0E14" w:rsidRDefault="003B0E14" w:rsidP="003B0E14">
      <w:r>
        <w:t xml:space="preserve">Školy mají rovněž rezervy v oblasti příležitostí pro další vzdělávání pedagogických pracovníků, v oblasti stabilních finančních zdrojů na nákup techniky a není zajištěno stabilní budování a obnova vzdělávací infrastruktury. </w:t>
      </w:r>
    </w:p>
    <w:p w14:paraId="2B24A306" w14:textId="77777777" w:rsidR="003B0E14" w:rsidRDefault="003B0E14" w:rsidP="003B0E14"/>
    <w:p w14:paraId="61B01CAA" w14:textId="77777777" w:rsidR="003B0E14" w:rsidRPr="00945407" w:rsidRDefault="003B0E14" w:rsidP="00945407">
      <w:pPr>
        <w:rPr>
          <w:b/>
          <w:bCs/>
        </w:rPr>
      </w:pPr>
      <w:bookmarkStart w:id="184" w:name="_Toc176424497"/>
      <w:r w:rsidRPr="00945407">
        <w:rPr>
          <w:b/>
          <w:bCs/>
        </w:rPr>
        <w:t>Potřeby aktérů vzdělávání/co se musí změnit, aby došlo k pozitivnímu posunu v oblasti?</w:t>
      </w:r>
      <w:bookmarkEnd w:id="184"/>
    </w:p>
    <w:p w14:paraId="3C489D92" w14:textId="77777777" w:rsidR="003B0E14" w:rsidRDefault="003B0E14" w:rsidP="00792478">
      <w:pPr>
        <w:pStyle w:val="Odstavecseseznamem"/>
        <w:numPr>
          <w:ilvl w:val="0"/>
          <w:numId w:val="70"/>
        </w:numPr>
        <w:spacing w:before="0" w:after="160"/>
      </w:pPr>
      <w:r>
        <w:t>Zajištění finančních prostředků na obnovu techniky, zajištění servisu a pořízení nových moderních technologií.</w:t>
      </w:r>
    </w:p>
    <w:p w14:paraId="48D1AE86" w14:textId="77777777" w:rsidR="003B0E14" w:rsidRDefault="003B0E14" w:rsidP="00792478">
      <w:pPr>
        <w:pStyle w:val="Odstavecseseznamem"/>
        <w:numPr>
          <w:ilvl w:val="0"/>
          <w:numId w:val="70"/>
        </w:numPr>
        <w:spacing w:before="0" w:after="160"/>
      </w:pPr>
      <w:r>
        <w:t>Zajištění metodické podpory začleňování digitálních technologií do výuky.</w:t>
      </w:r>
    </w:p>
    <w:p w14:paraId="2F212545" w14:textId="77777777" w:rsidR="003B0E14" w:rsidRDefault="003B0E14" w:rsidP="00792478">
      <w:pPr>
        <w:pStyle w:val="Odstavecseseznamem"/>
        <w:numPr>
          <w:ilvl w:val="0"/>
          <w:numId w:val="70"/>
        </w:numPr>
        <w:spacing w:before="0" w:after="160"/>
      </w:pPr>
      <w:r>
        <w:t>Zajištění dostatečné konektivity školních budov.</w:t>
      </w:r>
    </w:p>
    <w:p w14:paraId="259F92B2" w14:textId="77777777" w:rsidR="003B0E14" w:rsidRDefault="003B0E14" w:rsidP="00792478">
      <w:pPr>
        <w:pStyle w:val="Odstavecseseznamem"/>
        <w:numPr>
          <w:ilvl w:val="0"/>
          <w:numId w:val="70"/>
        </w:numPr>
        <w:spacing w:before="0" w:after="160"/>
      </w:pPr>
      <w:r>
        <w:t>Vzdělávání pedagogů v oblasti digitální gramotnosti a její využít ve výuce.</w:t>
      </w:r>
    </w:p>
    <w:p w14:paraId="3DE2C0B8" w14:textId="77777777" w:rsidR="00883D47" w:rsidRDefault="00883D47" w:rsidP="000D7E48">
      <w:pPr>
        <w:spacing w:before="0" w:after="160"/>
      </w:pPr>
    </w:p>
    <w:p w14:paraId="51AB8BB8" w14:textId="21649CF2" w:rsidR="001B7921" w:rsidRDefault="00B2521E" w:rsidP="00582B70">
      <w:pPr>
        <w:pStyle w:val="Nadpis3"/>
      </w:pPr>
      <w:bookmarkStart w:id="185" w:name="_Toc176424498"/>
      <w:bookmarkStart w:id="186" w:name="_Toc212637645"/>
      <w:r w:rsidRPr="004243A7">
        <w:t>Stav</w:t>
      </w:r>
      <w:r>
        <w:t xml:space="preserve"> i</w:t>
      </w:r>
      <w:r w:rsidR="001B7921">
        <w:t>nkluzivit</w:t>
      </w:r>
      <w:bookmarkEnd w:id="185"/>
      <w:r>
        <w:t>y v ORP Bílina</w:t>
      </w:r>
      <w:bookmarkEnd w:id="186"/>
    </w:p>
    <w:p w14:paraId="73ADCB8E" w14:textId="60EBED9D" w:rsidR="00D14024" w:rsidRDefault="00D14024" w:rsidP="00D14024">
      <w:r>
        <w:t>I</w:t>
      </w:r>
      <w:r w:rsidRPr="00D14024">
        <w:t xml:space="preserve">nkluzivita v základním vzdělávání se zaměřuje na to, jak dobře školy dokážou zajistit kvalitní a rovné vzdělávací příležitosti pro všechny žáky, bez ohledu na jejich individuální potřeby či odlišnosti. </w:t>
      </w:r>
      <w:r w:rsidR="00AB637F">
        <w:br/>
      </w:r>
      <w:r w:rsidRPr="00D14024">
        <w:t>To zahrnuje zejména podporu rovného přístupu ke vzdělání pro děti s různou úrovní schopností, rozdílným sociálním zázemím, kulturními a etnickými kořeny, jazykovými znalostmi, náboženským přesvědčením, zdravotním stavem (včetně dětí s postižením) a dalšími specifickými charakteristikami.</w:t>
      </w:r>
    </w:p>
    <w:p w14:paraId="63FFB6BA" w14:textId="05038910" w:rsidR="00004E89" w:rsidRDefault="00004E89" w:rsidP="00D14024">
      <w:r>
        <w:t xml:space="preserve">Stav inkluzivity je dle PAQ Research určován prostřednictvím 3 základních ukazatelů </w:t>
      </w:r>
      <w:r>
        <w:br/>
        <w:t xml:space="preserve">– podílem/vývojem podílu žáků se speciálními vzdělávacími potřebami, podílem/vývoje podílu žáků se SVP z důvodu odlišného kulturního prostředí nebo jiných životních podmínek a podílem žáků ve speciálních třídách ze všech žáků v ZŠ. </w:t>
      </w:r>
    </w:p>
    <w:p w14:paraId="0C33E297" w14:textId="77777777" w:rsidR="00D14024" w:rsidRDefault="00D14024" w:rsidP="00004E89">
      <w:pPr>
        <w:spacing w:after="0"/>
        <w:rPr>
          <w:b/>
          <w:bCs/>
          <w:u w:val="single"/>
        </w:rPr>
      </w:pPr>
    </w:p>
    <w:p w14:paraId="6411FA8C" w14:textId="1E4EEC0D" w:rsidR="00004E89" w:rsidRDefault="00004E89" w:rsidP="00004E89">
      <w:pPr>
        <w:spacing w:after="0"/>
        <w:rPr>
          <w:b/>
          <w:bCs/>
          <w:u w:val="single"/>
        </w:rPr>
      </w:pPr>
      <w:r>
        <w:rPr>
          <w:b/>
          <w:bCs/>
          <w:u w:val="single"/>
        </w:rPr>
        <w:t>Žáci</w:t>
      </w:r>
      <w:r w:rsidRPr="001442E5">
        <w:rPr>
          <w:b/>
          <w:bCs/>
          <w:u w:val="single"/>
        </w:rPr>
        <w:t xml:space="preserve"> </w:t>
      </w:r>
      <w:r w:rsidR="00D14024">
        <w:rPr>
          <w:b/>
          <w:bCs/>
          <w:u w:val="single"/>
        </w:rPr>
        <w:t>se spe</w:t>
      </w:r>
      <w:r w:rsidRPr="001442E5">
        <w:rPr>
          <w:b/>
          <w:bCs/>
          <w:u w:val="single"/>
        </w:rPr>
        <w:t>ciální</w:t>
      </w:r>
      <w:r w:rsidR="00D14024">
        <w:rPr>
          <w:b/>
          <w:bCs/>
          <w:u w:val="single"/>
        </w:rPr>
        <w:t>mi</w:t>
      </w:r>
      <w:r w:rsidRPr="001442E5">
        <w:rPr>
          <w:b/>
          <w:bCs/>
          <w:u w:val="single"/>
        </w:rPr>
        <w:t xml:space="preserve"> vzdělávací</w:t>
      </w:r>
      <w:r w:rsidR="00D14024">
        <w:rPr>
          <w:b/>
          <w:bCs/>
          <w:u w:val="single"/>
        </w:rPr>
        <w:t>mi</w:t>
      </w:r>
      <w:r w:rsidRPr="001442E5">
        <w:rPr>
          <w:b/>
          <w:bCs/>
          <w:u w:val="single"/>
        </w:rPr>
        <w:t xml:space="preserve"> potřeb</w:t>
      </w:r>
      <w:r w:rsidR="00D14024">
        <w:rPr>
          <w:b/>
          <w:bCs/>
          <w:u w:val="single"/>
        </w:rPr>
        <w:t>ami</w:t>
      </w:r>
    </w:p>
    <w:p w14:paraId="71D7D06D" w14:textId="6C31D3A5" w:rsidR="002918E6" w:rsidRDefault="002918E6" w:rsidP="002918E6">
      <w:r w:rsidRPr="00801B01">
        <w:t xml:space="preserve">Každé dítě má právo na přístup ke kvalitnímu vzdělání. To </w:t>
      </w:r>
      <w:r>
        <w:t>vyžaduje, aby každé dítě dostalo dostatečnou podporu, která maximalizuje jeho/její vzdělávací potenciál.</w:t>
      </w:r>
    </w:p>
    <w:p w14:paraId="7F63C876" w14:textId="77777777" w:rsidR="002918E6" w:rsidRDefault="002918E6" w:rsidP="002918E6">
      <w:r>
        <w:t xml:space="preserve">Speciální vzdělávací potřeby, které posuzuje, jak škola, tak především </w:t>
      </w:r>
      <w:hyperlink r:id="rId106" w:history="1">
        <w:r w:rsidRPr="0051013A">
          <w:t>školské poradenské zařízení</w:t>
        </w:r>
      </w:hyperlink>
      <w:r w:rsidRPr="0051013A">
        <w:t xml:space="preserve"> (PPP, SPC)</w:t>
      </w:r>
      <w:r>
        <w:t xml:space="preserve">, umožňují žákům přiřazovat </w:t>
      </w:r>
      <w:hyperlink r:id="rId107" w:history="1">
        <w:r w:rsidRPr="0051013A">
          <w:t>podpůrná opatření</w:t>
        </w:r>
      </w:hyperlink>
      <w:r w:rsidRPr="0051013A">
        <w:t xml:space="preserve">. </w:t>
      </w:r>
      <w:r>
        <w:t xml:space="preserve">Podpůrné opatření je nástroj, kterým lze od státu </w:t>
      </w:r>
      <w:r>
        <w:lastRenderedPageBreak/>
        <w:t xml:space="preserve">získat finance, pomůcky nebo nové zaměstnance pro ulehčení práce učitelům s dětmi, které vyžadují specifickou nebo intenzivnější péči. </w:t>
      </w:r>
    </w:p>
    <w:p w14:paraId="25C8903E" w14:textId="2FDD1053" w:rsidR="00004E89" w:rsidRDefault="00D14024" w:rsidP="001B7921">
      <w:r w:rsidRPr="00D14024">
        <w:t xml:space="preserve">Graf zobrazuje podíl žáků se speciálními vzdělávacími potřebami v Bílině v jednotlivých školních letech ve srovnání s celorepublikovým průměrem. V roce 2017/18 činil podíl v Bílině </w:t>
      </w:r>
      <w:r w:rsidRPr="00D14024">
        <w:rPr>
          <w:b/>
          <w:bCs/>
        </w:rPr>
        <w:t>16,8 %</w:t>
      </w:r>
      <w:r w:rsidRPr="00D14024">
        <w:t xml:space="preserve">, což bylo výrazně nad celorepublikovým průměrem </w:t>
      </w:r>
      <w:r w:rsidRPr="00D14024">
        <w:rPr>
          <w:b/>
          <w:bCs/>
        </w:rPr>
        <w:t>11,3 %</w:t>
      </w:r>
      <w:r w:rsidRPr="00D14024">
        <w:t xml:space="preserve">. Tento trend vyššího podílu v Bílině pokračoval v dalších letech, přičemž například v roce 2022/23 podíl dosáhl </w:t>
      </w:r>
      <w:r w:rsidRPr="00D14024">
        <w:rPr>
          <w:b/>
          <w:bCs/>
        </w:rPr>
        <w:t>24,1 %</w:t>
      </w:r>
      <w:r w:rsidRPr="00D14024">
        <w:t xml:space="preserve">, zatímco celorepublikový průměr byl </w:t>
      </w:r>
      <w:r w:rsidRPr="00D14024">
        <w:rPr>
          <w:b/>
          <w:bCs/>
        </w:rPr>
        <w:t>13,8 %</w:t>
      </w:r>
      <w:r w:rsidRPr="00D14024">
        <w:t xml:space="preserve">. V roce 2024/25 činí podíl v Bílině </w:t>
      </w:r>
      <w:r w:rsidRPr="00D14024">
        <w:rPr>
          <w:b/>
          <w:bCs/>
        </w:rPr>
        <w:t>21,5 %</w:t>
      </w:r>
      <w:r w:rsidRPr="00D14024">
        <w:t>, což je stále výrazně nad průměrem ČR (</w:t>
      </w:r>
      <w:r w:rsidRPr="00D14024">
        <w:rPr>
          <w:b/>
          <w:bCs/>
        </w:rPr>
        <w:t>15,7 %</w:t>
      </w:r>
      <w:r w:rsidRPr="00D14024">
        <w:t>). Tato data naznačují, že v Bílině je dlouhodobě vyšší podíl žáků se speciálními vzdělávacími potřebami, což může být odrazem místní demografie, socioekonomických podmínek nebo rozdílů v diagnostice a podpoře těchto žáků.</w:t>
      </w:r>
    </w:p>
    <w:p w14:paraId="506533A6" w14:textId="24747F6C" w:rsidR="00F3656C" w:rsidRDefault="00F3656C" w:rsidP="00F3656C">
      <w:bookmarkStart w:id="187" w:name="_Toc211331355"/>
      <w:r>
        <w:t xml:space="preserve">Graf </w:t>
      </w:r>
      <w:fldSimple w:instr=" SEQ Graf \* ARABIC ">
        <w:r w:rsidR="001C34B2">
          <w:rPr>
            <w:noProof/>
          </w:rPr>
          <w:t>36</w:t>
        </w:r>
      </w:fldSimple>
      <w:r>
        <w:t xml:space="preserve"> </w:t>
      </w:r>
      <w:r w:rsidRPr="00F3656C">
        <w:rPr>
          <w:b/>
          <w:bCs/>
        </w:rPr>
        <w:t xml:space="preserve">Vývoj podílu žáků </w:t>
      </w:r>
      <w:r w:rsidR="00004E89">
        <w:rPr>
          <w:b/>
          <w:bCs/>
        </w:rPr>
        <w:t>se</w:t>
      </w:r>
      <w:r w:rsidRPr="00F3656C">
        <w:rPr>
          <w:b/>
          <w:bCs/>
        </w:rPr>
        <w:t xml:space="preserve"> speciální</w:t>
      </w:r>
      <w:r w:rsidR="00004E89">
        <w:rPr>
          <w:b/>
          <w:bCs/>
        </w:rPr>
        <w:t xml:space="preserve">mi </w:t>
      </w:r>
      <w:r w:rsidRPr="00F3656C">
        <w:rPr>
          <w:b/>
          <w:bCs/>
        </w:rPr>
        <w:t>vzdělávací</w:t>
      </w:r>
      <w:r w:rsidR="00004E89">
        <w:rPr>
          <w:b/>
          <w:bCs/>
        </w:rPr>
        <w:t>mi</w:t>
      </w:r>
      <w:r w:rsidRPr="00F3656C">
        <w:rPr>
          <w:b/>
          <w:bCs/>
        </w:rPr>
        <w:t xml:space="preserve"> potřeb</w:t>
      </w:r>
      <w:r w:rsidR="00004E89">
        <w:rPr>
          <w:b/>
          <w:bCs/>
        </w:rPr>
        <w:t>ami v Ústeckém kraji</w:t>
      </w:r>
      <w:bookmarkEnd w:id="187"/>
    </w:p>
    <w:p w14:paraId="43EA05E9" w14:textId="13873E2B" w:rsidR="00D14024" w:rsidRDefault="00F3656C" w:rsidP="009638C4">
      <w:pPr>
        <w:jc w:val="center"/>
      </w:pPr>
      <w:r w:rsidRPr="00F3656C">
        <w:rPr>
          <w:noProof/>
        </w:rPr>
        <w:drawing>
          <wp:inline distT="0" distB="0" distL="0" distR="0" wp14:anchorId="28E059D4" wp14:editId="245964A6">
            <wp:extent cx="5498972" cy="3619500"/>
            <wp:effectExtent l="0" t="0" r="6985" b="0"/>
            <wp:docPr id="200957156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71566" name="Obrázek 1" descr="Obsah obrázku text, snímek obrazovky, číslo, Písmo&#10;&#10;Popis byl vytvořen automaticky"/>
                    <pic:cNvPicPr/>
                  </pic:nvPicPr>
                  <pic:blipFill>
                    <a:blip r:embed="rId108"/>
                    <a:stretch>
                      <a:fillRect/>
                    </a:stretch>
                  </pic:blipFill>
                  <pic:spPr>
                    <a:xfrm>
                      <a:off x="0" y="0"/>
                      <a:ext cx="5505203" cy="3623601"/>
                    </a:xfrm>
                    <a:prstGeom prst="rect">
                      <a:avLst/>
                    </a:prstGeom>
                  </pic:spPr>
                </pic:pic>
              </a:graphicData>
            </a:graphic>
          </wp:inline>
        </w:drawing>
      </w:r>
    </w:p>
    <w:p w14:paraId="22C1F2BE" w14:textId="70827CA5" w:rsidR="00004E89" w:rsidRDefault="00004E89" w:rsidP="00E43D5E">
      <w:bookmarkStart w:id="188" w:name="_Toc211331356"/>
      <w:r>
        <w:t xml:space="preserve">Graf </w:t>
      </w:r>
      <w:fldSimple w:instr=" SEQ Graf \* ARABIC ">
        <w:r w:rsidR="001C34B2">
          <w:rPr>
            <w:noProof/>
          </w:rPr>
          <w:t>37</w:t>
        </w:r>
      </w:fldSimple>
      <w:r>
        <w:t xml:space="preserve"> </w:t>
      </w:r>
      <w:r w:rsidRPr="00F3656C">
        <w:rPr>
          <w:b/>
          <w:bCs/>
        </w:rPr>
        <w:t xml:space="preserve">Vývoj podílu žáků </w:t>
      </w:r>
      <w:r>
        <w:rPr>
          <w:b/>
          <w:bCs/>
        </w:rPr>
        <w:t>se</w:t>
      </w:r>
      <w:r w:rsidRPr="00F3656C">
        <w:rPr>
          <w:b/>
          <w:bCs/>
        </w:rPr>
        <w:t xml:space="preserve"> speciální</w:t>
      </w:r>
      <w:r>
        <w:rPr>
          <w:b/>
          <w:bCs/>
        </w:rPr>
        <w:t xml:space="preserve">mi </w:t>
      </w:r>
      <w:r w:rsidRPr="00F3656C">
        <w:rPr>
          <w:b/>
          <w:bCs/>
        </w:rPr>
        <w:t>vzdělávací</w:t>
      </w:r>
      <w:r>
        <w:rPr>
          <w:b/>
          <w:bCs/>
        </w:rPr>
        <w:t>mi</w:t>
      </w:r>
      <w:r w:rsidRPr="00F3656C">
        <w:rPr>
          <w:b/>
          <w:bCs/>
        </w:rPr>
        <w:t xml:space="preserve"> potřeb</w:t>
      </w:r>
      <w:r>
        <w:rPr>
          <w:b/>
          <w:bCs/>
        </w:rPr>
        <w:t>ami v ORP Bílina</w:t>
      </w:r>
      <w:bookmarkEnd w:id="188"/>
    </w:p>
    <w:p w14:paraId="7FA78705" w14:textId="69D6DD2B" w:rsidR="00B779E6" w:rsidRPr="004243A7" w:rsidRDefault="00004E89" w:rsidP="004243A7">
      <w:pPr>
        <w:jc w:val="center"/>
      </w:pPr>
      <w:r w:rsidRPr="00004E89">
        <w:rPr>
          <w:noProof/>
        </w:rPr>
        <w:drawing>
          <wp:inline distT="0" distB="0" distL="0" distR="0" wp14:anchorId="0F6C863F" wp14:editId="351E635E">
            <wp:extent cx="1996440" cy="1968035"/>
            <wp:effectExtent l="0" t="0" r="3810" b="0"/>
            <wp:docPr id="1240296867"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6867" name="Obrázek 1" descr="Obsah obrázku text, diagram, Vykreslený graf, řada/pruh&#10;&#10;Popis byl vytvořen automaticky"/>
                    <pic:cNvPicPr/>
                  </pic:nvPicPr>
                  <pic:blipFill>
                    <a:blip r:embed="rId109"/>
                    <a:stretch>
                      <a:fillRect/>
                    </a:stretch>
                  </pic:blipFill>
                  <pic:spPr>
                    <a:xfrm>
                      <a:off x="0" y="0"/>
                      <a:ext cx="2021673" cy="1992909"/>
                    </a:xfrm>
                    <a:prstGeom prst="rect">
                      <a:avLst/>
                    </a:prstGeom>
                  </pic:spPr>
                </pic:pic>
              </a:graphicData>
            </a:graphic>
          </wp:inline>
        </w:drawing>
      </w:r>
      <w:r w:rsidR="00B779E6" w:rsidRPr="00134B6D">
        <w:rPr>
          <w:i/>
          <w:iCs/>
          <w:sz w:val="18"/>
          <w:szCs w:val="18"/>
        </w:rPr>
        <w:t>Zdroj: www.datapaq.cz</w:t>
      </w:r>
    </w:p>
    <w:p w14:paraId="69BC8751" w14:textId="77777777" w:rsidR="00D14024" w:rsidRDefault="00D14024" w:rsidP="00B219C7">
      <w:pPr>
        <w:spacing w:after="0"/>
        <w:rPr>
          <w:b/>
          <w:bCs/>
          <w:u w:val="single"/>
        </w:rPr>
      </w:pPr>
    </w:p>
    <w:p w14:paraId="24AAEB22" w14:textId="4D1269FC" w:rsidR="00B219C7" w:rsidRPr="00BB4C4A" w:rsidRDefault="00B219C7" w:rsidP="00B219C7">
      <w:pPr>
        <w:spacing w:after="0"/>
        <w:rPr>
          <w:b/>
          <w:bCs/>
          <w:u w:val="single"/>
        </w:rPr>
      </w:pPr>
      <w:r w:rsidRPr="00BB4C4A">
        <w:rPr>
          <w:b/>
          <w:bCs/>
          <w:u w:val="single"/>
        </w:rPr>
        <w:t>Žáci se SVP z důvodu odlišného kulturního prostředí nebo jiných životních podmínek</w:t>
      </w:r>
    </w:p>
    <w:p w14:paraId="6BBEB54B" w14:textId="0AF29E52" w:rsidR="00004E89" w:rsidRDefault="00D14024" w:rsidP="001B7921">
      <w:r w:rsidRPr="00D14024">
        <w:t xml:space="preserve">Graf ukazuje podíl žáků se speciálními vzdělávacími potřebami z důvodu odlišného kulturního prostředí nebo jiných životních podmínek v Bílině v jednotlivých školních letech. V Bílině byl tento podíl v roce 2017/18 na úrovni </w:t>
      </w:r>
      <w:r w:rsidRPr="00D14024">
        <w:rPr>
          <w:b/>
          <w:bCs/>
        </w:rPr>
        <w:t>1,8 %</w:t>
      </w:r>
      <w:r w:rsidRPr="00D14024">
        <w:t>, což odpovídá celorepublikovému průměru (</w:t>
      </w:r>
      <w:r w:rsidRPr="00D14024">
        <w:rPr>
          <w:b/>
          <w:bCs/>
        </w:rPr>
        <w:t>0,9 %</w:t>
      </w:r>
      <w:r w:rsidRPr="00D14024">
        <w:t xml:space="preserve">). V následujících letech se podíl postupně zvyšoval, například v roce 2020/21 činil </w:t>
      </w:r>
      <w:r w:rsidRPr="00D14024">
        <w:rPr>
          <w:b/>
          <w:bCs/>
        </w:rPr>
        <w:t>2,9 %</w:t>
      </w:r>
      <w:r w:rsidRPr="00D14024">
        <w:t xml:space="preserve">, zatímco celorepublikový průměr byl </w:t>
      </w:r>
      <w:r w:rsidRPr="00D14024">
        <w:rPr>
          <w:b/>
          <w:bCs/>
        </w:rPr>
        <w:t>1,7 %</w:t>
      </w:r>
      <w:r w:rsidRPr="00D14024">
        <w:t xml:space="preserve">. Nejnovější data z roku 2024/25 ukazují podíl </w:t>
      </w:r>
      <w:r w:rsidRPr="00D14024">
        <w:rPr>
          <w:b/>
          <w:bCs/>
        </w:rPr>
        <w:t>3,7 %</w:t>
      </w:r>
      <w:r w:rsidRPr="00D14024">
        <w:t>, což je nad celorepublikovým průměrem (</w:t>
      </w:r>
      <w:r w:rsidRPr="00D14024">
        <w:rPr>
          <w:b/>
          <w:bCs/>
        </w:rPr>
        <w:t>2,3 %</w:t>
      </w:r>
      <w:r w:rsidRPr="00D14024">
        <w:t>). Tato data naznačují, že Bílina dlouhodobě vykazuje vyšší podíl žáků s těmito potřebami než průměr ČR, což může souviset s místními specifiky, například kulturní diverzitou nebo socioekonomickou situací.</w:t>
      </w:r>
    </w:p>
    <w:p w14:paraId="570C8219" w14:textId="77777777" w:rsidR="003B0E14" w:rsidRDefault="003B0E14" w:rsidP="00B219C7"/>
    <w:p w14:paraId="5C40E719" w14:textId="2A9E5B9A" w:rsidR="00B219C7" w:rsidRPr="00B219C7" w:rsidRDefault="00B219C7" w:rsidP="00B219C7">
      <w:pPr>
        <w:rPr>
          <w:b/>
          <w:bCs/>
        </w:rPr>
      </w:pPr>
      <w:bookmarkStart w:id="189" w:name="_Toc211331357"/>
      <w:r>
        <w:t xml:space="preserve">Graf </w:t>
      </w:r>
      <w:fldSimple w:instr=" SEQ Graf \* ARABIC ">
        <w:r w:rsidR="001C34B2">
          <w:rPr>
            <w:noProof/>
          </w:rPr>
          <w:t>38</w:t>
        </w:r>
      </w:fldSimple>
      <w:r>
        <w:t xml:space="preserve"> </w:t>
      </w:r>
      <w:r w:rsidRPr="00B219C7">
        <w:rPr>
          <w:b/>
          <w:bCs/>
        </w:rPr>
        <w:t>Vývoj podílu žáků se SVP z důvodu odlišného kulturního prostředí nebo jiných životních podmínek</w:t>
      </w:r>
      <w:r>
        <w:rPr>
          <w:b/>
          <w:bCs/>
        </w:rPr>
        <w:t xml:space="preserve"> v Ústeckém kraji</w:t>
      </w:r>
      <w:bookmarkEnd w:id="189"/>
    </w:p>
    <w:p w14:paraId="080CA115" w14:textId="5E375814" w:rsidR="00B219C7" w:rsidRDefault="00B219C7" w:rsidP="00B219C7">
      <w:pPr>
        <w:jc w:val="center"/>
      </w:pPr>
      <w:r w:rsidRPr="00B219C7">
        <w:rPr>
          <w:noProof/>
        </w:rPr>
        <w:drawing>
          <wp:inline distT="0" distB="0" distL="0" distR="0" wp14:anchorId="0C3AD275" wp14:editId="2D5D4A6D">
            <wp:extent cx="5063024" cy="3916680"/>
            <wp:effectExtent l="0" t="0" r="4445" b="7620"/>
            <wp:docPr id="1121676759" name="Obrázek 1" descr="Obsah obrázku tex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76759" name="Obrázek 1" descr="Obsah obrázku text, snímek obrazovky, číslo&#10;&#10;Popis byl vytvořen automaticky"/>
                    <pic:cNvPicPr/>
                  </pic:nvPicPr>
                  <pic:blipFill>
                    <a:blip r:embed="rId110"/>
                    <a:stretch>
                      <a:fillRect/>
                    </a:stretch>
                  </pic:blipFill>
                  <pic:spPr>
                    <a:xfrm>
                      <a:off x="0" y="0"/>
                      <a:ext cx="5067739" cy="3920328"/>
                    </a:xfrm>
                    <a:prstGeom prst="rect">
                      <a:avLst/>
                    </a:prstGeom>
                  </pic:spPr>
                </pic:pic>
              </a:graphicData>
            </a:graphic>
          </wp:inline>
        </w:drawing>
      </w:r>
    </w:p>
    <w:p w14:paraId="5BAD8889" w14:textId="77777777" w:rsidR="00B219C7" w:rsidRDefault="00B219C7" w:rsidP="00B219C7">
      <w:pPr>
        <w:jc w:val="center"/>
      </w:pPr>
    </w:p>
    <w:p w14:paraId="6B9B2886" w14:textId="77777777" w:rsidR="009638C4" w:rsidRDefault="009638C4" w:rsidP="00B219C7"/>
    <w:p w14:paraId="3D0D23E3" w14:textId="77777777" w:rsidR="009638C4" w:rsidRDefault="009638C4" w:rsidP="00B219C7"/>
    <w:p w14:paraId="2C9CE124" w14:textId="77777777" w:rsidR="009638C4" w:rsidRDefault="009638C4" w:rsidP="00B219C7"/>
    <w:p w14:paraId="5E6816E1" w14:textId="77777777" w:rsidR="009638C4" w:rsidRDefault="009638C4" w:rsidP="00B219C7"/>
    <w:p w14:paraId="46AA9104" w14:textId="77777777" w:rsidR="009638C4" w:rsidRDefault="009638C4" w:rsidP="00B219C7"/>
    <w:p w14:paraId="04E91BBA" w14:textId="77777777" w:rsidR="009638C4" w:rsidRDefault="009638C4" w:rsidP="00B219C7"/>
    <w:p w14:paraId="107FC650" w14:textId="690187BA" w:rsidR="00B219C7" w:rsidRDefault="00B219C7" w:rsidP="00B219C7">
      <w:bookmarkStart w:id="190" w:name="_Toc211331358"/>
      <w:r>
        <w:lastRenderedPageBreak/>
        <w:t xml:space="preserve">Graf </w:t>
      </w:r>
      <w:fldSimple w:instr=" SEQ Graf \* ARABIC ">
        <w:r w:rsidR="001C34B2">
          <w:rPr>
            <w:noProof/>
          </w:rPr>
          <w:t>39</w:t>
        </w:r>
      </w:fldSimple>
      <w:r>
        <w:t xml:space="preserve"> </w:t>
      </w:r>
      <w:r w:rsidRPr="00B219C7">
        <w:rPr>
          <w:b/>
          <w:bCs/>
        </w:rPr>
        <w:t>Vývoj podílu žáků se SVP z důvodu odlišného kulturního prostředí nebo jiných životních podmínek v ORP Bílina</w:t>
      </w:r>
      <w:bookmarkEnd w:id="190"/>
    </w:p>
    <w:p w14:paraId="61BF66C7" w14:textId="12AB2D3F" w:rsidR="00B219C7" w:rsidRDefault="00B219C7" w:rsidP="00B219C7">
      <w:pPr>
        <w:jc w:val="center"/>
      </w:pPr>
      <w:r w:rsidRPr="00B219C7">
        <w:rPr>
          <w:noProof/>
        </w:rPr>
        <w:drawing>
          <wp:inline distT="0" distB="0" distL="0" distR="0" wp14:anchorId="4BF3774B" wp14:editId="06DFAB90">
            <wp:extent cx="1902885" cy="2125980"/>
            <wp:effectExtent l="0" t="0" r="2540" b="7620"/>
            <wp:docPr id="2091672650"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72650" name="Obrázek 1" descr="Obsah obrázku text, diagram, Vykreslený graf, řada/pruh&#10;&#10;Popis byl vytvořen automaticky"/>
                    <pic:cNvPicPr/>
                  </pic:nvPicPr>
                  <pic:blipFill>
                    <a:blip r:embed="rId111"/>
                    <a:stretch>
                      <a:fillRect/>
                    </a:stretch>
                  </pic:blipFill>
                  <pic:spPr>
                    <a:xfrm>
                      <a:off x="0" y="0"/>
                      <a:ext cx="1921166" cy="2146404"/>
                    </a:xfrm>
                    <a:prstGeom prst="rect">
                      <a:avLst/>
                    </a:prstGeom>
                  </pic:spPr>
                </pic:pic>
              </a:graphicData>
            </a:graphic>
          </wp:inline>
        </w:drawing>
      </w:r>
    </w:p>
    <w:p w14:paraId="05A1AD25" w14:textId="77777777" w:rsidR="00B779E6" w:rsidRPr="00134B6D" w:rsidRDefault="00B779E6" w:rsidP="00B779E6">
      <w:pPr>
        <w:rPr>
          <w:i/>
          <w:iCs/>
          <w:sz w:val="18"/>
          <w:szCs w:val="18"/>
        </w:rPr>
      </w:pPr>
      <w:r w:rsidRPr="00134B6D">
        <w:rPr>
          <w:i/>
          <w:iCs/>
          <w:sz w:val="18"/>
          <w:szCs w:val="18"/>
        </w:rPr>
        <w:t>Zdroj: www.datapaq.cz</w:t>
      </w:r>
    </w:p>
    <w:p w14:paraId="1550EE32" w14:textId="77777777" w:rsidR="003B0E14" w:rsidRDefault="003B0E14" w:rsidP="00785B30">
      <w:pPr>
        <w:spacing w:after="0"/>
        <w:rPr>
          <w:b/>
          <w:bCs/>
          <w:u w:val="single"/>
        </w:rPr>
      </w:pPr>
    </w:p>
    <w:p w14:paraId="41F83649" w14:textId="700F482E" w:rsidR="00785B30" w:rsidRDefault="00785B30" w:rsidP="00785B30">
      <w:pPr>
        <w:spacing w:after="0"/>
        <w:rPr>
          <w:b/>
          <w:bCs/>
          <w:u w:val="single"/>
        </w:rPr>
      </w:pPr>
      <w:r w:rsidRPr="00BB4C4A">
        <w:rPr>
          <w:b/>
          <w:bCs/>
          <w:u w:val="single"/>
        </w:rPr>
        <w:t>Žáci</w:t>
      </w:r>
      <w:r>
        <w:rPr>
          <w:b/>
          <w:bCs/>
          <w:u w:val="single"/>
        </w:rPr>
        <w:t xml:space="preserve"> ve speciálních třídách</w:t>
      </w:r>
    </w:p>
    <w:p w14:paraId="79A8145E" w14:textId="63B98BE2" w:rsidR="002918E6" w:rsidRDefault="002918E6" w:rsidP="002918E6">
      <w:pPr>
        <w:rPr>
          <w:b/>
          <w:bCs/>
          <w:u w:val="single"/>
        </w:rPr>
      </w:pPr>
      <w:r>
        <w:t xml:space="preserve">Vzdělávání ve speciálních třídách má sloužit pro děti se </w:t>
      </w:r>
      <w:r w:rsidRPr="00AF34A8">
        <w:t>zdravotním postižením či zdravotním znevýhodněním</w:t>
      </w:r>
      <w:r w:rsidRPr="00AF34A8" w:rsidDel="00AF34A8">
        <w:t xml:space="preserve"> </w:t>
      </w:r>
      <w:r>
        <w:t xml:space="preserve">a neměli by se v nich vzdělávat žáci například se sociálním znevýhodněním. Ti by měli navštěvovat běžné školy a třídy. Žáci se </w:t>
      </w:r>
      <w:r w:rsidRPr="00AF34A8">
        <w:t>zdravotním postižením či zdravotním znevýhodněním</w:t>
      </w:r>
      <w:r w:rsidRPr="00AF34A8" w:rsidDel="00AF34A8">
        <w:t xml:space="preserve"> </w:t>
      </w:r>
      <w:r>
        <w:t xml:space="preserve">sice nejsou rovnoměrně zastoupeni mezi regiony, nicméně vysoký podíl žáků ve speciálních třídách oproti ORP s podobným socioekonomickým složením může naznačovat, že v ORP jsou žáci přeřazováni nadměrně do speciálních tříd. </w:t>
      </w:r>
    </w:p>
    <w:p w14:paraId="102CEA38" w14:textId="5A13CB38" w:rsidR="00785B30" w:rsidRPr="00785B30" w:rsidRDefault="00785B30" w:rsidP="00785B30">
      <w:pPr>
        <w:rPr>
          <w:b/>
          <w:bCs/>
        </w:rPr>
      </w:pPr>
      <w:bookmarkStart w:id="191" w:name="_Toc211331359"/>
      <w:r>
        <w:t xml:space="preserve">Graf </w:t>
      </w:r>
      <w:fldSimple w:instr=" SEQ Graf \* ARABIC ">
        <w:r w:rsidR="001C34B2">
          <w:rPr>
            <w:noProof/>
          </w:rPr>
          <w:t>40</w:t>
        </w:r>
      </w:fldSimple>
      <w:r>
        <w:t xml:space="preserve"> </w:t>
      </w:r>
      <w:r w:rsidRPr="00785B30">
        <w:rPr>
          <w:b/>
          <w:bCs/>
        </w:rPr>
        <w:t>Vývoj počtu žáků ve speciálních třídách</w:t>
      </w:r>
      <w:r>
        <w:rPr>
          <w:b/>
          <w:bCs/>
        </w:rPr>
        <w:t xml:space="preserve"> v Ústeckém kraji</w:t>
      </w:r>
      <w:bookmarkEnd w:id="191"/>
    </w:p>
    <w:p w14:paraId="09D63E77" w14:textId="4D2B6026" w:rsidR="00785B30" w:rsidRDefault="00785B30" w:rsidP="00B219C7">
      <w:pPr>
        <w:jc w:val="center"/>
      </w:pPr>
      <w:r w:rsidRPr="00785B30">
        <w:rPr>
          <w:noProof/>
        </w:rPr>
        <w:drawing>
          <wp:inline distT="0" distB="0" distL="0" distR="0" wp14:anchorId="141481E7" wp14:editId="4D15E5D7">
            <wp:extent cx="5246956" cy="3276600"/>
            <wp:effectExtent l="0" t="0" r="0" b="0"/>
            <wp:docPr id="859252258"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52258" name="Obrázek 1" descr="Obsah obrázku text, snímek obrazovky, číslo, Písmo&#10;&#10;Popis byl vytvořen automaticky"/>
                    <pic:cNvPicPr/>
                  </pic:nvPicPr>
                  <pic:blipFill>
                    <a:blip r:embed="rId112"/>
                    <a:stretch>
                      <a:fillRect/>
                    </a:stretch>
                  </pic:blipFill>
                  <pic:spPr>
                    <a:xfrm>
                      <a:off x="0" y="0"/>
                      <a:ext cx="5265606" cy="3288247"/>
                    </a:xfrm>
                    <a:prstGeom prst="rect">
                      <a:avLst/>
                    </a:prstGeom>
                  </pic:spPr>
                </pic:pic>
              </a:graphicData>
            </a:graphic>
          </wp:inline>
        </w:drawing>
      </w:r>
    </w:p>
    <w:p w14:paraId="677E25C7" w14:textId="2FE3004A" w:rsidR="002918E6" w:rsidRDefault="002918E6" w:rsidP="002918E6">
      <w:r w:rsidRPr="00D14024">
        <w:lastRenderedPageBreak/>
        <w:t xml:space="preserve">Graf zobrazuje podíl žáků umístěných ve speciálních třídách v Bílině v jednotlivých školních letech </w:t>
      </w:r>
      <w:r w:rsidR="00AB637F">
        <w:br/>
      </w:r>
      <w:r w:rsidRPr="00D14024">
        <w:t xml:space="preserve">ve srovnání s celorepublikovým průměrem. V roce 2017/18 byl tento podíl v Bílině </w:t>
      </w:r>
      <w:r w:rsidRPr="00D14024">
        <w:rPr>
          <w:b/>
          <w:bCs/>
        </w:rPr>
        <w:t>3,8 %</w:t>
      </w:r>
      <w:r w:rsidRPr="00D14024">
        <w:t>, což je nad průměrem ČR (</w:t>
      </w:r>
      <w:r w:rsidRPr="00D14024">
        <w:rPr>
          <w:b/>
          <w:bCs/>
        </w:rPr>
        <w:t>2,8 %</w:t>
      </w:r>
      <w:r w:rsidRPr="00D14024">
        <w:t xml:space="preserve">). V dalších letech se podíl v Bílině mírně snižoval, například v roce 2020/21 dosáhl </w:t>
      </w:r>
      <w:r w:rsidRPr="00D14024">
        <w:rPr>
          <w:b/>
          <w:bCs/>
        </w:rPr>
        <w:t>3,5 %</w:t>
      </w:r>
      <w:r w:rsidRPr="00D14024">
        <w:t>, což je však stále nad republikovým průměrem (</w:t>
      </w:r>
      <w:r w:rsidRPr="00D14024">
        <w:rPr>
          <w:b/>
          <w:bCs/>
        </w:rPr>
        <w:t>2,6 %</w:t>
      </w:r>
      <w:r w:rsidRPr="00D14024">
        <w:t xml:space="preserve">). Nejnovější data z roku 2024/25 ukazují, že podíl v Bílině opět vzrostl na </w:t>
      </w:r>
      <w:r w:rsidRPr="00D14024">
        <w:rPr>
          <w:b/>
          <w:bCs/>
        </w:rPr>
        <w:t>3,9 %</w:t>
      </w:r>
      <w:r w:rsidRPr="00D14024">
        <w:t xml:space="preserve">, zatímco celorepublikový průměr zůstává stabilní na úrovni </w:t>
      </w:r>
      <w:r w:rsidRPr="00D14024">
        <w:rPr>
          <w:b/>
          <w:bCs/>
        </w:rPr>
        <w:t>2,7 %</w:t>
      </w:r>
      <w:r w:rsidRPr="00D14024">
        <w:t xml:space="preserve">. Tento trend ukazuje, že v Bílině je stabilně vyšší podíl žáků umísťovaných do speciálních </w:t>
      </w:r>
      <w:r w:rsidR="00AB637F" w:rsidRPr="00D14024">
        <w:t>tříd,</w:t>
      </w:r>
      <w:r w:rsidRPr="00D14024">
        <w:t xml:space="preserve"> než je celostátní průměr, což může odrážet specifické vzdělávací potřeby nebo přístup ke vzdělávání v dané oblasti.</w:t>
      </w:r>
    </w:p>
    <w:p w14:paraId="1055E2C3" w14:textId="77777777" w:rsidR="00883D47" w:rsidRDefault="00883D47" w:rsidP="00785B30"/>
    <w:p w14:paraId="5DDBF886" w14:textId="7887111E" w:rsidR="00785B30" w:rsidRPr="00785B30" w:rsidRDefault="00785B30" w:rsidP="00785B30">
      <w:pPr>
        <w:rPr>
          <w:b/>
          <w:bCs/>
        </w:rPr>
      </w:pPr>
      <w:bookmarkStart w:id="192" w:name="_Toc211331360"/>
      <w:r>
        <w:t xml:space="preserve">Graf </w:t>
      </w:r>
      <w:fldSimple w:instr=" SEQ Graf \* ARABIC ">
        <w:r w:rsidR="001C34B2">
          <w:rPr>
            <w:noProof/>
          </w:rPr>
          <w:t>41</w:t>
        </w:r>
      </w:fldSimple>
      <w:r>
        <w:t xml:space="preserve"> </w:t>
      </w:r>
      <w:r w:rsidRPr="00785B30">
        <w:rPr>
          <w:b/>
          <w:bCs/>
        </w:rPr>
        <w:t>Vývoj počtu žáků ve speciálních třídách v</w:t>
      </w:r>
      <w:r>
        <w:rPr>
          <w:b/>
          <w:bCs/>
        </w:rPr>
        <w:t> ORP Bílina</w:t>
      </w:r>
      <w:bookmarkEnd w:id="192"/>
    </w:p>
    <w:p w14:paraId="71FD0F94" w14:textId="09F3A8D0" w:rsidR="00785B30" w:rsidRDefault="00785B30" w:rsidP="00B219C7">
      <w:pPr>
        <w:jc w:val="center"/>
      </w:pPr>
      <w:r w:rsidRPr="00785B30">
        <w:rPr>
          <w:noProof/>
        </w:rPr>
        <w:drawing>
          <wp:inline distT="0" distB="0" distL="0" distR="0" wp14:anchorId="639FDB59" wp14:editId="68E6E89A">
            <wp:extent cx="1958340" cy="2248300"/>
            <wp:effectExtent l="0" t="0" r="3810" b="0"/>
            <wp:docPr id="2111735716" name="Obrázek 1" descr="Obsah obrázku text, diagram,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35716" name="Obrázek 1" descr="Obsah obrázku text, diagram, snímek obrazovky, Vykreslený graf&#10;&#10;Popis byl vytvořen automaticky"/>
                    <pic:cNvPicPr/>
                  </pic:nvPicPr>
                  <pic:blipFill>
                    <a:blip r:embed="rId113"/>
                    <a:stretch>
                      <a:fillRect/>
                    </a:stretch>
                  </pic:blipFill>
                  <pic:spPr>
                    <a:xfrm>
                      <a:off x="0" y="0"/>
                      <a:ext cx="1978641" cy="2271607"/>
                    </a:xfrm>
                    <a:prstGeom prst="rect">
                      <a:avLst/>
                    </a:prstGeom>
                  </pic:spPr>
                </pic:pic>
              </a:graphicData>
            </a:graphic>
          </wp:inline>
        </w:drawing>
      </w:r>
    </w:p>
    <w:p w14:paraId="267C293A" w14:textId="751E4D77" w:rsidR="00B779E6" w:rsidRDefault="00B779E6" w:rsidP="00B779E6">
      <w:pPr>
        <w:rPr>
          <w:i/>
          <w:iCs/>
          <w:sz w:val="18"/>
          <w:szCs w:val="18"/>
        </w:rPr>
      </w:pPr>
      <w:r w:rsidRPr="00134B6D">
        <w:rPr>
          <w:i/>
          <w:iCs/>
          <w:sz w:val="18"/>
          <w:szCs w:val="18"/>
        </w:rPr>
        <w:t xml:space="preserve">Zdroj: </w:t>
      </w:r>
      <w:hyperlink r:id="rId114" w:history="1">
        <w:r w:rsidR="00883D47" w:rsidRPr="00B81E3B">
          <w:rPr>
            <w:rStyle w:val="Hypertextovodkaz"/>
            <w:i/>
            <w:iCs/>
            <w:sz w:val="18"/>
            <w:szCs w:val="18"/>
          </w:rPr>
          <w:t>www.datapaq.cz</w:t>
        </w:r>
      </w:hyperlink>
    </w:p>
    <w:p w14:paraId="275D305A" w14:textId="77777777" w:rsidR="00883D47" w:rsidRPr="00134B6D" w:rsidRDefault="00883D47" w:rsidP="00B779E6">
      <w:pPr>
        <w:rPr>
          <w:i/>
          <w:iCs/>
          <w:sz w:val="18"/>
          <w:szCs w:val="18"/>
        </w:rPr>
      </w:pPr>
    </w:p>
    <w:p w14:paraId="36BDD971" w14:textId="77777777" w:rsidR="00883D47" w:rsidRPr="00945407" w:rsidRDefault="00883D47" w:rsidP="00945407">
      <w:pPr>
        <w:rPr>
          <w:b/>
          <w:bCs/>
        </w:rPr>
      </w:pPr>
      <w:bookmarkStart w:id="193" w:name="_Toc176424501"/>
      <w:r w:rsidRPr="00945407">
        <w:rPr>
          <w:b/>
          <w:bCs/>
        </w:rPr>
        <w:t>Potřeby aktérů vzdělávání/co se musí změnit, aby došlo k pozitivnímu posunu v oblasti?</w:t>
      </w:r>
      <w:bookmarkEnd w:id="193"/>
    </w:p>
    <w:p w14:paraId="2C4BA562" w14:textId="77777777" w:rsidR="00883D47" w:rsidRDefault="00883D47" w:rsidP="00792478">
      <w:pPr>
        <w:pStyle w:val="Odstavecseseznamem"/>
        <w:numPr>
          <w:ilvl w:val="0"/>
          <w:numId w:val="69"/>
        </w:numPr>
        <w:spacing w:before="0" w:after="160"/>
      </w:pPr>
      <w:r>
        <w:t>Zajištění personální podpory ve školách – asistent pedagoga, sociální pedagog, speciální pedagog, kariérový poradce, koordinátor inkluze, školní psycholog a jejich systémové financování.</w:t>
      </w:r>
    </w:p>
    <w:p w14:paraId="6D147891" w14:textId="77777777" w:rsidR="00883D47" w:rsidRDefault="00883D47" w:rsidP="00792478">
      <w:pPr>
        <w:pStyle w:val="Odstavecseseznamem"/>
        <w:numPr>
          <w:ilvl w:val="0"/>
          <w:numId w:val="69"/>
        </w:numPr>
        <w:spacing w:before="0" w:after="160"/>
      </w:pPr>
      <w:r>
        <w:t>Zajištění finančních prostředků na doučování žáků.</w:t>
      </w:r>
    </w:p>
    <w:p w14:paraId="456235F5" w14:textId="77777777" w:rsidR="00883D47" w:rsidRDefault="00883D47" w:rsidP="00792478">
      <w:pPr>
        <w:pStyle w:val="Odstavecseseznamem"/>
        <w:numPr>
          <w:ilvl w:val="0"/>
          <w:numId w:val="69"/>
        </w:numPr>
        <w:spacing w:before="0" w:after="160"/>
      </w:pPr>
      <w:r>
        <w:t>Osvětová činnost.</w:t>
      </w:r>
    </w:p>
    <w:p w14:paraId="63BCC567" w14:textId="77777777" w:rsidR="00883D47" w:rsidRDefault="00883D47" w:rsidP="00792478">
      <w:pPr>
        <w:pStyle w:val="Odstavecseseznamem"/>
        <w:numPr>
          <w:ilvl w:val="0"/>
          <w:numId w:val="69"/>
        </w:numPr>
        <w:spacing w:before="0" w:after="160"/>
      </w:pPr>
      <w:r>
        <w:t>Nutná spolupráce rodičů.</w:t>
      </w:r>
    </w:p>
    <w:p w14:paraId="5BEDF29B" w14:textId="77777777" w:rsidR="00883D47" w:rsidRDefault="00883D47" w:rsidP="00792478">
      <w:pPr>
        <w:pStyle w:val="Odstavecseseznamem"/>
        <w:numPr>
          <w:ilvl w:val="0"/>
          <w:numId w:val="69"/>
        </w:numPr>
        <w:spacing w:before="0" w:after="160"/>
      </w:pPr>
      <w:r>
        <w:t>P</w:t>
      </w:r>
      <w:r w:rsidRPr="008305F9">
        <w:t xml:space="preserve">odpora wellbeingu </w:t>
      </w:r>
      <w:r>
        <w:t>pracovníků ve vzdělávání.</w:t>
      </w:r>
    </w:p>
    <w:p w14:paraId="52811D9E" w14:textId="77777777" w:rsidR="00883D47" w:rsidRPr="003E7DBE" w:rsidRDefault="00883D47" w:rsidP="00792478">
      <w:pPr>
        <w:pStyle w:val="Odstavecseseznamem"/>
        <w:numPr>
          <w:ilvl w:val="0"/>
          <w:numId w:val="69"/>
        </w:numPr>
        <w:rPr>
          <w:rFonts w:cs="Calibri"/>
        </w:rPr>
      </w:pPr>
      <w:r>
        <w:rPr>
          <w:rFonts w:cs="Calibri"/>
        </w:rPr>
        <w:t>Zajištění dostatečných</w:t>
      </w:r>
      <w:r w:rsidRPr="003E7DBE">
        <w:rPr>
          <w:rFonts w:cs="Calibri"/>
        </w:rPr>
        <w:t xml:space="preserve"> raných diagnostických programů a zdrojů pro identifikaci a řešení potíží dítěte v oblasti předškolního vzdělávání</w:t>
      </w:r>
      <w:r>
        <w:rPr>
          <w:rFonts w:cs="Calibri"/>
        </w:rPr>
        <w:t>.</w:t>
      </w:r>
    </w:p>
    <w:p w14:paraId="3E5A1329" w14:textId="65F5AC15" w:rsidR="00883D47" w:rsidRPr="003E7DBE" w:rsidRDefault="00883D47" w:rsidP="00792478">
      <w:pPr>
        <w:pStyle w:val="Odstavecseseznamem"/>
        <w:numPr>
          <w:ilvl w:val="0"/>
          <w:numId w:val="69"/>
        </w:numPr>
        <w:rPr>
          <w:rFonts w:cs="Calibri"/>
        </w:rPr>
      </w:pPr>
      <w:r>
        <w:rPr>
          <w:rFonts w:cs="Calibri"/>
        </w:rPr>
        <w:t>Zajištění systémových</w:t>
      </w:r>
      <w:r w:rsidRPr="003E7DBE">
        <w:rPr>
          <w:rFonts w:cs="Calibri"/>
        </w:rPr>
        <w:t xml:space="preserve"> finančních prostředků na zážitkové a vzdělávací aktivity pro děti a žáky vytvářející podnětné prostředí pro vzdělávání dětí a žáků se sociálně </w:t>
      </w:r>
      <w:r w:rsidR="004243A7" w:rsidRPr="003E7DBE">
        <w:rPr>
          <w:rFonts w:cs="Calibri"/>
        </w:rPr>
        <w:t>znevýhodněných rodin</w:t>
      </w:r>
      <w:r>
        <w:rPr>
          <w:rFonts w:cs="Calibri"/>
        </w:rPr>
        <w:t>.</w:t>
      </w:r>
      <w:r w:rsidRPr="003E7DBE">
        <w:rPr>
          <w:rFonts w:cs="Calibri"/>
        </w:rPr>
        <w:t xml:space="preserve"> </w:t>
      </w:r>
    </w:p>
    <w:p w14:paraId="209DE0CA" w14:textId="77777777" w:rsidR="00883D47" w:rsidRPr="003E7DBE" w:rsidRDefault="00883D47" w:rsidP="00792478">
      <w:pPr>
        <w:pStyle w:val="Odstavecseseznamem"/>
        <w:numPr>
          <w:ilvl w:val="0"/>
          <w:numId w:val="69"/>
        </w:numPr>
        <w:rPr>
          <w:rFonts w:cs="Calibri"/>
        </w:rPr>
      </w:pPr>
      <w:r>
        <w:rPr>
          <w:rFonts w:cs="Calibri"/>
        </w:rPr>
        <w:t>Zajištění dostatečných</w:t>
      </w:r>
      <w:r w:rsidRPr="003E7DBE">
        <w:rPr>
          <w:rFonts w:cs="Calibri"/>
        </w:rPr>
        <w:t xml:space="preserve"> efektivních systémů pro identifikaci, vzdělávání a hodnocení nadaných žáků</w:t>
      </w:r>
      <w:r>
        <w:rPr>
          <w:rFonts w:cs="Calibri"/>
        </w:rPr>
        <w:t>.</w:t>
      </w:r>
    </w:p>
    <w:p w14:paraId="39666BA4" w14:textId="77777777" w:rsidR="00A45706" w:rsidRDefault="00A45706" w:rsidP="002918E6"/>
    <w:p w14:paraId="4294573F" w14:textId="77777777" w:rsidR="00785B30" w:rsidRDefault="00785B30" w:rsidP="00582B70">
      <w:pPr>
        <w:pStyle w:val="Nadpis3"/>
      </w:pPr>
      <w:bookmarkStart w:id="194" w:name="_Toc212637646"/>
      <w:r>
        <w:lastRenderedPageBreak/>
        <w:t xml:space="preserve">Vzdělávací </w:t>
      </w:r>
      <w:r w:rsidRPr="004243A7">
        <w:t>neúspěšnost</w:t>
      </w:r>
      <w:bookmarkEnd w:id="194"/>
    </w:p>
    <w:p w14:paraId="0E6E952D" w14:textId="57BBC4E1" w:rsidR="00982419" w:rsidRDefault="00982419" w:rsidP="00982419">
      <w:r w:rsidRPr="00FA0EE6">
        <w:t xml:space="preserve">Vzdělávací neúspěšnost </w:t>
      </w:r>
      <w:r>
        <w:t>se projevuje</w:t>
      </w:r>
      <w:r w:rsidRPr="00FA0EE6">
        <w:t xml:space="preserve"> </w:t>
      </w:r>
      <w:r>
        <w:t>neprospíváním, opakováním ročníku,</w:t>
      </w:r>
      <w:r w:rsidRPr="00FA0EE6">
        <w:t xml:space="preserve"> nedokončování</w:t>
      </w:r>
      <w:r>
        <w:t>m</w:t>
      </w:r>
      <w:r w:rsidRPr="00FA0EE6">
        <w:t xml:space="preserve"> základního vzdělání</w:t>
      </w:r>
      <w:r>
        <w:t xml:space="preserve"> nebo </w:t>
      </w:r>
      <w:r w:rsidRPr="00FA0EE6">
        <w:t>absenc</w:t>
      </w:r>
      <w:r>
        <w:t>emi</w:t>
      </w:r>
      <w:r w:rsidRPr="00FA0EE6">
        <w:t xml:space="preserve">. </w:t>
      </w:r>
      <w:r>
        <w:t>Vzdělávací neúspěšnost</w:t>
      </w:r>
      <w:r w:rsidRPr="00FA0EE6">
        <w:t xml:space="preserve"> postihuje nejzávažnější vzdělávací problémy. Ty často končí nedosažením </w:t>
      </w:r>
      <w:r>
        <w:t>středního vzdělávání</w:t>
      </w:r>
      <w:r w:rsidRPr="00FA0EE6">
        <w:t xml:space="preserve">, neúspěchem na </w:t>
      </w:r>
      <w:r>
        <w:t>pracovním trhu</w:t>
      </w:r>
      <w:r w:rsidRPr="00FA0EE6">
        <w:t xml:space="preserve"> </w:t>
      </w:r>
      <w:r w:rsidR="004243A7">
        <w:br/>
      </w:r>
      <w:r w:rsidRPr="00FA0EE6">
        <w:t xml:space="preserve">a chudobou či sociálním </w:t>
      </w:r>
      <w:r>
        <w:t>vyloučením.</w:t>
      </w:r>
    </w:p>
    <w:p w14:paraId="58370DA5" w14:textId="77777777" w:rsidR="00883D47" w:rsidRDefault="00883D47" w:rsidP="00E43D5E"/>
    <w:p w14:paraId="49A522B4" w14:textId="6329D3EE" w:rsidR="00E43D5E" w:rsidRPr="00E43D5E" w:rsidRDefault="00E43D5E" w:rsidP="00E43D5E">
      <w:pPr>
        <w:rPr>
          <w:b/>
          <w:bCs/>
        </w:rPr>
      </w:pPr>
      <w:bookmarkStart w:id="195" w:name="_Toc212463302"/>
      <w:r>
        <w:t xml:space="preserve">Obrázek </w:t>
      </w:r>
      <w:fldSimple w:instr=" SEQ Obrázek \* ARABIC ">
        <w:r w:rsidR="001C34B2">
          <w:rPr>
            <w:noProof/>
          </w:rPr>
          <w:t>7</w:t>
        </w:r>
      </w:fldSimple>
      <w:r>
        <w:t xml:space="preserve"> </w:t>
      </w:r>
      <w:r w:rsidRPr="00E43D5E">
        <w:rPr>
          <w:b/>
          <w:bCs/>
        </w:rPr>
        <w:t>Mapa vzdělávací neúspěšnosti v ČR (2023)</w:t>
      </w:r>
      <w:bookmarkEnd w:id="195"/>
    </w:p>
    <w:p w14:paraId="1407D201" w14:textId="77777777" w:rsidR="00785B30" w:rsidRDefault="00785B30" w:rsidP="00785B30">
      <w:r>
        <w:rPr>
          <w:noProof/>
        </w:rPr>
        <w:drawing>
          <wp:inline distT="0" distB="0" distL="0" distR="0" wp14:anchorId="6B98FA01" wp14:editId="7FCD5E0B">
            <wp:extent cx="5680793" cy="2621280"/>
            <wp:effectExtent l="0" t="0" r="0" b="7620"/>
            <wp:docPr id="44" name="Obrázek 44" descr="Obsah obrázku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květina&#10;&#10;Popis byl vytvořen automaticky"/>
                    <pic:cNvPicPr>
                      <a:picLocks noChangeAspect="1" noChangeArrowheads="1"/>
                    </pic:cNvPicPr>
                  </pic:nvPicPr>
                  <pic:blipFill>
                    <a:blip r:embed="rId115" cstate="print"/>
                    <a:stretch>
                      <a:fillRect/>
                    </a:stretch>
                  </pic:blipFill>
                  <pic:spPr bwMode="auto">
                    <a:xfrm>
                      <a:off x="0" y="0"/>
                      <a:ext cx="78936" cy="36423"/>
                    </a:xfrm>
                    <a:prstGeom prst="rect">
                      <a:avLst/>
                    </a:prstGeom>
                    <a:noFill/>
                  </pic:spPr>
                </pic:pic>
              </a:graphicData>
            </a:graphic>
          </wp:inline>
        </w:drawing>
      </w:r>
    </w:p>
    <w:p w14:paraId="0B103CF2" w14:textId="77777777" w:rsidR="00785B30" w:rsidRPr="000A3721" w:rsidRDefault="00785B30" w:rsidP="00785B30">
      <w:pPr>
        <w:rPr>
          <w:i/>
          <w:iCs/>
          <w:sz w:val="18"/>
          <w:szCs w:val="18"/>
        </w:rPr>
      </w:pPr>
      <w:r w:rsidRPr="000A3721">
        <w:rPr>
          <w:i/>
          <w:iCs/>
          <w:sz w:val="18"/>
          <w:szCs w:val="18"/>
        </w:rPr>
        <w:t xml:space="preserve">Poznámky: Vzdělávací neúspěšnost kombinuje nedokončování ZŠ, neprospívání, opakování ročníku a absence na ZŠ a je to verze vypočítaná v roce 2023. Nedokončování ZŠ a opakování ročníku je průměr za roky 2018/2019 až 2022/2023, neprospívání a absence obsahuje data za celý inspekční cyklus (6 let), Zdroj: MŠMT, ČŠI, PAQ Research, podrobnější zobrazení na </w:t>
      </w:r>
      <w:hyperlink r:id="rId116" w:history="1">
        <w:r w:rsidRPr="000A3721">
          <w:rPr>
            <w:rStyle w:val="Hypertextovodkaz"/>
            <w:i/>
            <w:iCs/>
            <w:sz w:val="18"/>
            <w:szCs w:val="18"/>
          </w:rPr>
          <w:t>mapavzdelavani.cz/vzdelavaci-vysledky</w:t>
        </w:r>
      </w:hyperlink>
    </w:p>
    <w:p w14:paraId="08FEB575" w14:textId="77777777" w:rsidR="00785B30" w:rsidRDefault="00785B30" w:rsidP="00785B30">
      <w:pPr>
        <w:spacing w:after="0"/>
        <w:rPr>
          <w:noProof/>
        </w:rPr>
      </w:pPr>
    </w:p>
    <w:p w14:paraId="43609DA5" w14:textId="39739E5A" w:rsidR="00E43D5E" w:rsidRDefault="00E43D5E" w:rsidP="00E43D5E">
      <w:bookmarkStart w:id="196" w:name="_Toc212463303"/>
      <w:r>
        <w:t xml:space="preserve">Obrázek </w:t>
      </w:r>
      <w:fldSimple w:instr=" SEQ Obrázek \* ARABIC ">
        <w:r w:rsidR="001C34B2">
          <w:rPr>
            <w:noProof/>
          </w:rPr>
          <w:t>8</w:t>
        </w:r>
      </w:fldSimple>
      <w:r>
        <w:t xml:space="preserve"> </w:t>
      </w:r>
      <w:r w:rsidRPr="00E43D5E">
        <w:rPr>
          <w:b/>
          <w:bCs/>
        </w:rPr>
        <w:t>Mapa vzdělávací</w:t>
      </w:r>
      <w:r w:rsidRPr="000A3721">
        <w:rPr>
          <w:b/>
          <w:bCs/>
        </w:rPr>
        <w:t xml:space="preserve"> neúspěšnost</w:t>
      </w:r>
      <w:r>
        <w:rPr>
          <w:b/>
          <w:bCs/>
        </w:rPr>
        <w:t>i</w:t>
      </w:r>
      <w:r w:rsidRPr="000A3721">
        <w:rPr>
          <w:b/>
          <w:bCs/>
        </w:rPr>
        <w:t xml:space="preserve"> v</w:t>
      </w:r>
      <w:r>
        <w:rPr>
          <w:b/>
          <w:bCs/>
        </w:rPr>
        <w:t xml:space="preserve"> Ústeckém </w:t>
      </w:r>
      <w:r w:rsidRPr="000A3721">
        <w:rPr>
          <w:b/>
          <w:bCs/>
        </w:rPr>
        <w:t>kraji</w:t>
      </w:r>
      <w:r>
        <w:rPr>
          <w:b/>
          <w:bCs/>
        </w:rPr>
        <w:t xml:space="preserve"> (2023)</w:t>
      </w:r>
      <w:bookmarkEnd w:id="196"/>
    </w:p>
    <w:p w14:paraId="43EE9F35" w14:textId="6C8C98E2" w:rsidR="00E43D5E" w:rsidRDefault="00E43D5E" w:rsidP="00E43D5E">
      <w:pPr>
        <w:pStyle w:val="Titulek"/>
        <w:keepNext/>
      </w:pPr>
    </w:p>
    <w:p w14:paraId="61BE6CE9" w14:textId="77777777" w:rsidR="00785B30" w:rsidRDefault="00785B30" w:rsidP="00785B30">
      <w:r>
        <w:rPr>
          <w:noProof/>
        </w:rPr>
        <w:drawing>
          <wp:inline distT="0" distB="0" distL="0" distR="0" wp14:anchorId="4F9599F6" wp14:editId="394064DC">
            <wp:extent cx="6400800" cy="2450592"/>
            <wp:effectExtent l="0" t="0" r="0" b="0"/>
            <wp:docPr id="46" name="Obrázek 46"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mapa, text&#10;&#10;Popis byl vytvořen automaticky"/>
                    <pic:cNvPicPr>
                      <a:picLocks noChangeAspect="1" noChangeArrowheads="1"/>
                    </pic:cNvPicPr>
                  </pic:nvPicPr>
                  <pic:blipFill>
                    <a:blip r:embed="rId117" cstate="print"/>
                    <a:stretch>
                      <a:fillRect/>
                    </a:stretch>
                  </pic:blipFill>
                  <pic:spPr bwMode="auto">
                    <a:xfrm>
                      <a:off x="0" y="0"/>
                      <a:ext cx="88900" cy="34036"/>
                    </a:xfrm>
                    <a:prstGeom prst="rect">
                      <a:avLst/>
                    </a:prstGeom>
                    <a:noFill/>
                  </pic:spPr>
                </pic:pic>
              </a:graphicData>
            </a:graphic>
          </wp:inline>
        </w:drawing>
      </w:r>
    </w:p>
    <w:p w14:paraId="61650FEB" w14:textId="77777777" w:rsidR="00785B30" w:rsidRPr="000A3721" w:rsidRDefault="00785B30" w:rsidP="00785B30">
      <w:pPr>
        <w:rPr>
          <w:i/>
          <w:iCs/>
          <w:sz w:val="18"/>
          <w:szCs w:val="18"/>
        </w:rPr>
      </w:pPr>
      <w:r w:rsidRPr="000A3721">
        <w:rPr>
          <w:i/>
          <w:iCs/>
          <w:sz w:val="18"/>
          <w:szCs w:val="18"/>
        </w:rPr>
        <w:lastRenderedPageBreak/>
        <w:t xml:space="preserve">Poznámky: Vzdělávací neúspěšnost kombinuje nedokončování ZŠ, neprospívání, opakování ročníku a absence na ZŠ a je to verze vypočítaná v roce 2023. Nedokončování ZŠ a opakování ročníku je průměr za roky 2018/2019 až 2022/2023, neprospívání a absence obsahuje data za celý inspekční cyklus (6 let), Zdroj: MŠMT, ČŠI, PAQ Research, podrobnější zobrazení na </w:t>
      </w:r>
      <w:hyperlink r:id="rId118" w:history="1">
        <w:r w:rsidRPr="000A3721">
          <w:rPr>
            <w:rStyle w:val="Hypertextovodkaz"/>
            <w:rFonts w:ascii="Fira Sans Condensed Light" w:hAnsi="Fira Sans Condensed Light"/>
            <w:i/>
            <w:iCs/>
            <w:sz w:val="18"/>
            <w:szCs w:val="18"/>
          </w:rPr>
          <w:t>mapavzdelavani.cz/vzdelavaci-vysledky</w:t>
        </w:r>
      </w:hyperlink>
    </w:p>
    <w:p w14:paraId="45606C27" w14:textId="77777777" w:rsidR="00883D47" w:rsidRDefault="00883D47" w:rsidP="00982419">
      <w:bookmarkStart w:id="197" w:name="_Toc168575154"/>
    </w:p>
    <w:p w14:paraId="6749D738" w14:textId="02F2FE7C" w:rsidR="00982419" w:rsidRPr="00982419" w:rsidRDefault="00982419" w:rsidP="00982419">
      <w:pPr>
        <w:rPr>
          <w:b/>
          <w:bCs/>
        </w:rPr>
      </w:pPr>
      <w:bookmarkStart w:id="198" w:name="_Toc211331361"/>
      <w:r>
        <w:t xml:space="preserve">Graf </w:t>
      </w:r>
      <w:fldSimple w:instr=" SEQ Graf \* ARABIC ">
        <w:r w:rsidR="001C34B2">
          <w:rPr>
            <w:noProof/>
          </w:rPr>
          <w:t>42</w:t>
        </w:r>
      </w:fldSimple>
      <w:r>
        <w:t xml:space="preserve"> </w:t>
      </w:r>
      <w:r w:rsidRPr="00982419">
        <w:rPr>
          <w:b/>
          <w:bCs/>
        </w:rPr>
        <w:t>Vzdělávací neúspěšnost ve vybraných ORP</w:t>
      </w:r>
      <w:bookmarkEnd w:id="198"/>
    </w:p>
    <w:p w14:paraId="16D25F2E" w14:textId="77777777" w:rsidR="00982419" w:rsidRDefault="00982419" w:rsidP="00982419">
      <w:r w:rsidRPr="00982419">
        <w:rPr>
          <w:noProof/>
        </w:rPr>
        <w:drawing>
          <wp:inline distT="0" distB="0" distL="0" distR="0" wp14:anchorId="77E65D07" wp14:editId="5B8BC1BD">
            <wp:extent cx="5759450" cy="1064895"/>
            <wp:effectExtent l="0" t="0" r="0" b="1905"/>
            <wp:docPr id="444859533" name="Obrázek 1" descr="Obsah obrázku text, Písmo,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59533" name="Obrázek 1" descr="Obsah obrázku text, Písmo, řada/pruh, číslo&#10;&#10;Popis byl vytvořen automaticky"/>
                    <pic:cNvPicPr/>
                  </pic:nvPicPr>
                  <pic:blipFill>
                    <a:blip r:embed="rId119"/>
                    <a:stretch>
                      <a:fillRect/>
                    </a:stretch>
                  </pic:blipFill>
                  <pic:spPr>
                    <a:xfrm>
                      <a:off x="0" y="0"/>
                      <a:ext cx="5759450" cy="1064895"/>
                    </a:xfrm>
                    <a:prstGeom prst="rect">
                      <a:avLst/>
                    </a:prstGeom>
                  </pic:spPr>
                </pic:pic>
              </a:graphicData>
            </a:graphic>
          </wp:inline>
        </w:drawing>
      </w:r>
    </w:p>
    <w:p w14:paraId="1F9A2767" w14:textId="77777777" w:rsidR="00982419" w:rsidRDefault="00982419" w:rsidP="00982419"/>
    <w:p w14:paraId="4A7A4A6F" w14:textId="32FCAA23" w:rsidR="004F5305" w:rsidRPr="000A3721" w:rsidRDefault="004F5305" w:rsidP="004F5305">
      <w:pPr>
        <w:rPr>
          <w:b/>
          <w:bCs/>
        </w:rPr>
      </w:pPr>
      <w:bookmarkStart w:id="199" w:name="_Toc211333050"/>
      <w:r>
        <w:t xml:space="preserve">Tabulka </w:t>
      </w:r>
      <w:fldSimple w:instr=" SEQ Tabulka \* ARABIC ">
        <w:r w:rsidR="001C34B2">
          <w:rPr>
            <w:noProof/>
          </w:rPr>
          <w:t>44</w:t>
        </w:r>
      </w:fldSimple>
      <w:r>
        <w:t xml:space="preserve"> </w:t>
      </w:r>
      <w:r w:rsidRPr="000A3721">
        <w:rPr>
          <w:b/>
          <w:bCs/>
        </w:rPr>
        <w:t>Ukazatele vzdělávací úspěšnosti a neúspěšnosti</w:t>
      </w:r>
      <w:r>
        <w:rPr>
          <w:b/>
          <w:bCs/>
        </w:rPr>
        <w:t xml:space="preserve"> v ORP Bílina</w:t>
      </w:r>
      <w:bookmarkEnd w:id="199"/>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4F5305" w14:paraId="25978752" w14:textId="77777777" w:rsidTr="00E61F3C">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0866C5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0" w:anchor="definicesloupcu" w:tooltip="Zde najdete vysvětlení významu jednotlivých sloupců:">
              <w:r>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FF68A7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1"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02BAB3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2"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65318B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3"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CE915BB"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4"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4F35F35"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5"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798378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26" w:anchor="definicesloupcu" w:tooltip="Zde najdete vysvětlení významu jednotlivých sloupců:">
              <w:r>
                <w:rPr>
                  <w:rFonts w:ascii="Arial" w:eastAsia="Arial" w:hAnsi="Arial" w:cs="Arial"/>
                  <w:b/>
                  <w:color w:val="595959"/>
                  <w:sz w:val="18"/>
                  <w:szCs w:val="18"/>
                </w:rPr>
                <w:t>Průměr ČR</w:t>
              </w:r>
            </w:hyperlink>
          </w:p>
        </w:tc>
      </w:tr>
      <w:tr w:rsidR="004F5305" w14:paraId="56C9621C" w14:textId="77777777" w:rsidTr="00E61F3C">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2F14B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Vzdělávací neúspěšnost</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63A14E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Nedokončování ZŠ</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40E81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15869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17,5 %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D9117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8,9 %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7FEE8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ED906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r>
      <w:tr w:rsidR="004F5305" w14:paraId="5DBF9837"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C5A9D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112C2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Opakování ročníku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D834A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68CC0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66F40B"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AD0DE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FA774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0,6 %</w:t>
            </w:r>
          </w:p>
        </w:tc>
      </w:tr>
      <w:tr w:rsidR="004F5305" w14:paraId="20170057"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3F6E9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837ED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Neprospívání v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A4BC1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D19A7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1FEA0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62C35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2,2 %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EC0F6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1,4 %</w:t>
            </w:r>
          </w:p>
        </w:tc>
      </w:tr>
      <w:tr w:rsidR="004F5305" w14:paraId="69F89CEB"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74C60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DCB0E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Nedokončení 1. třídy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7BBC5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F59D2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9A3CD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1C672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AF4BB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2,9 %</w:t>
            </w:r>
          </w:p>
        </w:tc>
      </w:tr>
      <w:tr w:rsidR="004F5305" w14:paraId="7BC5523A"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A8E3B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350FD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Absence v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AC961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06315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94,7 h</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9FB9A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104,4 h</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A2672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82,2 h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5D20E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87,5 h</w:t>
            </w:r>
          </w:p>
        </w:tc>
      </w:tr>
    </w:tbl>
    <w:p w14:paraId="05A67E8C" w14:textId="77777777" w:rsidR="009638C4" w:rsidRDefault="009638C4" w:rsidP="009638C4">
      <w:pPr>
        <w:rPr>
          <w:i/>
          <w:iCs/>
          <w:sz w:val="18"/>
          <w:szCs w:val="18"/>
        </w:rPr>
      </w:pPr>
      <w:r w:rsidRPr="009638C4">
        <w:rPr>
          <w:rFonts w:cstheme="minorHAnsi"/>
          <w:i/>
          <w:iCs/>
          <w:sz w:val="18"/>
          <w:szCs w:val="18"/>
        </w:rPr>
        <w:t>Zdroj:</w:t>
      </w:r>
      <w:r>
        <w:rPr>
          <w:rFonts w:cstheme="minorHAnsi"/>
          <w:sz w:val="20"/>
          <w:szCs w:val="20"/>
        </w:rPr>
        <w:t xml:space="preserve"> </w:t>
      </w:r>
      <w:r w:rsidRPr="00134B6D">
        <w:rPr>
          <w:i/>
          <w:iCs/>
          <w:sz w:val="18"/>
          <w:szCs w:val="18"/>
        </w:rPr>
        <w:t xml:space="preserve">: </w:t>
      </w:r>
      <w:hyperlink r:id="rId127" w:history="1">
        <w:r w:rsidRPr="00B81E3B">
          <w:rPr>
            <w:rStyle w:val="Hypertextovodkaz"/>
            <w:i/>
            <w:iCs/>
            <w:sz w:val="18"/>
            <w:szCs w:val="18"/>
          </w:rPr>
          <w:t>www.datapaq.cz</w:t>
        </w:r>
      </w:hyperlink>
    </w:p>
    <w:p w14:paraId="7D208C13" w14:textId="77777777" w:rsidR="00785B30" w:rsidRDefault="00785B30" w:rsidP="00785B30">
      <w:pPr>
        <w:rPr>
          <w:b/>
          <w:bCs/>
        </w:rPr>
      </w:pPr>
    </w:p>
    <w:p w14:paraId="3AE55CB5" w14:textId="6E6D705F" w:rsidR="00785B30" w:rsidRPr="000A3721" w:rsidRDefault="00785B30" w:rsidP="00785B30">
      <w:pPr>
        <w:rPr>
          <w:b/>
          <w:bCs/>
        </w:rPr>
      </w:pPr>
      <w:bookmarkStart w:id="200" w:name="_Toc211331362"/>
      <w:bookmarkEnd w:id="197"/>
      <w:r>
        <w:t xml:space="preserve">Graf </w:t>
      </w:r>
      <w:fldSimple w:instr=" SEQ Graf \* ARABIC ">
        <w:r w:rsidR="001C34B2">
          <w:rPr>
            <w:noProof/>
          </w:rPr>
          <w:t>43</w:t>
        </w:r>
      </w:fldSimple>
      <w:r>
        <w:t xml:space="preserve"> </w:t>
      </w:r>
      <w:r w:rsidR="004F5305" w:rsidRPr="004F5305">
        <w:rPr>
          <w:b/>
          <w:bCs/>
        </w:rPr>
        <w:t>Procentuální podíl žáků, který n</w:t>
      </w:r>
      <w:r w:rsidRPr="004F5305">
        <w:rPr>
          <w:b/>
          <w:bCs/>
        </w:rPr>
        <w:t>edokončí</w:t>
      </w:r>
      <w:r w:rsidRPr="000A3721">
        <w:rPr>
          <w:b/>
          <w:bCs/>
        </w:rPr>
        <w:t xml:space="preserve"> základní vzdělání?</w:t>
      </w:r>
      <w:bookmarkEnd w:id="200"/>
    </w:p>
    <w:p w14:paraId="0C226838" w14:textId="77777777" w:rsidR="00785B30" w:rsidRDefault="00785B30" w:rsidP="00E43D5E">
      <w:pPr>
        <w:jc w:val="center"/>
      </w:pPr>
      <w:r>
        <w:rPr>
          <w:noProof/>
        </w:rPr>
        <w:drawing>
          <wp:inline distT="0" distB="0" distL="0" distR="0" wp14:anchorId="766A1460" wp14:editId="6FF66AE0">
            <wp:extent cx="5151120" cy="1626285"/>
            <wp:effectExtent l="0" t="0" r="0" b="0"/>
            <wp:docPr id="48" name="Obrázek 4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text, snímek obrazovky, Písmo, diagram&#10;&#10;Popis byl vytvořen automaticky"/>
                    <pic:cNvPicPr>
                      <a:picLocks noChangeAspect="1" noChangeArrowheads="1"/>
                    </pic:cNvPicPr>
                  </pic:nvPicPr>
                  <pic:blipFill>
                    <a:blip r:embed="rId128" cstate="print"/>
                    <a:stretch>
                      <a:fillRect/>
                    </a:stretch>
                  </pic:blipFill>
                  <pic:spPr bwMode="auto">
                    <a:xfrm>
                      <a:off x="0" y="0"/>
                      <a:ext cx="71903" cy="22701"/>
                    </a:xfrm>
                    <a:prstGeom prst="rect">
                      <a:avLst/>
                    </a:prstGeom>
                    <a:noFill/>
                  </pic:spPr>
                </pic:pic>
              </a:graphicData>
            </a:graphic>
          </wp:inline>
        </w:drawing>
      </w:r>
    </w:p>
    <w:p w14:paraId="1F04E55E" w14:textId="77777777" w:rsidR="00785B30" w:rsidRPr="000A3721" w:rsidRDefault="00785B30" w:rsidP="00785B30">
      <w:pPr>
        <w:rPr>
          <w:rStyle w:val="Hypertextovodkaz"/>
          <w:rFonts w:ascii="Fira Sans Condensed Light" w:hAnsi="Fira Sans Condensed Light" w:cs="Fira Sans"/>
          <w:i/>
          <w:iCs/>
          <w:color w:val="657C9C" w:themeColor="text2" w:themeTint="BF"/>
          <w:sz w:val="18"/>
          <w:szCs w:val="18"/>
        </w:rPr>
      </w:pPr>
      <w:r w:rsidRPr="000A3721">
        <w:rPr>
          <w:i/>
          <w:iCs/>
          <w:sz w:val="18"/>
          <w:szCs w:val="18"/>
        </w:rPr>
        <w:t xml:space="preserve">Poznámky: Procentuální podíl žáků z ORP, kteří ukončili povinnou školní docházku dříve než v 9. ročníku ze všech žáků, kteří v daném roce a ORP ukončili povinnou školní docházku. To zahrnuje žáky v běžných (včetně víceletých gymnázií) a speciálních </w:t>
      </w:r>
      <w:r w:rsidRPr="000A3721">
        <w:rPr>
          <w:i/>
          <w:iCs/>
          <w:sz w:val="18"/>
          <w:szCs w:val="18"/>
        </w:rPr>
        <w:lastRenderedPageBreak/>
        <w:t xml:space="preserve">třídách běžných škol a škol zřízených podle § 16 odst. 9 školského zákona. Průměr za školní roky 2018/2019 až 2022/2023. Zdroj: MŠMT, podrobnější zobrazení na </w:t>
      </w:r>
      <w:hyperlink r:id="rId129" w:history="1">
        <w:r w:rsidRPr="000A3721">
          <w:rPr>
            <w:rStyle w:val="Hypertextovodkaz"/>
            <w:rFonts w:ascii="Fira Sans Condensed Light" w:hAnsi="Fira Sans Condensed Light"/>
            <w:i/>
            <w:iCs/>
            <w:sz w:val="18"/>
            <w:szCs w:val="18"/>
          </w:rPr>
          <w:t>datapaq.cz</w:t>
        </w:r>
      </w:hyperlink>
    </w:p>
    <w:p w14:paraId="19E00365" w14:textId="77777777" w:rsidR="00785B30" w:rsidRDefault="00785B30" w:rsidP="00785B30">
      <w:pPr>
        <w:pStyle w:val="Tabulkapopisek"/>
      </w:pPr>
    </w:p>
    <w:p w14:paraId="41EEEEAA" w14:textId="109AE89F" w:rsidR="00785B30" w:rsidRPr="006F7CCF" w:rsidRDefault="00785B30" w:rsidP="00785B30">
      <w:bookmarkStart w:id="201" w:name="_Toc211331363"/>
      <w:r>
        <w:t xml:space="preserve">Graf </w:t>
      </w:r>
      <w:fldSimple w:instr=" SEQ Graf \* ARABIC ">
        <w:r w:rsidR="001C34B2">
          <w:rPr>
            <w:noProof/>
          </w:rPr>
          <w:t>44</w:t>
        </w:r>
      </w:fldSimple>
      <w:r>
        <w:t xml:space="preserve"> </w:t>
      </w:r>
      <w:r w:rsidRPr="000A3721">
        <w:rPr>
          <w:b/>
          <w:bCs/>
        </w:rPr>
        <w:t>Vývoj nedokončování základního vzdělání mezi lety 2017-2023</w:t>
      </w:r>
      <w:bookmarkEnd w:id="201"/>
    </w:p>
    <w:p w14:paraId="0646D9B6" w14:textId="77777777" w:rsidR="00785B30" w:rsidRDefault="00785B30" w:rsidP="00785B30">
      <w:pPr>
        <w:jc w:val="center"/>
      </w:pPr>
      <w:r>
        <w:rPr>
          <w:noProof/>
        </w:rPr>
        <w:drawing>
          <wp:inline distT="0" distB="0" distL="0" distR="0" wp14:anchorId="38BA337F" wp14:editId="0117B356">
            <wp:extent cx="4386980" cy="2011680"/>
            <wp:effectExtent l="0" t="0" r="0" b="7620"/>
            <wp:docPr id="50" name="Obrázek 50"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text, řada/pruh, diagram, Vykreslený graf&#10;&#10;Popis byl vytvořen automaticky"/>
                    <pic:cNvPicPr>
                      <a:picLocks noChangeAspect="1" noChangeArrowheads="1"/>
                    </pic:cNvPicPr>
                  </pic:nvPicPr>
                  <pic:blipFill>
                    <a:blip r:embed="rId130" cstate="print"/>
                    <a:stretch>
                      <a:fillRect/>
                    </a:stretch>
                  </pic:blipFill>
                  <pic:spPr bwMode="auto">
                    <a:xfrm>
                      <a:off x="0" y="0"/>
                      <a:ext cx="61465" cy="28185"/>
                    </a:xfrm>
                    <a:prstGeom prst="rect">
                      <a:avLst/>
                    </a:prstGeom>
                    <a:noFill/>
                  </pic:spPr>
                </pic:pic>
              </a:graphicData>
            </a:graphic>
          </wp:inline>
        </w:drawing>
      </w:r>
    </w:p>
    <w:p w14:paraId="671AC872" w14:textId="77777777" w:rsidR="00785B30" w:rsidRPr="000A3721" w:rsidRDefault="00785B30" w:rsidP="00785B30">
      <w:pPr>
        <w:rPr>
          <w:i/>
          <w:iCs/>
          <w:color w:val="657C9C" w:themeColor="text2" w:themeTint="BF"/>
          <w:sz w:val="18"/>
          <w:szCs w:val="18"/>
          <w:u w:val="single"/>
        </w:rPr>
      </w:pPr>
      <w:r w:rsidRPr="000A3721">
        <w:rPr>
          <w:i/>
          <w:iCs/>
          <w:sz w:val="18"/>
          <w:szCs w:val="18"/>
        </w:rPr>
        <w:t xml:space="preserve">Poznámky: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Vývoj za školní roky 2016/2017 až 2022/2023 Zdroj: MŠMT, podrobnější zobrazení na </w:t>
      </w:r>
      <w:hyperlink r:id="rId131" w:history="1">
        <w:r w:rsidRPr="000A3721">
          <w:rPr>
            <w:rStyle w:val="Hypertextovodkaz"/>
            <w:rFonts w:ascii="Fira Sans Condensed Light" w:hAnsi="Fira Sans Condensed Light"/>
            <w:i/>
            <w:iCs/>
            <w:sz w:val="18"/>
            <w:szCs w:val="18"/>
          </w:rPr>
          <w:t>datapaq.cz</w:t>
        </w:r>
      </w:hyperlink>
    </w:p>
    <w:p w14:paraId="0988B980" w14:textId="77777777" w:rsidR="00785B30" w:rsidRDefault="00785B30" w:rsidP="00785B30">
      <w:pPr>
        <w:rPr>
          <w:b/>
          <w:bCs/>
        </w:rPr>
      </w:pPr>
    </w:p>
    <w:p w14:paraId="5D410F2F" w14:textId="2C53B25F" w:rsidR="00785B30" w:rsidRDefault="00785B30" w:rsidP="00785B30">
      <w:r>
        <w:rPr>
          <w:b/>
          <w:bCs/>
        </w:rPr>
        <w:t>Neprospívání</w:t>
      </w:r>
      <w:r>
        <w:t xml:space="preserve"> je situace, kdy žák dostane na konci roku nedostatečnou. To nemusí nutně vyústit k </w:t>
      </w:r>
      <w:r w:rsidRPr="004F5305">
        <w:t>opakování ročníku</w:t>
      </w:r>
      <w:r>
        <w:t xml:space="preserve">, pokud žák nepropadne z více než dvou předmětů a uspěje v opravných zkouškách. </w:t>
      </w:r>
    </w:p>
    <w:p w14:paraId="5C89CCAD" w14:textId="77777777" w:rsidR="00785B30" w:rsidRDefault="00785B30" w:rsidP="00785B30"/>
    <w:p w14:paraId="2D7DEB4E" w14:textId="01EFABEF" w:rsidR="00785B30" w:rsidRPr="002A63F2" w:rsidRDefault="00785B30" w:rsidP="00785B30">
      <w:pPr>
        <w:rPr>
          <w:b/>
          <w:bCs/>
        </w:rPr>
      </w:pPr>
      <w:bookmarkStart w:id="202" w:name="_Toc211331364"/>
      <w:r>
        <w:t xml:space="preserve">Graf </w:t>
      </w:r>
      <w:fldSimple w:instr=" SEQ Graf \* ARABIC ">
        <w:r w:rsidR="001C34B2">
          <w:rPr>
            <w:noProof/>
          </w:rPr>
          <w:t>45</w:t>
        </w:r>
      </w:fldSimple>
      <w:r>
        <w:t xml:space="preserve"> </w:t>
      </w:r>
      <w:r w:rsidR="004F5305" w:rsidRPr="004F5305">
        <w:rPr>
          <w:b/>
          <w:bCs/>
        </w:rPr>
        <w:t>Procentuální podíl</w:t>
      </w:r>
      <w:r w:rsidRPr="002A63F2">
        <w:rPr>
          <w:b/>
          <w:bCs/>
        </w:rPr>
        <w:t xml:space="preserve"> žáků na ZŠ</w:t>
      </w:r>
      <w:r w:rsidR="004F5305">
        <w:rPr>
          <w:b/>
          <w:bCs/>
        </w:rPr>
        <w:t>, kteří</w:t>
      </w:r>
      <w:r w:rsidRPr="002A63F2">
        <w:rPr>
          <w:b/>
          <w:bCs/>
        </w:rPr>
        <w:t xml:space="preserve"> opakuj</w:t>
      </w:r>
      <w:r w:rsidR="004F5305">
        <w:rPr>
          <w:b/>
          <w:bCs/>
        </w:rPr>
        <w:t>í</w:t>
      </w:r>
      <w:r w:rsidRPr="002A63F2">
        <w:rPr>
          <w:b/>
          <w:bCs/>
        </w:rPr>
        <w:t xml:space="preserve"> ročník</w:t>
      </w:r>
      <w:bookmarkEnd w:id="202"/>
    </w:p>
    <w:p w14:paraId="52B8DCBC" w14:textId="77777777" w:rsidR="00785B30" w:rsidRDefault="00785B30" w:rsidP="00E43D5E">
      <w:pPr>
        <w:jc w:val="center"/>
      </w:pPr>
      <w:r>
        <w:rPr>
          <w:noProof/>
        </w:rPr>
        <w:drawing>
          <wp:inline distT="0" distB="0" distL="0" distR="0" wp14:anchorId="3ED83E12" wp14:editId="4CD2E672">
            <wp:extent cx="5181600" cy="1635929"/>
            <wp:effectExtent l="0" t="0" r="0" b="2540"/>
            <wp:docPr id="52" name="Obrázek 5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text, snímek obrazovky, Písmo, diagram&#10;&#10;Popis byl vytvořen automaticky"/>
                    <pic:cNvPicPr>
                      <a:picLocks noChangeAspect="1" noChangeArrowheads="1"/>
                    </pic:cNvPicPr>
                  </pic:nvPicPr>
                  <pic:blipFill>
                    <a:blip r:embed="rId132" cstate="print"/>
                    <a:stretch>
                      <a:fillRect/>
                    </a:stretch>
                  </pic:blipFill>
                  <pic:spPr bwMode="auto">
                    <a:xfrm>
                      <a:off x="0" y="0"/>
                      <a:ext cx="5189355" cy="1638377"/>
                    </a:xfrm>
                    <a:prstGeom prst="rect">
                      <a:avLst/>
                    </a:prstGeom>
                    <a:noFill/>
                  </pic:spPr>
                </pic:pic>
              </a:graphicData>
            </a:graphic>
          </wp:inline>
        </w:drawing>
      </w:r>
    </w:p>
    <w:p w14:paraId="18F90A7E" w14:textId="77777777" w:rsidR="00785B30" w:rsidRPr="002A63F2" w:rsidRDefault="00785B30" w:rsidP="00785B30">
      <w:pPr>
        <w:rPr>
          <w:i/>
          <w:iCs/>
          <w:color w:val="657C9C" w:themeColor="text2" w:themeTint="BF"/>
          <w:sz w:val="18"/>
          <w:szCs w:val="18"/>
          <w:u w:val="single"/>
        </w:rPr>
      </w:pPr>
      <w:r w:rsidRPr="002A63F2">
        <w:rPr>
          <w:i/>
          <w:iCs/>
          <w:sz w:val="18"/>
          <w:szCs w:val="18"/>
        </w:rPr>
        <w:t xml:space="preserve">Poznámky: Procentuální podíl žáků ZŠ z ORP, kteří opakovali ročník. To zahrnuje žáky v běžných třídách a speciálních třídách běžných škol a škol zřízených podle § 16 odst. 9 školského zákona. Průměr za školní roky 2018/2019 až 2023/2024. Zdroj: MŠMT, podrobnější zobrazení na </w:t>
      </w:r>
      <w:hyperlink r:id="rId133" w:history="1">
        <w:r w:rsidRPr="002A63F2">
          <w:rPr>
            <w:rStyle w:val="Hypertextovodkaz"/>
            <w:rFonts w:ascii="Fira Sans Condensed Light" w:hAnsi="Fira Sans Condensed Light"/>
            <w:i/>
            <w:iCs/>
            <w:sz w:val="18"/>
            <w:szCs w:val="18"/>
          </w:rPr>
          <w:t>datapaq.cz</w:t>
        </w:r>
      </w:hyperlink>
    </w:p>
    <w:p w14:paraId="2514305C" w14:textId="77777777" w:rsidR="00785B30" w:rsidRPr="006F7CCF" w:rsidRDefault="00785B30" w:rsidP="00785B30">
      <w:pPr>
        <w:pStyle w:val="TabulkaGrafnzev"/>
        <w:spacing w:after="0"/>
      </w:pPr>
    </w:p>
    <w:p w14:paraId="128FEFD3" w14:textId="77777777" w:rsidR="00785B30" w:rsidRPr="00CE48C1" w:rsidRDefault="00785B30" w:rsidP="00785B30">
      <w:pPr>
        <w:rPr>
          <w:rFonts w:eastAsia="Inter ExtraBold" w:cs="Inter ExtraBold"/>
          <w:vanish/>
          <w:specVanish/>
        </w:rPr>
      </w:pPr>
      <w:r w:rsidRPr="00F84777">
        <w:t xml:space="preserve">V ORP </w:t>
      </w:r>
      <w:r>
        <w:t>Bílina</w:t>
      </w:r>
    </w:p>
    <w:p w14:paraId="36F0202F" w14:textId="77777777" w:rsidR="00785B30" w:rsidRPr="00F84777" w:rsidRDefault="00785B30" w:rsidP="00785B30">
      <w:pPr>
        <w:rPr>
          <w:rFonts w:eastAsia="Inter ExtraBold" w:cs="Inter ExtraBold"/>
          <w:vanish/>
          <w:specVanish/>
        </w:rPr>
      </w:pPr>
      <w:r>
        <w:rPr>
          <w:lang w:eastAsia="cs-CZ"/>
        </w:rPr>
        <w:t xml:space="preserve"> </w:t>
      </w:r>
      <w:r w:rsidRPr="00F84777">
        <w:t>opakovalo ročník ve školních letech 201</w:t>
      </w:r>
      <w:r>
        <w:t>8</w:t>
      </w:r>
      <w:r w:rsidRPr="00F84777">
        <w:t>/20</w:t>
      </w:r>
      <w:r>
        <w:t>19</w:t>
      </w:r>
      <w:r w:rsidRPr="00F84777">
        <w:t>-202</w:t>
      </w:r>
      <w:r>
        <w:t>3</w:t>
      </w:r>
      <w:r w:rsidRPr="00F84777">
        <w:t>/202</w:t>
      </w:r>
      <w:r>
        <w:t>4</w:t>
      </w:r>
      <w:r w:rsidRPr="00F84777">
        <w:t xml:space="preserve"> v</w:t>
      </w:r>
      <w:r>
        <w:t> </w:t>
      </w:r>
      <w:r w:rsidRPr="00F84777">
        <w:t>průměru</w:t>
      </w:r>
      <w:r>
        <w:t xml:space="preserve"> </w:t>
      </w:r>
      <w:r w:rsidRPr="002A63F2">
        <w:rPr>
          <w:b/>
          <w:bCs/>
        </w:rPr>
        <w:t>2,1 % žáků</w:t>
      </w:r>
    </w:p>
    <w:p w14:paraId="350F7D32" w14:textId="2C9F69F4" w:rsidR="00785B30" w:rsidRPr="00F84777" w:rsidRDefault="00785B30" w:rsidP="00785B30">
      <w:pPr>
        <w:rPr>
          <w:rFonts w:eastAsia="Inter ExtraBold" w:cs="Inter ExtraBold"/>
          <w:vanish/>
          <w:specVanish/>
        </w:rPr>
      </w:pPr>
      <w:r w:rsidRPr="00F84777">
        <w:t xml:space="preserve">, </w:t>
      </w:r>
      <w:r w:rsidR="00AB637F">
        <w:br/>
      </w:r>
      <w:r w:rsidRPr="00F84777">
        <w:t>to představuje v každém školním roce průměrně</w:t>
      </w:r>
      <w:r>
        <w:t xml:space="preserve"> </w:t>
      </w:r>
      <w:r w:rsidRPr="002A63F2">
        <w:rPr>
          <w:b/>
          <w:bCs/>
        </w:rPr>
        <w:t>37 žáků</w:t>
      </w:r>
    </w:p>
    <w:p w14:paraId="2E42C400" w14:textId="77777777" w:rsidR="00785B30" w:rsidRPr="005A2A2E" w:rsidRDefault="00785B30" w:rsidP="00785B30">
      <w:r w:rsidRPr="00F84777">
        <w:t>.</w:t>
      </w:r>
    </w:p>
    <w:p w14:paraId="52660FDC" w14:textId="77777777" w:rsidR="00785B30" w:rsidRPr="006F7CCF" w:rsidRDefault="00785B30" w:rsidP="00785B30">
      <w:pPr>
        <w:pStyle w:val="TabulkaGrafnzev"/>
        <w:spacing w:after="0"/>
      </w:pPr>
    </w:p>
    <w:p w14:paraId="42D55713" w14:textId="77777777" w:rsidR="00883D47" w:rsidRDefault="00883D47" w:rsidP="00785B30"/>
    <w:p w14:paraId="307B5F49" w14:textId="14218A1F" w:rsidR="00785B30" w:rsidRDefault="00785B30" w:rsidP="00785B30">
      <w:bookmarkStart w:id="203" w:name="_Toc211331365"/>
      <w:r>
        <w:t xml:space="preserve">Graf </w:t>
      </w:r>
      <w:fldSimple w:instr=" SEQ Graf \* ARABIC ">
        <w:r w:rsidR="001C34B2">
          <w:rPr>
            <w:noProof/>
          </w:rPr>
          <w:t>46</w:t>
        </w:r>
      </w:fldSimple>
      <w:r>
        <w:t xml:space="preserve"> </w:t>
      </w:r>
      <w:r w:rsidRPr="002A63F2">
        <w:rPr>
          <w:b/>
          <w:bCs/>
        </w:rPr>
        <w:t>Vývoj opakování ročníku mezi lety 2018-2023?</w:t>
      </w:r>
      <w:bookmarkEnd w:id="203"/>
    </w:p>
    <w:p w14:paraId="080350BC" w14:textId="77777777" w:rsidR="00785B30" w:rsidRDefault="00785B30" w:rsidP="00785B30">
      <w:pPr>
        <w:jc w:val="center"/>
      </w:pPr>
      <w:r>
        <w:rPr>
          <w:noProof/>
        </w:rPr>
        <w:drawing>
          <wp:inline distT="0" distB="0" distL="0" distR="0" wp14:anchorId="7FA1B330" wp14:editId="028605DE">
            <wp:extent cx="4290060" cy="1967220"/>
            <wp:effectExtent l="0" t="0" r="0" b="0"/>
            <wp:docPr id="54" name="Obrázek 54" descr="Obsah obrázku text, řada/pruh,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text, řada/pruh, diagram, Písmo&#10;&#10;Popis byl vytvořen automaticky"/>
                    <pic:cNvPicPr>
                      <a:picLocks noChangeAspect="1" noChangeArrowheads="1"/>
                    </pic:cNvPicPr>
                  </pic:nvPicPr>
                  <pic:blipFill>
                    <a:blip r:embed="rId134" cstate="print"/>
                    <a:stretch>
                      <a:fillRect/>
                    </a:stretch>
                  </pic:blipFill>
                  <pic:spPr bwMode="auto">
                    <a:xfrm>
                      <a:off x="0" y="0"/>
                      <a:ext cx="59851" cy="27445"/>
                    </a:xfrm>
                    <a:prstGeom prst="rect">
                      <a:avLst/>
                    </a:prstGeom>
                    <a:noFill/>
                  </pic:spPr>
                </pic:pic>
              </a:graphicData>
            </a:graphic>
          </wp:inline>
        </w:drawing>
      </w:r>
    </w:p>
    <w:p w14:paraId="023CEE47" w14:textId="77777777" w:rsidR="00785B30" w:rsidRPr="002A63F2" w:rsidRDefault="00785B30" w:rsidP="00785B30">
      <w:pPr>
        <w:rPr>
          <w:i/>
          <w:iCs/>
          <w:color w:val="657C9C" w:themeColor="text2" w:themeTint="BF"/>
          <w:sz w:val="18"/>
          <w:szCs w:val="18"/>
          <w:u w:val="single"/>
        </w:rPr>
      </w:pPr>
      <w:r w:rsidRPr="002A63F2">
        <w:rPr>
          <w:i/>
          <w:iCs/>
          <w:sz w:val="18"/>
          <w:szCs w:val="18"/>
        </w:rPr>
        <w:t xml:space="preserve">Poznámky: Procentuální podíl žáků ZŠ z ORP, kteří opakovali ročník. To zahrnuje žáky v běžných třídách (včetně víceletých gymnázií) a speciálních třídách běžných škol a škol zřízených podle § 16 odst. 9 školského zákona. Vývoj za školní roky 2017/2018 až 2023/2024. Zdroj: MŠMT, podrobnější zobrazení na </w:t>
      </w:r>
      <w:hyperlink r:id="rId135" w:history="1">
        <w:r w:rsidRPr="002A63F2">
          <w:rPr>
            <w:rStyle w:val="Hypertextovodkaz"/>
            <w:rFonts w:ascii="Fira Sans Condensed Light" w:hAnsi="Fira Sans Condensed Light"/>
            <w:i/>
            <w:iCs/>
            <w:sz w:val="18"/>
            <w:szCs w:val="18"/>
          </w:rPr>
          <w:t>datapaq.cz</w:t>
        </w:r>
      </w:hyperlink>
    </w:p>
    <w:p w14:paraId="6881935A" w14:textId="77777777" w:rsidR="00E43D5E" w:rsidRDefault="00E43D5E" w:rsidP="00785B30"/>
    <w:p w14:paraId="0596B679" w14:textId="0AF10DFC" w:rsidR="00785B30" w:rsidRPr="002A63F2" w:rsidRDefault="00785B30" w:rsidP="00785B30">
      <w:pPr>
        <w:rPr>
          <w:b/>
          <w:bCs/>
        </w:rPr>
      </w:pPr>
      <w:bookmarkStart w:id="204" w:name="_Toc211331366"/>
      <w:r>
        <w:t xml:space="preserve">Graf </w:t>
      </w:r>
      <w:fldSimple w:instr=" SEQ Graf \* ARABIC ">
        <w:r w:rsidR="001C34B2">
          <w:rPr>
            <w:noProof/>
          </w:rPr>
          <w:t>47</w:t>
        </w:r>
      </w:fldSimple>
      <w:r w:rsidR="00524729">
        <w:rPr>
          <w:noProof/>
        </w:rPr>
        <w:t xml:space="preserve"> </w:t>
      </w:r>
      <w:r w:rsidR="00524729" w:rsidRPr="00524729">
        <w:rPr>
          <w:b/>
          <w:bCs/>
          <w:noProof/>
        </w:rPr>
        <w:t>Procentuální podíl</w:t>
      </w:r>
      <w:r w:rsidRPr="00524729">
        <w:rPr>
          <w:b/>
          <w:bCs/>
        </w:rPr>
        <w:t xml:space="preserve"> žáků</w:t>
      </w:r>
      <w:r w:rsidRPr="002A63F2">
        <w:rPr>
          <w:b/>
          <w:bCs/>
        </w:rPr>
        <w:t xml:space="preserve"> na ZŠ</w:t>
      </w:r>
      <w:r w:rsidR="00524729">
        <w:rPr>
          <w:b/>
          <w:bCs/>
        </w:rPr>
        <w:t xml:space="preserve">, kteří </w:t>
      </w:r>
      <w:r w:rsidRPr="002A63F2">
        <w:rPr>
          <w:b/>
          <w:bCs/>
        </w:rPr>
        <w:t>neprosp</w:t>
      </w:r>
      <w:r w:rsidR="00524729">
        <w:rPr>
          <w:b/>
          <w:bCs/>
        </w:rPr>
        <w:t>ívají</w:t>
      </w:r>
      <w:bookmarkEnd w:id="204"/>
    </w:p>
    <w:p w14:paraId="01E2E846" w14:textId="77777777" w:rsidR="00785B30" w:rsidRDefault="00785B30" w:rsidP="00E43D5E">
      <w:pPr>
        <w:jc w:val="center"/>
      </w:pPr>
      <w:r>
        <w:rPr>
          <w:noProof/>
        </w:rPr>
        <w:drawing>
          <wp:inline distT="0" distB="0" distL="0" distR="0" wp14:anchorId="166D4B6D" wp14:editId="70F7AA16">
            <wp:extent cx="5364480" cy="1693676"/>
            <wp:effectExtent l="0" t="0" r="7620" b="1905"/>
            <wp:docPr id="56" name="Obrázek 5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descr="Obsah obrázku text, snímek obrazovky, Písmo, diagram&#10;&#10;Popis byl vytvořen automaticky"/>
                    <pic:cNvPicPr>
                      <a:picLocks noChangeAspect="1" noChangeArrowheads="1"/>
                    </pic:cNvPicPr>
                  </pic:nvPicPr>
                  <pic:blipFill>
                    <a:blip r:embed="rId136" cstate="print"/>
                    <a:stretch>
                      <a:fillRect/>
                    </a:stretch>
                  </pic:blipFill>
                  <pic:spPr bwMode="auto">
                    <a:xfrm>
                      <a:off x="0" y="0"/>
                      <a:ext cx="74667" cy="23574"/>
                    </a:xfrm>
                    <a:prstGeom prst="rect">
                      <a:avLst/>
                    </a:prstGeom>
                    <a:noFill/>
                  </pic:spPr>
                </pic:pic>
              </a:graphicData>
            </a:graphic>
          </wp:inline>
        </w:drawing>
      </w:r>
    </w:p>
    <w:p w14:paraId="78F56E43" w14:textId="77777777" w:rsidR="00785B30" w:rsidRPr="002A63F2" w:rsidRDefault="00785B30" w:rsidP="00785B30">
      <w:pPr>
        <w:rPr>
          <w:i/>
          <w:sz w:val="18"/>
          <w:szCs w:val="18"/>
        </w:rPr>
      </w:pPr>
      <w:r w:rsidRPr="002A63F2">
        <w:rPr>
          <w:sz w:val="18"/>
          <w:szCs w:val="18"/>
        </w:rPr>
        <w:t>Poznámky: Procentuální podíl žáků ZŠ, kteří na konci školního roku obdrželi na vysvědčení hodnocení „neprospěl/a“ z počtu všech žáků navštěvujících základní školu v ORP. Průměr za jeden inspekční cyklus – 6 let (2015-2021). Zdroj: Česká školní inspekce,</w:t>
      </w:r>
      <w:r w:rsidRPr="002A63F2">
        <w:rPr>
          <w:i/>
          <w:sz w:val="18"/>
          <w:szCs w:val="18"/>
        </w:rPr>
        <w:t xml:space="preserve"> </w:t>
      </w:r>
      <w:r w:rsidRPr="002A63F2">
        <w:rPr>
          <w:sz w:val="18"/>
          <w:szCs w:val="18"/>
        </w:rPr>
        <w:t xml:space="preserve">podrobnější zobrazení na </w:t>
      </w:r>
      <w:hyperlink r:id="rId137" w:history="1">
        <w:r w:rsidRPr="002A63F2">
          <w:rPr>
            <w:rStyle w:val="Hypertextovodkaz"/>
            <w:rFonts w:ascii="Fira Sans Condensed Light" w:hAnsi="Fira Sans Condensed Light"/>
            <w:sz w:val="18"/>
            <w:szCs w:val="18"/>
          </w:rPr>
          <w:t>datapaq.cz</w:t>
        </w:r>
      </w:hyperlink>
    </w:p>
    <w:p w14:paraId="7A940051" w14:textId="77777777" w:rsidR="00785B30" w:rsidRDefault="00785B30" w:rsidP="00785B30"/>
    <w:p w14:paraId="1ADD1DA3" w14:textId="328ED573" w:rsidR="00785B30" w:rsidRDefault="00785B30" w:rsidP="00785B30">
      <w:r w:rsidRPr="00524729">
        <w:rPr>
          <w:b/>
          <w:bCs/>
        </w:rPr>
        <w:t>Nedokončení první třídy</w:t>
      </w:r>
      <w:r>
        <w:t xml:space="preserve"> představuje typicky návrat dítěte během prvního ročníku do mateřské školy. Jsou to často situace, kdy škola usoudí, že dítě není na základní školu dostatečně zralé. Taková situace je selhání vzdělávacího systému při přechodu mezi MŠ a ZŠ, případně jde o projev nesprávné diagnostiky dítěte či pedagogické nepřipravenosti na úrovni ZŠ. V některých případech však může jít </w:t>
      </w:r>
      <w:r w:rsidR="00AB637F">
        <w:br/>
      </w:r>
      <w:r>
        <w:t>o skutečné propadnutí, což je v první třídě vážný projev vzdělávací neúspěšnosti. Může být vyústěním slabé podpory ze strany rodiny, nedostatečné prevence a pedagogické podpory na straně školy. V obou případech se jedná o negativní zkušenost v raném věku, která může výrazně ovlivnit motivaci, sebedůvěru a vzdělávací trajektorii dítěte.</w:t>
      </w:r>
    </w:p>
    <w:p w14:paraId="2FC6B395" w14:textId="77777777" w:rsidR="00785B30" w:rsidRDefault="00785B30" w:rsidP="00785B30"/>
    <w:p w14:paraId="3BB2296A" w14:textId="77777777" w:rsidR="003B0E14" w:rsidRDefault="003B0E14" w:rsidP="00785B30"/>
    <w:p w14:paraId="295E342E" w14:textId="77777777" w:rsidR="00883D47" w:rsidRDefault="00883D47" w:rsidP="00785B30"/>
    <w:p w14:paraId="74E42BE6" w14:textId="1B3C5A23" w:rsidR="00785B30" w:rsidRDefault="00785B30" w:rsidP="00785B30">
      <w:bookmarkStart w:id="205" w:name="_Toc211331367"/>
      <w:r>
        <w:t xml:space="preserve">Graf </w:t>
      </w:r>
      <w:fldSimple w:instr=" SEQ Graf \* ARABIC ">
        <w:r w:rsidR="001C34B2">
          <w:rPr>
            <w:noProof/>
          </w:rPr>
          <w:t>48</w:t>
        </w:r>
      </w:fldSimple>
      <w:r>
        <w:t xml:space="preserve"> </w:t>
      </w:r>
      <w:r w:rsidR="00524729" w:rsidRPr="00524729">
        <w:rPr>
          <w:b/>
          <w:bCs/>
        </w:rPr>
        <w:t>Procentuální podíl</w:t>
      </w:r>
      <w:r w:rsidRPr="002A63F2">
        <w:rPr>
          <w:b/>
          <w:bCs/>
        </w:rPr>
        <w:t xml:space="preserve"> žáků ZŠ</w:t>
      </w:r>
      <w:r w:rsidR="00524729">
        <w:rPr>
          <w:b/>
          <w:bCs/>
        </w:rPr>
        <w:t>, kteří</w:t>
      </w:r>
      <w:r w:rsidRPr="002A63F2">
        <w:rPr>
          <w:b/>
          <w:bCs/>
        </w:rPr>
        <w:t xml:space="preserve"> nedokonč</w:t>
      </w:r>
      <w:r w:rsidR="00524729">
        <w:rPr>
          <w:b/>
          <w:bCs/>
        </w:rPr>
        <w:t>ili</w:t>
      </w:r>
      <w:r w:rsidRPr="002A63F2">
        <w:rPr>
          <w:b/>
          <w:bCs/>
        </w:rPr>
        <w:t xml:space="preserve"> první ročník</w:t>
      </w:r>
      <w:bookmarkEnd w:id="205"/>
    </w:p>
    <w:p w14:paraId="70750F69" w14:textId="77777777" w:rsidR="00785B30" w:rsidRDefault="00785B30" w:rsidP="00785B30">
      <w:r>
        <w:rPr>
          <w:noProof/>
        </w:rPr>
        <w:drawing>
          <wp:inline distT="0" distB="0" distL="0" distR="0" wp14:anchorId="078DB6A5" wp14:editId="62A48353">
            <wp:extent cx="5696036" cy="1798320"/>
            <wp:effectExtent l="0" t="0" r="0" b="0"/>
            <wp:docPr id="58" name="Obrázek 5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text, snímek obrazovky, Písmo, diagram&#10;&#10;Popis byl vytvořen automaticky"/>
                    <pic:cNvPicPr>
                      <a:picLocks noChangeAspect="1" noChangeArrowheads="1"/>
                    </pic:cNvPicPr>
                  </pic:nvPicPr>
                  <pic:blipFill>
                    <a:blip r:embed="rId138" cstate="print"/>
                    <a:stretch>
                      <a:fillRect/>
                    </a:stretch>
                  </pic:blipFill>
                  <pic:spPr bwMode="auto">
                    <a:xfrm>
                      <a:off x="0" y="0"/>
                      <a:ext cx="79154" cy="24990"/>
                    </a:xfrm>
                    <a:prstGeom prst="rect">
                      <a:avLst/>
                    </a:prstGeom>
                    <a:noFill/>
                  </pic:spPr>
                </pic:pic>
              </a:graphicData>
            </a:graphic>
          </wp:inline>
        </w:drawing>
      </w:r>
    </w:p>
    <w:p w14:paraId="55DD2EE5" w14:textId="77777777" w:rsidR="00785B30" w:rsidRPr="002A63F2" w:rsidRDefault="00785B30" w:rsidP="00785B30">
      <w:pPr>
        <w:rPr>
          <w:i/>
          <w:iCs/>
          <w:sz w:val="18"/>
          <w:szCs w:val="18"/>
        </w:rPr>
      </w:pPr>
      <w:r w:rsidRPr="002A63F2">
        <w:rPr>
          <w:i/>
          <w:iCs/>
          <w:sz w:val="18"/>
          <w:szCs w:val="18"/>
        </w:rPr>
        <w:t xml:space="preserve">Poznámky: Procentuální podíl žáků ZŠ, kteří na konci školního roku v prvním ročníku obdrželi na vysvědčení hodnocení „neprospěl/a“ z počtu všech žáků navštěvujících základní školu v ORP. Průměr za jeden inspekční cyklus – 6 let (2015-2021). Zdroj: Česká školní inspekce, podrobnější zobrazení na </w:t>
      </w:r>
      <w:hyperlink r:id="rId139" w:history="1">
        <w:r w:rsidRPr="002A63F2">
          <w:rPr>
            <w:rStyle w:val="Hypertextovodkaz"/>
            <w:rFonts w:ascii="Fira Sans Condensed Light" w:hAnsi="Fira Sans Condensed Light"/>
            <w:i/>
            <w:iCs/>
            <w:sz w:val="18"/>
            <w:szCs w:val="18"/>
          </w:rPr>
          <w:t>datapaq.cz</w:t>
        </w:r>
      </w:hyperlink>
    </w:p>
    <w:p w14:paraId="215CFBDB" w14:textId="77777777" w:rsidR="00785B30" w:rsidRPr="00675817" w:rsidRDefault="00785B30" w:rsidP="00785B30">
      <w:pPr>
        <w:pStyle w:val="Tabulkakategorie"/>
        <w:rPr>
          <w:sz w:val="22"/>
          <w:szCs w:val="22"/>
        </w:rPr>
      </w:pPr>
    </w:p>
    <w:p w14:paraId="0736D349" w14:textId="0BDE91E5" w:rsidR="00785B30" w:rsidRPr="0067184F" w:rsidRDefault="00785B30" w:rsidP="00785B30">
      <w:r w:rsidRPr="00524729">
        <w:rPr>
          <w:b/>
          <w:bCs/>
        </w:rPr>
        <w:t>Absence</w:t>
      </w:r>
      <w:r w:rsidRPr="006515A9">
        <w:t xml:space="preserve"> jsou silný prediktor </w:t>
      </w:r>
      <w:r>
        <w:t>dalšího vzdělávacího neúspěchu</w:t>
      </w:r>
      <w:r w:rsidR="00524729">
        <w:t>. Vede</w:t>
      </w:r>
      <w:r>
        <w:t xml:space="preserve"> k zaostávání žáka a často k propadání nebo k předčasným odchodům. Kromě toho se častěji jedná o žáky z rodin s nízkým socioekonomickým zázemím a podporou. Zdrojem absencí není jenom nemocnost, ale může souviset s obtížnou sociální situací rodiny, nízkou motivací, duševním zdravím nebo například šikanou.</w:t>
      </w:r>
    </w:p>
    <w:p w14:paraId="5D543903" w14:textId="77777777" w:rsidR="00785B30" w:rsidRDefault="00785B30" w:rsidP="00785B30">
      <w:pPr>
        <w:pStyle w:val="TabulkaGrafnzev"/>
        <w:keepNext/>
        <w:spacing w:after="0"/>
      </w:pPr>
    </w:p>
    <w:p w14:paraId="031C095A" w14:textId="3DB83D7C" w:rsidR="00785B30" w:rsidRPr="00524729" w:rsidRDefault="00785B30" w:rsidP="00785B30">
      <w:pPr>
        <w:rPr>
          <w:b/>
          <w:bCs/>
        </w:rPr>
      </w:pPr>
      <w:bookmarkStart w:id="206" w:name="_Toc211331368"/>
      <w:r>
        <w:t xml:space="preserve">Graf </w:t>
      </w:r>
      <w:fldSimple w:instr=" SEQ Graf \* ARABIC ">
        <w:r w:rsidR="001C34B2">
          <w:rPr>
            <w:noProof/>
          </w:rPr>
          <w:t>49</w:t>
        </w:r>
      </w:fldSimple>
      <w:r>
        <w:t xml:space="preserve"> </w:t>
      </w:r>
      <w:r w:rsidR="00524729" w:rsidRPr="00524729">
        <w:rPr>
          <w:b/>
          <w:bCs/>
        </w:rPr>
        <w:t>Průměrný počet zameškaných hodin na jednoho žáka ZŠ v ORP Bílina</w:t>
      </w:r>
      <w:bookmarkEnd w:id="206"/>
    </w:p>
    <w:p w14:paraId="659F6C54" w14:textId="77777777" w:rsidR="00785B30" w:rsidRDefault="00785B30" w:rsidP="00785B30">
      <w:r>
        <w:rPr>
          <w:noProof/>
        </w:rPr>
        <w:drawing>
          <wp:inline distT="0" distB="0" distL="0" distR="0" wp14:anchorId="5C4EE782" wp14:editId="5A1456B1">
            <wp:extent cx="5406474" cy="1706880"/>
            <wp:effectExtent l="0" t="0" r="3810" b="7620"/>
            <wp:docPr id="60" name="Obrázek 60"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text, snímek obrazovky, Písmo, číslo&#10;&#10;Popis byl vytvořen automaticky"/>
                    <pic:cNvPicPr>
                      <a:picLocks noChangeAspect="1" noChangeArrowheads="1"/>
                    </pic:cNvPicPr>
                  </pic:nvPicPr>
                  <pic:blipFill>
                    <a:blip r:embed="rId140" cstate="print"/>
                    <a:stretch>
                      <a:fillRect/>
                    </a:stretch>
                  </pic:blipFill>
                  <pic:spPr bwMode="auto">
                    <a:xfrm>
                      <a:off x="0" y="0"/>
                      <a:ext cx="75222" cy="23748"/>
                    </a:xfrm>
                    <a:prstGeom prst="rect">
                      <a:avLst/>
                    </a:prstGeom>
                    <a:noFill/>
                  </pic:spPr>
                </pic:pic>
              </a:graphicData>
            </a:graphic>
          </wp:inline>
        </w:drawing>
      </w:r>
    </w:p>
    <w:p w14:paraId="300BB9EC" w14:textId="77777777" w:rsidR="00785B30" w:rsidRPr="002A63F2" w:rsidRDefault="00785B30" w:rsidP="00785B30">
      <w:pPr>
        <w:rPr>
          <w:i/>
          <w:iCs/>
          <w:sz w:val="18"/>
          <w:szCs w:val="18"/>
        </w:rPr>
      </w:pPr>
      <w:r w:rsidRPr="002A63F2">
        <w:rPr>
          <w:i/>
          <w:iCs/>
          <w:sz w:val="18"/>
          <w:szCs w:val="18"/>
        </w:rPr>
        <w:t xml:space="preserve">Poznámky: Průměrný počet zameškaných hodin na jednoho žáka základní školy v ORP. Počítají se jak omluvené, tak neomluvené zameškané hodiny. Průměr za jeden inspekční cyklus – 6 let (2015-2021). Zdroj: Česká školní inspekce, podrobnější zobrazení na </w:t>
      </w:r>
      <w:hyperlink r:id="rId141" w:history="1">
        <w:r w:rsidRPr="002A63F2">
          <w:rPr>
            <w:rStyle w:val="Hypertextovodkaz"/>
            <w:rFonts w:ascii="Fira Sans Condensed Light" w:hAnsi="Fira Sans Condensed Light"/>
            <w:i/>
            <w:iCs/>
            <w:sz w:val="18"/>
            <w:szCs w:val="18"/>
          </w:rPr>
          <w:t>datapaq.cz</w:t>
        </w:r>
      </w:hyperlink>
    </w:p>
    <w:p w14:paraId="21CE7EB9" w14:textId="77777777" w:rsidR="00785B30" w:rsidRDefault="00785B30" w:rsidP="00785B30">
      <w:pPr>
        <w:tabs>
          <w:tab w:val="left" w:pos="567"/>
        </w:tabs>
        <w:spacing w:after="60" w:line="240" w:lineRule="auto"/>
        <w:rPr>
          <w:rFonts w:ascii="Fira Sans Condensed Light" w:hAnsi="Fira Sans Condensed Light" w:cs="Segoe UI"/>
          <w:color w:val="404040" w:themeColor="text1" w:themeTint="BF"/>
          <w:sz w:val="18"/>
          <w:szCs w:val="18"/>
        </w:rPr>
      </w:pPr>
    </w:p>
    <w:p w14:paraId="09E0542E" w14:textId="77777777" w:rsidR="00785B30" w:rsidRPr="004963DF" w:rsidRDefault="00785B30" w:rsidP="00582B70">
      <w:pPr>
        <w:pStyle w:val="Nadpis3"/>
      </w:pPr>
      <w:bookmarkStart w:id="207" w:name="_Toc159579101"/>
      <w:bookmarkStart w:id="208" w:name="_Toc159579157"/>
      <w:bookmarkStart w:id="209" w:name="_Toc168575155"/>
      <w:bookmarkStart w:id="210" w:name="_Toc212637647"/>
      <w:r w:rsidRPr="004243A7">
        <w:t>Výsledky</w:t>
      </w:r>
      <w:r w:rsidRPr="004963DF">
        <w:t xml:space="preserve"> testování</w:t>
      </w:r>
      <w:bookmarkEnd w:id="207"/>
      <w:bookmarkEnd w:id="208"/>
      <w:bookmarkEnd w:id="209"/>
      <w:bookmarkEnd w:id="210"/>
    </w:p>
    <w:p w14:paraId="7E0A1B6F" w14:textId="63016D68" w:rsidR="00785B30" w:rsidRPr="00EC6155" w:rsidRDefault="00785B30" w:rsidP="00785B30">
      <w:r>
        <w:t xml:space="preserve">Výsledky testování se skládají z výsledků zjišťování ČŠI v 5. a 9. třídách v roce 2022 a výsledků žáků </w:t>
      </w:r>
      <w:r w:rsidR="00AB637F">
        <w:br/>
      </w:r>
      <w:r>
        <w:t>u jednotné přijímací zkoušky (JPZ) v letech 2018-2021. Výsledky testování kombinují podíl žáků ve spodní a horní pětině výsledků jednotné přijímací zkoušky a testování ČŠI.</w:t>
      </w:r>
    </w:p>
    <w:p w14:paraId="64CB7067" w14:textId="7AB092EC" w:rsidR="00785B30" w:rsidRDefault="00785B30" w:rsidP="00785B30">
      <w:r>
        <w:lastRenderedPageBreak/>
        <w:t xml:space="preserve">Výsledky testování ukazují, jak se daří v mikroregionu zlepšovat výsledky žáků. Tím, že se sledují jak výsledky v nejlepší i nejhorší kategorii, index zachycuje výsledky v celém spektru. Testování ČŠI ověřuje naplňování výstupů rámcových vzdělávacích programů, zatímco JPZ testuje jinou kombinaci znalostí </w:t>
      </w:r>
      <w:r w:rsidR="00AB637F">
        <w:br/>
      </w:r>
      <w:r>
        <w:t xml:space="preserve">a kompetencí. Ukazatel tak robustně zachycuje výsledky. </w:t>
      </w:r>
    </w:p>
    <w:p w14:paraId="458A2E7E" w14:textId="788DAC1E" w:rsidR="00524729" w:rsidRPr="00524729" w:rsidRDefault="00524729" w:rsidP="00524729">
      <w:pPr>
        <w:rPr>
          <w:b/>
          <w:bCs/>
        </w:rPr>
      </w:pPr>
      <w:bookmarkStart w:id="211" w:name="_Toc211333051"/>
      <w:r>
        <w:t xml:space="preserve">Tabulka </w:t>
      </w:r>
      <w:fldSimple w:instr=" SEQ Tabulka \* ARABIC ">
        <w:r w:rsidR="001C34B2">
          <w:rPr>
            <w:noProof/>
          </w:rPr>
          <w:t>45</w:t>
        </w:r>
      </w:fldSimple>
      <w:r>
        <w:t xml:space="preserve"> </w:t>
      </w:r>
      <w:r w:rsidRPr="00524729">
        <w:rPr>
          <w:b/>
          <w:bCs/>
        </w:rPr>
        <w:t>Výsledky testování</w:t>
      </w:r>
      <w:bookmarkEnd w:id="211"/>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4F5305" w14:paraId="70841E9D" w14:textId="77777777" w:rsidTr="00E61F3C">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FEC2FB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2" w:anchor="definicesloupcu" w:tooltip="Zde najdete vysvětlení významu jednotlivých sloupců:">
              <w:r>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2EFBD1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3"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235D44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4"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61E699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5"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7C67C2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6"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49504D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7"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3E843F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48" w:anchor="definicesloupcu" w:tooltip="Zde najdete vysvětlení významu jednotlivých sloupců:">
              <w:r>
                <w:rPr>
                  <w:rFonts w:ascii="Arial" w:eastAsia="Arial" w:hAnsi="Arial" w:cs="Arial"/>
                  <w:b/>
                  <w:color w:val="595959"/>
                  <w:sz w:val="18"/>
                  <w:szCs w:val="18"/>
                </w:rPr>
                <w:t>Průměr ČR</w:t>
              </w:r>
            </w:hyperlink>
          </w:p>
        </w:tc>
      </w:tr>
      <w:tr w:rsidR="004F5305" w14:paraId="22599156" w14:textId="77777777" w:rsidTr="00E61F3C">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362F6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Výsledky testování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C652C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horní pětině JPZ a žáci na VG</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62383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1472E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899DD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12,4 %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789C8A"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1A41C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21,9 %</w:t>
            </w:r>
          </w:p>
        </w:tc>
      </w:tr>
      <w:tr w:rsidR="004F5305" w14:paraId="6552DE94"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294C6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652C8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1.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698BA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1FA5B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0,8 %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2536B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B1177F"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14,5 %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DF372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19,9 %</w:t>
            </w:r>
          </w:p>
        </w:tc>
      </w:tr>
      <w:tr w:rsidR="004F5305" w14:paraId="775279EC"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31BBB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FA4CA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4.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5C0E0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929DC0"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69,7 %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BA909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37,9 %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4AA3E9"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26,4 %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7F14ED"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24,8 %</w:t>
            </w:r>
          </w:p>
        </w:tc>
      </w:tr>
      <w:tr w:rsidR="004F5305" w14:paraId="30D7B250"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1C4AE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7300B4"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1.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EE9903"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70D49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98A727"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517E8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11,5 %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6ECDB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16,8 %</w:t>
            </w:r>
          </w:p>
        </w:tc>
      </w:tr>
      <w:tr w:rsidR="004F5305" w14:paraId="68DB595A" w14:textId="77777777" w:rsidTr="00E61F3C">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E07B0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DDB9AE"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4.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2909C6"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68C84C"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D8DD81"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B68C28"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2BC2C2" w14:textId="77777777" w:rsidR="004F5305" w:rsidRDefault="004F5305" w:rsidP="00E61F3C">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21,3 %</w:t>
            </w:r>
          </w:p>
        </w:tc>
      </w:tr>
    </w:tbl>
    <w:p w14:paraId="5638AAC7" w14:textId="7E057DC0" w:rsidR="009638C4" w:rsidRDefault="009638C4" w:rsidP="009638C4">
      <w:pPr>
        <w:rPr>
          <w:i/>
          <w:iCs/>
          <w:sz w:val="18"/>
          <w:szCs w:val="18"/>
        </w:rPr>
      </w:pPr>
      <w:r>
        <w:rPr>
          <w:i/>
          <w:iCs/>
          <w:sz w:val="18"/>
          <w:szCs w:val="18"/>
        </w:rPr>
        <w:t>Zdroj</w:t>
      </w:r>
      <w:r w:rsidRPr="00134B6D">
        <w:rPr>
          <w:i/>
          <w:iCs/>
          <w:sz w:val="18"/>
          <w:szCs w:val="18"/>
        </w:rPr>
        <w:t xml:space="preserve">: </w:t>
      </w:r>
      <w:hyperlink r:id="rId149" w:history="1">
        <w:r w:rsidRPr="00B81E3B">
          <w:rPr>
            <w:rStyle w:val="Hypertextovodkaz"/>
            <w:i/>
            <w:iCs/>
            <w:sz w:val="18"/>
            <w:szCs w:val="18"/>
          </w:rPr>
          <w:t>www.datapaq.cz</w:t>
        </w:r>
      </w:hyperlink>
    </w:p>
    <w:p w14:paraId="6BA3FBA7" w14:textId="77777777" w:rsidR="00785B30" w:rsidRDefault="00785B30" w:rsidP="00785B30"/>
    <w:p w14:paraId="47C14CC0" w14:textId="672141A3" w:rsidR="00E43D5E" w:rsidRPr="00E43D5E" w:rsidRDefault="00E43D5E" w:rsidP="00E43D5E">
      <w:pPr>
        <w:rPr>
          <w:b/>
          <w:bCs/>
        </w:rPr>
      </w:pPr>
      <w:bookmarkStart w:id="212" w:name="_Toc212463304"/>
      <w:r>
        <w:t xml:space="preserve">Obrázek </w:t>
      </w:r>
      <w:fldSimple w:instr=" SEQ Obrázek \* ARABIC ">
        <w:r w:rsidR="001C34B2">
          <w:rPr>
            <w:noProof/>
          </w:rPr>
          <w:t>9</w:t>
        </w:r>
      </w:fldSimple>
      <w:r>
        <w:t xml:space="preserve"> </w:t>
      </w:r>
      <w:r w:rsidRPr="00E43D5E">
        <w:rPr>
          <w:b/>
          <w:bCs/>
        </w:rPr>
        <w:t>Mapa výsledků testování v 5. a 9. třídách ČŠI v roce 2022</w:t>
      </w:r>
      <w:r>
        <w:rPr>
          <w:b/>
          <w:bCs/>
        </w:rPr>
        <w:t xml:space="preserve"> v ČR</w:t>
      </w:r>
      <w:bookmarkEnd w:id="212"/>
    </w:p>
    <w:p w14:paraId="24641B52" w14:textId="77777777" w:rsidR="00785B30" w:rsidRDefault="00785B30" w:rsidP="00E43D5E">
      <w:pPr>
        <w:jc w:val="center"/>
      </w:pPr>
      <w:r>
        <w:rPr>
          <w:noProof/>
        </w:rPr>
        <w:drawing>
          <wp:inline distT="0" distB="0" distL="0" distR="0" wp14:anchorId="594EB6CA" wp14:editId="49F40976">
            <wp:extent cx="5928502" cy="2735580"/>
            <wp:effectExtent l="0" t="0" r="0" b="7620"/>
            <wp:docPr id="62" name="Obrázek 62" descr="Obsah obrázku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descr="Obsah obrázku květina&#10;&#10;Popis byl vytvořen automaticky"/>
                    <pic:cNvPicPr>
                      <a:picLocks noChangeAspect="1" noChangeArrowheads="1"/>
                    </pic:cNvPicPr>
                  </pic:nvPicPr>
                  <pic:blipFill>
                    <a:blip r:embed="rId150" cstate="print"/>
                    <a:stretch>
                      <a:fillRect/>
                    </a:stretch>
                  </pic:blipFill>
                  <pic:spPr bwMode="auto">
                    <a:xfrm>
                      <a:off x="0" y="0"/>
                      <a:ext cx="82388" cy="38016"/>
                    </a:xfrm>
                    <a:prstGeom prst="rect">
                      <a:avLst/>
                    </a:prstGeom>
                    <a:noFill/>
                  </pic:spPr>
                </pic:pic>
              </a:graphicData>
            </a:graphic>
          </wp:inline>
        </w:drawing>
      </w:r>
    </w:p>
    <w:p w14:paraId="2F78EC56" w14:textId="77777777" w:rsidR="00785B30" w:rsidRPr="002A63F2" w:rsidRDefault="00785B30" w:rsidP="00785B30">
      <w:pPr>
        <w:rPr>
          <w:i/>
          <w:iCs/>
          <w:sz w:val="18"/>
          <w:szCs w:val="18"/>
        </w:rPr>
      </w:pPr>
      <w:r w:rsidRPr="002A63F2">
        <w:rPr>
          <w:i/>
          <w:iCs/>
          <w:sz w:val="18"/>
          <w:szCs w:val="18"/>
        </w:rPr>
        <w:t xml:space="preserve">Poznámky: Výsledky testování kombinují výsledky v testování v 5. a 9. třídách ČŠI v roce 2022 a výsledky v jednotné přijímací zkoušce (2018-2021). Jedná se o verzi indexu z roku 2023. Zdroj: ČŠI, CZVV a PAQ Research, podrobnější zobrazení na </w:t>
      </w:r>
      <w:hyperlink r:id="rId151" w:history="1">
        <w:r w:rsidRPr="002A63F2">
          <w:rPr>
            <w:rStyle w:val="Hypertextovodkaz"/>
            <w:rFonts w:ascii="Fira Sans Condensed Light" w:hAnsi="Fira Sans Condensed Light"/>
            <w:i/>
            <w:iCs/>
            <w:sz w:val="18"/>
            <w:szCs w:val="18"/>
          </w:rPr>
          <w:t>mapavzdelavani.cz/vzdelavaci-vysledky</w:t>
        </w:r>
      </w:hyperlink>
    </w:p>
    <w:p w14:paraId="1AAEE2F1" w14:textId="77777777" w:rsidR="00E43D5E" w:rsidRDefault="00E43D5E" w:rsidP="00E43D5E"/>
    <w:p w14:paraId="2DACC8A5" w14:textId="77777777" w:rsidR="00883D47" w:rsidRDefault="00883D47" w:rsidP="00E43D5E"/>
    <w:p w14:paraId="2DC0D2AD" w14:textId="77777777" w:rsidR="00883D47" w:rsidRDefault="00883D47" w:rsidP="00E43D5E"/>
    <w:p w14:paraId="0B29F38B" w14:textId="7D2418CD" w:rsidR="00E43D5E" w:rsidRPr="00E43D5E" w:rsidRDefault="00E43D5E" w:rsidP="00E43D5E">
      <w:pPr>
        <w:rPr>
          <w:b/>
          <w:bCs/>
        </w:rPr>
      </w:pPr>
      <w:bookmarkStart w:id="213" w:name="_Toc212463305"/>
      <w:r>
        <w:t xml:space="preserve">Obrázek </w:t>
      </w:r>
      <w:fldSimple w:instr=" SEQ Obrázek \* ARABIC ">
        <w:r w:rsidR="001C34B2">
          <w:rPr>
            <w:noProof/>
          </w:rPr>
          <w:t>10</w:t>
        </w:r>
      </w:fldSimple>
      <w:r>
        <w:t xml:space="preserve"> </w:t>
      </w:r>
      <w:r w:rsidRPr="00E43D5E">
        <w:rPr>
          <w:b/>
          <w:bCs/>
        </w:rPr>
        <w:t>Mapa výsledků testování v 5. a 9. třídách ČŠI v roce 2022</w:t>
      </w:r>
      <w:r>
        <w:rPr>
          <w:b/>
          <w:bCs/>
        </w:rPr>
        <w:t xml:space="preserve"> </w:t>
      </w:r>
      <w:r w:rsidRPr="002A63F2">
        <w:rPr>
          <w:b/>
          <w:bCs/>
        </w:rPr>
        <w:t>v</w:t>
      </w:r>
      <w:r>
        <w:rPr>
          <w:b/>
          <w:bCs/>
        </w:rPr>
        <w:t xml:space="preserve"> Ústeckém </w:t>
      </w:r>
      <w:r w:rsidRPr="002A63F2">
        <w:rPr>
          <w:b/>
          <w:bCs/>
        </w:rPr>
        <w:t>kraji</w:t>
      </w:r>
      <w:bookmarkEnd w:id="213"/>
    </w:p>
    <w:p w14:paraId="1B8A8025" w14:textId="77777777" w:rsidR="00785B30" w:rsidRDefault="00785B30" w:rsidP="00785B30">
      <w:r>
        <w:rPr>
          <w:noProof/>
        </w:rPr>
        <w:drawing>
          <wp:inline distT="0" distB="0" distL="0" distR="0" wp14:anchorId="68A9612A" wp14:editId="45018503">
            <wp:extent cx="6400800" cy="2450592"/>
            <wp:effectExtent l="0" t="0" r="3175" b="7620"/>
            <wp:docPr id="64" name="Obrázek 64" descr="Obsah obrázku text,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descr="Obsah obrázku text, diagram, mapa&#10;&#10;Popis byl vytvořen automaticky"/>
                    <pic:cNvPicPr>
                      <a:picLocks noChangeAspect="1" noChangeArrowheads="1"/>
                    </pic:cNvPicPr>
                  </pic:nvPicPr>
                  <pic:blipFill>
                    <a:blip r:embed="rId152" cstate="print"/>
                    <a:stretch>
                      <a:fillRect/>
                    </a:stretch>
                  </pic:blipFill>
                  <pic:spPr bwMode="auto">
                    <a:xfrm>
                      <a:off x="0" y="0"/>
                      <a:ext cx="6400800" cy="2450592"/>
                    </a:xfrm>
                    <a:prstGeom prst="rect">
                      <a:avLst/>
                    </a:prstGeom>
                    <a:noFill/>
                  </pic:spPr>
                </pic:pic>
              </a:graphicData>
            </a:graphic>
          </wp:inline>
        </w:drawing>
      </w:r>
    </w:p>
    <w:p w14:paraId="2B62DBEA" w14:textId="77777777" w:rsidR="00785B30" w:rsidRPr="002A63F2" w:rsidRDefault="00785B30" w:rsidP="00785B30">
      <w:pPr>
        <w:rPr>
          <w:rStyle w:val="Hypertextovodkaz"/>
          <w:rFonts w:ascii="Fira Sans Condensed Light" w:hAnsi="Fira Sans Condensed Light"/>
          <w:i/>
          <w:iCs/>
          <w:sz w:val="18"/>
          <w:szCs w:val="18"/>
        </w:rPr>
      </w:pPr>
      <w:r w:rsidRPr="002A63F2">
        <w:rPr>
          <w:i/>
          <w:iCs/>
          <w:sz w:val="18"/>
          <w:szCs w:val="18"/>
        </w:rPr>
        <w:t xml:space="preserve">Poznámky: Výsledky testování kombinují výsledky v testování v 5. a 9. třídách ČŠI v roce 2022 a výsledky v jednotné přijímací zkoušce (2018-2021). Jedná se o verzi indexu z roku 2023. Zdroj: ČŠI, CZVV a PAQ Research, podrobnější zobrazení na </w:t>
      </w:r>
      <w:hyperlink r:id="rId153" w:history="1">
        <w:r w:rsidRPr="002A63F2">
          <w:rPr>
            <w:rStyle w:val="Hypertextovodkaz"/>
            <w:rFonts w:ascii="Fira Sans Condensed Light" w:hAnsi="Fira Sans Condensed Light"/>
            <w:i/>
            <w:iCs/>
            <w:sz w:val="18"/>
            <w:szCs w:val="18"/>
          </w:rPr>
          <w:t>mapavzdelavani.cz/vzdelavaci-vysledky</w:t>
        </w:r>
      </w:hyperlink>
    </w:p>
    <w:p w14:paraId="280C18F9" w14:textId="575931EF" w:rsidR="00785B30" w:rsidRDefault="00785B30" w:rsidP="00785B30">
      <w:r>
        <w:t xml:space="preserve">Přijímací zkoušky na střední školy (JPZ) ovlivňují podobu výuky na druhém stupni a determinují přípravu žáků. Testy se konají z českého jazyka a matematiky a jsou podle specifikace CZVV koncipovány podle rámcových vzdělávacích programů (RVP). Jejich cílem má být ověřovat znalosti a </w:t>
      </w:r>
      <w:r w:rsidR="00700600">
        <w:t>dovednosti</w:t>
      </w:r>
      <w:r>
        <w:t xml:space="preserve"> žáků, kteří se jich účastní (JPZ se v průměru za ČR neúčastní cca 25 % žáků, kteří si nepodali přihlášku na maturitní obor). Vlastnosti testů pravidelně analyzuje CZVV jen v omezené míře, a proto nelze z veřejně dostupných dokumentů s jistotou říct, jaký typ kompetencí a dovedností ověřují vzhledem k dokumentům vzdělávací politiky a dalším testům (např. PISA). Rozložení výsledků mezi regiony je ovšem důležité sledovat, protože výsledky určují vzdělávací dráhy (a to i v současné situaci, kdy nejsou výsledky porovnatelné mezi roky).</w:t>
      </w:r>
    </w:p>
    <w:p w14:paraId="7326C4EC" w14:textId="77777777" w:rsidR="00785B30" w:rsidRPr="00075F61" w:rsidRDefault="00785B30" w:rsidP="00785B30"/>
    <w:p w14:paraId="315D81FA" w14:textId="410986B6" w:rsidR="00785B30" w:rsidRPr="002A63F2" w:rsidRDefault="00785B30" w:rsidP="00785B30">
      <w:pPr>
        <w:rPr>
          <w:b/>
          <w:bCs/>
        </w:rPr>
      </w:pPr>
      <w:bookmarkStart w:id="214" w:name="_Toc211331369"/>
      <w:r>
        <w:t xml:space="preserve">Graf </w:t>
      </w:r>
      <w:fldSimple w:instr=" SEQ Graf \* ARABIC ">
        <w:r w:rsidR="001C34B2">
          <w:rPr>
            <w:noProof/>
          </w:rPr>
          <w:t>50</w:t>
        </w:r>
      </w:fldSimple>
      <w:r>
        <w:t xml:space="preserve"> </w:t>
      </w:r>
      <w:r w:rsidR="004243A7" w:rsidRPr="004963DF">
        <w:rPr>
          <w:b/>
          <w:bCs/>
        </w:rPr>
        <w:t xml:space="preserve">Podíl </w:t>
      </w:r>
      <w:r w:rsidR="004243A7" w:rsidRPr="002A63F2">
        <w:rPr>
          <w:b/>
          <w:bCs/>
        </w:rPr>
        <w:t>žáků</w:t>
      </w:r>
      <w:r w:rsidR="004963DF">
        <w:rPr>
          <w:b/>
          <w:bCs/>
        </w:rPr>
        <w:t>, kteří</w:t>
      </w:r>
      <w:r w:rsidRPr="002A63F2">
        <w:rPr>
          <w:b/>
          <w:bCs/>
        </w:rPr>
        <w:t xml:space="preserve"> se umístil</w:t>
      </w:r>
      <w:r w:rsidR="004963DF">
        <w:rPr>
          <w:b/>
          <w:bCs/>
        </w:rPr>
        <w:t>i</w:t>
      </w:r>
      <w:r w:rsidRPr="002A63F2">
        <w:rPr>
          <w:b/>
          <w:bCs/>
        </w:rPr>
        <w:t xml:space="preserve"> mezi nejlepší pětinou v jednotné přijímací zkoušce v 9. ročníku</w:t>
      </w:r>
      <w:bookmarkEnd w:id="214"/>
    </w:p>
    <w:p w14:paraId="6B50318E" w14:textId="77777777" w:rsidR="00785B30" w:rsidRDefault="00785B30" w:rsidP="00E43D5E">
      <w:pPr>
        <w:jc w:val="center"/>
      </w:pPr>
      <w:r>
        <w:rPr>
          <w:noProof/>
        </w:rPr>
        <w:drawing>
          <wp:inline distT="0" distB="0" distL="0" distR="0" wp14:anchorId="6658AE7C" wp14:editId="77EB477F">
            <wp:extent cx="5189220" cy="1638298"/>
            <wp:effectExtent l="0" t="0" r="0" b="635"/>
            <wp:docPr id="66" name="Obrázek 66"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descr="Obsah obrázku text, snímek obrazovky, Písmo, diagram&#10;&#10;Popis byl vytvořen automaticky"/>
                    <pic:cNvPicPr>
                      <a:picLocks noChangeAspect="1" noChangeArrowheads="1"/>
                    </pic:cNvPicPr>
                  </pic:nvPicPr>
                  <pic:blipFill>
                    <a:blip r:embed="rId154" cstate="print"/>
                    <a:stretch>
                      <a:fillRect/>
                    </a:stretch>
                  </pic:blipFill>
                  <pic:spPr bwMode="auto">
                    <a:xfrm>
                      <a:off x="0" y="0"/>
                      <a:ext cx="72325" cy="22834"/>
                    </a:xfrm>
                    <a:prstGeom prst="rect">
                      <a:avLst/>
                    </a:prstGeom>
                    <a:noFill/>
                  </pic:spPr>
                </pic:pic>
              </a:graphicData>
            </a:graphic>
          </wp:inline>
        </w:drawing>
      </w:r>
    </w:p>
    <w:p w14:paraId="7E89F757" w14:textId="77777777" w:rsidR="00785B30" w:rsidRPr="002A63F2" w:rsidRDefault="00785B30" w:rsidP="00785B30">
      <w:pPr>
        <w:rPr>
          <w:i/>
          <w:iCs/>
          <w:sz w:val="18"/>
          <w:szCs w:val="18"/>
        </w:rPr>
      </w:pPr>
      <w:r w:rsidRPr="002A63F2">
        <w:rPr>
          <w:i/>
          <w:iCs/>
          <w:sz w:val="18"/>
          <w:szCs w:val="18"/>
        </w:rPr>
        <w:t xml:space="preserve">Poznámky: Podíl žáků, kteří měli v průměru za českých jazyk a matematiku výsledky v horní pětině v letech 2017/2018–2020/2021. Do tohoto podílu přidáváme odhadovaný podíl žáků víceletých gymnázií, kteří by se umístili v horní pětině výsledků JPZ. To děláme kombinací dat o počtu žáků na víceletých gymnáziích (2022/23) a výsledcích žáků v testech PISA (2018). Zdroj: CZVV, PISA a MŠMT, podrobnější zobrazení na </w:t>
      </w:r>
      <w:hyperlink r:id="rId155" w:history="1">
        <w:r w:rsidRPr="002A63F2">
          <w:rPr>
            <w:rStyle w:val="Hypertextovodkaz"/>
            <w:rFonts w:ascii="Fira Sans Condensed Light" w:hAnsi="Fira Sans Condensed Light"/>
            <w:i/>
            <w:iCs/>
            <w:sz w:val="18"/>
            <w:szCs w:val="18"/>
          </w:rPr>
          <w:t>datapaq.cz</w:t>
        </w:r>
      </w:hyperlink>
    </w:p>
    <w:p w14:paraId="0DE2AE08" w14:textId="77777777" w:rsidR="00785B30" w:rsidRDefault="00785B30" w:rsidP="00785B30">
      <w:pPr>
        <w:pStyle w:val="Tabulkapopisek"/>
        <w:keepNext/>
        <w:keepLines/>
      </w:pPr>
    </w:p>
    <w:p w14:paraId="16040783" w14:textId="77777777" w:rsidR="00785B30" w:rsidRDefault="00785B30" w:rsidP="00785B30">
      <w:r>
        <w:t>Výsledky z 5. tříd vypovídají jak o kvalitě školy, tak do velké míry i o znevýhodnění a podpoře rodin. Z toho důvodu více než v pozdějších ročnících ukazují vzdělávací příležitosti.</w:t>
      </w:r>
    </w:p>
    <w:p w14:paraId="33A0F7E5" w14:textId="77777777" w:rsidR="00785B30" w:rsidRDefault="00785B30" w:rsidP="00785B30"/>
    <w:p w14:paraId="4152D4B9" w14:textId="6ADFC496" w:rsidR="00785B30" w:rsidRPr="002A63F2" w:rsidRDefault="00785B30" w:rsidP="00785B30">
      <w:pPr>
        <w:rPr>
          <w:b/>
          <w:bCs/>
        </w:rPr>
      </w:pPr>
      <w:bookmarkStart w:id="215" w:name="_Toc211331370"/>
      <w:r>
        <w:t xml:space="preserve">Graf </w:t>
      </w:r>
      <w:fldSimple w:instr=" SEQ Graf \* ARABIC ">
        <w:r w:rsidR="001C34B2">
          <w:rPr>
            <w:noProof/>
          </w:rPr>
          <w:t>51</w:t>
        </w:r>
      </w:fldSimple>
      <w:r>
        <w:t xml:space="preserve"> </w:t>
      </w:r>
      <w:r w:rsidR="004963DF">
        <w:rPr>
          <w:b/>
          <w:bCs/>
        </w:rPr>
        <w:t>Podíl</w:t>
      </w:r>
      <w:r w:rsidRPr="002A63F2">
        <w:rPr>
          <w:b/>
          <w:bCs/>
        </w:rPr>
        <w:t xml:space="preserve"> žáků</w:t>
      </w:r>
      <w:r w:rsidR="004963DF">
        <w:rPr>
          <w:b/>
          <w:bCs/>
        </w:rPr>
        <w:t>, kteří</w:t>
      </w:r>
      <w:r w:rsidRPr="002A63F2">
        <w:rPr>
          <w:b/>
          <w:bCs/>
        </w:rPr>
        <w:t xml:space="preserve"> se umístil</w:t>
      </w:r>
      <w:r w:rsidR="004963DF">
        <w:rPr>
          <w:b/>
          <w:bCs/>
        </w:rPr>
        <w:t>i</w:t>
      </w:r>
      <w:r w:rsidRPr="002A63F2">
        <w:rPr>
          <w:b/>
          <w:bCs/>
        </w:rPr>
        <w:t xml:space="preserve"> v nejlepší kategorii v testování ČŠI v 5. ročníku</w:t>
      </w:r>
      <w:bookmarkEnd w:id="215"/>
    </w:p>
    <w:p w14:paraId="21B79074" w14:textId="77777777" w:rsidR="00785B30" w:rsidRDefault="00785B30" w:rsidP="00E43D5E">
      <w:pPr>
        <w:jc w:val="center"/>
      </w:pPr>
      <w:r>
        <w:rPr>
          <w:noProof/>
        </w:rPr>
        <w:drawing>
          <wp:inline distT="0" distB="0" distL="0" distR="0" wp14:anchorId="4B5CAC94" wp14:editId="4D47550B">
            <wp:extent cx="5410200" cy="1708103"/>
            <wp:effectExtent l="0" t="0" r="0" b="6985"/>
            <wp:docPr id="68" name="Obrázek 68"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descr="Obsah obrázku text, snímek obrazovky, diagram, Písmo&#10;&#10;Popis byl vytvořen automaticky"/>
                    <pic:cNvPicPr>
                      <a:picLocks noChangeAspect="1" noChangeArrowheads="1"/>
                    </pic:cNvPicPr>
                  </pic:nvPicPr>
                  <pic:blipFill>
                    <a:blip r:embed="rId156" cstate="print"/>
                    <a:stretch>
                      <a:fillRect/>
                    </a:stretch>
                  </pic:blipFill>
                  <pic:spPr bwMode="auto">
                    <a:xfrm>
                      <a:off x="0" y="0"/>
                      <a:ext cx="75378" cy="23798"/>
                    </a:xfrm>
                    <a:prstGeom prst="rect">
                      <a:avLst/>
                    </a:prstGeom>
                    <a:noFill/>
                  </pic:spPr>
                </pic:pic>
              </a:graphicData>
            </a:graphic>
          </wp:inline>
        </w:drawing>
      </w:r>
    </w:p>
    <w:p w14:paraId="1A2D846A" w14:textId="77777777" w:rsidR="00785B30" w:rsidRPr="004963DF" w:rsidRDefault="00785B30" w:rsidP="004963DF">
      <w:pPr>
        <w:rPr>
          <w:rFonts w:eastAsia="Inter ExtraBold" w:cs="Inter ExtraBold"/>
          <w:i/>
          <w:iCs/>
          <w:vanish/>
          <w:sz w:val="18"/>
          <w:szCs w:val="18"/>
          <w:specVanish/>
        </w:rPr>
      </w:pPr>
      <w:r w:rsidRPr="004963DF">
        <w:rPr>
          <w:i/>
          <w:iCs/>
          <w:sz w:val="18"/>
          <w:szCs w:val="18"/>
        </w:rPr>
        <w:t>Poznámky: Podíl žáků, kteří měli v průměru za českých jazyk, matematiku a dovednosti usnadňující učení výsledky v nejlepší kategorii v 5.   ročníku v testování z roku 2022. Testování se v ORP zúčastnilo 33</w:t>
      </w:r>
    </w:p>
    <w:p w14:paraId="5F3D9AEA" w14:textId="77777777" w:rsidR="00785B30" w:rsidRPr="004963DF" w:rsidRDefault="00785B30" w:rsidP="004963DF">
      <w:pPr>
        <w:rPr>
          <w:rFonts w:eastAsia="Inter ExtraBold"/>
          <w:i/>
          <w:iCs/>
          <w:sz w:val="18"/>
          <w:szCs w:val="18"/>
          <w:specVanish/>
        </w:rPr>
      </w:pPr>
      <w:r w:rsidRPr="004963DF">
        <w:rPr>
          <w:i/>
          <w:iCs/>
          <w:sz w:val="18"/>
          <w:szCs w:val="18"/>
        </w:rPr>
        <w:t xml:space="preserve"> žáků 5. ročníku (průměr za předměty). Tento počet testovaných je nízký, hodnota nemusí být vypovídající</w:t>
      </w:r>
      <w:r w:rsidRPr="004963DF">
        <w:rPr>
          <w:rStyle w:val="TabulkapopisekChar"/>
          <w:i/>
          <w:iCs/>
        </w:rPr>
        <w:t xml:space="preserve">. </w:t>
      </w:r>
    </w:p>
    <w:p w14:paraId="596CFCFD" w14:textId="77777777" w:rsidR="00785B30" w:rsidRPr="002A63F2" w:rsidRDefault="00785B30" w:rsidP="004963DF">
      <w:pPr>
        <w:rPr>
          <w:i/>
          <w:iCs/>
          <w:sz w:val="18"/>
          <w:szCs w:val="18"/>
        </w:rPr>
      </w:pPr>
      <w:r w:rsidRPr="002A63F2">
        <w:rPr>
          <w:i/>
          <w:iCs/>
          <w:sz w:val="18"/>
          <w:szCs w:val="18"/>
        </w:rPr>
        <w:t xml:space="preserve">Zdroj: ČŠI, podrobnější zobrazení na </w:t>
      </w:r>
      <w:hyperlink r:id="rId157" w:history="1">
        <w:r w:rsidRPr="002A63F2">
          <w:rPr>
            <w:rStyle w:val="Hypertextovodkaz"/>
            <w:i/>
            <w:iCs/>
            <w:sz w:val="18"/>
            <w:szCs w:val="18"/>
          </w:rPr>
          <w:t>datapaq.cz</w:t>
        </w:r>
      </w:hyperlink>
    </w:p>
    <w:p w14:paraId="5A74E7BD" w14:textId="77777777" w:rsidR="00E43D5E" w:rsidRDefault="00E43D5E" w:rsidP="00785B30">
      <w:pPr>
        <w:pStyle w:val="Tabulkapopisek"/>
        <w:keepNext/>
        <w:keepLines/>
      </w:pPr>
    </w:p>
    <w:p w14:paraId="3A409B59" w14:textId="677F25A0" w:rsidR="00785B30" w:rsidRDefault="00785B30" w:rsidP="00785B30">
      <w:bookmarkStart w:id="216" w:name="_Toc211331371"/>
      <w:r>
        <w:t xml:space="preserve">Graf </w:t>
      </w:r>
      <w:fldSimple w:instr=" SEQ Graf \* ARABIC ">
        <w:r w:rsidR="001C34B2">
          <w:rPr>
            <w:noProof/>
          </w:rPr>
          <w:t>52</w:t>
        </w:r>
      </w:fldSimple>
      <w:r>
        <w:t xml:space="preserve"> </w:t>
      </w:r>
      <w:r w:rsidR="004963DF">
        <w:rPr>
          <w:b/>
          <w:bCs/>
        </w:rPr>
        <w:t>Podíl</w:t>
      </w:r>
      <w:r w:rsidRPr="002A63F2">
        <w:rPr>
          <w:b/>
          <w:bCs/>
        </w:rPr>
        <w:t xml:space="preserve"> žáků</w:t>
      </w:r>
      <w:r w:rsidR="004963DF">
        <w:rPr>
          <w:b/>
          <w:bCs/>
        </w:rPr>
        <w:t xml:space="preserve">, kteří </w:t>
      </w:r>
      <w:r w:rsidRPr="002A63F2">
        <w:rPr>
          <w:b/>
          <w:bCs/>
        </w:rPr>
        <w:t>se umístil</w:t>
      </w:r>
      <w:r w:rsidR="004963DF">
        <w:rPr>
          <w:b/>
          <w:bCs/>
        </w:rPr>
        <w:t>i</w:t>
      </w:r>
      <w:r w:rsidRPr="002A63F2">
        <w:rPr>
          <w:b/>
          <w:bCs/>
        </w:rPr>
        <w:t xml:space="preserve"> v nejhorší kategorii v testování ČŠI v 5. ročníku</w:t>
      </w:r>
      <w:bookmarkEnd w:id="216"/>
    </w:p>
    <w:p w14:paraId="5B947AD3" w14:textId="77777777" w:rsidR="00785B30" w:rsidRDefault="00785B30" w:rsidP="00E43D5E">
      <w:pPr>
        <w:jc w:val="center"/>
      </w:pPr>
      <w:r>
        <w:rPr>
          <w:noProof/>
        </w:rPr>
        <w:drawing>
          <wp:inline distT="0" distB="0" distL="0" distR="0" wp14:anchorId="13D7AC4B" wp14:editId="4D0F4864">
            <wp:extent cx="4930140" cy="1556503"/>
            <wp:effectExtent l="0" t="0" r="3810" b="5715"/>
            <wp:docPr id="70" name="Obrázek 70"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ázek 70" descr="Obsah obrázku text, snímek obrazovky, Písmo, diagram&#10;&#10;Popis byl vytvořen automaticky"/>
                    <pic:cNvPicPr>
                      <a:picLocks noChangeAspect="1" noChangeArrowheads="1"/>
                    </pic:cNvPicPr>
                  </pic:nvPicPr>
                  <pic:blipFill>
                    <a:blip r:embed="rId158" cstate="print"/>
                    <a:stretch>
                      <a:fillRect/>
                    </a:stretch>
                  </pic:blipFill>
                  <pic:spPr bwMode="auto">
                    <a:xfrm>
                      <a:off x="0" y="0"/>
                      <a:ext cx="68615" cy="21663"/>
                    </a:xfrm>
                    <a:prstGeom prst="rect">
                      <a:avLst/>
                    </a:prstGeom>
                    <a:noFill/>
                  </pic:spPr>
                </pic:pic>
              </a:graphicData>
            </a:graphic>
          </wp:inline>
        </w:drawing>
      </w:r>
    </w:p>
    <w:p w14:paraId="6A38D428" w14:textId="77777777" w:rsidR="00785B30" w:rsidRPr="004963DF" w:rsidRDefault="00785B30" w:rsidP="004963DF">
      <w:pPr>
        <w:rPr>
          <w:rFonts w:eastAsia="Inter ExtraBold" w:cs="Inter ExtraBold"/>
          <w:i/>
          <w:iCs/>
          <w:vanish/>
          <w:sz w:val="18"/>
          <w:szCs w:val="18"/>
          <w:specVanish/>
        </w:rPr>
      </w:pPr>
      <w:r w:rsidRPr="004963DF">
        <w:rPr>
          <w:i/>
          <w:iCs/>
          <w:sz w:val="18"/>
          <w:szCs w:val="18"/>
        </w:rPr>
        <w:t>Poznámky: Podíl žáků, kteří měli v průměru za českých jazyk, matematiku a dovednosti usnadňující učení výsledky v nejhorší kategorii v 5.   ročníku v testování z roku 2022. Testování se v ORP zúčastnilo 33</w:t>
      </w:r>
    </w:p>
    <w:p w14:paraId="212FE4C4" w14:textId="77777777" w:rsidR="00785B30" w:rsidRPr="004963DF" w:rsidRDefault="00785B30" w:rsidP="004963DF">
      <w:pPr>
        <w:rPr>
          <w:rFonts w:eastAsia="Inter ExtraBold"/>
          <w:i/>
          <w:iCs/>
          <w:sz w:val="18"/>
          <w:szCs w:val="18"/>
          <w:specVanish/>
        </w:rPr>
      </w:pPr>
      <w:r w:rsidRPr="004963DF">
        <w:rPr>
          <w:i/>
          <w:iCs/>
          <w:sz w:val="18"/>
          <w:szCs w:val="18"/>
        </w:rPr>
        <w:t xml:space="preserve"> žáků 5. ročníku (průměr za předměty). Tento počet testovaných je nízký, hodnota nemusí být vypovídající</w:t>
      </w:r>
      <w:r w:rsidRPr="004963DF">
        <w:rPr>
          <w:rStyle w:val="TabulkapopisekChar"/>
          <w:i/>
          <w:iCs/>
        </w:rPr>
        <w:t xml:space="preserve">. </w:t>
      </w:r>
    </w:p>
    <w:p w14:paraId="4567EBB3" w14:textId="77777777" w:rsidR="00785B30" w:rsidRPr="004963DF" w:rsidRDefault="00785B30" w:rsidP="004963DF">
      <w:pPr>
        <w:rPr>
          <w:rFonts w:ascii="Fira Sans Condensed Light" w:hAnsi="Fira Sans Condensed Light" w:cs="Segoe UI"/>
          <w:i/>
          <w:iCs/>
          <w:color w:val="404040" w:themeColor="text1" w:themeTint="BF"/>
          <w:sz w:val="18"/>
          <w:szCs w:val="18"/>
        </w:rPr>
      </w:pPr>
      <w:r w:rsidRPr="004963DF">
        <w:rPr>
          <w:i/>
          <w:iCs/>
          <w:sz w:val="18"/>
          <w:szCs w:val="18"/>
        </w:rPr>
        <w:t>Zdroj: ČŠI, podrobnější zobrazení na</w:t>
      </w:r>
      <w:r w:rsidRPr="004963DF">
        <w:rPr>
          <w:rFonts w:ascii="Fira Sans Condensed Light" w:hAnsi="Fira Sans Condensed Light" w:cs="Segoe UI"/>
          <w:i/>
          <w:iCs/>
          <w:color w:val="404040" w:themeColor="text1" w:themeTint="BF"/>
          <w:sz w:val="18"/>
          <w:szCs w:val="18"/>
        </w:rPr>
        <w:t xml:space="preserve"> </w:t>
      </w:r>
      <w:hyperlink r:id="rId159" w:history="1">
        <w:r w:rsidRPr="004963DF">
          <w:rPr>
            <w:rStyle w:val="Hypertextovodkaz"/>
            <w:rFonts w:ascii="Fira Sans Condensed Light" w:hAnsi="Fira Sans Condensed Light"/>
            <w:i/>
            <w:iCs/>
            <w:sz w:val="18"/>
            <w:szCs w:val="18"/>
          </w:rPr>
          <w:t>datapaq.cz</w:t>
        </w:r>
      </w:hyperlink>
    </w:p>
    <w:p w14:paraId="3ECA0A38" w14:textId="77777777" w:rsidR="00785B30" w:rsidRPr="006F7CCF" w:rsidRDefault="00785B30" w:rsidP="00785B30">
      <w:pPr>
        <w:rPr>
          <w:rFonts w:ascii="Fira Sans Condensed Light" w:hAnsi="Fira Sans Condensed Light" w:cs="Segoe UI"/>
          <w:color w:val="404040" w:themeColor="text1" w:themeTint="BF"/>
          <w:sz w:val="18"/>
          <w:szCs w:val="18"/>
        </w:rPr>
      </w:pPr>
    </w:p>
    <w:p w14:paraId="67F6D82A" w14:textId="77777777" w:rsidR="00785B30" w:rsidRDefault="00785B30" w:rsidP="00785B30">
      <w:r>
        <w:t>Výsledky v 9. třídě už jsou méně zatíženy vzdělávacími příležitostmi a více reflektují kvalitu druhého stupně, i když socioekonomické znevýhodnění v nich stále hraje velkou roli. Zároveň se dají víc porovnávat s výsledky v JPZ. Tato porovnání je nicméně provádět opatrně, jelikož se JPZ účastní jen část kohorty hlásící se na maturitní obory</w:t>
      </w:r>
    </w:p>
    <w:p w14:paraId="03CFAA97" w14:textId="77777777" w:rsidR="00785B30" w:rsidRDefault="00785B30" w:rsidP="00785B30"/>
    <w:p w14:paraId="6D3D0EF1" w14:textId="77777777" w:rsidR="009638C4" w:rsidRDefault="009638C4" w:rsidP="00785B30"/>
    <w:p w14:paraId="0F5BF309" w14:textId="77777777" w:rsidR="009638C4" w:rsidRDefault="009638C4" w:rsidP="00785B30"/>
    <w:p w14:paraId="50D00279" w14:textId="11BB3F3F" w:rsidR="00785B30" w:rsidRDefault="00785B30" w:rsidP="00785B30">
      <w:bookmarkStart w:id="217" w:name="_Toc211331372"/>
      <w:r>
        <w:t xml:space="preserve">Graf </w:t>
      </w:r>
      <w:fldSimple w:instr=" SEQ Graf \* ARABIC ">
        <w:r w:rsidR="001C34B2">
          <w:rPr>
            <w:noProof/>
          </w:rPr>
          <w:t>53</w:t>
        </w:r>
      </w:fldSimple>
      <w:r>
        <w:t xml:space="preserve"> </w:t>
      </w:r>
      <w:r w:rsidRPr="002A63F2">
        <w:rPr>
          <w:b/>
          <w:bCs/>
        </w:rPr>
        <w:t>Kolik procent žáků se umístilo v nejlepší kategorii v testování ČŠI v 9. ročníku?</w:t>
      </w:r>
      <w:bookmarkEnd w:id="217"/>
    </w:p>
    <w:p w14:paraId="56FBCED2" w14:textId="77777777" w:rsidR="00785B30" w:rsidRDefault="00785B30" w:rsidP="00E43D5E">
      <w:pPr>
        <w:jc w:val="center"/>
      </w:pPr>
      <w:r>
        <w:rPr>
          <w:noProof/>
        </w:rPr>
        <w:drawing>
          <wp:inline distT="0" distB="0" distL="0" distR="0" wp14:anchorId="26F45708" wp14:editId="05396CBD">
            <wp:extent cx="4953000" cy="1563727"/>
            <wp:effectExtent l="0" t="0" r="0" b="0"/>
            <wp:docPr id="72" name="Obrázek 7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ázek 72" descr="Obsah obrázku text, snímek obrazovky, Písmo, diagram&#10;&#10;Popis byl vytvořen automaticky"/>
                    <pic:cNvPicPr>
                      <a:picLocks noChangeAspect="1" noChangeArrowheads="1"/>
                    </pic:cNvPicPr>
                  </pic:nvPicPr>
                  <pic:blipFill>
                    <a:blip r:embed="rId160" cstate="print"/>
                    <a:stretch>
                      <a:fillRect/>
                    </a:stretch>
                  </pic:blipFill>
                  <pic:spPr bwMode="auto">
                    <a:xfrm>
                      <a:off x="0" y="0"/>
                      <a:ext cx="69069" cy="21806"/>
                    </a:xfrm>
                    <a:prstGeom prst="rect">
                      <a:avLst/>
                    </a:prstGeom>
                    <a:noFill/>
                  </pic:spPr>
                </pic:pic>
              </a:graphicData>
            </a:graphic>
          </wp:inline>
        </w:drawing>
      </w:r>
    </w:p>
    <w:p w14:paraId="153A3997" w14:textId="77777777" w:rsidR="00785B30" w:rsidRPr="006F7CCF" w:rsidRDefault="00785B30" w:rsidP="00785B30">
      <w:pPr>
        <w:keepNext/>
        <w:keepLines/>
        <w:spacing w:after="0"/>
        <w:rPr>
          <w:rFonts w:ascii="Fira Sans Condensed Light" w:hAnsi="Fira Sans Condensed Light" w:cs="Segoe UI"/>
          <w:color w:val="404040" w:themeColor="text1" w:themeTint="BF"/>
          <w:sz w:val="18"/>
          <w:szCs w:val="18"/>
        </w:rPr>
      </w:pPr>
    </w:p>
    <w:p w14:paraId="75C00D86" w14:textId="77777777" w:rsidR="00785B30" w:rsidRPr="002A63F2" w:rsidRDefault="00785B30" w:rsidP="00785B30">
      <w:pPr>
        <w:rPr>
          <w:rFonts w:eastAsia="Inter ExtraBold" w:cs="Inter ExtraBold"/>
          <w:i/>
          <w:iCs/>
          <w:vanish/>
          <w:sz w:val="18"/>
          <w:szCs w:val="18"/>
          <w:specVanish/>
        </w:rPr>
      </w:pPr>
      <w:r w:rsidRPr="002A63F2">
        <w:rPr>
          <w:i/>
          <w:iCs/>
          <w:sz w:val="18"/>
          <w:szCs w:val="18"/>
        </w:rPr>
        <w:t xml:space="preserve">Poznámky: Podíl žáků, kteří měli v průměru za českých jazyk a matematiku výsledky v nejlepší kategorii v 9. ročníku v testování z roku 2022. Testování se v ORP zúčastnilo </w:t>
      </w:r>
      <w:r w:rsidRPr="002A63F2">
        <w:rPr>
          <w:rStyle w:val="TabulkapopisekChar"/>
          <w:i/>
          <w:iCs/>
        </w:rPr>
        <w:t>119</w:t>
      </w:r>
    </w:p>
    <w:p w14:paraId="63D3CC4F" w14:textId="77777777" w:rsidR="00785B30" w:rsidRPr="002A63F2" w:rsidRDefault="00785B30" w:rsidP="00785B30">
      <w:pPr>
        <w:rPr>
          <w:rFonts w:eastAsia="Inter ExtraBold" w:cs="Inter ExtraBold"/>
          <w:i/>
          <w:iCs/>
          <w:vanish/>
          <w:sz w:val="18"/>
          <w:szCs w:val="18"/>
          <w:specVanish/>
        </w:rPr>
      </w:pPr>
      <w:r w:rsidRPr="002A63F2">
        <w:rPr>
          <w:i/>
          <w:iCs/>
          <w:sz w:val="18"/>
          <w:szCs w:val="18"/>
        </w:rPr>
        <w:t xml:space="preserve"> žáků 9. ročníku (průměr za předměty). </w:t>
      </w:r>
      <w:r w:rsidRPr="002A63F2">
        <w:rPr>
          <w:rStyle w:val="TabulkapopisekChar"/>
          <w:i/>
          <w:iCs/>
        </w:rPr>
        <w:t xml:space="preserve">Tento počet testovaných je nízký, hodnota nemusí být vypovídající. </w:t>
      </w:r>
    </w:p>
    <w:p w14:paraId="34CD752F" w14:textId="6FB8B872" w:rsidR="00E43D5E" w:rsidRDefault="00785B30" w:rsidP="00E43D5E">
      <w:pPr>
        <w:rPr>
          <w:rStyle w:val="Hypertextovodkaz"/>
          <w:rFonts w:ascii="Fira Sans Condensed Light" w:hAnsi="Fira Sans Condensed Light"/>
          <w:i/>
          <w:iCs/>
          <w:sz w:val="18"/>
          <w:szCs w:val="18"/>
        </w:rPr>
      </w:pPr>
      <w:r w:rsidRPr="002A63F2">
        <w:rPr>
          <w:rFonts w:ascii="Fira Sans Condensed Light" w:hAnsi="Fira Sans Condensed Light" w:cs="Segoe UI"/>
          <w:i/>
          <w:iCs/>
          <w:color w:val="404040" w:themeColor="text1" w:themeTint="BF"/>
          <w:sz w:val="18"/>
          <w:szCs w:val="18"/>
        </w:rPr>
        <w:t xml:space="preserve">Zdroj: ČŠI, podrobnější zobrazení na </w:t>
      </w:r>
      <w:hyperlink r:id="rId161" w:history="1">
        <w:r w:rsidRPr="002A63F2">
          <w:rPr>
            <w:rStyle w:val="Hypertextovodkaz"/>
            <w:rFonts w:ascii="Fira Sans Condensed Light" w:hAnsi="Fira Sans Condensed Light"/>
            <w:i/>
            <w:iCs/>
            <w:sz w:val="18"/>
            <w:szCs w:val="18"/>
          </w:rPr>
          <w:t>datapaq.cz</w:t>
        </w:r>
      </w:hyperlink>
    </w:p>
    <w:p w14:paraId="4805C6B4" w14:textId="77777777" w:rsidR="00E43D5E" w:rsidRDefault="00E43D5E" w:rsidP="00E43D5E">
      <w:pPr>
        <w:rPr>
          <w:rStyle w:val="Hypertextovodkaz"/>
          <w:rFonts w:ascii="Fira Sans Condensed Light" w:hAnsi="Fira Sans Condensed Light"/>
          <w:i/>
          <w:iCs/>
          <w:sz w:val="18"/>
          <w:szCs w:val="18"/>
        </w:rPr>
      </w:pPr>
    </w:p>
    <w:p w14:paraId="22B9108A" w14:textId="182E2E00" w:rsidR="00785B30" w:rsidRPr="002A63F2" w:rsidRDefault="00785B30" w:rsidP="00785B30">
      <w:pPr>
        <w:rPr>
          <w:b/>
          <w:bCs/>
        </w:rPr>
      </w:pPr>
      <w:bookmarkStart w:id="218" w:name="_Toc211331373"/>
      <w:r>
        <w:t xml:space="preserve">Graf </w:t>
      </w:r>
      <w:fldSimple w:instr=" SEQ Graf \* ARABIC ">
        <w:r w:rsidR="001C34B2">
          <w:rPr>
            <w:noProof/>
          </w:rPr>
          <w:t>54</w:t>
        </w:r>
      </w:fldSimple>
      <w:r>
        <w:t xml:space="preserve"> </w:t>
      </w:r>
      <w:r w:rsidR="00E43D5E" w:rsidRPr="00E43D5E">
        <w:rPr>
          <w:b/>
          <w:bCs/>
        </w:rPr>
        <w:t>Podíl</w:t>
      </w:r>
      <w:r w:rsidRPr="00E43D5E">
        <w:rPr>
          <w:b/>
          <w:bCs/>
        </w:rPr>
        <w:t xml:space="preserve"> ž</w:t>
      </w:r>
      <w:r w:rsidRPr="002A63F2">
        <w:rPr>
          <w:b/>
          <w:bCs/>
        </w:rPr>
        <w:t>áků</w:t>
      </w:r>
      <w:r w:rsidR="00E43D5E">
        <w:rPr>
          <w:b/>
          <w:bCs/>
        </w:rPr>
        <w:t>, kteří</w:t>
      </w:r>
      <w:r w:rsidRPr="002A63F2">
        <w:rPr>
          <w:b/>
          <w:bCs/>
        </w:rPr>
        <w:t xml:space="preserve"> se umístil</w:t>
      </w:r>
      <w:r w:rsidR="00E43D5E">
        <w:rPr>
          <w:b/>
          <w:bCs/>
        </w:rPr>
        <w:t>i</w:t>
      </w:r>
      <w:r w:rsidRPr="002A63F2">
        <w:rPr>
          <w:b/>
          <w:bCs/>
        </w:rPr>
        <w:t xml:space="preserve"> v nejhorší kategorii v testování ČŠI v 9. ročníku</w:t>
      </w:r>
      <w:bookmarkEnd w:id="218"/>
    </w:p>
    <w:p w14:paraId="30BC47DD" w14:textId="77777777" w:rsidR="00785B30" w:rsidRDefault="00785B30" w:rsidP="00785B30">
      <w:r>
        <w:rPr>
          <w:noProof/>
        </w:rPr>
        <w:drawing>
          <wp:inline distT="0" distB="0" distL="0" distR="0" wp14:anchorId="63C3CE3C" wp14:editId="69CBC742">
            <wp:extent cx="5406407" cy="1706880"/>
            <wp:effectExtent l="0" t="0" r="3810" b="7620"/>
            <wp:docPr id="74" name="Obrázek 74"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ázek 74" descr="Obsah obrázku text, snímek obrazovky, Písmo, diagram&#10;&#10;Popis byl vytvořen automaticky"/>
                    <pic:cNvPicPr>
                      <a:picLocks noChangeAspect="1" noChangeArrowheads="1"/>
                    </pic:cNvPicPr>
                  </pic:nvPicPr>
                  <pic:blipFill>
                    <a:blip r:embed="rId162" cstate="print"/>
                    <a:stretch>
                      <a:fillRect/>
                    </a:stretch>
                  </pic:blipFill>
                  <pic:spPr bwMode="auto">
                    <a:xfrm>
                      <a:off x="0" y="0"/>
                      <a:ext cx="75112" cy="23714"/>
                    </a:xfrm>
                    <a:prstGeom prst="rect">
                      <a:avLst/>
                    </a:prstGeom>
                    <a:noFill/>
                  </pic:spPr>
                </pic:pic>
              </a:graphicData>
            </a:graphic>
          </wp:inline>
        </w:drawing>
      </w:r>
    </w:p>
    <w:p w14:paraId="421DB8EF" w14:textId="77777777" w:rsidR="00785B30" w:rsidRPr="006F7CCF" w:rsidRDefault="00785B30" w:rsidP="00785B30">
      <w:pPr>
        <w:keepNext/>
        <w:keepLines/>
        <w:spacing w:after="0"/>
        <w:jc w:val="center"/>
        <w:rPr>
          <w:rFonts w:ascii="Fira Sans Condensed Light" w:hAnsi="Fira Sans Condensed Light" w:cs="Segoe UI"/>
          <w:color w:val="404040" w:themeColor="text1" w:themeTint="BF"/>
          <w:sz w:val="18"/>
          <w:szCs w:val="18"/>
        </w:rPr>
      </w:pPr>
    </w:p>
    <w:p w14:paraId="094C85E4" w14:textId="77777777" w:rsidR="00785B30" w:rsidRPr="004963DF" w:rsidRDefault="00785B30" w:rsidP="004963DF">
      <w:pPr>
        <w:rPr>
          <w:rFonts w:eastAsia="Inter ExtraBold" w:cs="Inter ExtraBold"/>
          <w:vanish/>
          <w:specVanish/>
        </w:rPr>
      </w:pPr>
      <w:r w:rsidRPr="004963DF">
        <w:t xml:space="preserve">Poznámky: Podíl žáků, kteří měli v průměru za českých jazyk a matematiku výsledky v nejhorší kategorii v 9. ročníku v testování z roku 2022. Testování se v ORP zúčastnilo </w:t>
      </w:r>
      <w:r w:rsidRPr="004963DF">
        <w:rPr>
          <w:rStyle w:val="TabulkapopisekChar"/>
          <w:i/>
          <w:iCs/>
        </w:rPr>
        <w:t>119</w:t>
      </w:r>
    </w:p>
    <w:p w14:paraId="57B91FDE" w14:textId="13DD7904" w:rsidR="00785B30" w:rsidRPr="004963DF" w:rsidRDefault="00785B30" w:rsidP="003B0E14">
      <w:pPr>
        <w:rPr>
          <w:rFonts w:eastAsia="Inter ExtraBold" w:cs="Inter ExtraBold"/>
          <w:vanish/>
          <w:specVanish/>
        </w:rPr>
      </w:pPr>
      <w:r w:rsidRPr="004963DF">
        <w:t xml:space="preserve"> žáků 9. ročníku (průměr </w:t>
      </w:r>
      <w:r w:rsidR="00700600">
        <w:br/>
      </w:r>
      <w:r w:rsidRPr="004963DF">
        <w:t xml:space="preserve">za předměty). </w:t>
      </w:r>
      <w:r w:rsidRPr="004963DF">
        <w:rPr>
          <w:rStyle w:val="TabulkapopisekChar"/>
          <w:i/>
          <w:iCs/>
        </w:rPr>
        <w:t xml:space="preserve">Tento počet testovaných je nízký, hodnota nemusí být vypovídající. </w:t>
      </w:r>
    </w:p>
    <w:p w14:paraId="74086FA5" w14:textId="77777777" w:rsidR="00785B30" w:rsidRPr="002A63F2" w:rsidRDefault="00785B30" w:rsidP="003B0E14">
      <w:pPr>
        <w:rPr>
          <w:color w:val="404040" w:themeColor="text1" w:themeTint="BF"/>
        </w:rPr>
      </w:pPr>
      <w:r w:rsidRPr="004963DF">
        <w:rPr>
          <w:color w:val="404040" w:themeColor="text1" w:themeTint="BF"/>
        </w:rPr>
        <w:t xml:space="preserve">Zdroj: ČŠI, podrobnější zobrazení na </w:t>
      </w:r>
      <w:hyperlink r:id="rId163" w:history="1">
        <w:r w:rsidRPr="004963DF">
          <w:rPr>
            <w:rStyle w:val="Hypertextovodkaz"/>
            <w:rFonts w:ascii="Fira Sans Condensed Light" w:hAnsi="Fira Sans Condensed Light"/>
            <w:i/>
            <w:iCs/>
            <w:sz w:val="18"/>
            <w:szCs w:val="18"/>
          </w:rPr>
          <w:t>datapaq.cz</w:t>
        </w:r>
      </w:hyperlink>
    </w:p>
    <w:p w14:paraId="02B011A5" w14:textId="77777777" w:rsidR="00785B30" w:rsidRDefault="00785B30" w:rsidP="00785B30"/>
    <w:p w14:paraId="465BFBB4" w14:textId="77777777" w:rsidR="00DC69C3" w:rsidRPr="00EC6BF0" w:rsidRDefault="00DC69C3" w:rsidP="00582B70">
      <w:pPr>
        <w:pStyle w:val="Nadpis3"/>
      </w:pPr>
      <w:bookmarkStart w:id="219" w:name="_Toc212637648"/>
      <w:r w:rsidRPr="004243A7">
        <w:t>Výsledky</w:t>
      </w:r>
      <w:r>
        <w:t xml:space="preserve"> vzdělávání vzhledem k sociální situaci</w:t>
      </w:r>
      <w:bookmarkEnd w:id="219"/>
    </w:p>
    <w:p w14:paraId="51D41137" w14:textId="77777777" w:rsidR="00DC69C3" w:rsidRPr="00806724" w:rsidRDefault="00DC69C3" w:rsidP="00DC69C3">
      <w:r w:rsidRPr="00806724">
        <w:t>V každém mikroregionu j</w:t>
      </w:r>
      <w:r>
        <w:t xml:space="preserve">sou jiné sociální podmínky, a proto mají školy mezi regiony různé složení žáků. Nelze očekávat, že žáci z výrazně sociálně znevýhodněného regionu budou mít stejnou vzdělávací neúspěšnost a výsledky jako žáci například z bohatého území ORP. Tato část proto analyzuje, jestli neúspěšnost a výsledky testování zaostávají vzhledem k sociální struktuře mikroregionu a jak se tyto dva typy zaostávání kombinují. Naplňování vzdělávacího potenciálu je totiž kombinací neúspěšnosti, tedy jestli se žáci účastní vzdělávání a pokračují v něm, a výsledků testování. V navazující kapitole na základě těchto informací následně můžeme identifikovat faktory, skrze jejichž zlepšení může dojít k největšímu posunu v kvalitě vzdělávání.  </w:t>
      </w:r>
    </w:p>
    <w:p w14:paraId="0F6B58F8" w14:textId="7A9781C3" w:rsidR="00DC69C3" w:rsidRDefault="00DC69C3" w:rsidP="00DC69C3">
      <w:pPr>
        <w:spacing w:after="0"/>
      </w:pPr>
      <w:r w:rsidRPr="002B5B1A">
        <w:rPr>
          <w:b/>
          <w:bCs/>
        </w:rPr>
        <w:lastRenderedPageBreak/>
        <w:t>Výsledky testování vzhledem k soc. podmínkám je míra vyjadřující, jestli jsou výsledky žáků v</w:t>
      </w:r>
      <w:r>
        <w:rPr>
          <w:b/>
          <w:bCs/>
        </w:rPr>
        <w:t> </w:t>
      </w:r>
      <w:r w:rsidRPr="002B5B1A">
        <w:rPr>
          <w:b/>
          <w:bCs/>
        </w:rPr>
        <w:t>testování nižší, vyšší anebo odpovídají sociálním podmínkám v regionu.</w:t>
      </w:r>
      <w:r w:rsidRPr="00815D40">
        <w:t xml:space="preserve"> Analýza predikuje, jaké by</w:t>
      </w:r>
      <w:r>
        <w:t> </w:t>
      </w:r>
      <w:r w:rsidRPr="00815D40">
        <w:t>měly být výsledky testování v regionu s danou úrovní destabilizující chudoby a socioekonomického znevýhodnění. Tato predikovaná hodnota se porovnává se skutečností.</w:t>
      </w:r>
      <w:r>
        <w:t xml:space="preserve"> </w:t>
      </w:r>
      <w:r w:rsidRPr="00815D40">
        <w:t>Podle rozdílu predikované a</w:t>
      </w:r>
      <w:r>
        <w:t> </w:t>
      </w:r>
      <w:r w:rsidRPr="00815D40">
        <w:t>skutečné hodnoty dělíme ORP do pěti skupin: mírně nebo výrazně zaostávající (nižší skutečná než predikovaná), kde výsledky testování odpovídají (přibližně stejná skutečná a predikovaná) a kde jsou výsledky testování vyšší, než odpovídá sociálním podmínkám (skutečná vyšší než predikovaná).</w:t>
      </w:r>
      <w:r>
        <w:t xml:space="preserve"> </w:t>
      </w:r>
    </w:p>
    <w:p w14:paraId="7092E561" w14:textId="77777777" w:rsidR="00F208FC" w:rsidRDefault="00F208FC" w:rsidP="00E43D5E"/>
    <w:p w14:paraId="07CA87CF" w14:textId="7F6D9806" w:rsidR="00E43D5E" w:rsidRPr="00E43D5E" w:rsidRDefault="00E43D5E" w:rsidP="00E43D5E">
      <w:pPr>
        <w:rPr>
          <w:b/>
          <w:bCs/>
        </w:rPr>
      </w:pPr>
      <w:bookmarkStart w:id="220" w:name="_Toc212463306"/>
      <w:r>
        <w:t xml:space="preserve">Obrázek </w:t>
      </w:r>
      <w:fldSimple w:instr=" SEQ Obrázek \* ARABIC ">
        <w:r w:rsidR="001C34B2">
          <w:rPr>
            <w:noProof/>
          </w:rPr>
          <w:t>11</w:t>
        </w:r>
      </w:fldSimple>
      <w:r>
        <w:t xml:space="preserve"> </w:t>
      </w:r>
      <w:r w:rsidRPr="00E43D5E">
        <w:rPr>
          <w:b/>
          <w:bCs/>
        </w:rPr>
        <w:t>Mapa vzdělávací neúspěšnosti vzhledem k sociální situaci v ORP</w:t>
      </w:r>
      <w:bookmarkEnd w:id="220"/>
    </w:p>
    <w:p w14:paraId="3F4F074E" w14:textId="77777777" w:rsidR="00DC69C3" w:rsidRDefault="00DC69C3" w:rsidP="00DC69C3">
      <w:pPr>
        <w:jc w:val="center"/>
      </w:pPr>
      <w:r>
        <w:rPr>
          <w:noProof/>
        </w:rPr>
        <w:drawing>
          <wp:inline distT="0" distB="0" distL="0" distR="0" wp14:anchorId="54D67011" wp14:editId="41961F15">
            <wp:extent cx="4815840" cy="2222143"/>
            <wp:effectExtent l="0" t="0" r="3810" b="6985"/>
            <wp:docPr id="82" name="Obrázek 8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ázek 82" descr="Obsah obrázku mapa&#10;&#10;Popis byl vytvořen automaticky"/>
                    <pic:cNvPicPr>
                      <a:picLocks noChangeAspect="1" noChangeArrowheads="1"/>
                    </pic:cNvPicPr>
                  </pic:nvPicPr>
                  <pic:blipFill>
                    <a:blip r:embed="rId164" cstate="print"/>
                    <a:stretch>
                      <a:fillRect/>
                    </a:stretch>
                  </pic:blipFill>
                  <pic:spPr bwMode="auto">
                    <a:xfrm>
                      <a:off x="0" y="0"/>
                      <a:ext cx="67135" cy="30978"/>
                    </a:xfrm>
                    <a:prstGeom prst="rect">
                      <a:avLst/>
                    </a:prstGeom>
                    <a:noFill/>
                  </pic:spPr>
                </pic:pic>
              </a:graphicData>
            </a:graphic>
          </wp:inline>
        </w:drawing>
      </w:r>
    </w:p>
    <w:p w14:paraId="55D81FAA" w14:textId="77777777" w:rsidR="00DC69C3" w:rsidRPr="00D71626" w:rsidRDefault="00DC69C3" w:rsidP="00DC69C3">
      <w:pPr>
        <w:rPr>
          <w:rStyle w:val="Hypertextovodkaz"/>
          <w:rFonts w:cs="Fira Sans"/>
          <w:i/>
          <w:color w:val="44546A" w:themeColor="text2"/>
          <w:sz w:val="18"/>
          <w:szCs w:val="18"/>
        </w:rPr>
      </w:pPr>
      <w:r w:rsidRPr="00D71626">
        <w:rPr>
          <w:sz w:val="18"/>
          <w:szCs w:val="18"/>
        </w:rPr>
        <w:t xml:space="preserve">Poznámky: Ukazatel vypočítává, jestli jsou vzdělávací problémy vyšší, nižší nebo odpovídají sociální situaci, vypočítáno v roce 2023. Zdroj: PAQ Research, podrobnější zobrazení na </w:t>
      </w:r>
      <w:hyperlink r:id="rId165" w:history="1">
        <w:r w:rsidRPr="00D71626">
          <w:rPr>
            <w:rStyle w:val="Hypertextovodkaz"/>
            <w:sz w:val="18"/>
            <w:szCs w:val="18"/>
          </w:rPr>
          <w:t>mapavzdelavani.cz/zaostavani-a-prekonavani</w:t>
        </w:r>
      </w:hyperlink>
    </w:p>
    <w:p w14:paraId="5F439EEA" w14:textId="77777777" w:rsidR="00DC69C3" w:rsidRDefault="00DC69C3" w:rsidP="00DC69C3">
      <w:pPr>
        <w:pStyle w:val="Tabulkapopisek"/>
        <w:keepNext/>
        <w:keepLines/>
      </w:pPr>
    </w:p>
    <w:p w14:paraId="0566FF6C" w14:textId="19C6EC13" w:rsidR="00E43D5E" w:rsidRDefault="00E43D5E" w:rsidP="00F208FC">
      <w:bookmarkStart w:id="221" w:name="_Toc212463307"/>
      <w:r>
        <w:t xml:space="preserve">Obrázek </w:t>
      </w:r>
      <w:fldSimple w:instr=" SEQ Obrázek \* ARABIC ">
        <w:r w:rsidR="001C34B2">
          <w:rPr>
            <w:noProof/>
          </w:rPr>
          <w:t>12</w:t>
        </w:r>
      </w:fldSimple>
      <w:r w:rsidR="00F208FC">
        <w:t xml:space="preserve"> </w:t>
      </w:r>
      <w:r w:rsidR="00F208FC" w:rsidRPr="00F208FC">
        <w:rPr>
          <w:b/>
          <w:bCs/>
        </w:rPr>
        <w:t>Mapa v</w:t>
      </w:r>
      <w:r w:rsidR="00F208FC" w:rsidRPr="002F7AAF">
        <w:rPr>
          <w:b/>
          <w:bCs/>
        </w:rPr>
        <w:t>zdělávací neúspěšnost</w:t>
      </w:r>
      <w:r w:rsidR="00F208FC">
        <w:rPr>
          <w:b/>
          <w:bCs/>
        </w:rPr>
        <w:t>i</w:t>
      </w:r>
      <w:r w:rsidR="00F208FC" w:rsidRPr="002F7AAF">
        <w:rPr>
          <w:b/>
          <w:bCs/>
        </w:rPr>
        <w:t xml:space="preserve"> vzhledem k sociální situací v</w:t>
      </w:r>
      <w:r w:rsidR="00F208FC">
        <w:rPr>
          <w:b/>
          <w:bCs/>
        </w:rPr>
        <w:t xml:space="preserve"> Ústeckém </w:t>
      </w:r>
      <w:r w:rsidR="00F208FC" w:rsidRPr="002F7AAF">
        <w:rPr>
          <w:b/>
          <w:bCs/>
        </w:rPr>
        <w:t>kraji</w:t>
      </w:r>
      <w:bookmarkEnd w:id="221"/>
    </w:p>
    <w:p w14:paraId="31C3A9DE" w14:textId="77777777" w:rsidR="00DC69C3" w:rsidRDefault="00DC69C3" w:rsidP="00DC69C3">
      <w:pPr>
        <w:jc w:val="center"/>
      </w:pPr>
      <w:r>
        <w:rPr>
          <w:noProof/>
        </w:rPr>
        <w:drawing>
          <wp:inline distT="0" distB="0" distL="0" distR="0" wp14:anchorId="3733397A" wp14:editId="772CF917">
            <wp:extent cx="5274193" cy="2019300"/>
            <wp:effectExtent l="0" t="0" r="3175" b="0"/>
            <wp:docPr id="84" name="Obrázek 84" descr="Obsah obrázku text,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descr="Obsah obrázku text, diagram, mapa&#10;&#10;Popis byl vytvořen automaticky"/>
                    <pic:cNvPicPr>
                      <a:picLocks noChangeAspect="1" noChangeArrowheads="1"/>
                    </pic:cNvPicPr>
                  </pic:nvPicPr>
                  <pic:blipFill>
                    <a:blip r:embed="rId166" cstate="print"/>
                    <a:stretch>
                      <a:fillRect/>
                    </a:stretch>
                  </pic:blipFill>
                  <pic:spPr bwMode="auto">
                    <a:xfrm>
                      <a:off x="0" y="0"/>
                      <a:ext cx="73494" cy="28138"/>
                    </a:xfrm>
                    <a:prstGeom prst="rect">
                      <a:avLst/>
                    </a:prstGeom>
                    <a:noFill/>
                  </pic:spPr>
                </pic:pic>
              </a:graphicData>
            </a:graphic>
          </wp:inline>
        </w:drawing>
      </w:r>
    </w:p>
    <w:p w14:paraId="3A587B19" w14:textId="77777777" w:rsidR="00DC69C3" w:rsidRPr="00DD00BE" w:rsidRDefault="00DC69C3" w:rsidP="00DC69C3">
      <w:pPr>
        <w:rPr>
          <w:rStyle w:val="Hypertextovodkaz"/>
          <w:rFonts w:cs="Fira Sans"/>
          <w:i/>
          <w:iCs/>
          <w:color w:val="44546A" w:themeColor="text2"/>
          <w:sz w:val="18"/>
          <w:szCs w:val="18"/>
        </w:rPr>
      </w:pPr>
      <w:r w:rsidRPr="00DD00BE">
        <w:rPr>
          <w:i/>
          <w:iCs/>
          <w:sz w:val="18"/>
          <w:szCs w:val="18"/>
        </w:rPr>
        <w:t xml:space="preserve">Poznámky: Index vypočítává, jestli jsou vzdělávací problémy vyšší, nižší nebo odpovídají sociální situaci, vypočítáno v roce 2023. Zdroj: PAQ Research, podrobnější zobrazení na </w:t>
      </w:r>
      <w:hyperlink r:id="rId167" w:history="1">
        <w:r w:rsidRPr="00DD00BE">
          <w:rPr>
            <w:rStyle w:val="Hypertextovodkaz"/>
            <w:i/>
            <w:iCs/>
            <w:sz w:val="18"/>
            <w:szCs w:val="18"/>
          </w:rPr>
          <w:t>mapavzdelavani.cz/zaostavani-a-prekonavani</w:t>
        </w:r>
      </w:hyperlink>
    </w:p>
    <w:p w14:paraId="6B455E68" w14:textId="77777777" w:rsidR="00DC69C3" w:rsidRDefault="00DC69C3" w:rsidP="00DC69C3">
      <w:pPr>
        <w:pStyle w:val="Titulek"/>
        <w:keepNext/>
      </w:pPr>
    </w:p>
    <w:p w14:paraId="394070CD" w14:textId="77777777" w:rsidR="00F208FC" w:rsidRDefault="00F208FC" w:rsidP="00F208FC"/>
    <w:p w14:paraId="0867E2A9" w14:textId="77777777" w:rsidR="00F208FC" w:rsidRDefault="00F208FC" w:rsidP="00F208FC"/>
    <w:p w14:paraId="05F6A091" w14:textId="77777777" w:rsidR="00F208FC" w:rsidRDefault="00F208FC" w:rsidP="00F208FC"/>
    <w:p w14:paraId="23FD3985" w14:textId="5906093D" w:rsidR="00F208FC" w:rsidRDefault="00F208FC" w:rsidP="00F208FC">
      <w:bookmarkStart w:id="222" w:name="_Toc212463308"/>
      <w:r>
        <w:t xml:space="preserve">Obrázek </w:t>
      </w:r>
      <w:fldSimple w:instr=" SEQ Obrázek \* ARABIC ">
        <w:r w:rsidR="001C34B2">
          <w:rPr>
            <w:noProof/>
          </w:rPr>
          <w:t>13</w:t>
        </w:r>
      </w:fldSimple>
      <w:r>
        <w:t xml:space="preserve"> </w:t>
      </w:r>
      <w:r w:rsidRPr="00F208FC">
        <w:rPr>
          <w:b/>
          <w:bCs/>
        </w:rPr>
        <w:t>Mapa</w:t>
      </w:r>
      <w:r>
        <w:t xml:space="preserve"> </w:t>
      </w:r>
      <w:r w:rsidRPr="00F208FC">
        <w:rPr>
          <w:b/>
          <w:bCs/>
        </w:rPr>
        <w:t>v</w:t>
      </w:r>
      <w:r w:rsidRPr="00DD00BE">
        <w:rPr>
          <w:b/>
          <w:bCs/>
        </w:rPr>
        <w:t>ýsledk</w:t>
      </w:r>
      <w:r>
        <w:rPr>
          <w:b/>
          <w:bCs/>
        </w:rPr>
        <w:t>ů</w:t>
      </w:r>
      <w:r w:rsidRPr="00DD00BE">
        <w:rPr>
          <w:b/>
          <w:bCs/>
        </w:rPr>
        <w:t xml:space="preserve"> testování vzhledem k sociální situaci v ORP</w:t>
      </w:r>
      <w:bookmarkEnd w:id="222"/>
    </w:p>
    <w:p w14:paraId="22D585C0" w14:textId="77777777" w:rsidR="00F208FC" w:rsidRDefault="00DC69C3" w:rsidP="00F208FC">
      <w:pPr>
        <w:jc w:val="center"/>
        <w:rPr>
          <w:i/>
          <w:iCs/>
          <w:sz w:val="18"/>
          <w:szCs w:val="18"/>
        </w:rPr>
      </w:pPr>
      <w:r>
        <w:rPr>
          <w:noProof/>
        </w:rPr>
        <w:drawing>
          <wp:inline distT="0" distB="0" distL="0" distR="0" wp14:anchorId="43ACB237" wp14:editId="52D220E1">
            <wp:extent cx="4277090" cy="1973580"/>
            <wp:effectExtent l="0" t="0" r="9525" b="7620"/>
            <wp:docPr id="86" name="Obrázek 86" descr="Obsah obrázku map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ázek 86" descr="Obsah obrázku mapa, snímek obrazovky&#10;&#10;Popis byl vytvořen automaticky"/>
                    <pic:cNvPicPr>
                      <a:picLocks noChangeAspect="1" noChangeArrowheads="1"/>
                    </pic:cNvPicPr>
                  </pic:nvPicPr>
                  <pic:blipFill>
                    <a:blip r:embed="rId168" cstate="print"/>
                    <a:stretch>
                      <a:fillRect/>
                    </a:stretch>
                  </pic:blipFill>
                  <pic:spPr bwMode="auto">
                    <a:xfrm>
                      <a:off x="0" y="0"/>
                      <a:ext cx="59749" cy="27570"/>
                    </a:xfrm>
                    <a:prstGeom prst="rect">
                      <a:avLst/>
                    </a:prstGeom>
                    <a:noFill/>
                  </pic:spPr>
                </pic:pic>
              </a:graphicData>
            </a:graphic>
          </wp:inline>
        </w:drawing>
      </w:r>
    </w:p>
    <w:p w14:paraId="6B7A49BB" w14:textId="77777777" w:rsidR="00F208FC" w:rsidRDefault="00F208FC" w:rsidP="00F208FC">
      <w:pPr>
        <w:rPr>
          <w:i/>
          <w:iCs/>
          <w:sz w:val="18"/>
          <w:szCs w:val="18"/>
        </w:rPr>
      </w:pPr>
    </w:p>
    <w:p w14:paraId="5F43994A" w14:textId="135CD594" w:rsidR="00DC69C3" w:rsidRPr="00DD00BE" w:rsidRDefault="00DC69C3" w:rsidP="00F208FC">
      <w:pPr>
        <w:rPr>
          <w:rStyle w:val="Hypertextovodkaz"/>
          <w:color w:val="auto"/>
          <w:u w:val="none"/>
        </w:rPr>
      </w:pPr>
      <w:r w:rsidRPr="00DD00BE">
        <w:rPr>
          <w:i/>
          <w:iCs/>
          <w:sz w:val="18"/>
          <w:szCs w:val="18"/>
        </w:rPr>
        <w:t xml:space="preserve">Poznámky: Ukazatel vypočítává, jestli jsou vzdělávací problémy vyšší, nižší nebo odpovídají sociální situaci, vypočítáno v roce 2023. Zdroj: PAQ Research, podrobnější zobrazení na </w:t>
      </w:r>
      <w:hyperlink r:id="rId169" w:history="1">
        <w:r w:rsidRPr="00DD00BE">
          <w:rPr>
            <w:rStyle w:val="Hypertextovodkaz"/>
            <w:rFonts w:cs="Fira Sans"/>
            <w:i/>
            <w:iCs/>
            <w:color w:val="44546A" w:themeColor="text2"/>
            <w:sz w:val="18"/>
            <w:szCs w:val="18"/>
            <w14:textFill>
              <w14:solidFill>
                <w14:schemeClr w14:val="tx2">
                  <w14:lumMod w14:val="75000"/>
                  <w14:lumOff w14:val="25000"/>
                  <w14:lumMod w14:val="50000"/>
                  <w14:lumOff w14:val="50000"/>
                </w14:schemeClr>
              </w14:solidFill>
            </w14:textFill>
          </w:rPr>
          <w:t>mapavzdelavani.cz/zaostavani-a-prekonavani</w:t>
        </w:r>
      </w:hyperlink>
    </w:p>
    <w:p w14:paraId="1D730B9F" w14:textId="77777777" w:rsidR="00DC69C3" w:rsidRPr="002F7AAF" w:rsidRDefault="00DC69C3" w:rsidP="00DC69C3"/>
    <w:p w14:paraId="5E539D92" w14:textId="6427A8E5" w:rsidR="00F208FC" w:rsidRPr="00F208FC" w:rsidRDefault="00F208FC" w:rsidP="00F208FC">
      <w:pPr>
        <w:rPr>
          <w:b/>
          <w:bCs/>
        </w:rPr>
      </w:pPr>
      <w:bookmarkStart w:id="223" w:name="_Toc212463309"/>
      <w:r>
        <w:t xml:space="preserve">Obrázek </w:t>
      </w:r>
      <w:fldSimple w:instr=" SEQ Obrázek \* ARABIC ">
        <w:r w:rsidR="001C34B2">
          <w:rPr>
            <w:noProof/>
          </w:rPr>
          <w:t>14</w:t>
        </w:r>
      </w:fldSimple>
      <w:r>
        <w:t xml:space="preserve"> </w:t>
      </w:r>
      <w:r w:rsidRPr="00F208FC">
        <w:rPr>
          <w:b/>
          <w:bCs/>
        </w:rPr>
        <w:t>Mapa výsledků testování vzhledem k sociální situací v Ústeckém kraji</w:t>
      </w:r>
      <w:bookmarkEnd w:id="223"/>
    </w:p>
    <w:p w14:paraId="2A279DAF" w14:textId="77777777" w:rsidR="00DC69C3" w:rsidRDefault="00DC69C3" w:rsidP="00DC69C3">
      <w:pPr>
        <w:jc w:val="center"/>
      </w:pPr>
      <w:r>
        <w:rPr>
          <w:noProof/>
        </w:rPr>
        <w:drawing>
          <wp:inline distT="0" distB="0" distL="0" distR="0" wp14:anchorId="0086E664" wp14:editId="52414153">
            <wp:extent cx="5811671" cy="2225040"/>
            <wp:effectExtent l="0" t="0" r="0" b="3810"/>
            <wp:docPr id="88" name="Obrázek 88" descr="Obsah obrázku text,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ázek 88" descr="Obsah obrázku text, diagram, mapa&#10;&#10;Popis byl vytvořen automaticky"/>
                    <pic:cNvPicPr>
                      <a:picLocks noChangeAspect="1" noChangeArrowheads="1"/>
                    </pic:cNvPicPr>
                  </pic:nvPicPr>
                  <pic:blipFill>
                    <a:blip r:embed="rId170" cstate="print"/>
                    <a:stretch>
                      <a:fillRect/>
                    </a:stretch>
                  </pic:blipFill>
                  <pic:spPr bwMode="auto">
                    <a:xfrm>
                      <a:off x="0" y="0"/>
                      <a:ext cx="80858" cy="30957"/>
                    </a:xfrm>
                    <a:prstGeom prst="rect">
                      <a:avLst/>
                    </a:prstGeom>
                    <a:noFill/>
                  </pic:spPr>
                </pic:pic>
              </a:graphicData>
            </a:graphic>
          </wp:inline>
        </w:drawing>
      </w:r>
    </w:p>
    <w:p w14:paraId="4CD90183" w14:textId="77777777" w:rsidR="00DC69C3" w:rsidRPr="00DD00BE" w:rsidRDefault="00DC69C3" w:rsidP="00DC69C3">
      <w:pPr>
        <w:rPr>
          <w:rStyle w:val="Hypertextovodkaz"/>
          <w:rFonts w:cs="Fira Sans"/>
          <w:i/>
          <w:iCs/>
          <w:color w:val="44546A" w:themeColor="text2"/>
          <w:sz w:val="18"/>
          <w:szCs w:val="18"/>
        </w:rPr>
      </w:pPr>
      <w:r w:rsidRPr="00DD00BE">
        <w:rPr>
          <w:i/>
          <w:iCs/>
          <w:sz w:val="18"/>
          <w:szCs w:val="18"/>
        </w:rPr>
        <w:t xml:space="preserve">Poznámky: Ukazatel vypočítává, jestli jsou vzdělávací problémy vyšší, nižší nebo odpovídají sociální situaci, vypočítáno v roce 2023. Zdroj: PAQ Research, podrobnější zobrazení na </w:t>
      </w:r>
      <w:hyperlink r:id="rId171" w:history="1">
        <w:r w:rsidRPr="00DD00BE">
          <w:rPr>
            <w:rStyle w:val="Hypertextovodkaz"/>
            <w:rFonts w:cs="Fira Sans"/>
            <w:i/>
            <w:iCs/>
            <w:color w:val="44546A" w:themeColor="text2"/>
            <w:sz w:val="18"/>
            <w:szCs w:val="18"/>
            <w14:textFill>
              <w14:solidFill>
                <w14:schemeClr w14:val="tx2">
                  <w14:lumMod w14:val="75000"/>
                  <w14:lumOff w14:val="25000"/>
                  <w14:lumMod w14:val="50000"/>
                  <w14:lumOff w14:val="50000"/>
                </w14:schemeClr>
              </w14:solidFill>
            </w14:textFill>
          </w:rPr>
          <w:t>mapavzdelavani.cz/zaostavani-a-prekonavani</w:t>
        </w:r>
      </w:hyperlink>
    </w:p>
    <w:p w14:paraId="5B93511D" w14:textId="77777777" w:rsidR="00DC69C3" w:rsidRDefault="00DC69C3" w:rsidP="005F47A6"/>
    <w:p w14:paraId="288576B0" w14:textId="0DD0BAED" w:rsidR="001B7921" w:rsidRDefault="004F4D51" w:rsidP="00582B70">
      <w:pPr>
        <w:pStyle w:val="Nadpis2"/>
      </w:pPr>
      <w:bookmarkStart w:id="224" w:name="_Toc212637649"/>
      <w:r w:rsidRPr="004243A7">
        <w:t>Výzvy</w:t>
      </w:r>
      <w:r w:rsidRPr="004F4D51">
        <w:t xml:space="preserve">, možnosti zlepšení a doporučení pro vzdělávání a sociální situaci v regionu ORP </w:t>
      </w:r>
      <w:r>
        <w:t>Bílina</w:t>
      </w:r>
      <w:r w:rsidRPr="004F4D51">
        <w:t xml:space="preserve"> – PAQ research</w:t>
      </w:r>
      <w:bookmarkEnd w:id="224"/>
    </w:p>
    <w:p w14:paraId="7D9C447E" w14:textId="58755AA0" w:rsidR="002F01E6" w:rsidRDefault="002F01E6" w:rsidP="002F01E6">
      <w:pPr>
        <w:spacing w:after="50"/>
      </w:pPr>
      <w:r>
        <w:t xml:space="preserve">Výzkumná nezisková organizace PAQ research vydala v dubnu 2024 aktualizované vydání publikace Výzvy, možnosti zlepšení a doporučení pro vzdělávání a sociální situaci v regionu ORP Bílina. V analytické části je uvedena spousta analytických dat z této publikace, která je poukazuje </w:t>
      </w:r>
      <w:r w:rsidR="00700600">
        <w:br/>
      </w:r>
      <w:r>
        <w:t xml:space="preserve">na skutečnost, že výsledky vzdělávání silně souvisí se sociálními podmínkami v ORP. </w:t>
      </w:r>
    </w:p>
    <w:p w14:paraId="2BEA476B" w14:textId="77777777" w:rsidR="00F51DE7" w:rsidRDefault="00F51DE7" w:rsidP="002F01E6">
      <w:pPr>
        <w:spacing w:after="50"/>
        <w:rPr>
          <w:b/>
          <w:bCs/>
          <w:u w:val="single"/>
        </w:rPr>
      </w:pPr>
    </w:p>
    <w:p w14:paraId="0FB7240E" w14:textId="36DBDE41" w:rsidR="002F01E6" w:rsidRPr="0091059F" w:rsidRDefault="002F01E6" w:rsidP="002F01E6">
      <w:pPr>
        <w:spacing w:after="50"/>
        <w:rPr>
          <w:b/>
          <w:bCs/>
          <w:u w:val="single"/>
        </w:rPr>
      </w:pPr>
      <w:r w:rsidRPr="0091059F">
        <w:rPr>
          <w:b/>
          <w:bCs/>
          <w:u w:val="single"/>
        </w:rPr>
        <w:lastRenderedPageBreak/>
        <w:t>Klíčová doporučení (citováno z výše uvedené analytické publikace):</w:t>
      </w:r>
    </w:p>
    <w:p w14:paraId="4B7CDAE8" w14:textId="7CD591C7" w:rsidR="00A1620C" w:rsidRPr="00A1620C" w:rsidRDefault="00F51DE7" w:rsidP="00A1620C">
      <w:pPr>
        <w:rPr>
          <w:b/>
          <w:bCs/>
        </w:rPr>
      </w:pPr>
      <w:r>
        <w:rPr>
          <w:b/>
          <w:bCs/>
        </w:rPr>
        <w:t xml:space="preserve">1) </w:t>
      </w:r>
      <w:hyperlink w:anchor="doporuceni_1" w:history="1">
        <w:r w:rsidR="00A1620C" w:rsidRPr="00A1620C">
          <w:rPr>
            <w:b/>
            <w:bCs/>
          </w:rPr>
          <w:t>Řešení vzdělávacího neúspěchu (Spolupráce škol, zřizovatelů, poradenských, sociálních a dalších služeb)</w:t>
        </w:r>
      </w:hyperlink>
    </w:p>
    <w:p w14:paraId="0FE6D5BE" w14:textId="77777777" w:rsidR="00A1620C" w:rsidRPr="00A1620C" w:rsidRDefault="00A1620C" w:rsidP="00792478">
      <w:pPr>
        <w:pStyle w:val="Odstavecseseznamem"/>
        <w:numPr>
          <w:ilvl w:val="0"/>
          <w:numId w:val="15"/>
        </w:numPr>
        <w:ind w:left="284" w:hanging="284"/>
        <w:rPr>
          <w:rFonts w:eastAsia="Fira Sans"/>
        </w:rPr>
      </w:pPr>
      <w:r w:rsidRPr="00A1620C">
        <w:rPr>
          <w:rFonts w:eastAsia="Fira Sans"/>
        </w:rPr>
        <w:t xml:space="preserve">Zajištění pozic podpůrných pracovníků (výchovných poradců, preventistů, asistentů pedagoga, speciálních či sociálních pedagogů, psychologů a dalších) prostřednictvím projektů, podpůrných opatření poraden, zvýšených financí od zřizovatele a jejich společné pravidelné schůzky v rámci ŠPP i metodické vedení v území. (odkazy na web </w:t>
      </w:r>
      <w:hyperlink r:id="rId172" w:history="1">
        <w:r w:rsidRPr="00F51DE7">
          <w:rPr>
            <w:rStyle w:val="Hypertextovodkaz"/>
            <w:rFonts w:eastAsia="Fira Sans" w:cstheme="minorHAnsi"/>
            <w:sz w:val="20"/>
            <w:szCs w:val="20"/>
          </w:rPr>
          <w:t>Dobrá praxe</w:t>
        </w:r>
      </w:hyperlink>
      <w:r w:rsidRPr="00F51DE7">
        <w:rPr>
          <w:rFonts w:eastAsia="Fira Sans" w:cstheme="minorHAnsi"/>
        </w:rPr>
        <w:t xml:space="preserve"> s detailními popisy příkladů - </w:t>
      </w:r>
      <w:hyperlink r:id="rId173" w:history="1">
        <w:r w:rsidRPr="00F51DE7">
          <w:rPr>
            <w:rStyle w:val="Hypertextovodkaz"/>
            <w:rFonts w:eastAsia="Fira Sans" w:cstheme="minorHAnsi"/>
            <w:sz w:val="20"/>
            <w:szCs w:val="20"/>
          </w:rPr>
          <w:t>ZŠ Komenského</w:t>
        </w:r>
      </w:hyperlink>
      <w:r w:rsidRPr="00F51DE7">
        <w:rPr>
          <w:rFonts w:eastAsia="Fira Sans" w:cstheme="minorHAnsi"/>
        </w:rPr>
        <w:t xml:space="preserve">, </w:t>
      </w:r>
      <w:hyperlink r:id="rId174" w:history="1">
        <w:r w:rsidRPr="00F51DE7">
          <w:rPr>
            <w:rStyle w:val="Hypertextovodkaz"/>
            <w:rFonts w:eastAsia="Fira Sans" w:cstheme="minorHAnsi"/>
            <w:sz w:val="20"/>
            <w:szCs w:val="20"/>
          </w:rPr>
          <w:t>ZŠ Petrin</w:t>
        </w:r>
      </w:hyperlink>
      <w:r w:rsidRPr="00F51DE7">
        <w:rPr>
          <w:rFonts w:eastAsia="Fira Sans" w:cstheme="minorHAnsi"/>
        </w:rPr>
        <w:t xml:space="preserve">, </w:t>
      </w:r>
      <w:hyperlink r:id="rId175" w:history="1">
        <w:r w:rsidRPr="00F51DE7">
          <w:rPr>
            <w:rStyle w:val="Hypertextovodkaz"/>
            <w:rFonts w:eastAsia="Fira Sans" w:cstheme="minorHAnsi"/>
            <w:sz w:val="20"/>
            <w:szCs w:val="20"/>
          </w:rPr>
          <w:t>Ostrava-Poruba</w:t>
        </w:r>
      </w:hyperlink>
      <w:r w:rsidRPr="00F51DE7">
        <w:rPr>
          <w:rFonts w:eastAsia="Fira Sans" w:cstheme="minorHAnsi"/>
        </w:rPr>
        <w:t xml:space="preserve">, </w:t>
      </w:r>
      <w:hyperlink r:id="rId176" w:history="1">
        <w:r w:rsidRPr="00F51DE7">
          <w:rPr>
            <w:rStyle w:val="Hypertextovodkaz"/>
            <w:rFonts w:eastAsia="Fira Sans" w:cstheme="minorHAnsi"/>
            <w:sz w:val="20"/>
            <w:szCs w:val="20"/>
          </w:rPr>
          <w:t>Otrokovice</w:t>
        </w:r>
      </w:hyperlink>
      <w:r w:rsidRPr="00A1620C">
        <w:rPr>
          <w:rFonts w:eastAsia="Fira Sans"/>
        </w:rPr>
        <w:t>)</w:t>
      </w:r>
    </w:p>
    <w:p w14:paraId="25A29D3C" w14:textId="77777777" w:rsidR="00A1620C" w:rsidRPr="00A1620C" w:rsidRDefault="00A1620C" w:rsidP="00792478">
      <w:pPr>
        <w:pStyle w:val="Odstavecseseznamem"/>
        <w:numPr>
          <w:ilvl w:val="0"/>
          <w:numId w:val="15"/>
        </w:numPr>
        <w:ind w:left="284" w:hanging="284"/>
        <w:rPr>
          <w:rFonts w:eastAsia="Fira Sans"/>
        </w:rPr>
      </w:pPr>
      <w:r w:rsidRPr="00A1620C">
        <w:rPr>
          <w:rFonts w:eastAsia="Fira Sans"/>
        </w:rPr>
        <w:t>Identifikace neprospívajících či jinak ohrožených žáků a následná spolupráce s poradnami, nabídka doučování či mimoškolních aktivit ve škole nebo mimo ni a zajištění materiálních potřeb (pomůcky, školní akce).</w:t>
      </w:r>
    </w:p>
    <w:p w14:paraId="6A76DE03" w14:textId="77777777" w:rsidR="00A1620C" w:rsidRPr="00A1620C" w:rsidRDefault="00A1620C" w:rsidP="00792478">
      <w:pPr>
        <w:pStyle w:val="Odstavecseseznamem"/>
        <w:numPr>
          <w:ilvl w:val="0"/>
          <w:numId w:val="15"/>
        </w:numPr>
        <w:ind w:left="284" w:hanging="284"/>
        <w:rPr>
          <w:rFonts w:eastAsia="Fira Sans"/>
        </w:rPr>
      </w:pPr>
      <w:r w:rsidRPr="00A1620C">
        <w:rPr>
          <w:rFonts w:eastAsia="Fira Sans"/>
        </w:rPr>
        <w:t>Vyjasnění pravomocí SPOD a škol a nastavení systému komunikace (schůzky) pro informovanost obou stran. Zapojení neziskových organizací, sociálně aktivizačních služeb či nízkoprahových zařízení pro řešení školního neúspěchu mimo školu. (</w:t>
      </w:r>
      <w:hyperlink r:id="rId177" w:history="1">
        <w:r w:rsidRPr="00F51DE7">
          <w:rPr>
            <w:rStyle w:val="Hypertextovodkaz"/>
            <w:rFonts w:eastAsia="Fira Sans" w:cstheme="minorHAnsi"/>
            <w:sz w:val="20"/>
            <w:szCs w:val="20"/>
          </w:rPr>
          <w:t>SPOD Nymburk</w:t>
        </w:r>
      </w:hyperlink>
      <w:r w:rsidRPr="00F51DE7">
        <w:rPr>
          <w:rFonts w:eastAsia="Fira Sans" w:cstheme="minorHAnsi"/>
        </w:rPr>
        <w:t>)</w:t>
      </w:r>
    </w:p>
    <w:p w14:paraId="6D300369" w14:textId="4AD97562" w:rsidR="00A1620C" w:rsidRPr="00A1620C" w:rsidRDefault="00A1620C" w:rsidP="00792478">
      <w:pPr>
        <w:pStyle w:val="Odstavecseseznamem"/>
        <w:numPr>
          <w:ilvl w:val="0"/>
          <w:numId w:val="15"/>
        </w:numPr>
        <w:ind w:left="284" w:hanging="284"/>
        <w:rPr>
          <w:rFonts w:eastAsia="Fira Sans"/>
        </w:rPr>
      </w:pPr>
      <w:r w:rsidRPr="00A1620C">
        <w:rPr>
          <w:rFonts w:eastAsia="Fira Sans"/>
        </w:rPr>
        <w:t xml:space="preserve">Organizace každoměsíčních setkání aktérů zapojených do vzdělávání v území (škol, soc. práce </w:t>
      </w:r>
      <w:r w:rsidR="00700600">
        <w:rPr>
          <w:rFonts w:eastAsia="Fira Sans"/>
        </w:rPr>
        <w:br/>
      </w:r>
      <w:r w:rsidRPr="00A1620C">
        <w:rPr>
          <w:rFonts w:eastAsia="Fira Sans"/>
        </w:rPr>
        <w:t xml:space="preserve">a NNO, SPOD a dalších) pro řešení vzdělávací neúspěšnosti i zajištění úspěchu každého žáka, včetně žáků nadaných. Stanovení odpovědného subjektu (odbor školství, sociálních věcí, MAP aj.) </w:t>
      </w:r>
      <w:r w:rsidR="00700600">
        <w:rPr>
          <w:rFonts w:eastAsia="Fira Sans"/>
        </w:rPr>
        <w:br/>
      </w:r>
      <w:r w:rsidRPr="00A1620C">
        <w:rPr>
          <w:rFonts w:eastAsia="Fira Sans"/>
        </w:rPr>
        <w:t>pro koordinaci setkání a navazujících aktivit. (</w:t>
      </w:r>
      <w:hyperlink r:id="rId178" w:history="1">
        <w:r w:rsidRPr="00F51DE7">
          <w:rPr>
            <w:rStyle w:val="Hypertextovodkaz"/>
            <w:rFonts w:eastAsia="Fira Sans" w:cstheme="minorHAnsi"/>
            <w:sz w:val="20"/>
            <w:szCs w:val="20"/>
          </w:rPr>
          <w:t>Klášterec nad Ohří</w:t>
        </w:r>
      </w:hyperlink>
      <w:r w:rsidRPr="00F51DE7">
        <w:rPr>
          <w:rFonts w:eastAsia="Fira Sans" w:cstheme="minorHAnsi"/>
        </w:rPr>
        <w:t xml:space="preserve">, </w:t>
      </w:r>
      <w:hyperlink r:id="rId179" w:history="1">
        <w:r w:rsidRPr="00F51DE7">
          <w:rPr>
            <w:rStyle w:val="Hypertextovodkaz"/>
            <w:rFonts w:eastAsia="Fira Sans" w:cstheme="minorHAnsi"/>
            <w:sz w:val="20"/>
            <w:szCs w:val="20"/>
          </w:rPr>
          <w:t>Kadaň</w:t>
        </w:r>
      </w:hyperlink>
      <w:r w:rsidRPr="00F51DE7">
        <w:rPr>
          <w:rFonts w:eastAsia="Fira Sans" w:cstheme="minorHAnsi"/>
        </w:rPr>
        <w:t>)</w:t>
      </w:r>
    </w:p>
    <w:p w14:paraId="65FFC9AE" w14:textId="0F9F900B" w:rsidR="00A1620C" w:rsidRDefault="00A1620C" w:rsidP="00792478">
      <w:pPr>
        <w:pStyle w:val="Odstavecseseznamem"/>
        <w:numPr>
          <w:ilvl w:val="0"/>
          <w:numId w:val="15"/>
        </w:numPr>
        <w:ind w:left="284" w:hanging="284"/>
        <w:rPr>
          <w:rFonts w:eastAsia="Fira Sans"/>
        </w:rPr>
      </w:pPr>
      <w:r w:rsidRPr="00A1620C">
        <w:rPr>
          <w:rFonts w:eastAsia="Fira Sans"/>
        </w:rPr>
        <w:t xml:space="preserve">Zamezení vzniku segregovaných škol a při jejich existenci zrušení. Desegregace podporuje vzdělávací úspěch, aspirace a sociální mobilitu (více na </w:t>
      </w:r>
      <w:hyperlink r:id="rId180" w:history="1">
        <w:r w:rsidR="00F51DE7" w:rsidRPr="00F51DE7">
          <w:rPr>
            <w:rStyle w:val="Hypertextovodkaz"/>
            <w:rFonts w:eastAsia="Fira Sans" w:cstheme="minorHAnsi"/>
            <w:sz w:val="20"/>
            <w:szCs w:val="20"/>
          </w:rPr>
          <w:t>www.desegregace.cz</w:t>
        </w:r>
      </w:hyperlink>
      <w:r w:rsidRPr="00F51DE7">
        <w:rPr>
          <w:rFonts w:eastAsia="Fira Sans" w:cstheme="minorHAnsi"/>
        </w:rPr>
        <w:t>)</w:t>
      </w:r>
      <w:r w:rsidRPr="00A1620C">
        <w:rPr>
          <w:rFonts w:eastAsia="Fira Sans"/>
        </w:rPr>
        <w:t>.</w:t>
      </w:r>
    </w:p>
    <w:p w14:paraId="4B82CA1B" w14:textId="77777777" w:rsidR="00F51DE7" w:rsidRPr="00A1620C" w:rsidRDefault="00F51DE7" w:rsidP="00F51DE7">
      <w:pPr>
        <w:pStyle w:val="Odstavecseseznamem"/>
        <w:ind w:left="284"/>
        <w:rPr>
          <w:rFonts w:eastAsia="Fira Sans"/>
        </w:rPr>
      </w:pPr>
    </w:p>
    <w:p w14:paraId="20E8FFD7" w14:textId="6E84F841" w:rsidR="00A1620C" w:rsidRPr="00A1620C" w:rsidRDefault="00F51DE7" w:rsidP="00A1620C">
      <w:pPr>
        <w:rPr>
          <w:rFonts w:ascii="Fira Sans" w:hAnsi="Fira Sans"/>
          <w:b/>
          <w:bCs/>
          <w:color w:val="595959"/>
          <w:sz w:val="20"/>
          <w:szCs w:val="20"/>
        </w:rPr>
      </w:pPr>
      <w:r>
        <w:rPr>
          <w:b/>
          <w:bCs/>
        </w:rPr>
        <w:t xml:space="preserve">2) </w:t>
      </w:r>
      <w:hyperlink w:anchor="doporuceni_2" w:history="1">
        <w:r w:rsidR="00A1620C" w:rsidRPr="00A1620C">
          <w:rPr>
            <w:b/>
            <w:bCs/>
          </w:rPr>
          <w:t>Podpora výsledků vzdělávání a excelence (ze strany učitelů, ředitelů i zřizovatele</w:t>
        </w:r>
        <w:r w:rsidR="00A1620C" w:rsidRPr="00A1620C">
          <w:rPr>
            <w:rStyle w:val="Hypertextovodkaz"/>
            <w:rFonts w:ascii="Fira Sans" w:hAnsi="Fira Sans" w:cs="Times New Roman"/>
            <w:b/>
            <w:bCs/>
            <w:color w:val="595959"/>
            <w:sz w:val="20"/>
            <w:szCs w:val="20"/>
          </w:rPr>
          <w:t>)</w:t>
        </w:r>
      </w:hyperlink>
    </w:p>
    <w:p w14:paraId="25AB969A" w14:textId="1B811591" w:rsidR="00A1620C" w:rsidRPr="00A1620C" w:rsidRDefault="00A1620C" w:rsidP="00792478">
      <w:pPr>
        <w:pStyle w:val="Odstavecseseznamem"/>
        <w:numPr>
          <w:ilvl w:val="0"/>
          <w:numId w:val="16"/>
        </w:numPr>
        <w:ind w:left="284" w:hanging="284"/>
        <w:rPr>
          <w:rFonts w:ascii="Fira Sans" w:hAnsi="Fira Sans"/>
          <w:color w:val="595959"/>
          <w:sz w:val="20"/>
          <w:szCs w:val="20"/>
        </w:rPr>
      </w:pPr>
      <w:r w:rsidRPr="00A1620C">
        <w:t>Motivování učitelů ke spolupráci na vzájemné reflexi vlastní práce především prostřednictvím skupinek učících se komunit. Zavádění formativního hodnocení a inovativních metod učiteli, kteří spolupracují s mentory uvnitř škol či externími lektory vzdělávacího centra/kurzu/programu. (</w:t>
      </w:r>
      <w:hyperlink r:id="rId181" w:history="1">
        <w:r w:rsidRPr="00A1620C">
          <w:t>ZŠ Hlučín-Rovniny</w:t>
        </w:r>
      </w:hyperlink>
      <w:r w:rsidRPr="00A1620C">
        <w:t xml:space="preserve">, </w:t>
      </w:r>
      <w:hyperlink r:id="rId182" w:history="1">
        <w:r w:rsidRPr="00A1620C">
          <w:t>ZŠ Ludgeřovice</w:t>
        </w:r>
      </w:hyperlink>
      <w:r w:rsidRPr="00A1620C">
        <w:t xml:space="preserve">, </w:t>
      </w:r>
      <w:hyperlink r:id="rId183" w:history="1">
        <w:r w:rsidRPr="00A1620C">
          <w:t>ZŠ Bečov</w:t>
        </w:r>
      </w:hyperlink>
      <w:r w:rsidRPr="00A1620C">
        <w:t xml:space="preserve">, </w:t>
      </w:r>
      <w:hyperlink r:id="rId184" w:history="1">
        <w:r w:rsidRPr="00A1620C">
          <w:t>ZŠ Petrin</w:t>
        </w:r>
      </w:hyperlink>
      <w:r>
        <w:t>)</w:t>
      </w:r>
    </w:p>
    <w:p w14:paraId="42BD4DF7" w14:textId="13790593" w:rsidR="00A1620C" w:rsidRPr="00A1620C" w:rsidRDefault="00A1620C" w:rsidP="00792478">
      <w:pPr>
        <w:pStyle w:val="Odstavecseseznamem"/>
        <w:numPr>
          <w:ilvl w:val="0"/>
          <w:numId w:val="16"/>
        </w:numPr>
        <w:ind w:left="284" w:hanging="284"/>
        <w:rPr>
          <w:rFonts w:ascii="Fira Sans" w:hAnsi="Fira Sans"/>
          <w:color w:val="595959"/>
          <w:sz w:val="20"/>
          <w:szCs w:val="20"/>
        </w:rPr>
      </w:pPr>
      <w:r w:rsidRPr="00A1620C">
        <w:t xml:space="preserve">Podpora vysoké profesionality pedagogů nejen jako odborníků ve svých předmětech, </w:t>
      </w:r>
      <w:r w:rsidR="00700600">
        <w:br/>
      </w:r>
      <w:r w:rsidRPr="00A1620C">
        <w:t xml:space="preserve">ale i v pedagogických procesech a práci s dětmi a žáky (viz </w:t>
      </w:r>
      <w:hyperlink r:id="rId185" w:history="1">
        <w:r w:rsidRPr="00A1620C">
          <w:t>kompetenční ramec pedagogů</w:t>
        </w:r>
      </w:hyperlink>
      <w:r w:rsidRPr="00A1620C">
        <w:t>)</w:t>
      </w:r>
      <w:r w:rsidRPr="00A1620C">
        <w:rPr>
          <w:rFonts w:ascii="Fira Sans" w:hAnsi="Fira Sans"/>
          <w:color w:val="595959"/>
          <w:sz w:val="20"/>
          <w:szCs w:val="20"/>
        </w:rPr>
        <w:t>.</w:t>
      </w:r>
    </w:p>
    <w:p w14:paraId="7364C329" w14:textId="77777777" w:rsidR="00A1620C" w:rsidRDefault="00A1620C" w:rsidP="00792478">
      <w:pPr>
        <w:pStyle w:val="Odstavecseseznamem"/>
        <w:numPr>
          <w:ilvl w:val="0"/>
          <w:numId w:val="16"/>
        </w:numPr>
        <w:ind w:left="284" w:hanging="284"/>
        <w:rPr>
          <w:rFonts w:ascii="Fira Sans" w:hAnsi="Fira Sans"/>
          <w:color w:val="595959"/>
          <w:sz w:val="20"/>
          <w:szCs w:val="20"/>
        </w:rPr>
      </w:pPr>
      <w:r w:rsidRPr="00A1620C">
        <w:t xml:space="preserve">Využití </w:t>
      </w:r>
      <w:hyperlink r:id="rId186" w:history="1">
        <w:r w:rsidRPr="00A1620C">
          <w:t>Metodického doporučení pro zřizovatele k odměňování ředitelů</w:t>
        </w:r>
      </w:hyperlink>
      <w:r w:rsidRPr="00A1620C">
        <w:t xml:space="preserve"> v systému výběru, hodnocení a odměňování ředitelů škol. (</w:t>
      </w:r>
      <w:hyperlink r:id="rId187" w:history="1">
        <w:r w:rsidRPr="00A1620C">
          <w:t>Praha 7</w:t>
        </w:r>
      </w:hyperlink>
      <w:r w:rsidRPr="00A1620C">
        <w:t xml:space="preserve">, </w:t>
      </w:r>
      <w:hyperlink r:id="rId188" w:history="1">
        <w:r w:rsidRPr="00A1620C">
          <w:t>Ostrava-Poruba</w:t>
        </w:r>
      </w:hyperlink>
      <w:r w:rsidRPr="00A1620C">
        <w:rPr>
          <w:rFonts w:ascii="Fira Sans" w:hAnsi="Fira Sans"/>
          <w:color w:val="595959"/>
          <w:sz w:val="20"/>
          <w:szCs w:val="20"/>
        </w:rPr>
        <w:t>)</w:t>
      </w:r>
    </w:p>
    <w:p w14:paraId="47E859CB" w14:textId="77777777" w:rsidR="00F51DE7" w:rsidRPr="00A1620C" w:rsidRDefault="00F51DE7" w:rsidP="00F51DE7">
      <w:pPr>
        <w:pStyle w:val="Odstavecseseznamem"/>
        <w:ind w:left="284"/>
        <w:rPr>
          <w:rFonts w:ascii="Fira Sans" w:hAnsi="Fira Sans"/>
          <w:color w:val="595959"/>
          <w:sz w:val="20"/>
          <w:szCs w:val="20"/>
        </w:rPr>
      </w:pPr>
    </w:p>
    <w:p w14:paraId="7B9FF234" w14:textId="34A73654" w:rsidR="00A1620C" w:rsidRPr="00A1620C" w:rsidRDefault="00F51DE7" w:rsidP="00A1620C">
      <w:pPr>
        <w:rPr>
          <w:rFonts w:ascii="Fira Sans" w:hAnsi="Fira Sans"/>
          <w:b/>
          <w:bCs/>
          <w:color w:val="595959"/>
          <w:sz w:val="20"/>
          <w:szCs w:val="20"/>
        </w:rPr>
      </w:pPr>
      <w:r>
        <w:rPr>
          <w:b/>
          <w:bCs/>
        </w:rPr>
        <w:t xml:space="preserve">3) </w:t>
      </w:r>
      <w:hyperlink w:anchor="doporuceni_3" w:history="1">
        <w:r w:rsidR="00A1620C" w:rsidRPr="00A1620C">
          <w:rPr>
            <w:b/>
            <w:bCs/>
          </w:rPr>
          <w:t>Řešení destabilizující chudoby (exekuce, bytová nouze, sociální podpora</w:t>
        </w:r>
        <w:r w:rsidR="00A1620C">
          <w:rPr>
            <w:b/>
            <w:bCs/>
          </w:rPr>
          <w:t>)</w:t>
        </w:r>
      </w:hyperlink>
    </w:p>
    <w:p w14:paraId="421BADE6" w14:textId="24D78B21" w:rsidR="00A1620C" w:rsidRPr="00A1620C" w:rsidRDefault="00A1620C" w:rsidP="00792478">
      <w:pPr>
        <w:pStyle w:val="Odstavecseseznamem"/>
        <w:numPr>
          <w:ilvl w:val="0"/>
          <w:numId w:val="17"/>
        </w:numPr>
        <w:ind w:left="284" w:hanging="284"/>
        <w:rPr>
          <w:rFonts w:ascii="Fira Sans" w:hAnsi="Fira Sans"/>
          <w:color w:val="595959"/>
          <w:sz w:val="20"/>
          <w:szCs w:val="20"/>
        </w:rPr>
      </w:pPr>
      <w:r w:rsidRPr="00A1620C">
        <w:t xml:space="preserve">Informovat exekvované o možnosti vstupu do oddlužení, případně zařídit sepsání návrhu </w:t>
      </w:r>
      <w:r w:rsidR="00700600">
        <w:br/>
      </w:r>
      <w:r w:rsidRPr="00A1620C">
        <w:t>na oddlužení</w:t>
      </w:r>
      <w:r w:rsidRPr="00A1620C">
        <w:rPr>
          <w:rFonts w:ascii="Fira Sans" w:hAnsi="Fira Sans"/>
          <w:color w:val="595959"/>
          <w:sz w:val="20"/>
          <w:szCs w:val="20"/>
        </w:rPr>
        <w:t>.</w:t>
      </w:r>
    </w:p>
    <w:p w14:paraId="3AEB37E2" w14:textId="77777777" w:rsidR="00A1620C" w:rsidRPr="00A1620C" w:rsidRDefault="00A1620C" w:rsidP="00792478">
      <w:pPr>
        <w:pStyle w:val="Odstavecseseznamem"/>
        <w:numPr>
          <w:ilvl w:val="0"/>
          <w:numId w:val="17"/>
        </w:numPr>
        <w:ind w:left="284" w:hanging="284"/>
        <w:rPr>
          <w:rFonts w:ascii="Fira Sans" w:hAnsi="Fira Sans"/>
          <w:color w:val="595959"/>
          <w:sz w:val="20"/>
          <w:szCs w:val="20"/>
        </w:rPr>
      </w:pPr>
      <w:r w:rsidRPr="00A1620C">
        <w:t xml:space="preserve">Rekonstrukce obecního bytového fondu (s využitím dotačních programů či dalších systémů dofinancování). Zavedení programů </w:t>
      </w:r>
      <w:hyperlink r:id="rId189" w:history="1">
        <w:r w:rsidRPr="00A1620C">
          <w:t>Housing first</w:t>
        </w:r>
      </w:hyperlink>
      <w:r w:rsidRPr="00A1620C">
        <w:t xml:space="preserve"> nebo </w:t>
      </w:r>
      <w:hyperlink r:id="rId190" w:history="1">
        <w:r w:rsidRPr="00A1620C">
          <w:t>prostupné bydlení</w:t>
        </w:r>
      </w:hyperlink>
      <w:r w:rsidRPr="00A1620C">
        <w:t>. (</w:t>
      </w:r>
      <w:hyperlink r:id="rId191" w:history="1">
        <w:r w:rsidRPr="00A1620C">
          <w:t>Kadaň</w:t>
        </w:r>
      </w:hyperlink>
      <w:r w:rsidRPr="00A1620C">
        <w:rPr>
          <w:rFonts w:ascii="Fira Sans" w:hAnsi="Fira Sans"/>
          <w:color w:val="595959"/>
          <w:sz w:val="20"/>
          <w:szCs w:val="20"/>
        </w:rPr>
        <w:t>)</w:t>
      </w:r>
    </w:p>
    <w:p w14:paraId="6CCB9F15" w14:textId="29229D0B" w:rsidR="00A1620C" w:rsidRPr="00A1620C" w:rsidRDefault="00A1620C" w:rsidP="00792478">
      <w:pPr>
        <w:pStyle w:val="Odstavecseseznamem"/>
        <w:numPr>
          <w:ilvl w:val="0"/>
          <w:numId w:val="17"/>
        </w:numPr>
        <w:ind w:left="284" w:hanging="284"/>
        <w:rPr>
          <w:rFonts w:ascii="Fira Sans" w:hAnsi="Fira Sans"/>
          <w:color w:val="595959"/>
          <w:sz w:val="20"/>
          <w:szCs w:val="20"/>
        </w:rPr>
      </w:pPr>
      <w:r w:rsidRPr="00A1620C">
        <w:t xml:space="preserve">Informování rodin o nároku na přídavek na děti. Instruktáž úřadů práce, aby pracovali aktivně </w:t>
      </w:r>
      <w:r w:rsidR="00700600">
        <w:br/>
      </w:r>
      <w:r w:rsidRPr="00A1620C">
        <w:t xml:space="preserve">v politice zaměstnanosti, ne restriktivně v oblasti dávek SSP (příspěvek na bydlení, příspěvek </w:t>
      </w:r>
      <w:r w:rsidR="00700600">
        <w:br/>
      </w:r>
      <w:r w:rsidRPr="00A1620C">
        <w:t>na děti) a jednorázových dávek. (</w:t>
      </w:r>
      <w:hyperlink r:id="rId192" w:history="1">
        <w:r w:rsidRPr="00A1620C">
          <w:t>case management Chanov</w:t>
        </w:r>
      </w:hyperlink>
      <w:r w:rsidRPr="00A1620C">
        <w:rPr>
          <w:rFonts w:ascii="Fira Sans" w:hAnsi="Fira Sans"/>
          <w:color w:val="595959"/>
          <w:sz w:val="20"/>
          <w:szCs w:val="20"/>
        </w:rPr>
        <w:t>)</w:t>
      </w:r>
    </w:p>
    <w:p w14:paraId="2E288F8E" w14:textId="77777777" w:rsidR="00F51DE7" w:rsidRDefault="00F51DE7" w:rsidP="00A1620C">
      <w:pPr>
        <w:rPr>
          <w:b/>
          <w:bCs/>
        </w:rPr>
      </w:pPr>
    </w:p>
    <w:p w14:paraId="5AA2DB7E" w14:textId="3973E518" w:rsidR="00A1620C" w:rsidRPr="00A1620C" w:rsidRDefault="00F51DE7" w:rsidP="00A1620C">
      <w:pPr>
        <w:rPr>
          <w:b/>
          <w:bCs/>
        </w:rPr>
      </w:pPr>
      <w:r>
        <w:rPr>
          <w:b/>
          <w:bCs/>
        </w:rPr>
        <w:lastRenderedPageBreak/>
        <w:t xml:space="preserve">4) </w:t>
      </w:r>
      <w:hyperlink w:anchor="doporuceni_4" w:history="1">
        <w:r w:rsidR="00A1620C" w:rsidRPr="00A1620C">
          <w:rPr>
            <w:b/>
            <w:bCs/>
          </w:rPr>
          <w:t>Dostupné a kvalitní předškolní vzdělávání</w:t>
        </w:r>
      </w:hyperlink>
    </w:p>
    <w:p w14:paraId="34CB5C26" w14:textId="77777777" w:rsidR="00A1620C" w:rsidRPr="00D31975" w:rsidRDefault="00A1620C" w:rsidP="00792478">
      <w:pPr>
        <w:pStyle w:val="Odstavecseseznamem"/>
        <w:numPr>
          <w:ilvl w:val="0"/>
          <w:numId w:val="18"/>
        </w:numPr>
        <w:ind w:left="284" w:hanging="284"/>
      </w:pPr>
      <w:r w:rsidRPr="00D31975">
        <w:t>Snaha o co největší zapojení znevýhodněných a dětí žijících v chudobě do předškolního vzdělávání, a to alespoň od 3 let. Pomoc rodičům s kontaktem a zápisem do MŠ. (</w:t>
      </w:r>
      <w:hyperlink r:id="rId193" w:history="1">
        <w:r w:rsidRPr="00F51DE7">
          <w:rPr>
            <w:rStyle w:val="Hypertextovodkaz"/>
            <w:rFonts w:cstheme="minorHAnsi"/>
            <w:sz w:val="20"/>
            <w:szCs w:val="20"/>
          </w:rPr>
          <w:t>MŠ Špálova</w:t>
        </w:r>
      </w:hyperlink>
      <w:r w:rsidRPr="00D31975">
        <w:t>)</w:t>
      </w:r>
    </w:p>
    <w:p w14:paraId="63BE1A58" w14:textId="575ECC85" w:rsidR="00F51DE7" w:rsidRPr="00582B70" w:rsidRDefault="00A1620C" w:rsidP="00F51DE7">
      <w:pPr>
        <w:pStyle w:val="Odstavecseseznamem"/>
        <w:numPr>
          <w:ilvl w:val="0"/>
          <w:numId w:val="18"/>
        </w:numPr>
        <w:ind w:left="284" w:hanging="284"/>
      </w:pPr>
      <w:r w:rsidRPr="00D31975">
        <w:t>Minimalizace bariér docházky a hladkého fungování v MŠ – obědy zdarma, doprava do mateřské školy, podpora pedagogických sborů MŠ a ZŠ pro práci se znevýhodněnými dětmi. (</w:t>
      </w:r>
      <w:hyperlink r:id="rId194" w:history="1">
        <w:r w:rsidRPr="00F51DE7">
          <w:rPr>
            <w:rStyle w:val="Hypertextovodkaz"/>
            <w:rFonts w:cstheme="minorHAnsi"/>
            <w:sz w:val="20"/>
            <w:szCs w:val="20"/>
          </w:rPr>
          <w:t>MŠ Obrnice</w:t>
        </w:r>
      </w:hyperlink>
      <w:r w:rsidRPr="00D31975">
        <w:t>)</w:t>
      </w:r>
    </w:p>
    <w:p w14:paraId="6807D58E" w14:textId="68A29C5F" w:rsidR="00A1620C" w:rsidRPr="00F51DE7" w:rsidRDefault="00F51DE7" w:rsidP="00F51DE7">
      <w:pPr>
        <w:rPr>
          <w:rFonts w:ascii="Fira Sans" w:hAnsi="Fira Sans"/>
          <w:b/>
          <w:bCs/>
          <w:color w:val="595959"/>
          <w:sz w:val="20"/>
          <w:szCs w:val="20"/>
        </w:rPr>
      </w:pPr>
      <w:r>
        <w:rPr>
          <w:b/>
          <w:bCs/>
        </w:rPr>
        <w:t xml:space="preserve">5) </w:t>
      </w:r>
      <w:hyperlink w:anchor="doporuceni_5" w:history="1">
        <w:r w:rsidR="00A1620C" w:rsidRPr="00F51DE7">
          <w:rPr>
            <w:b/>
            <w:bCs/>
          </w:rPr>
          <w:t>Financování ško</w:t>
        </w:r>
        <w:r w:rsidRPr="00F51DE7">
          <w:rPr>
            <w:b/>
            <w:bCs/>
          </w:rPr>
          <w:t>l</w:t>
        </w:r>
      </w:hyperlink>
    </w:p>
    <w:p w14:paraId="0F98A831" w14:textId="77777777" w:rsidR="00A1620C" w:rsidRPr="00D31975" w:rsidRDefault="00A1620C" w:rsidP="00792478">
      <w:pPr>
        <w:pStyle w:val="Odstavecseseznamem"/>
        <w:numPr>
          <w:ilvl w:val="0"/>
          <w:numId w:val="19"/>
        </w:numPr>
        <w:ind w:left="284" w:hanging="284"/>
      </w:pPr>
      <w:r w:rsidRPr="00D31975">
        <w:t xml:space="preserve">Zajistit dostatečný příspěvek na provoz škol k zajištění výuky (vybavení) a kvalitní pedagogické práce (odměňování učitelů, podpůrného personálu) i nepedagogické správy škol. </w:t>
      </w:r>
    </w:p>
    <w:p w14:paraId="12E55EAC" w14:textId="38713614" w:rsidR="00F51DE7" w:rsidRPr="00582B70" w:rsidRDefault="00A1620C" w:rsidP="00F51DE7">
      <w:pPr>
        <w:pStyle w:val="Odstavecseseznamem"/>
        <w:numPr>
          <w:ilvl w:val="0"/>
          <w:numId w:val="19"/>
        </w:numPr>
        <w:ind w:left="284" w:hanging="284"/>
      </w:pPr>
      <w:r w:rsidRPr="00D31975">
        <w:t>Uvolnit prostor ředitelům a vedení škol k zaměření se na pedagogické vedení škol tak, že bude alespoň část nepedagogické práce a správy majetku zajištěna zřizovatelem. (</w:t>
      </w:r>
      <w:hyperlink r:id="rId195" w:history="1">
        <w:r w:rsidRPr="00F51DE7">
          <w:rPr>
            <w:rStyle w:val="Hypertextovodkaz"/>
            <w:rFonts w:cstheme="minorHAnsi"/>
            <w:sz w:val="20"/>
            <w:szCs w:val="20"/>
          </w:rPr>
          <w:t>Pardubice</w:t>
        </w:r>
      </w:hyperlink>
      <w:r w:rsidRPr="00F51DE7">
        <w:rPr>
          <w:rFonts w:cstheme="minorHAnsi"/>
        </w:rPr>
        <w:t xml:space="preserve">, </w:t>
      </w:r>
      <w:hyperlink r:id="rId196" w:history="1">
        <w:r w:rsidRPr="00F51DE7">
          <w:rPr>
            <w:rStyle w:val="Hypertextovodkaz"/>
            <w:rFonts w:cstheme="minorHAnsi"/>
            <w:sz w:val="20"/>
            <w:szCs w:val="20"/>
          </w:rPr>
          <w:t>Dolní Břežany</w:t>
        </w:r>
      </w:hyperlink>
      <w:r w:rsidR="00F51DE7" w:rsidRPr="00F51DE7">
        <w:rPr>
          <w:rStyle w:val="Hypertextovodkaz"/>
          <w:rFonts w:ascii="Fira Sans" w:hAnsi="Fira Sans" w:cs="Times New Roman"/>
          <w:sz w:val="20"/>
          <w:szCs w:val="20"/>
        </w:rPr>
        <w:t>)</w:t>
      </w:r>
      <w:r w:rsidRPr="00D31975">
        <w:t xml:space="preserve">  </w:t>
      </w:r>
    </w:p>
    <w:p w14:paraId="37D0E65A" w14:textId="51E948D9" w:rsidR="00A1620C" w:rsidRPr="00F51DE7" w:rsidRDefault="00F51DE7" w:rsidP="00F51DE7">
      <w:pPr>
        <w:rPr>
          <w:rFonts w:ascii="Fira Sans" w:hAnsi="Fira Sans"/>
          <w:b/>
          <w:bCs/>
          <w:color w:val="595959"/>
          <w:sz w:val="20"/>
          <w:szCs w:val="20"/>
        </w:rPr>
      </w:pPr>
      <w:r>
        <w:rPr>
          <w:b/>
          <w:bCs/>
        </w:rPr>
        <w:t xml:space="preserve">6) </w:t>
      </w:r>
      <w:hyperlink w:anchor="doporuceni_6" w:history="1">
        <w:r w:rsidR="00A1620C" w:rsidRPr="00F51DE7">
          <w:rPr>
            <w:b/>
            <w:bCs/>
          </w:rPr>
          <w:t>Personální zajištěn</w:t>
        </w:r>
        <w:r w:rsidRPr="00F51DE7">
          <w:rPr>
            <w:b/>
            <w:bCs/>
          </w:rPr>
          <w:t>í</w:t>
        </w:r>
      </w:hyperlink>
    </w:p>
    <w:p w14:paraId="6421D5FF" w14:textId="2FEF7E92" w:rsidR="00A1620C" w:rsidRPr="00F51DE7" w:rsidRDefault="00A1620C" w:rsidP="00792478">
      <w:pPr>
        <w:pStyle w:val="Odstavecseseznamem"/>
        <w:numPr>
          <w:ilvl w:val="0"/>
          <w:numId w:val="20"/>
        </w:numPr>
        <w:ind w:left="284" w:hanging="284"/>
        <w:rPr>
          <w:rFonts w:ascii="Fira Sans" w:hAnsi="Fira Sans"/>
          <w:color w:val="595959"/>
          <w:sz w:val="20"/>
          <w:szCs w:val="20"/>
        </w:rPr>
      </w:pPr>
      <w:r w:rsidRPr="00F51DE7">
        <w:t xml:space="preserve">Zajištění podmínek a motivačních nástrojů pro získání kvalifikovaných a aprobovaných pedagogů </w:t>
      </w:r>
      <w:r w:rsidR="00700600">
        <w:br/>
      </w:r>
      <w:r w:rsidRPr="00F51DE7">
        <w:t>a podpůrného personálu ve školách ze strany zřizovatele. Zajištění kvalitního uvádění začínajících učitelů do profese</w:t>
      </w:r>
      <w:r w:rsidRPr="00F51DE7">
        <w:rPr>
          <w:rFonts w:ascii="Fira Sans" w:hAnsi="Fira Sans"/>
          <w:color w:val="595959"/>
          <w:sz w:val="20"/>
          <w:szCs w:val="20"/>
        </w:rPr>
        <w:t>. </w:t>
      </w:r>
    </w:p>
    <w:p w14:paraId="011B8689" w14:textId="77777777" w:rsidR="00A1620C" w:rsidRPr="00104C8F" w:rsidRDefault="00A1620C" w:rsidP="00A1620C">
      <w:pPr>
        <w:spacing w:after="80" w:line="240" w:lineRule="auto"/>
        <w:rPr>
          <w:sz w:val="16"/>
          <w:szCs w:val="16"/>
        </w:rPr>
      </w:pPr>
      <w:r w:rsidRPr="00104C8F">
        <w:rPr>
          <w:sz w:val="16"/>
          <w:szCs w:val="16"/>
        </w:rPr>
        <w:fldChar w:fldCharType="begin"/>
      </w:r>
      <w:r w:rsidRPr="00104C8F">
        <w:rPr>
          <w:sz w:val="16"/>
          <w:szCs w:val="16"/>
        </w:rPr>
        <w:instrText xml:space="preserve"> INCLUDEPICTURE "https://files.slack.com/files-pri/TGE7WJTKQ-F06C2H3AHLH/image.png" \* MERGEFORMATINET </w:instrText>
      </w:r>
      <w:r w:rsidRPr="00104C8F">
        <w:rPr>
          <w:sz w:val="16"/>
          <w:szCs w:val="16"/>
        </w:rPr>
        <w:fldChar w:fldCharType="separate"/>
      </w:r>
      <w:r w:rsidRPr="00104C8F">
        <w:rPr>
          <w:sz w:val="16"/>
          <w:szCs w:val="16"/>
        </w:rPr>
        <w:fldChar w:fldCharType="end"/>
      </w:r>
    </w:p>
    <w:p w14:paraId="1B18F29E" w14:textId="2C58E665" w:rsidR="00F51DE7" w:rsidRDefault="00F51DE7" w:rsidP="00F51DE7">
      <w:pPr>
        <w:pStyle w:val="SocPodminkyLabel"/>
      </w:pPr>
      <w:r>
        <w:t>Klíčové oblasti ke zlepšení:</w:t>
      </w:r>
    </w:p>
    <w:p w14:paraId="4AAF6AF0" w14:textId="2ADD8828" w:rsidR="00F51DE7" w:rsidRDefault="00F51DE7" w:rsidP="00792478">
      <w:pPr>
        <w:pStyle w:val="SocPodminkyLabel"/>
        <w:numPr>
          <w:ilvl w:val="1"/>
          <w:numId w:val="10"/>
        </w:numPr>
        <w:ind w:left="426" w:hanging="426"/>
      </w:pPr>
      <w:r>
        <w:t>Sociální problémy</w:t>
      </w:r>
    </w:p>
    <w:p w14:paraId="0CD38591" w14:textId="77777777" w:rsidR="00F51DE7" w:rsidRPr="00CB7068" w:rsidRDefault="00F51DE7" w:rsidP="00F51DE7">
      <w:pPr>
        <w:rPr>
          <w:rFonts w:ascii="Inter" w:hAnsi="Inter"/>
          <w:vanish/>
          <w:sz w:val="21"/>
          <w:szCs w:val="21"/>
          <w:lang w:eastAsia="cs-CZ"/>
          <w:specVanish/>
        </w:rPr>
      </w:pPr>
      <w:r w:rsidRPr="00674165">
        <w:rPr>
          <w:lang w:eastAsia="cs-CZ"/>
        </w:rPr>
        <w:t xml:space="preserve">Nejvyšší potenciál pro </w:t>
      </w:r>
      <w:r w:rsidRPr="004F189E">
        <w:t>zlepšení</w:t>
      </w:r>
      <w:r w:rsidRPr="00674165">
        <w:rPr>
          <w:lang w:eastAsia="cs-CZ"/>
        </w:rPr>
        <w:t xml:space="preserve"> je u </w:t>
      </w:r>
      <w:r>
        <w:t>ukazatelů</w:t>
      </w:r>
    </w:p>
    <w:p w14:paraId="29B7CAD8" w14:textId="5490479F" w:rsidR="00F51DE7" w:rsidRPr="00CB7068" w:rsidRDefault="00F51DE7" w:rsidP="00F51DE7">
      <w:pPr>
        <w:rPr>
          <w:rFonts w:ascii="Inter" w:hAnsi="Inter"/>
          <w:vanish/>
          <w:sz w:val="21"/>
          <w:szCs w:val="21"/>
          <w:lang w:eastAsia="cs-CZ"/>
          <w:specVanish/>
        </w:rPr>
      </w:pPr>
      <w:r>
        <w:rPr>
          <w:lang w:eastAsia="cs-CZ"/>
        </w:rPr>
        <w:t xml:space="preserve"> </w:t>
      </w:r>
      <w:r w:rsidRPr="00F51DE7">
        <w:t>Děti v bytové nouzi (PAQ def.), Rodiče v mnohočetných exekucích a Rodiče v exeku</w:t>
      </w:r>
      <w:r>
        <w:t>ci</w:t>
      </w:r>
    </w:p>
    <w:p w14:paraId="0AED78AB" w14:textId="77777777" w:rsidR="00F51DE7" w:rsidRDefault="00F51DE7" w:rsidP="00F51DE7">
      <w:pPr>
        <w:spacing w:after="360"/>
        <w:rPr>
          <w:lang w:eastAsia="cs-CZ"/>
        </w:rPr>
      </w:pPr>
      <w:r w:rsidRPr="00E162EF">
        <w:rPr>
          <w:lang w:eastAsia="cs-CZ"/>
        </w:rPr>
        <w:t>.</w:t>
      </w:r>
      <w:bookmarkStart w:id="225" w:name="t_soc_problemy"/>
      <w:bookmarkEnd w:id="225"/>
    </w:p>
    <w:p w14:paraId="2C4B6866" w14:textId="5FD07F45" w:rsidR="00F51DE7" w:rsidRPr="00F51DE7" w:rsidRDefault="00F51DE7" w:rsidP="00F51DE7">
      <w:pPr>
        <w:rPr>
          <w:b/>
          <w:bCs/>
        </w:rPr>
      </w:pPr>
      <w:bookmarkStart w:id="226" w:name="_Toc211333052"/>
      <w:r>
        <w:t xml:space="preserve">Tabulka </w:t>
      </w:r>
      <w:fldSimple w:instr=" SEQ Tabulka \* ARABIC ">
        <w:r w:rsidR="001C34B2">
          <w:rPr>
            <w:noProof/>
          </w:rPr>
          <w:t>46</w:t>
        </w:r>
      </w:fldSimple>
      <w:r>
        <w:t xml:space="preserve"> </w:t>
      </w:r>
      <w:r w:rsidRPr="00F51DE7">
        <w:rPr>
          <w:b/>
          <w:bCs/>
        </w:rPr>
        <w:t xml:space="preserve">Ukazatele </w:t>
      </w:r>
      <w:r w:rsidR="00634AE7">
        <w:rPr>
          <w:b/>
          <w:bCs/>
        </w:rPr>
        <w:t>ke</w:t>
      </w:r>
      <w:r w:rsidRPr="00F51DE7">
        <w:rPr>
          <w:b/>
          <w:bCs/>
        </w:rPr>
        <w:t xml:space="preserve"> zlepšení v oblasti Sociální problémy</w:t>
      </w:r>
      <w:bookmarkEnd w:id="226"/>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F51DE7" w14:paraId="43336CE2" w14:textId="77777777" w:rsidTr="00F51DE7">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33AF47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7" w:anchor="definicesloupcu" w:tooltip="Zde najdete vysvětlení významu jednotlivých sloupců:">
              <w:r>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7C04EF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8"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7A34C1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199"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EAB558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0"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DFC7B2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1"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A0D44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2"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A0DEC6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3" w:anchor="definicesloupcu" w:tooltip="Zde najdete vysvětlení významu jednotlivých sloupců:">
              <w:r>
                <w:rPr>
                  <w:rFonts w:ascii="Arial" w:eastAsia="Arial" w:hAnsi="Arial" w:cs="Arial"/>
                  <w:b/>
                  <w:color w:val="595959"/>
                  <w:sz w:val="18"/>
                  <w:szCs w:val="18"/>
                </w:rPr>
                <w:t>Průměr ČR</w:t>
              </w:r>
            </w:hyperlink>
          </w:p>
        </w:tc>
      </w:tr>
      <w:tr w:rsidR="00F51DE7" w14:paraId="2D6040F2" w14:textId="77777777" w:rsidTr="00F51DE7">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E4F3C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Destabilizující chudoba</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69767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exekuci</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F32E5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44A6E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29,3 %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C3BEB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23,0 %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78414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21,4 %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6E2A7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9,9 %</w:t>
            </w:r>
          </w:p>
        </w:tc>
      </w:tr>
      <w:tr w:rsidR="00F51DE7" w14:paraId="5E2BC56E"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A8475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C60D7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Rodiče v mnohočetných exekucích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FEF91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A72BB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45F50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D5378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18,4 %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BFFBC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8,1 %</w:t>
            </w:r>
          </w:p>
        </w:tc>
      </w:tr>
      <w:tr w:rsidR="00F51DE7" w14:paraId="3370369E"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42049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B824A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Děti v bytové nouzi (PAQ def.)</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63BD5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62964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2D0BE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2F318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8CDFB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1,7 %</w:t>
            </w:r>
          </w:p>
        </w:tc>
      </w:tr>
      <w:tr w:rsidR="00F51DE7" w14:paraId="7DA5EAB7"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EC26E2"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9CA3F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lidí v sociálně vyloučených lokalitách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4BEC5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B7824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0CC29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92FA6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9DBE9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w:t>
            </w:r>
          </w:p>
        </w:tc>
      </w:tr>
      <w:tr w:rsidR="00F51DE7" w14:paraId="64B4A462" w14:textId="77777777" w:rsidTr="00F51D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2A675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Socioekonomické znevýhodnění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CB4DF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2018</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7BFDD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C6D30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59AF2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5A2BB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4B7AD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3,0 %</w:t>
            </w:r>
          </w:p>
        </w:tc>
      </w:tr>
      <w:tr w:rsidR="00F51DE7" w14:paraId="53288135"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131D5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5A69D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Nezaměstnanost 2022</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9BADB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63D21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7EC3C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2A38F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D8E72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w:t>
            </w:r>
          </w:p>
        </w:tc>
      </w:tr>
      <w:tr w:rsidR="00F51DE7" w14:paraId="0AC3E2EE" w14:textId="77777777" w:rsidTr="00F51D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F1B76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14D80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Lidé bez středního vzdělání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AFA16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D02D8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25,4 %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6EB16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21,1 %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99EE0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4D626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14,0 %</w:t>
            </w:r>
          </w:p>
        </w:tc>
      </w:tr>
    </w:tbl>
    <w:p w14:paraId="254383A3" w14:textId="36BE1391" w:rsidR="00F51DE7" w:rsidRPr="00582B70" w:rsidRDefault="00F51DE7" w:rsidP="00582B70">
      <w:pPr>
        <w:rPr>
          <w:i/>
          <w:iCs/>
          <w:sz w:val="18"/>
          <w:szCs w:val="18"/>
        </w:rPr>
      </w:pPr>
      <w:r w:rsidRPr="00F51DE7">
        <w:rPr>
          <w:i/>
          <w:iCs/>
          <w:sz w:val="18"/>
          <w:szCs w:val="18"/>
        </w:rPr>
        <w:t xml:space="preserve">Poznámky: 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w:t>
      </w:r>
      <w:r w:rsidRPr="00F51DE7">
        <w:rPr>
          <w:i/>
          <w:iCs/>
          <w:sz w:val="18"/>
          <w:szCs w:val="18"/>
        </w:rPr>
        <w:lastRenderedPageBreak/>
        <w:t>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p>
    <w:p w14:paraId="27204602" w14:textId="5317407B" w:rsidR="00F51DE7" w:rsidRPr="00F51DE7" w:rsidRDefault="00F51DE7" w:rsidP="00F51DE7">
      <w:pPr>
        <w:rPr>
          <w:b/>
          <w:bCs/>
        </w:rPr>
      </w:pPr>
      <w:r w:rsidRPr="00F51DE7">
        <w:rPr>
          <w:b/>
          <w:bCs/>
        </w:rPr>
        <w:t>b) Vzdělávání</w:t>
      </w:r>
    </w:p>
    <w:p w14:paraId="1C2A7BD7" w14:textId="77777777" w:rsidR="00F51DE7" w:rsidRPr="004716D7" w:rsidRDefault="00F51DE7" w:rsidP="00F51DE7">
      <w:pPr>
        <w:pStyle w:val="SocPodminkyLabel"/>
        <w:jc w:val="both"/>
        <w:rPr>
          <w:vanish/>
          <w:color w:val="auto"/>
          <w:specVanish/>
        </w:rPr>
      </w:pPr>
      <w:r w:rsidRPr="00A1620C">
        <w:rPr>
          <w:b w:val="0"/>
          <w:bCs w:val="0"/>
        </w:rPr>
        <w:t>V ORP Bílina je vzdělávací neúspěšnost</w:t>
      </w:r>
      <w:r>
        <w:t xml:space="preserve"> </w:t>
      </w:r>
      <w:r>
        <w:rPr>
          <w:rStyle w:val="SocPodminkyLabelChar"/>
        </w:rPr>
        <w:t>velmi vysoká</w:t>
      </w:r>
    </w:p>
    <w:p w14:paraId="24DDBB07" w14:textId="77777777" w:rsidR="00F51DE7" w:rsidRPr="00CB7068" w:rsidRDefault="00F51DE7" w:rsidP="00F51DE7">
      <w:pPr>
        <w:spacing w:after="50"/>
        <w:rPr>
          <w:rFonts w:ascii="Inter" w:hAnsi="Inter"/>
          <w:vanish/>
          <w:sz w:val="21"/>
          <w:szCs w:val="21"/>
          <w:lang w:eastAsia="cs-CZ"/>
          <w:specVanish/>
        </w:rPr>
      </w:pPr>
      <w:r>
        <w:t xml:space="preserve">. </w:t>
      </w:r>
      <w:r w:rsidRPr="00674165">
        <w:rPr>
          <w:lang w:eastAsia="cs-CZ"/>
        </w:rPr>
        <w:t xml:space="preserve">Nejvyšší potenciál pro zlepšení je u </w:t>
      </w:r>
      <w:r>
        <w:t>ukazatelů</w:t>
      </w:r>
    </w:p>
    <w:p w14:paraId="695CBFCD" w14:textId="77777777" w:rsidR="00F51DE7" w:rsidRDefault="00F51DE7" w:rsidP="00F51DE7">
      <w:pPr>
        <w:rPr>
          <w:lang w:eastAsia="cs-CZ"/>
        </w:rPr>
      </w:pPr>
      <w:r>
        <w:rPr>
          <w:lang w:eastAsia="cs-CZ"/>
        </w:rPr>
        <w:t xml:space="preserve"> nedokončování ZŠ, neprospívání v ZŠ a žáci 9.tříd v 4.kategorii testování ČSI. </w:t>
      </w:r>
    </w:p>
    <w:p w14:paraId="02C3F090" w14:textId="77777777" w:rsidR="00F208FC" w:rsidRPr="00CB7068" w:rsidRDefault="00F208FC" w:rsidP="00F51DE7">
      <w:pPr>
        <w:rPr>
          <w:rFonts w:ascii="Inter" w:hAnsi="Inter"/>
          <w:vanish/>
          <w:sz w:val="21"/>
          <w:szCs w:val="21"/>
          <w:lang w:eastAsia="cs-CZ"/>
          <w:specVanish/>
        </w:rPr>
      </w:pPr>
    </w:p>
    <w:p w14:paraId="26370785" w14:textId="77777777" w:rsidR="00F51DE7" w:rsidRDefault="00F51DE7" w:rsidP="00F51DE7">
      <w:pPr>
        <w:rPr>
          <w:lang w:eastAsia="cs-CZ"/>
        </w:rPr>
      </w:pPr>
      <w:bookmarkStart w:id="227" w:name="t_vzdelavani"/>
      <w:bookmarkEnd w:id="227"/>
    </w:p>
    <w:p w14:paraId="2828504F" w14:textId="6FD5DC6A" w:rsidR="00F51DE7" w:rsidRPr="00A1620C" w:rsidRDefault="00F51DE7" w:rsidP="00F51DE7">
      <w:pPr>
        <w:rPr>
          <w:b/>
          <w:bCs/>
        </w:rPr>
      </w:pPr>
      <w:bookmarkStart w:id="228" w:name="_Toc211333053"/>
      <w:r>
        <w:t xml:space="preserve">Tabulka </w:t>
      </w:r>
      <w:fldSimple w:instr=" SEQ Tabulka \* ARABIC ">
        <w:r w:rsidR="001C34B2">
          <w:rPr>
            <w:noProof/>
          </w:rPr>
          <w:t>47</w:t>
        </w:r>
      </w:fldSimple>
      <w:r>
        <w:t xml:space="preserve"> </w:t>
      </w:r>
      <w:r w:rsidRPr="00A1620C">
        <w:rPr>
          <w:b/>
          <w:bCs/>
        </w:rPr>
        <w:t>Ukazatele ke zlepšení v oblasti vzdělávání</w:t>
      </w:r>
      <w:bookmarkEnd w:id="228"/>
    </w:p>
    <w:tbl>
      <w:tblPr>
        <w:tblW w:w="0" w:type="auto"/>
        <w:jc w:val="center"/>
        <w:tblLayout w:type="fixed"/>
        <w:tblLook w:val="0420" w:firstRow="1" w:lastRow="0" w:firstColumn="0" w:lastColumn="0" w:noHBand="0" w:noVBand="1"/>
      </w:tblPr>
      <w:tblGrid>
        <w:gridCol w:w="1476"/>
        <w:gridCol w:w="2339"/>
        <w:gridCol w:w="995"/>
        <w:gridCol w:w="1077"/>
        <w:gridCol w:w="967"/>
        <w:gridCol w:w="1066"/>
        <w:gridCol w:w="858"/>
      </w:tblGrid>
      <w:tr w:rsidR="00F51DE7" w14:paraId="58AEB443" w14:textId="77777777" w:rsidTr="008F3B80">
        <w:trPr>
          <w:trHeight w:val="791"/>
          <w:tblHeader/>
          <w:jc w:val="center"/>
        </w:trPr>
        <w:tc>
          <w:tcPr>
            <w:tcW w:w="147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D9DBC1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4" w:anchor="definicesloupcu" w:tooltip="Zde najdete vysvětlení významu jednotlivých sloupců:">
              <w:r>
                <w:rPr>
                  <w:rFonts w:ascii="Arial" w:eastAsia="Arial" w:hAnsi="Arial" w:cs="Arial"/>
                  <w:b/>
                  <w:color w:val="595959"/>
                  <w:sz w:val="18"/>
                  <w:szCs w:val="18"/>
                </w:rPr>
                <w:t xml:space="preserve">   </w:t>
              </w:r>
            </w:hyperlink>
          </w:p>
        </w:tc>
        <w:tc>
          <w:tcPr>
            <w:tcW w:w="2339"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746A77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5" w:anchor="definicesloupcu" w:tooltip="Zde najdete vysvětlení významu jednotlivých sloupců:">
              <w:r>
                <w:rPr>
                  <w:rFonts w:ascii="Arial" w:eastAsia="Arial" w:hAnsi="Arial" w:cs="Arial"/>
                  <w:b/>
                  <w:color w:val="595959"/>
                  <w:sz w:val="18"/>
                  <w:szCs w:val="18"/>
                </w:rPr>
                <w:t xml:space="preserve"> </w:t>
              </w:r>
            </w:hyperlink>
          </w:p>
        </w:tc>
        <w:tc>
          <w:tcPr>
            <w:tcW w:w="995"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C9233A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6" w:anchor="definicesloupcu" w:tooltip="Zde najdete vysvětlení významu jednotlivých sloupců:">
              <w:r>
                <w:rPr>
                  <w:rFonts w:ascii="Arial" w:eastAsia="Arial" w:hAnsi="Arial" w:cs="Arial"/>
                  <w:b/>
                  <w:color w:val="595959"/>
                  <w:sz w:val="18"/>
                  <w:szCs w:val="18"/>
                </w:rPr>
                <w:t>Na co se zaměřit</w:t>
              </w:r>
            </w:hyperlink>
          </w:p>
        </w:tc>
        <w:tc>
          <w:tcPr>
            <w:tcW w:w="107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FD5525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7" w:anchor="definicesloupcu" w:tooltip="Zde najdete vysvětlení významu jednotlivých sloupců:">
              <w:r>
                <w:rPr>
                  <w:rFonts w:ascii="Arial" w:eastAsia="Arial" w:hAnsi="Arial" w:cs="Arial"/>
                  <w:b/>
                  <w:color w:val="595959"/>
                  <w:sz w:val="18"/>
                  <w:szCs w:val="18"/>
                </w:rPr>
                <w:t>ORP Bílina</w:t>
              </w:r>
            </w:hyperlink>
          </w:p>
        </w:tc>
        <w:tc>
          <w:tcPr>
            <w:tcW w:w="96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5C4629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8" w:anchor="definicesloupcu" w:tooltip="Zde najdete vysvětlení významu jednotlivých sloupců:">
              <w:r>
                <w:rPr>
                  <w:rFonts w:ascii="Arial" w:eastAsia="Arial" w:hAnsi="Arial" w:cs="Arial"/>
                  <w:b/>
                  <w:color w:val="595959"/>
                  <w:sz w:val="18"/>
                  <w:szCs w:val="18"/>
                </w:rPr>
                <w:t>Sociálně podobná ORP</w:t>
              </w:r>
            </w:hyperlink>
          </w:p>
        </w:tc>
        <w:tc>
          <w:tcPr>
            <w:tcW w:w="106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A07214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09" w:anchor="definicesloupcu" w:tooltip="Zde najdete vysvětlení významu jednotlivých sloupců:">
              <w:r>
                <w:rPr>
                  <w:rFonts w:ascii="Arial" w:eastAsia="Arial" w:hAnsi="Arial" w:cs="Arial"/>
                  <w:b/>
                  <w:color w:val="595959"/>
                  <w:sz w:val="18"/>
                  <w:szCs w:val="18"/>
                </w:rPr>
                <w:t>Kam aspirovat</w:t>
              </w:r>
            </w:hyperlink>
          </w:p>
        </w:tc>
        <w:tc>
          <w:tcPr>
            <w:tcW w:w="858"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E94AC9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0" w:anchor="definicesloupcu" w:tooltip="Zde najdete vysvětlení významu jednotlivých sloupců:">
              <w:r>
                <w:rPr>
                  <w:rFonts w:ascii="Arial" w:eastAsia="Arial" w:hAnsi="Arial" w:cs="Arial"/>
                  <w:b/>
                  <w:color w:val="595959"/>
                  <w:sz w:val="18"/>
                  <w:szCs w:val="18"/>
                </w:rPr>
                <w:t>Průměr ČR</w:t>
              </w:r>
            </w:hyperlink>
          </w:p>
        </w:tc>
      </w:tr>
      <w:tr w:rsidR="00F51DE7" w14:paraId="5EA1D3CC" w14:textId="77777777" w:rsidTr="008F3B80">
        <w:trPr>
          <w:trHeight w:val="558"/>
          <w:jc w:val="center"/>
        </w:trPr>
        <w:tc>
          <w:tcPr>
            <w:tcW w:w="1476"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46553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Vzdělávací neúspěšnost</w:t>
            </w:r>
          </w:p>
        </w:tc>
        <w:tc>
          <w:tcPr>
            <w:tcW w:w="2339"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4007E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Nedokončování ZŠ</w:t>
            </w:r>
          </w:p>
        </w:tc>
        <w:tc>
          <w:tcPr>
            <w:tcW w:w="995"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7B27F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B917C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17,5 %</w:t>
            </w:r>
          </w:p>
        </w:tc>
        <w:tc>
          <w:tcPr>
            <w:tcW w:w="96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D2207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8,9 %</w:t>
            </w:r>
          </w:p>
        </w:tc>
        <w:tc>
          <w:tcPr>
            <w:tcW w:w="106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34094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6,2 % ↓</w:t>
            </w:r>
          </w:p>
        </w:tc>
        <w:tc>
          <w:tcPr>
            <w:tcW w:w="858"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560F9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r>
      <w:tr w:rsidR="00F51DE7" w14:paraId="73CCD06E"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472A5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2F9D9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Opakování ročníku ZŠ</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BDE28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A93D1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9A435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1,3 %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16FD0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F6093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0,6 %</w:t>
            </w:r>
          </w:p>
        </w:tc>
      </w:tr>
      <w:tr w:rsidR="00F51DE7" w14:paraId="277BC0BD"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650E6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E6B52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Neprospívání v ZŠ</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BF647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7D186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6,7 %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1DB05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029E6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2,2 %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8369BA"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1,4 %</w:t>
            </w:r>
          </w:p>
        </w:tc>
      </w:tr>
      <w:tr w:rsidR="00F51DE7" w14:paraId="2067C486"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9DE70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B4E5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Nedokončení 1. třídy</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D98B5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C3FB4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5,6 %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8C7943"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5,0 %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14D35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FC557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2,9 %</w:t>
            </w:r>
          </w:p>
        </w:tc>
      </w:tr>
      <w:tr w:rsidR="00F51DE7" w14:paraId="7026DA3A"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EB0752"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84A8F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Absence v ZŠ</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51B1F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26169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94,7 h</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3D9D5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104,4 h</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C9B71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82,2 h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81FF2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87,5 h</w:t>
            </w:r>
          </w:p>
        </w:tc>
      </w:tr>
      <w:tr w:rsidR="00F51DE7" w14:paraId="4EC8CF17" w14:textId="77777777" w:rsidTr="008F3B80">
        <w:trPr>
          <w:trHeight w:val="604"/>
          <w:jc w:val="center"/>
        </w:trPr>
        <w:tc>
          <w:tcPr>
            <w:tcW w:w="1476"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8ED97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Výsledky testování</w:t>
            </w: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39370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horní pětině JPZ a žáci na VG</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017D2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2B516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1,5 %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DECF8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12,4 %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CB881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14,7 %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2FC5E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21,9 %</w:t>
            </w:r>
          </w:p>
        </w:tc>
      </w:tr>
      <w:tr w:rsidR="00F51DE7" w14:paraId="39DAF7A8"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BD95D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298BC7"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1.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E4401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7C64E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0,8 %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3735D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18C5EF"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14,5 %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6E12F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19,9 %</w:t>
            </w:r>
          </w:p>
        </w:tc>
      </w:tr>
      <w:tr w:rsidR="00F51DE7" w14:paraId="2C8AEF9F"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5BC50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A2144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9. tříd v 4.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EFC76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C0658B"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69,7 %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04842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37,9 %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4D9890"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26,4 %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E2BD7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24,8 %</w:t>
            </w:r>
          </w:p>
        </w:tc>
      </w:tr>
      <w:tr w:rsidR="00F51DE7" w14:paraId="26630593"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17707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43616C"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1.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FD494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F1B30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6D6218"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8,7 %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58EAB1"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11,5 %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305614"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16,8 %</w:t>
            </w:r>
          </w:p>
        </w:tc>
      </w:tr>
      <w:tr w:rsidR="00F51DE7" w14:paraId="365407DD" w14:textId="77777777" w:rsidTr="008F3B80">
        <w:trPr>
          <w:trHeight w:val="139"/>
          <w:jc w:val="center"/>
        </w:trPr>
        <w:tc>
          <w:tcPr>
            <w:tcW w:w="1476"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D996B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339"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78D5A9"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5. tříd v 4. kategorii testování ČŠI</w:t>
            </w:r>
          </w:p>
        </w:tc>
        <w:tc>
          <w:tcPr>
            <w:tcW w:w="995"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A977AE"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07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612C65"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w:t>
            </w:r>
          </w:p>
        </w:tc>
        <w:tc>
          <w:tcPr>
            <w:tcW w:w="96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DF104E6"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34,3 %</w:t>
            </w:r>
          </w:p>
        </w:tc>
        <w:tc>
          <w:tcPr>
            <w:tcW w:w="106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5595B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10,1 % ↓</w:t>
            </w:r>
          </w:p>
        </w:tc>
        <w:tc>
          <w:tcPr>
            <w:tcW w:w="858"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85E579D" w14:textId="77777777" w:rsidR="00F51DE7" w:rsidRDefault="00F51D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21,3 %</w:t>
            </w:r>
          </w:p>
        </w:tc>
      </w:tr>
    </w:tbl>
    <w:p w14:paraId="50BE7D5B" w14:textId="77777777" w:rsidR="00F51DE7" w:rsidRPr="00A1620C" w:rsidRDefault="00F51DE7" w:rsidP="00F51DE7">
      <w:pPr>
        <w:spacing w:after="360"/>
        <w:rPr>
          <w:rStyle w:val="Zdraznn"/>
          <w:sz w:val="18"/>
          <w:szCs w:val="18"/>
          <w:lang w:eastAsia="cs-CZ"/>
        </w:rPr>
      </w:pPr>
      <w:r w:rsidRPr="00A1620C">
        <w:rPr>
          <w:rStyle w:val="Zdraznn"/>
          <w:sz w:val="18"/>
          <w:szCs w:val="18"/>
          <w:lang w:eastAsia="cs-CZ"/>
        </w:rPr>
        <w:t xml:space="preserve">Zdroj: </w:t>
      </w:r>
      <w:hyperlink r:id="rId211" w:history="1">
        <w:r w:rsidRPr="00A1620C">
          <w:rPr>
            <w:rStyle w:val="Hypertextovodkaz"/>
            <w:sz w:val="18"/>
            <w:szCs w:val="18"/>
          </w:rPr>
          <w:t>datapaq.cz</w:t>
        </w:r>
      </w:hyperlink>
    </w:p>
    <w:p w14:paraId="2D9BF054" w14:textId="22DD7F75" w:rsidR="00634AE7" w:rsidRPr="00634AE7" w:rsidRDefault="00634AE7" w:rsidP="00792478">
      <w:pPr>
        <w:pStyle w:val="Odstavecseseznamem"/>
        <w:numPr>
          <w:ilvl w:val="0"/>
          <w:numId w:val="21"/>
        </w:numPr>
        <w:ind w:left="284" w:hanging="284"/>
        <w:rPr>
          <w:b/>
          <w:bCs/>
        </w:rPr>
      </w:pPr>
      <w:r w:rsidRPr="00634AE7">
        <w:rPr>
          <w:b/>
          <w:bCs/>
        </w:rPr>
        <w:t>Faktory zaostávání vzdělávání za sociální situací</w:t>
      </w:r>
    </w:p>
    <w:p w14:paraId="525FA2C0" w14:textId="77777777" w:rsidR="00634AE7" w:rsidRPr="00CB7068" w:rsidRDefault="00634AE7" w:rsidP="00634AE7">
      <w:pPr>
        <w:rPr>
          <w:rFonts w:ascii="Inter" w:hAnsi="Inter"/>
          <w:vanish/>
          <w:sz w:val="21"/>
          <w:szCs w:val="21"/>
          <w:lang w:eastAsia="cs-CZ"/>
          <w:specVanish/>
        </w:rPr>
      </w:pPr>
      <w:r w:rsidRPr="00674165">
        <w:rPr>
          <w:lang w:eastAsia="cs-CZ"/>
        </w:rPr>
        <w:t xml:space="preserve">Nejvyšší potenciál pro zlepšení je u </w:t>
      </w:r>
      <w:r>
        <w:t>ukazatelů</w:t>
      </w:r>
    </w:p>
    <w:p w14:paraId="39F39098" w14:textId="5E8A7BCD" w:rsidR="00634AE7" w:rsidRPr="00CB7068" w:rsidRDefault="00634AE7" w:rsidP="00634AE7">
      <w:pPr>
        <w:rPr>
          <w:rFonts w:ascii="Inter" w:hAnsi="Inter"/>
          <w:vanish/>
          <w:sz w:val="21"/>
          <w:szCs w:val="21"/>
          <w:lang w:eastAsia="cs-CZ"/>
          <w:specVanish/>
        </w:rPr>
      </w:pPr>
      <w:r>
        <w:rPr>
          <w:lang w:eastAsia="cs-CZ"/>
        </w:rPr>
        <w:t xml:space="preserve"> </w:t>
      </w:r>
      <w:r w:rsidRPr="00634AE7">
        <w:t>Podpora sociálně znevýhodněných žáků skrze SVP (kžv), Podíl nekvalifikované výuky, Doplatek na bydlení, Podíl žáků s SVP a Podíl škol bez psychologa nebo spec. pedago</w:t>
      </w:r>
      <w:r>
        <w:t>ga</w:t>
      </w:r>
    </w:p>
    <w:p w14:paraId="4FFEDFD3" w14:textId="77777777" w:rsidR="00634AE7" w:rsidRDefault="00634AE7" w:rsidP="00634AE7">
      <w:pPr>
        <w:spacing w:after="360"/>
        <w:rPr>
          <w:lang w:eastAsia="cs-CZ"/>
        </w:rPr>
      </w:pPr>
      <w:r>
        <w:rPr>
          <w:lang w:eastAsia="cs-CZ"/>
        </w:rPr>
        <w:t>.</w:t>
      </w:r>
    </w:p>
    <w:p w14:paraId="43FD1A65" w14:textId="503C2193" w:rsidR="00634AE7" w:rsidRPr="00634AE7" w:rsidRDefault="00634AE7" w:rsidP="00634AE7">
      <w:pPr>
        <w:rPr>
          <w:b/>
          <w:bCs/>
        </w:rPr>
      </w:pPr>
      <w:bookmarkStart w:id="229" w:name="_Toc211333054"/>
      <w:r>
        <w:t xml:space="preserve">Tabulka </w:t>
      </w:r>
      <w:fldSimple w:instr=" SEQ Tabulka \* ARABIC ">
        <w:r w:rsidR="001C34B2">
          <w:rPr>
            <w:noProof/>
          </w:rPr>
          <w:t>48</w:t>
        </w:r>
      </w:fldSimple>
      <w:r>
        <w:t xml:space="preserve"> </w:t>
      </w:r>
      <w:r w:rsidRPr="00634AE7">
        <w:rPr>
          <w:b/>
          <w:bCs/>
        </w:rPr>
        <w:t>Ukazatele ke zlepšení u faktorů zaostávání vzdělávání za sociální situací</w:t>
      </w:r>
      <w:bookmarkEnd w:id="229"/>
    </w:p>
    <w:tbl>
      <w:tblPr>
        <w:tblW w:w="9105" w:type="dxa"/>
        <w:jc w:val="center"/>
        <w:tblLayout w:type="fixed"/>
        <w:tblLook w:val="0420" w:firstRow="1" w:lastRow="0" w:firstColumn="0" w:lastColumn="0" w:noHBand="0" w:noVBand="1"/>
      </w:tblPr>
      <w:tblGrid>
        <w:gridCol w:w="1531"/>
        <w:gridCol w:w="2426"/>
        <w:gridCol w:w="1032"/>
        <w:gridCol w:w="1117"/>
        <w:gridCol w:w="1003"/>
        <w:gridCol w:w="1106"/>
        <w:gridCol w:w="890"/>
      </w:tblGrid>
      <w:tr w:rsidR="00634AE7" w14:paraId="2D421616" w14:textId="77777777" w:rsidTr="00634AE7">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bookmarkStart w:id="230" w:name="t_zaostavani"/>
          <w:bookmarkEnd w:id="230"/>
          <w:p w14:paraId="6EE5C1C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lastRenderedPageBreak/>
              <w:fldChar w:fldCharType="begin"/>
            </w:r>
            <w:r>
              <w:instrText>HYPERLINK "file:///C:\\Users\\Monika%20Růžičková\\AppData\\Local\\Microsoft\\Windows\\INetCache\\Content.Outlook\\W5CVNZLP\\" \l "definicesloupcu" \o "Zde najdete vysvětlení významu jednotlivých sloupců:" \h</w:instrText>
            </w:r>
            <w:r>
              <w:fldChar w:fldCharType="separate"/>
            </w:r>
            <w:r>
              <w:rPr>
                <w:rFonts w:ascii="Arial" w:eastAsia="Arial" w:hAnsi="Arial" w:cs="Arial"/>
                <w:b/>
                <w:color w:val="595959"/>
                <w:sz w:val="18"/>
                <w:szCs w:val="18"/>
              </w:rPr>
              <w:t xml:space="preserve">   </w:t>
            </w:r>
            <w:r>
              <w:rPr>
                <w:rFonts w:ascii="Arial" w:eastAsia="Arial" w:hAnsi="Arial" w:cs="Arial"/>
                <w:b/>
                <w:color w:val="595959"/>
                <w:sz w:val="18"/>
                <w:szCs w:val="18"/>
              </w:rPr>
              <w:fldChar w:fldCharType="end"/>
            </w:r>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F489A5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2" w:anchor="definicesloupcu" w:tooltip="Zde najdete vysvětlení významu jednotlivých sloupců:">
              <w:r>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F55860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3" w:anchor="definicesloupcu" w:tooltip="Zde najdete vysvětlení významu jednotlivých sloupců:">
              <w:r>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F03513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4" w:anchor="definicesloupcu" w:tooltip="Zde najdete vysvětlení významu jednotlivých sloupců:">
              <w:r>
                <w:rPr>
                  <w:rFonts w:ascii="Arial" w:eastAsia="Arial" w:hAnsi="Arial" w:cs="Arial"/>
                  <w:b/>
                  <w:color w:val="595959"/>
                  <w:sz w:val="18"/>
                  <w:szCs w:val="18"/>
                </w:rPr>
                <w:t>ORP Bílina</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D50B92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5" w:anchor="definicesloupcu" w:tooltip="Zde najdete vysvětlení významu jednotlivých sloupců:">
              <w:r>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CDBC9C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6" w:anchor="definicesloupcu" w:tooltip="Zde najdete vysvětlení významu jednotlivých sloupců:">
              <w:r>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6D8FBD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hyperlink r:id="rId217" w:anchor="definicesloupcu" w:tooltip="Zde najdete vysvětlení významu jednotlivých sloupců:">
              <w:r>
                <w:rPr>
                  <w:rFonts w:ascii="Arial" w:eastAsia="Arial" w:hAnsi="Arial" w:cs="Arial"/>
                  <w:b/>
                  <w:color w:val="595959"/>
                  <w:sz w:val="18"/>
                  <w:szCs w:val="18"/>
                </w:rPr>
                <w:t>Průměr ČR</w:t>
              </w:r>
            </w:hyperlink>
          </w:p>
        </w:tc>
      </w:tr>
      <w:tr w:rsidR="00634AE7" w14:paraId="415EA88A" w14:textId="77777777" w:rsidTr="00634AE7">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561F8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Sociální podpora</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059B6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Přídavek na děti</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C285C5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6B7B3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12,3 %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624EA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9,1 %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6F876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12,7 %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AA392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5,8 %</w:t>
            </w:r>
          </w:p>
        </w:tc>
      </w:tr>
      <w:tr w:rsidR="00634AE7" w14:paraId="7EE4EEE4"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74923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1A513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Doplatek na bydlení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ABD51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1AF9A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E724E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1,5 %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805B9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2,3 %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473C6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0,7 %</w:t>
            </w:r>
          </w:p>
        </w:tc>
      </w:tr>
      <w:tr w:rsidR="00634AE7" w14:paraId="245CD1C2"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AD98D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CE2FD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Příspěvek na bydlení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0D8D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064E6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FBEB6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831B5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BCF70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3,5 %</w:t>
            </w:r>
          </w:p>
        </w:tc>
      </w:tr>
      <w:tr w:rsidR="00634AE7" w14:paraId="109E915A"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E7C4A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Včasná péče</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6F6DC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Účast v předškolním vzdělávání (3-5 let)</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D3D0A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AF84A3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80,2 %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441EF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82,0 %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657E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86,1 %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BEE68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89,6 %</w:t>
            </w:r>
          </w:p>
        </w:tc>
      </w:tr>
      <w:tr w:rsidR="00634AE7" w14:paraId="667891F5"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3AE80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E47FE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dvouletých dětí v MŠ (odhad)</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0BAA9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9B5AD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35,4 %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F9903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1DCC1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2C81B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28,6 %</w:t>
            </w:r>
          </w:p>
        </w:tc>
      </w:tr>
      <w:tr w:rsidR="00634AE7" w14:paraId="2AC04AA3"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844D5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985E6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dětí s odkladem</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6932D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D00AC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3AE50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29,4 %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717B9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9E0F5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24,3 %</w:t>
            </w:r>
          </w:p>
        </w:tc>
      </w:tr>
      <w:tr w:rsidR="00634AE7" w14:paraId="4393C151"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DFC1F9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55A00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v přípravných třídách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BEA00A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277F5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12,4 %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4C74A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2350C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DDD72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r>
      <w:tr w:rsidR="00634AE7" w14:paraId="191E0726"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6C2BA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Společné vzdělávání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D3565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s SVP</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A556E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038DF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20,7 %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6A49D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9ED84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24,0 %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DAFCB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14,6 %</w:t>
            </w:r>
          </w:p>
        </w:tc>
      </w:tr>
      <w:tr w:rsidR="00634AE7" w14:paraId="0798118B"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04EA4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9CD62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Podpora sociálně znevýhodněných žáků skrze SVP (kžv)</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D1462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7D1CC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C623F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5E5F2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10,9 %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74F2E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1,9 %</w:t>
            </w:r>
          </w:p>
        </w:tc>
      </w:tr>
      <w:tr w:rsidR="00634AE7" w14:paraId="74E5140B"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E5B1B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E0EBB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ve speciálních třídách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BEB02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78B39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8F7A0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4,9 %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486EC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CD954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2,7 %</w:t>
            </w:r>
          </w:p>
        </w:tc>
      </w:tr>
      <w:tr w:rsidR="00634AE7" w14:paraId="37B495A9"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3ED3D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52DE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Odchody na víceletá gymnázia</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3AB25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D9B41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DDA39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7,0 %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D92F7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FEEC1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9,0 %</w:t>
            </w:r>
          </w:p>
        </w:tc>
      </w:tr>
      <w:tr w:rsidR="00634AE7" w14:paraId="3CBE8B2B"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DE43B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D9B79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 cizinců</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645D4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5BC66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7,2 %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D68A0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7,1 %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79DBA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EC567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7,1 %</w:t>
            </w:r>
          </w:p>
        </w:tc>
      </w:tr>
      <w:tr w:rsidR="00634AE7" w14:paraId="10DA5913"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EDCC5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C4BF4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žáků-azylantů z Ukrajiny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EBF8D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B714D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A7852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ABE51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81490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3,9 %</w:t>
            </w:r>
          </w:p>
        </w:tc>
      </w:tr>
      <w:tr w:rsidR="00634AE7" w14:paraId="7533B334"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97D9B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Personální zajištění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88E51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nekvalifikované výuky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C9EE3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C375D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22,8 %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8B864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17,5 %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AA2F5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E74AF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9,7 %</w:t>
            </w:r>
          </w:p>
        </w:tc>
      </w:tr>
      <w:tr w:rsidR="00634AE7" w14:paraId="5C32F2A0"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6ECB0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470809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Žáci na 1 asistenta</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0337D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830CE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92B7C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50</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A25B6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33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98C10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66</w:t>
            </w:r>
          </w:p>
        </w:tc>
      </w:tr>
      <w:tr w:rsidR="00634AE7" w14:paraId="0A04CB69"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92DB5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F5572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škol bez psychologa nebo spec. pedagoga</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C1E002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F9022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60,0 %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D5950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63,8 %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8C2D9C0"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41,7 %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287B0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60,3 %</w:t>
            </w:r>
          </w:p>
        </w:tc>
      </w:tr>
      <w:tr w:rsidR="00634AE7" w14:paraId="1479211C"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FC250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Fragmentace</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256BF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Podíl úplných škol (běžné obecní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AC98D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71027E"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797C0F"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86,8 %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990E96"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100,0 %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D160B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60,5 %</w:t>
            </w:r>
          </w:p>
        </w:tc>
      </w:tr>
      <w:tr w:rsidR="00634AE7" w14:paraId="0CDB115D"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F7D8C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435D0D"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Počet podlimitních škol</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5575A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8EFE15"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0</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B6158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2</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64310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BA019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r>
      <w:tr w:rsidR="00634AE7" w14:paraId="24A74843" w14:textId="77777777" w:rsidTr="00634AE7">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35CFA9"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Financování škol</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6C6D0B"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Finance od státu</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A0395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C5234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47 743 Kč</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E78F7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46 224 Kč</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76DFC8"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48 563 Kč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73CDB3"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44 119 Kč</w:t>
            </w:r>
          </w:p>
        </w:tc>
      </w:tr>
      <w:tr w:rsidR="00634AE7" w14:paraId="53FA4417" w14:textId="77777777" w:rsidTr="00634AE7">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8BEC1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EDC9BC"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Finance od zřizovatele</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6109CA"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Arial" w:eastAsia="Fira Sans Condensed" w:hAnsi="Arial" w:cs="Arial"/>
                <w:color w:val="BEBEBE"/>
                <w:sz w:val="32"/>
                <w:szCs w:val="32"/>
              </w:rPr>
              <w:t>●</w:t>
            </w:r>
            <w:r>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C151B7"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10 286 Kč</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68B054"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13 262 Kč</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4127A2"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16 196 Kč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9A56A1" w14:textId="77777777" w:rsidR="00634AE7" w:rsidRDefault="00634AE7" w:rsidP="008F3B80">
            <w:pPr>
              <w:pBdr>
                <w:top w:val="none" w:sz="0" w:space="0" w:color="000000"/>
                <w:left w:val="none" w:sz="0" w:space="0" w:color="000000"/>
                <w:bottom w:val="none" w:sz="0" w:space="0" w:color="000000"/>
                <w:right w:val="none" w:sz="0" w:space="0" w:color="000000"/>
              </w:pBdr>
              <w:spacing w:before="100" w:after="100" w:line="240" w:lineRule="auto"/>
              <w:ind w:left="100" w:right="100"/>
              <w:jc w:val="left"/>
            </w:pPr>
            <w:r>
              <w:rPr>
                <w:rFonts w:ascii="Fira Sans Condensed" w:eastAsia="Fira Sans Condensed" w:hAnsi="Fira Sans Condensed" w:cs="Fira Sans Condensed"/>
                <w:color w:val="595959"/>
                <w:sz w:val="18"/>
                <w:szCs w:val="18"/>
              </w:rPr>
              <w:t>11 660 Kč</w:t>
            </w:r>
          </w:p>
        </w:tc>
      </w:tr>
    </w:tbl>
    <w:p w14:paraId="43130BE2" w14:textId="77777777" w:rsidR="00634AE7" w:rsidRDefault="00634AE7" w:rsidP="00634AE7">
      <w:pPr>
        <w:rPr>
          <w:i/>
          <w:iCs/>
          <w:sz w:val="18"/>
          <w:szCs w:val="18"/>
        </w:rPr>
      </w:pPr>
      <w:r w:rsidRPr="00634AE7">
        <w:rPr>
          <w:i/>
          <w:iCs/>
          <w:sz w:val="18"/>
          <w:szCs w:val="18"/>
        </w:rPr>
        <w:lastRenderedPageBreak/>
        <w:t>Poznámky: Pokud je podíl dětí odcházejících na víceletá gymnázia větší než 10 %, pak hodnota Kam aspirovat je 10 %. Pokud je tento podíl nižší, pak hodnotu Kam aspirovat neuvádíme. Pro ukazatel o podílu nekvalifikované výuky počítáme hodnotu Kam aspirovat tak, že vybereme 5 ORP s nejnižším podílem nekvalifikované výuky v kraji a z nich určíme průměr. Některé ukazatele jsou kontextové, anebo u nich není jasný cíl, proto u nich hodnotu Kam aspirovat neuvádíme.</w:t>
      </w:r>
    </w:p>
    <w:p w14:paraId="71ABEC7E" w14:textId="77777777" w:rsidR="00F208FC" w:rsidRPr="00634AE7" w:rsidRDefault="00F208FC" w:rsidP="00634AE7">
      <w:pPr>
        <w:rPr>
          <w:i/>
          <w:iCs/>
          <w:sz w:val="18"/>
          <w:szCs w:val="18"/>
        </w:rPr>
      </w:pPr>
    </w:p>
    <w:p w14:paraId="3BB0FD82" w14:textId="697C8FD0" w:rsidR="00960269" w:rsidRDefault="0082509F" w:rsidP="00582B70">
      <w:pPr>
        <w:pStyle w:val="Nadpis1"/>
      </w:pPr>
      <w:r>
        <w:t xml:space="preserve"> </w:t>
      </w:r>
      <w:bookmarkStart w:id="231" w:name="_Toc212637650"/>
      <w:r w:rsidR="00A132FC" w:rsidRPr="004243A7">
        <w:t>Východiska</w:t>
      </w:r>
      <w:r w:rsidR="00A132FC" w:rsidRPr="00523AD8">
        <w:t xml:space="preserve"> pro </w:t>
      </w:r>
      <w:r w:rsidR="006D62B4">
        <w:t>strategickou</w:t>
      </w:r>
      <w:r w:rsidR="00A132FC" w:rsidRPr="00523AD8">
        <w:t xml:space="preserve"> část</w:t>
      </w:r>
      <w:bookmarkEnd w:id="231"/>
    </w:p>
    <w:p w14:paraId="5021964A" w14:textId="11D77D23" w:rsidR="0030785A" w:rsidRDefault="0030785A" w:rsidP="0030785A">
      <w:r>
        <w:t xml:space="preserve">Tato analýza a prioritní oblasti posloužily jako základ při tvorbě strategické části a formulaci priorit </w:t>
      </w:r>
      <w:r w:rsidR="00700600">
        <w:br/>
      </w:r>
      <w:r>
        <w:t>a dalších strategických cílů.</w:t>
      </w:r>
    </w:p>
    <w:p w14:paraId="0FFA2B7D" w14:textId="18DA2D45" w:rsidR="00B81A06" w:rsidRPr="0023302C" w:rsidRDefault="00B81A06" w:rsidP="00582B70">
      <w:pPr>
        <w:pStyle w:val="Nadpis2"/>
      </w:pPr>
      <w:bookmarkStart w:id="232" w:name="_Toc212637651"/>
      <w:r w:rsidRPr="0023302C">
        <w:t xml:space="preserve">SWOT-3 </w:t>
      </w:r>
      <w:r w:rsidRPr="004243A7">
        <w:t>analýz</w:t>
      </w:r>
      <w:r w:rsidR="00C57ABD" w:rsidRPr="004243A7">
        <w:t>y</w:t>
      </w:r>
      <w:r w:rsidR="006D62B4">
        <w:t xml:space="preserve"> pro klíčová témata</w:t>
      </w:r>
      <w:bookmarkEnd w:id="232"/>
    </w:p>
    <w:p w14:paraId="41DE29E2" w14:textId="77777777" w:rsidR="0030785A" w:rsidRDefault="0030785A" w:rsidP="0030785A">
      <w:r>
        <w:t xml:space="preserve">SWOT-3 ANALÝZA popisuje danou problematiku ze čtyř úhlů pohledu. Jedná se o základní metodu strategické analýzy využívanou právě pro integraci zjištěných poznatků. Specifikem SWOT-3 je nutnost obsahovat minimálně tři body jednotlivých částí provedené analýzy ve vztahu k danému tématu, tj. 3 silné stránky, 3 slabé stránky, 3 příležitosti a 3 ohrožení: </w:t>
      </w:r>
    </w:p>
    <w:p w14:paraId="02F99C58" w14:textId="06870F8B" w:rsidR="0030785A" w:rsidRDefault="0030785A" w:rsidP="0030785A">
      <w:r>
        <w:t xml:space="preserve">S (Strenghts) </w:t>
      </w:r>
      <w:r>
        <w:tab/>
      </w:r>
      <w:r>
        <w:tab/>
        <w:t xml:space="preserve">Silné stránky, jako stávající přednosti, výhody, na čem lze stavět; </w:t>
      </w:r>
    </w:p>
    <w:p w14:paraId="3CEF9C42" w14:textId="31D29CC8" w:rsidR="0030785A" w:rsidRDefault="0030785A" w:rsidP="0030785A">
      <w:r>
        <w:t xml:space="preserve">W (Weakness) </w:t>
      </w:r>
      <w:r>
        <w:tab/>
      </w:r>
      <w:r>
        <w:tab/>
        <w:t xml:space="preserve">Slabé stránky, jako stávající nedostatky, slabiny, co by mohlo být lépe; </w:t>
      </w:r>
    </w:p>
    <w:p w14:paraId="4F4A63F9" w14:textId="66F6F8FB" w:rsidR="0030785A" w:rsidRDefault="0030785A" w:rsidP="0030785A">
      <w:r>
        <w:t xml:space="preserve">O (Opportunities) </w:t>
      </w:r>
      <w:r>
        <w:tab/>
        <w:t xml:space="preserve">Příležitosti, možnosti pro další budoucí rozvoj; </w:t>
      </w:r>
    </w:p>
    <w:p w14:paraId="73EA29AF" w14:textId="427249BA" w:rsidR="0030785A" w:rsidRDefault="0030785A" w:rsidP="0030785A">
      <w:r>
        <w:t>T (Threats)</w:t>
      </w:r>
      <w:r>
        <w:tab/>
      </w:r>
      <w:r>
        <w:tab/>
        <w:t xml:space="preserve">Hrozby, jako stávající i budoucí ohrožení rozvoje. </w:t>
      </w:r>
    </w:p>
    <w:p w14:paraId="794E23CB" w14:textId="7DC80FAA" w:rsidR="0030785A" w:rsidRDefault="0030785A" w:rsidP="0030785A"/>
    <w:p w14:paraId="45C02173" w14:textId="12E84FE1" w:rsidR="0030785A" w:rsidRDefault="0030785A" w:rsidP="0030785A">
      <w:r>
        <w:t xml:space="preserve">Pro tvorbu SWOT-3 analýzy byla využita data z analytické části dokumentu MAP, výsledky dotazníkového šetření MŠMT a informace získané z jednání s aktéry vzdělávání v SO ORP Bílina. </w:t>
      </w:r>
      <w:r w:rsidR="00700600">
        <w:br/>
      </w:r>
      <w:r w:rsidR="00E33A94">
        <w:t>N</w:t>
      </w:r>
      <w:r>
        <w:t xml:space="preserve">a základě </w:t>
      </w:r>
      <w:r w:rsidR="00E33A94">
        <w:t>Specifických pravidel pro žadatele a příjemce pro výzvu Akční plánování v území – MAP</w:t>
      </w:r>
      <w:r w:rsidR="00D20CEE">
        <w:t xml:space="preserve"> (dále jen „SPpŽP“)</w:t>
      </w:r>
      <w:r>
        <w:t xml:space="preserve">, byly vytvořeny nové SWOT-3 analýzy pro klíčová témata: </w:t>
      </w:r>
    </w:p>
    <w:p w14:paraId="62F68282" w14:textId="77777777" w:rsidR="00E33A94" w:rsidRDefault="00E33A94" w:rsidP="00792478">
      <w:pPr>
        <w:pStyle w:val="Odstavecseseznamem"/>
        <w:numPr>
          <w:ilvl w:val="0"/>
          <w:numId w:val="42"/>
        </w:numPr>
        <w:pBdr>
          <w:top w:val="nil"/>
          <w:left w:val="nil"/>
          <w:bottom w:val="nil"/>
          <w:right w:val="nil"/>
          <w:between w:val="nil"/>
        </w:pBdr>
        <w:spacing w:before="0" w:after="0" w:line="259" w:lineRule="auto"/>
      </w:pPr>
      <w:r>
        <w:t xml:space="preserve">Podpora moderních didaktických forem vedoucích k rozvoji klíčových kompetencí, </w:t>
      </w:r>
    </w:p>
    <w:p w14:paraId="25F98FD1" w14:textId="77777777" w:rsidR="00E33A94" w:rsidRDefault="00E33A94" w:rsidP="00792478">
      <w:pPr>
        <w:pStyle w:val="Odstavecseseznamem"/>
        <w:numPr>
          <w:ilvl w:val="0"/>
          <w:numId w:val="42"/>
        </w:numPr>
        <w:pBdr>
          <w:top w:val="nil"/>
          <w:left w:val="nil"/>
          <w:bottom w:val="nil"/>
          <w:right w:val="nil"/>
          <w:between w:val="nil"/>
        </w:pBdr>
        <w:spacing w:before="0" w:after="0" w:line="259" w:lineRule="auto"/>
      </w:pPr>
      <w:r>
        <w:t xml:space="preserve">Rozvoj potenciálu každého žáka, zejména žáků se sociálním nebo jiným znevýhodněním, </w:t>
      </w:r>
    </w:p>
    <w:p w14:paraId="720F0F8D" w14:textId="77777777" w:rsidR="00E33A94" w:rsidRDefault="00E33A94" w:rsidP="00792478">
      <w:pPr>
        <w:pStyle w:val="Odstavecseseznamem"/>
        <w:numPr>
          <w:ilvl w:val="0"/>
          <w:numId w:val="42"/>
        </w:numPr>
        <w:pBdr>
          <w:top w:val="nil"/>
          <w:left w:val="nil"/>
          <w:bottom w:val="nil"/>
          <w:right w:val="nil"/>
          <w:between w:val="nil"/>
        </w:pBdr>
        <w:spacing w:before="0" w:after="0" w:line="259" w:lineRule="auto"/>
      </w:pPr>
      <w:r>
        <w:t>Podpora pedagogických a didaktických kompetencí pracovníků ve vzdělávání a podpora managementu třídních kolektivů</w:t>
      </w:r>
    </w:p>
    <w:p w14:paraId="1691E1BD" w14:textId="77777777" w:rsidR="00D20CEE" w:rsidRDefault="00D20CEE" w:rsidP="00D20CEE">
      <w:pPr>
        <w:spacing w:after="0"/>
      </w:pPr>
      <w:r>
        <w:t>V rámci revize/přípravy SWOT analýz vycházeli zapojení aktéři ze SWOT analýz připravených v rámci dřívějších projektů MAP s tím, že dle SPpŽP bylo nutné provést dílčí úpravy:</w:t>
      </w:r>
    </w:p>
    <w:p w14:paraId="59675430" w14:textId="4CF130E5" w:rsidR="00D20CEE" w:rsidRDefault="00D20CEE" w:rsidP="00792478">
      <w:pPr>
        <w:pStyle w:val="Odstavecseseznamem"/>
        <w:numPr>
          <w:ilvl w:val="0"/>
          <w:numId w:val="62"/>
        </w:numPr>
        <w:pBdr>
          <w:top w:val="nil"/>
          <w:left w:val="nil"/>
          <w:bottom w:val="nil"/>
          <w:right w:val="nil"/>
          <w:between w:val="nil"/>
        </w:pBdr>
        <w:spacing w:before="0" w:after="0" w:line="259" w:lineRule="auto"/>
      </w:pPr>
      <w:r>
        <w:t xml:space="preserve">SWOT-3 analýzy oblasti čtenářské a matematické gramotnosti byly sloučeny do jedné SWOT-3 analýzy a revidovány s vazbou na SWOT-3 </w:t>
      </w:r>
      <w:r w:rsidR="00700600">
        <w:t>analýzu Podpora</w:t>
      </w:r>
      <w:r>
        <w:t xml:space="preserve"> moderních didaktických forem vedoucích k rozvoji klíčových kompetencí; </w:t>
      </w:r>
    </w:p>
    <w:p w14:paraId="6C15A740" w14:textId="754D2BFF" w:rsidR="00D20CEE" w:rsidRDefault="00D20CEE" w:rsidP="00792478">
      <w:pPr>
        <w:pStyle w:val="Odstavecseseznamem"/>
        <w:numPr>
          <w:ilvl w:val="0"/>
          <w:numId w:val="62"/>
        </w:numPr>
        <w:pBdr>
          <w:top w:val="nil"/>
          <w:left w:val="nil"/>
          <w:bottom w:val="nil"/>
          <w:right w:val="nil"/>
          <w:between w:val="nil"/>
        </w:pBdr>
        <w:spacing w:before="0" w:after="0" w:line="259" w:lineRule="auto"/>
      </w:pPr>
      <w:r>
        <w:t xml:space="preserve">SWOT-3 analýza na téma rozvoje potenciálu každého žáka – byla revidována s vazbou </w:t>
      </w:r>
      <w:r w:rsidR="00700600">
        <w:br/>
      </w:r>
      <w:r w:rsidR="00564A4C">
        <w:t xml:space="preserve">na </w:t>
      </w:r>
      <w:r>
        <w:t>SWOT-3 analýzu</w:t>
      </w:r>
      <w:r w:rsidR="00564A4C">
        <w:t xml:space="preserve"> R</w:t>
      </w:r>
      <w:r>
        <w:t>ozvoj potenciálu každého žáka, zejména žáků se sociálním nebo jiným znevýhodněním</w:t>
      </w:r>
      <w:r w:rsidR="00564A4C">
        <w:t>;</w:t>
      </w:r>
    </w:p>
    <w:p w14:paraId="3FCBC5AC" w14:textId="4B29658C" w:rsidR="00564A4C" w:rsidRDefault="00564A4C" w:rsidP="00792478">
      <w:pPr>
        <w:pStyle w:val="Odstavecseseznamem"/>
        <w:numPr>
          <w:ilvl w:val="0"/>
          <w:numId w:val="42"/>
        </w:numPr>
        <w:pBdr>
          <w:top w:val="nil"/>
          <w:left w:val="nil"/>
          <w:bottom w:val="nil"/>
          <w:right w:val="nil"/>
          <w:between w:val="nil"/>
        </w:pBdr>
        <w:spacing w:before="0" w:after="0" w:line="259" w:lineRule="auto"/>
      </w:pPr>
      <w:r>
        <w:t xml:space="preserve">SWOT-3 analýza na </w:t>
      </w:r>
      <w:r w:rsidR="00D20CEE">
        <w:t xml:space="preserve">téma </w:t>
      </w:r>
      <w:r>
        <w:t>P</w:t>
      </w:r>
      <w:r w:rsidR="00D20CEE">
        <w:t xml:space="preserve">odpory pedagogických, didaktických a manažerských kompetencí pracovníků ve vzdělávání </w:t>
      </w:r>
      <w:r>
        <w:t>byla revidována v rámci SWOT-3 analýzy na téma Podpora pedagogických a didaktických kompetencí pracovníků ve vzdělávání a podpora managementu třídních kolektivů.</w:t>
      </w:r>
    </w:p>
    <w:p w14:paraId="592E2F5F" w14:textId="076B227E" w:rsidR="00D20CEE" w:rsidRDefault="00D20CEE" w:rsidP="00564A4C">
      <w:pPr>
        <w:pStyle w:val="Odstavecseseznamem"/>
        <w:spacing w:after="0" w:line="240" w:lineRule="auto"/>
      </w:pPr>
    </w:p>
    <w:p w14:paraId="152E6E22" w14:textId="22C1A879" w:rsidR="00E33A94" w:rsidRPr="00E33A94" w:rsidRDefault="004009B7" w:rsidP="00582B70">
      <w:pPr>
        <w:pStyle w:val="Nadpis3"/>
      </w:pPr>
      <w:bookmarkStart w:id="233" w:name="_Toc212637652"/>
      <w:r w:rsidRPr="004243A7">
        <w:t>Podpora</w:t>
      </w:r>
      <w:r>
        <w:t xml:space="preserve"> m</w:t>
      </w:r>
      <w:r w:rsidR="00E33A94" w:rsidRPr="00E47C27">
        <w:t>oderní</w:t>
      </w:r>
      <w:r>
        <w:t>ch</w:t>
      </w:r>
      <w:r w:rsidR="00E33A94" w:rsidRPr="00E47C27">
        <w:t xml:space="preserve"> didaktick</w:t>
      </w:r>
      <w:r>
        <w:t>ých</w:t>
      </w:r>
      <w:r w:rsidR="00E33A94" w:rsidRPr="00E47C27">
        <w:t xml:space="preserve"> for</w:t>
      </w:r>
      <w:r>
        <w:t>e</w:t>
      </w:r>
      <w:r w:rsidR="00E33A94" w:rsidRPr="00E47C27">
        <w:t>m vedoucí</w:t>
      </w:r>
      <w:r>
        <w:t>ch</w:t>
      </w:r>
      <w:r w:rsidR="00E33A94" w:rsidRPr="00E47C27">
        <w:t xml:space="preserve"> k rozvoji klíčových kompetencí</w:t>
      </w:r>
      <w:bookmarkEnd w:id="233"/>
    </w:p>
    <w:tbl>
      <w:tblPr>
        <w:tblStyle w:val="Mkatabulky"/>
        <w:tblW w:w="8784" w:type="dxa"/>
        <w:jc w:val="center"/>
        <w:tblLook w:val="0420" w:firstRow="1" w:lastRow="0" w:firstColumn="0" w:lastColumn="0" w:noHBand="0" w:noVBand="1"/>
      </w:tblPr>
      <w:tblGrid>
        <w:gridCol w:w="4390"/>
        <w:gridCol w:w="4394"/>
      </w:tblGrid>
      <w:tr w:rsidR="00E33A94" w:rsidRPr="00AA47C2" w14:paraId="4330B1A8" w14:textId="77777777" w:rsidTr="00E33A94">
        <w:trPr>
          <w:trHeight w:val="234"/>
          <w:jc w:val="center"/>
        </w:trPr>
        <w:tc>
          <w:tcPr>
            <w:tcW w:w="4390" w:type="dxa"/>
            <w:hideMark/>
          </w:tcPr>
          <w:p w14:paraId="0E9ABA58" w14:textId="77777777" w:rsidR="00E33A94" w:rsidRPr="00AA47C2" w:rsidRDefault="00E33A94" w:rsidP="00E61F3C">
            <w:pPr>
              <w:jc w:val="center"/>
              <w:rPr>
                <w:rFonts w:cs="Calibri"/>
                <w:b/>
              </w:rPr>
            </w:pPr>
            <w:r w:rsidRPr="00AA47C2">
              <w:rPr>
                <w:rFonts w:cs="Calibri"/>
                <w:b/>
              </w:rPr>
              <w:t>SILNÉ STRÁNKY</w:t>
            </w:r>
          </w:p>
        </w:tc>
        <w:tc>
          <w:tcPr>
            <w:tcW w:w="4394" w:type="dxa"/>
            <w:hideMark/>
          </w:tcPr>
          <w:p w14:paraId="60EB6FE6" w14:textId="77777777" w:rsidR="00E33A94" w:rsidRPr="00AA47C2" w:rsidRDefault="00E33A94" w:rsidP="00E61F3C">
            <w:pPr>
              <w:jc w:val="center"/>
              <w:rPr>
                <w:rFonts w:cs="Calibri"/>
                <w:b/>
              </w:rPr>
            </w:pPr>
            <w:r w:rsidRPr="00AA47C2">
              <w:rPr>
                <w:rFonts w:cs="Calibri"/>
                <w:b/>
              </w:rPr>
              <w:t>SLABÉ STRÁNKY</w:t>
            </w:r>
          </w:p>
        </w:tc>
      </w:tr>
      <w:tr w:rsidR="00E33A94" w:rsidRPr="00AA47C2" w14:paraId="6F1357FC" w14:textId="77777777" w:rsidTr="00E33A94">
        <w:trPr>
          <w:trHeight w:val="915"/>
          <w:jc w:val="center"/>
        </w:trPr>
        <w:tc>
          <w:tcPr>
            <w:tcW w:w="4390" w:type="dxa"/>
            <w:hideMark/>
          </w:tcPr>
          <w:p w14:paraId="3E1C5179" w14:textId="77777777" w:rsidR="00E33A94" w:rsidRPr="009C110C" w:rsidRDefault="00E33A94" w:rsidP="00792478">
            <w:pPr>
              <w:pStyle w:val="Odstavecseseznamem"/>
              <w:numPr>
                <w:ilvl w:val="0"/>
                <w:numId w:val="6"/>
              </w:numPr>
              <w:ind w:left="318" w:hanging="284"/>
              <w:rPr>
                <w:rFonts w:cs="Calibri"/>
              </w:rPr>
            </w:pPr>
            <w:r w:rsidRPr="009C110C">
              <w:rPr>
                <w:rFonts w:cs="Calibri"/>
              </w:rPr>
              <w:t>realizace projektů financovaných z NPO, šablon a jiných dotačních výzev</w:t>
            </w:r>
          </w:p>
          <w:p w14:paraId="5F6E67D2" w14:textId="77777777" w:rsidR="00E33A94" w:rsidRPr="009C110C" w:rsidRDefault="00E33A94" w:rsidP="00792478">
            <w:pPr>
              <w:pStyle w:val="Odstavecseseznamem"/>
              <w:numPr>
                <w:ilvl w:val="0"/>
                <w:numId w:val="6"/>
              </w:numPr>
              <w:ind w:left="318" w:hanging="284"/>
              <w:rPr>
                <w:rFonts w:cs="Calibri"/>
              </w:rPr>
            </w:pPr>
            <w:r w:rsidRPr="009C110C">
              <w:rPr>
                <w:rFonts w:cs="Calibri"/>
              </w:rPr>
              <w:t>realizace inovativních metod ve vzdělávání žáků a účastníků zájmového vzdělávání v rámci OP JAK</w:t>
            </w:r>
          </w:p>
          <w:p w14:paraId="2991CD77" w14:textId="7D69B9EC" w:rsidR="00E33A94" w:rsidRDefault="00E33A94" w:rsidP="00792478">
            <w:pPr>
              <w:pStyle w:val="Odstavecseseznamem"/>
              <w:numPr>
                <w:ilvl w:val="0"/>
                <w:numId w:val="6"/>
              </w:numPr>
              <w:ind w:left="318" w:hanging="284"/>
              <w:rPr>
                <w:rFonts w:cs="Calibri"/>
              </w:rPr>
            </w:pPr>
            <w:r w:rsidRPr="009C110C">
              <w:rPr>
                <w:rFonts w:cs="Calibri"/>
              </w:rPr>
              <w:t xml:space="preserve">možnost flexibilního přístupu </w:t>
            </w:r>
            <w:r>
              <w:rPr>
                <w:rFonts w:cs="Calibri"/>
              </w:rPr>
              <w:t>k </w:t>
            </w:r>
            <w:r w:rsidR="004243A7">
              <w:rPr>
                <w:rFonts w:cs="Calibri"/>
              </w:rPr>
              <w:t>učení a</w:t>
            </w:r>
            <w:r>
              <w:rPr>
                <w:rFonts w:cs="Calibri"/>
              </w:rPr>
              <w:t xml:space="preserve"> přizpůsobení individuálním potřebám žáka</w:t>
            </w:r>
          </w:p>
          <w:p w14:paraId="59841077" w14:textId="77777777" w:rsidR="00E33A94" w:rsidRPr="00421A37" w:rsidRDefault="00E33A94" w:rsidP="00792478">
            <w:pPr>
              <w:pStyle w:val="Odstavecseseznamem"/>
              <w:numPr>
                <w:ilvl w:val="0"/>
                <w:numId w:val="6"/>
              </w:numPr>
              <w:ind w:left="318" w:hanging="284"/>
              <w:rPr>
                <w:rFonts w:cs="Calibri"/>
              </w:rPr>
            </w:pPr>
            <w:r w:rsidRPr="008E5460">
              <w:rPr>
                <w:rFonts w:cs="Calibri"/>
              </w:rPr>
              <w:t xml:space="preserve">podpora </w:t>
            </w:r>
            <w:r w:rsidRPr="008E5460">
              <w:rPr>
                <w:rFonts w:cs="Calibri"/>
                <w:color w:val="0D0D0D"/>
              </w:rPr>
              <w:t>aktivního zapojení žáka a interakc</w:t>
            </w:r>
            <w:r>
              <w:rPr>
                <w:rFonts w:cs="Calibri"/>
                <w:color w:val="0D0D0D"/>
              </w:rPr>
              <w:t>e</w:t>
            </w:r>
            <w:r w:rsidRPr="008E5460">
              <w:rPr>
                <w:rFonts w:cs="Calibri"/>
                <w:color w:val="0D0D0D"/>
              </w:rPr>
              <w:t xml:space="preserve"> mezi</w:t>
            </w:r>
            <w:r>
              <w:rPr>
                <w:rFonts w:cs="Calibri"/>
                <w:color w:val="0D0D0D"/>
              </w:rPr>
              <w:t xml:space="preserve"> žákem</w:t>
            </w:r>
            <w:r w:rsidRPr="008E5460">
              <w:rPr>
                <w:rFonts w:cs="Calibri"/>
                <w:color w:val="0D0D0D"/>
              </w:rPr>
              <w:t xml:space="preserve"> a učitelem</w:t>
            </w:r>
            <w:r>
              <w:rPr>
                <w:rFonts w:cs="Calibri"/>
                <w:color w:val="0D0D0D"/>
              </w:rPr>
              <w:t>, což může vést ke zvýšené angažovanosti a motivaci žáka k učení</w:t>
            </w:r>
          </w:p>
          <w:p w14:paraId="3A7894F3" w14:textId="77777777" w:rsidR="00E33A94" w:rsidRPr="008E5460" w:rsidRDefault="00E33A94" w:rsidP="00792478">
            <w:pPr>
              <w:pStyle w:val="Odstavecseseznamem"/>
              <w:numPr>
                <w:ilvl w:val="0"/>
                <w:numId w:val="6"/>
              </w:numPr>
              <w:ind w:left="318" w:hanging="284"/>
              <w:rPr>
                <w:rFonts w:cs="Calibri"/>
              </w:rPr>
            </w:pPr>
            <w:r>
              <w:rPr>
                <w:rFonts w:cs="Calibri"/>
              </w:rPr>
              <w:t>využívání moderních technologií (interaktivní prezentace, online zdroje aj.)</w:t>
            </w:r>
          </w:p>
          <w:p w14:paraId="3EF70173" w14:textId="77777777" w:rsidR="00E33A94" w:rsidRPr="00D81310" w:rsidRDefault="00E33A94" w:rsidP="00E61F3C">
            <w:pPr>
              <w:pStyle w:val="Odstavecseseznamem"/>
              <w:ind w:left="426"/>
              <w:rPr>
                <w:rFonts w:cs="Calibri"/>
                <w:bCs/>
                <w:color w:val="70AD47" w:themeColor="accent6"/>
              </w:rPr>
            </w:pPr>
          </w:p>
        </w:tc>
        <w:tc>
          <w:tcPr>
            <w:tcW w:w="4394" w:type="dxa"/>
            <w:hideMark/>
          </w:tcPr>
          <w:p w14:paraId="24FF6415" w14:textId="77777777" w:rsidR="00E33A94" w:rsidRPr="009C110C" w:rsidRDefault="00E33A94" w:rsidP="00792478">
            <w:pPr>
              <w:pStyle w:val="Odstavecseseznamem"/>
              <w:numPr>
                <w:ilvl w:val="0"/>
                <w:numId w:val="6"/>
              </w:numPr>
              <w:ind w:left="298" w:hanging="283"/>
              <w:rPr>
                <w:rFonts w:cs="Calibri"/>
              </w:rPr>
            </w:pPr>
            <w:r w:rsidRPr="009C110C">
              <w:rPr>
                <w:rFonts w:cs="Calibri"/>
              </w:rPr>
              <w:t xml:space="preserve">počítačová gramotnost některých učitelů na nízké úrovni, s tím souvisí využití technologií ve výuce </w:t>
            </w:r>
          </w:p>
          <w:p w14:paraId="74AF4228" w14:textId="35CEB6DF" w:rsidR="00E33A94" w:rsidRPr="009C110C" w:rsidRDefault="00E33A94" w:rsidP="00792478">
            <w:pPr>
              <w:pStyle w:val="Odstavecseseznamem"/>
              <w:numPr>
                <w:ilvl w:val="0"/>
                <w:numId w:val="6"/>
              </w:numPr>
              <w:ind w:left="298" w:hanging="283"/>
              <w:rPr>
                <w:rFonts w:cs="Calibri"/>
              </w:rPr>
            </w:pPr>
            <w:r w:rsidRPr="009C110C">
              <w:rPr>
                <w:rFonts w:cs="Calibri"/>
              </w:rPr>
              <w:t>nedostatek kvalifikovaných</w:t>
            </w:r>
            <w:r w:rsidR="004243A7">
              <w:rPr>
                <w:rFonts w:cs="Calibri"/>
              </w:rPr>
              <w:t>,</w:t>
            </w:r>
            <w:r w:rsidRPr="009C110C">
              <w:rPr>
                <w:rFonts w:cs="Calibri"/>
              </w:rPr>
              <w:t xml:space="preserve"> respektive </w:t>
            </w:r>
            <w:r w:rsidR="004243A7" w:rsidRPr="009C110C">
              <w:rPr>
                <w:rFonts w:cs="Calibri"/>
              </w:rPr>
              <w:t>aprobovaných pedagogů</w:t>
            </w:r>
            <w:r w:rsidRPr="009C110C">
              <w:rPr>
                <w:rFonts w:cs="Calibri"/>
              </w:rPr>
              <w:t xml:space="preserve"> na 2.st. ZŠ (některé předměty např. F, M.)</w:t>
            </w:r>
          </w:p>
          <w:p w14:paraId="0289F225" w14:textId="77777777" w:rsidR="00E33A94" w:rsidRPr="009C110C" w:rsidRDefault="00E33A94" w:rsidP="00792478">
            <w:pPr>
              <w:pStyle w:val="Odstavecseseznamem"/>
              <w:numPr>
                <w:ilvl w:val="0"/>
                <w:numId w:val="6"/>
              </w:numPr>
              <w:ind w:left="298" w:hanging="283"/>
              <w:rPr>
                <w:rFonts w:cs="Calibri"/>
              </w:rPr>
            </w:pPr>
            <w:r w:rsidRPr="009C110C">
              <w:rPr>
                <w:rFonts w:cs="Calibri"/>
              </w:rPr>
              <w:t>nepropojování ZŠ a SŠ (např. forma partnerských projektů, využívání odborných učeben na SŠ apod.)</w:t>
            </w:r>
          </w:p>
          <w:p w14:paraId="011B216E" w14:textId="77777777" w:rsidR="00E33A94" w:rsidRPr="009C110C" w:rsidRDefault="00E33A94" w:rsidP="00792478">
            <w:pPr>
              <w:pStyle w:val="Odstavecseseznamem"/>
              <w:numPr>
                <w:ilvl w:val="0"/>
                <w:numId w:val="6"/>
              </w:numPr>
              <w:ind w:left="298" w:hanging="283"/>
              <w:rPr>
                <w:rFonts w:cs="Calibri"/>
              </w:rPr>
            </w:pPr>
            <w:r w:rsidRPr="009C110C">
              <w:rPr>
                <w:rFonts w:cs="Calibri"/>
              </w:rPr>
              <w:t>nedostatečné sdílení dobrých zkušeností mezi učiteli z různých škol, MŠ a ZŠ</w:t>
            </w:r>
          </w:p>
          <w:p w14:paraId="08DE1DFB"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bCs/>
              </w:rPr>
              <w:t>rodiče nepodporují děti v rozvoji gramotností</w:t>
            </w:r>
          </w:p>
          <w:p w14:paraId="4C30E651"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znalostí a odborných dovedností pedagogů pro využití moderních didaktických forem vzdělávání</w:t>
            </w:r>
          </w:p>
          <w:p w14:paraId="0B008ABA"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finančních prostředků na zvyšování odborných dovedností a znalostí pedagogů pro využití moderních didaktických forem vzdělávání</w:t>
            </w:r>
          </w:p>
          <w:p w14:paraId="2ED6AA55"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moderních didaktických pomůcek pro podporu výuky</w:t>
            </w:r>
          </w:p>
          <w:p w14:paraId="7C515185"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rPr>
              <w:t>nedostatek finančních prostředků na pořizování nových pomůcek</w:t>
            </w:r>
          </w:p>
          <w:p w14:paraId="56B168EE" w14:textId="77777777" w:rsidR="00E33A94" w:rsidRPr="009C110C" w:rsidRDefault="00E33A94" w:rsidP="00792478">
            <w:pPr>
              <w:pStyle w:val="Odstavecseseznamem"/>
              <w:numPr>
                <w:ilvl w:val="0"/>
                <w:numId w:val="6"/>
              </w:numPr>
              <w:ind w:left="298" w:hanging="283"/>
              <w:contextualSpacing w:val="0"/>
              <w:rPr>
                <w:rFonts w:cs="Calibri"/>
              </w:rPr>
            </w:pPr>
            <w:r w:rsidRPr="009C110C">
              <w:rPr>
                <w:rFonts w:cs="Calibri"/>
                <w:bCs/>
              </w:rPr>
              <w:t>MŠ a ZŠ nedisponují dostatečným technickým a materiálním zabezpečením</w:t>
            </w:r>
          </w:p>
        </w:tc>
      </w:tr>
      <w:tr w:rsidR="00E33A94" w:rsidRPr="00AA47C2" w14:paraId="1727807B" w14:textId="77777777" w:rsidTr="00E33A94">
        <w:trPr>
          <w:trHeight w:val="359"/>
          <w:jc w:val="center"/>
        </w:trPr>
        <w:tc>
          <w:tcPr>
            <w:tcW w:w="4390" w:type="dxa"/>
            <w:hideMark/>
          </w:tcPr>
          <w:p w14:paraId="54236378" w14:textId="77777777" w:rsidR="00E33A94" w:rsidRPr="00AA47C2" w:rsidRDefault="00E33A94" w:rsidP="00E61F3C">
            <w:pPr>
              <w:jc w:val="center"/>
              <w:rPr>
                <w:rFonts w:cs="Calibri"/>
                <w:b/>
              </w:rPr>
            </w:pPr>
            <w:r w:rsidRPr="00AA47C2">
              <w:rPr>
                <w:rFonts w:cs="Calibri"/>
                <w:b/>
              </w:rPr>
              <w:t>PŘÍLEŽITOSTI</w:t>
            </w:r>
          </w:p>
        </w:tc>
        <w:tc>
          <w:tcPr>
            <w:tcW w:w="4394" w:type="dxa"/>
            <w:hideMark/>
          </w:tcPr>
          <w:p w14:paraId="6CABD56C" w14:textId="77777777" w:rsidR="00E33A94" w:rsidRPr="00AA47C2" w:rsidRDefault="00E33A94" w:rsidP="00E61F3C">
            <w:pPr>
              <w:jc w:val="center"/>
              <w:rPr>
                <w:rFonts w:cs="Calibri"/>
                <w:b/>
              </w:rPr>
            </w:pPr>
            <w:r w:rsidRPr="00AA47C2">
              <w:rPr>
                <w:rFonts w:cs="Calibri"/>
                <w:b/>
              </w:rPr>
              <w:t>HROZBY</w:t>
            </w:r>
          </w:p>
        </w:tc>
      </w:tr>
      <w:tr w:rsidR="00E33A94" w:rsidRPr="00AA47C2" w14:paraId="2CB2FA49" w14:textId="77777777" w:rsidTr="00E33A94">
        <w:trPr>
          <w:trHeight w:val="836"/>
          <w:jc w:val="center"/>
        </w:trPr>
        <w:tc>
          <w:tcPr>
            <w:tcW w:w="4390" w:type="dxa"/>
            <w:hideMark/>
          </w:tcPr>
          <w:p w14:paraId="6178A60E" w14:textId="77777777" w:rsidR="00E33A94" w:rsidRPr="003E7DBE" w:rsidRDefault="00E33A94" w:rsidP="00792478">
            <w:pPr>
              <w:pStyle w:val="Odstavecseseznamem"/>
              <w:numPr>
                <w:ilvl w:val="0"/>
                <w:numId w:val="6"/>
              </w:numPr>
              <w:ind w:left="318" w:hanging="284"/>
              <w:rPr>
                <w:rFonts w:cs="Calibri"/>
              </w:rPr>
            </w:pPr>
            <w:r w:rsidRPr="003E7DBE">
              <w:rPr>
                <w:rFonts w:cs="Calibri"/>
              </w:rPr>
              <w:t>široká nabídka DVPP a dalších vzdělávacích kurzů pro pedagogy</w:t>
            </w:r>
          </w:p>
          <w:p w14:paraId="6C8749D7" w14:textId="7AD3E400" w:rsidR="00E33A94" w:rsidRPr="003E7DBE" w:rsidRDefault="00E33A94" w:rsidP="00792478">
            <w:pPr>
              <w:pStyle w:val="Odstavecseseznamem"/>
              <w:numPr>
                <w:ilvl w:val="0"/>
                <w:numId w:val="6"/>
              </w:numPr>
              <w:ind w:left="318" w:hanging="284"/>
              <w:rPr>
                <w:rFonts w:cs="Calibri"/>
              </w:rPr>
            </w:pPr>
            <w:r w:rsidRPr="003E7DBE">
              <w:rPr>
                <w:rFonts w:cs="Calibri"/>
              </w:rPr>
              <w:t xml:space="preserve">široká nabídka různých </w:t>
            </w:r>
            <w:r w:rsidR="004243A7" w:rsidRPr="003E7DBE">
              <w:rPr>
                <w:rFonts w:cs="Calibri"/>
              </w:rPr>
              <w:t>materiálů, pomůcek</w:t>
            </w:r>
            <w:r w:rsidRPr="003E7DBE">
              <w:rPr>
                <w:rFonts w:cs="Calibri"/>
              </w:rPr>
              <w:t>, počítačových programů aj.</w:t>
            </w:r>
          </w:p>
          <w:p w14:paraId="1D28A662" w14:textId="77777777" w:rsidR="00E33A94" w:rsidRPr="003E7DBE" w:rsidRDefault="00E33A94" w:rsidP="00792478">
            <w:pPr>
              <w:pStyle w:val="Odstavecseseznamem"/>
              <w:numPr>
                <w:ilvl w:val="0"/>
                <w:numId w:val="6"/>
              </w:numPr>
              <w:ind w:left="318" w:hanging="284"/>
              <w:rPr>
                <w:rFonts w:cs="Calibri"/>
              </w:rPr>
            </w:pPr>
            <w:r w:rsidRPr="003E7DBE">
              <w:rPr>
                <w:rFonts w:cs="Calibri"/>
              </w:rPr>
              <w:t>možnosti stáží na ZŠ s ukázkami inovativních metod</w:t>
            </w:r>
          </w:p>
          <w:p w14:paraId="3B83B905" w14:textId="77777777" w:rsidR="00E33A94" w:rsidRPr="003E7DBE" w:rsidRDefault="00E33A94" w:rsidP="00792478">
            <w:pPr>
              <w:pStyle w:val="Odstavecseseznamem"/>
              <w:numPr>
                <w:ilvl w:val="0"/>
                <w:numId w:val="6"/>
              </w:numPr>
              <w:ind w:left="318" w:hanging="284"/>
              <w:rPr>
                <w:rFonts w:cs="Calibri"/>
              </w:rPr>
            </w:pPr>
            <w:r w:rsidRPr="003E7DBE">
              <w:rPr>
                <w:rFonts w:cs="Calibri"/>
              </w:rPr>
              <w:t>mimoškolní aktivity – matematické dílny, kroužky, kluby apod.</w:t>
            </w:r>
          </w:p>
          <w:p w14:paraId="475DD03B" w14:textId="77777777" w:rsidR="00E33A94" w:rsidRPr="003E7DBE" w:rsidRDefault="00E33A94" w:rsidP="00792478">
            <w:pPr>
              <w:pStyle w:val="Odstavecseseznamem"/>
              <w:numPr>
                <w:ilvl w:val="0"/>
                <w:numId w:val="6"/>
              </w:numPr>
              <w:ind w:left="318" w:hanging="284"/>
              <w:rPr>
                <w:rFonts w:cs="Calibri"/>
              </w:rPr>
            </w:pPr>
            <w:r w:rsidRPr="003E7DBE">
              <w:rPr>
                <w:rFonts w:cs="Calibri"/>
              </w:rPr>
              <w:lastRenderedPageBreak/>
              <w:t>sdílení zkušeností mezi školami</w:t>
            </w:r>
          </w:p>
          <w:p w14:paraId="750A31FC" w14:textId="035F9816" w:rsidR="00E33A94" w:rsidRPr="003E7DBE" w:rsidRDefault="00E33A94" w:rsidP="00792478">
            <w:pPr>
              <w:pStyle w:val="Odstavecseseznamem"/>
              <w:numPr>
                <w:ilvl w:val="0"/>
                <w:numId w:val="6"/>
              </w:numPr>
              <w:ind w:left="306" w:hanging="284"/>
              <w:contextualSpacing w:val="0"/>
              <w:rPr>
                <w:rFonts w:cs="Calibri"/>
              </w:rPr>
            </w:pPr>
            <w:r w:rsidRPr="003E7DBE">
              <w:rPr>
                <w:rFonts w:cs="Calibri"/>
              </w:rPr>
              <w:t xml:space="preserve">možnosti využívání různých (inovativních) výukových metod ve výuce – Hajného, </w:t>
            </w:r>
            <w:r w:rsidR="004243A7" w:rsidRPr="003E7DBE">
              <w:rPr>
                <w:rFonts w:cs="Calibri"/>
              </w:rPr>
              <w:t>Montessori</w:t>
            </w:r>
            <w:r w:rsidRPr="003E7DBE">
              <w:rPr>
                <w:rFonts w:cs="Calibri"/>
              </w:rPr>
              <w:t xml:space="preserve"> pomůcky, zážitkové vzdělávání aj.</w:t>
            </w:r>
          </w:p>
          <w:p w14:paraId="232C867C" w14:textId="77777777" w:rsidR="00E33A94" w:rsidRPr="003E7DBE" w:rsidRDefault="00E33A94" w:rsidP="00792478">
            <w:pPr>
              <w:pStyle w:val="Odstavecseseznamem"/>
              <w:numPr>
                <w:ilvl w:val="0"/>
                <w:numId w:val="6"/>
              </w:numPr>
              <w:ind w:left="306" w:hanging="284"/>
              <w:contextualSpacing w:val="0"/>
              <w:rPr>
                <w:rFonts w:cs="Calibri"/>
              </w:rPr>
            </w:pPr>
            <w:r w:rsidRPr="003E7DBE">
              <w:rPr>
                <w:rFonts w:cs="Calibri"/>
              </w:rPr>
              <w:t>rozšíření možnosti učení mimo tradiční učebny a umožnění žákům přístup k bohatším a interaktivnějším učebním zkušenostem</w:t>
            </w:r>
          </w:p>
          <w:p w14:paraId="7E301949" w14:textId="77777777" w:rsidR="00E33A94" w:rsidRPr="003E7DBE" w:rsidRDefault="00E33A94" w:rsidP="00792478">
            <w:pPr>
              <w:pStyle w:val="Odstavecseseznamem"/>
              <w:numPr>
                <w:ilvl w:val="0"/>
                <w:numId w:val="6"/>
              </w:numPr>
              <w:ind w:left="306" w:hanging="284"/>
              <w:contextualSpacing w:val="0"/>
              <w:rPr>
                <w:rFonts w:cs="Calibri"/>
              </w:rPr>
            </w:pPr>
            <w:r w:rsidRPr="003E7DBE">
              <w:rPr>
                <w:rFonts w:cs="Calibri"/>
              </w:rPr>
              <w:t>rozvoj personalizované učení, které vede k efektivnějšímu a účinnějšímu vzdělávání a které lépe odpovídá individuálním potřebám a preferencím žáků</w:t>
            </w:r>
          </w:p>
        </w:tc>
        <w:tc>
          <w:tcPr>
            <w:tcW w:w="4394" w:type="dxa"/>
            <w:hideMark/>
          </w:tcPr>
          <w:p w14:paraId="16470859" w14:textId="55802317" w:rsidR="00E33A94" w:rsidRPr="003E7DBE" w:rsidRDefault="00E33A94" w:rsidP="00792478">
            <w:pPr>
              <w:pStyle w:val="Odstavecseseznamem"/>
              <w:numPr>
                <w:ilvl w:val="0"/>
                <w:numId w:val="6"/>
              </w:numPr>
              <w:ind w:left="320" w:hanging="320"/>
              <w:rPr>
                <w:rFonts w:cs="Calibri"/>
                <w:b/>
                <w:strike/>
              </w:rPr>
            </w:pPr>
            <w:r w:rsidRPr="003E7DBE">
              <w:rPr>
                <w:rFonts w:cs="Calibri"/>
              </w:rPr>
              <w:lastRenderedPageBreak/>
              <w:t xml:space="preserve">malá podpora ze stran rodičů při rozvoji klíčových </w:t>
            </w:r>
            <w:r w:rsidR="004243A7" w:rsidRPr="003E7DBE">
              <w:rPr>
                <w:rFonts w:cs="Calibri"/>
              </w:rPr>
              <w:t>kompetencí dětí</w:t>
            </w:r>
            <w:r w:rsidRPr="003E7DBE">
              <w:rPr>
                <w:rFonts w:cs="Calibri"/>
              </w:rPr>
              <w:t xml:space="preserve"> a žáků ze sociálně znevýhodněného prostředí</w:t>
            </w:r>
          </w:p>
          <w:p w14:paraId="3E17F781" w14:textId="77777777" w:rsidR="00E33A94" w:rsidRPr="003E7DBE" w:rsidRDefault="00E33A94" w:rsidP="00792478">
            <w:pPr>
              <w:pStyle w:val="Odstavecseseznamem"/>
              <w:numPr>
                <w:ilvl w:val="0"/>
                <w:numId w:val="6"/>
              </w:numPr>
              <w:ind w:left="320" w:hanging="320"/>
              <w:rPr>
                <w:rFonts w:cs="Calibri"/>
                <w:b/>
                <w:strike/>
              </w:rPr>
            </w:pPr>
            <w:r w:rsidRPr="003E7DBE">
              <w:rPr>
                <w:rFonts w:cs="Calibri"/>
              </w:rPr>
              <w:t>projekty financované z OP JAK a NPO končí v prosinci 2024 a není jasné, zda budou nějaké další programy pokračovat</w:t>
            </w:r>
          </w:p>
          <w:p w14:paraId="387EDA0B" w14:textId="77777777" w:rsidR="00E33A94" w:rsidRPr="003E7DBE" w:rsidRDefault="00E33A94" w:rsidP="00792478">
            <w:pPr>
              <w:pStyle w:val="Odstavecseseznamem"/>
              <w:numPr>
                <w:ilvl w:val="0"/>
                <w:numId w:val="6"/>
              </w:numPr>
              <w:ind w:left="320" w:hanging="320"/>
              <w:rPr>
                <w:rFonts w:cs="Calibri"/>
              </w:rPr>
            </w:pPr>
            <w:r w:rsidRPr="003E7DBE">
              <w:rPr>
                <w:rFonts w:cs="Calibri"/>
              </w:rPr>
              <w:t>snižující se zájem žáků o vzdělání (sociálně znevýhodněné prostředí)</w:t>
            </w:r>
          </w:p>
          <w:p w14:paraId="757FAB17" w14:textId="77777777" w:rsidR="00E33A94" w:rsidRPr="003E7DBE" w:rsidRDefault="00E33A94" w:rsidP="00792478">
            <w:pPr>
              <w:pStyle w:val="Prosttext"/>
              <w:numPr>
                <w:ilvl w:val="0"/>
                <w:numId w:val="6"/>
              </w:numPr>
              <w:spacing w:before="120" w:after="120" w:line="276" w:lineRule="auto"/>
              <w:ind w:left="320" w:hanging="320"/>
              <w:jc w:val="both"/>
            </w:pPr>
            <w:r w:rsidRPr="003E7DBE">
              <w:lastRenderedPageBreak/>
              <w:t>nízký počet logopedů</w:t>
            </w:r>
          </w:p>
          <w:p w14:paraId="3DD37C0E" w14:textId="77777777" w:rsidR="00E33A94" w:rsidRPr="005F615C" w:rsidRDefault="00E33A94" w:rsidP="00792478">
            <w:pPr>
              <w:pStyle w:val="Prosttext"/>
              <w:numPr>
                <w:ilvl w:val="0"/>
                <w:numId w:val="6"/>
              </w:numPr>
              <w:spacing w:before="120" w:after="120" w:line="276" w:lineRule="auto"/>
              <w:ind w:left="320" w:hanging="284"/>
              <w:jc w:val="both"/>
              <w:rPr>
                <w:rFonts w:cs="Calibri"/>
              </w:rPr>
            </w:pPr>
            <w:r w:rsidRPr="003E7DBE">
              <w:rPr>
                <w:rFonts w:cs="Calibri"/>
              </w:rPr>
              <w:t xml:space="preserve">prohlubování digitální propasti mezi žáky, kteří mají snadný přístup k technologiím, </w:t>
            </w:r>
            <w:r w:rsidRPr="005F615C">
              <w:rPr>
                <w:rFonts w:cs="Calibri"/>
              </w:rPr>
              <w:t>a těmi, kteří mají omezený nebo žádný přístup</w:t>
            </w:r>
          </w:p>
          <w:p w14:paraId="754AF1BC" w14:textId="77777777" w:rsidR="00E33A94" w:rsidRPr="005F615C" w:rsidRDefault="00E33A94" w:rsidP="00792478">
            <w:pPr>
              <w:pStyle w:val="Prosttext"/>
              <w:numPr>
                <w:ilvl w:val="0"/>
                <w:numId w:val="6"/>
              </w:numPr>
              <w:spacing w:before="120" w:after="120" w:line="276" w:lineRule="auto"/>
              <w:ind w:left="320" w:hanging="284"/>
              <w:rPr>
                <w:rFonts w:cs="Calibri"/>
              </w:rPr>
            </w:pPr>
            <w:r w:rsidRPr="005F615C">
              <w:rPr>
                <w:rFonts w:cs="Calibri"/>
              </w:rPr>
              <w:t>nadměrná závislost na technologiích</w:t>
            </w:r>
          </w:p>
          <w:p w14:paraId="5728B288" w14:textId="37945A7A" w:rsidR="00E33A94" w:rsidRPr="005F615C" w:rsidRDefault="00E33A94" w:rsidP="00792478">
            <w:pPr>
              <w:pStyle w:val="Prosttext"/>
              <w:numPr>
                <w:ilvl w:val="0"/>
                <w:numId w:val="6"/>
              </w:numPr>
              <w:spacing w:before="120" w:after="120" w:line="276" w:lineRule="auto"/>
              <w:ind w:left="320" w:hanging="284"/>
              <w:rPr>
                <w:rFonts w:cs="Calibri"/>
              </w:rPr>
            </w:pPr>
            <w:r>
              <w:rPr>
                <w:rFonts w:cs="Calibri"/>
              </w:rPr>
              <w:t>o</w:t>
            </w:r>
            <w:r w:rsidRPr="005F615C">
              <w:rPr>
                <w:rFonts w:cs="Calibri"/>
              </w:rPr>
              <w:t xml:space="preserve">mezení osobní sociální interakce mezi žáky a pedagogy, </w:t>
            </w:r>
            <w:r w:rsidR="004243A7" w:rsidRPr="005F615C">
              <w:rPr>
                <w:rFonts w:cs="Calibri"/>
              </w:rPr>
              <w:t>což může</w:t>
            </w:r>
            <w:r w:rsidRPr="005F615C">
              <w:rPr>
                <w:rFonts w:cs="Calibri"/>
              </w:rPr>
              <w:t xml:space="preserve"> mít negativní dopad na sociální a emoční vývoj žáka</w:t>
            </w:r>
          </w:p>
          <w:p w14:paraId="4F55E159" w14:textId="77777777" w:rsidR="00E33A94" w:rsidRPr="00C41A20" w:rsidRDefault="00E33A94" w:rsidP="00E61F3C">
            <w:pPr>
              <w:rPr>
                <w:rFonts w:cs="Calibri"/>
                <w:color w:val="70AD47" w:themeColor="accent6"/>
              </w:rPr>
            </w:pPr>
          </w:p>
        </w:tc>
      </w:tr>
    </w:tbl>
    <w:p w14:paraId="69388C06" w14:textId="77777777" w:rsidR="00E33A94" w:rsidRDefault="00E33A94" w:rsidP="00E33A94">
      <w:pPr>
        <w:rPr>
          <w:b/>
          <w:bCs/>
        </w:rPr>
      </w:pPr>
    </w:p>
    <w:p w14:paraId="3960A34A" w14:textId="77777777" w:rsidR="00E33A94" w:rsidRPr="00D92885" w:rsidRDefault="00E33A94" w:rsidP="00E33A94">
      <w:pPr>
        <w:rPr>
          <w:b/>
          <w:bCs/>
        </w:rPr>
      </w:pPr>
      <w:r w:rsidRPr="00D92885">
        <w:rPr>
          <w:b/>
          <w:bCs/>
        </w:rPr>
        <w:t>Identifikované příčiny problémů</w:t>
      </w:r>
    </w:p>
    <w:p w14:paraId="4B6510F1" w14:textId="77777777" w:rsidR="00E33A94" w:rsidRPr="00D92885" w:rsidRDefault="00E33A94" w:rsidP="00792478">
      <w:pPr>
        <w:numPr>
          <w:ilvl w:val="0"/>
          <w:numId w:val="44"/>
        </w:numPr>
        <w:rPr>
          <w:b/>
          <w:bCs/>
        </w:rPr>
      </w:pPr>
      <w:r w:rsidRPr="00D92885">
        <w:rPr>
          <w:b/>
          <w:bCs/>
        </w:rPr>
        <w:t>Nedostatečná počítačová gramotnost pedagogů</w:t>
      </w:r>
    </w:p>
    <w:p w14:paraId="7F47DD31" w14:textId="77777777" w:rsidR="00E33A94" w:rsidRPr="00D92885" w:rsidRDefault="00E33A94" w:rsidP="00792478">
      <w:pPr>
        <w:numPr>
          <w:ilvl w:val="1"/>
          <w:numId w:val="44"/>
        </w:numPr>
      </w:pPr>
      <w:r w:rsidRPr="00D92885">
        <w:t>Učitelé se necítí dostatečně kompetentní využívat moderní technologie ve výuce.</w:t>
      </w:r>
    </w:p>
    <w:p w14:paraId="02FD935F" w14:textId="77777777" w:rsidR="00E33A94" w:rsidRPr="00D92885" w:rsidRDefault="00E33A94" w:rsidP="00792478">
      <w:pPr>
        <w:numPr>
          <w:ilvl w:val="1"/>
          <w:numId w:val="44"/>
        </w:numPr>
      </w:pPr>
      <w:r w:rsidRPr="00D92885">
        <w:t>Nedostatek kvalifikovaných školení zaměřených na praktické využití technologií.</w:t>
      </w:r>
    </w:p>
    <w:p w14:paraId="550B4CA5" w14:textId="77777777" w:rsidR="00E33A94" w:rsidRPr="00D92885" w:rsidRDefault="00E33A94" w:rsidP="00792478">
      <w:pPr>
        <w:numPr>
          <w:ilvl w:val="0"/>
          <w:numId w:val="44"/>
        </w:numPr>
        <w:rPr>
          <w:b/>
          <w:bCs/>
        </w:rPr>
      </w:pPr>
      <w:r w:rsidRPr="00D92885">
        <w:rPr>
          <w:b/>
          <w:bCs/>
        </w:rPr>
        <w:t>Nedostatek kvalifikovaných pedagogů na ZŠ</w:t>
      </w:r>
    </w:p>
    <w:p w14:paraId="2D884B6F" w14:textId="77777777" w:rsidR="00E33A94" w:rsidRPr="00D92885" w:rsidRDefault="00E33A94" w:rsidP="00792478">
      <w:pPr>
        <w:numPr>
          <w:ilvl w:val="1"/>
          <w:numId w:val="44"/>
        </w:numPr>
      </w:pPr>
      <w:r w:rsidRPr="00D92885">
        <w:t>Některé předměty, jako fyzika a matematika, nemají dostatek aprobovaných učitelů.</w:t>
      </w:r>
    </w:p>
    <w:p w14:paraId="60C2A49C" w14:textId="77777777" w:rsidR="00E33A94" w:rsidRPr="00D92885" w:rsidRDefault="00E33A94" w:rsidP="00792478">
      <w:pPr>
        <w:numPr>
          <w:ilvl w:val="1"/>
          <w:numId w:val="44"/>
        </w:numPr>
      </w:pPr>
      <w:r w:rsidRPr="00D92885">
        <w:t>Absence systematického přístupu k profesnímu rozvoji pedagogů.</w:t>
      </w:r>
    </w:p>
    <w:p w14:paraId="2631D2DC" w14:textId="77777777" w:rsidR="00E33A94" w:rsidRPr="00D92885" w:rsidRDefault="00E33A94" w:rsidP="00792478">
      <w:pPr>
        <w:numPr>
          <w:ilvl w:val="0"/>
          <w:numId w:val="44"/>
        </w:numPr>
        <w:rPr>
          <w:b/>
          <w:bCs/>
        </w:rPr>
      </w:pPr>
      <w:r w:rsidRPr="00D92885">
        <w:rPr>
          <w:b/>
          <w:bCs/>
        </w:rPr>
        <w:t>Slabé propojení mezi ZŠ a SŠ</w:t>
      </w:r>
    </w:p>
    <w:p w14:paraId="607301C2" w14:textId="77777777" w:rsidR="00E33A94" w:rsidRPr="00D92885" w:rsidRDefault="00E33A94" w:rsidP="00792478">
      <w:pPr>
        <w:numPr>
          <w:ilvl w:val="1"/>
          <w:numId w:val="44"/>
        </w:numPr>
      </w:pPr>
      <w:r w:rsidRPr="00D92885">
        <w:t>Nedostatek spolupráce mezi základními a středními školami, což vede k izolaci vzdělávacích institucí.</w:t>
      </w:r>
    </w:p>
    <w:p w14:paraId="37176663" w14:textId="77777777" w:rsidR="00E33A94" w:rsidRPr="00D92885" w:rsidRDefault="00E33A94" w:rsidP="00792478">
      <w:pPr>
        <w:numPr>
          <w:ilvl w:val="1"/>
          <w:numId w:val="44"/>
        </w:numPr>
      </w:pPr>
      <w:r w:rsidRPr="00D92885">
        <w:t>Omezené možnosti sdílení odborných učeb a materiálů mezi školami.</w:t>
      </w:r>
    </w:p>
    <w:p w14:paraId="17BFC7EC" w14:textId="77777777" w:rsidR="00E33A94" w:rsidRPr="00D92885" w:rsidRDefault="00E33A94" w:rsidP="00792478">
      <w:pPr>
        <w:numPr>
          <w:ilvl w:val="0"/>
          <w:numId w:val="44"/>
        </w:numPr>
        <w:rPr>
          <w:b/>
          <w:bCs/>
        </w:rPr>
      </w:pPr>
      <w:r w:rsidRPr="00D92885">
        <w:rPr>
          <w:b/>
          <w:bCs/>
        </w:rPr>
        <w:t>Nedostatečné sdílení dobrých zkušeností mezi učiteli</w:t>
      </w:r>
    </w:p>
    <w:p w14:paraId="3365680D" w14:textId="5BEDA96A" w:rsidR="00E33A94" w:rsidRPr="00D92885" w:rsidRDefault="00E33A94" w:rsidP="00792478">
      <w:pPr>
        <w:numPr>
          <w:ilvl w:val="1"/>
          <w:numId w:val="44"/>
        </w:numPr>
      </w:pPr>
      <w:r w:rsidRPr="00D92885">
        <w:t xml:space="preserve">Chybí systémové platformy nebo setkání, kde by učitelé mohli sdílet své zkušenosti </w:t>
      </w:r>
      <w:r w:rsidR="00700600">
        <w:br/>
      </w:r>
      <w:r w:rsidRPr="00D92885">
        <w:t>a osvědčené postupy.</w:t>
      </w:r>
    </w:p>
    <w:p w14:paraId="545580DB" w14:textId="77777777" w:rsidR="00E33A94" w:rsidRPr="00D92885" w:rsidRDefault="00E33A94" w:rsidP="00792478">
      <w:pPr>
        <w:numPr>
          <w:ilvl w:val="0"/>
          <w:numId w:val="44"/>
        </w:numPr>
        <w:rPr>
          <w:b/>
          <w:bCs/>
        </w:rPr>
      </w:pPr>
      <w:r w:rsidRPr="00D92885">
        <w:rPr>
          <w:b/>
          <w:bCs/>
        </w:rPr>
        <w:t>Nízká podpora rodičů při rozvoji klíčových kompetencí dětí</w:t>
      </w:r>
    </w:p>
    <w:p w14:paraId="6F3D2BFF" w14:textId="77777777" w:rsidR="00E33A94" w:rsidRPr="00D92885" w:rsidRDefault="00E33A94" w:rsidP="00792478">
      <w:pPr>
        <w:numPr>
          <w:ilvl w:val="1"/>
          <w:numId w:val="44"/>
        </w:numPr>
      </w:pPr>
      <w:r w:rsidRPr="00D92885">
        <w:t>Nedostatek zapojení rodičů, zejména v sociálně znevýhodněných myšlenkách, omezuje rozvoj klíčových kompetencí žáků.</w:t>
      </w:r>
    </w:p>
    <w:p w14:paraId="18CDB8B2" w14:textId="77777777" w:rsidR="00E33A94" w:rsidRPr="00D92885" w:rsidRDefault="00E33A94" w:rsidP="00792478">
      <w:pPr>
        <w:numPr>
          <w:ilvl w:val="1"/>
          <w:numId w:val="44"/>
        </w:numPr>
      </w:pPr>
      <w:r w:rsidRPr="00D92885">
        <w:t>Nedostatečná komunikace mezi školami a rodiči.</w:t>
      </w:r>
    </w:p>
    <w:p w14:paraId="27333D3D" w14:textId="77777777" w:rsidR="00E33A94" w:rsidRPr="00D92885" w:rsidRDefault="00E33A94" w:rsidP="00792478">
      <w:pPr>
        <w:numPr>
          <w:ilvl w:val="0"/>
          <w:numId w:val="44"/>
        </w:numPr>
        <w:rPr>
          <w:b/>
          <w:bCs/>
        </w:rPr>
      </w:pPr>
      <w:r w:rsidRPr="00D92885">
        <w:rPr>
          <w:b/>
          <w:bCs/>
        </w:rPr>
        <w:t>Omezené finanční prostředky a technické zabezpečení</w:t>
      </w:r>
    </w:p>
    <w:p w14:paraId="73C105F4" w14:textId="4F6E0EDA" w:rsidR="00E33A94" w:rsidRPr="00D92885" w:rsidRDefault="00E33A94" w:rsidP="00792478">
      <w:pPr>
        <w:numPr>
          <w:ilvl w:val="1"/>
          <w:numId w:val="44"/>
        </w:numPr>
      </w:pPr>
      <w:r w:rsidRPr="00D92885">
        <w:t xml:space="preserve">Školy často nemají dostatečné finanční zdroje na modernizaci výukových pomůcek </w:t>
      </w:r>
      <w:r w:rsidR="00700600">
        <w:br/>
      </w:r>
      <w:r w:rsidRPr="00D92885">
        <w:t>a technologického vybavení.</w:t>
      </w:r>
    </w:p>
    <w:p w14:paraId="4F0E55B4" w14:textId="77777777" w:rsidR="00E33A94" w:rsidRPr="00D92885" w:rsidRDefault="00E33A94" w:rsidP="00792478">
      <w:pPr>
        <w:numPr>
          <w:ilvl w:val="1"/>
          <w:numId w:val="44"/>
        </w:numPr>
      </w:pPr>
      <w:r w:rsidRPr="00D92885">
        <w:lastRenderedPageBreak/>
        <w:t>Nedostatečné financování projektů zaměřených na profesní rozvoj pedagogů.</w:t>
      </w:r>
    </w:p>
    <w:p w14:paraId="73FAC22A" w14:textId="77777777" w:rsidR="00E33A94" w:rsidRPr="00D92885" w:rsidRDefault="00E33A94" w:rsidP="00E33A94">
      <w:pPr>
        <w:rPr>
          <w:b/>
          <w:bCs/>
        </w:rPr>
      </w:pPr>
      <w:r w:rsidRPr="00D92885">
        <w:rPr>
          <w:b/>
          <w:bCs/>
        </w:rPr>
        <w:t>Návrhy konkrétních kroků k řešení problémů</w:t>
      </w:r>
    </w:p>
    <w:p w14:paraId="75F7B50C" w14:textId="77777777" w:rsidR="00E33A94" w:rsidRPr="00D92885" w:rsidRDefault="00E33A94" w:rsidP="00792478">
      <w:pPr>
        <w:numPr>
          <w:ilvl w:val="0"/>
          <w:numId w:val="45"/>
        </w:numPr>
        <w:rPr>
          <w:b/>
          <w:bCs/>
        </w:rPr>
      </w:pPr>
      <w:r w:rsidRPr="00D92885">
        <w:rPr>
          <w:b/>
          <w:bCs/>
        </w:rPr>
        <w:t>Zvýšení počítačové gramotnosti pedagogů</w:t>
      </w:r>
    </w:p>
    <w:p w14:paraId="3AE98DDD" w14:textId="6816D81F" w:rsidR="00E33A94" w:rsidRPr="00D92885" w:rsidRDefault="00E33A94" w:rsidP="00792478">
      <w:pPr>
        <w:numPr>
          <w:ilvl w:val="1"/>
          <w:numId w:val="45"/>
        </w:numPr>
      </w:pPr>
      <w:r w:rsidRPr="00D92885">
        <w:t xml:space="preserve">Organizovat školení a workshopy zaměřené na využívání technologií ve </w:t>
      </w:r>
      <w:r w:rsidR="00700600" w:rsidRPr="00D92885">
        <w:t>výuce,</w:t>
      </w:r>
      <w:r w:rsidRPr="00D92885">
        <w:t xml:space="preserve"> které budou prakticky zaměřené na konkrétní didaktické nástroje a metody.</w:t>
      </w:r>
    </w:p>
    <w:p w14:paraId="2CF41E8B" w14:textId="77777777" w:rsidR="00E33A94" w:rsidRPr="00D92885" w:rsidRDefault="00E33A94" w:rsidP="00792478">
      <w:pPr>
        <w:numPr>
          <w:ilvl w:val="1"/>
          <w:numId w:val="45"/>
        </w:numPr>
      </w:pPr>
      <w:r w:rsidRPr="00D92885">
        <w:t>Využít dostupné financování z programů DVPP (Další vzdělávání pedagogických pracovníků) k zajištění těchto školení.</w:t>
      </w:r>
    </w:p>
    <w:p w14:paraId="2C448A5F" w14:textId="77777777" w:rsidR="00E33A94" w:rsidRPr="00D92885" w:rsidRDefault="00E33A94" w:rsidP="00792478">
      <w:pPr>
        <w:numPr>
          <w:ilvl w:val="0"/>
          <w:numId w:val="45"/>
        </w:numPr>
        <w:rPr>
          <w:b/>
          <w:bCs/>
        </w:rPr>
      </w:pPr>
      <w:r w:rsidRPr="00D92885">
        <w:rPr>
          <w:b/>
          <w:bCs/>
        </w:rPr>
        <w:t>Podpora profesního rozvoje pedagogů na ZŠ</w:t>
      </w:r>
    </w:p>
    <w:p w14:paraId="5C7D2A1D" w14:textId="77777777" w:rsidR="00E33A94" w:rsidRPr="00D92885" w:rsidRDefault="00E33A94" w:rsidP="00792478">
      <w:pPr>
        <w:numPr>
          <w:ilvl w:val="1"/>
          <w:numId w:val="45"/>
        </w:numPr>
      </w:pPr>
      <w:r w:rsidRPr="00D92885">
        <w:t>Vytvořit motivační programy pro učitele v nedostatkových předmětech, jako jsou fyzika a matematika, s cílem zvýšit jejich odbornost.</w:t>
      </w:r>
    </w:p>
    <w:p w14:paraId="48C57EF0" w14:textId="77777777" w:rsidR="00E33A94" w:rsidRPr="00D92885" w:rsidRDefault="00E33A94" w:rsidP="00792478">
      <w:pPr>
        <w:numPr>
          <w:ilvl w:val="1"/>
          <w:numId w:val="45"/>
        </w:numPr>
      </w:pPr>
      <w:r w:rsidRPr="00D92885">
        <w:t>Podporovat spolupráci s vysokými školami a vzdělávacími institucemi pro zvýšení kvalifikace pedagogů.</w:t>
      </w:r>
    </w:p>
    <w:p w14:paraId="5BA3A64F" w14:textId="77777777" w:rsidR="00E33A94" w:rsidRPr="00D92885" w:rsidRDefault="00E33A94" w:rsidP="00792478">
      <w:pPr>
        <w:numPr>
          <w:ilvl w:val="0"/>
          <w:numId w:val="45"/>
        </w:numPr>
        <w:rPr>
          <w:b/>
          <w:bCs/>
        </w:rPr>
      </w:pPr>
      <w:r w:rsidRPr="00D92885">
        <w:rPr>
          <w:b/>
          <w:bCs/>
        </w:rPr>
        <w:t>Posílení propojení mezi ZŠ a SŠ</w:t>
      </w:r>
    </w:p>
    <w:p w14:paraId="30301ED5" w14:textId="53A676C6" w:rsidR="00E33A94" w:rsidRPr="00D92885" w:rsidRDefault="00E33A94" w:rsidP="00792478">
      <w:pPr>
        <w:numPr>
          <w:ilvl w:val="1"/>
          <w:numId w:val="45"/>
        </w:numPr>
      </w:pPr>
      <w:r w:rsidRPr="00D92885">
        <w:t xml:space="preserve">Zavést partnerské projekty mezi základními a středními </w:t>
      </w:r>
      <w:r w:rsidR="00700600" w:rsidRPr="00D92885">
        <w:t>školami,</w:t>
      </w:r>
      <w:r w:rsidRPr="00D92885">
        <w:t xml:space="preserve"> které budou zahrnovat sdílení odborných učeben a inovativních výukových metod.</w:t>
      </w:r>
    </w:p>
    <w:p w14:paraId="411BAE11" w14:textId="15F9BA48" w:rsidR="00E33A94" w:rsidRPr="00D92885" w:rsidRDefault="00E33A94" w:rsidP="00792478">
      <w:pPr>
        <w:numPr>
          <w:ilvl w:val="1"/>
          <w:numId w:val="45"/>
        </w:numPr>
      </w:pPr>
      <w:r w:rsidRPr="00D92885">
        <w:t xml:space="preserve">Podporovat stáže exkurze ZŠ na </w:t>
      </w:r>
      <w:r w:rsidR="00700600" w:rsidRPr="00D92885">
        <w:t>SŠ,</w:t>
      </w:r>
      <w:r w:rsidRPr="00D92885">
        <w:t xml:space="preserve"> aby se žáci účastnili s různými možnostmi vzdělávání.</w:t>
      </w:r>
    </w:p>
    <w:p w14:paraId="5DF1901A" w14:textId="77777777" w:rsidR="00E33A94" w:rsidRPr="00D92885" w:rsidRDefault="00E33A94" w:rsidP="00792478">
      <w:pPr>
        <w:numPr>
          <w:ilvl w:val="0"/>
          <w:numId w:val="45"/>
        </w:numPr>
        <w:rPr>
          <w:b/>
          <w:bCs/>
        </w:rPr>
      </w:pPr>
      <w:r w:rsidRPr="00D92885">
        <w:rPr>
          <w:b/>
          <w:bCs/>
        </w:rPr>
        <w:t>Podpora sdílení dobrých praxí mezi učiteli</w:t>
      </w:r>
    </w:p>
    <w:p w14:paraId="17320BB1" w14:textId="3F54FD17" w:rsidR="00E33A94" w:rsidRPr="00D92885" w:rsidRDefault="00E33A94" w:rsidP="00792478">
      <w:pPr>
        <w:numPr>
          <w:ilvl w:val="1"/>
          <w:numId w:val="45"/>
        </w:numPr>
      </w:pPr>
      <w:r w:rsidRPr="00D92885">
        <w:t xml:space="preserve">Vytvořit online platformy nebo pravidelná </w:t>
      </w:r>
      <w:r w:rsidR="00700600" w:rsidRPr="00D92885">
        <w:t>setkání,</w:t>
      </w:r>
      <w:r w:rsidRPr="00D92885">
        <w:t xml:space="preserve"> kde by učitelé mohli sdílet zkušenosti, inovativní přístupy a osvědčené postupy.</w:t>
      </w:r>
    </w:p>
    <w:p w14:paraId="75F73B65" w14:textId="77777777" w:rsidR="00E33A94" w:rsidRPr="00D92885" w:rsidRDefault="00E33A94" w:rsidP="00792478">
      <w:pPr>
        <w:numPr>
          <w:ilvl w:val="1"/>
          <w:numId w:val="45"/>
        </w:numPr>
      </w:pPr>
      <w:r w:rsidRPr="00D92885">
        <w:t>Podporovat budování komunit praxe mezi učiteli z různých škol a regionů.</w:t>
      </w:r>
    </w:p>
    <w:p w14:paraId="28AE9771" w14:textId="77777777" w:rsidR="00E33A94" w:rsidRPr="00D92885" w:rsidRDefault="00E33A94" w:rsidP="00792478">
      <w:pPr>
        <w:numPr>
          <w:ilvl w:val="0"/>
          <w:numId w:val="45"/>
        </w:numPr>
        <w:rPr>
          <w:b/>
          <w:bCs/>
        </w:rPr>
      </w:pPr>
      <w:r w:rsidRPr="00D92885">
        <w:rPr>
          <w:b/>
          <w:bCs/>
        </w:rPr>
        <w:t>Zvýšení zapojení rodičů do vzdělávacího procesu</w:t>
      </w:r>
    </w:p>
    <w:p w14:paraId="4CF4865E" w14:textId="77777777" w:rsidR="00E33A94" w:rsidRPr="00D92885" w:rsidRDefault="00E33A94" w:rsidP="00792478">
      <w:pPr>
        <w:numPr>
          <w:ilvl w:val="1"/>
          <w:numId w:val="45"/>
        </w:numPr>
      </w:pPr>
      <w:r w:rsidRPr="00D92885">
        <w:t>Posílit komunikaci mezi školou a rodiči prostřednictvím workshopů, rodičovských schůzek a informačních kampaní zaměřených na význam klíčových kompetencí.</w:t>
      </w:r>
    </w:p>
    <w:p w14:paraId="5BD3A674" w14:textId="77777777" w:rsidR="00E33A94" w:rsidRPr="00D92885" w:rsidRDefault="00E33A94" w:rsidP="00792478">
      <w:pPr>
        <w:numPr>
          <w:ilvl w:val="1"/>
          <w:numId w:val="45"/>
        </w:numPr>
      </w:pPr>
      <w:r w:rsidRPr="00D92885">
        <w:t>Poskytnout rodičům zdroje a nástroje, jak mohou podporovat vzdělávání svých dětí doma</w:t>
      </w:r>
    </w:p>
    <w:p w14:paraId="28771F2A" w14:textId="77777777" w:rsidR="00E33A94" w:rsidRDefault="00E33A94" w:rsidP="00E33A94">
      <w:pPr>
        <w:rPr>
          <w:b/>
          <w:bCs/>
        </w:rPr>
      </w:pPr>
    </w:p>
    <w:p w14:paraId="0A068865" w14:textId="77777777" w:rsidR="00E33A94" w:rsidRPr="00E47C27" w:rsidRDefault="00E33A94" w:rsidP="00582B70">
      <w:pPr>
        <w:pStyle w:val="Nadpis3"/>
      </w:pPr>
      <w:bookmarkStart w:id="234" w:name="_Toc212637653"/>
      <w:r w:rsidRPr="00E47C27">
        <w:t>Rozvoj potenciálu každého žáka, zejména žáků se sociálním a jiným znevýhodněním</w:t>
      </w:r>
      <w:bookmarkEnd w:id="234"/>
    </w:p>
    <w:tbl>
      <w:tblPr>
        <w:tblStyle w:val="Mkatabulky"/>
        <w:tblW w:w="8784" w:type="dxa"/>
        <w:jc w:val="center"/>
        <w:tblLook w:val="0420" w:firstRow="1" w:lastRow="0" w:firstColumn="0" w:lastColumn="0" w:noHBand="0" w:noVBand="1"/>
      </w:tblPr>
      <w:tblGrid>
        <w:gridCol w:w="4248"/>
        <w:gridCol w:w="4536"/>
      </w:tblGrid>
      <w:tr w:rsidR="00E33A94" w:rsidRPr="00AA47C2" w14:paraId="255D4ED4" w14:textId="77777777" w:rsidTr="00E33A94">
        <w:trPr>
          <w:trHeight w:val="223"/>
          <w:jc w:val="center"/>
        </w:trPr>
        <w:tc>
          <w:tcPr>
            <w:tcW w:w="4248" w:type="dxa"/>
            <w:hideMark/>
          </w:tcPr>
          <w:p w14:paraId="37AB4177" w14:textId="77777777" w:rsidR="00E33A94" w:rsidRPr="00AA47C2" w:rsidRDefault="00E33A94" w:rsidP="00E61F3C">
            <w:pPr>
              <w:jc w:val="center"/>
              <w:rPr>
                <w:rFonts w:cs="Calibri"/>
                <w:b/>
              </w:rPr>
            </w:pPr>
            <w:r w:rsidRPr="00AA47C2">
              <w:rPr>
                <w:rFonts w:cs="Calibri"/>
                <w:b/>
              </w:rPr>
              <w:t>SILNÉ STRÁNKY</w:t>
            </w:r>
          </w:p>
        </w:tc>
        <w:tc>
          <w:tcPr>
            <w:tcW w:w="4536" w:type="dxa"/>
            <w:hideMark/>
          </w:tcPr>
          <w:p w14:paraId="3FFB439A" w14:textId="77777777" w:rsidR="00E33A94" w:rsidRPr="00AA47C2" w:rsidRDefault="00E33A94" w:rsidP="00E61F3C">
            <w:pPr>
              <w:jc w:val="center"/>
              <w:rPr>
                <w:rFonts w:cs="Calibri"/>
                <w:b/>
              </w:rPr>
            </w:pPr>
            <w:r w:rsidRPr="00AA47C2">
              <w:rPr>
                <w:rFonts w:cs="Calibri"/>
                <w:b/>
              </w:rPr>
              <w:t>SLABÉ STRÁNKY</w:t>
            </w:r>
          </w:p>
        </w:tc>
      </w:tr>
      <w:tr w:rsidR="00E33A94" w:rsidRPr="00AA47C2" w14:paraId="66342900" w14:textId="77777777" w:rsidTr="00E33A94">
        <w:trPr>
          <w:trHeight w:val="269"/>
          <w:jc w:val="center"/>
        </w:trPr>
        <w:tc>
          <w:tcPr>
            <w:tcW w:w="4248" w:type="dxa"/>
            <w:hideMark/>
          </w:tcPr>
          <w:p w14:paraId="07A5D35E" w14:textId="77777777" w:rsidR="00E33A94" w:rsidRPr="00EC01F7" w:rsidRDefault="00E33A94" w:rsidP="00792478">
            <w:pPr>
              <w:pStyle w:val="Odstavecseseznamem"/>
              <w:numPr>
                <w:ilvl w:val="0"/>
                <w:numId w:val="6"/>
              </w:numPr>
              <w:ind w:left="426"/>
              <w:rPr>
                <w:rFonts w:cs="Calibri"/>
              </w:rPr>
            </w:pPr>
            <w:r w:rsidRPr="00EC01F7">
              <w:rPr>
                <w:rFonts w:cs="Calibri"/>
              </w:rPr>
              <w:t>spolupráce škol s OSPOD, PPP, SPC a SVP a NNO</w:t>
            </w:r>
          </w:p>
          <w:p w14:paraId="7FAA6109" w14:textId="77777777" w:rsidR="00E33A94" w:rsidRPr="00EC01F7" w:rsidRDefault="00E33A94" w:rsidP="00792478">
            <w:pPr>
              <w:pStyle w:val="Odstavecseseznamem"/>
              <w:numPr>
                <w:ilvl w:val="0"/>
                <w:numId w:val="6"/>
              </w:numPr>
              <w:ind w:left="426"/>
              <w:rPr>
                <w:rFonts w:cs="Calibri"/>
              </w:rPr>
            </w:pPr>
            <w:r w:rsidRPr="00EC01F7">
              <w:rPr>
                <w:rFonts w:cs="Calibri"/>
              </w:rPr>
              <w:t>spolupráce s DDM a knihovnou, mezi školami navzájem</w:t>
            </w:r>
          </w:p>
          <w:p w14:paraId="465996B2" w14:textId="77777777" w:rsidR="00E33A94" w:rsidRPr="00EC01F7" w:rsidRDefault="00E33A94" w:rsidP="00792478">
            <w:pPr>
              <w:pStyle w:val="Odstavecseseznamem"/>
              <w:numPr>
                <w:ilvl w:val="0"/>
                <w:numId w:val="6"/>
              </w:numPr>
              <w:ind w:left="426"/>
              <w:rPr>
                <w:rFonts w:cs="Calibri"/>
              </w:rPr>
            </w:pPr>
            <w:r w:rsidRPr="00EC01F7">
              <w:rPr>
                <w:rFonts w:cs="Calibri"/>
              </w:rPr>
              <w:t xml:space="preserve">činnost asistentů pedagoga, školních asistentů, chův, školních poradenských </w:t>
            </w:r>
            <w:r w:rsidRPr="00EC01F7">
              <w:rPr>
                <w:rFonts w:cs="Calibri"/>
              </w:rPr>
              <w:lastRenderedPageBreak/>
              <w:t>pracovišť, koordinátorů prevence rizikového chování, školních speciálních pedagogů, výchovných a kariérových poradců</w:t>
            </w:r>
          </w:p>
          <w:p w14:paraId="75F71163" w14:textId="77777777" w:rsidR="00E33A94" w:rsidRPr="003E7DBE" w:rsidRDefault="00E33A94" w:rsidP="00792478">
            <w:pPr>
              <w:pStyle w:val="Odstavecseseznamem"/>
              <w:numPr>
                <w:ilvl w:val="0"/>
                <w:numId w:val="6"/>
              </w:numPr>
              <w:ind w:left="426"/>
              <w:rPr>
                <w:rFonts w:cs="Calibri"/>
              </w:rPr>
            </w:pPr>
            <w:r w:rsidRPr="003E7DBE">
              <w:rPr>
                <w:rFonts w:cs="Calibri"/>
              </w:rPr>
              <w:t>realizace inovativních metod ve vzdělávání žáků a účastníků zájmového vzdělávání v rámci OP JAK</w:t>
            </w:r>
          </w:p>
          <w:p w14:paraId="2263044B" w14:textId="77777777" w:rsidR="00E33A94" w:rsidRPr="000428E8" w:rsidRDefault="00E33A94" w:rsidP="00E61F3C">
            <w:pPr>
              <w:pStyle w:val="Odstavecseseznamem"/>
              <w:ind w:left="426"/>
              <w:rPr>
                <w:rFonts w:cs="Calibri"/>
                <w:color w:val="FFC000" w:themeColor="accent4"/>
              </w:rPr>
            </w:pPr>
          </w:p>
          <w:p w14:paraId="4BA87881" w14:textId="77777777" w:rsidR="00E33A94" w:rsidRPr="00AA47C2" w:rsidRDefault="00E33A94" w:rsidP="00E61F3C">
            <w:pPr>
              <w:pStyle w:val="Odstavecseseznamem"/>
              <w:ind w:left="426"/>
              <w:rPr>
                <w:rFonts w:cs="Calibri"/>
              </w:rPr>
            </w:pPr>
          </w:p>
        </w:tc>
        <w:tc>
          <w:tcPr>
            <w:tcW w:w="4536" w:type="dxa"/>
            <w:hideMark/>
          </w:tcPr>
          <w:p w14:paraId="1923BCBD" w14:textId="4E30E1A1" w:rsidR="00E33A94" w:rsidRPr="003E7DBE" w:rsidRDefault="00E33A94" w:rsidP="00792478">
            <w:pPr>
              <w:pStyle w:val="Odstavecseseznamem"/>
              <w:numPr>
                <w:ilvl w:val="0"/>
                <w:numId w:val="6"/>
              </w:numPr>
              <w:ind w:left="322" w:hanging="283"/>
              <w:rPr>
                <w:rFonts w:cs="Calibri"/>
              </w:rPr>
            </w:pPr>
            <w:r w:rsidRPr="003E7DBE">
              <w:rPr>
                <w:rFonts w:cs="Calibri"/>
              </w:rPr>
              <w:lastRenderedPageBreak/>
              <w:t xml:space="preserve">nedostatek finančních prostředků na zážitkové a vzdělávací aktivity pro děti a žáky vytvářející podnětné prostředí pro vzdělávání dětí a žáků se sociálně </w:t>
            </w:r>
            <w:r w:rsidR="00700600" w:rsidRPr="003E7DBE">
              <w:rPr>
                <w:rFonts w:cs="Calibri"/>
              </w:rPr>
              <w:t>znevýhodněných rodin</w:t>
            </w:r>
            <w:r w:rsidRPr="003E7DBE">
              <w:rPr>
                <w:rFonts w:cs="Calibri"/>
              </w:rPr>
              <w:t xml:space="preserve"> (od září 2024)</w:t>
            </w:r>
          </w:p>
          <w:p w14:paraId="0B0C6A44" w14:textId="77777777" w:rsidR="00E33A94" w:rsidRPr="003E7DBE" w:rsidRDefault="00E33A94" w:rsidP="00792478">
            <w:pPr>
              <w:pStyle w:val="Odstavecseseznamem"/>
              <w:numPr>
                <w:ilvl w:val="0"/>
                <w:numId w:val="6"/>
              </w:numPr>
              <w:ind w:left="322" w:hanging="283"/>
              <w:rPr>
                <w:rFonts w:cs="Calibri"/>
              </w:rPr>
            </w:pPr>
            <w:r w:rsidRPr="003E7DBE">
              <w:rPr>
                <w:rFonts w:cs="Calibri"/>
              </w:rPr>
              <w:lastRenderedPageBreak/>
              <w:t>nedostatek efektivních systémů pro identifikaci, vzdělávání a hodnocení nadaných žáků</w:t>
            </w:r>
          </w:p>
          <w:p w14:paraId="765570BE" w14:textId="77777777" w:rsidR="00E33A94" w:rsidRPr="003E7DBE" w:rsidRDefault="00E33A94" w:rsidP="00792478">
            <w:pPr>
              <w:pStyle w:val="Odstavecseseznamem"/>
              <w:numPr>
                <w:ilvl w:val="0"/>
                <w:numId w:val="6"/>
              </w:numPr>
              <w:ind w:left="322" w:hanging="283"/>
              <w:rPr>
                <w:rFonts w:cs="Calibri"/>
              </w:rPr>
            </w:pPr>
            <w:r w:rsidRPr="003E7DBE">
              <w:t>nedostatek podpory a zdrojů ze strany zřizovatelů škol pro zajištění adekvátního vzdělávání dětí a žáků ohrožených sociálním vyloučením nebo školním neúspěchem</w:t>
            </w:r>
            <w:r w:rsidRPr="003E7DBE">
              <w:rPr>
                <w:rFonts w:cs="Calibri"/>
              </w:rPr>
              <w:t xml:space="preserve"> </w:t>
            </w:r>
          </w:p>
          <w:p w14:paraId="46D31226" w14:textId="77777777" w:rsidR="00E33A94" w:rsidRPr="003E7DBE" w:rsidRDefault="00E33A94" w:rsidP="00792478">
            <w:pPr>
              <w:pStyle w:val="Odstavecseseznamem"/>
              <w:numPr>
                <w:ilvl w:val="0"/>
                <w:numId w:val="6"/>
              </w:numPr>
              <w:ind w:left="307" w:hanging="241"/>
              <w:contextualSpacing w:val="0"/>
              <w:rPr>
                <w:rFonts w:cs="Calibri"/>
              </w:rPr>
            </w:pPr>
            <w:r w:rsidRPr="003E7DBE">
              <w:rPr>
                <w:rFonts w:cs="Calibri"/>
              </w:rPr>
              <w:t>nedostatek pedagogických a nepedagogických pracovníků ve vzdělání</w:t>
            </w:r>
          </w:p>
          <w:p w14:paraId="2A6C0FA7" w14:textId="77777777" w:rsidR="00E33A94" w:rsidRPr="003E7DBE" w:rsidRDefault="00E33A94" w:rsidP="00792478">
            <w:pPr>
              <w:pStyle w:val="Odstavecseseznamem"/>
              <w:numPr>
                <w:ilvl w:val="0"/>
                <w:numId w:val="6"/>
              </w:numPr>
              <w:ind w:left="322" w:hanging="241"/>
              <w:rPr>
                <w:rFonts w:cs="Calibri"/>
              </w:rPr>
            </w:pPr>
            <w:r w:rsidRPr="003E7DBE">
              <w:rPr>
                <w:rFonts w:cs="Calibri"/>
              </w:rPr>
              <w:t>velký počet žáků ve třídě, malý prostor pro individuální přístup</w:t>
            </w:r>
          </w:p>
          <w:p w14:paraId="0EA136F6" w14:textId="77777777" w:rsidR="00E33A94" w:rsidRPr="003E7DBE" w:rsidRDefault="00E33A94" w:rsidP="00792478">
            <w:pPr>
              <w:pStyle w:val="Odstavecseseznamem"/>
              <w:numPr>
                <w:ilvl w:val="0"/>
                <w:numId w:val="6"/>
              </w:numPr>
              <w:ind w:left="322" w:hanging="241"/>
              <w:jc w:val="left"/>
              <w:rPr>
                <w:rFonts w:cs="Calibri"/>
              </w:rPr>
            </w:pPr>
            <w:r w:rsidRPr="003E7DBE">
              <w:t>nedostatečné financování a plánování pro udržení kvalifikovaného pedagogického a nepedagogického personálu na školách</w:t>
            </w:r>
            <w:r w:rsidRPr="003E7DBE">
              <w:rPr>
                <w:rFonts w:cs="Calibri"/>
              </w:rPr>
              <w:t xml:space="preserve"> </w:t>
            </w:r>
          </w:p>
          <w:p w14:paraId="59C6452C" w14:textId="77777777" w:rsidR="00E33A94" w:rsidRPr="003E7DBE" w:rsidRDefault="00E33A94" w:rsidP="00792478">
            <w:pPr>
              <w:pStyle w:val="Odstavecseseznamem"/>
              <w:numPr>
                <w:ilvl w:val="0"/>
                <w:numId w:val="6"/>
              </w:numPr>
              <w:ind w:left="322" w:hanging="241"/>
              <w:rPr>
                <w:rFonts w:cs="Calibri"/>
              </w:rPr>
            </w:pPr>
            <w:r w:rsidRPr="003E7DBE">
              <w:rPr>
                <w:rFonts w:cs="Calibri"/>
              </w:rPr>
              <w:t>nedostatek raných diagnostických programů a zdrojů pro identifikaci a řešení potíží dítěte v oblasti předškolního vzdělávání</w:t>
            </w:r>
          </w:p>
          <w:p w14:paraId="26587F9A" w14:textId="77777777" w:rsidR="00E33A94" w:rsidRPr="003E7DBE" w:rsidRDefault="00E33A94" w:rsidP="00792478">
            <w:pPr>
              <w:pStyle w:val="Odstavecseseznamem"/>
              <w:numPr>
                <w:ilvl w:val="0"/>
                <w:numId w:val="6"/>
              </w:numPr>
              <w:ind w:left="322" w:hanging="241"/>
              <w:rPr>
                <w:rFonts w:cs="Calibri"/>
              </w:rPr>
            </w:pPr>
            <w:r w:rsidRPr="003E7DBE">
              <w:rPr>
                <w:rFonts w:cs="Calibri"/>
              </w:rPr>
              <w:t>nedostatečná informovanost rodičů o možnostech náhradního financování kroužků v DDM</w:t>
            </w:r>
          </w:p>
          <w:p w14:paraId="2C240FE3" w14:textId="77777777" w:rsidR="00E33A94" w:rsidRPr="003E7DBE" w:rsidRDefault="00E33A94" w:rsidP="00792478">
            <w:pPr>
              <w:pStyle w:val="Odstavecseseznamem"/>
              <w:numPr>
                <w:ilvl w:val="0"/>
                <w:numId w:val="43"/>
              </w:numPr>
              <w:ind w:left="322" w:hanging="283"/>
              <w:rPr>
                <w:rFonts w:cs="Calibri"/>
              </w:rPr>
            </w:pPr>
            <w:r w:rsidRPr="003E7DBE">
              <w:rPr>
                <w:rFonts w:cs="Calibri"/>
              </w:rPr>
              <w:t>nedostatek finančních prostředků na doučování žáků</w:t>
            </w:r>
          </w:p>
          <w:p w14:paraId="7E82423D" w14:textId="77777777" w:rsidR="00E33A94" w:rsidRPr="00AA47C2" w:rsidRDefault="00E33A94" w:rsidP="00E61F3C">
            <w:pPr>
              <w:pStyle w:val="Odstavecseseznamem"/>
              <w:ind w:left="426"/>
              <w:rPr>
                <w:rFonts w:cs="Calibri"/>
              </w:rPr>
            </w:pPr>
          </w:p>
        </w:tc>
      </w:tr>
      <w:tr w:rsidR="00E33A94" w:rsidRPr="00AA47C2" w14:paraId="322C621A" w14:textId="77777777" w:rsidTr="00E33A94">
        <w:trPr>
          <w:trHeight w:val="360"/>
          <w:jc w:val="center"/>
        </w:trPr>
        <w:tc>
          <w:tcPr>
            <w:tcW w:w="4248" w:type="dxa"/>
            <w:hideMark/>
          </w:tcPr>
          <w:p w14:paraId="7A15D52A" w14:textId="77777777" w:rsidR="00E33A94" w:rsidRPr="00AA47C2" w:rsidRDefault="00E33A94" w:rsidP="00E61F3C">
            <w:pPr>
              <w:jc w:val="center"/>
              <w:rPr>
                <w:rFonts w:cs="Calibri"/>
                <w:b/>
              </w:rPr>
            </w:pPr>
            <w:r w:rsidRPr="00AA47C2">
              <w:rPr>
                <w:rFonts w:cs="Calibri"/>
                <w:b/>
              </w:rPr>
              <w:lastRenderedPageBreak/>
              <w:t>PŘÍLEŽITOSTI</w:t>
            </w:r>
          </w:p>
        </w:tc>
        <w:tc>
          <w:tcPr>
            <w:tcW w:w="4536" w:type="dxa"/>
            <w:hideMark/>
          </w:tcPr>
          <w:p w14:paraId="329FA93D" w14:textId="77777777" w:rsidR="00E33A94" w:rsidRPr="00AA47C2" w:rsidRDefault="00E33A94" w:rsidP="00E61F3C">
            <w:pPr>
              <w:jc w:val="center"/>
              <w:rPr>
                <w:rFonts w:cs="Calibri"/>
                <w:b/>
              </w:rPr>
            </w:pPr>
            <w:r w:rsidRPr="00AA47C2">
              <w:rPr>
                <w:rFonts w:cs="Calibri"/>
                <w:b/>
              </w:rPr>
              <w:t>HROZBY</w:t>
            </w:r>
          </w:p>
        </w:tc>
      </w:tr>
      <w:tr w:rsidR="00E33A94" w:rsidRPr="00AA47C2" w14:paraId="3170F6F4" w14:textId="77777777" w:rsidTr="00E33A94">
        <w:trPr>
          <w:trHeight w:val="1120"/>
          <w:jc w:val="center"/>
        </w:trPr>
        <w:tc>
          <w:tcPr>
            <w:tcW w:w="4248" w:type="dxa"/>
            <w:hideMark/>
          </w:tcPr>
          <w:p w14:paraId="6BBC4A39" w14:textId="77777777" w:rsidR="00E33A94" w:rsidRDefault="00E33A94" w:rsidP="00792478">
            <w:pPr>
              <w:pStyle w:val="Odstavecseseznamem"/>
              <w:numPr>
                <w:ilvl w:val="0"/>
                <w:numId w:val="6"/>
              </w:numPr>
              <w:ind w:left="318" w:hanging="284"/>
              <w:rPr>
                <w:rFonts w:cs="Calibri"/>
              </w:rPr>
            </w:pPr>
            <w:r w:rsidRPr="003E7DBE">
              <w:rPr>
                <w:rFonts w:cs="Calibri"/>
              </w:rPr>
              <w:t>rozšiřování nabídky DVPP na témata vztahující se k</w:t>
            </w:r>
            <w:r>
              <w:rPr>
                <w:rFonts w:cs="Calibri"/>
              </w:rPr>
              <w:t> </w:t>
            </w:r>
            <w:r w:rsidRPr="003E7DBE">
              <w:rPr>
                <w:rFonts w:cs="Calibri"/>
              </w:rPr>
              <w:t>problematice</w:t>
            </w:r>
          </w:p>
          <w:p w14:paraId="31785130" w14:textId="77777777" w:rsidR="00E33A94" w:rsidRPr="003E7DBE" w:rsidRDefault="00E33A94" w:rsidP="00792478">
            <w:pPr>
              <w:pStyle w:val="Odstavecseseznamem"/>
              <w:numPr>
                <w:ilvl w:val="0"/>
                <w:numId w:val="6"/>
              </w:numPr>
              <w:ind w:left="318" w:hanging="284"/>
              <w:rPr>
                <w:rFonts w:cs="Calibri"/>
                <w:b/>
              </w:rPr>
            </w:pPr>
            <w:r w:rsidRPr="003E7DBE">
              <w:rPr>
                <w:rFonts w:cs="Calibri"/>
              </w:rPr>
              <w:t>rozvíjení znalostí</w:t>
            </w:r>
            <w:r>
              <w:rPr>
                <w:rFonts w:cs="Calibri"/>
              </w:rPr>
              <w:t xml:space="preserve"> a dovedností</w:t>
            </w:r>
            <w:r w:rsidRPr="003E7DBE">
              <w:rPr>
                <w:rFonts w:cs="Calibri"/>
              </w:rPr>
              <w:t xml:space="preserve"> ne/pedagogických pracovníků</w:t>
            </w:r>
          </w:p>
          <w:p w14:paraId="6FCF683D" w14:textId="77777777" w:rsidR="00E33A94" w:rsidRPr="00854B93" w:rsidRDefault="00E33A94" w:rsidP="00792478">
            <w:pPr>
              <w:pStyle w:val="Odstavecseseznamem"/>
              <w:numPr>
                <w:ilvl w:val="0"/>
                <w:numId w:val="6"/>
              </w:numPr>
              <w:ind w:left="318" w:hanging="252"/>
              <w:rPr>
                <w:rFonts w:cs="Calibri"/>
              </w:rPr>
            </w:pPr>
            <w:r w:rsidRPr="00854B93">
              <w:rPr>
                <w:rFonts w:cs="Calibri"/>
                <w:shd w:val="clear" w:color="auto" w:fill="FFFFFF"/>
              </w:rPr>
              <w:t>využívání</w:t>
            </w:r>
            <w:hyperlink r:id="rId218" w:history="1"/>
            <w:r w:rsidRPr="00854B93">
              <w:rPr>
                <w:rFonts w:cs="Calibri"/>
                <w:shd w:val="clear" w:color="auto" w:fill="FFFFFF"/>
              </w:rPr>
              <w:t xml:space="preserve">  vhodných dotačních programů – NPO, OP JAK</w:t>
            </w:r>
          </w:p>
          <w:p w14:paraId="02DEE925" w14:textId="77777777" w:rsidR="00E33A94" w:rsidRDefault="00E33A94" w:rsidP="00792478">
            <w:pPr>
              <w:pStyle w:val="Odstavecseseznamem"/>
              <w:numPr>
                <w:ilvl w:val="0"/>
                <w:numId w:val="6"/>
              </w:numPr>
              <w:ind w:left="318" w:hanging="284"/>
              <w:rPr>
                <w:rFonts w:cs="Calibri"/>
              </w:rPr>
            </w:pPr>
            <w:r w:rsidRPr="003E7DBE">
              <w:rPr>
                <w:rFonts w:cs="Calibri"/>
              </w:rPr>
              <w:t>neexistence jednotné specifikace pojmu školní neúspěch (vnímání pedagogy, dětmi, žáky, rodiči, veřejností)</w:t>
            </w:r>
          </w:p>
          <w:p w14:paraId="3CA2E305" w14:textId="0895B6B7" w:rsidR="00E33A94" w:rsidRPr="00854B93" w:rsidRDefault="00E33A94" w:rsidP="00792478">
            <w:pPr>
              <w:pStyle w:val="Odstavecseseznamem"/>
              <w:numPr>
                <w:ilvl w:val="0"/>
                <w:numId w:val="6"/>
              </w:numPr>
              <w:ind w:left="318" w:hanging="252"/>
              <w:rPr>
                <w:rFonts w:cs="Calibri"/>
              </w:rPr>
            </w:pPr>
            <w:r w:rsidRPr="003E7DBE">
              <w:rPr>
                <w:rFonts w:cs="Calibri"/>
              </w:rPr>
              <w:t xml:space="preserve">zážitkové a vzdělávací aktivity pro děti a žáky vytvářející podnětné prostředí pro vzdělávání dětí a žáků se sociálně </w:t>
            </w:r>
            <w:r w:rsidR="004243A7" w:rsidRPr="003E7DBE">
              <w:rPr>
                <w:rFonts w:cs="Calibri"/>
              </w:rPr>
              <w:t>znevýhodněných rodin</w:t>
            </w:r>
          </w:p>
          <w:p w14:paraId="4FEC0199" w14:textId="77777777" w:rsidR="00E33A94" w:rsidRPr="003E7DBE" w:rsidRDefault="00E33A94" w:rsidP="00792478">
            <w:pPr>
              <w:pStyle w:val="Odstavecseseznamem"/>
              <w:numPr>
                <w:ilvl w:val="0"/>
                <w:numId w:val="6"/>
              </w:numPr>
              <w:ind w:left="318" w:hanging="284"/>
              <w:rPr>
                <w:rFonts w:cs="Calibri"/>
                <w:b/>
              </w:rPr>
            </w:pPr>
            <w:r w:rsidRPr="003E7DBE">
              <w:rPr>
                <w:rFonts w:cs="Calibri"/>
              </w:rPr>
              <w:t>péče o nadané děti/žáky – zavedení systému péče v každé škole</w:t>
            </w:r>
          </w:p>
          <w:p w14:paraId="2C061FB4" w14:textId="77777777" w:rsidR="00E33A94" w:rsidRPr="003E7DBE" w:rsidRDefault="00E33A94" w:rsidP="00792478">
            <w:pPr>
              <w:pStyle w:val="Odstavecseseznamem"/>
              <w:numPr>
                <w:ilvl w:val="0"/>
                <w:numId w:val="6"/>
              </w:numPr>
              <w:ind w:left="318" w:hanging="284"/>
              <w:rPr>
                <w:rFonts w:cs="Calibri"/>
              </w:rPr>
            </w:pPr>
            <w:r w:rsidRPr="003E7DBE">
              <w:rPr>
                <w:rFonts w:cs="Calibri"/>
              </w:rPr>
              <w:t>zavedení pozice sociálního pedagoga</w:t>
            </w:r>
          </w:p>
          <w:p w14:paraId="01FAFD0F" w14:textId="77777777" w:rsidR="00E33A94" w:rsidRPr="003E7DBE" w:rsidRDefault="00E33A94" w:rsidP="00792478">
            <w:pPr>
              <w:pStyle w:val="Odstavecseseznamem"/>
              <w:numPr>
                <w:ilvl w:val="0"/>
                <w:numId w:val="6"/>
              </w:numPr>
              <w:ind w:left="318" w:hanging="284"/>
              <w:rPr>
                <w:rFonts w:cs="Calibri"/>
                <w:bCs/>
              </w:rPr>
            </w:pPr>
            <w:r w:rsidRPr="003E7DBE">
              <w:rPr>
                <w:rFonts w:cs="Calibri"/>
                <w:bCs/>
              </w:rPr>
              <w:t>setkávání s rodiči, workshopy</w:t>
            </w:r>
          </w:p>
          <w:p w14:paraId="14CAD290" w14:textId="77777777" w:rsidR="00E33A94" w:rsidRPr="000428E8" w:rsidRDefault="00E33A94" w:rsidP="00E61F3C">
            <w:pPr>
              <w:pStyle w:val="Odstavecseseznamem"/>
              <w:ind w:left="426"/>
              <w:rPr>
                <w:rFonts w:cs="Calibri"/>
                <w:color w:val="4472C4" w:themeColor="accent5"/>
              </w:rPr>
            </w:pPr>
          </w:p>
          <w:p w14:paraId="43FC94F0" w14:textId="77777777" w:rsidR="00E33A94" w:rsidRPr="000428E8" w:rsidRDefault="00E33A94" w:rsidP="00E61F3C">
            <w:pPr>
              <w:pStyle w:val="Odstavecseseznamem"/>
              <w:ind w:left="426"/>
              <w:rPr>
                <w:rFonts w:cs="Calibri"/>
                <w:b/>
                <w:color w:val="FFC000" w:themeColor="accent4"/>
              </w:rPr>
            </w:pPr>
          </w:p>
          <w:p w14:paraId="4BEA95A0" w14:textId="77777777" w:rsidR="00E33A94" w:rsidRPr="00AA47C2" w:rsidRDefault="00E33A94" w:rsidP="00E61F3C">
            <w:pPr>
              <w:pStyle w:val="Odstavecseseznamem"/>
              <w:ind w:left="426"/>
              <w:rPr>
                <w:rFonts w:cs="Calibri"/>
                <w:b/>
              </w:rPr>
            </w:pPr>
          </w:p>
        </w:tc>
        <w:tc>
          <w:tcPr>
            <w:tcW w:w="4536" w:type="dxa"/>
            <w:hideMark/>
          </w:tcPr>
          <w:p w14:paraId="017AFE2F" w14:textId="77777777" w:rsidR="00E33A94" w:rsidRDefault="00E33A94" w:rsidP="00792478">
            <w:pPr>
              <w:pStyle w:val="Odstavecseseznamem"/>
              <w:numPr>
                <w:ilvl w:val="0"/>
                <w:numId w:val="6"/>
              </w:numPr>
              <w:ind w:left="322" w:hanging="283"/>
              <w:rPr>
                <w:rFonts w:cs="Calibri"/>
              </w:rPr>
            </w:pPr>
            <w:r w:rsidRPr="003E7DBE">
              <w:rPr>
                <w:rFonts w:cs="Calibri"/>
              </w:rPr>
              <w:lastRenderedPageBreak/>
              <w:t>nespolupráce a nezájem některých rodičů o vzdělávání, nespolupráce se školou, konflikty s pedagogy a s vedením školy</w:t>
            </w:r>
          </w:p>
          <w:p w14:paraId="6676097E" w14:textId="63C3A9B0"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nedostatečný zájem části rodičů o aktivní spolupráci s různými institucemi (škola, žák, OSPOD, další </w:t>
            </w:r>
            <w:r w:rsidR="00700600" w:rsidRPr="006C3844">
              <w:rPr>
                <w:rFonts w:cs="Calibri"/>
              </w:rPr>
              <w:t>pracoviště, …</w:t>
            </w:r>
            <w:r w:rsidRPr="006C3844">
              <w:rPr>
                <w:rFonts w:cs="Calibri"/>
              </w:rPr>
              <w:t>)</w:t>
            </w:r>
          </w:p>
          <w:p w14:paraId="59571E5C" w14:textId="77777777"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nedostatek raných intervenčních a podpůrných programů pro děti s rizikovými projevy chování a diagnostikovaných dětí se SVP </w:t>
            </w:r>
          </w:p>
          <w:p w14:paraId="7E3490D3" w14:textId="77777777"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nedostatek adekvátních strategií a podpory pro udržení kvality vzdělávání ve třídách s vyšším počtem žáků se SVP </w:t>
            </w:r>
          </w:p>
          <w:p w14:paraId="41A4F3F3" w14:textId="77777777" w:rsidR="00E33A94" w:rsidRPr="006C3844" w:rsidRDefault="00E33A94" w:rsidP="00792478">
            <w:pPr>
              <w:pStyle w:val="Odstavecseseznamem"/>
              <w:numPr>
                <w:ilvl w:val="0"/>
                <w:numId w:val="6"/>
              </w:numPr>
              <w:ind w:left="322" w:hanging="256"/>
              <w:rPr>
                <w:rFonts w:cs="Calibri"/>
              </w:rPr>
            </w:pPr>
            <w:r w:rsidRPr="006C3844">
              <w:rPr>
                <w:rFonts w:cs="Calibri"/>
              </w:rPr>
              <w:t>nedostatek efektivních preventivních a intervenčních strategií pro řešení záškoláctví a skrytého záškoláctví</w:t>
            </w:r>
          </w:p>
          <w:p w14:paraId="702F9082" w14:textId="77777777" w:rsidR="00E33A94" w:rsidRPr="006C3844" w:rsidRDefault="00E33A94" w:rsidP="00792478">
            <w:pPr>
              <w:pStyle w:val="Odstavecseseznamem"/>
              <w:numPr>
                <w:ilvl w:val="0"/>
                <w:numId w:val="6"/>
              </w:numPr>
              <w:ind w:left="322" w:hanging="256"/>
              <w:rPr>
                <w:rFonts w:cs="Calibri"/>
              </w:rPr>
            </w:pPr>
            <w:r w:rsidRPr="006C3844">
              <w:rPr>
                <w:rFonts w:cs="Calibri"/>
              </w:rPr>
              <w:t xml:space="preserve">nedostatek efektivních systémů a procesů pro snížení administrativní zátěže spojené s </w:t>
            </w:r>
            <w:r w:rsidRPr="006C3844">
              <w:rPr>
                <w:rFonts w:cs="Calibri"/>
              </w:rPr>
              <w:lastRenderedPageBreak/>
              <w:t>individuálním přístupem k žákům a poskytováním podpůrných opatření</w:t>
            </w:r>
          </w:p>
          <w:p w14:paraId="6BC7C642" w14:textId="77777777" w:rsidR="00E33A94" w:rsidRPr="006C3844" w:rsidRDefault="00E33A94" w:rsidP="00792478">
            <w:pPr>
              <w:pStyle w:val="Odstavecseseznamem"/>
              <w:numPr>
                <w:ilvl w:val="0"/>
                <w:numId w:val="6"/>
              </w:numPr>
              <w:ind w:left="322" w:hanging="283"/>
              <w:rPr>
                <w:rFonts w:cs="Calibri"/>
              </w:rPr>
            </w:pPr>
            <w:r w:rsidRPr="006C3844">
              <w:rPr>
                <w:rFonts w:cs="Calibri"/>
              </w:rPr>
              <w:t>nízká motivace žáků o studium</w:t>
            </w:r>
          </w:p>
          <w:p w14:paraId="6A0DB5B4" w14:textId="77777777" w:rsidR="00E33A94" w:rsidRPr="006C3844" w:rsidRDefault="00E33A94" w:rsidP="00792478">
            <w:pPr>
              <w:pStyle w:val="Odstavecseseznamem"/>
              <w:numPr>
                <w:ilvl w:val="0"/>
                <w:numId w:val="6"/>
              </w:numPr>
              <w:ind w:left="322" w:hanging="283"/>
              <w:rPr>
                <w:rFonts w:cs="Calibri"/>
              </w:rPr>
            </w:pPr>
            <w:r w:rsidRPr="006C3844">
              <w:rPr>
                <w:rFonts w:cs="Calibri"/>
              </w:rPr>
              <w:t>nedostatek zdrojů a prostředí pro individuální práci s nadanými žáky a s žáky se SVP</w:t>
            </w:r>
          </w:p>
          <w:p w14:paraId="2B00B19A" w14:textId="77777777" w:rsidR="00E33A94" w:rsidRPr="006C3844" w:rsidRDefault="00E33A94" w:rsidP="00792478">
            <w:pPr>
              <w:pStyle w:val="Odstavecseseznamem"/>
              <w:numPr>
                <w:ilvl w:val="0"/>
                <w:numId w:val="6"/>
              </w:numPr>
              <w:ind w:left="322" w:hanging="283"/>
              <w:rPr>
                <w:rFonts w:cs="Calibri"/>
              </w:rPr>
            </w:pPr>
            <w:r w:rsidRPr="006C3844">
              <w:rPr>
                <w:rFonts w:cs="Calibri"/>
              </w:rPr>
              <w:t>nedostatečná příprava v domácím prostředí vlivem nevyhovujícího bydlení</w:t>
            </w:r>
          </w:p>
          <w:p w14:paraId="54AA3A69" w14:textId="77777777" w:rsidR="00E33A94" w:rsidRPr="006C3844" w:rsidRDefault="00E33A94" w:rsidP="00792478">
            <w:pPr>
              <w:pStyle w:val="Odstavecseseznamem"/>
              <w:numPr>
                <w:ilvl w:val="0"/>
                <w:numId w:val="6"/>
              </w:numPr>
              <w:ind w:left="322" w:hanging="283"/>
              <w:rPr>
                <w:rFonts w:cs="Calibri"/>
              </w:rPr>
            </w:pPr>
            <w:r w:rsidRPr="006C3844">
              <w:rPr>
                <w:rFonts w:cs="Calibri"/>
              </w:rPr>
              <w:t xml:space="preserve">narůstající počet dětí s rizikovými projevy chování a diagnostikovaných dětí se SVP </w:t>
            </w:r>
          </w:p>
          <w:p w14:paraId="218FA357" w14:textId="77777777" w:rsidR="00E33A94" w:rsidRPr="006C3844" w:rsidRDefault="00E33A94" w:rsidP="00792478">
            <w:pPr>
              <w:pStyle w:val="Odstavecseseznamem"/>
              <w:numPr>
                <w:ilvl w:val="0"/>
                <w:numId w:val="6"/>
              </w:numPr>
              <w:ind w:left="322" w:hanging="283"/>
              <w:rPr>
                <w:rFonts w:cs="Calibri"/>
              </w:rPr>
            </w:pPr>
            <w:r w:rsidRPr="006C3844">
              <w:rPr>
                <w:rFonts w:cs="Calibri"/>
              </w:rPr>
              <w:t>narůstající administrativa spojená s individuálním přístupem k žákům, s poskytováním podpůrných opatření</w:t>
            </w:r>
          </w:p>
          <w:p w14:paraId="1E7A083D" w14:textId="77777777" w:rsidR="00E33A94" w:rsidRPr="006C3844" w:rsidRDefault="00E33A94" w:rsidP="00792478">
            <w:pPr>
              <w:pStyle w:val="Odstavecseseznamem"/>
              <w:numPr>
                <w:ilvl w:val="0"/>
                <w:numId w:val="6"/>
              </w:numPr>
              <w:ind w:left="322" w:hanging="283"/>
              <w:rPr>
                <w:rFonts w:cs="Calibri"/>
              </w:rPr>
            </w:pPr>
            <w:r w:rsidRPr="006C3844">
              <w:rPr>
                <w:rFonts w:cs="Calibri"/>
              </w:rPr>
              <w:t>záškoláctví a skryté záškoláctví</w:t>
            </w:r>
          </w:p>
          <w:p w14:paraId="4A9AD883" w14:textId="77777777" w:rsidR="00E33A94" w:rsidRPr="00AA47C2" w:rsidRDefault="00E33A94" w:rsidP="00E61F3C">
            <w:pPr>
              <w:pStyle w:val="Odstavecseseznamem"/>
              <w:ind w:left="322"/>
              <w:rPr>
                <w:rFonts w:cs="Calibri"/>
              </w:rPr>
            </w:pPr>
          </w:p>
        </w:tc>
      </w:tr>
    </w:tbl>
    <w:p w14:paraId="55BEAE8E" w14:textId="77777777" w:rsidR="00E33A94" w:rsidRDefault="00E33A94" w:rsidP="00E33A94">
      <w:pPr>
        <w:rPr>
          <w:b/>
          <w:bCs/>
        </w:rPr>
      </w:pPr>
    </w:p>
    <w:p w14:paraId="0F3B551B" w14:textId="77777777" w:rsidR="00E33A94" w:rsidRPr="000A1A02" w:rsidRDefault="00E33A94" w:rsidP="00E33A94">
      <w:pPr>
        <w:rPr>
          <w:b/>
          <w:bCs/>
        </w:rPr>
      </w:pPr>
      <w:r w:rsidRPr="000A1A02">
        <w:rPr>
          <w:b/>
          <w:bCs/>
        </w:rPr>
        <w:t>Identifikované příčiny problémů</w:t>
      </w:r>
    </w:p>
    <w:p w14:paraId="723CA647" w14:textId="77777777" w:rsidR="00E33A94" w:rsidRPr="000A1A02" w:rsidRDefault="00E33A94" w:rsidP="00792478">
      <w:pPr>
        <w:numPr>
          <w:ilvl w:val="0"/>
          <w:numId w:val="46"/>
        </w:numPr>
        <w:rPr>
          <w:b/>
          <w:bCs/>
        </w:rPr>
      </w:pPr>
      <w:r w:rsidRPr="000A1A02">
        <w:rPr>
          <w:b/>
          <w:bCs/>
        </w:rPr>
        <w:t>Nedostatek finančních prostředků</w:t>
      </w:r>
    </w:p>
    <w:p w14:paraId="1BC3D7D9" w14:textId="77777777" w:rsidR="00E33A94" w:rsidRPr="000A1A02" w:rsidRDefault="00E33A94" w:rsidP="00792478">
      <w:pPr>
        <w:numPr>
          <w:ilvl w:val="1"/>
          <w:numId w:val="46"/>
        </w:numPr>
      </w:pPr>
      <w:r w:rsidRPr="000A1A02">
        <w:t>Omezené zdroje pro realizaci zážitkových a vzdělávacích aktivit pro děti a žáky ze sociálně znevýhodněných rodin.</w:t>
      </w:r>
    </w:p>
    <w:p w14:paraId="433C6298" w14:textId="77777777" w:rsidR="00E33A94" w:rsidRPr="000A1A02" w:rsidRDefault="00E33A94" w:rsidP="00792478">
      <w:pPr>
        <w:numPr>
          <w:ilvl w:val="1"/>
          <w:numId w:val="46"/>
        </w:numPr>
      </w:pPr>
      <w:r w:rsidRPr="000A1A02">
        <w:t>Nedostatek financí na doučování žáků a udržení kvalifikovaného pedagogického a nepedagogického personálu.</w:t>
      </w:r>
    </w:p>
    <w:p w14:paraId="7E9F34FC" w14:textId="77777777" w:rsidR="00E33A94" w:rsidRPr="000A1A02" w:rsidRDefault="00E33A94" w:rsidP="00792478">
      <w:pPr>
        <w:numPr>
          <w:ilvl w:val="0"/>
          <w:numId w:val="46"/>
        </w:numPr>
        <w:rPr>
          <w:b/>
          <w:bCs/>
        </w:rPr>
      </w:pPr>
      <w:r w:rsidRPr="000A1A02">
        <w:rPr>
          <w:b/>
          <w:bCs/>
        </w:rPr>
        <w:t>Nedostatek kvalifikovaného personálu</w:t>
      </w:r>
    </w:p>
    <w:p w14:paraId="3CC0AA99" w14:textId="77777777" w:rsidR="00E33A94" w:rsidRDefault="00E33A94" w:rsidP="00792478">
      <w:pPr>
        <w:numPr>
          <w:ilvl w:val="1"/>
          <w:numId w:val="46"/>
        </w:numPr>
      </w:pPr>
      <w:r w:rsidRPr="000A1A02">
        <w:t>Nízký počet pedagogických a nepedagogických pracovníků vede k přeplněným třídám a omezeným možnostem individuálního přístupu k žákům.</w:t>
      </w:r>
    </w:p>
    <w:p w14:paraId="465D7D95" w14:textId="77777777" w:rsidR="00E33A94" w:rsidRPr="000A1A02" w:rsidRDefault="00E33A94" w:rsidP="00792478">
      <w:pPr>
        <w:numPr>
          <w:ilvl w:val="1"/>
          <w:numId w:val="46"/>
        </w:numPr>
      </w:pPr>
      <w:r>
        <w:t>Trvalé zavedení pozic do škol jako je školní speciální pedagog, školní sociální pedagog, školní psycholog, koordinátor inkluze, adaptační koordinátor.</w:t>
      </w:r>
    </w:p>
    <w:p w14:paraId="0BA79A58" w14:textId="77777777" w:rsidR="00E33A94" w:rsidRPr="000A1A02" w:rsidRDefault="00E33A94" w:rsidP="00792478">
      <w:pPr>
        <w:numPr>
          <w:ilvl w:val="1"/>
          <w:numId w:val="46"/>
        </w:numPr>
      </w:pPr>
      <w:r w:rsidRPr="000A1A02">
        <w:t>Nedostatečné plánování pro udržení kvalifikovaných pracovníků ve školách.</w:t>
      </w:r>
    </w:p>
    <w:p w14:paraId="37D8D3F2" w14:textId="77777777" w:rsidR="00E33A94" w:rsidRPr="000A1A02" w:rsidRDefault="00E33A94" w:rsidP="00792478">
      <w:pPr>
        <w:numPr>
          <w:ilvl w:val="0"/>
          <w:numId w:val="46"/>
        </w:numPr>
        <w:rPr>
          <w:b/>
          <w:bCs/>
        </w:rPr>
      </w:pPr>
      <w:r w:rsidRPr="000A1A02">
        <w:rPr>
          <w:b/>
          <w:bCs/>
        </w:rPr>
        <w:t>Nedostatečné rané intervence a diagnostika</w:t>
      </w:r>
    </w:p>
    <w:p w14:paraId="1447CAAD" w14:textId="77777777" w:rsidR="00E33A94" w:rsidRPr="000A1A02" w:rsidRDefault="00E33A94" w:rsidP="00792478">
      <w:pPr>
        <w:numPr>
          <w:ilvl w:val="1"/>
          <w:numId w:val="46"/>
        </w:numPr>
      </w:pPr>
      <w:r w:rsidRPr="000A1A02">
        <w:t>Nedostatek raných diagnostických programů pro identifikaci a řešení problémů u dětí v předškolním věku.</w:t>
      </w:r>
    </w:p>
    <w:p w14:paraId="21370792" w14:textId="77777777" w:rsidR="00E33A94" w:rsidRPr="000A1A02" w:rsidRDefault="00E33A94" w:rsidP="00792478">
      <w:pPr>
        <w:numPr>
          <w:ilvl w:val="1"/>
          <w:numId w:val="46"/>
        </w:numPr>
      </w:pPr>
      <w:r w:rsidRPr="000A1A02">
        <w:t>Omezená podpora pro děti s rizikovými projevy chování a diagnostikovaných dětí se speciálními vzdělávacími potřebami (SVP).</w:t>
      </w:r>
    </w:p>
    <w:p w14:paraId="572A32C5" w14:textId="77777777" w:rsidR="00E33A94" w:rsidRPr="000A1A02" w:rsidRDefault="00E33A94" w:rsidP="00792478">
      <w:pPr>
        <w:numPr>
          <w:ilvl w:val="0"/>
          <w:numId w:val="46"/>
        </w:numPr>
        <w:rPr>
          <w:b/>
          <w:bCs/>
        </w:rPr>
      </w:pPr>
      <w:r w:rsidRPr="000A1A02">
        <w:rPr>
          <w:b/>
          <w:bCs/>
        </w:rPr>
        <w:t>Slabá spolupráce s rodiči</w:t>
      </w:r>
    </w:p>
    <w:p w14:paraId="08EA9B64" w14:textId="77777777" w:rsidR="00E33A94" w:rsidRPr="000A1A02" w:rsidRDefault="00E33A94" w:rsidP="00792478">
      <w:pPr>
        <w:numPr>
          <w:ilvl w:val="1"/>
          <w:numId w:val="46"/>
        </w:numPr>
      </w:pPr>
      <w:r w:rsidRPr="000A1A02">
        <w:t>Nízký zájem a nespolupráce části rodičů na vzdělávání jejich dětí a na spolupráci se školami a dalšími institucemi.</w:t>
      </w:r>
    </w:p>
    <w:p w14:paraId="2B580D6B" w14:textId="77777777" w:rsidR="00E33A94" w:rsidRPr="000A1A02" w:rsidRDefault="00E33A94" w:rsidP="00792478">
      <w:pPr>
        <w:numPr>
          <w:ilvl w:val="1"/>
          <w:numId w:val="46"/>
        </w:numPr>
      </w:pPr>
      <w:r w:rsidRPr="000A1A02">
        <w:t>Nedostatečná informovanost rodičů o možnostech náhradního financování mimoškolních aktivit, jako jsou kroužky v DDM.</w:t>
      </w:r>
    </w:p>
    <w:p w14:paraId="6C077D49" w14:textId="77777777" w:rsidR="00E33A94" w:rsidRPr="000A1A02" w:rsidRDefault="00E33A94" w:rsidP="00792478">
      <w:pPr>
        <w:numPr>
          <w:ilvl w:val="0"/>
          <w:numId w:val="46"/>
        </w:numPr>
        <w:rPr>
          <w:b/>
          <w:bCs/>
        </w:rPr>
      </w:pPr>
      <w:r w:rsidRPr="000A1A02">
        <w:rPr>
          <w:b/>
          <w:bCs/>
        </w:rPr>
        <w:lastRenderedPageBreak/>
        <w:t>Vysoká administrativní zátěž</w:t>
      </w:r>
    </w:p>
    <w:p w14:paraId="765E5B4B" w14:textId="77777777" w:rsidR="00E33A94" w:rsidRPr="000A1A02" w:rsidRDefault="00E33A94" w:rsidP="00792478">
      <w:pPr>
        <w:numPr>
          <w:ilvl w:val="1"/>
          <w:numId w:val="46"/>
        </w:numPr>
      </w:pPr>
      <w:r w:rsidRPr="000A1A02">
        <w:t>Narůstající administrativa spojená s individuálním přístupem k žákům a poskytováním podpůrných opatření.</w:t>
      </w:r>
    </w:p>
    <w:p w14:paraId="1CE13D2A" w14:textId="77777777" w:rsidR="00E33A94" w:rsidRPr="000A1A02" w:rsidRDefault="00E33A94" w:rsidP="00792478">
      <w:pPr>
        <w:numPr>
          <w:ilvl w:val="1"/>
          <w:numId w:val="46"/>
        </w:numPr>
      </w:pPr>
      <w:r w:rsidRPr="000A1A02">
        <w:t>Nedostatek efektivních systémů pro snížení administrativní zátěže ve školách.</w:t>
      </w:r>
    </w:p>
    <w:p w14:paraId="07F443E9" w14:textId="77777777" w:rsidR="00E33A94" w:rsidRPr="000A1A02" w:rsidRDefault="00E33A94" w:rsidP="00792478">
      <w:pPr>
        <w:numPr>
          <w:ilvl w:val="0"/>
          <w:numId w:val="46"/>
        </w:numPr>
        <w:rPr>
          <w:b/>
          <w:bCs/>
        </w:rPr>
      </w:pPr>
      <w:r w:rsidRPr="000A1A02">
        <w:rPr>
          <w:b/>
          <w:bCs/>
        </w:rPr>
        <w:t>Nedostatečná motivace žáků</w:t>
      </w:r>
    </w:p>
    <w:p w14:paraId="40DDF858" w14:textId="77777777" w:rsidR="00E33A94" w:rsidRPr="000A1A02" w:rsidRDefault="00E33A94" w:rsidP="00792478">
      <w:pPr>
        <w:numPr>
          <w:ilvl w:val="1"/>
          <w:numId w:val="46"/>
        </w:numPr>
      </w:pPr>
      <w:r w:rsidRPr="000A1A02">
        <w:t>Nízká motivace žáků k učení a vzdělávání, zejména u dětí ze sociálně znevýhodněných prostředí.</w:t>
      </w:r>
    </w:p>
    <w:p w14:paraId="1E8D1260" w14:textId="77777777" w:rsidR="00E33A94" w:rsidRPr="000A1A02" w:rsidRDefault="00E33A94" w:rsidP="00792478">
      <w:pPr>
        <w:numPr>
          <w:ilvl w:val="1"/>
          <w:numId w:val="46"/>
        </w:numPr>
      </w:pPr>
      <w:r w:rsidRPr="000A1A02">
        <w:t>Nedostatečné strategie pro práci s nadanými žáky a žáky se speciálními vzdělávacími potřebami.</w:t>
      </w:r>
    </w:p>
    <w:p w14:paraId="2506AE84" w14:textId="77777777" w:rsidR="00E33A94" w:rsidRPr="000A1A02" w:rsidRDefault="00E33A94" w:rsidP="00E33A94">
      <w:pPr>
        <w:rPr>
          <w:b/>
          <w:bCs/>
        </w:rPr>
      </w:pPr>
      <w:r w:rsidRPr="000A1A02">
        <w:rPr>
          <w:b/>
          <w:bCs/>
        </w:rPr>
        <w:t>Návrhy konkrétních kroků k řešení problémů</w:t>
      </w:r>
    </w:p>
    <w:p w14:paraId="0C61B5EE" w14:textId="77777777" w:rsidR="00E33A94" w:rsidRPr="000A1A02" w:rsidRDefault="00E33A94" w:rsidP="00792478">
      <w:pPr>
        <w:numPr>
          <w:ilvl w:val="0"/>
          <w:numId w:val="47"/>
        </w:numPr>
        <w:rPr>
          <w:b/>
          <w:bCs/>
        </w:rPr>
      </w:pPr>
      <w:r w:rsidRPr="000A1A02">
        <w:rPr>
          <w:b/>
          <w:bCs/>
        </w:rPr>
        <w:t>Zajištění dostatečného financování</w:t>
      </w:r>
    </w:p>
    <w:p w14:paraId="1B8D12E0" w14:textId="77777777" w:rsidR="00E33A94" w:rsidRPr="000A1A02" w:rsidRDefault="00E33A94" w:rsidP="00792478">
      <w:pPr>
        <w:numPr>
          <w:ilvl w:val="1"/>
          <w:numId w:val="47"/>
        </w:numPr>
      </w:pPr>
      <w:r w:rsidRPr="000A1A02">
        <w:t>Zaměřit se na aktivní využívání dotačních programů (např. NPO, OP JAK) pro získání finančních prostředků na zážitkové a vzdělávací aktivity a na doučování žáků.</w:t>
      </w:r>
    </w:p>
    <w:p w14:paraId="0E19E3AF" w14:textId="77777777" w:rsidR="00E33A94" w:rsidRPr="000A1A02" w:rsidRDefault="00E33A94" w:rsidP="00792478">
      <w:pPr>
        <w:numPr>
          <w:ilvl w:val="1"/>
          <w:numId w:val="47"/>
        </w:numPr>
      </w:pPr>
      <w:r w:rsidRPr="000A1A02">
        <w:t>Navázat spolupráci se soukromými subjekty a neziskovými organizacemi pro získání dodatečných zdrojů financování.</w:t>
      </w:r>
    </w:p>
    <w:p w14:paraId="12406EEB" w14:textId="77777777" w:rsidR="00E33A94" w:rsidRPr="000A1A02" w:rsidRDefault="00E33A94" w:rsidP="00792478">
      <w:pPr>
        <w:numPr>
          <w:ilvl w:val="0"/>
          <w:numId w:val="47"/>
        </w:numPr>
        <w:rPr>
          <w:b/>
          <w:bCs/>
        </w:rPr>
      </w:pPr>
      <w:r w:rsidRPr="000A1A02">
        <w:rPr>
          <w:b/>
          <w:bCs/>
        </w:rPr>
        <w:t>Podpora profesního rozvoje pedagogů a zvýšení jejich počtu</w:t>
      </w:r>
    </w:p>
    <w:p w14:paraId="4CEBE5A4" w14:textId="77777777" w:rsidR="00E33A94" w:rsidRPr="000A1A02" w:rsidRDefault="00E33A94" w:rsidP="00792478">
      <w:pPr>
        <w:numPr>
          <w:ilvl w:val="1"/>
          <w:numId w:val="47"/>
        </w:numPr>
      </w:pPr>
      <w:r w:rsidRPr="000A1A02">
        <w:t>Organizovat vzdělávací kurzy a školení zaměřené na pedagogické a nepedagogické pracovníky, aby se zvýšila jejich odbornost a připravenost pro práci s žáky se speciálními vzdělávacími potřebami.</w:t>
      </w:r>
    </w:p>
    <w:p w14:paraId="10D5AE3B" w14:textId="77777777" w:rsidR="00E33A94" w:rsidRPr="000A1A02" w:rsidRDefault="00E33A94" w:rsidP="00792478">
      <w:pPr>
        <w:numPr>
          <w:ilvl w:val="1"/>
          <w:numId w:val="47"/>
        </w:numPr>
      </w:pPr>
      <w:r w:rsidRPr="000A1A02">
        <w:t>Zavést motivační programy pro učitele, aby se zvýšil jejich zájem o působení ve školách s vyšším podílem žáků se znevýhodněním.</w:t>
      </w:r>
    </w:p>
    <w:p w14:paraId="7089C541" w14:textId="77777777" w:rsidR="00E33A94" w:rsidRPr="000A1A02" w:rsidRDefault="00E33A94" w:rsidP="00792478">
      <w:pPr>
        <w:numPr>
          <w:ilvl w:val="0"/>
          <w:numId w:val="47"/>
        </w:numPr>
        <w:rPr>
          <w:b/>
          <w:bCs/>
        </w:rPr>
      </w:pPr>
      <w:r w:rsidRPr="000A1A02">
        <w:rPr>
          <w:b/>
          <w:bCs/>
        </w:rPr>
        <w:t>Zlepšení raných diagnostických programů</w:t>
      </w:r>
    </w:p>
    <w:p w14:paraId="706134D0" w14:textId="77777777" w:rsidR="00E33A94" w:rsidRPr="000A1A02" w:rsidRDefault="00E33A94" w:rsidP="00792478">
      <w:pPr>
        <w:numPr>
          <w:ilvl w:val="1"/>
          <w:numId w:val="47"/>
        </w:numPr>
      </w:pPr>
      <w:r w:rsidRPr="000A1A02">
        <w:t>Rozšířit nabídku raných diagnostických a intervenčních programů, které by byly zaměřeny na identifikaci a podporu dětí s rizikovými projevy chování.</w:t>
      </w:r>
    </w:p>
    <w:p w14:paraId="5C340679" w14:textId="77777777" w:rsidR="00E33A94" w:rsidRPr="000A1A02" w:rsidRDefault="00E33A94" w:rsidP="00792478">
      <w:pPr>
        <w:numPr>
          <w:ilvl w:val="1"/>
          <w:numId w:val="47"/>
        </w:numPr>
      </w:pPr>
      <w:r w:rsidRPr="000A1A02">
        <w:t>Zajistit spolupráci mezi školami a dalšími institucemi (PPP, SPC, OSPOD) pro včasnou diagnostiku a intervence.</w:t>
      </w:r>
    </w:p>
    <w:p w14:paraId="52E933FC" w14:textId="77777777" w:rsidR="00E33A94" w:rsidRPr="000A1A02" w:rsidRDefault="00E33A94" w:rsidP="00792478">
      <w:pPr>
        <w:numPr>
          <w:ilvl w:val="0"/>
          <w:numId w:val="47"/>
        </w:numPr>
        <w:rPr>
          <w:b/>
          <w:bCs/>
        </w:rPr>
      </w:pPr>
      <w:r w:rsidRPr="000A1A02">
        <w:rPr>
          <w:b/>
          <w:bCs/>
        </w:rPr>
        <w:t>Posílení spolupráce s rodiči</w:t>
      </w:r>
    </w:p>
    <w:p w14:paraId="577C3731" w14:textId="77777777" w:rsidR="00E33A94" w:rsidRPr="000A1A02" w:rsidRDefault="00E33A94" w:rsidP="00792478">
      <w:pPr>
        <w:numPr>
          <w:ilvl w:val="1"/>
          <w:numId w:val="47"/>
        </w:numPr>
      </w:pPr>
      <w:r w:rsidRPr="000A1A02">
        <w:t>Zorganizovat informační kampaně a workshopy pro rodiče, kde se dozvědí o možnostech financování mimoškolních aktivit a významu jejich podpory pro vzdělávání dětí.</w:t>
      </w:r>
    </w:p>
    <w:p w14:paraId="535E3B2D" w14:textId="77777777" w:rsidR="00E33A94" w:rsidRPr="000A1A02" w:rsidRDefault="00E33A94" w:rsidP="00792478">
      <w:pPr>
        <w:numPr>
          <w:ilvl w:val="1"/>
          <w:numId w:val="47"/>
        </w:numPr>
      </w:pPr>
      <w:r w:rsidRPr="000A1A02">
        <w:t>Vytvořit efektivní komunikační kanály mezi školou a rodiči pro zajištění transparentní a otevřené komunikace.</w:t>
      </w:r>
    </w:p>
    <w:p w14:paraId="61110829" w14:textId="77777777" w:rsidR="00E33A94" w:rsidRPr="000A1A02" w:rsidRDefault="00E33A94" w:rsidP="00792478">
      <w:pPr>
        <w:numPr>
          <w:ilvl w:val="0"/>
          <w:numId w:val="47"/>
        </w:numPr>
        <w:rPr>
          <w:b/>
          <w:bCs/>
        </w:rPr>
      </w:pPr>
      <w:r w:rsidRPr="000A1A02">
        <w:rPr>
          <w:b/>
          <w:bCs/>
        </w:rPr>
        <w:t>Snížení administrativní zátěže</w:t>
      </w:r>
    </w:p>
    <w:p w14:paraId="6572EC6D" w14:textId="77777777" w:rsidR="00E33A94" w:rsidRPr="000A1A02" w:rsidRDefault="00E33A94" w:rsidP="00792478">
      <w:pPr>
        <w:numPr>
          <w:ilvl w:val="1"/>
          <w:numId w:val="47"/>
        </w:numPr>
      </w:pPr>
      <w:r w:rsidRPr="000A1A02">
        <w:t>Digitalizovat administrativní procesy ve školách, které jsou spojeny s individuálním přístupem k žákům a poskytováním podpůrných opatření.</w:t>
      </w:r>
    </w:p>
    <w:p w14:paraId="04E50225" w14:textId="77777777" w:rsidR="00E33A94" w:rsidRPr="000A1A02" w:rsidRDefault="00E33A94" w:rsidP="00792478">
      <w:pPr>
        <w:numPr>
          <w:ilvl w:val="1"/>
          <w:numId w:val="47"/>
        </w:numPr>
      </w:pPr>
      <w:r w:rsidRPr="000A1A02">
        <w:lastRenderedPageBreak/>
        <w:t>Vyvinout a zavést jednotné a efektivní nástroje pro řízení a sledování těchto procesů.</w:t>
      </w:r>
    </w:p>
    <w:p w14:paraId="608FF22C" w14:textId="77777777" w:rsidR="00E33A94" w:rsidRPr="000A1A02" w:rsidRDefault="00E33A94" w:rsidP="00792478">
      <w:pPr>
        <w:numPr>
          <w:ilvl w:val="0"/>
          <w:numId w:val="47"/>
        </w:numPr>
        <w:rPr>
          <w:b/>
          <w:bCs/>
        </w:rPr>
      </w:pPr>
      <w:r w:rsidRPr="000A1A02">
        <w:rPr>
          <w:b/>
          <w:bCs/>
        </w:rPr>
        <w:t>Zvýšení motivace žáků a práce s nadanými žáky</w:t>
      </w:r>
    </w:p>
    <w:p w14:paraId="0D4A6CB0" w14:textId="77777777" w:rsidR="00E33A94" w:rsidRPr="000A1A02" w:rsidRDefault="00E33A94" w:rsidP="00792478">
      <w:pPr>
        <w:numPr>
          <w:ilvl w:val="1"/>
          <w:numId w:val="47"/>
        </w:numPr>
      </w:pPr>
      <w:r w:rsidRPr="000A1A02">
        <w:t>Zavést zážitkové a interaktivní vzdělávací metody, které by zvýšily zájem a motivaci žáků k učení.</w:t>
      </w:r>
    </w:p>
    <w:p w14:paraId="575FA4BC" w14:textId="31EF648B" w:rsidR="00E33A94" w:rsidRPr="00582B70" w:rsidRDefault="00E33A94" w:rsidP="00E33A94">
      <w:pPr>
        <w:numPr>
          <w:ilvl w:val="1"/>
          <w:numId w:val="47"/>
        </w:numPr>
      </w:pPr>
      <w:r w:rsidRPr="000A1A02">
        <w:t>Vyvinout systém péče o nadané děti a zajistit jim individuální podporu v každé škole.</w:t>
      </w:r>
    </w:p>
    <w:p w14:paraId="24536802" w14:textId="5FF31D25" w:rsidR="00E33A94" w:rsidRPr="00E47C27" w:rsidRDefault="00E33A94" w:rsidP="00582B70">
      <w:pPr>
        <w:pStyle w:val="Nadpis3"/>
      </w:pPr>
      <w:bookmarkStart w:id="235" w:name="_Toc212637654"/>
      <w:r w:rsidRPr="00E47C27">
        <w:t xml:space="preserve">Podpora </w:t>
      </w:r>
      <w:r w:rsidRPr="00582B70">
        <w:t>pedagogických</w:t>
      </w:r>
      <w:r w:rsidR="004009B7">
        <w:t xml:space="preserve"> a</w:t>
      </w:r>
      <w:r w:rsidRPr="00E47C27">
        <w:t xml:space="preserve"> didaktických kompetencí pracovníků ve vzdělávání</w:t>
      </w:r>
      <w:r w:rsidR="004009B7">
        <w:t xml:space="preserve"> a podpora managementu třídních kolektivů</w:t>
      </w:r>
      <w:bookmarkEnd w:id="235"/>
    </w:p>
    <w:tbl>
      <w:tblPr>
        <w:tblStyle w:val="Mkatabulky"/>
        <w:tblW w:w="8926" w:type="dxa"/>
        <w:jc w:val="center"/>
        <w:tblLook w:val="0420" w:firstRow="1" w:lastRow="0" w:firstColumn="0" w:lastColumn="0" w:noHBand="0" w:noVBand="1"/>
      </w:tblPr>
      <w:tblGrid>
        <w:gridCol w:w="4248"/>
        <w:gridCol w:w="4678"/>
      </w:tblGrid>
      <w:tr w:rsidR="00E33A94" w:rsidRPr="00AA47C2" w14:paraId="4C50D98C" w14:textId="77777777" w:rsidTr="00E33A94">
        <w:trPr>
          <w:trHeight w:val="223"/>
          <w:jc w:val="center"/>
        </w:trPr>
        <w:tc>
          <w:tcPr>
            <w:tcW w:w="4248" w:type="dxa"/>
            <w:hideMark/>
          </w:tcPr>
          <w:p w14:paraId="2EC9CB0D" w14:textId="77777777" w:rsidR="00E33A94" w:rsidRPr="00AA47C2" w:rsidRDefault="00E33A94" w:rsidP="00E61F3C">
            <w:pPr>
              <w:jc w:val="center"/>
              <w:rPr>
                <w:rFonts w:cs="Calibri"/>
                <w:b/>
              </w:rPr>
            </w:pPr>
            <w:r w:rsidRPr="00AA47C2">
              <w:rPr>
                <w:rFonts w:cs="Calibri"/>
                <w:b/>
              </w:rPr>
              <w:t>SILNÉ STRÁNKY</w:t>
            </w:r>
          </w:p>
        </w:tc>
        <w:tc>
          <w:tcPr>
            <w:tcW w:w="4678" w:type="dxa"/>
            <w:hideMark/>
          </w:tcPr>
          <w:p w14:paraId="0E7F7FA7" w14:textId="77777777" w:rsidR="00E33A94" w:rsidRPr="00AA47C2" w:rsidRDefault="00E33A94" w:rsidP="00E61F3C">
            <w:pPr>
              <w:jc w:val="center"/>
              <w:rPr>
                <w:rFonts w:cs="Calibri"/>
                <w:b/>
              </w:rPr>
            </w:pPr>
            <w:r w:rsidRPr="00AA47C2">
              <w:rPr>
                <w:rFonts w:cs="Calibri"/>
                <w:b/>
              </w:rPr>
              <w:t>SLABÉ STRÁNKY</w:t>
            </w:r>
          </w:p>
        </w:tc>
      </w:tr>
      <w:tr w:rsidR="00E33A94" w:rsidRPr="00AA47C2" w14:paraId="150027A2" w14:textId="77777777" w:rsidTr="00E33A94">
        <w:trPr>
          <w:trHeight w:val="269"/>
          <w:jc w:val="center"/>
        </w:trPr>
        <w:tc>
          <w:tcPr>
            <w:tcW w:w="4248" w:type="dxa"/>
            <w:hideMark/>
          </w:tcPr>
          <w:p w14:paraId="54B6AC52" w14:textId="77777777" w:rsidR="00E33A94" w:rsidRPr="005534F7" w:rsidRDefault="00E33A94" w:rsidP="00792478">
            <w:pPr>
              <w:pStyle w:val="Odstavecseseznamem"/>
              <w:numPr>
                <w:ilvl w:val="0"/>
                <w:numId w:val="6"/>
              </w:numPr>
              <w:ind w:left="426"/>
              <w:rPr>
                <w:rFonts w:cs="Calibri"/>
              </w:rPr>
            </w:pPr>
            <w:r w:rsidRPr="005534F7">
              <w:rPr>
                <w:rFonts w:cs="Calibri"/>
              </w:rPr>
              <w:t>zájem pedagogů se vzdělávat</w:t>
            </w:r>
          </w:p>
          <w:p w14:paraId="7EFDA52B" w14:textId="77777777" w:rsidR="00E33A94" w:rsidRPr="005534F7" w:rsidRDefault="00E33A94" w:rsidP="00792478">
            <w:pPr>
              <w:pStyle w:val="Odstavecseseznamem"/>
              <w:numPr>
                <w:ilvl w:val="0"/>
                <w:numId w:val="6"/>
              </w:numPr>
              <w:ind w:left="426"/>
              <w:rPr>
                <w:rFonts w:cs="Calibri"/>
              </w:rPr>
            </w:pPr>
            <w:r w:rsidRPr="005534F7">
              <w:rPr>
                <w:rFonts w:cs="Calibri"/>
              </w:rPr>
              <w:t xml:space="preserve">zájem vedení škol o zvyšování manažerských kompetencí </w:t>
            </w:r>
          </w:p>
          <w:p w14:paraId="63B66B97" w14:textId="77777777" w:rsidR="00E33A94" w:rsidRPr="005534F7" w:rsidRDefault="00E33A94" w:rsidP="00792478">
            <w:pPr>
              <w:pStyle w:val="Odstavecseseznamem"/>
              <w:numPr>
                <w:ilvl w:val="0"/>
                <w:numId w:val="6"/>
              </w:numPr>
              <w:ind w:left="426"/>
              <w:rPr>
                <w:rFonts w:cs="Calibri"/>
              </w:rPr>
            </w:pPr>
            <w:r w:rsidRPr="005534F7">
              <w:rPr>
                <w:rFonts w:cs="Calibri"/>
              </w:rPr>
              <w:t>široká nabídka DVPP při zvyšování kompetencí</w:t>
            </w:r>
          </w:p>
          <w:p w14:paraId="684A5B31" w14:textId="77777777" w:rsidR="00E33A94" w:rsidRPr="005534F7" w:rsidRDefault="00E33A94" w:rsidP="00792478">
            <w:pPr>
              <w:pStyle w:val="Odstavecseseznamem"/>
              <w:numPr>
                <w:ilvl w:val="0"/>
                <w:numId w:val="6"/>
              </w:numPr>
              <w:ind w:left="426"/>
              <w:rPr>
                <w:rFonts w:cs="Calibri"/>
              </w:rPr>
            </w:pPr>
            <w:r w:rsidRPr="005534F7">
              <w:rPr>
                <w:rFonts w:cs="Calibri"/>
              </w:rPr>
              <w:t>spolupráce se zřizovateli</w:t>
            </w:r>
          </w:p>
          <w:p w14:paraId="079950C1" w14:textId="77777777" w:rsidR="00E33A94" w:rsidRPr="005534F7" w:rsidRDefault="00E33A94" w:rsidP="00E61F3C">
            <w:pPr>
              <w:ind w:left="66"/>
              <w:rPr>
                <w:rFonts w:cs="Calibri"/>
                <w:color w:val="FFC000" w:themeColor="accent4"/>
              </w:rPr>
            </w:pPr>
          </w:p>
        </w:tc>
        <w:tc>
          <w:tcPr>
            <w:tcW w:w="4678" w:type="dxa"/>
            <w:hideMark/>
          </w:tcPr>
          <w:p w14:paraId="1FBBA972" w14:textId="77777777" w:rsidR="00E33A94" w:rsidRDefault="00E33A94" w:rsidP="00792478">
            <w:pPr>
              <w:pStyle w:val="Odstavecseseznamem"/>
              <w:numPr>
                <w:ilvl w:val="0"/>
                <w:numId w:val="6"/>
              </w:numPr>
              <w:ind w:left="322" w:hanging="283"/>
              <w:rPr>
                <w:rFonts w:cs="Calibri"/>
              </w:rPr>
            </w:pPr>
            <w:r w:rsidRPr="003B2A90">
              <w:rPr>
                <w:rFonts w:cs="Calibri"/>
              </w:rPr>
              <w:t xml:space="preserve">nedostatek finančních prostředků na </w:t>
            </w:r>
            <w:r>
              <w:rPr>
                <w:rFonts w:cs="Calibri"/>
              </w:rPr>
              <w:t xml:space="preserve">podporu </w:t>
            </w:r>
            <w:r w:rsidRPr="003B2A90">
              <w:t>pedagogických, didaktických a manažerských kompetencí pracovníků ve vzdělávání</w:t>
            </w:r>
          </w:p>
          <w:p w14:paraId="7D605021" w14:textId="77777777" w:rsidR="00E33A94" w:rsidRPr="005534F7" w:rsidRDefault="00E33A94" w:rsidP="00792478">
            <w:pPr>
              <w:pStyle w:val="Odstavecseseznamem"/>
              <w:numPr>
                <w:ilvl w:val="0"/>
                <w:numId w:val="6"/>
              </w:numPr>
              <w:ind w:left="322" w:hanging="283"/>
              <w:rPr>
                <w:rFonts w:cs="Calibri"/>
              </w:rPr>
            </w:pPr>
            <w:r w:rsidRPr="005534F7">
              <w:rPr>
                <w:rFonts w:cs="Calibri"/>
              </w:rPr>
              <w:t xml:space="preserve">nedostatek dostupných pedagogů pro malé školy, zvláště když pedagogové hledají další vzdělávací příležitosti </w:t>
            </w:r>
          </w:p>
          <w:p w14:paraId="72EEFA65" w14:textId="77777777" w:rsidR="00E33A94" w:rsidRPr="005534F7" w:rsidRDefault="00E33A94" w:rsidP="00792478">
            <w:pPr>
              <w:pStyle w:val="Odstavecseseznamem"/>
              <w:numPr>
                <w:ilvl w:val="0"/>
                <w:numId w:val="6"/>
              </w:numPr>
              <w:ind w:left="322" w:hanging="283"/>
              <w:rPr>
                <w:rFonts w:cs="Calibri"/>
              </w:rPr>
            </w:pPr>
            <w:r w:rsidRPr="005534F7">
              <w:rPr>
                <w:rFonts w:cs="Calibri"/>
              </w:rPr>
              <w:t>nedostatečná nabídka kvalifikovaných odborníků na trhu práce</w:t>
            </w:r>
          </w:p>
          <w:p w14:paraId="5508F0FF" w14:textId="77777777" w:rsidR="00E33A94" w:rsidRPr="005534F7" w:rsidRDefault="00E33A94" w:rsidP="00792478">
            <w:pPr>
              <w:pStyle w:val="Odstavecseseznamem"/>
              <w:numPr>
                <w:ilvl w:val="0"/>
                <w:numId w:val="6"/>
              </w:numPr>
              <w:ind w:left="322" w:hanging="283"/>
              <w:rPr>
                <w:rFonts w:cs="Calibri"/>
              </w:rPr>
            </w:pPr>
            <w:r w:rsidRPr="005534F7">
              <w:rPr>
                <w:rFonts w:cs="Calibri"/>
              </w:rPr>
              <w:t>velká časová náročnost v případě vzdělávání pedagoga pro další pedagogy/vedení</w:t>
            </w:r>
          </w:p>
          <w:p w14:paraId="53124DAA" w14:textId="77777777" w:rsidR="00E33A94" w:rsidRPr="005534F7" w:rsidRDefault="00E33A94" w:rsidP="00792478">
            <w:pPr>
              <w:pStyle w:val="Odstavecseseznamem"/>
              <w:numPr>
                <w:ilvl w:val="0"/>
                <w:numId w:val="6"/>
              </w:numPr>
              <w:ind w:left="322" w:hanging="283"/>
              <w:rPr>
                <w:rFonts w:cs="Calibri"/>
              </w:rPr>
            </w:pPr>
            <w:r w:rsidRPr="005534F7">
              <w:rPr>
                <w:rFonts w:cs="Calibri"/>
              </w:rPr>
              <w:t xml:space="preserve">nedostatek školních zdrojů a prostředků, což vede k velkým počtům žáků ve třídách a omezuje možnosti pro individuální přístup k výuce   </w:t>
            </w:r>
          </w:p>
          <w:p w14:paraId="003A433C" w14:textId="77777777" w:rsidR="00E33A94" w:rsidRPr="005534F7" w:rsidRDefault="00E33A94" w:rsidP="00792478">
            <w:pPr>
              <w:pStyle w:val="Odstavecseseznamem"/>
              <w:numPr>
                <w:ilvl w:val="0"/>
                <w:numId w:val="6"/>
              </w:numPr>
              <w:ind w:left="322" w:hanging="283"/>
              <w:rPr>
                <w:rFonts w:cs="Calibri"/>
              </w:rPr>
            </w:pPr>
            <w:r w:rsidRPr="005534F7">
              <w:rPr>
                <w:rFonts w:cs="Calibri"/>
              </w:rPr>
              <w:t>vysoká administrativní zátěž pracovníků škol (ředitelů,</w:t>
            </w:r>
            <w:r>
              <w:rPr>
                <w:rFonts w:cs="Calibri"/>
              </w:rPr>
              <w:t xml:space="preserve"> ne/</w:t>
            </w:r>
            <w:r w:rsidRPr="005534F7">
              <w:rPr>
                <w:rFonts w:cs="Calibri"/>
              </w:rPr>
              <w:t>pedagog</w:t>
            </w:r>
            <w:r>
              <w:rPr>
                <w:rFonts w:cs="Calibri"/>
              </w:rPr>
              <w:t>ických pracovníků</w:t>
            </w:r>
            <w:r w:rsidRPr="005534F7">
              <w:rPr>
                <w:rFonts w:cs="Calibri"/>
              </w:rPr>
              <w:t>)</w:t>
            </w:r>
          </w:p>
          <w:p w14:paraId="56320B6B" w14:textId="77777777" w:rsidR="00E33A94" w:rsidRPr="00990B2E" w:rsidRDefault="00E33A94" w:rsidP="00792478">
            <w:pPr>
              <w:pStyle w:val="Odstavecseseznamem"/>
              <w:numPr>
                <w:ilvl w:val="0"/>
                <w:numId w:val="6"/>
              </w:numPr>
              <w:ind w:left="322" w:hanging="256"/>
              <w:rPr>
                <w:rFonts w:cs="Calibri"/>
              </w:rPr>
            </w:pPr>
            <w:r w:rsidRPr="00990B2E">
              <w:rPr>
                <w:rFonts w:cs="Calibri"/>
              </w:rPr>
              <w:t>nedostatečné sdílení dobrých zkušeností mezi učiteli z různých škol</w:t>
            </w:r>
          </w:p>
          <w:p w14:paraId="58ECF1AC" w14:textId="77777777" w:rsidR="00E33A94" w:rsidRPr="00990B2E" w:rsidRDefault="00E33A94" w:rsidP="00792478">
            <w:pPr>
              <w:pStyle w:val="Odstavecseseznamem"/>
              <w:numPr>
                <w:ilvl w:val="0"/>
                <w:numId w:val="6"/>
              </w:numPr>
              <w:ind w:left="322" w:hanging="256"/>
              <w:rPr>
                <w:rFonts w:cs="Calibri"/>
              </w:rPr>
            </w:pPr>
            <w:r w:rsidRPr="00990B2E">
              <w:rPr>
                <w:rFonts w:cs="Calibri"/>
              </w:rPr>
              <w:t>nedostatek efektivních administrativních nástrojů, což vede k nadměrné administrativní zátěži pracovníků škol (ředitelů, ne/pedagogických pracovníků)</w:t>
            </w:r>
          </w:p>
        </w:tc>
      </w:tr>
      <w:tr w:rsidR="00E33A94" w:rsidRPr="00AA47C2" w14:paraId="275826D0" w14:textId="77777777" w:rsidTr="00E33A94">
        <w:trPr>
          <w:trHeight w:val="360"/>
          <w:jc w:val="center"/>
        </w:trPr>
        <w:tc>
          <w:tcPr>
            <w:tcW w:w="4248" w:type="dxa"/>
            <w:hideMark/>
          </w:tcPr>
          <w:p w14:paraId="41FD24A7" w14:textId="77777777" w:rsidR="00E33A94" w:rsidRPr="00AA47C2" w:rsidRDefault="00E33A94" w:rsidP="00E61F3C">
            <w:pPr>
              <w:jc w:val="center"/>
              <w:rPr>
                <w:rFonts w:cs="Calibri"/>
                <w:b/>
              </w:rPr>
            </w:pPr>
            <w:r w:rsidRPr="00AA47C2">
              <w:rPr>
                <w:rFonts w:cs="Calibri"/>
                <w:b/>
              </w:rPr>
              <w:t>PŘÍLEŽITOSTI</w:t>
            </w:r>
          </w:p>
        </w:tc>
        <w:tc>
          <w:tcPr>
            <w:tcW w:w="4678" w:type="dxa"/>
            <w:hideMark/>
          </w:tcPr>
          <w:p w14:paraId="2773FA5A" w14:textId="77777777" w:rsidR="00E33A94" w:rsidRPr="00AA47C2" w:rsidRDefault="00E33A94" w:rsidP="00E61F3C">
            <w:pPr>
              <w:jc w:val="center"/>
              <w:rPr>
                <w:rFonts w:cs="Calibri"/>
                <w:b/>
              </w:rPr>
            </w:pPr>
            <w:r w:rsidRPr="00AA47C2">
              <w:rPr>
                <w:rFonts w:cs="Calibri"/>
                <w:b/>
              </w:rPr>
              <w:t>HROZBY</w:t>
            </w:r>
          </w:p>
        </w:tc>
      </w:tr>
      <w:tr w:rsidR="00E33A94" w:rsidRPr="00AA47C2" w14:paraId="11745E97" w14:textId="77777777" w:rsidTr="00E33A94">
        <w:trPr>
          <w:trHeight w:val="2555"/>
          <w:jc w:val="center"/>
        </w:trPr>
        <w:tc>
          <w:tcPr>
            <w:tcW w:w="4248" w:type="dxa"/>
            <w:hideMark/>
          </w:tcPr>
          <w:p w14:paraId="7BD5C46A" w14:textId="77777777" w:rsidR="00E33A94" w:rsidRPr="00C41A20" w:rsidRDefault="00E33A94" w:rsidP="00792478">
            <w:pPr>
              <w:pStyle w:val="Odstavecseseznamem"/>
              <w:numPr>
                <w:ilvl w:val="0"/>
                <w:numId w:val="6"/>
              </w:numPr>
              <w:ind w:left="426"/>
              <w:rPr>
                <w:rFonts w:cs="Calibri"/>
              </w:rPr>
            </w:pPr>
            <w:r w:rsidRPr="00C41A20">
              <w:rPr>
                <w:rFonts w:cs="Calibri"/>
              </w:rPr>
              <w:lastRenderedPageBreak/>
              <w:t xml:space="preserve">vytvoření Středního článku </w:t>
            </w:r>
          </w:p>
          <w:p w14:paraId="52DD01F4" w14:textId="2A508973" w:rsidR="00E33A94" w:rsidRPr="00C41A20" w:rsidRDefault="00E33A94" w:rsidP="00792478">
            <w:pPr>
              <w:pStyle w:val="Odstavecseseznamem"/>
              <w:numPr>
                <w:ilvl w:val="0"/>
                <w:numId w:val="6"/>
              </w:numPr>
              <w:ind w:left="426"/>
              <w:rPr>
                <w:rFonts w:cs="Calibri"/>
              </w:rPr>
            </w:pPr>
            <w:r w:rsidRPr="00C41A20">
              <w:rPr>
                <w:rFonts w:cs="Calibri"/>
              </w:rPr>
              <w:t xml:space="preserve">systémová opatření </w:t>
            </w:r>
            <w:r w:rsidR="00700600" w:rsidRPr="00C41A20">
              <w:rPr>
                <w:rFonts w:cs="Calibri"/>
              </w:rPr>
              <w:t>MŠMT – snižování</w:t>
            </w:r>
            <w:r w:rsidRPr="00C41A20">
              <w:rPr>
                <w:rFonts w:cs="Calibri"/>
              </w:rPr>
              <w:t xml:space="preserve"> administrativní náročnosti práce pracovníků ve školství </w:t>
            </w:r>
          </w:p>
          <w:p w14:paraId="03A0D9C4" w14:textId="77777777" w:rsidR="00E33A94" w:rsidRPr="00C41A20" w:rsidRDefault="00E33A94" w:rsidP="00792478">
            <w:pPr>
              <w:pStyle w:val="Odstavecseseznamem"/>
              <w:numPr>
                <w:ilvl w:val="0"/>
                <w:numId w:val="6"/>
              </w:numPr>
              <w:ind w:left="426"/>
              <w:rPr>
                <w:rFonts w:cs="Calibri"/>
              </w:rPr>
            </w:pPr>
            <w:r w:rsidRPr="00C41A20">
              <w:rPr>
                <w:rFonts w:cs="Calibri"/>
              </w:rPr>
              <w:t>zvyšování klíčových kompetencí pro zkvalitňování vzdělávacího systému</w:t>
            </w:r>
          </w:p>
          <w:p w14:paraId="4CCEEBCD" w14:textId="77777777" w:rsidR="00E33A94" w:rsidRPr="00C41A20" w:rsidRDefault="00E33A94" w:rsidP="00792478">
            <w:pPr>
              <w:pStyle w:val="Odstavecseseznamem"/>
              <w:numPr>
                <w:ilvl w:val="0"/>
                <w:numId w:val="6"/>
              </w:numPr>
              <w:ind w:left="426"/>
              <w:rPr>
                <w:rFonts w:cs="Calibri"/>
              </w:rPr>
            </w:pPr>
            <w:r w:rsidRPr="00C41A20">
              <w:rPr>
                <w:rFonts w:cs="Calibri"/>
                <w:shd w:val="clear" w:color="auto" w:fill="FFFFFF"/>
              </w:rPr>
              <w:t>využití</w:t>
            </w:r>
            <w:hyperlink r:id="rId219" w:history="1"/>
            <w:r w:rsidRPr="00C41A20">
              <w:rPr>
                <w:rFonts w:cs="Calibri"/>
                <w:shd w:val="clear" w:color="auto" w:fill="FFFFFF"/>
              </w:rPr>
              <w:t xml:space="preserve"> vhodných dotačních programů – NPO, OP JAK aj.</w:t>
            </w:r>
          </w:p>
          <w:p w14:paraId="3938E8C5" w14:textId="77777777" w:rsidR="00E33A94" w:rsidRPr="004B731F" w:rsidRDefault="00E33A94" w:rsidP="00E61F3C">
            <w:pPr>
              <w:rPr>
                <w:rFonts w:cs="Calibri"/>
              </w:rPr>
            </w:pPr>
          </w:p>
          <w:p w14:paraId="5746AA7A" w14:textId="77777777" w:rsidR="00E33A94" w:rsidRPr="00AA47C2" w:rsidRDefault="00E33A94" w:rsidP="00E61F3C">
            <w:pPr>
              <w:pStyle w:val="Odstavecseseznamem"/>
              <w:ind w:left="426"/>
              <w:rPr>
                <w:rFonts w:cs="Calibri"/>
              </w:rPr>
            </w:pPr>
            <w:r w:rsidRPr="00AA47C2">
              <w:rPr>
                <w:rFonts w:cs="Calibri"/>
              </w:rPr>
              <w:t xml:space="preserve"> </w:t>
            </w:r>
          </w:p>
          <w:p w14:paraId="4D06ED26" w14:textId="77777777" w:rsidR="00E33A94" w:rsidRPr="00AA47C2" w:rsidRDefault="00E33A94" w:rsidP="00E61F3C">
            <w:pPr>
              <w:pStyle w:val="Odstavecseseznamem"/>
              <w:ind w:left="426"/>
              <w:rPr>
                <w:rFonts w:cs="Calibri"/>
              </w:rPr>
            </w:pPr>
          </w:p>
          <w:p w14:paraId="1DC4BB0D" w14:textId="77777777" w:rsidR="00E33A94" w:rsidRPr="00AA47C2" w:rsidRDefault="00E33A94" w:rsidP="00E61F3C">
            <w:pPr>
              <w:pStyle w:val="Odstavecseseznamem"/>
              <w:ind w:left="426"/>
              <w:rPr>
                <w:rFonts w:cs="Calibri"/>
                <w:b/>
              </w:rPr>
            </w:pPr>
          </w:p>
        </w:tc>
        <w:tc>
          <w:tcPr>
            <w:tcW w:w="4678" w:type="dxa"/>
            <w:hideMark/>
          </w:tcPr>
          <w:p w14:paraId="1F4898F2" w14:textId="77777777" w:rsidR="00E33A94" w:rsidRPr="00990B2E" w:rsidRDefault="00E33A94" w:rsidP="00792478">
            <w:pPr>
              <w:pStyle w:val="Odstavecseseznamem"/>
              <w:numPr>
                <w:ilvl w:val="0"/>
                <w:numId w:val="6"/>
              </w:numPr>
              <w:ind w:left="426"/>
              <w:rPr>
                <w:rFonts w:cs="Calibri"/>
              </w:rPr>
            </w:pPr>
            <w:r w:rsidRPr="00990B2E">
              <w:rPr>
                <w:rFonts w:cs="Calibri"/>
              </w:rPr>
              <w:t>zvyšování administrativní zátěže pracovníků škol (ředitelů, ne/pedagogických pracovníků)</w:t>
            </w:r>
          </w:p>
          <w:p w14:paraId="3F2050BC" w14:textId="77777777" w:rsidR="00E33A94" w:rsidRPr="00990B2E" w:rsidRDefault="00E33A94" w:rsidP="00792478">
            <w:pPr>
              <w:pStyle w:val="Odstavecseseznamem"/>
              <w:numPr>
                <w:ilvl w:val="0"/>
                <w:numId w:val="6"/>
              </w:numPr>
              <w:ind w:left="426"/>
              <w:rPr>
                <w:rFonts w:cs="Calibri"/>
              </w:rPr>
            </w:pPr>
            <w:r w:rsidRPr="00990B2E">
              <w:rPr>
                <w:rFonts w:cs="Calibri"/>
              </w:rPr>
              <w:t>zvyšující se počet konfliktů mezi žáky, pedagogy a rodiči</w:t>
            </w:r>
          </w:p>
          <w:p w14:paraId="55C60773" w14:textId="77777777" w:rsidR="00E33A94" w:rsidRPr="00990B2E" w:rsidRDefault="00E33A94" w:rsidP="00792478">
            <w:pPr>
              <w:pStyle w:val="Odstavecseseznamem"/>
              <w:numPr>
                <w:ilvl w:val="0"/>
                <w:numId w:val="6"/>
              </w:numPr>
              <w:ind w:left="426"/>
              <w:rPr>
                <w:rFonts w:cs="Calibri"/>
              </w:rPr>
            </w:pPr>
            <w:r w:rsidRPr="00990B2E">
              <w:rPr>
                <w:rFonts w:cs="Calibri"/>
              </w:rPr>
              <w:t>narůstající neshody v očekávání mezi žáky, pedagogy a rodiči vedou ke zvyšujícímu se počtu konfliktů</w:t>
            </w:r>
          </w:p>
          <w:p w14:paraId="2918A7BC" w14:textId="77777777" w:rsidR="00E33A94" w:rsidRPr="00990B2E" w:rsidRDefault="00E33A94" w:rsidP="00792478">
            <w:pPr>
              <w:pStyle w:val="Odstavecseseznamem"/>
              <w:numPr>
                <w:ilvl w:val="0"/>
                <w:numId w:val="6"/>
              </w:numPr>
              <w:ind w:left="426"/>
              <w:rPr>
                <w:rFonts w:cs="Calibri"/>
              </w:rPr>
            </w:pPr>
            <w:r w:rsidRPr="00990B2E">
              <w:rPr>
                <w:rFonts w:cs="Calibri"/>
              </w:rPr>
              <w:t>přenášení odpovědnosti za výsledky vzdělávání na školu</w:t>
            </w:r>
          </w:p>
          <w:p w14:paraId="31E7B2C9" w14:textId="77777777" w:rsidR="00E33A94" w:rsidRPr="00990B2E" w:rsidRDefault="00E33A94" w:rsidP="00792478">
            <w:pPr>
              <w:pStyle w:val="Odstavecseseznamem"/>
              <w:numPr>
                <w:ilvl w:val="0"/>
                <w:numId w:val="6"/>
              </w:numPr>
              <w:ind w:left="426"/>
              <w:rPr>
                <w:rFonts w:cs="Calibri"/>
              </w:rPr>
            </w:pPr>
            <w:r w:rsidRPr="00990B2E">
              <w:rPr>
                <w:rFonts w:cs="Calibri"/>
              </w:rPr>
              <w:t>nezájem o další zvyšování klíčových kompetencí pro zkvalitňování vzdělávacího systému</w:t>
            </w:r>
          </w:p>
          <w:p w14:paraId="20C29A8B" w14:textId="77777777" w:rsidR="00E33A94" w:rsidRPr="00990B2E" w:rsidRDefault="00E33A94" w:rsidP="00792478">
            <w:pPr>
              <w:pStyle w:val="Odstavecseseznamem"/>
              <w:numPr>
                <w:ilvl w:val="0"/>
                <w:numId w:val="6"/>
              </w:numPr>
              <w:ind w:left="426"/>
              <w:rPr>
                <w:rFonts w:cs="Calibri"/>
              </w:rPr>
            </w:pPr>
            <w:r w:rsidRPr="00990B2E">
              <w:rPr>
                <w:rFonts w:cs="Calibri"/>
              </w:rPr>
              <w:t>syndrom vyhoření u pedagogických a nepedagogických pracovníků</w:t>
            </w:r>
          </w:p>
          <w:p w14:paraId="64AF91F2" w14:textId="77777777" w:rsidR="00E33A94" w:rsidRPr="00990B2E" w:rsidRDefault="00E33A94" w:rsidP="00792478">
            <w:pPr>
              <w:pStyle w:val="Odstavecseseznamem"/>
              <w:numPr>
                <w:ilvl w:val="0"/>
                <w:numId w:val="6"/>
              </w:numPr>
              <w:ind w:left="426"/>
              <w:rPr>
                <w:rFonts w:cs="Calibri"/>
              </w:rPr>
            </w:pPr>
            <w:r w:rsidRPr="00990B2E">
              <w:rPr>
                <w:rFonts w:cs="Calibri"/>
              </w:rPr>
              <w:t xml:space="preserve">stálý tlak a zvýšené nároky na pedagogické a nepedagogické pracovníky způsobují syndrom vyhoření </w:t>
            </w:r>
          </w:p>
          <w:p w14:paraId="3E7EEDBF" w14:textId="77777777" w:rsidR="00E33A94" w:rsidRPr="00990B2E" w:rsidRDefault="00E33A94" w:rsidP="00792478">
            <w:pPr>
              <w:pStyle w:val="Odstavecseseznamem"/>
              <w:numPr>
                <w:ilvl w:val="0"/>
                <w:numId w:val="6"/>
              </w:numPr>
              <w:ind w:left="426"/>
              <w:rPr>
                <w:rFonts w:cs="Calibri"/>
              </w:rPr>
            </w:pPr>
            <w:r w:rsidRPr="00990B2E">
              <w:rPr>
                <w:rFonts w:cs="Calibri"/>
              </w:rPr>
              <w:t>zvyšující se trend vzdělávacího přístupu žáků k povrchnímu získávání a absorpci informací bez širších vazeb a kontextu</w:t>
            </w:r>
          </w:p>
          <w:p w14:paraId="26738364" w14:textId="4F070E4C" w:rsidR="00E33A94" w:rsidRPr="00990B2E" w:rsidRDefault="00E33A94" w:rsidP="00792478">
            <w:pPr>
              <w:pStyle w:val="Odstavecseseznamem"/>
              <w:numPr>
                <w:ilvl w:val="0"/>
                <w:numId w:val="6"/>
              </w:numPr>
              <w:ind w:left="426"/>
              <w:rPr>
                <w:rFonts w:cs="Calibri"/>
              </w:rPr>
            </w:pPr>
            <w:r w:rsidRPr="00990B2E">
              <w:rPr>
                <w:rFonts w:cs="Calibri"/>
              </w:rPr>
              <w:t xml:space="preserve">přibývající </w:t>
            </w:r>
            <w:r w:rsidR="00700600" w:rsidRPr="00990B2E">
              <w:rPr>
                <w:rFonts w:cs="Calibri"/>
              </w:rPr>
              <w:t>děti se</w:t>
            </w:r>
            <w:r w:rsidRPr="00990B2E">
              <w:rPr>
                <w:rFonts w:cs="Calibri"/>
              </w:rPr>
              <w:t xml:space="preserve"> SVP - náročnější vzdělávání</w:t>
            </w:r>
          </w:p>
          <w:p w14:paraId="38846659" w14:textId="77777777" w:rsidR="00E33A94" w:rsidRPr="00990B2E" w:rsidRDefault="00E33A94" w:rsidP="00792478">
            <w:pPr>
              <w:pStyle w:val="Odstavecseseznamem"/>
              <w:numPr>
                <w:ilvl w:val="0"/>
                <w:numId w:val="6"/>
              </w:numPr>
              <w:ind w:left="426"/>
              <w:rPr>
                <w:rFonts w:cs="Calibri"/>
              </w:rPr>
            </w:pPr>
            <w:r w:rsidRPr="00990B2E">
              <w:rPr>
                <w:rFonts w:cs="Calibri"/>
              </w:rPr>
              <w:t xml:space="preserve">nedostatečná atraktivita pedagogické profese pro mladé lidi, a tudíž i nedostatek nových absolventů pedagogických fakult </w:t>
            </w:r>
          </w:p>
          <w:p w14:paraId="4A574810" w14:textId="77777777" w:rsidR="00E33A94" w:rsidRPr="00990B2E" w:rsidRDefault="00E33A94" w:rsidP="00792478">
            <w:pPr>
              <w:pStyle w:val="Odstavecseseznamem"/>
              <w:numPr>
                <w:ilvl w:val="0"/>
                <w:numId w:val="6"/>
              </w:numPr>
              <w:ind w:left="426"/>
              <w:rPr>
                <w:rFonts w:cs="Calibri"/>
                <w:color w:val="70AD47" w:themeColor="accent6"/>
              </w:rPr>
            </w:pPr>
            <w:r w:rsidRPr="00990B2E">
              <w:rPr>
                <w:rFonts w:cs="Calibri"/>
              </w:rPr>
              <w:t>věkové stárnutí pedagogického sboru</w:t>
            </w:r>
          </w:p>
        </w:tc>
      </w:tr>
    </w:tbl>
    <w:p w14:paraId="385D72FD" w14:textId="77777777" w:rsidR="00E33A94" w:rsidRDefault="00E33A94" w:rsidP="00E33A94">
      <w:pPr>
        <w:rPr>
          <w:rFonts w:cs="Calibri"/>
        </w:rPr>
      </w:pPr>
    </w:p>
    <w:p w14:paraId="74112D39" w14:textId="77777777" w:rsidR="00E33A94" w:rsidRPr="000A1A02" w:rsidRDefault="00E33A94" w:rsidP="00E33A94">
      <w:pPr>
        <w:rPr>
          <w:rFonts w:cs="Calibri"/>
          <w:b/>
          <w:bCs/>
        </w:rPr>
      </w:pPr>
      <w:r w:rsidRPr="000A1A02">
        <w:rPr>
          <w:rFonts w:cs="Calibri"/>
          <w:b/>
          <w:bCs/>
        </w:rPr>
        <w:t>Identifikované příčiny problémů</w:t>
      </w:r>
    </w:p>
    <w:p w14:paraId="5200D154" w14:textId="77777777" w:rsidR="00E33A94" w:rsidRPr="000A1A02" w:rsidRDefault="00E33A94" w:rsidP="00792478">
      <w:pPr>
        <w:numPr>
          <w:ilvl w:val="0"/>
          <w:numId w:val="48"/>
        </w:numPr>
        <w:rPr>
          <w:rFonts w:cs="Calibri"/>
        </w:rPr>
      </w:pPr>
      <w:r w:rsidRPr="000A1A02">
        <w:rPr>
          <w:rFonts w:cs="Calibri"/>
          <w:b/>
          <w:bCs/>
        </w:rPr>
        <w:t>Nedostatek finančních prostředků</w:t>
      </w:r>
    </w:p>
    <w:p w14:paraId="046B5378" w14:textId="77777777" w:rsidR="00E33A94" w:rsidRPr="000A1A02" w:rsidRDefault="00E33A94" w:rsidP="00792478">
      <w:pPr>
        <w:numPr>
          <w:ilvl w:val="1"/>
          <w:numId w:val="48"/>
        </w:numPr>
        <w:rPr>
          <w:rFonts w:cs="Calibri"/>
        </w:rPr>
      </w:pPr>
      <w:r w:rsidRPr="000A1A02">
        <w:rPr>
          <w:rFonts w:cs="Calibri"/>
        </w:rPr>
        <w:t>Omezené finanční zdroje na podporu pedagogických, didaktických a manažerských kompetencí omezují možnosti škol ve vzdělávání a rozvoji zaměstnanců.</w:t>
      </w:r>
    </w:p>
    <w:p w14:paraId="246DCECE" w14:textId="5CBC5DA3" w:rsidR="00E33A94" w:rsidRDefault="00E33A94" w:rsidP="00792478">
      <w:pPr>
        <w:numPr>
          <w:ilvl w:val="1"/>
          <w:numId w:val="48"/>
        </w:numPr>
        <w:rPr>
          <w:rFonts w:cs="Calibri"/>
        </w:rPr>
      </w:pPr>
      <w:r w:rsidRPr="000A1A02">
        <w:rPr>
          <w:rFonts w:cs="Calibri"/>
        </w:rPr>
        <w:t xml:space="preserve">Nedostatek financí na adekvátní školení a rozvoj kompetencí pracovníků, což vede </w:t>
      </w:r>
      <w:r w:rsidR="00700600">
        <w:rPr>
          <w:rFonts w:cs="Calibri"/>
        </w:rPr>
        <w:br/>
      </w:r>
      <w:r w:rsidRPr="000A1A02">
        <w:rPr>
          <w:rFonts w:cs="Calibri"/>
        </w:rPr>
        <w:t>k neschopnosti udržet krok s aktuálními vzdělávacími trendy.</w:t>
      </w:r>
    </w:p>
    <w:p w14:paraId="23A36EC2" w14:textId="77777777" w:rsidR="00E33A94" w:rsidRPr="000A1A02" w:rsidRDefault="00E33A94" w:rsidP="00792478">
      <w:pPr>
        <w:numPr>
          <w:ilvl w:val="0"/>
          <w:numId w:val="48"/>
        </w:numPr>
        <w:rPr>
          <w:rFonts w:cs="Calibri"/>
        </w:rPr>
      </w:pPr>
      <w:r w:rsidRPr="000A1A02">
        <w:rPr>
          <w:rFonts w:cs="Calibri"/>
          <w:b/>
          <w:bCs/>
        </w:rPr>
        <w:t>Nedostatek dostupných pedagogů a odborníků</w:t>
      </w:r>
    </w:p>
    <w:p w14:paraId="4FDCCB9D" w14:textId="77777777" w:rsidR="00E33A94" w:rsidRPr="000A1A02" w:rsidRDefault="00E33A94" w:rsidP="00792478">
      <w:pPr>
        <w:numPr>
          <w:ilvl w:val="1"/>
          <w:numId w:val="48"/>
        </w:numPr>
        <w:rPr>
          <w:rFonts w:cs="Calibri"/>
        </w:rPr>
      </w:pPr>
      <w:r w:rsidRPr="000A1A02">
        <w:rPr>
          <w:rFonts w:cs="Calibri"/>
        </w:rPr>
        <w:t>Omezená nabídka kvalifikovaných odborníků na trhu práce, zejména v malých školách, brání školám ve zvyšování kvality výuky.</w:t>
      </w:r>
    </w:p>
    <w:p w14:paraId="647C1648" w14:textId="77777777" w:rsidR="00E33A94" w:rsidRDefault="00E33A94" w:rsidP="00792478">
      <w:pPr>
        <w:numPr>
          <w:ilvl w:val="1"/>
          <w:numId w:val="48"/>
        </w:numPr>
        <w:rPr>
          <w:rFonts w:cs="Calibri"/>
        </w:rPr>
      </w:pPr>
      <w:r w:rsidRPr="000A1A02">
        <w:rPr>
          <w:rFonts w:cs="Calibri"/>
        </w:rPr>
        <w:t>Vysoká časová náročnost vzdělávání pedagogů snižuje efektivitu školení a jejich zapojení do dalších vzdělávacích aktivit.</w:t>
      </w:r>
    </w:p>
    <w:p w14:paraId="6D2F9EFE" w14:textId="77777777" w:rsidR="00FC493B" w:rsidRDefault="00FC493B" w:rsidP="00FC493B">
      <w:pPr>
        <w:rPr>
          <w:rFonts w:cs="Calibri"/>
        </w:rPr>
      </w:pPr>
    </w:p>
    <w:p w14:paraId="51CABE09" w14:textId="77777777" w:rsidR="00FC493B" w:rsidRPr="000A1A02" w:rsidRDefault="00FC493B" w:rsidP="00FC493B">
      <w:pPr>
        <w:rPr>
          <w:rFonts w:cs="Calibri"/>
        </w:rPr>
      </w:pPr>
    </w:p>
    <w:p w14:paraId="076FB69B" w14:textId="77777777" w:rsidR="00E33A94" w:rsidRPr="000A1A02" w:rsidRDefault="00E33A94" w:rsidP="00792478">
      <w:pPr>
        <w:numPr>
          <w:ilvl w:val="0"/>
          <w:numId w:val="48"/>
        </w:numPr>
        <w:rPr>
          <w:rFonts w:cs="Calibri"/>
        </w:rPr>
      </w:pPr>
      <w:r w:rsidRPr="000A1A02">
        <w:rPr>
          <w:rFonts w:cs="Calibri"/>
          <w:b/>
          <w:bCs/>
        </w:rPr>
        <w:lastRenderedPageBreak/>
        <w:t>Vysoká administrativní zátěž</w:t>
      </w:r>
    </w:p>
    <w:p w14:paraId="63BD01BE" w14:textId="77777777" w:rsidR="00E33A94" w:rsidRPr="000A1A02" w:rsidRDefault="00E33A94" w:rsidP="00792478">
      <w:pPr>
        <w:numPr>
          <w:ilvl w:val="1"/>
          <w:numId w:val="48"/>
        </w:numPr>
        <w:rPr>
          <w:rFonts w:cs="Calibri"/>
        </w:rPr>
      </w:pPr>
      <w:r w:rsidRPr="000A1A02">
        <w:rPr>
          <w:rFonts w:cs="Calibri"/>
        </w:rPr>
        <w:t>Velké množství administrativních povinností zatěžuje ředitele a pedagogy, což snižuje časovou kapacitu pro zaměření na rozvoj didaktických a manažerských kompetencí.</w:t>
      </w:r>
    </w:p>
    <w:p w14:paraId="64F8C105" w14:textId="77777777" w:rsidR="00E33A94" w:rsidRPr="000A1A02" w:rsidRDefault="00E33A94" w:rsidP="00792478">
      <w:pPr>
        <w:numPr>
          <w:ilvl w:val="1"/>
          <w:numId w:val="48"/>
        </w:numPr>
        <w:rPr>
          <w:rFonts w:cs="Calibri"/>
        </w:rPr>
      </w:pPr>
      <w:r w:rsidRPr="000A1A02">
        <w:rPr>
          <w:rFonts w:cs="Calibri"/>
        </w:rPr>
        <w:t>Nedostatek efektivních administrativních nástrojů vede k nadměrnému pracovnímu vytížení zaměstnanců ve školách.</w:t>
      </w:r>
    </w:p>
    <w:p w14:paraId="3611C558" w14:textId="77777777" w:rsidR="00E33A94" w:rsidRPr="000A1A02" w:rsidRDefault="00E33A94" w:rsidP="00792478">
      <w:pPr>
        <w:numPr>
          <w:ilvl w:val="0"/>
          <w:numId w:val="48"/>
        </w:numPr>
        <w:rPr>
          <w:rFonts w:cs="Calibri"/>
        </w:rPr>
      </w:pPr>
      <w:r w:rsidRPr="000A1A02">
        <w:rPr>
          <w:rFonts w:cs="Calibri"/>
          <w:b/>
          <w:bCs/>
        </w:rPr>
        <w:t>Nedostatečné sdílení zkušeností</w:t>
      </w:r>
    </w:p>
    <w:p w14:paraId="62CC835A" w14:textId="77777777" w:rsidR="00E33A94" w:rsidRPr="000A1A02" w:rsidRDefault="00E33A94" w:rsidP="00792478">
      <w:pPr>
        <w:numPr>
          <w:ilvl w:val="1"/>
          <w:numId w:val="48"/>
        </w:numPr>
        <w:rPr>
          <w:rFonts w:cs="Calibri"/>
        </w:rPr>
      </w:pPr>
      <w:r w:rsidRPr="000A1A02">
        <w:rPr>
          <w:rFonts w:cs="Calibri"/>
        </w:rPr>
        <w:t>Nedostatečná komunikace a výměna dobrých zkušeností mezi učiteli z různých škol vede k omezenému rozvoji profesních kompetencí a inovací ve výuce.</w:t>
      </w:r>
    </w:p>
    <w:p w14:paraId="5AD81159" w14:textId="77777777" w:rsidR="00E33A94" w:rsidRPr="000A1A02" w:rsidRDefault="00E33A94" w:rsidP="00792478">
      <w:pPr>
        <w:numPr>
          <w:ilvl w:val="1"/>
          <w:numId w:val="48"/>
        </w:numPr>
        <w:rPr>
          <w:rFonts w:cs="Calibri"/>
        </w:rPr>
      </w:pPr>
      <w:r w:rsidRPr="000A1A02">
        <w:rPr>
          <w:rFonts w:cs="Calibri"/>
        </w:rPr>
        <w:t>Nedostatečná kultura spolupráce a sdílení osvědčených postupů mezi školami.</w:t>
      </w:r>
    </w:p>
    <w:p w14:paraId="2E1E74A0" w14:textId="77777777" w:rsidR="00E33A94" w:rsidRPr="000A1A02" w:rsidRDefault="00E33A94" w:rsidP="00792478">
      <w:pPr>
        <w:numPr>
          <w:ilvl w:val="0"/>
          <w:numId w:val="48"/>
        </w:numPr>
        <w:rPr>
          <w:rFonts w:cs="Calibri"/>
        </w:rPr>
      </w:pPr>
      <w:r w:rsidRPr="000A1A02">
        <w:rPr>
          <w:rFonts w:cs="Calibri"/>
          <w:b/>
          <w:bCs/>
        </w:rPr>
        <w:t>Zvyšující se počet konfliktů a stresových situací</w:t>
      </w:r>
    </w:p>
    <w:p w14:paraId="616CEA2D" w14:textId="77777777" w:rsidR="00E33A94" w:rsidRPr="000A1A02" w:rsidRDefault="00E33A94" w:rsidP="00792478">
      <w:pPr>
        <w:numPr>
          <w:ilvl w:val="1"/>
          <w:numId w:val="48"/>
        </w:numPr>
        <w:rPr>
          <w:rFonts w:cs="Calibri"/>
        </w:rPr>
      </w:pPr>
      <w:r w:rsidRPr="000A1A02">
        <w:rPr>
          <w:rFonts w:cs="Calibri"/>
        </w:rPr>
        <w:t>Narůstající neshody mezi žáky, pedagogy a rodiči vedou ke zvýšení stresu mezi pracovníky ve školství.</w:t>
      </w:r>
    </w:p>
    <w:p w14:paraId="2A60A833" w14:textId="77777777" w:rsidR="00E33A94" w:rsidRPr="000A1A02" w:rsidRDefault="00E33A94" w:rsidP="00792478">
      <w:pPr>
        <w:numPr>
          <w:ilvl w:val="1"/>
          <w:numId w:val="48"/>
        </w:numPr>
        <w:rPr>
          <w:rFonts w:cs="Calibri"/>
        </w:rPr>
      </w:pPr>
      <w:r w:rsidRPr="000A1A02">
        <w:rPr>
          <w:rFonts w:cs="Calibri"/>
        </w:rPr>
        <w:t>Zvýšený tlak na výsledky vzdělávání a očekávání rodičů zvyšují syndrom vyhoření mezi učiteli a dalšími pracovníky.</w:t>
      </w:r>
    </w:p>
    <w:p w14:paraId="59217CED" w14:textId="77777777" w:rsidR="00E33A94" w:rsidRPr="000A1A02" w:rsidRDefault="00E33A94" w:rsidP="00792478">
      <w:pPr>
        <w:numPr>
          <w:ilvl w:val="0"/>
          <w:numId w:val="48"/>
        </w:numPr>
        <w:rPr>
          <w:rFonts w:cs="Calibri"/>
        </w:rPr>
      </w:pPr>
      <w:r w:rsidRPr="000A1A02">
        <w:rPr>
          <w:rFonts w:cs="Calibri"/>
          <w:b/>
          <w:bCs/>
        </w:rPr>
        <w:t>Stárnutí pedagogického sboru a nezájem o pedagogickou profesi</w:t>
      </w:r>
    </w:p>
    <w:p w14:paraId="74C2661D" w14:textId="77777777" w:rsidR="00E33A94" w:rsidRPr="000A1A02" w:rsidRDefault="00E33A94" w:rsidP="00792478">
      <w:pPr>
        <w:numPr>
          <w:ilvl w:val="1"/>
          <w:numId w:val="48"/>
        </w:numPr>
        <w:rPr>
          <w:rFonts w:cs="Calibri"/>
        </w:rPr>
      </w:pPr>
      <w:r w:rsidRPr="000A1A02">
        <w:rPr>
          <w:rFonts w:cs="Calibri"/>
        </w:rPr>
        <w:t>Věkové stárnutí pedagogů a nízká atraktivita povolání pro mladé lidi způsobují nedostatek nových pedagogických pracovníků.</w:t>
      </w:r>
    </w:p>
    <w:p w14:paraId="60D45474" w14:textId="77777777" w:rsidR="00E33A94" w:rsidRPr="000A1A02" w:rsidRDefault="00E33A94" w:rsidP="00792478">
      <w:pPr>
        <w:numPr>
          <w:ilvl w:val="1"/>
          <w:numId w:val="48"/>
        </w:numPr>
        <w:rPr>
          <w:rFonts w:cs="Calibri"/>
        </w:rPr>
      </w:pPr>
      <w:r w:rsidRPr="000A1A02">
        <w:rPr>
          <w:rFonts w:cs="Calibri"/>
        </w:rPr>
        <w:t>Nedostatečné pobídky a motivace pro mladé absolventy, aby vstoupili do vzdělávacího sektoru.</w:t>
      </w:r>
    </w:p>
    <w:p w14:paraId="4CB8D1F6" w14:textId="77777777" w:rsidR="00E33A94" w:rsidRPr="000A1A02" w:rsidRDefault="00E33A94" w:rsidP="00E33A94">
      <w:pPr>
        <w:rPr>
          <w:rFonts w:cs="Calibri"/>
          <w:b/>
          <w:bCs/>
        </w:rPr>
      </w:pPr>
      <w:r w:rsidRPr="000A1A02">
        <w:rPr>
          <w:rFonts w:cs="Calibri"/>
          <w:b/>
          <w:bCs/>
        </w:rPr>
        <w:t>Návrhy konkrétních kroků k řešení problémů</w:t>
      </w:r>
    </w:p>
    <w:p w14:paraId="695BB2D1" w14:textId="77777777" w:rsidR="00E33A94" w:rsidRPr="000A1A02" w:rsidRDefault="00E33A94" w:rsidP="00792478">
      <w:pPr>
        <w:numPr>
          <w:ilvl w:val="0"/>
          <w:numId w:val="49"/>
        </w:numPr>
        <w:rPr>
          <w:rFonts w:cs="Calibri"/>
        </w:rPr>
      </w:pPr>
      <w:r w:rsidRPr="000A1A02">
        <w:rPr>
          <w:rFonts w:cs="Calibri"/>
          <w:b/>
          <w:bCs/>
        </w:rPr>
        <w:t>Zvýšení finanční podpory a využití dotačních programů</w:t>
      </w:r>
    </w:p>
    <w:p w14:paraId="7DE7DDB4" w14:textId="77777777" w:rsidR="00E33A94" w:rsidRPr="000A1A02" w:rsidRDefault="00E33A94" w:rsidP="00792478">
      <w:pPr>
        <w:numPr>
          <w:ilvl w:val="1"/>
          <w:numId w:val="49"/>
        </w:numPr>
        <w:rPr>
          <w:rFonts w:cs="Calibri"/>
        </w:rPr>
      </w:pPr>
      <w:r w:rsidRPr="000A1A02">
        <w:rPr>
          <w:rFonts w:cs="Calibri"/>
        </w:rPr>
        <w:t>Aktivní využití dotačních programů jako jsou NPO a OP JAK k zajištění finančních prostředků na školení a rozvoj kompetencí pracovníků ve vzdělávání.</w:t>
      </w:r>
    </w:p>
    <w:p w14:paraId="4331442B" w14:textId="77777777" w:rsidR="00E33A94" w:rsidRPr="000A1A02" w:rsidRDefault="00E33A94" w:rsidP="00792478">
      <w:pPr>
        <w:numPr>
          <w:ilvl w:val="1"/>
          <w:numId w:val="49"/>
        </w:numPr>
        <w:rPr>
          <w:rFonts w:cs="Calibri"/>
        </w:rPr>
      </w:pPr>
      <w:r w:rsidRPr="000A1A02">
        <w:rPr>
          <w:rFonts w:cs="Calibri"/>
        </w:rPr>
        <w:t>Zapojení soukromého sektoru a neziskových organizací k získání dalších finančních zdrojů pro podporu pedagogického rozvoje a inovativních vzdělávacích projektů.</w:t>
      </w:r>
    </w:p>
    <w:p w14:paraId="5410F02D" w14:textId="77777777" w:rsidR="00E33A94" w:rsidRPr="000A1A02" w:rsidRDefault="00E33A94" w:rsidP="00792478">
      <w:pPr>
        <w:numPr>
          <w:ilvl w:val="0"/>
          <w:numId w:val="49"/>
        </w:numPr>
        <w:rPr>
          <w:rFonts w:cs="Calibri"/>
        </w:rPr>
      </w:pPr>
      <w:r w:rsidRPr="000A1A02">
        <w:rPr>
          <w:rFonts w:cs="Calibri"/>
          <w:b/>
          <w:bCs/>
        </w:rPr>
        <w:t>Podpora a rozvoj kvalifikovaných odborníků</w:t>
      </w:r>
    </w:p>
    <w:p w14:paraId="28DABDEC" w14:textId="77777777" w:rsidR="00E33A94" w:rsidRPr="000A1A02" w:rsidRDefault="00E33A94" w:rsidP="00792478">
      <w:pPr>
        <w:numPr>
          <w:ilvl w:val="1"/>
          <w:numId w:val="49"/>
        </w:numPr>
        <w:rPr>
          <w:rFonts w:cs="Calibri"/>
        </w:rPr>
      </w:pPr>
      <w:r w:rsidRPr="000A1A02">
        <w:rPr>
          <w:rFonts w:cs="Calibri"/>
        </w:rPr>
        <w:t>Zlepšení systému vzdělávání a podpory pro nové pedagogy s cílem zvýšit počet kvalifikovaných odborníků na trhu práce.</w:t>
      </w:r>
    </w:p>
    <w:p w14:paraId="6AB4DCD3" w14:textId="77777777" w:rsidR="00E33A94" w:rsidRPr="000A1A02" w:rsidRDefault="00E33A94" w:rsidP="00792478">
      <w:pPr>
        <w:numPr>
          <w:ilvl w:val="1"/>
          <w:numId w:val="49"/>
        </w:numPr>
        <w:rPr>
          <w:rFonts w:cs="Calibri"/>
        </w:rPr>
      </w:pPr>
      <w:r w:rsidRPr="000A1A02">
        <w:rPr>
          <w:rFonts w:cs="Calibri"/>
        </w:rPr>
        <w:t>Vytvoření mentorovacích programů, kde zkušení učitelé budou poskytovat podporu a předávat své zkušenosti mladším kolegům.</w:t>
      </w:r>
    </w:p>
    <w:p w14:paraId="37887F8B" w14:textId="77777777" w:rsidR="00E33A94" w:rsidRPr="000A1A02" w:rsidRDefault="00E33A94" w:rsidP="00792478">
      <w:pPr>
        <w:numPr>
          <w:ilvl w:val="0"/>
          <w:numId w:val="49"/>
        </w:numPr>
        <w:rPr>
          <w:rFonts w:cs="Calibri"/>
        </w:rPr>
      </w:pPr>
      <w:r w:rsidRPr="000A1A02">
        <w:rPr>
          <w:rFonts w:cs="Calibri"/>
          <w:b/>
          <w:bCs/>
        </w:rPr>
        <w:t>Snižování administrativní zátěže a zavedení efektivních nástrojů</w:t>
      </w:r>
    </w:p>
    <w:p w14:paraId="0A91B8C3" w14:textId="77777777" w:rsidR="00E33A94" w:rsidRPr="000A1A02" w:rsidRDefault="00E33A94" w:rsidP="00792478">
      <w:pPr>
        <w:numPr>
          <w:ilvl w:val="1"/>
          <w:numId w:val="49"/>
        </w:numPr>
        <w:rPr>
          <w:rFonts w:cs="Calibri"/>
        </w:rPr>
      </w:pPr>
      <w:r w:rsidRPr="000A1A02">
        <w:rPr>
          <w:rFonts w:cs="Calibri"/>
        </w:rPr>
        <w:t>Digitalizace administrativních procesů a zavedení moderních nástrojů pro řízení školských procesů ke snížení administrativní zátěže pracovníků.</w:t>
      </w:r>
    </w:p>
    <w:p w14:paraId="1369CC56" w14:textId="77777777" w:rsidR="00E33A94" w:rsidRPr="000A1A02" w:rsidRDefault="00E33A94" w:rsidP="00792478">
      <w:pPr>
        <w:numPr>
          <w:ilvl w:val="1"/>
          <w:numId w:val="49"/>
        </w:numPr>
        <w:rPr>
          <w:rFonts w:cs="Calibri"/>
        </w:rPr>
      </w:pPr>
      <w:r w:rsidRPr="000A1A02">
        <w:rPr>
          <w:rFonts w:cs="Calibri"/>
        </w:rPr>
        <w:t>Systémová opatření na úrovni MŠMT, zaměřená na zjednodušení a snížení administrativních nároků na školy.</w:t>
      </w:r>
    </w:p>
    <w:p w14:paraId="5CD0BB42" w14:textId="77777777" w:rsidR="00E33A94" w:rsidRPr="000A1A02" w:rsidRDefault="00E33A94" w:rsidP="00792478">
      <w:pPr>
        <w:numPr>
          <w:ilvl w:val="0"/>
          <w:numId w:val="49"/>
        </w:numPr>
        <w:rPr>
          <w:rFonts w:cs="Calibri"/>
        </w:rPr>
      </w:pPr>
      <w:r w:rsidRPr="000A1A02">
        <w:rPr>
          <w:rFonts w:cs="Calibri"/>
          <w:b/>
          <w:bCs/>
        </w:rPr>
        <w:lastRenderedPageBreak/>
        <w:t>Podpora sdílení a spolupráce mezi školami</w:t>
      </w:r>
    </w:p>
    <w:p w14:paraId="4EACBFC6" w14:textId="77777777" w:rsidR="00E33A94" w:rsidRPr="000A1A02" w:rsidRDefault="00E33A94" w:rsidP="00792478">
      <w:pPr>
        <w:numPr>
          <w:ilvl w:val="1"/>
          <w:numId w:val="49"/>
        </w:numPr>
        <w:rPr>
          <w:rFonts w:cs="Calibri"/>
        </w:rPr>
      </w:pPr>
      <w:r w:rsidRPr="000A1A02">
        <w:rPr>
          <w:rFonts w:cs="Calibri"/>
        </w:rPr>
        <w:t>Organizace pravidelných setkání, workshopů a konferencí, které umožní sdílení dobrých praxí mezi učiteli z různých škol.</w:t>
      </w:r>
    </w:p>
    <w:p w14:paraId="5445DEE1" w14:textId="77777777" w:rsidR="00E33A94" w:rsidRPr="000A1A02" w:rsidRDefault="00E33A94" w:rsidP="00792478">
      <w:pPr>
        <w:numPr>
          <w:ilvl w:val="1"/>
          <w:numId w:val="49"/>
        </w:numPr>
        <w:rPr>
          <w:rFonts w:cs="Calibri"/>
        </w:rPr>
      </w:pPr>
      <w:r w:rsidRPr="000A1A02">
        <w:rPr>
          <w:rFonts w:cs="Calibri"/>
        </w:rPr>
        <w:t>Vytvoření online platforem pro sdílení materiálů, zkušeností a osvědčených postupů mezi pedagogy.</w:t>
      </w:r>
    </w:p>
    <w:p w14:paraId="17843050" w14:textId="77777777" w:rsidR="00E33A94" w:rsidRPr="000A1A02" w:rsidRDefault="00E33A94" w:rsidP="00792478">
      <w:pPr>
        <w:numPr>
          <w:ilvl w:val="0"/>
          <w:numId w:val="49"/>
        </w:numPr>
        <w:rPr>
          <w:rFonts w:cs="Calibri"/>
        </w:rPr>
      </w:pPr>
      <w:r w:rsidRPr="000A1A02">
        <w:rPr>
          <w:rFonts w:cs="Calibri"/>
          <w:b/>
          <w:bCs/>
        </w:rPr>
        <w:t>Prevence syndromu vyhoření a řešení konfliktů</w:t>
      </w:r>
    </w:p>
    <w:p w14:paraId="453E26FB" w14:textId="46833A4C" w:rsidR="00E33A94" w:rsidRPr="000A1A02" w:rsidRDefault="00E33A94" w:rsidP="00792478">
      <w:pPr>
        <w:numPr>
          <w:ilvl w:val="1"/>
          <w:numId w:val="49"/>
        </w:numPr>
        <w:rPr>
          <w:rFonts w:cs="Calibri"/>
        </w:rPr>
      </w:pPr>
      <w:r w:rsidRPr="000A1A02">
        <w:rPr>
          <w:rFonts w:cs="Calibri"/>
        </w:rPr>
        <w:t xml:space="preserve">Zajištění podpůrných programů pro pedagogy, které se zaměřují na prevenci syndromu vyhoření, jako jsou relaxační techniky, </w:t>
      </w:r>
      <w:r w:rsidR="00700600" w:rsidRPr="000A1A02">
        <w:rPr>
          <w:rFonts w:cs="Calibri"/>
        </w:rPr>
        <w:t>koučink</w:t>
      </w:r>
      <w:r w:rsidRPr="000A1A02">
        <w:rPr>
          <w:rFonts w:cs="Calibri"/>
        </w:rPr>
        <w:t xml:space="preserve"> a profesní rozvoj.</w:t>
      </w:r>
    </w:p>
    <w:p w14:paraId="540A4607" w14:textId="29F70E64" w:rsidR="00700600" w:rsidRPr="00FC493B" w:rsidRDefault="00E33A94" w:rsidP="00700600">
      <w:pPr>
        <w:numPr>
          <w:ilvl w:val="1"/>
          <w:numId w:val="49"/>
        </w:numPr>
        <w:rPr>
          <w:rFonts w:cs="Calibri"/>
        </w:rPr>
      </w:pPr>
      <w:r w:rsidRPr="000A1A02">
        <w:rPr>
          <w:rFonts w:cs="Calibri"/>
        </w:rPr>
        <w:t>Zavedení mediátorů nebo facilitátorů, kteří by pomáhali řešit konflikty mezi žáky, pedagogy a rodiči a zlepšovali komunikaci mezi těmito skupinami.</w:t>
      </w:r>
    </w:p>
    <w:p w14:paraId="163F8DD3" w14:textId="77777777" w:rsidR="00E33A94" w:rsidRPr="000A1A02" w:rsidRDefault="00E33A94" w:rsidP="00792478">
      <w:pPr>
        <w:numPr>
          <w:ilvl w:val="0"/>
          <w:numId w:val="49"/>
        </w:numPr>
        <w:rPr>
          <w:rFonts w:cs="Calibri"/>
        </w:rPr>
      </w:pPr>
      <w:r w:rsidRPr="000A1A02">
        <w:rPr>
          <w:rFonts w:cs="Calibri"/>
          <w:b/>
          <w:bCs/>
        </w:rPr>
        <w:t>Podpora mladých pedagogů a zvyšování atraktivity profese</w:t>
      </w:r>
    </w:p>
    <w:p w14:paraId="1F309FD0" w14:textId="77777777" w:rsidR="00E33A94" w:rsidRPr="000A1A02" w:rsidRDefault="00E33A94" w:rsidP="00792478">
      <w:pPr>
        <w:numPr>
          <w:ilvl w:val="1"/>
          <w:numId w:val="49"/>
        </w:numPr>
        <w:rPr>
          <w:rFonts w:cs="Calibri"/>
        </w:rPr>
      </w:pPr>
      <w:r w:rsidRPr="000A1A02">
        <w:rPr>
          <w:rFonts w:cs="Calibri"/>
        </w:rPr>
        <w:t>Poskytnutí stipendií a dalších motivačních pobídek pro mladé lidi, kteří studují pedagogické obory, aby se zvýšil jejich zájem o pedagogickou profesi.</w:t>
      </w:r>
    </w:p>
    <w:p w14:paraId="276F9EF8" w14:textId="77777777" w:rsidR="00E33A94" w:rsidRPr="000A1A02" w:rsidRDefault="00E33A94" w:rsidP="00792478">
      <w:pPr>
        <w:numPr>
          <w:ilvl w:val="1"/>
          <w:numId w:val="49"/>
        </w:numPr>
        <w:rPr>
          <w:rFonts w:cs="Calibri"/>
        </w:rPr>
      </w:pPr>
      <w:r w:rsidRPr="000A1A02">
        <w:rPr>
          <w:rFonts w:cs="Calibri"/>
        </w:rPr>
        <w:t>Zlepšení pracovních podmínek a možností kariérního růstu pro mladé učitele, aby se profese stala atraktivnější.</w:t>
      </w:r>
    </w:p>
    <w:p w14:paraId="0032509C" w14:textId="77777777" w:rsidR="00E33A94" w:rsidRDefault="00E33A94" w:rsidP="00E33A94">
      <w:pPr>
        <w:rPr>
          <w:rFonts w:cs="Calibri"/>
        </w:rPr>
      </w:pPr>
    </w:p>
    <w:p w14:paraId="30CA2E43" w14:textId="748ADF55" w:rsidR="00586543" w:rsidRPr="00586543" w:rsidRDefault="00586543" w:rsidP="00FC493B">
      <w:pPr>
        <w:pStyle w:val="Nadpis2"/>
      </w:pPr>
      <w:bookmarkStart w:id="236" w:name="_Toc212637655"/>
      <w:r w:rsidRPr="00FC493B">
        <w:t>Informace</w:t>
      </w:r>
      <w:r w:rsidRPr="00586543">
        <w:t xml:space="preserve"> o potřebách investic ve školách </w:t>
      </w:r>
      <w:r w:rsidR="001B2A16">
        <w:t>v území ORP</w:t>
      </w:r>
      <w:bookmarkEnd w:id="236"/>
    </w:p>
    <w:p w14:paraId="3781DF76" w14:textId="6F7D8920" w:rsidR="002929F0" w:rsidRDefault="002929F0" w:rsidP="002929F0">
      <w:r>
        <w:t xml:space="preserve">Některé školy v ORP Bílina se potýkají s horším stavem budov, hlavními oblastmi investic jsou řešení bezbariérovosti, snižování energetické náročnosti, zabezpečování zařízení a zkvalitňování vybavení (nábytek, pomůcky a technologie). Dalšími individuálními potřebami je rozšiřování školy, realizace projektů zaměřených na zřizování učeben, výukových ploch, hřišť a zahrad. </w:t>
      </w:r>
    </w:p>
    <w:p w14:paraId="0C6677A1" w14:textId="77777777" w:rsidR="002929F0" w:rsidRDefault="002929F0" w:rsidP="002929F0">
      <w:r>
        <w:t xml:space="preserve">Situace se v regionu pozvolna lepší díky spolupráci mezi školami a zřizovatelem v oblasti investic, daří se postupně zlepšovat technický stav budov, probíhají rekonstrukce tříd, zahrad a hygienických zařízení, probíhají i drobnější investice, např. do herních prvků. Nicméně vzhledem k finanční náročnosti některých opatření se s realizací záměrů čeká na vhodný dotační titul. Některé školy limituje technické provedení budovy (staré stavby), např. v rámci elektrických rozvodů, či v řešení bezbariérovosti. </w:t>
      </w:r>
    </w:p>
    <w:p w14:paraId="4606B4AC" w14:textId="3E10669F" w:rsidR="001B2A16" w:rsidRDefault="001B2A16" w:rsidP="001B2A16">
      <w:pPr>
        <w:spacing w:after="50"/>
      </w:pPr>
      <w:r w:rsidRPr="001B2A16">
        <w:t xml:space="preserve">Zařazení investičních záměrů škol, školských zařízení, organizací zaměřených na zájmové a neformální vzdělávání i dalších vzdělávacích subjektů do Strategického rámce MAP ORP Bílina, konkrétně do přílohy „Seznam investičních priorit ORP Bílina“, je nezbytným předpokladem pro získání externího financování, například z IROP nebo </w:t>
      </w:r>
      <w:r w:rsidR="00FC493B" w:rsidRPr="001B2A16">
        <w:t>ITI.</w:t>
      </w:r>
      <w:r w:rsidRPr="001B2A16">
        <w:t xml:space="preserve"> Tento seznam zároveň představuje dokument pro plánování investic, </w:t>
      </w:r>
      <w:r>
        <w:t>jelikož</w:t>
      </w:r>
      <w:r w:rsidRPr="001B2A16">
        <w:t xml:space="preserve"> poskytuje komplexní přehled o investičních potřebách škol a školských zařízení v oblasti ORP Bílina.</w:t>
      </w:r>
    </w:p>
    <w:p w14:paraId="4B28B562" w14:textId="61CDE7D9" w:rsidR="000E6164" w:rsidRPr="003E7100" w:rsidRDefault="00FA0897" w:rsidP="000E6164">
      <w:pPr>
        <w:spacing w:after="0"/>
      </w:pPr>
      <w:r>
        <w:t xml:space="preserve">K poslední aktualizaci SR MAP do roku 2028 </w:t>
      </w:r>
      <w:r w:rsidR="00342000">
        <w:t xml:space="preserve">verze </w:t>
      </w:r>
      <w:r w:rsidR="000D1A3B">
        <w:t>8</w:t>
      </w:r>
      <w:r w:rsidR="00342000">
        <w:t xml:space="preserve">.0 </w:t>
      </w:r>
      <w:r>
        <w:t>ke dni 2</w:t>
      </w:r>
      <w:r w:rsidR="000D1A3B">
        <w:t>6</w:t>
      </w:r>
      <w:r>
        <w:t>. 03. 202</w:t>
      </w:r>
      <w:r w:rsidR="000D1A3B">
        <w:t>5</w:t>
      </w:r>
      <w:r>
        <w:t xml:space="preserve"> obsahuje Seznam investičních priorit ORP Bílina celkem </w:t>
      </w:r>
      <w:r w:rsidR="000D1A3B" w:rsidRPr="002B08AB">
        <w:rPr>
          <w:b/>
          <w:bCs/>
        </w:rPr>
        <w:t>5</w:t>
      </w:r>
      <w:r w:rsidR="000D1A3B">
        <w:rPr>
          <w:b/>
          <w:bCs/>
        </w:rPr>
        <w:t>6</w:t>
      </w:r>
      <w:r w:rsidR="000D1A3B" w:rsidRPr="002B08AB">
        <w:rPr>
          <w:b/>
          <w:bCs/>
        </w:rPr>
        <w:t xml:space="preserve"> platných projektů</w:t>
      </w:r>
      <w:r w:rsidR="000D1A3B">
        <w:t xml:space="preserve"> </w:t>
      </w:r>
      <w:r w:rsidR="000D1A3B" w:rsidRPr="000E6164">
        <w:rPr>
          <w:b/>
          <w:bCs/>
        </w:rPr>
        <w:t xml:space="preserve">v celkové výši cca </w:t>
      </w:r>
      <w:r w:rsidR="000D1A3B">
        <w:rPr>
          <w:b/>
          <w:bCs/>
        </w:rPr>
        <w:t>743</w:t>
      </w:r>
      <w:r w:rsidR="000D1A3B" w:rsidRPr="000E6164">
        <w:rPr>
          <w:b/>
          <w:bCs/>
        </w:rPr>
        <w:t xml:space="preserve"> mil. Kč</w:t>
      </w:r>
      <w:r w:rsidR="000D1A3B">
        <w:t xml:space="preserve"> (MŠ 32 mil. Kč, ZŠ 642 mil. Kč, ZUŠ 12 mil. Kč, DDM 49 mil. Kč, s.r.o. 8 mil. Kč)</w:t>
      </w:r>
      <w:r w:rsidR="000E6164">
        <w:t>. Z</w:t>
      </w:r>
      <w:r w:rsidR="000E6164" w:rsidRPr="003E7100">
        <w:t xml:space="preserve">a platný projekt je považován ten, u kterého jeho nositel neuvedl, že projekt je již zrealizován nebo realizován nebude. </w:t>
      </w:r>
    </w:p>
    <w:p w14:paraId="58DE8B7F" w14:textId="6BFF9C04" w:rsidR="001B2A16" w:rsidRDefault="001B2A16" w:rsidP="001B2A16">
      <w:r>
        <w:lastRenderedPageBreak/>
        <w:t xml:space="preserve">Mezi investiční potřeby škol </w:t>
      </w:r>
      <w:r w:rsidR="005A1D50" w:rsidRPr="008A6F68">
        <w:rPr>
          <w:b/>
          <w:bCs/>
        </w:rPr>
        <w:t>uvedených</w:t>
      </w:r>
      <w:r w:rsidR="005A1D50">
        <w:t xml:space="preserve"> v SR MAP </w:t>
      </w:r>
      <w:r>
        <w:t>patří:</w:t>
      </w:r>
    </w:p>
    <w:p w14:paraId="7F936036" w14:textId="582A7986" w:rsidR="005A1D50" w:rsidRDefault="005A1D50" w:rsidP="00792478">
      <w:pPr>
        <w:pStyle w:val="Odstavecseseznamem"/>
        <w:numPr>
          <w:ilvl w:val="0"/>
          <w:numId w:val="64"/>
        </w:numPr>
      </w:pPr>
      <w:r>
        <w:t>Modernizace hygienického zázemí MŠ</w:t>
      </w:r>
    </w:p>
    <w:p w14:paraId="6C9A6671" w14:textId="0431A4FE" w:rsidR="001B2A16" w:rsidRDefault="001B2A16" w:rsidP="00792478">
      <w:pPr>
        <w:pStyle w:val="Odstavecseseznamem"/>
        <w:numPr>
          <w:ilvl w:val="0"/>
          <w:numId w:val="64"/>
        </w:numPr>
      </w:pPr>
      <w:r w:rsidRPr="00032D96">
        <w:t>Rekonstrukce a vybavení školních kuchyní a školních jídelen</w:t>
      </w:r>
    </w:p>
    <w:p w14:paraId="42A23B37" w14:textId="313460AF" w:rsidR="005A1D50" w:rsidRDefault="005A1D50" w:rsidP="00792478">
      <w:pPr>
        <w:pStyle w:val="Odstavecseseznamem"/>
        <w:numPr>
          <w:ilvl w:val="0"/>
          <w:numId w:val="64"/>
        </w:numPr>
      </w:pPr>
      <w:r w:rsidRPr="005A1D50">
        <w:t>Vybudování zázemí pro školní družinu a komunitní život</w:t>
      </w:r>
    </w:p>
    <w:p w14:paraId="2B67CC5B" w14:textId="493805D1" w:rsidR="00342000" w:rsidRDefault="00342000" w:rsidP="00792478">
      <w:pPr>
        <w:pStyle w:val="Odstavecseseznamem"/>
        <w:numPr>
          <w:ilvl w:val="0"/>
          <w:numId w:val="64"/>
        </w:numPr>
      </w:pPr>
      <w:r w:rsidRPr="00342000">
        <w:t>Modernizace vnitřních prostor školní družiny</w:t>
      </w:r>
    </w:p>
    <w:p w14:paraId="6664EAD1" w14:textId="2D20C074" w:rsidR="005A1D50" w:rsidRPr="00032D96" w:rsidRDefault="005A1D50" w:rsidP="00792478">
      <w:pPr>
        <w:pStyle w:val="Odstavecseseznamem"/>
        <w:numPr>
          <w:ilvl w:val="0"/>
          <w:numId w:val="64"/>
        </w:numPr>
      </w:pPr>
      <w:r>
        <w:t>Modernizace odborných učeben ZŠ</w:t>
      </w:r>
    </w:p>
    <w:p w14:paraId="7A58FF0C" w14:textId="19449DEC" w:rsidR="001B2A16" w:rsidRDefault="001B2A16" w:rsidP="00792478">
      <w:pPr>
        <w:pStyle w:val="Odstavecseseznamem"/>
        <w:numPr>
          <w:ilvl w:val="0"/>
          <w:numId w:val="64"/>
        </w:numPr>
      </w:pPr>
      <w:r w:rsidRPr="00032D96">
        <w:t xml:space="preserve">Rekonstrukce tělocvičen a venkovního zázemí </w:t>
      </w:r>
      <w:r w:rsidR="005A1D50">
        <w:t>ZŠ</w:t>
      </w:r>
    </w:p>
    <w:p w14:paraId="34E2B073" w14:textId="2C020518" w:rsidR="005A1D50" w:rsidRDefault="005A1D50" w:rsidP="00792478">
      <w:pPr>
        <w:pStyle w:val="Odstavecseseznamem"/>
        <w:numPr>
          <w:ilvl w:val="0"/>
          <w:numId w:val="64"/>
        </w:numPr>
      </w:pPr>
      <w:r>
        <w:t>Revitalizace zahrad MŠ</w:t>
      </w:r>
    </w:p>
    <w:p w14:paraId="24F2F1C8" w14:textId="671945C4" w:rsidR="005A1D50" w:rsidRDefault="005A1D50" w:rsidP="00792478">
      <w:pPr>
        <w:pStyle w:val="Odstavecseseznamem"/>
        <w:numPr>
          <w:ilvl w:val="0"/>
          <w:numId w:val="64"/>
        </w:numPr>
      </w:pPr>
      <w:r>
        <w:t>Energeticky úsporné projekty</w:t>
      </w:r>
    </w:p>
    <w:p w14:paraId="58ED3CC1" w14:textId="0D590F93" w:rsidR="005A1D50" w:rsidRDefault="005A1D50" w:rsidP="00792478">
      <w:pPr>
        <w:pStyle w:val="Odstavecseseznamem"/>
        <w:numPr>
          <w:ilvl w:val="0"/>
          <w:numId w:val="64"/>
        </w:numPr>
      </w:pPr>
      <w:r>
        <w:t>Nadstavba podkroví v</w:t>
      </w:r>
      <w:r w:rsidR="00342000">
        <w:t> </w:t>
      </w:r>
      <w:r>
        <w:t>MŠ</w:t>
      </w:r>
    </w:p>
    <w:p w14:paraId="5586619B" w14:textId="57C9049A" w:rsidR="00342000" w:rsidRDefault="00342000" w:rsidP="00792478">
      <w:pPr>
        <w:pStyle w:val="Odstavecseseznamem"/>
        <w:numPr>
          <w:ilvl w:val="0"/>
          <w:numId w:val="64"/>
        </w:numPr>
      </w:pPr>
      <w:r>
        <w:t>Vybudování polytechnického centra aj.</w:t>
      </w:r>
    </w:p>
    <w:p w14:paraId="28D1C1F3" w14:textId="050CE6B3" w:rsidR="00342000" w:rsidRDefault="000D1A3B" w:rsidP="00342000">
      <w:r w:rsidRPr="004B36E8">
        <w:t>Všechny záměry byly do Strategického rámce zaneseny se souhlasem zřizovatele.</w:t>
      </w:r>
      <w:r>
        <w:t xml:space="preserve"> </w:t>
      </w:r>
      <w:r w:rsidR="00342000">
        <w:t>Nutno podotknout, že většina projektů vzhledem k finanční náročnosti čeká na vhodný dotační titul, některé záměry jsou plánované již z minulých let, ale doposud nebyly z různých, především finančních, důvodů realizovány.</w:t>
      </w:r>
    </w:p>
    <w:p w14:paraId="1FFBB18A" w14:textId="77777777" w:rsidR="00DD4A1E" w:rsidRDefault="00DD4A1E" w:rsidP="00DD4A1E">
      <w:pPr>
        <w:spacing w:after="0"/>
        <w:rPr>
          <w:b/>
          <w:bCs/>
          <w:u w:val="single"/>
        </w:rPr>
      </w:pPr>
      <w:r w:rsidRPr="00071B0E">
        <w:rPr>
          <w:b/>
          <w:bCs/>
          <w:u w:val="single"/>
        </w:rPr>
        <w:t>Stav připravenosti investičních záměrů</w:t>
      </w:r>
    </w:p>
    <w:p w14:paraId="70D9CBB6" w14:textId="361F8955" w:rsidR="00F81553" w:rsidRDefault="00DD4A1E" w:rsidP="00DD4A1E">
      <w:pPr>
        <w:spacing w:after="0"/>
      </w:pPr>
      <w:r>
        <w:t xml:space="preserve">Jak dokládá níže uvedená tabulka, většina projektových záměrů zařazených do Seznamu investičních priorit ORP </w:t>
      </w:r>
      <w:r w:rsidR="008A6F68">
        <w:t>Bílina</w:t>
      </w:r>
      <w:r>
        <w:t xml:space="preserve"> je ve stadiu „projektový záměr, studie proveditelnosti“ nebo nemá stav uveden. </w:t>
      </w:r>
      <w:r w:rsidR="008A6F68">
        <w:t>MŠ a ZŠ</w:t>
      </w:r>
      <w:r>
        <w:t xml:space="preserve"> mají připraven</w:t>
      </w:r>
      <w:r w:rsidR="008A6F68">
        <w:t>o</w:t>
      </w:r>
      <w:r>
        <w:t xml:space="preserve">u projektovou dokumentaci </w:t>
      </w:r>
      <w:r w:rsidR="008A6F68">
        <w:t xml:space="preserve">pouze </w:t>
      </w:r>
      <w:r>
        <w:t>k </w:t>
      </w:r>
      <w:r w:rsidR="008A6F68">
        <w:t>9</w:t>
      </w:r>
      <w:r>
        <w:t xml:space="preserve"> investičním </w:t>
      </w:r>
      <w:r w:rsidR="008A6F68">
        <w:t>projektům</w:t>
      </w:r>
      <w:r>
        <w:t xml:space="preserve">. </w:t>
      </w:r>
    </w:p>
    <w:p w14:paraId="398362D9" w14:textId="77777777" w:rsidR="008A6F68" w:rsidRPr="00071B0E" w:rsidRDefault="008A6F68" w:rsidP="00DD4A1E">
      <w:pPr>
        <w:spacing w:after="0"/>
      </w:pPr>
    </w:p>
    <w:p w14:paraId="007AAEB0" w14:textId="6EA8B80A" w:rsidR="00F81553" w:rsidRPr="00F81553" w:rsidRDefault="00F81553" w:rsidP="00F81553">
      <w:pPr>
        <w:rPr>
          <w:b/>
          <w:bCs/>
        </w:rPr>
      </w:pPr>
      <w:bookmarkStart w:id="237" w:name="_Toc211333055"/>
      <w:r>
        <w:t xml:space="preserve">Tabulka </w:t>
      </w:r>
      <w:fldSimple w:instr=" SEQ Tabulka \* ARABIC ">
        <w:r w:rsidR="001C34B2">
          <w:rPr>
            <w:noProof/>
          </w:rPr>
          <w:t>49</w:t>
        </w:r>
      </w:fldSimple>
      <w:r>
        <w:t xml:space="preserve"> </w:t>
      </w:r>
      <w:bookmarkStart w:id="238" w:name="_Hlk192663960"/>
      <w:r w:rsidRPr="00F81553">
        <w:rPr>
          <w:b/>
          <w:bCs/>
        </w:rPr>
        <w:t xml:space="preserve">Přehled investičních záměrů uvedených ve SR MAP do roku 2028 verze </w:t>
      </w:r>
      <w:r w:rsidR="000D1A3B">
        <w:rPr>
          <w:b/>
          <w:bCs/>
        </w:rPr>
        <w:t>8</w:t>
      </w:r>
      <w:r w:rsidRPr="00F81553">
        <w:rPr>
          <w:b/>
          <w:bCs/>
        </w:rPr>
        <w:t>.0</w:t>
      </w:r>
      <w:bookmarkEnd w:id="237"/>
      <w:bookmarkEnd w:id="238"/>
    </w:p>
    <w:tbl>
      <w:tblPr>
        <w:tblW w:w="6160" w:type="dxa"/>
        <w:jc w:val="center"/>
        <w:tblCellMar>
          <w:left w:w="70" w:type="dxa"/>
          <w:right w:w="70" w:type="dxa"/>
        </w:tblCellMar>
        <w:tblLook w:val="04A0" w:firstRow="1" w:lastRow="0" w:firstColumn="1" w:lastColumn="0" w:noHBand="0" w:noVBand="1"/>
      </w:tblPr>
      <w:tblGrid>
        <w:gridCol w:w="640"/>
        <w:gridCol w:w="1380"/>
        <w:gridCol w:w="1380"/>
        <w:gridCol w:w="1380"/>
        <w:gridCol w:w="1380"/>
      </w:tblGrid>
      <w:tr w:rsidR="000D1A3B" w:rsidRPr="000D1A3B" w14:paraId="080AB0D4" w14:textId="77777777" w:rsidTr="000D1A3B">
        <w:trPr>
          <w:trHeight w:val="1116"/>
          <w:jc w:val="center"/>
        </w:trPr>
        <w:tc>
          <w:tcPr>
            <w:tcW w:w="640" w:type="dxa"/>
            <w:tcBorders>
              <w:top w:val="single" w:sz="4" w:space="0" w:color="auto"/>
              <w:left w:val="nil"/>
              <w:bottom w:val="single" w:sz="8" w:space="0" w:color="auto"/>
              <w:right w:val="single" w:sz="4" w:space="0" w:color="auto"/>
            </w:tcBorders>
            <w:vAlign w:val="center"/>
            <w:hideMark/>
          </w:tcPr>
          <w:p w14:paraId="6AD5315B" w14:textId="77777777" w:rsidR="000D1A3B" w:rsidRPr="000D1A3B" w:rsidRDefault="000D1A3B" w:rsidP="000D1A3B">
            <w:pPr>
              <w:spacing w:before="0" w:after="0" w:line="240" w:lineRule="auto"/>
              <w:jc w:val="left"/>
              <w:rPr>
                <w:rFonts w:ascii="Calibri" w:eastAsia="Times New Roman" w:hAnsi="Calibri" w:cs="Calibri"/>
                <w:b/>
                <w:bCs/>
                <w:sz w:val="20"/>
                <w:szCs w:val="20"/>
                <w:lang w:eastAsia="cs-CZ"/>
              </w:rPr>
            </w:pPr>
            <w:r w:rsidRPr="000D1A3B">
              <w:rPr>
                <w:rFonts w:ascii="Calibri" w:eastAsia="Times New Roman" w:hAnsi="Calibri" w:cs="Calibri"/>
                <w:b/>
                <w:bCs/>
                <w:sz w:val="20"/>
                <w:szCs w:val="20"/>
                <w:lang w:eastAsia="cs-CZ"/>
              </w:rPr>
              <w:t> </w:t>
            </w:r>
          </w:p>
        </w:tc>
        <w:tc>
          <w:tcPr>
            <w:tcW w:w="1380" w:type="dxa"/>
            <w:tcBorders>
              <w:top w:val="single" w:sz="4" w:space="0" w:color="auto"/>
              <w:left w:val="nil"/>
              <w:bottom w:val="single" w:sz="8" w:space="0" w:color="auto"/>
              <w:right w:val="single" w:sz="4" w:space="0" w:color="auto"/>
            </w:tcBorders>
            <w:vAlign w:val="center"/>
            <w:hideMark/>
          </w:tcPr>
          <w:p w14:paraId="0FD36327"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Platné projekty</w:t>
            </w:r>
          </w:p>
        </w:tc>
        <w:tc>
          <w:tcPr>
            <w:tcW w:w="1380" w:type="dxa"/>
            <w:tcBorders>
              <w:top w:val="single" w:sz="4" w:space="0" w:color="auto"/>
              <w:left w:val="nil"/>
              <w:bottom w:val="single" w:sz="8" w:space="0" w:color="auto"/>
              <w:right w:val="single" w:sz="4" w:space="0" w:color="auto"/>
            </w:tcBorders>
            <w:vAlign w:val="center"/>
            <w:hideMark/>
          </w:tcPr>
          <w:p w14:paraId="3B8F82A5"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 toho ve stavu PD</w:t>
            </w:r>
          </w:p>
        </w:tc>
        <w:tc>
          <w:tcPr>
            <w:tcW w:w="1380" w:type="dxa"/>
            <w:tcBorders>
              <w:top w:val="single" w:sz="4" w:space="0" w:color="auto"/>
              <w:left w:val="nil"/>
              <w:bottom w:val="single" w:sz="8" w:space="0" w:color="auto"/>
              <w:right w:val="single" w:sz="4" w:space="0" w:color="auto"/>
            </w:tcBorders>
            <w:vAlign w:val="center"/>
            <w:hideMark/>
          </w:tcPr>
          <w:p w14:paraId="0B93C59E"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 toho ve stavu Projektový záměr/studie</w:t>
            </w:r>
          </w:p>
        </w:tc>
        <w:tc>
          <w:tcPr>
            <w:tcW w:w="1380" w:type="dxa"/>
            <w:tcBorders>
              <w:top w:val="single" w:sz="4" w:space="0" w:color="auto"/>
              <w:left w:val="nil"/>
              <w:bottom w:val="single" w:sz="8" w:space="0" w:color="auto"/>
              <w:right w:val="nil"/>
            </w:tcBorders>
            <w:vAlign w:val="center"/>
            <w:hideMark/>
          </w:tcPr>
          <w:p w14:paraId="3F10F16D"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Neuvedeno</w:t>
            </w:r>
          </w:p>
        </w:tc>
      </w:tr>
      <w:tr w:rsidR="000D1A3B" w:rsidRPr="000D1A3B" w14:paraId="4E9A173E" w14:textId="77777777" w:rsidTr="000D1A3B">
        <w:trPr>
          <w:trHeight w:val="399"/>
          <w:jc w:val="center"/>
        </w:trPr>
        <w:tc>
          <w:tcPr>
            <w:tcW w:w="640" w:type="dxa"/>
            <w:tcBorders>
              <w:top w:val="nil"/>
              <w:left w:val="nil"/>
              <w:bottom w:val="nil"/>
              <w:right w:val="single" w:sz="4" w:space="0" w:color="auto"/>
            </w:tcBorders>
            <w:vAlign w:val="center"/>
            <w:hideMark/>
          </w:tcPr>
          <w:p w14:paraId="1D2E5A68"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MŠ</w:t>
            </w:r>
          </w:p>
        </w:tc>
        <w:tc>
          <w:tcPr>
            <w:tcW w:w="1380" w:type="dxa"/>
            <w:tcBorders>
              <w:top w:val="nil"/>
              <w:left w:val="nil"/>
              <w:bottom w:val="nil"/>
              <w:right w:val="single" w:sz="4" w:space="0" w:color="auto"/>
            </w:tcBorders>
            <w:vAlign w:val="center"/>
            <w:hideMark/>
          </w:tcPr>
          <w:p w14:paraId="164F13C3"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17</w:t>
            </w:r>
          </w:p>
        </w:tc>
        <w:tc>
          <w:tcPr>
            <w:tcW w:w="1380" w:type="dxa"/>
            <w:tcBorders>
              <w:top w:val="nil"/>
              <w:left w:val="nil"/>
              <w:bottom w:val="nil"/>
              <w:right w:val="single" w:sz="4" w:space="0" w:color="auto"/>
            </w:tcBorders>
            <w:vAlign w:val="center"/>
            <w:hideMark/>
          </w:tcPr>
          <w:p w14:paraId="72B5DA5B"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3</w:t>
            </w:r>
          </w:p>
        </w:tc>
        <w:tc>
          <w:tcPr>
            <w:tcW w:w="1380" w:type="dxa"/>
            <w:tcBorders>
              <w:top w:val="nil"/>
              <w:left w:val="nil"/>
              <w:bottom w:val="nil"/>
              <w:right w:val="single" w:sz="4" w:space="0" w:color="auto"/>
            </w:tcBorders>
            <w:vAlign w:val="center"/>
            <w:hideMark/>
          </w:tcPr>
          <w:p w14:paraId="4586CFF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14</w:t>
            </w:r>
          </w:p>
        </w:tc>
        <w:tc>
          <w:tcPr>
            <w:tcW w:w="1380" w:type="dxa"/>
            <w:tcBorders>
              <w:top w:val="nil"/>
              <w:left w:val="nil"/>
              <w:bottom w:val="nil"/>
              <w:right w:val="nil"/>
            </w:tcBorders>
            <w:vAlign w:val="center"/>
            <w:hideMark/>
          </w:tcPr>
          <w:p w14:paraId="5FE4263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r>
      <w:tr w:rsidR="000D1A3B" w:rsidRPr="000D1A3B" w14:paraId="6B4EAFEA" w14:textId="77777777" w:rsidTr="000D1A3B">
        <w:trPr>
          <w:trHeight w:val="399"/>
          <w:jc w:val="center"/>
        </w:trPr>
        <w:tc>
          <w:tcPr>
            <w:tcW w:w="640" w:type="dxa"/>
            <w:tcBorders>
              <w:top w:val="nil"/>
              <w:left w:val="nil"/>
              <w:bottom w:val="nil"/>
              <w:right w:val="single" w:sz="4" w:space="0" w:color="auto"/>
            </w:tcBorders>
            <w:vAlign w:val="center"/>
            <w:hideMark/>
          </w:tcPr>
          <w:p w14:paraId="087A7F84"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ZŠ</w:t>
            </w:r>
          </w:p>
        </w:tc>
        <w:tc>
          <w:tcPr>
            <w:tcW w:w="1380" w:type="dxa"/>
            <w:tcBorders>
              <w:top w:val="nil"/>
              <w:left w:val="nil"/>
              <w:bottom w:val="nil"/>
              <w:right w:val="single" w:sz="4" w:space="0" w:color="auto"/>
            </w:tcBorders>
            <w:vAlign w:val="center"/>
            <w:hideMark/>
          </w:tcPr>
          <w:p w14:paraId="5E7AA432"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31</w:t>
            </w:r>
          </w:p>
        </w:tc>
        <w:tc>
          <w:tcPr>
            <w:tcW w:w="1380" w:type="dxa"/>
            <w:tcBorders>
              <w:top w:val="nil"/>
              <w:left w:val="nil"/>
              <w:bottom w:val="nil"/>
              <w:right w:val="single" w:sz="4" w:space="0" w:color="auto"/>
            </w:tcBorders>
            <w:vAlign w:val="center"/>
            <w:hideMark/>
          </w:tcPr>
          <w:p w14:paraId="21FA09AD"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11</w:t>
            </w:r>
          </w:p>
        </w:tc>
        <w:tc>
          <w:tcPr>
            <w:tcW w:w="1380" w:type="dxa"/>
            <w:tcBorders>
              <w:top w:val="nil"/>
              <w:left w:val="nil"/>
              <w:bottom w:val="nil"/>
              <w:right w:val="single" w:sz="4" w:space="0" w:color="auto"/>
            </w:tcBorders>
            <w:vAlign w:val="center"/>
            <w:hideMark/>
          </w:tcPr>
          <w:p w14:paraId="105200D3"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18</w:t>
            </w:r>
          </w:p>
        </w:tc>
        <w:tc>
          <w:tcPr>
            <w:tcW w:w="1380" w:type="dxa"/>
            <w:tcBorders>
              <w:top w:val="nil"/>
              <w:left w:val="nil"/>
              <w:bottom w:val="nil"/>
              <w:right w:val="nil"/>
            </w:tcBorders>
            <w:vAlign w:val="center"/>
            <w:hideMark/>
          </w:tcPr>
          <w:p w14:paraId="34F6635D"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2</w:t>
            </w:r>
          </w:p>
        </w:tc>
      </w:tr>
      <w:tr w:rsidR="000D1A3B" w:rsidRPr="000D1A3B" w14:paraId="0925C52C" w14:textId="77777777" w:rsidTr="000D1A3B">
        <w:trPr>
          <w:trHeight w:val="399"/>
          <w:jc w:val="center"/>
        </w:trPr>
        <w:tc>
          <w:tcPr>
            <w:tcW w:w="640" w:type="dxa"/>
            <w:tcBorders>
              <w:top w:val="nil"/>
              <w:left w:val="nil"/>
              <w:bottom w:val="nil"/>
              <w:right w:val="single" w:sz="4" w:space="0" w:color="auto"/>
            </w:tcBorders>
            <w:vAlign w:val="center"/>
            <w:hideMark/>
          </w:tcPr>
          <w:p w14:paraId="44BF88A3"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DDM</w:t>
            </w:r>
          </w:p>
        </w:tc>
        <w:tc>
          <w:tcPr>
            <w:tcW w:w="1380" w:type="dxa"/>
            <w:tcBorders>
              <w:top w:val="nil"/>
              <w:left w:val="nil"/>
              <w:bottom w:val="nil"/>
              <w:right w:val="single" w:sz="4" w:space="0" w:color="auto"/>
            </w:tcBorders>
            <w:vAlign w:val="center"/>
            <w:hideMark/>
          </w:tcPr>
          <w:p w14:paraId="02E9ACF6"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6</w:t>
            </w:r>
          </w:p>
        </w:tc>
        <w:tc>
          <w:tcPr>
            <w:tcW w:w="1380" w:type="dxa"/>
            <w:tcBorders>
              <w:top w:val="nil"/>
              <w:left w:val="nil"/>
              <w:bottom w:val="nil"/>
              <w:right w:val="single" w:sz="4" w:space="0" w:color="auto"/>
            </w:tcBorders>
            <w:vAlign w:val="center"/>
            <w:hideMark/>
          </w:tcPr>
          <w:p w14:paraId="599D016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single" w:sz="4" w:space="0" w:color="auto"/>
            </w:tcBorders>
            <w:vAlign w:val="center"/>
            <w:hideMark/>
          </w:tcPr>
          <w:p w14:paraId="774ABFED"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6</w:t>
            </w:r>
          </w:p>
        </w:tc>
        <w:tc>
          <w:tcPr>
            <w:tcW w:w="1380" w:type="dxa"/>
            <w:tcBorders>
              <w:top w:val="nil"/>
              <w:left w:val="nil"/>
              <w:bottom w:val="nil"/>
              <w:right w:val="nil"/>
            </w:tcBorders>
            <w:vAlign w:val="center"/>
            <w:hideMark/>
          </w:tcPr>
          <w:p w14:paraId="09B1E834"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r>
      <w:tr w:rsidR="000D1A3B" w:rsidRPr="000D1A3B" w14:paraId="0739C4F5" w14:textId="77777777" w:rsidTr="000D1A3B">
        <w:trPr>
          <w:trHeight w:val="399"/>
          <w:jc w:val="center"/>
        </w:trPr>
        <w:tc>
          <w:tcPr>
            <w:tcW w:w="640" w:type="dxa"/>
            <w:tcBorders>
              <w:top w:val="nil"/>
              <w:left w:val="nil"/>
              <w:bottom w:val="nil"/>
              <w:right w:val="single" w:sz="4" w:space="0" w:color="auto"/>
            </w:tcBorders>
            <w:vAlign w:val="center"/>
            <w:hideMark/>
          </w:tcPr>
          <w:p w14:paraId="0909D7E5"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ZUŠ</w:t>
            </w:r>
          </w:p>
        </w:tc>
        <w:tc>
          <w:tcPr>
            <w:tcW w:w="1380" w:type="dxa"/>
            <w:tcBorders>
              <w:top w:val="nil"/>
              <w:left w:val="nil"/>
              <w:bottom w:val="nil"/>
              <w:right w:val="single" w:sz="4" w:space="0" w:color="auto"/>
            </w:tcBorders>
            <w:vAlign w:val="center"/>
            <w:hideMark/>
          </w:tcPr>
          <w:p w14:paraId="59AC146D"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1</w:t>
            </w:r>
          </w:p>
        </w:tc>
        <w:tc>
          <w:tcPr>
            <w:tcW w:w="1380" w:type="dxa"/>
            <w:tcBorders>
              <w:top w:val="nil"/>
              <w:left w:val="nil"/>
              <w:bottom w:val="nil"/>
              <w:right w:val="single" w:sz="4" w:space="0" w:color="auto"/>
            </w:tcBorders>
            <w:vAlign w:val="center"/>
            <w:hideMark/>
          </w:tcPr>
          <w:p w14:paraId="39988831"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single" w:sz="4" w:space="0" w:color="auto"/>
            </w:tcBorders>
            <w:vAlign w:val="center"/>
            <w:hideMark/>
          </w:tcPr>
          <w:p w14:paraId="2BAD9D8A"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w:t>
            </w:r>
          </w:p>
        </w:tc>
        <w:tc>
          <w:tcPr>
            <w:tcW w:w="1380" w:type="dxa"/>
            <w:tcBorders>
              <w:top w:val="nil"/>
              <w:left w:val="nil"/>
              <w:bottom w:val="nil"/>
              <w:right w:val="nil"/>
            </w:tcBorders>
            <w:vAlign w:val="center"/>
            <w:hideMark/>
          </w:tcPr>
          <w:p w14:paraId="3E817387"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r>
      <w:tr w:rsidR="000D1A3B" w:rsidRPr="000D1A3B" w14:paraId="18BD720E" w14:textId="77777777" w:rsidTr="000D1A3B">
        <w:trPr>
          <w:trHeight w:val="399"/>
          <w:jc w:val="center"/>
        </w:trPr>
        <w:tc>
          <w:tcPr>
            <w:tcW w:w="640" w:type="dxa"/>
            <w:tcBorders>
              <w:top w:val="nil"/>
              <w:left w:val="nil"/>
              <w:bottom w:val="nil"/>
              <w:right w:val="single" w:sz="4" w:space="0" w:color="auto"/>
            </w:tcBorders>
            <w:vAlign w:val="center"/>
            <w:hideMark/>
          </w:tcPr>
          <w:p w14:paraId="4E45A659" w14:textId="77777777" w:rsidR="000D1A3B" w:rsidRPr="000D1A3B" w:rsidRDefault="000D1A3B" w:rsidP="000D1A3B">
            <w:pPr>
              <w:spacing w:before="0" w:after="0" w:line="240" w:lineRule="auto"/>
              <w:jc w:val="left"/>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s.r.o.</w:t>
            </w:r>
          </w:p>
        </w:tc>
        <w:tc>
          <w:tcPr>
            <w:tcW w:w="1380" w:type="dxa"/>
            <w:tcBorders>
              <w:top w:val="nil"/>
              <w:left w:val="nil"/>
              <w:bottom w:val="nil"/>
              <w:right w:val="single" w:sz="4" w:space="0" w:color="auto"/>
            </w:tcBorders>
            <w:vAlign w:val="center"/>
            <w:hideMark/>
          </w:tcPr>
          <w:p w14:paraId="610B78C6" w14:textId="77777777" w:rsidR="000D1A3B" w:rsidRPr="000D1A3B" w:rsidRDefault="000D1A3B" w:rsidP="000D1A3B">
            <w:pPr>
              <w:spacing w:before="0" w:after="0" w:line="240" w:lineRule="auto"/>
              <w:jc w:val="center"/>
              <w:rPr>
                <w:rFonts w:ascii="Calibri" w:eastAsia="Times New Roman" w:hAnsi="Calibri" w:cs="Calibri"/>
                <w:b/>
                <w:bCs/>
                <w:color w:val="000000"/>
                <w:sz w:val="20"/>
                <w:szCs w:val="20"/>
                <w:lang w:eastAsia="cs-CZ"/>
              </w:rPr>
            </w:pPr>
            <w:r w:rsidRPr="000D1A3B">
              <w:rPr>
                <w:rFonts w:ascii="Calibri" w:eastAsia="Times New Roman" w:hAnsi="Calibri" w:cs="Calibri"/>
                <w:b/>
                <w:bCs/>
                <w:color w:val="000000"/>
                <w:sz w:val="20"/>
                <w:szCs w:val="20"/>
                <w:lang w:eastAsia="cs-CZ"/>
              </w:rPr>
              <w:t>1</w:t>
            </w:r>
          </w:p>
        </w:tc>
        <w:tc>
          <w:tcPr>
            <w:tcW w:w="1380" w:type="dxa"/>
            <w:tcBorders>
              <w:top w:val="nil"/>
              <w:left w:val="nil"/>
              <w:bottom w:val="nil"/>
              <w:right w:val="single" w:sz="4" w:space="0" w:color="auto"/>
            </w:tcBorders>
            <w:vAlign w:val="center"/>
            <w:hideMark/>
          </w:tcPr>
          <w:p w14:paraId="102538F9"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single" w:sz="4" w:space="0" w:color="auto"/>
            </w:tcBorders>
            <w:vAlign w:val="center"/>
            <w:hideMark/>
          </w:tcPr>
          <w:p w14:paraId="7F07514A"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0</w:t>
            </w:r>
          </w:p>
        </w:tc>
        <w:tc>
          <w:tcPr>
            <w:tcW w:w="1380" w:type="dxa"/>
            <w:tcBorders>
              <w:top w:val="nil"/>
              <w:left w:val="nil"/>
              <w:bottom w:val="nil"/>
              <w:right w:val="nil"/>
            </w:tcBorders>
            <w:vAlign w:val="center"/>
            <w:hideMark/>
          </w:tcPr>
          <w:p w14:paraId="56C683DC" w14:textId="77777777" w:rsidR="000D1A3B" w:rsidRPr="000D1A3B" w:rsidRDefault="000D1A3B" w:rsidP="000D1A3B">
            <w:pPr>
              <w:spacing w:before="0" w:after="0" w:line="240" w:lineRule="auto"/>
              <w:jc w:val="center"/>
              <w:rPr>
                <w:rFonts w:ascii="Calibri" w:eastAsia="Times New Roman" w:hAnsi="Calibri" w:cs="Calibri"/>
                <w:color w:val="000000"/>
                <w:sz w:val="20"/>
                <w:szCs w:val="20"/>
                <w:lang w:eastAsia="cs-CZ"/>
              </w:rPr>
            </w:pPr>
            <w:r w:rsidRPr="000D1A3B">
              <w:rPr>
                <w:rFonts w:ascii="Calibri" w:eastAsia="Times New Roman" w:hAnsi="Calibri" w:cs="Calibri"/>
                <w:color w:val="000000"/>
                <w:sz w:val="20"/>
                <w:szCs w:val="20"/>
                <w:lang w:eastAsia="cs-CZ"/>
              </w:rPr>
              <w:t>1</w:t>
            </w:r>
          </w:p>
        </w:tc>
      </w:tr>
    </w:tbl>
    <w:p w14:paraId="15D82477" w14:textId="77777777" w:rsidR="00DD4A1E" w:rsidRDefault="00DD4A1E" w:rsidP="00342000"/>
    <w:p w14:paraId="79B40341" w14:textId="0ACB3558" w:rsidR="00A67BC0" w:rsidRDefault="00176703" w:rsidP="00FC493B">
      <w:pPr>
        <w:pStyle w:val="Nadpis2"/>
      </w:pPr>
      <w:bookmarkStart w:id="239" w:name="_Toc212637656"/>
      <w:r w:rsidRPr="004243A7">
        <w:t>Aktualizace</w:t>
      </w:r>
      <w:r>
        <w:t xml:space="preserve"> </w:t>
      </w:r>
      <w:r w:rsidRPr="00FC493B">
        <w:t>hlavních</w:t>
      </w:r>
      <w:r>
        <w:t xml:space="preserve"> problémů k řešení, popis jejich příčin a návrh řešení</w:t>
      </w:r>
      <w:bookmarkEnd w:id="239"/>
    </w:p>
    <w:p w14:paraId="51D66CC6" w14:textId="77777777" w:rsidR="00E33A94" w:rsidRDefault="00E33A94" w:rsidP="00E33A94">
      <w:r>
        <w:t>Aktualizace hlavních problémů k řešení v období do roku 2028 a popis příčin vybraných hlavních problémů probíhala v několika krocích, a to následovně:</w:t>
      </w:r>
    </w:p>
    <w:p w14:paraId="2A17C18C" w14:textId="77777777" w:rsidR="00E33A94" w:rsidRDefault="00E33A94" w:rsidP="00792478">
      <w:pPr>
        <w:pStyle w:val="Odstavecseseznamem"/>
        <w:numPr>
          <w:ilvl w:val="0"/>
          <w:numId w:val="50"/>
        </w:numPr>
        <w:spacing w:before="0"/>
      </w:pPr>
      <w:r>
        <w:t xml:space="preserve">Bylo realizováno dotazníkové šetření, prostřednictvím kterého byly členové pracovních skupin vyzváni k aktualizaci hlavních problémů k řešení v období do roku 2028. V dotazníkovém šetření se vycházelo z již definovaných hlavních problémů k řešení v období do roku 2025, kdy </w:t>
      </w:r>
      <w:r>
        <w:lastRenderedPageBreak/>
        <w:t>členové pracovních skupin měli vyhodnotit aktuálnost hlavních problémů v období do roku 2028 a přiřadit její míru závažnosti.</w:t>
      </w:r>
    </w:p>
    <w:p w14:paraId="4E382249" w14:textId="77777777" w:rsidR="008A6F68" w:rsidRDefault="008A6F68" w:rsidP="008A6F68">
      <w:pPr>
        <w:pStyle w:val="Odstavecseseznamem"/>
        <w:spacing w:before="0"/>
      </w:pPr>
    </w:p>
    <w:p w14:paraId="1707D7CF" w14:textId="1D78F710" w:rsidR="003A3878" w:rsidRPr="003A3878" w:rsidRDefault="003A3878" w:rsidP="003A3878">
      <w:pPr>
        <w:rPr>
          <w:b/>
          <w:bCs/>
        </w:rPr>
      </w:pPr>
      <w:bookmarkStart w:id="240" w:name="_Toc211333056"/>
      <w:r>
        <w:t xml:space="preserve">Tabulka </w:t>
      </w:r>
      <w:fldSimple w:instr=" SEQ Tabulka \* ARABIC ">
        <w:r w:rsidR="001C34B2">
          <w:rPr>
            <w:noProof/>
          </w:rPr>
          <w:t>50</w:t>
        </w:r>
      </w:fldSimple>
      <w:r>
        <w:t xml:space="preserve"> </w:t>
      </w:r>
      <w:r w:rsidRPr="003A3878">
        <w:rPr>
          <w:b/>
          <w:bCs/>
        </w:rPr>
        <w:t>Definované problémové oblasti na základě dotazníkového šetření</w:t>
      </w:r>
      <w:bookmarkEnd w:id="240"/>
    </w:p>
    <w:tbl>
      <w:tblPr>
        <w:tblW w:w="8771" w:type="dxa"/>
        <w:jc w:val="center"/>
        <w:tblCellMar>
          <w:left w:w="70" w:type="dxa"/>
          <w:right w:w="70" w:type="dxa"/>
        </w:tblCellMar>
        <w:tblLook w:val="04A0" w:firstRow="1" w:lastRow="0" w:firstColumn="1" w:lastColumn="0" w:noHBand="0" w:noVBand="1"/>
      </w:tblPr>
      <w:tblGrid>
        <w:gridCol w:w="683"/>
        <w:gridCol w:w="8088"/>
      </w:tblGrid>
      <w:tr w:rsidR="008A6F68" w:rsidRPr="003A3878" w14:paraId="1E97188B" w14:textId="77777777" w:rsidTr="003A3878">
        <w:trPr>
          <w:trHeight w:val="262"/>
          <w:jc w:val="center"/>
        </w:trPr>
        <w:tc>
          <w:tcPr>
            <w:tcW w:w="683" w:type="dxa"/>
            <w:tcBorders>
              <w:top w:val="single" w:sz="4" w:space="0" w:color="auto"/>
              <w:left w:val="single" w:sz="4" w:space="0" w:color="auto"/>
              <w:bottom w:val="single" w:sz="4" w:space="0" w:color="auto"/>
              <w:right w:val="single" w:sz="4" w:space="0" w:color="auto"/>
            </w:tcBorders>
            <w:vAlign w:val="center"/>
          </w:tcPr>
          <w:p w14:paraId="535AA088" w14:textId="77777777" w:rsidR="008A6F68" w:rsidRPr="003A3878" w:rsidRDefault="008A6F68" w:rsidP="004A5098">
            <w:pPr>
              <w:jc w:val="center"/>
              <w:rPr>
                <w:rFonts w:cstheme="minorHAnsi"/>
                <w:b/>
                <w:bCs/>
                <w:color w:val="000000"/>
                <w:sz w:val="18"/>
                <w:szCs w:val="18"/>
              </w:rPr>
            </w:pPr>
            <w:r w:rsidRPr="003A3878">
              <w:rPr>
                <w:rFonts w:cstheme="minorHAnsi"/>
                <w:b/>
                <w:bCs/>
                <w:color w:val="000000"/>
                <w:sz w:val="18"/>
                <w:szCs w:val="18"/>
              </w:rPr>
              <w:t>Oblast</w:t>
            </w:r>
          </w:p>
        </w:tc>
        <w:tc>
          <w:tcPr>
            <w:tcW w:w="8088" w:type="dxa"/>
            <w:tcBorders>
              <w:top w:val="single" w:sz="4" w:space="0" w:color="auto"/>
              <w:left w:val="single" w:sz="4" w:space="0" w:color="auto"/>
              <w:bottom w:val="single" w:sz="4" w:space="0" w:color="auto"/>
              <w:right w:val="single" w:sz="4" w:space="0" w:color="auto"/>
            </w:tcBorders>
            <w:vAlign w:val="center"/>
          </w:tcPr>
          <w:p w14:paraId="56CD5733" w14:textId="77777777" w:rsidR="008A6F68" w:rsidRPr="003A3878" w:rsidRDefault="008A6F68" w:rsidP="004A5098">
            <w:pPr>
              <w:jc w:val="center"/>
              <w:rPr>
                <w:rFonts w:cstheme="minorHAnsi"/>
                <w:b/>
                <w:bCs/>
                <w:color w:val="000000"/>
                <w:sz w:val="18"/>
                <w:szCs w:val="18"/>
              </w:rPr>
            </w:pPr>
            <w:r w:rsidRPr="003A3878">
              <w:rPr>
                <w:rFonts w:cstheme="minorHAnsi"/>
                <w:b/>
                <w:bCs/>
                <w:color w:val="000000"/>
                <w:sz w:val="18"/>
                <w:szCs w:val="18"/>
              </w:rPr>
              <w:t>Definovaná oblast problému</w:t>
            </w:r>
          </w:p>
        </w:tc>
      </w:tr>
      <w:tr w:rsidR="008A6F68" w:rsidRPr="003A3878" w14:paraId="2724B835" w14:textId="77777777" w:rsidTr="003A3878">
        <w:trPr>
          <w:trHeight w:val="262"/>
          <w:jc w:val="center"/>
        </w:trPr>
        <w:tc>
          <w:tcPr>
            <w:tcW w:w="683" w:type="dxa"/>
            <w:tcBorders>
              <w:top w:val="single" w:sz="4" w:space="0" w:color="auto"/>
              <w:left w:val="single" w:sz="4" w:space="0" w:color="auto"/>
              <w:bottom w:val="single" w:sz="4" w:space="0" w:color="auto"/>
              <w:right w:val="single" w:sz="4" w:space="0" w:color="auto"/>
            </w:tcBorders>
            <w:vAlign w:val="center"/>
          </w:tcPr>
          <w:p w14:paraId="25955E3F"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w:t>
            </w:r>
          </w:p>
        </w:tc>
        <w:tc>
          <w:tcPr>
            <w:tcW w:w="8088" w:type="dxa"/>
            <w:tcBorders>
              <w:top w:val="single" w:sz="4" w:space="0" w:color="auto"/>
              <w:left w:val="single" w:sz="4" w:space="0" w:color="auto"/>
              <w:bottom w:val="single" w:sz="4" w:space="0" w:color="auto"/>
              <w:right w:val="single" w:sz="4" w:space="0" w:color="auto"/>
            </w:tcBorders>
            <w:vAlign w:val="center"/>
          </w:tcPr>
          <w:p w14:paraId="6E4D50E1"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Vysoké administrativní zatížení vedení školy, absence vedení ředitelů</w:t>
            </w:r>
          </w:p>
        </w:tc>
      </w:tr>
      <w:tr w:rsidR="008A6F68" w:rsidRPr="003A3878" w14:paraId="27690A9E"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6BB9575"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w:t>
            </w:r>
          </w:p>
        </w:tc>
        <w:tc>
          <w:tcPr>
            <w:tcW w:w="8088" w:type="dxa"/>
            <w:tcBorders>
              <w:top w:val="nil"/>
              <w:left w:val="single" w:sz="4" w:space="0" w:color="auto"/>
              <w:bottom w:val="single" w:sz="4" w:space="0" w:color="auto"/>
              <w:right w:val="single" w:sz="4" w:space="0" w:color="auto"/>
            </w:tcBorders>
            <w:vAlign w:val="center"/>
          </w:tcPr>
          <w:p w14:paraId="256178EE"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Pedagogičtí pracovníci čelí vysokému administrativnímu zatížení</w:t>
            </w:r>
          </w:p>
        </w:tc>
      </w:tr>
      <w:tr w:rsidR="008A6F68" w:rsidRPr="003A3878" w14:paraId="1E740141"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3C9262B"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3</w:t>
            </w:r>
          </w:p>
        </w:tc>
        <w:tc>
          <w:tcPr>
            <w:tcW w:w="8088" w:type="dxa"/>
            <w:tcBorders>
              <w:top w:val="nil"/>
              <w:left w:val="single" w:sz="4" w:space="0" w:color="auto"/>
              <w:bottom w:val="single" w:sz="4" w:space="0" w:color="auto"/>
              <w:right w:val="single" w:sz="4" w:space="0" w:color="auto"/>
            </w:tcBorders>
            <w:vAlign w:val="center"/>
          </w:tcPr>
          <w:p w14:paraId="56CA0022"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Nárůst počtu dětí s rizikovými projevy chování a s psychiatrickými diagnózami</w:t>
            </w:r>
          </w:p>
        </w:tc>
      </w:tr>
      <w:tr w:rsidR="008A6F68" w:rsidRPr="003A3878" w14:paraId="04F53751"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6360D97A"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4</w:t>
            </w:r>
          </w:p>
        </w:tc>
        <w:tc>
          <w:tcPr>
            <w:tcW w:w="8088" w:type="dxa"/>
            <w:tcBorders>
              <w:top w:val="nil"/>
              <w:left w:val="single" w:sz="4" w:space="0" w:color="auto"/>
              <w:bottom w:val="single" w:sz="4" w:space="0" w:color="auto"/>
              <w:right w:val="single" w:sz="4" w:space="0" w:color="auto"/>
            </w:tcBorders>
            <w:vAlign w:val="center"/>
          </w:tcPr>
          <w:p w14:paraId="1584065F" w14:textId="77777777" w:rsidR="008A6F68" w:rsidRPr="003A3878" w:rsidRDefault="008A6F68" w:rsidP="004A5098">
            <w:pPr>
              <w:jc w:val="left"/>
              <w:rPr>
                <w:rFonts w:cstheme="minorHAnsi"/>
                <w:sz w:val="18"/>
                <w:szCs w:val="18"/>
              </w:rPr>
            </w:pPr>
            <w:r w:rsidRPr="003A3878">
              <w:rPr>
                <w:sz w:val="18"/>
                <w:szCs w:val="18"/>
              </w:rPr>
              <w:t>Nespolupráce a nezájem rodičů o vzdělávání dětí, nespolupráce se školou, konflikty s pedagogy a s vedením školy</w:t>
            </w:r>
          </w:p>
        </w:tc>
      </w:tr>
      <w:tr w:rsidR="008A6F68" w:rsidRPr="003A3878" w14:paraId="5CAD5E13"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E57D8DF"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5</w:t>
            </w:r>
          </w:p>
        </w:tc>
        <w:tc>
          <w:tcPr>
            <w:tcW w:w="8088" w:type="dxa"/>
            <w:tcBorders>
              <w:top w:val="nil"/>
              <w:left w:val="single" w:sz="4" w:space="0" w:color="auto"/>
              <w:bottom w:val="single" w:sz="4" w:space="0" w:color="auto"/>
              <w:right w:val="single" w:sz="4" w:space="0" w:color="auto"/>
            </w:tcBorders>
            <w:vAlign w:val="center"/>
          </w:tcPr>
          <w:p w14:paraId="1B27B091"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Nízká motivace žáků o studium, nezájem o vzdělávání</w:t>
            </w:r>
          </w:p>
        </w:tc>
      </w:tr>
      <w:tr w:rsidR="008A6F68" w:rsidRPr="003A3878" w14:paraId="01F73A2A"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1FEEFF9"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6</w:t>
            </w:r>
          </w:p>
        </w:tc>
        <w:tc>
          <w:tcPr>
            <w:tcW w:w="8088" w:type="dxa"/>
            <w:tcBorders>
              <w:top w:val="nil"/>
              <w:left w:val="single" w:sz="4" w:space="0" w:color="auto"/>
              <w:bottom w:val="single" w:sz="4" w:space="0" w:color="auto"/>
              <w:right w:val="single" w:sz="4" w:space="0" w:color="auto"/>
            </w:tcBorders>
            <w:vAlign w:val="center"/>
          </w:tcPr>
          <w:p w14:paraId="2C48DA9B" w14:textId="77777777" w:rsidR="008A6F68" w:rsidRPr="003A3878" w:rsidRDefault="008A6F68" w:rsidP="004A5098">
            <w:pPr>
              <w:jc w:val="left"/>
              <w:rPr>
                <w:rFonts w:cstheme="minorHAnsi"/>
                <w:sz w:val="18"/>
                <w:szCs w:val="18"/>
              </w:rPr>
            </w:pPr>
            <w:r w:rsidRPr="003A3878">
              <w:rPr>
                <w:rFonts w:cstheme="minorHAnsi"/>
                <w:sz w:val="18"/>
                <w:szCs w:val="18"/>
              </w:rPr>
              <w:t>Bariéry bránící lepší práci s nadanými dětmi / nedostatek času a možností</w:t>
            </w:r>
          </w:p>
        </w:tc>
      </w:tr>
      <w:tr w:rsidR="008A6F68" w:rsidRPr="003A3878" w14:paraId="56E03D53"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47F1D2D"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7</w:t>
            </w:r>
          </w:p>
        </w:tc>
        <w:tc>
          <w:tcPr>
            <w:tcW w:w="8088" w:type="dxa"/>
            <w:tcBorders>
              <w:top w:val="nil"/>
              <w:left w:val="single" w:sz="4" w:space="0" w:color="auto"/>
              <w:bottom w:val="single" w:sz="4" w:space="0" w:color="auto"/>
              <w:right w:val="single" w:sz="4" w:space="0" w:color="auto"/>
            </w:tcBorders>
            <w:vAlign w:val="center"/>
          </w:tcPr>
          <w:p w14:paraId="1B8EF881" w14:textId="77777777" w:rsidR="008A6F68" w:rsidRPr="003A3878" w:rsidRDefault="008A6F68" w:rsidP="004A5098">
            <w:pPr>
              <w:jc w:val="left"/>
              <w:rPr>
                <w:rFonts w:cstheme="minorHAnsi"/>
                <w:sz w:val="18"/>
                <w:szCs w:val="18"/>
              </w:rPr>
            </w:pPr>
            <w:r w:rsidRPr="003A3878">
              <w:rPr>
                <w:rFonts w:cstheme="minorHAnsi"/>
                <w:sz w:val="18"/>
                <w:szCs w:val="18"/>
              </w:rPr>
              <w:t>Nedostatek prostoru pro rozvoj školy (nedostatek učeben)</w:t>
            </w:r>
          </w:p>
        </w:tc>
      </w:tr>
      <w:tr w:rsidR="008A6F68" w:rsidRPr="003A3878" w14:paraId="1741E733"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39D8D40"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8</w:t>
            </w:r>
          </w:p>
        </w:tc>
        <w:tc>
          <w:tcPr>
            <w:tcW w:w="8088" w:type="dxa"/>
            <w:tcBorders>
              <w:top w:val="nil"/>
              <w:left w:val="single" w:sz="4" w:space="0" w:color="auto"/>
              <w:bottom w:val="single" w:sz="4" w:space="0" w:color="auto"/>
              <w:right w:val="single" w:sz="4" w:space="0" w:color="auto"/>
            </w:tcBorders>
            <w:vAlign w:val="center"/>
          </w:tcPr>
          <w:p w14:paraId="7E40CE93" w14:textId="77777777" w:rsidR="008A6F68" w:rsidRPr="003A3878" w:rsidRDefault="008A6F68" w:rsidP="004A5098">
            <w:pPr>
              <w:jc w:val="left"/>
              <w:rPr>
                <w:rFonts w:cstheme="minorHAnsi"/>
                <w:sz w:val="18"/>
                <w:szCs w:val="18"/>
              </w:rPr>
            </w:pPr>
            <w:r w:rsidRPr="003A3878">
              <w:rPr>
                <w:rFonts w:cstheme="minorHAnsi"/>
                <w:sz w:val="18"/>
                <w:szCs w:val="18"/>
              </w:rPr>
              <w:t>Přetrvávající nesystémovost a dlouhodobost strategických cílů a hodnot vzdělávání lpění na memorování, nedostatečná snaha systému o osobnostní rozvoj</w:t>
            </w:r>
          </w:p>
        </w:tc>
      </w:tr>
      <w:tr w:rsidR="008A6F68" w:rsidRPr="003A3878" w14:paraId="3EC72B79"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564F4480"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9</w:t>
            </w:r>
          </w:p>
        </w:tc>
        <w:tc>
          <w:tcPr>
            <w:tcW w:w="8088" w:type="dxa"/>
            <w:tcBorders>
              <w:top w:val="nil"/>
              <w:left w:val="single" w:sz="4" w:space="0" w:color="auto"/>
              <w:bottom w:val="single" w:sz="4" w:space="0" w:color="auto"/>
              <w:right w:val="single" w:sz="4" w:space="0" w:color="auto"/>
            </w:tcBorders>
            <w:vAlign w:val="center"/>
          </w:tcPr>
          <w:p w14:paraId="3A03CC73"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Syndrom vyhoření u pedagogů, nepedagogických pracovníků, nedostatečná profesní a osobností podpora</w:t>
            </w:r>
          </w:p>
        </w:tc>
      </w:tr>
      <w:tr w:rsidR="008A6F68" w:rsidRPr="003A3878" w14:paraId="6D9CF322"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9DB96AC"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10</w:t>
            </w:r>
          </w:p>
        </w:tc>
        <w:tc>
          <w:tcPr>
            <w:tcW w:w="8088" w:type="dxa"/>
            <w:tcBorders>
              <w:top w:val="nil"/>
              <w:left w:val="single" w:sz="4" w:space="0" w:color="auto"/>
              <w:bottom w:val="single" w:sz="4" w:space="0" w:color="auto"/>
              <w:right w:val="single" w:sz="4" w:space="0" w:color="auto"/>
            </w:tcBorders>
            <w:vAlign w:val="center"/>
          </w:tcPr>
          <w:p w14:paraId="78303CE4"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Nedostatek/absence individualizace výuky</w:t>
            </w:r>
          </w:p>
        </w:tc>
      </w:tr>
      <w:tr w:rsidR="008A6F68" w:rsidRPr="003A3878" w14:paraId="599D4DF9"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3928466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11</w:t>
            </w:r>
          </w:p>
        </w:tc>
        <w:tc>
          <w:tcPr>
            <w:tcW w:w="8088" w:type="dxa"/>
            <w:tcBorders>
              <w:top w:val="nil"/>
              <w:left w:val="single" w:sz="4" w:space="0" w:color="auto"/>
              <w:bottom w:val="single" w:sz="4" w:space="0" w:color="auto"/>
              <w:right w:val="single" w:sz="4" w:space="0" w:color="auto"/>
            </w:tcBorders>
            <w:vAlign w:val="center"/>
          </w:tcPr>
          <w:p w14:paraId="5920C7C9" w14:textId="77777777" w:rsidR="008A6F68" w:rsidRPr="003A3878" w:rsidRDefault="008A6F68" w:rsidP="004A5098">
            <w:pPr>
              <w:jc w:val="left"/>
              <w:rPr>
                <w:rFonts w:cstheme="minorHAnsi"/>
                <w:sz w:val="18"/>
                <w:szCs w:val="18"/>
              </w:rPr>
            </w:pPr>
            <w:r w:rsidRPr="003A3878">
              <w:rPr>
                <w:rFonts w:cstheme="minorHAnsi"/>
                <w:sz w:val="18"/>
                <w:szCs w:val="18"/>
              </w:rPr>
              <w:t>Nedostatečný rozvoj matematické a čtenářské gramotnosti u dětí</w:t>
            </w:r>
          </w:p>
        </w:tc>
      </w:tr>
      <w:tr w:rsidR="008A6F68" w:rsidRPr="003A3878" w14:paraId="6ED5BA45"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2C52F24"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12</w:t>
            </w:r>
          </w:p>
        </w:tc>
        <w:tc>
          <w:tcPr>
            <w:tcW w:w="8088" w:type="dxa"/>
            <w:tcBorders>
              <w:top w:val="nil"/>
              <w:left w:val="single" w:sz="4" w:space="0" w:color="auto"/>
              <w:bottom w:val="single" w:sz="4" w:space="0" w:color="auto"/>
              <w:right w:val="single" w:sz="4" w:space="0" w:color="auto"/>
            </w:tcBorders>
            <w:vAlign w:val="center"/>
          </w:tcPr>
          <w:p w14:paraId="61AE17D9" w14:textId="77777777" w:rsidR="008A6F68" w:rsidRPr="003A3878" w:rsidRDefault="008A6F68" w:rsidP="004A5098">
            <w:pPr>
              <w:jc w:val="left"/>
              <w:rPr>
                <w:rFonts w:cstheme="minorHAnsi"/>
                <w:sz w:val="18"/>
                <w:szCs w:val="18"/>
              </w:rPr>
            </w:pPr>
            <w:r w:rsidRPr="003A3878">
              <w:rPr>
                <w:rFonts w:cstheme="minorHAnsi"/>
                <w:sz w:val="18"/>
                <w:szCs w:val="18"/>
              </w:rPr>
              <w:t>Absence bezbariérovosti školy</w:t>
            </w:r>
          </w:p>
        </w:tc>
      </w:tr>
      <w:tr w:rsidR="008A6F68" w:rsidRPr="003A3878" w14:paraId="6B0299E2"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1857E32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13</w:t>
            </w:r>
          </w:p>
        </w:tc>
        <w:tc>
          <w:tcPr>
            <w:tcW w:w="8088" w:type="dxa"/>
            <w:tcBorders>
              <w:top w:val="nil"/>
              <w:left w:val="single" w:sz="4" w:space="0" w:color="auto"/>
              <w:bottom w:val="single" w:sz="4" w:space="0" w:color="auto"/>
              <w:right w:val="single" w:sz="4" w:space="0" w:color="auto"/>
            </w:tcBorders>
            <w:vAlign w:val="center"/>
          </w:tcPr>
          <w:p w14:paraId="7EB1186A" w14:textId="77777777" w:rsidR="008A6F68" w:rsidRPr="003A3878" w:rsidRDefault="008A6F68" w:rsidP="004A5098">
            <w:pPr>
              <w:jc w:val="left"/>
              <w:rPr>
                <w:rFonts w:cstheme="minorHAnsi"/>
                <w:sz w:val="18"/>
                <w:szCs w:val="18"/>
              </w:rPr>
            </w:pPr>
            <w:r w:rsidRPr="003A3878">
              <w:rPr>
                <w:rFonts w:cstheme="minorHAnsi"/>
                <w:sz w:val="18"/>
                <w:szCs w:val="18"/>
              </w:rPr>
              <w:t>Nedostatek financí na exkurze, zážitkové aktivity a další činnosti podporující rovné příležitosti</w:t>
            </w:r>
          </w:p>
        </w:tc>
      </w:tr>
      <w:tr w:rsidR="008A6F68" w:rsidRPr="003A3878" w14:paraId="5DD5DECB"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5DD66B36"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14</w:t>
            </w:r>
          </w:p>
        </w:tc>
        <w:tc>
          <w:tcPr>
            <w:tcW w:w="8088" w:type="dxa"/>
            <w:tcBorders>
              <w:top w:val="nil"/>
              <w:left w:val="single" w:sz="4" w:space="0" w:color="auto"/>
              <w:bottom w:val="single" w:sz="4" w:space="0" w:color="auto"/>
              <w:right w:val="single" w:sz="4" w:space="0" w:color="auto"/>
            </w:tcBorders>
            <w:vAlign w:val="center"/>
          </w:tcPr>
          <w:p w14:paraId="05DBD70E" w14:textId="77777777" w:rsidR="008A6F68" w:rsidRPr="003A3878" w:rsidRDefault="008A6F68" w:rsidP="004A5098">
            <w:pPr>
              <w:jc w:val="left"/>
              <w:rPr>
                <w:rFonts w:cstheme="minorHAnsi"/>
                <w:sz w:val="18"/>
                <w:szCs w:val="18"/>
              </w:rPr>
            </w:pPr>
            <w:r w:rsidRPr="003A3878">
              <w:rPr>
                <w:rFonts w:cstheme="minorHAnsi"/>
                <w:sz w:val="18"/>
                <w:szCs w:val="18"/>
              </w:rPr>
              <w:t>Nedostatečný rozvoj sociálních a občanských dovedností/kompetencí u žáků</w:t>
            </w:r>
          </w:p>
        </w:tc>
      </w:tr>
      <w:tr w:rsidR="008A6F68" w:rsidRPr="003A3878" w14:paraId="621299B0"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0D1001D"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15</w:t>
            </w:r>
          </w:p>
        </w:tc>
        <w:tc>
          <w:tcPr>
            <w:tcW w:w="8088" w:type="dxa"/>
            <w:tcBorders>
              <w:top w:val="nil"/>
              <w:left w:val="single" w:sz="4" w:space="0" w:color="auto"/>
              <w:bottom w:val="single" w:sz="4" w:space="0" w:color="auto"/>
              <w:right w:val="single" w:sz="4" w:space="0" w:color="auto"/>
            </w:tcBorders>
            <w:vAlign w:val="center"/>
          </w:tcPr>
          <w:p w14:paraId="1CFE47BB" w14:textId="77777777" w:rsidR="008A6F68" w:rsidRPr="003A3878" w:rsidRDefault="008A6F68" w:rsidP="004A5098">
            <w:pPr>
              <w:jc w:val="left"/>
              <w:rPr>
                <w:rFonts w:cstheme="minorHAnsi"/>
                <w:sz w:val="18"/>
                <w:szCs w:val="18"/>
              </w:rPr>
            </w:pPr>
            <w:r w:rsidRPr="003A3878">
              <w:rPr>
                <w:rFonts w:cstheme="minorHAnsi"/>
                <w:sz w:val="18"/>
                <w:szCs w:val="18"/>
              </w:rPr>
              <w:t>Absence včasné diagnostiky potíží dítěte v oblasti předškolního vzdělávání</w:t>
            </w:r>
          </w:p>
        </w:tc>
      </w:tr>
      <w:tr w:rsidR="008A6F68" w:rsidRPr="003A3878" w14:paraId="6F2FD34F"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7E9EDD16"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16</w:t>
            </w:r>
          </w:p>
        </w:tc>
        <w:tc>
          <w:tcPr>
            <w:tcW w:w="8088" w:type="dxa"/>
            <w:tcBorders>
              <w:top w:val="nil"/>
              <w:left w:val="single" w:sz="4" w:space="0" w:color="auto"/>
              <w:bottom w:val="single" w:sz="4" w:space="0" w:color="auto"/>
              <w:right w:val="single" w:sz="4" w:space="0" w:color="auto"/>
            </w:tcBorders>
            <w:vAlign w:val="center"/>
          </w:tcPr>
          <w:p w14:paraId="2F948144" w14:textId="77777777" w:rsidR="008A6F68" w:rsidRPr="003A3878" w:rsidRDefault="008A6F68" w:rsidP="004A5098">
            <w:pPr>
              <w:jc w:val="left"/>
              <w:rPr>
                <w:rFonts w:cstheme="minorHAnsi"/>
                <w:sz w:val="18"/>
                <w:szCs w:val="18"/>
              </w:rPr>
            </w:pPr>
            <w:r w:rsidRPr="003A3878">
              <w:rPr>
                <w:rFonts w:cstheme="minorHAnsi"/>
                <w:sz w:val="18"/>
                <w:szCs w:val="18"/>
              </w:rPr>
              <w:t>Nedostatečné sdílení dobré praxe a nedostatečné využití dobré praxe</w:t>
            </w:r>
          </w:p>
        </w:tc>
      </w:tr>
      <w:tr w:rsidR="008A6F68" w:rsidRPr="003A3878" w14:paraId="5015C291"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18CA7417"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17</w:t>
            </w:r>
          </w:p>
        </w:tc>
        <w:tc>
          <w:tcPr>
            <w:tcW w:w="8088" w:type="dxa"/>
            <w:tcBorders>
              <w:top w:val="nil"/>
              <w:left w:val="single" w:sz="4" w:space="0" w:color="auto"/>
              <w:bottom w:val="single" w:sz="4" w:space="0" w:color="auto"/>
              <w:right w:val="single" w:sz="4" w:space="0" w:color="auto"/>
            </w:tcBorders>
            <w:vAlign w:val="center"/>
          </w:tcPr>
          <w:p w14:paraId="29D44988"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Nedostatek pedagogického i nepedagogického personálu na školách</w:t>
            </w:r>
          </w:p>
        </w:tc>
      </w:tr>
      <w:tr w:rsidR="008A6F68" w:rsidRPr="003A3878" w14:paraId="32F5EB1E"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6DD61E8C"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18</w:t>
            </w:r>
          </w:p>
        </w:tc>
        <w:tc>
          <w:tcPr>
            <w:tcW w:w="8088" w:type="dxa"/>
            <w:tcBorders>
              <w:top w:val="nil"/>
              <w:left w:val="single" w:sz="4" w:space="0" w:color="auto"/>
              <w:bottom w:val="single" w:sz="4" w:space="0" w:color="auto"/>
              <w:right w:val="single" w:sz="4" w:space="0" w:color="auto"/>
            </w:tcBorders>
            <w:vAlign w:val="center"/>
          </w:tcPr>
          <w:p w14:paraId="4A5ED3F3" w14:textId="77777777" w:rsidR="008A6F68" w:rsidRPr="003A3878" w:rsidRDefault="008A6F68" w:rsidP="004A5098">
            <w:pPr>
              <w:rPr>
                <w:sz w:val="18"/>
                <w:szCs w:val="18"/>
              </w:rPr>
            </w:pPr>
            <w:r w:rsidRPr="003A3878">
              <w:rPr>
                <w:sz w:val="18"/>
                <w:szCs w:val="18"/>
              </w:rPr>
              <w:t>Nízké nebo nedostatečné kompetence pedagogických i nepedagogických pracovníků, vč. kariérových poradců, sociálních pedagogů, asistentů pedagoga apod.</w:t>
            </w:r>
          </w:p>
        </w:tc>
      </w:tr>
      <w:tr w:rsidR="008A6F68" w:rsidRPr="003A3878" w14:paraId="26644330"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1F49AF93"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19</w:t>
            </w:r>
          </w:p>
        </w:tc>
        <w:tc>
          <w:tcPr>
            <w:tcW w:w="8088" w:type="dxa"/>
            <w:tcBorders>
              <w:top w:val="nil"/>
              <w:left w:val="single" w:sz="4" w:space="0" w:color="auto"/>
              <w:bottom w:val="single" w:sz="4" w:space="0" w:color="auto"/>
              <w:right w:val="single" w:sz="4" w:space="0" w:color="auto"/>
            </w:tcBorders>
            <w:vAlign w:val="center"/>
          </w:tcPr>
          <w:p w14:paraId="68E14D6D"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Nízká míra spolupráce škol a dalších aktérů</w:t>
            </w:r>
          </w:p>
        </w:tc>
      </w:tr>
      <w:tr w:rsidR="008A6F68" w:rsidRPr="003A3878" w14:paraId="03755E54"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6F725430"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20</w:t>
            </w:r>
          </w:p>
        </w:tc>
        <w:tc>
          <w:tcPr>
            <w:tcW w:w="8088" w:type="dxa"/>
            <w:tcBorders>
              <w:top w:val="nil"/>
              <w:left w:val="single" w:sz="4" w:space="0" w:color="auto"/>
              <w:bottom w:val="single" w:sz="4" w:space="0" w:color="auto"/>
              <w:right w:val="single" w:sz="4" w:space="0" w:color="auto"/>
            </w:tcBorders>
            <w:vAlign w:val="center"/>
          </w:tcPr>
          <w:p w14:paraId="1014A7C8"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Zastaralé pomůcky, nedostatek materiálu, pomalá obnova technologií</w:t>
            </w:r>
          </w:p>
        </w:tc>
      </w:tr>
      <w:tr w:rsidR="008A6F68" w:rsidRPr="003A3878" w14:paraId="392E92BB"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8B0789C"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21</w:t>
            </w:r>
          </w:p>
        </w:tc>
        <w:tc>
          <w:tcPr>
            <w:tcW w:w="8088" w:type="dxa"/>
            <w:tcBorders>
              <w:top w:val="nil"/>
              <w:left w:val="single" w:sz="4" w:space="0" w:color="auto"/>
              <w:bottom w:val="single" w:sz="4" w:space="0" w:color="auto"/>
              <w:right w:val="single" w:sz="4" w:space="0" w:color="auto"/>
            </w:tcBorders>
            <w:vAlign w:val="center"/>
          </w:tcPr>
          <w:p w14:paraId="350FC613"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Nedostatečná podpora technických a přírodovědných oborů</w:t>
            </w:r>
          </w:p>
        </w:tc>
      </w:tr>
      <w:tr w:rsidR="008A6F68" w:rsidRPr="003A3878" w14:paraId="5D863964"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4ABFE2E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lastRenderedPageBreak/>
              <w:t>22</w:t>
            </w:r>
          </w:p>
        </w:tc>
        <w:tc>
          <w:tcPr>
            <w:tcW w:w="8088" w:type="dxa"/>
            <w:tcBorders>
              <w:top w:val="nil"/>
              <w:left w:val="single" w:sz="4" w:space="0" w:color="auto"/>
              <w:bottom w:val="single" w:sz="4" w:space="0" w:color="auto"/>
              <w:right w:val="single" w:sz="4" w:space="0" w:color="auto"/>
            </w:tcBorders>
            <w:vAlign w:val="center"/>
          </w:tcPr>
          <w:p w14:paraId="3E6FAE80" w14:textId="77777777" w:rsidR="008A6F68" w:rsidRPr="003A3878" w:rsidRDefault="008A6F68" w:rsidP="008A6F68">
            <w:pPr>
              <w:rPr>
                <w:sz w:val="18"/>
                <w:szCs w:val="18"/>
              </w:rPr>
            </w:pPr>
            <w:r w:rsidRPr="003A3878">
              <w:rPr>
                <w:sz w:val="18"/>
                <w:szCs w:val="18"/>
              </w:rPr>
              <w:t xml:space="preserve">Nedostatek nástrojů na podporu aktivizace žáků vedoucí k rozvoji jejich potenciálu a kreativity </w:t>
            </w:r>
          </w:p>
        </w:tc>
      </w:tr>
      <w:tr w:rsidR="008A6F68" w:rsidRPr="003A3878" w14:paraId="2688BDEB" w14:textId="77777777" w:rsidTr="003A3878">
        <w:trPr>
          <w:trHeight w:val="262"/>
          <w:jc w:val="center"/>
        </w:trPr>
        <w:tc>
          <w:tcPr>
            <w:tcW w:w="683" w:type="dxa"/>
            <w:tcBorders>
              <w:top w:val="nil"/>
              <w:left w:val="single" w:sz="4" w:space="0" w:color="auto"/>
              <w:bottom w:val="single" w:sz="4" w:space="0" w:color="auto"/>
              <w:right w:val="single" w:sz="4" w:space="0" w:color="auto"/>
            </w:tcBorders>
            <w:vAlign w:val="center"/>
          </w:tcPr>
          <w:p w14:paraId="0154A9D1"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23</w:t>
            </w:r>
          </w:p>
        </w:tc>
        <w:tc>
          <w:tcPr>
            <w:tcW w:w="8088" w:type="dxa"/>
            <w:tcBorders>
              <w:top w:val="nil"/>
              <w:left w:val="single" w:sz="4" w:space="0" w:color="auto"/>
              <w:bottom w:val="single" w:sz="4" w:space="0" w:color="auto"/>
              <w:right w:val="single" w:sz="4" w:space="0" w:color="auto"/>
            </w:tcBorders>
            <w:vAlign w:val="center"/>
          </w:tcPr>
          <w:p w14:paraId="28036D67"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 xml:space="preserve">Absence výuky českého jazyka pro žáky s odlišným mateřským jazykem  </w:t>
            </w:r>
          </w:p>
        </w:tc>
      </w:tr>
      <w:tr w:rsidR="008A6F68" w:rsidRPr="003A3878" w14:paraId="7BA7C2B9" w14:textId="77777777" w:rsidTr="003A3878">
        <w:trPr>
          <w:trHeight w:val="262"/>
          <w:jc w:val="center"/>
        </w:trPr>
        <w:tc>
          <w:tcPr>
            <w:tcW w:w="683" w:type="dxa"/>
            <w:tcBorders>
              <w:top w:val="single" w:sz="4" w:space="0" w:color="auto"/>
              <w:left w:val="single" w:sz="4" w:space="0" w:color="auto"/>
              <w:bottom w:val="single" w:sz="4" w:space="0" w:color="auto"/>
              <w:right w:val="single" w:sz="4" w:space="0" w:color="auto"/>
            </w:tcBorders>
            <w:vAlign w:val="center"/>
          </w:tcPr>
          <w:p w14:paraId="66EAB9DF" w14:textId="77777777" w:rsidR="008A6F68" w:rsidRPr="003A3878" w:rsidRDefault="008A6F68" w:rsidP="004A5098">
            <w:pPr>
              <w:jc w:val="center"/>
              <w:rPr>
                <w:rFonts w:cstheme="minorHAnsi"/>
                <w:color w:val="000000"/>
                <w:sz w:val="18"/>
                <w:szCs w:val="18"/>
              </w:rPr>
            </w:pPr>
            <w:r w:rsidRPr="003A3878">
              <w:rPr>
                <w:rFonts w:cstheme="minorHAnsi"/>
                <w:color w:val="000000"/>
                <w:sz w:val="18"/>
                <w:szCs w:val="18"/>
              </w:rPr>
              <w:t>24</w:t>
            </w:r>
          </w:p>
        </w:tc>
        <w:tc>
          <w:tcPr>
            <w:tcW w:w="8088" w:type="dxa"/>
            <w:tcBorders>
              <w:top w:val="single" w:sz="4" w:space="0" w:color="auto"/>
              <w:left w:val="single" w:sz="4" w:space="0" w:color="auto"/>
              <w:bottom w:val="single" w:sz="4" w:space="0" w:color="auto"/>
              <w:right w:val="single" w:sz="4" w:space="0" w:color="auto"/>
            </w:tcBorders>
            <w:vAlign w:val="center"/>
          </w:tcPr>
          <w:p w14:paraId="55E98BDF" w14:textId="77777777" w:rsidR="008A6F68" w:rsidRPr="003A3878" w:rsidRDefault="008A6F68" w:rsidP="004A5098">
            <w:pPr>
              <w:jc w:val="left"/>
              <w:rPr>
                <w:rFonts w:cstheme="minorHAnsi"/>
                <w:b/>
                <w:bCs/>
                <w:color w:val="000000"/>
                <w:sz w:val="18"/>
                <w:szCs w:val="18"/>
              </w:rPr>
            </w:pPr>
            <w:r w:rsidRPr="003A3878">
              <w:rPr>
                <w:rFonts w:cstheme="minorHAnsi"/>
                <w:sz w:val="18"/>
                <w:szCs w:val="18"/>
              </w:rPr>
              <w:t>Bariéry a problémy se zapojením asistentů pedagoga do výuky</w:t>
            </w:r>
          </w:p>
        </w:tc>
      </w:tr>
    </w:tbl>
    <w:p w14:paraId="152A11F0" w14:textId="77777777" w:rsidR="000D1A3B" w:rsidRDefault="000D1A3B" w:rsidP="008A6F68"/>
    <w:p w14:paraId="635D9534" w14:textId="38DCA5B7" w:rsidR="008A6F68" w:rsidRDefault="008A6F68" w:rsidP="008A6F68">
      <w:r>
        <w:t xml:space="preserve">Výsledky dotazníkového šetření byly projednány v pracovních skupinách. </w:t>
      </w:r>
      <w:r w:rsidRPr="00203EDE">
        <w:t xml:space="preserve">Na základě výstupu z jednání pracovních skupin bylo dohodnuto rozdělit </w:t>
      </w:r>
      <w:r>
        <w:t xml:space="preserve">níže uvedené problémové </w:t>
      </w:r>
      <w:r w:rsidR="00700600">
        <w:t>oblasti na</w:t>
      </w:r>
      <w:r w:rsidRPr="00203EDE">
        <w:t xml:space="preserve"> jednotlivé, jasně definované problémy</w:t>
      </w:r>
      <w:r>
        <w:t xml:space="preserve">, u kterých bude možné </w:t>
      </w:r>
      <w:r w:rsidRPr="00203EDE">
        <w:t xml:space="preserve">lépe identifikovat konkrétní příčiny a navrhnout smysluplná řešení. </w:t>
      </w:r>
    </w:p>
    <w:p w14:paraId="1831DF22" w14:textId="77777777" w:rsidR="008A6F68" w:rsidRDefault="008A6F68" w:rsidP="008A6F68">
      <w:r w:rsidRPr="00740E1A">
        <w:rPr>
          <w:b/>
          <w:bCs/>
        </w:rPr>
        <w:t>Problémová oblast č. 8</w:t>
      </w:r>
      <w:r>
        <w:t xml:space="preserve"> </w:t>
      </w:r>
      <w:r w:rsidRPr="00203EDE">
        <w:rPr>
          <w:b/>
          <w:bCs/>
        </w:rPr>
        <w:t>Přetrvávající nesystémovost a dlouhodobost strategických cílů a hodnot vzdělávání lpění na memorování, nedostatečná snaha systému o osobnostní rozvoj</w:t>
      </w:r>
      <w:r>
        <w:rPr>
          <w:b/>
          <w:bCs/>
        </w:rPr>
        <w:t xml:space="preserve">“ </w:t>
      </w:r>
    </w:p>
    <w:p w14:paraId="4C49DCC3" w14:textId="77777777" w:rsidR="008A6F68" w:rsidRDefault="008A6F68" w:rsidP="008A6F68">
      <w:r>
        <w:t>Tato problémová oblast byla tedy rozdělena na tyto dva problémy:</w:t>
      </w:r>
    </w:p>
    <w:p w14:paraId="48A714A2" w14:textId="77777777" w:rsidR="008A6F68" w:rsidRPr="002A3DBD" w:rsidRDefault="008A6F68" w:rsidP="00792478">
      <w:pPr>
        <w:pStyle w:val="Odstavecseseznamem"/>
        <w:numPr>
          <w:ilvl w:val="0"/>
          <w:numId w:val="71"/>
        </w:numPr>
        <w:spacing w:before="0"/>
        <w:rPr>
          <w:b/>
          <w:bCs/>
        </w:rPr>
      </w:pPr>
      <w:r w:rsidRPr="002A3DBD">
        <w:rPr>
          <w:b/>
          <w:bCs/>
        </w:rPr>
        <w:t>Zastaralé metody a nesystémové plánování vzdělávacích cílů.</w:t>
      </w:r>
    </w:p>
    <w:p w14:paraId="4CCF64FD" w14:textId="77777777" w:rsidR="008A6F68" w:rsidRDefault="008A6F68" w:rsidP="00792478">
      <w:pPr>
        <w:pStyle w:val="Odstavecseseznamem"/>
        <w:numPr>
          <w:ilvl w:val="0"/>
          <w:numId w:val="71"/>
        </w:numPr>
        <w:spacing w:before="0"/>
        <w:rPr>
          <w:b/>
          <w:bCs/>
        </w:rPr>
      </w:pPr>
      <w:r w:rsidRPr="00203EDE">
        <w:rPr>
          <w:b/>
          <w:bCs/>
        </w:rPr>
        <w:t>Nedostatečná podpora osobnostního a sociálního rozvoje žáků.</w:t>
      </w:r>
    </w:p>
    <w:p w14:paraId="4B622B74" w14:textId="77777777" w:rsidR="008A6F68" w:rsidRDefault="008A6F68" w:rsidP="008A6F68">
      <w:pPr>
        <w:rPr>
          <w:b/>
          <w:bCs/>
        </w:rPr>
      </w:pPr>
      <w:r>
        <w:rPr>
          <w:b/>
          <w:bCs/>
        </w:rPr>
        <w:t xml:space="preserve">Problémová oblast č. 9 </w:t>
      </w:r>
      <w:r w:rsidRPr="00740E1A">
        <w:rPr>
          <w:rFonts w:cstheme="minorHAnsi"/>
          <w:b/>
          <w:bCs/>
          <w:sz w:val="20"/>
          <w:szCs w:val="20"/>
        </w:rPr>
        <w:t>Syndrom vyhoření u pedagogů, nepedagogických pracovníků, nedostatečná profesní a osobností podpora</w:t>
      </w:r>
      <w:r w:rsidRPr="00740E1A">
        <w:rPr>
          <w:b/>
          <w:bCs/>
        </w:rPr>
        <w:t xml:space="preserve"> </w:t>
      </w:r>
    </w:p>
    <w:p w14:paraId="1029F06A" w14:textId="77777777" w:rsidR="008A6F68" w:rsidRDefault="008A6F68" w:rsidP="008A6F68">
      <w:r>
        <w:t>Tato problémová oblast byla tedy rozdělena na tyto dva problémy:</w:t>
      </w:r>
    </w:p>
    <w:p w14:paraId="33F8BBDF" w14:textId="77777777" w:rsidR="008A6F68" w:rsidRPr="00740E1A" w:rsidRDefault="008A6F68" w:rsidP="00792478">
      <w:pPr>
        <w:pStyle w:val="Odstavecseseznamem"/>
        <w:numPr>
          <w:ilvl w:val="0"/>
          <w:numId w:val="72"/>
        </w:numPr>
        <w:spacing w:before="0"/>
        <w:rPr>
          <w:b/>
          <w:bCs/>
        </w:rPr>
      </w:pPr>
      <w:r w:rsidRPr="00740E1A">
        <w:rPr>
          <w:b/>
          <w:bCs/>
        </w:rPr>
        <w:t>Syndrom vyhoření u pracovníků ve vzdělávání</w:t>
      </w:r>
    </w:p>
    <w:p w14:paraId="684C17AD" w14:textId="77777777" w:rsidR="008A6F68" w:rsidRPr="00740E1A" w:rsidRDefault="008A6F68" w:rsidP="00792478">
      <w:pPr>
        <w:pStyle w:val="Odstavecseseznamem"/>
        <w:numPr>
          <w:ilvl w:val="0"/>
          <w:numId w:val="72"/>
        </w:numPr>
        <w:spacing w:before="0"/>
        <w:rPr>
          <w:b/>
          <w:bCs/>
        </w:rPr>
      </w:pPr>
      <w:r w:rsidRPr="00740E1A">
        <w:rPr>
          <w:b/>
          <w:bCs/>
        </w:rPr>
        <w:t>Nedostatečná profesní a osobnostní podpora pedagogů</w:t>
      </w:r>
    </w:p>
    <w:p w14:paraId="4A35347E" w14:textId="4F772D9E" w:rsidR="008A6F68" w:rsidRDefault="008A6F68" w:rsidP="008A6F68">
      <w:pPr>
        <w:tabs>
          <w:tab w:val="left" w:pos="1843"/>
        </w:tabs>
      </w:pPr>
      <w:r>
        <w:t>S ohledem na rozdělení problémové oblasti č. 8 a definování nových problémů vznikly dva totožné problémy jen jinak nazvané. Jednalo se o tyto problémové oblasti</w:t>
      </w:r>
      <w:r>
        <w:rPr>
          <w:b/>
          <w:bCs/>
        </w:rPr>
        <w:t xml:space="preserve"> </w:t>
      </w:r>
      <w:r>
        <w:t>„</w:t>
      </w:r>
      <w:r w:rsidRPr="00203EDE">
        <w:rPr>
          <w:b/>
          <w:bCs/>
        </w:rPr>
        <w:t>Nedostatečná podpora osobnostního a sociálního rozvoje žáků</w:t>
      </w:r>
      <w:r>
        <w:rPr>
          <w:b/>
          <w:bCs/>
        </w:rPr>
        <w:t xml:space="preserve">“ </w:t>
      </w:r>
      <w:r w:rsidR="00700600" w:rsidRPr="000C6FF1">
        <w:t xml:space="preserve">a </w:t>
      </w:r>
      <w:r w:rsidR="00700600">
        <w:rPr>
          <w:b/>
          <w:bCs/>
        </w:rPr>
        <w:t>„</w:t>
      </w:r>
      <w:r>
        <w:rPr>
          <w:b/>
          <w:bCs/>
        </w:rPr>
        <w:t xml:space="preserve">Nedostatečný rozvoj sociálních a občanských dovedností/kompetencí u žáků“. </w:t>
      </w:r>
      <w:r w:rsidRPr="000C6FF1">
        <w:t>Z tohoto důvodu došlo k odstranění problémové oblasti „Nedostatečný rozvoj sociálních a občanských dovedností/kompetencí u žáků“</w:t>
      </w:r>
      <w:r>
        <w:t>, aby nedošlo k duplicitě problémových oblastí</w:t>
      </w:r>
      <w:r w:rsidRPr="000C6FF1">
        <w:t>.</w:t>
      </w:r>
    </w:p>
    <w:p w14:paraId="04C4C29F" w14:textId="77777777" w:rsidR="008A6F68" w:rsidRDefault="008A6F68" w:rsidP="008A6F68">
      <w:r>
        <w:t>Zároveň došlo k úpravě názvů hlavních problémů, a to následovně:</w:t>
      </w:r>
    </w:p>
    <w:p w14:paraId="0B6B06EF" w14:textId="77777777" w:rsidR="008A6F68" w:rsidRPr="006D24E2" w:rsidRDefault="008A6F68" w:rsidP="008A6F68">
      <w:pPr>
        <w:ind w:left="1843" w:hanging="1843"/>
      </w:pPr>
      <w:r w:rsidRPr="006D24E2">
        <w:rPr>
          <w:b/>
          <w:bCs/>
        </w:rPr>
        <w:t>Původní název:</w:t>
      </w:r>
      <w:r w:rsidRPr="006D24E2">
        <w:t xml:space="preserve"> </w:t>
      </w:r>
      <w:r>
        <w:tab/>
      </w:r>
      <w:r w:rsidRPr="006D24E2">
        <w:t>Nedostatek financí na exkurze, zážitkové aktivity a další činnosti podporující rovné příležitosti</w:t>
      </w:r>
      <w:r>
        <w:t>.</w:t>
      </w:r>
    </w:p>
    <w:p w14:paraId="23F5C901" w14:textId="77777777" w:rsidR="008A6F68" w:rsidRPr="006D24E2" w:rsidRDefault="008A6F68" w:rsidP="008A6F68">
      <w:pPr>
        <w:tabs>
          <w:tab w:val="left" w:pos="1843"/>
        </w:tabs>
      </w:pPr>
      <w:r w:rsidRPr="006D24E2">
        <w:rPr>
          <w:b/>
          <w:bCs/>
        </w:rPr>
        <w:t>Upravený název:</w:t>
      </w:r>
      <w:r w:rsidRPr="006D24E2">
        <w:t xml:space="preserve"> </w:t>
      </w:r>
      <w:r>
        <w:tab/>
      </w:r>
      <w:r w:rsidRPr="006D24E2">
        <w:t>Nedostatečné financování zážitkového a inkluzivního vzdělávání</w:t>
      </w:r>
      <w:r>
        <w:t>.</w:t>
      </w:r>
    </w:p>
    <w:p w14:paraId="43D2848E" w14:textId="77777777" w:rsidR="003A3878" w:rsidRDefault="003A3878" w:rsidP="008A6F68">
      <w:pPr>
        <w:tabs>
          <w:tab w:val="left" w:pos="1843"/>
        </w:tabs>
        <w:ind w:left="1843" w:hanging="1843"/>
        <w:rPr>
          <w:b/>
          <w:bCs/>
        </w:rPr>
      </w:pPr>
    </w:p>
    <w:p w14:paraId="042AB935" w14:textId="7DD086DB" w:rsidR="008A6F68" w:rsidRPr="006D24E2" w:rsidRDefault="008A6F68" w:rsidP="008A6F68">
      <w:pPr>
        <w:tabs>
          <w:tab w:val="left" w:pos="1843"/>
        </w:tabs>
        <w:ind w:left="1843" w:hanging="1843"/>
      </w:pPr>
      <w:r w:rsidRPr="006D24E2">
        <w:rPr>
          <w:b/>
          <w:bCs/>
        </w:rPr>
        <w:t>Původní název:</w:t>
      </w:r>
      <w:r w:rsidRPr="006D24E2">
        <w:t xml:space="preserve"> </w:t>
      </w:r>
      <w:r>
        <w:tab/>
      </w:r>
      <w:r w:rsidRPr="006D24E2">
        <w:t>Nedostatek nástrojů na podporu aktivizace žáků vedoucí k rozvoji jejich potenciálu a kreativity</w:t>
      </w:r>
      <w:r>
        <w:t>.</w:t>
      </w:r>
    </w:p>
    <w:p w14:paraId="760FCC8A" w14:textId="77777777" w:rsidR="008A6F68" w:rsidRPr="006D24E2" w:rsidRDefault="008A6F68" w:rsidP="008A6F68">
      <w:pPr>
        <w:tabs>
          <w:tab w:val="left" w:pos="1843"/>
        </w:tabs>
      </w:pPr>
      <w:r w:rsidRPr="006D24E2">
        <w:rPr>
          <w:b/>
          <w:bCs/>
        </w:rPr>
        <w:t>Upravený název:</w:t>
      </w:r>
      <w:r>
        <w:rPr>
          <w:b/>
          <w:bCs/>
        </w:rPr>
        <w:tab/>
      </w:r>
      <w:r w:rsidRPr="006D24E2">
        <w:t>Nedostatečná podpora aktivit rozvíjejících potenciál a kreativitu žáků</w:t>
      </w:r>
      <w:r>
        <w:t>.</w:t>
      </w:r>
      <w:r w:rsidRPr="006D24E2">
        <w:t xml:space="preserve"> </w:t>
      </w:r>
    </w:p>
    <w:p w14:paraId="31882CDB" w14:textId="77777777" w:rsidR="003A3878" w:rsidRDefault="003A3878" w:rsidP="008A6F68">
      <w:pPr>
        <w:tabs>
          <w:tab w:val="left" w:pos="1843"/>
        </w:tabs>
        <w:rPr>
          <w:b/>
          <w:bCs/>
        </w:rPr>
      </w:pPr>
    </w:p>
    <w:p w14:paraId="0521C318" w14:textId="7E34254E" w:rsidR="008A6F68" w:rsidRPr="006D24E2" w:rsidRDefault="008A6F68" w:rsidP="008A6F68">
      <w:pPr>
        <w:tabs>
          <w:tab w:val="left" w:pos="1843"/>
        </w:tabs>
      </w:pPr>
      <w:r w:rsidRPr="006D24E2">
        <w:rPr>
          <w:b/>
          <w:bCs/>
        </w:rPr>
        <w:t>Původní název:</w:t>
      </w:r>
      <w:r w:rsidRPr="006D24E2">
        <w:t xml:space="preserve"> </w:t>
      </w:r>
      <w:r>
        <w:tab/>
      </w:r>
      <w:r w:rsidRPr="006D24E2">
        <w:t>Absence výuky českého jazyka pro žáky s odlišným mateřským jazykem</w:t>
      </w:r>
      <w:r>
        <w:t>.</w:t>
      </w:r>
    </w:p>
    <w:p w14:paraId="7B46304E" w14:textId="77777777" w:rsidR="008A6F68" w:rsidRDefault="008A6F68" w:rsidP="008A6F68">
      <w:pPr>
        <w:tabs>
          <w:tab w:val="left" w:pos="1843"/>
        </w:tabs>
      </w:pPr>
      <w:r w:rsidRPr="006D24E2">
        <w:rPr>
          <w:b/>
          <w:bCs/>
        </w:rPr>
        <w:t>Upravený název:</w:t>
      </w:r>
      <w:r w:rsidRPr="006D24E2">
        <w:t xml:space="preserve"> </w:t>
      </w:r>
      <w:r>
        <w:tab/>
      </w:r>
      <w:r w:rsidRPr="00CB4D0F">
        <w:t>Nízká podpora žáků s odlišnými kulturními a jazykovými potřebami</w:t>
      </w:r>
      <w:r>
        <w:t>.</w:t>
      </w:r>
    </w:p>
    <w:p w14:paraId="4EB81034" w14:textId="77777777" w:rsidR="008A6F68" w:rsidRDefault="008A6F68" w:rsidP="008A6F68">
      <w:pPr>
        <w:tabs>
          <w:tab w:val="left" w:pos="1843"/>
        </w:tabs>
      </w:pPr>
    </w:p>
    <w:p w14:paraId="06527C14" w14:textId="77777777" w:rsidR="008A6F68" w:rsidRPr="006D24E2" w:rsidRDefault="008A6F68" w:rsidP="008A6F68">
      <w:pPr>
        <w:tabs>
          <w:tab w:val="left" w:pos="1843"/>
        </w:tabs>
      </w:pPr>
      <w:r w:rsidRPr="006D24E2">
        <w:rPr>
          <w:b/>
          <w:bCs/>
        </w:rPr>
        <w:t>Původní název:</w:t>
      </w:r>
      <w:r w:rsidRPr="006D24E2">
        <w:t xml:space="preserve"> </w:t>
      </w:r>
      <w:r>
        <w:tab/>
      </w:r>
      <w:r w:rsidRPr="006D24E2">
        <w:t>Bariéry a problémy se zapojením asistentů pedagoga do výuky</w:t>
      </w:r>
      <w:r>
        <w:t>.</w:t>
      </w:r>
    </w:p>
    <w:p w14:paraId="256EAEEF" w14:textId="77777777" w:rsidR="008A6F68" w:rsidRPr="006D24E2" w:rsidRDefault="008A6F68" w:rsidP="008A6F68">
      <w:pPr>
        <w:tabs>
          <w:tab w:val="left" w:pos="1843"/>
        </w:tabs>
      </w:pPr>
      <w:r w:rsidRPr="006D24E2">
        <w:rPr>
          <w:b/>
          <w:bCs/>
        </w:rPr>
        <w:t>Upravený název:</w:t>
      </w:r>
      <w:r w:rsidRPr="006D24E2">
        <w:t xml:space="preserve"> </w:t>
      </w:r>
      <w:r>
        <w:tab/>
      </w:r>
      <w:r w:rsidRPr="006D24E2">
        <w:t>Nedostatečná podpora asistentů pedagoga</w:t>
      </w:r>
      <w:r>
        <w:t>.</w:t>
      </w:r>
    </w:p>
    <w:p w14:paraId="44253B37" w14:textId="77777777" w:rsidR="008A6F68" w:rsidRDefault="008A6F68" w:rsidP="008A6F68">
      <w:pPr>
        <w:spacing w:before="0"/>
      </w:pPr>
    </w:p>
    <w:p w14:paraId="57792FDD" w14:textId="1FB9F2B5" w:rsidR="000D1A3B" w:rsidRDefault="00E33A94" w:rsidP="003A3878">
      <w:pPr>
        <w:pStyle w:val="Odstavecseseznamem"/>
        <w:numPr>
          <w:ilvl w:val="0"/>
          <w:numId w:val="50"/>
        </w:numPr>
        <w:spacing w:before="0"/>
      </w:pPr>
      <w:r>
        <w:t>Na základě aktualizace SWOT-3 analýz byly definovány další problémové oblasti v území.</w:t>
      </w:r>
    </w:p>
    <w:p w14:paraId="5367563B" w14:textId="23EE7FDC" w:rsidR="003A3878" w:rsidRPr="003A3878" w:rsidRDefault="003A3878" w:rsidP="003A3878">
      <w:pPr>
        <w:rPr>
          <w:b/>
          <w:bCs/>
        </w:rPr>
      </w:pPr>
      <w:bookmarkStart w:id="241" w:name="_Toc211333057"/>
      <w:r>
        <w:t xml:space="preserve">Tabulka </w:t>
      </w:r>
      <w:fldSimple w:instr=" SEQ Tabulka \* ARABIC ">
        <w:r w:rsidR="001C34B2">
          <w:rPr>
            <w:noProof/>
          </w:rPr>
          <w:t>51</w:t>
        </w:r>
      </w:fldSimple>
      <w:r>
        <w:t xml:space="preserve"> </w:t>
      </w:r>
      <w:r w:rsidRPr="003A3878">
        <w:rPr>
          <w:b/>
          <w:bCs/>
        </w:rPr>
        <w:t>Definované problémové oblasti na základě SWOT-3 analýz</w:t>
      </w:r>
      <w:bookmarkEnd w:id="241"/>
    </w:p>
    <w:tbl>
      <w:tblPr>
        <w:tblW w:w="9073" w:type="dxa"/>
        <w:tblCellMar>
          <w:left w:w="70" w:type="dxa"/>
          <w:right w:w="70" w:type="dxa"/>
        </w:tblCellMar>
        <w:tblLook w:val="04A0" w:firstRow="1" w:lastRow="0" w:firstColumn="1" w:lastColumn="0" w:noHBand="0" w:noVBand="1"/>
      </w:tblPr>
      <w:tblGrid>
        <w:gridCol w:w="9073"/>
      </w:tblGrid>
      <w:tr w:rsidR="008A6F68" w:rsidRPr="003A3878" w14:paraId="3F732B2D" w14:textId="77777777" w:rsidTr="008A6F68">
        <w:trPr>
          <w:trHeight w:val="286"/>
        </w:trPr>
        <w:tc>
          <w:tcPr>
            <w:tcW w:w="9073" w:type="dxa"/>
            <w:tcBorders>
              <w:top w:val="single" w:sz="4" w:space="0" w:color="auto"/>
              <w:left w:val="single" w:sz="4" w:space="0" w:color="auto"/>
              <w:bottom w:val="single" w:sz="4" w:space="0" w:color="auto"/>
              <w:right w:val="single" w:sz="4" w:space="0" w:color="auto"/>
            </w:tcBorders>
            <w:vAlign w:val="center"/>
          </w:tcPr>
          <w:p w14:paraId="44EC7C8E" w14:textId="77777777" w:rsidR="008A6F68" w:rsidRPr="003A3878" w:rsidRDefault="008A6F68" w:rsidP="004A5098">
            <w:pPr>
              <w:jc w:val="center"/>
              <w:rPr>
                <w:rFonts w:cstheme="minorHAnsi"/>
                <w:b/>
                <w:bCs/>
                <w:color w:val="000000"/>
                <w:sz w:val="18"/>
                <w:szCs w:val="18"/>
              </w:rPr>
            </w:pPr>
            <w:r w:rsidRPr="003A3878">
              <w:rPr>
                <w:rFonts w:cstheme="minorHAnsi"/>
                <w:b/>
                <w:bCs/>
                <w:color w:val="000000"/>
                <w:sz w:val="18"/>
                <w:szCs w:val="18"/>
              </w:rPr>
              <w:t>Definované oblasti problému na základě aktualizace SWOT-3 analýz</w:t>
            </w:r>
          </w:p>
        </w:tc>
      </w:tr>
      <w:tr w:rsidR="008A6F68" w:rsidRPr="003A3878" w14:paraId="48DF47BC"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404C4426" w14:textId="77777777" w:rsidR="008A6F68" w:rsidRPr="003A3878" w:rsidRDefault="008A6F68" w:rsidP="004A5098">
            <w:pPr>
              <w:jc w:val="left"/>
              <w:rPr>
                <w:rFonts w:cstheme="minorHAnsi"/>
                <w:sz w:val="18"/>
                <w:szCs w:val="18"/>
              </w:rPr>
            </w:pPr>
            <w:r w:rsidRPr="003A3878">
              <w:rPr>
                <w:sz w:val="18"/>
                <w:szCs w:val="18"/>
              </w:rPr>
              <w:t>Slabá digitální gramotnost části pedagogů a žáků</w:t>
            </w:r>
          </w:p>
        </w:tc>
      </w:tr>
      <w:tr w:rsidR="008A6F68" w:rsidRPr="003A3878" w14:paraId="19EA029E"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38CFE0A6" w14:textId="77777777" w:rsidR="008A6F68" w:rsidRPr="003A3878" w:rsidRDefault="008A6F68" w:rsidP="004A5098">
            <w:pPr>
              <w:jc w:val="left"/>
              <w:rPr>
                <w:rFonts w:cstheme="minorHAnsi"/>
                <w:sz w:val="18"/>
                <w:szCs w:val="18"/>
              </w:rPr>
            </w:pPr>
            <w:r w:rsidRPr="003A3878">
              <w:rPr>
                <w:sz w:val="18"/>
                <w:szCs w:val="18"/>
              </w:rPr>
              <w:t>Nízká podpora v oblasti psychické pohody a duševního zdraví</w:t>
            </w:r>
          </w:p>
        </w:tc>
      </w:tr>
      <w:tr w:rsidR="008A6F68" w:rsidRPr="003A3878" w14:paraId="7C2D8341"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417337B9" w14:textId="77777777" w:rsidR="008A6F68" w:rsidRPr="003A3878" w:rsidRDefault="008A6F68" w:rsidP="004A5098">
            <w:pPr>
              <w:jc w:val="left"/>
              <w:rPr>
                <w:sz w:val="18"/>
                <w:szCs w:val="18"/>
              </w:rPr>
            </w:pPr>
            <w:r w:rsidRPr="003A3878">
              <w:rPr>
                <w:sz w:val="18"/>
                <w:szCs w:val="18"/>
              </w:rPr>
              <w:t>Nedostatečná podpora při adaptaci na změny v technologickém a vzdělávacím prostředí</w:t>
            </w:r>
          </w:p>
        </w:tc>
      </w:tr>
      <w:tr w:rsidR="008A6F68" w:rsidRPr="003A3878" w14:paraId="26D06031" w14:textId="77777777" w:rsidTr="008A6F68">
        <w:trPr>
          <w:trHeight w:val="286"/>
        </w:trPr>
        <w:tc>
          <w:tcPr>
            <w:tcW w:w="9073" w:type="dxa"/>
            <w:tcBorders>
              <w:top w:val="nil"/>
              <w:left w:val="single" w:sz="4" w:space="0" w:color="auto"/>
              <w:bottom w:val="single" w:sz="4" w:space="0" w:color="auto"/>
              <w:right w:val="single" w:sz="4" w:space="0" w:color="auto"/>
            </w:tcBorders>
            <w:vAlign w:val="center"/>
          </w:tcPr>
          <w:p w14:paraId="791146A7" w14:textId="77777777" w:rsidR="008A6F68" w:rsidRPr="003A3878" w:rsidRDefault="008A6F68" w:rsidP="004A5098">
            <w:pPr>
              <w:jc w:val="left"/>
              <w:rPr>
                <w:rFonts w:cstheme="minorHAnsi"/>
                <w:color w:val="000000"/>
                <w:sz w:val="18"/>
                <w:szCs w:val="18"/>
              </w:rPr>
            </w:pPr>
            <w:r w:rsidRPr="003A3878">
              <w:rPr>
                <w:sz w:val="18"/>
                <w:szCs w:val="18"/>
              </w:rPr>
              <w:t>Nedostatečné zaměření na environmentální výchovu a udržitelnost</w:t>
            </w:r>
          </w:p>
        </w:tc>
      </w:tr>
    </w:tbl>
    <w:p w14:paraId="1F7FFBFE" w14:textId="77777777" w:rsidR="00E33A94" w:rsidRDefault="00E33A94" w:rsidP="008A6F68"/>
    <w:p w14:paraId="0BF2FD2B" w14:textId="77777777" w:rsidR="00E33A94" w:rsidRDefault="00E33A94" w:rsidP="00E33A94">
      <w:r>
        <w:t xml:space="preserve">Níže uvádíme přehled aktualizace </w:t>
      </w:r>
      <w:r w:rsidRPr="003A3878">
        <w:rPr>
          <w:b/>
          <w:bCs/>
        </w:rPr>
        <w:t>hlavních problémů k řešení v období do roku 2028 včetně popisu příčin vybraných hlavních problémů a návrhů konkrétních šeření</w:t>
      </w:r>
      <w:r>
        <w:t>.</w:t>
      </w:r>
    </w:p>
    <w:p w14:paraId="53CE846F" w14:textId="395AA91C" w:rsidR="00F54151" w:rsidRDefault="00E33A94" w:rsidP="00F54151">
      <w:pPr>
        <w:rPr>
          <w:rFonts w:cstheme="minorHAnsi"/>
          <w:b/>
          <w:bCs/>
          <w:sz w:val="20"/>
          <w:szCs w:val="20"/>
        </w:rPr>
      </w:pPr>
      <w:r w:rsidRPr="00E7282F">
        <w:rPr>
          <w:b/>
          <w:bCs/>
        </w:rPr>
        <w:t>Problém</w:t>
      </w:r>
      <w:r>
        <w:rPr>
          <w:b/>
          <w:bCs/>
        </w:rPr>
        <w:t>ová oblast</w:t>
      </w:r>
      <w:r w:rsidRPr="00E7282F">
        <w:rPr>
          <w:b/>
          <w:bCs/>
        </w:rPr>
        <w:t xml:space="preserve"> č. 1</w:t>
      </w:r>
      <w:r>
        <w:t xml:space="preserve"> </w:t>
      </w:r>
      <w:r w:rsidRPr="0056698C">
        <w:rPr>
          <w:rFonts w:cstheme="minorHAnsi"/>
          <w:b/>
          <w:bCs/>
          <w:sz w:val="20"/>
          <w:szCs w:val="20"/>
        </w:rPr>
        <w:t>Vysoké administrativní zatížení vedení školy, absence vedení ředitelů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E150E6C"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C70F341"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430BE9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D0D30C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792249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58D70DB0"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Vysoké administrativní zatížení vedení školy, absence vedení ředitelů</w:t>
            </w:r>
          </w:p>
        </w:tc>
        <w:tc>
          <w:tcPr>
            <w:tcW w:w="3532" w:type="dxa"/>
            <w:tcBorders>
              <w:top w:val="single" w:sz="4" w:space="0" w:color="auto"/>
              <w:left w:val="single" w:sz="4" w:space="0" w:color="auto"/>
              <w:bottom w:val="single" w:sz="4" w:space="0" w:color="auto"/>
              <w:right w:val="single" w:sz="4" w:space="0" w:color="auto"/>
            </w:tcBorders>
            <w:noWrap/>
            <w:vAlign w:val="center"/>
          </w:tcPr>
          <w:p w14:paraId="4D350B94" w14:textId="77777777" w:rsidR="00E33A94" w:rsidRPr="0056698C" w:rsidRDefault="00E33A94" w:rsidP="00792478">
            <w:pPr>
              <w:pStyle w:val="Odstavecseseznamem"/>
              <w:numPr>
                <w:ilvl w:val="0"/>
                <w:numId w:val="53"/>
              </w:numPr>
              <w:spacing w:before="0"/>
              <w:ind w:left="213" w:hanging="213"/>
              <w:jc w:val="left"/>
              <w:rPr>
                <w:rFonts w:cstheme="minorHAnsi"/>
                <w:sz w:val="20"/>
                <w:szCs w:val="20"/>
              </w:rPr>
            </w:pPr>
            <w:r w:rsidRPr="0056698C">
              <w:rPr>
                <w:rFonts w:cstheme="minorHAnsi"/>
                <w:sz w:val="20"/>
                <w:szCs w:val="20"/>
              </w:rPr>
              <w:t xml:space="preserve">Nadměrné množství administrativy požadované MŠMT a zřizovateli. </w:t>
            </w:r>
          </w:p>
          <w:p w14:paraId="070A0329" w14:textId="77777777" w:rsidR="00E33A94" w:rsidRPr="0056698C" w:rsidRDefault="00E33A94" w:rsidP="00792478">
            <w:pPr>
              <w:pStyle w:val="Odstavecseseznamem"/>
              <w:numPr>
                <w:ilvl w:val="0"/>
                <w:numId w:val="53"/>
              </w:numPr>
              <w:spacing w:before="0"/>
              <w:ind w:left="213" w:hanging="213"/>
              <w:rPr>
                <w:rFonts w:cstheme="minorHAnsi"/>
                <w:sz w:val="20"/>
                <w:szCs w:val="20"/>
              </w:rPr>
            </w:pPr>
            <w:r w:rsidRPr="0056698C">
              <w:rPr>
                <w:rFonts w:cstheme="minorHAnsi"/>
                <w:sz w:val="20"/>
                <w:szCs w:val="20"/>
              </w:rPr>
              <w:t xml:space="preserve">Zahrnutí škol do více projektů zvyšuje potřebu vykazování. </w:t>
            </w:r>
          </w:p>
        </w:tc>
        <w:tc>
          <w:tcPr>
            <w:tcW w:w="3384" w:type="dxa"/>
            <w:tcBorders>
              <w:top w:val="single" w:sz="4" w:space="0" w:color="auto"/>
              <w:left w:val="single" w:sz="4" w:space="0" w:color="auto"/>
              <w:bottom w:val="single" w:sz="4" w:space="0" w:color="auto"/>
              <w:right w:val="single" w:sz="4" w:space="0" w:color="auto"/>
            </w:tcBorders>
          </w:tcPr>
          <w:p w14:paraId="2627FFEE"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Příčina je způsobena systémovým nastavením, jehož řešení není v působnosti a kompetenci žádného subjektu v partnerství.</w:t>
            </w:r>
          </w:p>
        </w:tc>
      </w:tr>
    </w:tbl>
    <w:p w14:paraId="60255D44" w14:textId="61EF3CED" w:rsidR="00E33A94" w:rsidRDefault="00E33A94" w:rsidP="00E33A94">
      <w:r w:rsidRPr="00E7282F">
        <w:rPr>
          <w:b/>
          <w:bCs/>
        </w:rPr>
        <w:t>Problém</w:t>
      </w:r>
      <w:r>
        <w:rPr>
          <w:b/>
          <w:bCs/>
        </w:rPr>
        <w:t>ová oblast</w:t>
      </w:r>
      <w:r w:rsidRPr="00E7282F">
        <w:rPr>
          <w:b/>
          <w:bCs/>
        </w:rPr>
        <w:t xml:space="preserve"> č. </w:t>
      </w:r>
      <w:r>
        <w:rPr>
          <w:b/>
          <w:bCs/>
        </w:rPr>
        <w:t>2</w:t>
      </w:r>
      <w:r>
        <w:t xml:space="preserve"> </w:t>
      </w:r>
      <w:r w:rsidRPr="0056698C">
        <w:rPr>
          <w:rFonts w:cstheme="minorHAnsi"/>
          <w:b/>
          <w:bCs/>
          <w:sz w:val="20"/>
          <w:szCs w:val="20"/>
        </w:rPr>
        <w:t>Pedagogičtí pracovníci čelí vysokému administrativnímu zatížení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469B969"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477E0E2"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5FAF626"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7C1E48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F4AF9F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66FAAFDC"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Pedagogičtí pracovníci čelí vysokému administrativnímu zatížení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3A396609"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t>Mnoho administrativní práce na úkor času stráveného s dětmi.</w:t>
            </w:r>
          </w:p>
          <w:p w14:paraId="470C3C50"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t>Požadavky ze strany MŠMT, povinná dokumentace, obrovská zátěž třídních učitelů, výchovných poradců a metodiků prevence, složení obyvatelstva a s tím spojené řešení problémů ve spolupráci se školskými poradenskými zařízeními, OSPOD a PČR a dalšími.</w:t>
            </w:r>
          </w:p>
          <w:p w14:paraId="3B72A91F"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t>Mnoho povinností, kterým musí čelit především třídní učitelé.</w:t>
            </w:r>
          </w:p>
          <w:p w14:paraId="38CEDEDB" w14:textId="77777777" w:rsidR="00E33A94" w:rsidRPr="0056698C" w:rsidRDefault="00E33A94" w:rsidP="00792478">
            <w:pPr>
              <w:pStyle w:val="Odstavecseseznamem"/>
              <w:numPr>
                <w:ilvl w:val="0"/>
                <w:numId w:val="52"/>
              </w:numPr>
              <w:spacing w:before="0"/>
              <w:ind w:left="213" w:hanging="213"/>
              <w:rPr>
                <w:rFonts w:cstheme="minorHAnsi"/>
                <w:sz w:val="20"/>
                <w:szCs w:val="20"/>
              </w:rPr>
            </w:pPr>
            <w:r w:rsidRPr="0056698C">
              <w:rPr>
                <w:rFonts w:cstheme="minorHAnsi"/>
                <w:sz w:val="20"/>
                <w:szCs w:val="20"/>
              </w:rPr>
              <w:lastRenderedPageBreak/>
              <w:t>Časté posudky na žáky pro OSPOD, Policii ČR, k soudu.</w:t>
            </w:r>
          </w:p>
        </w:tc>
        <w:tc>
          <w:tcPr>
            <w:tcW w:w="3384" w:type="dxa"/>
            <w:tcBorders>
              <w:top w:val="single" w:sz="4" w:space="0" w:color="auto"/>
              <w:left w:val="single" w:sz="4" w:space="0" w:color="auto"/>
              <w:bottom w:val="single" w:sz="4" w:space="0" w:color="auto"/>
              <w:right w:val="single" w:sz="4" w:space="0" w:color="auto"/>
            </w:tcBorders>
          </w:tcPr>
          <w:p w14:paraId="7348542B"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lastRenderedPageBreak/>
              <w:t>Příčina je způsobena systémovým nastavením, jehož řešení není v působnosti a kompetenci žádného subjektu v partnerství.</w:t>
            </w:r>
          </w:p>
          <w:p w14:paraId="38D1E2F1" w14:textId="77777777" w:rsidR="00E33A94" w:rsidRPr="0056698C" w:rsidRDefault="00E33A94" w:rsidP="00E61F3C">
            <w:pPr>
              <w:ind w:left="209" w:hanging="209"/>
              <w:jc w:val="center"/>
              <w:rPr>
                <w:rFonts w:cstheme="minorHAnsi"/>
                <w:b/>
                <w:bCs/>
                <w:color w:val="000000"/>
                <w:sz w:val="20"/>
                <w:szCs w:val="20"/>
              </w:rPr>
            </w:pPr>
          </w:p>
          <w:p w14:paraId="66FC11FD" w14:textId="77777777" w:rsidR="00E33A94" w:rsidRPr="0056698C" w:rsidRDefault="00E33A94" w:rsidP="00E61F3C">
            <w:pPr>
              <w:ind w:left="209" w:hanging="209"/>
              <w:jc w:val="center"/>
              <w:rPr>
                <w:rFonts w:cstheme="minorHAnsi"/>
                <w:b/>
                <w:bCs/>
                <w:color w:val="000000"/>
                <w:sz w:val="20"/>
                <w:szCs w:val="20"/>
              </w:rPr>
            </w:pPr>
          </w:p>
        </w:tc>
      </w:tr>
    </w:tbl>
    <w:p w14:paraId="0889ACF8" w14:textId="77777777" w:rsidR="000D1A3B" w:rsidRDefault="000D1A3B" w:rsidP="00E33A94">
      <w:pPr>
        <w:rPr>
          <w:b/>
          <w:bCs/>
        </w:rPr>
      </w:pPr>
    </w:p>
    <w:p w14:paraId="667E3440" w14:textId="5F2E268C" w:rsidR="00E33A94" w:rsidRDefault="00E33A94" w:rsidP="00E33A94">
      <w:r w:rsidRPr="00E7282F">
        <w:rPr>
          <w:b/>
          <w:bCs/>
        </w:rPr>
        <w:t>Problém</w:t>
      </w:r>
      <w:r>
        <w:rPr>
          <w:b/>
          <w:bCs/>
        </w:rPr>
        <w:t>ová oblast</w:t>
      </w:r>
      <w:r w:rsidRPr="00E7282F">
        <w:rPr>
          <w:b/>
          <w:bCs/>
        </w:rPr>
        <w:t xml:space="preserve"> č. 3</w:t>
      </w:r>
      <w:r>
        <w:t xml:space="preserve"> </w:t>
      </w:r>
      <w:r w:rsidRPr="0056698C">
        <w:rPr>
          <w:rFonts w:cstheme="minorHAnsi"/>
          <w:b/>
          <w:bCs/>
          <w:sz w:val="20"/>
          <w:szCs w:val="20"/>
        </w:rPr>
        <w:t>Nárůst počtu dětí s rizikovými projevy chování a s psychiatrickými diagnózami</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2B19B55D"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2A7582A"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8EDFFB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D784C7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01E79F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144F859B"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Nárůst počtu dětí s rizikovými projevy chování a s psychiatrickými diagnózami</w:t>
            </w:r>
          </w:p>
        </w:tc>
        <w:tc>
          <w:tcPr>
            <w:tcW w:w="3532" w:type="dxa"/>
            <w:tcBorders>
              <w:top w:val="single" w:sz="4" w:space="0" w:color="auto"/>
              <w:left w:val="single" w:sz="4" w:space="0" w:color="auto"/>
              <w:bottom w:val="single" w:sz="4" w:space="0" w:color="auto"/>
              <w:right w:val="single" w:sz="4" w:space="0" w:color="auto"/>
            </w:tcBorders>
            <w:noWrap/>
            <w:vAlign w:val="center"/>
          </w:tcPr>
          <w:p w14:paraId="49C55676"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Vliv sociálních sítí.</w:t>
            </w:r>
          </w:p>
          <w:p w14:paraId="3292CDD3"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Narušení sociální interakce během pandemie COVID-19.</w:t>
            </w:r>
          </w:p>
          <w:p w14:paraId="44EEF324"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Slabé rodinné zázemí.</w:t>
            </w:r>
          </w:p>
          <w:p w14:paraId="1DF27D9A" w14:textId="77777777" w:rsidR="00E33A94" w:rsidRPr="0056698C" w:rsidRDefault="00E33A94" w:rsidP="00792478">
            <w:pPr>
              <w:pStyle w:val="Odstavecseseznamem"/>
              <w:numPr>
                <w:ilvl w:val="0"/>
                <w:numId w:val="51"/>
              </w:numPr>
              <w:spacing w:before="0"/>
              <w:ind w:left="213" w:hanging="213"/>
              <w:rPr>
                <w:rFonts w:cstheme="minorHAnsi"/>
                <w:sz w:val="20"/>
                <w:szCs w:val="20"/>
              </w:rPr>
            </w:pPr>
            <w:r w:rsidRPr="0056698C">
              <w:rPr>
                <w:rFonts w:cstheme="minorHAnsi"/>
                <w:sz w:val="20"/>
                <w:szCs w:val="20"/>
              </w:rPr>
              <w:t>Nedostatečná dostupnost odborníků (psychologů, etopedů).</w:t>
            </w:r>
          </w:p>
          <w:p w14:paraId="7AC94865" w14:textId="77777777" w:rsidR="00E33A94" w:rsidRPr="0056698C" w:rsidRDefault="00E33A94" w:rsidP="00E61F3C">
            <w:pPr>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16EB4786"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Posílení počtu odborníků přímo ve školách (školní psycholog, speciální pedagog).</w:t>
            </w:r>
          </w:p>
          <w:p w14:paraId="5B23AAD5"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Vzdělávání pedagogů v oblasti práce s dětmi s rizikovým chováním.</w:t>
            </w:r>
          </w:p>
          <w:p w14:paraId="025D8E57" w14:textId="77777777" w:rsidR="00E33A94" w:rsidRPr="0056698C" w:rsidRDefault="00E33A94"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Zavedení preventivních programů a osvěta zaměřená na rodiny.</w:t>
            </w:r>
          </w:p>
          <w:p w14:paraId="5A2A54BA" w14:textId="184A00AE" w:rsidR="00E33A94" w:rsidRPr="0056698C" w:rsidRDefault="00700600" w:rsidP="00792478">
            <w:pPr>
              <w:pStyle w:val="Odstavecseseznamem"/>
              <w:numPr>
                <w:ilvl w:val="0"/>
                <w:numId w:val="56"/>
              </w:numPr>
              <w:spacing w:before="0"/>
              <w:ind w:left="209" w:hanging="209"/>
              <w:rPr>
                <w:rFonts w:cstheme="minorHAnsi"/>
                <w:sz w:val="20"/>
                <w:szCs w:val="20"/>
              </w:rPr>
            </w:pPr>
            <w:r w:rsidRPr="0056698C">
              <w:rPr>
                <w:rFonts w:cstheme="minorHAnsi"/>
                <w:sz w:val="20"/>
                <w:szCs w:val="20"/>
              </w:rPr>
              <w:t>Systémová – podpora</w:t>
            </w:r>
            <w:r w:rsidR="00E33A94" w:rsidRPr="0056698C">
              <w:rPr>
                <w:rFonts w:cstheme="minorHAnsi"/>
                <w:sz w:val="20"/>
                <w:szCs w:val="20"/>
              </w:rPr>
              <w:t xml:space="preserve"> pozic školních psychologů, SVP, ale systémově - povinnost rodičů rizikové projevy chování svých dětí v součinnosti se školou a odborníky řešit.</w:t>
            </w:r>
          </w:p>
          <w:p w14:paraId="25015B76" w14:textId="77777777" w:rsidR="00E33A94" w:rsidRPr="0056698C" w:rsidRDefault="00E33A94" w:rsidP="00E61F3C">
            <w:pPr>
              <w:ind w:left="209" w:hanging="209"/>
              <w:jc w:val="center"/>
              <w:rPr>
                <w:rFonts w:cstheme="minorHAnsi"/>
                <w:b/>
                <w:bCs/>
                <w:color w:val="000000"/>
                <w:sz w:val="20"/>
                <w:szCs w:val="20"/>
              </w:rPr>
            </w:pPr>
          </w:p>
        </w:tc>
      </w:tr>
    </w:tbl>
    <w:p w14:paraId="79B31464" w14:textId="77777777" w:rsidR="00E33A94" w:rsidRDefault="00E33A94" w:rsidP="00E33A94">
      <w:r w:rsidRPr="00E7282F">
        <w:rPr>
          <w:b/>
          <w:bCs/>
        </w:rPr>
        <w:t>Problém</w:t>
      </w:r>
      <w:r>
        <w:rPr>
          <w:b/>
          <w:bCs/>
        </w:rPr>
        <w:t>ová oblast</w:t>
      </w:r>
      <w:r w:rsidRPr="00E7282F">
        <w:rPr>
          <w:b/>
          <w:bCs/>
        </w:rPr>
        <w:t xml:space="preserve"> č. </w:t>
      </w:r>
      <w:r>
        <w:rPr>
          <w:b/>
          <w:bCs/>
        </w:rPr>
        <w:t xml:space="preserve">4 </w:t>
      </w:r>
      <w:r w:rsidRPr="0056698C">
        <w:rPr>
          <w:rFonts w:cstheme="minorHAnsi"/>
          <w:b/>
          <w:bCs/>
          <w:sz w:val="20"/>
          <w:szCs w:val="20"/>
        </w:rPr>
        <w:t>Nespolupráce a nezájem rodičů o vzdělávání dětí, nespolupráce se školou, konflikty s pedagogy a s vedením školy</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634557E"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62239A3"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A09FF0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C8A7195"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5461FA1C"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0C0A010" w14:textId="77777777" w:rsidR="00E33A94" w:rsidRPr="0056698C" w:rsidRDefault="00E33A94" w:rsidP="00E61F3C">
            <w:pPr>
              <w:jc w:val="left"/>
              <w:rPr>
                <w:rFonts w:cstheme="minorHAnsi"/>
                <w:b/>
                <w:bCs/>
                <w:sz w:val="20"/>
                <w:szCs w:val="20"/>
              </w:rPr>
            </w:pPr>
            <w:r w:rsidRPr="0056698C">
              <w:rPr>
                <w:rFonts w:cstheme="minorHAnsi"/>
                <w:b/>
                <w:bCs/>
                <w:sz w:val="20"/>
                <w:szCs w:val="20"/>
              </w:rPr>
              <w:t>Nespolupráce a nezájem rodičů o vzdělávání dětí, nespolupráce se školou, konflikty s pedagogy a s vedením školy</w:t>
            </w:r>
          </w:p>
        </w:tc>
        <w:tc>
          <w:tcPr>
            <w:tcW w:w="3532" w:type="dxa"/>
            <w:tcBorders>
              <w:top w:val="single" w:sz="4" w:space="0" w:color="auto"/>
              <w:left w:val="single" w:sz="4" w:space="0" w:color="auto"/>
              <w:bottom w:val="single" w:sz="4" w:space="0" w:color="auto"/>
              <w:right w:val="single" w:sz="4" w:space="0" w:color="auto"/>
            </w:tcBorders>
            <w:noWrap/>
            <w:vAlign w:val="center"/>
          </w:tcPr>
          <w:p w14:paraId="78C93EC1"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Nízká vzdělanost a nezájem rodičů.</w:t>
            </w:r>
          </w:p>
          <w:p w14:paraId="5B79741D"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Přenášení odpovědnosti za výchovu na školu.</w:t>
            </w:r>
          </w:p>
          <w:p w14:paraId="5D68679B"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Demotivující sociální prostředí.</w:t>
            </w:r>
          </w:p>
        </w:tc>
        <w:tc>
          <w:tcPr>
            <w:tcW w:w="3384" w:type="dxa"/>
            <w:tcBorders>
              <w:top w:val="single" w:sz="4" w:space="0" w:color="auto"/>
              <w:left w:val="single" w:sz="4" w:space="0" w:color="auto"/>
              <w:bottom w:val="single" w:sz="4" w:space="0" w:color="auto"/>
              <w:right w:val="single" w:sz="4" w:space="0" w:color="auto"/>
            </w:tcBorders>
          </w:tcPr>
          <w:p w14:paraId="095B94CE"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Osvětová činnost pro rodiče zaměřené na význam vzdělání.</w:t>
            </w:r>
          </w:p>
          <w:p w14:paraId="1968611B"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Posílení role sociálních pedagogů v práci s rodinami.</w:t>
            </w:r>
          </w:p>
        </w:tc>
      </w:tr>
    </w:tbl>
    <w:p w14:paraId="1782885D" w14:textId="77777777" w:rsidR="00E33A94" w:rsidRDefault="00E33A94" w:rsidP="00E33A94">
      <w:r w:rsidRPr="00E7282F">
        <w:rPr>
          <w:b/>
          <w:bCs/>
        </w:rPr>
        <w:t>Problém</w:t>
      </w:r>
      <w:r>
        <w:rPr>
          <w:b/>
          <w:bCs/>
        </w:rPr>
        <w:t>ová oblast</w:t>
      </w:r>
      <w:r w:rsidRPr="00E7282F">
        <w:rPr>
          <w:b/>
          <w:bCs/>
        </w:rPr>
        <w:t xml:space="preserve"> č. </w:t>
      </w:r>
      <w:r>
        <w:rPr>
          <w:b/>
          <w:bCs/>
        </w:rPr>
        <w:t xml:space="preserve">5 </w:t>
      </w:r>
      <w:r w:rsidRPr="0056698C">
        <w:rPr>
          <w:rFonts w:cstheme="minorHAnsi"/>
          <w:b/>
          <w:bCs/>
          <w:sz w:val="20"/>
          <w:szCs w:val="20"/>
        </w:rPr>
        <w:t>Nízká motivace žáků o studium, nezájem o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52F336E5"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5B61B2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63C3F98"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0608C4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99F6BA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78DCF9F"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Nízká motivace žáků o studium, nezájem o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7662FE32"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Nedostatek podpory ze strany rodiny.</w:t>
            </w:r>
          </w:p>
          <w:p w14:paraId="4EBEB288"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Demotivující vzory v sociálně znevýhodněném prostředí.</w:t>
            </w:r>
          </w:p>
          <w:p w14:paraId="04D3FAAE"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Absence interaktivních a zážitkových metod ve výuce.</w:t>
            </w:r>
          </w:p>
        </w:tc>
        <w:tc>
          <w:tcPr>
            <w:tcW w:w="3384" w:type="dxa"/>
            <w:tcBorders>
              <w:top w:val="single" w:sz="4" w:space="0" w:color="auto"/>
              <w:left w:val="single" w:sz="4" w:space="0" w:color="auto"/>
              <w:bottom w:val="single" w:sz="4" w:space="0" w:color="auto"/>
              <w:right w:val="single" w:sz="4" w:space="0" w:color="auto"/>
            </w:tcBorders>
          </w:tcPr>
          <w:p w14:paraId="53448E92"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Posílení spolupráce mezi školami a rodinami.</w:t>
            </w:r>
          </w:p>
          <w:p w14:paraId="081E5B12"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Zavádění zážitkové výuky, inovativních metod a moderních technologií.</w:t>
            </w:r>
          </w:p>
          <w:p w14:paraId="0F9887D3"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Poskytování individuálního kariérového poradenství žákům.</w:t>
            </w:r>
          </w:p>
        </w:tc>
      </w:tr>
    </w:tbl>
    <w:p w14:paraId="7075A02E" w14:textId="77777777" w:rsidR="00700600" w:rsidRDefault="00700600" w:rsidP="00E33A94">
      <w:pPr>
        <w:rPr>
          <w:b/>
          <w:bCs/>
        </w:rPr>
      </w:pPr>
    </w:p>
    <w:p w14:paraId="283F9CF0" w14:textId="77777777" w:rsidR="00700600" w:rsidRDefault="00700600" w:rsidP="00E33A94">
      <w:pPr>
        <w:rPr>
          <w:b/>
          <w:bCs/>
        </w:rPr>
      </w:pPr>
    </w:p>
    <w:p w14:paraId="6BEC8E6E" w14:textId="0F36113A" w:rsidR="00E33A94" w:rsidRDefault="00E33A94" w:rsidP="00E33A94">
      <w:r w:rsidRPr="00E7282F">
        <w:rPr>
          <w:b/>
          <w:bCs/>
        </w:rPr>
        <w:lastRenderedPageBreak/>
        <w:t>Problém</w:t>
      </w:r>
      <w:r>
        <w:rPr>
          <w:b/>
          <w:bCs/>
        </w:rPr>
        <w:t>ová oblast</w:t>
      </w:r>
      <w:r w:rsidRPr="00E7282F">
        <w:rPr>
          <w:b/>
          <w:bCs/>
        </w:rPr>
        <w:t xml:space="preserve"> č.</w:t>
      </w:r>
      <w:r>
        <w:rPr>
          <w:b/>
          <w:bCs/>
        </w:rPr>
        <w:t xml:space="preserve"> 6 </w:t>
      </w:r>
      <w:r w:rsidRPr="0056698C">
        <w:rPr>
          <w:rFonts w:cstheme="minorHAnsi"/>
          <w:b/>
          <w:bCs/>
          <w:sz w:val="20"/>
          <w:szCs w:val="20"/>
        </w:rPr>
        <w:t>Bariéry bránící lepší práci s nadanými dětmi / nedostatek času a možností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877F737"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D210B31"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7B7531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3EFC19D6"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55ECCF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D53D5F7" w14:textId="77777777" w:rsidR="00E33A94" w:rsidRPr="0056698C" w:rsidRDefault="00E33A94" w:rsidP="00E61F3C">
            <w:pPr>
              <w:jc w:val="left"/>
              <w:rPr>
                <w:rFonts w:cstheme="minorHAnsi"/>
                <w:b/>
                <w:bCs/>
                <w:sz w:val="20"/>
                <w:szCs w:val="20"/>
              </w:rPr>
            </w:pPr>
            <w:r w:rsidRPr="0056698C">
              <w:rPr>
                <w:rFonts w:cstheme="minorHAnsi"/>
                <w:b/>
                <w:bCs/>
                <w:sz w:val="20"/>
                <w:szCs w:val="20"/>
              </w:rPr>
              <w:t>Bariéry bránící lepší práci s nadanými dětmi / nedostatek času a možností</w:t>
            </w:r>
          </w:p>
        </w:tc>
        <w:tc>
          <w:tcPr>
            <w:tcW w:w="3532" w:type="dxa"/>
            <w:tcBorders>
              <w:top w:val="single" w:sz="4" w:space="0" w:color="auto"/>
              <w:left w:val="single" w:sz="4" w:space="0" w:color="auto"/>
              <w:bottom w:val="single" w:sz="4" w:space="0" w:color="auto"/>
              <w:right w:val="single" w:sz="4" w:space="0" w:color="auto"/>
            </w:tcBorders>
            <w:noWrap/>
            <w:vAlign w:val="center"/>
          </w:tcPr>
          <w:p w14:paraId="74444E87"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Omezené časové možnosti ve výuce.</w:t>
            </w:r>
          </w:p>
          <w:p w14:paraId="7B857D29"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Vysoký počet žáků se SVP ve třídách.</w:t>
            </w:r>
          </w:p>
          <w:p w14:paraId="4B1F924B"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Absence metodické podpory.</w:t>
            </w:r>
          </w:p>
        </w:tc>
        <w:tc>
          <w:tcPr>
            <w:tcW w:w="3384" w:type="dxa"/>
            <w:tcBorders>
              <w:top w:val="single" w:sz="4" w:space="0" w:color="auto"/>
              <w:left w:val="single" w:sz="4" w:space="0" w:color="auto"/>
              <w:bottom w:val="single" w:sz="4" w:space="0" w:color="auto"/>
              <w:right w:val="single" w:sz="4" w:space="0" w:color="auto"/>
            </w:tcBorders>
          </w:tcPr>
          <w:p w14:paraId="153C1F97"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Zajištění tandemové výuky a menších tříd.</w:t>
            </w:r>
          </w:p>
          <w:p w14:paraId="3E949D40"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Podpora speci</w:t>
            </w:r>
            <w:r>
              <w:rPr>
                <w:rFonts w:cstheme="minorHAnsi"/>
                <w:sz w:val="20"/>
                <w:szCs w:val="20"/>
              </w:rPr>
              <w:t>ální</w:t>
            </w:r>
            <w:r w:rsidRPr="0056698C">
              <w:rPr>
                <w:rFonts w:cstheme="minorHAnsi"/>
                <w:sz w:val="20"/>
                <w:szCs w:val="20"/>
              </w:rPr>
              <w:t>ch pedagogů.</w:t>
            </w:r>
          </w:p>
          <w:p w14:paraId="66617F55"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Zřízení klubů a kroužků pro nadané žáky.</w:t>
            </w:r>
          </w:p>
        </w:tc>
      </w:tr>
    </w:tbl>
    <w:p w14:paraId="60EA5847" w14:textId="77777777" w:rsidR="00E33A94" w:rsidRDefault="00E33A94" w:rsidP="00E33A94"/>
    <w:p w14:paraId="1949843F" w14:textId="66166698" w:rsidR="00E33A94" w:rsidRDefault="00E33A94" w:rsidP="00E33A94">
      <w:r w:rsidRPr="00E7282F">
        <w:rPr>
          <w:b/>
          <w:bCs/>
        </w:rPr>
        <w:t>Problém</w:t>
      </w:r>
      <w:r>
        <w:rPr>
          <w:b/>
          <w:bCs/>
        </w:rPr>
        <w:t>ová oblast</w:t>
      </w:r>
      <w:r w:rsidRPr="00E7282F">
        <w:rPr>
          <w:b/>
          <w:bCs/>
        </w:rPr>
        <w:t xml:space="preserve"> č.</w:t>
      </w:r>
      <w:r>
        <w:rPr>
          <w:b/>
          <w:bCs/>
        </w:rPr>
        <w:t xml:space="preserve"> 7 </w:t>
      </w:r>
      <w:r w:rsidRPr="0056698C">
        <w:rPr>
          <w:rFonts w:cstheme="minorHAnsi"/>
          <w:b/>
          <w:bCs/>
          <w:sz w:val="20"/>
          <w:szCs w:val="20"/>
        </w:rPr>
        <w:t>Nedostatek prostoru pro rozvoj školy (nedostatek učeben)</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56592E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3463204E"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9DB2BB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82A2F4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0906415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4C1CABC"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Nedostatek prostoru pro rozvoj školy (nedostatek učeben)</w:t>
            </w:r>
          </w:p>
        </w:tc>
        <w:tc>
          <w:tcPr>
            <w:tcW w:w="3532" w:type="dxa"/>
            <w:tcBorders>
              <w:top w:val="single" w:sz="4" w:space="0" w:color="auto"/>
              <w:left w:val="single" w:sz="4" w:space="0" w:color="auto"/>
              <w:bottom w:val="single" w:sz="4" w:space="0" w:color="auto"/>
              <w:right w:val="single" w:sz="4" w:space="0" w:color="auto"/>
            </w:tcBorders>
            <w:noWrap/>
            <w:vAlign w:val="center"/>
          </w:tcPr>
          <w:p w14:paraId="498B832F"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Zastaralé budovy a infrastruktura škol.</w:t>
            </w:r>
          </w:p>
          <w:p w14:paraId="083489B4"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Rostoucí počet žáků.</w:t>
            </w:r>
          </w:p>
          <w:p w14:paraId="629379E2"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Omezené využití stávajících prostor.</w:t>
            </w:r>
          </w:p>
          <w:p w14:paraId="4EB7B57B" w14:textId="77777777" w:rsidR="00E33A94" w:rsidRPr="0056698C" w:rsidRDefault="00E33A94" w:rsidP="00792478">
            <w:pPr>
              <w:pStyle w:val="Odstavecseseznamem"/>
              <w:numPr>
                <w:ilvl w:val="0"/>
                <w:numId w:val="54"/>
              </w:numPr>
              <w:spacing w:before="0"/>
              <w:ind w:left="213" w:hanging="213"/>
              <w:rPr>
                <w:rFonts w:cstheme="minorHAnsi"/>
                <w:sz w:val="20"/>
                <w:szCs w:val="20"/>
              </w:rPr>
            </w:pPr>
            <w:r w:rsidRPr="0056698C">
              <w:rPr>
                <w:rFonts w:cstheme="minorHAnsi"/>
                <w:sz w:val="20"/>
                <w:szCs w:val="20"/>
              </w:rPr>
              <w:t>Nedostatek finančních prostředků a dotačních programů.</w:t>
            </w:r>
          </w:p>
        </w:tc>
        <w:tc>
          <w:tcPr>
            <w:tcW w:w="3384" w:type="dxa"/>
            <w:tcBorders>
              <w:top w:val="single" w:sz="4" w:space="0" w:color="auto"/>
              <w:left w:val="single" w:sz="4" w:space="0" w:color="auto"/>
              <w:bottom w:val="single" w:sz="4" w:space="0" w:color="auto"/>
              <w:right w:val="single" w:sz="4" w:space="0" w:color="auto"/>
            </w:tcBorders>
          </w:tcPr>
          <w:p w14:paraId="78BA1C7A"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Optimalizace využití stávajících prostor.</w:t>
            </w:r>
          </w:p>
          <w:p w14:paraId="16E36AA3"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Podpora multifunkčních učeben.</w:t>
            </w:r>
          </w:p>
          <w:p w14:paraId="2D7E9B80"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Rekonstrukce a přístavby.</w:t>
            </w:r>
          </w:p>
          <w:p w14:paraId="6D203E63" w14:textId="77777777" w:rsidR="00E33A94" w:rsidRPr="0056698C" w:rsidRDefault="00E33A94" w:rsidP="00792478">
            <w:pPr>
              <w:pStyle w:val="Odstavecseseznamem"/>
              <w:numPr>
                <w:ilvl w:val="0"/>
                <w:numId w:val="56"/>
              </w:numPr>
              <w:spacing w:before="0"/>
              <w:ind w:left="211" w:hanging="211"/>
              <w:rPr>
                <w:rFonts w:cstheme="minorHAnsi"/>
                <w:sz w:val="20"/>
                <w:szCs w:val="20"/>
              </w:rPr>
            </w:pPr>
            <w:r w:rsidRPr="0056698C">
              <w:rPr>
                <w:rFonts w:cstheme="minorHAnsi"/>
                <w:sz w:val="20"/>
                <w:szCs w:val="20"/>
              </w:rPr>
              <w:t xml:space="preserve">Venkovní výuka a alternativní prostory. </w:t>
            </w:r>
          </w:p>
        </w:tc>
      </w:tr>
    </w:tbl>
    <w:p w14:paraId="50059DAA" w14:textId="77777777" w:rsidR="00E33A94" w:rsidRDefault="00E33A94" w:rsidP="00E33A94"/>
    <w:p w14:paraId="027E74A7" w14:textId="77777777" w:rsidR="00E33A94" w:rsidRDefault="00E33A94" w:rsidP="00E33A94">
      <w:pPr>
        <w:rPr>
          <w:b/>
          <w:bCs/>
        </w:rPr>
      </w:pPr>
      <w:r w:rsidRPr="005E257C">
        <w:rPr>
          <w:b/>
          <w:bCs/>
        </w:rPr>
        <w:t>Problémová oblast č. 8 Zastaralé metody a nesystémové plánování vzdělávacích cílů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B7FFC5B"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84DE1B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Definovaná oblast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6ED9FCE8"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3BC83AA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778C5375"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4800EC0D" w14:textId="77777777" w:rsidR="00E33A94" w:rsidRPr="005E257C" w:rsidRDefault="00E33A94" w:rsidP="00E61F3C">
            <w:pPr>
              <w:rPr>
                <w:b/>
                <w:bCs/>
              </w:rPr>
            </w:pPr>
            <w:r w:rsidRPr="005E257C">
              <w:rPr>
                <w:b/>
                <w:bCs/>
              </w:rPr>
              <w:t>Zastaralé metody a nesystémové plánování vzdělávacích cílů</w:t>
            </w:r>
          </w:p>
        </w:tc>
        <w:tc>
          <w:tcPr>
            <w:tcW w:w="3532" w:type="dxa"/>
            <w:tcBorders>
              <w:top w:val="single" w:sz="4" w:space="0" w:color="auto"/>
              <w:left w:val="single" w:sz="4" w:space="0" w:color="auto"/>
              <w:bottom w:val="single" w:sz="4" w:space="0" w:color="auto"/>
              <w:right w:val="single" w:sz="4" w:space="0" w:color="auto"/>
            </w:tcBorders>
            <w:noWrap/>
            <w:vAlign w:val="center"/>
          </w:tcPr>
          <w:p w14:paraId="666C8304" w14:textId="77777777" w:rsidR="00E33A94" w:rsidRPr="005E257C" w:rsidRDefault="00E33A94" w:rsidP="00792478">
            <w:pPr>
              <w:pStyle w:val="Odstavecseseznamem"/>
              <w:numPr>
                <w:ilvl w:val="0"/>
                <w:numId w:val="60"/>
              </w:numPr>
              <w:spacing w:before="0"/>
              <w:ind w:left="320" w:hanging="284"/>
              <w:rPr>
                <w:rFonts w:cstheme="minorHAnsi"/>
                <w:sz w:val="20"/>
                <w:szCs w:val="20"/>
              </w:rPr>
            </w:pPr>
            <w:r>
              <w:rPr>
                <w:rFonts w:cstheme="minorHAnsi"/>
                <w:sz w:val="20"/>
                <w:szCs w:val="20"/>
              </w:rPr>
              <w:t>Neustálé změny ve strategických prioritách a konceptech brání dlouhodobé kontinuitě</w:t>
            </w:r>
            <w:r w:rsidRPr="005E257C">
              <w:rPr>
                <w:rFonts w:cstheme="minorHAnsi"/>
                <w:sz w:val="20"/>
                <w:szCs w:val="20"/>
              </w:rPr>
              <w:t>.</w:t>
            </w:r>
          </w:p>
          <w:p w14:paraId="6BEB178D" w14:textId="77777777" w:rsidR="00E33A94" w:rsidRPr="00FF19E4" w:rsidRDefault="00E33A94" w:rsidP="00792478">
            <w:pPr>
              <w:pStyle w:val="Odstavecseseznamem"/>
              <w:numPr>
                <w:ilvl w:val="0"/>
                <w:numId w:val="60"/>
              </w:numPr>
              <w:spacing w:before="0"/>
              <w:ind w:left="320" w:hanging="284"/>
              <w:rPr>
                <w:rFonts w:cstheme="minorHAnsi"/>
                <w:sz w:val="20"/>
                <w:szCs w:val="20"/>
              </w:rPr>
            </w:pPr>
            <w:r w:rsidRPr="005E257C">
              <w:rPr>
                <w:rFonts w:cstheme="minorHAnsi"/>
                <w:sz w:val="20"/>
                <w:szCs w:val="20"/>
              </w:rPr>
              <w:t>Nedostatečná koordinace mezi státními a regionálními úrovněmi.</w:t>
            </w:r>
          </w:p>
          <w:p w14:paraId="34F37A07" w14:textId="77777777" w:rsidR="00E33A94" w:rsidRPr="00FF19E4" w:rsidRDefault="00E33A94" w:rsidP="00792478">
            <w:pPr>
              <w:pStyle w:val="Odstavecseseznamem"/>
              <w:numPr>
                <w:ilvl w:val="0"/>
                <w:numId w:val="60"/>
              </w:numPr>
              <w:spacing w:before="0"/>
              <w:ind w:left="320" w:hanging="284"/>
            </w:pPr>
            <w:r w:rsidRPr="0056698C">
              <w:rPr>
                <w:rFonts w:cstheme="minorHAnsi"/>
                <w:sz w:val="20"/>
                <w:szCs w:val="20"/>
              </w:rPr>
              <w:t>Zastaralé výukové metody a návyky pedagogů</w:t>
            </w:r>
            <w:r>
              <w:rPr>
                <w:rFonts w:cstheme="minorHAnsi"/>
                <w:sz w:val="20"/>
                <w:szCs w:val="20"/>
              </w:rPr>
              <w:t>.</w:t>
            </w:r>
          </w:p>
          <w:p w14:paraId="7B9D377B" w14:textId="77777777" w:rsidR="00E33A94" w:rsidRPr="00FF19E4" w:rsidRDefault="00E33A94" w:rsidP="00792478">
            <w:pPr>
              <w:pStyle w:val="Odstavecseseznamem"/>
              <w:numPr>
                <w:ilvl w:val="0"/>
                <w:numId w:val="60"/>
              </w:numPr>
              <w:spacing w:before="0"/>
              <w:ind w:left="320" w:hanging="284"/>
            </w:pPr>
            <w:r w:rsidRPr="0056698C">
              <w:rPr>
                <w:rFonts w:cstheme="minorHAnsi"/>
                <w:sz w:val="20"/>
                <w:szCs w:val="20"/>
              </w:rPr>
              <w:t>Nedostatečná podpora zavádění inovativních metod do výuky</w:t>
            </w:r>
            <w:r>
              <w:rPr>
                <w:rFonts w:cstheme="minorHAnsi"/>
                <w:sz w:val="20"/>
                <w:szCs w:val="20"/>
              </w:rPr>
              <w:t>.</w:t>
            </w:r>
          </w:p>
          <w:p w14:paraId="59665AD3" w14:textId="77777777" w:rsidR="00E33A94" w:rsidRPr="005E257C" w:rsidRDefault="00E33A94" w:rsidP="00792478">
            <w:pPr>
              <w:pStyle w:val="Odstavecseseznamem"/>
              <w:numPr>
                <w:ilvl w:val="0"/>
                <w:numId w:val="60"/>
              </w:numPr>
              <w:spacing w:before="0"/>
              <w:ind w:left="320" w:hanging="284"/>
            </w:pPr>
            <w:r w:rsidRPr="0056698C">
              <w:rPr>
                <w:rFonts w:cstheme="minorHAnsi"/>
                <w:sz w:val="20"/>
                <w:szCs w:val="20"/>
              </w:rPr>
              <w:t>Nízká ochota části pedagogů měnit přístup k výuce.</w:t>
            </w:r>
          </w:p>
          <w:p w14:paraId="46B73548" w14:textId="77777777" w:rsidR="00E33A94" w:rsidRPr="005E257C" w:rsidRDefault="00E33A94" w:rsidP="00E61F3C">
            <w:pPr>
              <w:ind w:left="320" w:hanging="284"/>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7D83E2D2" w14:textId="77777777" w:rsidR="00E33A94" w:rsidRPr="00FF19E4" w:rsidRDefault="00E33A94" w:rsidP="00792478">
            <w:pPr>
              <w:pStyle w:val="Odstavecseseznamem"/>
              <w:numPr>
                <w:ilvl w:val="0"/>
                <w:numId w:val="61"/>
              </w:numPr>
              <w:spacing w:before="0"/>
              <w:ind w:left="336" w:hanging="284"/>
              <w:rPr>
                <w:rFonts w:cstheme="minorHAnsi"/>
                <w:sz w:val="20"/>
                <w:szCs w:val="20"/>
              </w:rPr>
            </w:pPr>
            <w:r w:rsidRPr="00FF19E4">
              <w:rPr>
                <w:rFonts w:cstheme="minorHAnsi"/>
                <w:sz w:val="20"/>
                <w:szCs w:val="20"/>
              </w:rPr>
              <w:t>Příčiny jsou způsobeny systémovým nastavením, jehož řešení není v působnosti a kompetenci žádného subjektu v partnerství.</w:t>
            </w:r>
          </w:p>
          <w:p w14:paraId="47A1800F" w14:textId="77777777" w:rsidR="00E33A94" w:rsidRPr="00FF19E4" w:rsidRDefault="00E33A94" w:rsidP="00792478">
            <w:pPr>
              <w:pStyle w:val="Odstavecseseznamem"/>
              <w:numPr>
                <w:ilvl w:val="0"/>
                <w:numId w:val="61"/>
              </w:numPr>
              <w:spacing w:before="0"/>
              <w:ind w:left="336" w:hanging="284"/>
              <w:rPr>
                <w:rFonts w:cstheme="minorHAnsi"/>
                <w:sz w:val="20"/>
                <w:szCs w:val="20"/>
              </w:rPr>
            </w:pPr>
            <w:r w:rsidRPr="00FF19E4">
              <w:rPr>
                <w:sz w:val="20"/>
                <w:szCs w:val="20"/>
              </w:rPr>
              <w:t>Posíl</w:t>
            </w:r>
            <w:r>
              <w:rPr>
                <w:sz w:val="20"/>
                <w:szCs w:val="20"/>
              </w:rPr>
              <w:t>ení</w:t>
            </w:r>
            <w:r w:rsidRPr="00FF19E4">
              <w:rPr>
                <w:sz w:val="20"/>
                <w:szCs w:val="20"/>
              </w:rPr>
              <w:t xml:space="preserve"> spoluprác</w:t>
            </w:r>
            <w:r>
              <w:rPr>
                <w:sz w:val="20"/>
                <w:szCs w:val="20"/>
              </w:rPr>
              <w:t>e</w:t>
            </w:r>
            <w:r w:rsidRPr="00FF19E4">
              <w:rPr>
                <w:sz w:val="20"/>
                <w:szCs w:val="20"/>
              </w:rPr>
              <w:t xml:space="preserve"> mezi MŠMT, zřizovateli a školami při plánování vzdělávacích politik.</w:t>
            </w:r>
          </w:p>
          <w:p w14:paraId="19BA9D56" w14:textId="44D41228" w:rsidR="00E33A94" w:rsidRPr="00FF19E4" w:rsidRDefault="00E33A94" w:rsidP="00792478">
            <w:pPr>
              <w:pStyle w:val="Odstavecseseznamem"/>
              <w:numPr>
                <w:ilvl w:val="0"/>
                <w:numId w:val="61"/>
              </w:numPr>
              <w:spacing w:before="0"/>
              <w:ind w:left="336" w:hanging="284"/>
              <w:rPr>
                <w:rFonts w:cstheme="minorHAnsi"/>
                <w:sz w:val="20"/>
                <w:szCs w:val="20"/>
              </w:rPr>
            </w:pPr>
            <w:r>
              <w:rPr>
                <w:sz w:val="20"/>
                <w:szCs w:val="20"/>
              </w:rPr>
              <w:t>Podpora z</w:t>
            </w:r>
            <w:r w:rsidRPr="00FF19E4">
              <w:rPr>
                <w:sz w:val="20"/>
                <w:szCs w:val="20"/>
              </w:rPr>
              <w:t>av</w:t>
            </w:r>
            <w:r>
              <w:rPr>
                <w:sz w:val="20"/>
                <w:szCs w:val="20"/>
              </w:rPr>
              <w:t xml:space="preserve">ádění </w:t>
            </w:r>
            <w:r w:rsidR="00700600">
              <w:rPr>
                <w:sz w:val="20"/>
                <w:szCs w:val="20"/>
              </w:rPr>
              <w:t xml:space="preserve">inovativních </w:t>
            </w:r>
            <w:r w:rsidR="00700600" w:rsidRPr="00FF19E4">
              <w:rPr>
                <w:sz w:val="20"/>
                <w:szCs w:val="20"/>
              </w:rPr>
              <w:t>metod</w:t>
            </w:r>
            <w:r>
              <w:rPr>
                <w:sz w:val="20"/>
                <w:szCs w:val="20"/>
              </w:rPr>
              <w:t xml:space="preserve"> do</w:t>
            </w:r>
            <w:r w:rsidRPr="00FF19E4">
              <w:rPr>
                <w:sz w:val="20"/>
                <w:szCs w:val="20"/>
              </w:rPr>
              <w:t xml:space="preserve"> výuky (např. projektové vyučování, zážitková pedagogika).</w:t>
            </w:r>
          </w:p>
          <w:p w14:paraId="2732B693" w14:textId="77777777" w:rsidR="00E33A94" w:rsidRPr="00FF19E4" w:rsidRDefault="00E33A94" w:rsidP="00792478">
            <w:pPr>
              <w:pStyle w:val="Odstavecseseznamem"/>
              <w:numPr>
                <w:ilvl w:val="0"/>
                <w:numId w:val="61"/>
              </w:numPr>
              <w:spacing w:before="0"/>
              <w:ind w:left="336" w:hanging="284"/>
              <w:rPr>
                <w:rFonts w:cstheme="minorHAnsi"/>
                <w:sz w:val="20"/>
                <w:szCs w:val="20"/>
              </w:rPr>
            </w:pPr>
            <w:r w:rsidRPr="00FF19E4">
              <w:rPr>
                <w:sz w:val="20"/>
                <w:szCs w:val="20"/>
              </w:rPr>
              <w:t>Podpor</w:t>
            </w:r>
            <w:r>
              <w:rPr>
                <w:sz w:val="20"/>
                <w:szCs w:val="20"/>
              </w:rPr>
              <w:t>a</w:t>
            </w:r>
            <w:r w:rsidRPr="00FF19E4">
              <w:rPr>
                <w:sz w:val="20"/>
                <w:szCs w:val="20"/>
              </w:rPr>
              <w:t xml:space="preserve"> přístup</w:t>
            </w:r>
            <w:r>
              <w:rPr>
                <w:sz w:val="20"/>
                <w:szCs w:val="20"/>
              </w:rPr>
              <w:t>u</w:t>
            </w:r>
            <w:r w:rsidRPr="00FF19E4">
              <w:rPr>
                <w:sz w:val="20"/>
                <w:szCs w:val="20"/>
              </w:rPr>
              <w:t xml:space="preserve"> k digitálním nástrojům a technologiím ve výuce.</w:t>
            </w:r>
          </w:p>
          <w:p w14:paraId="5F92E012" w14:textId="77777777" w:rsidR="00E33A94" w:rsidRPr="002A3DBD" w:rsidRDefault="00E33A94" w:rsidP="00792478">
            <w:pPr>
              <w:pStyle w:val="Odstavecseseznamem"/>
              <w:numPr>
                <w:ilvl w:val="0"/>
                <w:numId w:val="61"/>
              </w:numPr>
              <w:spacing w:before="0"/>
              <w:ind w:left="336" w:hanging="284"/>
              <w:rPr>
                <w:rFonts w:cstheme="minorHAnsi"/>
                <w:sz w:val="20"/>
                <w:szCs w:val="20"/>
              </w:rPr>
            </w:pPr>
            <w:r>
              <w:rPr>
                <w:sz w:val="20"/>
                <w:szCs w:val="20"/>
              </w:rPr>
              <w:t>Podpora vzdělávání pedagogů</w:t>
            </w:r>
            <w:r w:rsidRPr="00FF19E4">
              <w:rPr>
                <w:sz w:val="20"/>
                <w:szCs w:val="20"/>
              </w:rPr>
              <w:t xml:space="preserve"> </w:t>
            </w:r>
            <w:r>
              <w:rPr>
                <w:sz w:val="20"/>
                <w:szCs w:val="20"/>
              </w:rPr>
              <w:t xml:space="preserve">v oblasti </w:t>
            </w:r>
            <w:r w:rsidRPr="00FF19E4">
              <w:rPr>
                <w:sz w:val="20"/>
                <w:szCs w:val="20"/>
              </w:rPr>
              <w:t>moderní</w:t>
            </w:r>
            <w:r>
              <w:rPr>
                <w:sz w:val="20"/>
                <w:szCs w:val="20"/>
              </w:rPr>
              <w:t>ch výukových</w:t>
            </w:r>
            <w:r w:rsidRPr="00FF19E4">
              <w:rPr>
                <w:sz w:val="20"/>
                <w:szCs w:val="20"/>
              </w:rPr>
              <w:t xml:space="preserve"> metod.</w:t>
            </w:r>
          </w:p>
          <w:p w14:paraId="20AAF4FF" w14:textId="77777777" w:rsidR="00E33A94" w:rsidRPr="00FF19E4" w:rsidRDefault="00E33A94" w:rsidP="00792478">
            <w:pPr>
              <w:pStyle w:val="Odstavecseseznamem"/>
              <w:numPr>
                <w:ilvl w:val="0"/>
                <w:numId w:val="61"/>
              </w:numPr>
              <w:spacing w:before="0"/>
              <w:ind w:left="336" w:hanging="284"/>
              <w:rPr>
                <w:rFonts w:cstheme="minorHAnsi"/>
                <w:sz w:val="20"/>
                <w:szCs w:val="20"/>
              </w:rPr>
            </w:pPr>
            <w:r>
              <w:rPr>
                <w:sz w:val="20"/>
                <w:szCs w:val="20"/>
              </w:rPr>
              <w:t>Sdílení příkladů dobré praxe mezi pedagogy</w:t>
            </w:r>
            <w:r w:rsidRPr="00FF19E4">
              <w:rPr>
                <w:sz w:val="20"/>
                <w:szCs w:val="20"/>
              </w:rPr>
              <w:t>.</w:t>
            </w:r>
          </w:p>
          <w:p w14:paraId="5985A809" w14:textId="77777777" w:rsidR="00E33A94" w:rsidRPr="00FF19E4" w:rsidRDefault="00E33A94" w:rsidP="00792478">
            <w:pPr>
              <w:pStyle w:val="Odstavecseseznamem"/>
              <w:numPr>
                <w:ilvl w:val="0"/>
                <w:numId w:val="61"/>
              </w:numPr>
              <w:spacing w:before="0"/>
              <w:ind w:left="336" w:hanging="284"/>
              <w:rPr>
                <w:rFonts w:cstheme="minorHAnsi"/>
                <w:sz w:val="20"/>
                <w:szCs w:val="20"/>
              </w:rPr>
            </w:pPr>
            <w:r>
              <w:rPr>
                <w:sz w:val="20"/>
                <w:szCs w:val="20"/>
              </w:rPr>
              <w:t>Úprava</w:t>
            </w:r>
            <w:r w:rsidRPr="00FF19E4">
              <w:rPr>
                <w:sz w:val="20"/>
                <w:szCs w:val="20"/>
              </w:rPr>
              <w:t xml:space="preserve"> systém</w:t>
            </w:r>
            <w:r>
              <w:rPr>
                <w:sz w:val="20"/>
                <w:szCs w:val="20"/>
              </w:rPr>
              <w:t>u</w:t>
            </w:r>
            <w:r w:rsidRPr="00FF19E4">
              <w:rPr>
                <w:sz w:val="20"/>
                <w:szCs w:val="20"/>
              </w:rPr>
              <w:t xml:space="preserve"> hodnocení žáků, aby reflektoval nejen znalosti, ale i rozvoj kompetencí.</w:t>
            </w:r>
          </w:p>
        </w:tc>
      </w:tr>
    </w:tbl>
    <w:p w14:paraId="7210F4EA" w14:textId="77777777" w:rsidR="00E33A94" w:rsidRDefault="00E33A94" w:rsidP="00E33A94">
      <w:pPr>
        <w:rPr>
          <w:b/>
          <w:bCs/>
        </w:rPr>
      </w:pPr>
      <w:r w:rsidRPr="005E257C">
        <w:rPr>
          <w:b/>
          <w:bCs/>
        </w:rPr>
        <w:lastRenderedPageBreak/>
        <w:t xml:space="preserve">Problémová oblast č. </w:t>
      </w:r>
      <w:r>
        <w:rPr>
          <w:b/>
          <w:bCs/>
        </w:rPr>
        <w:t xml:space="preserve">9 </w:t>
      </w:r>
      <w:r w:rsidRPr="0056698C">
        <w:rPr>
          <w:rFonts w:cstheme="minorHAnsi"/>
          <w:b/>
          <w:bCs/>
          <w:sz w:val="20"/>
          <w:szCs w:val="20"/>
        </w:rPr>
        <w:t>Nedostatečná podpora osobnostního a sociálního rozvoje žáků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7A41DF81"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F90A960"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BBE7EC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613376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1ADCF7E"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4C285DAF"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Nedostatečná podpora osobnostního a sociálního rozvoje žáků</w:t>
            </w:r>
          </w:p>
        </w:tc>
        <w:tc>
          <w:tcPr>
            <w:tcW w:w="3532" w:type="dxa"/>
            <w:tcBorders>
              <w:top w:val="single" w:sz="4" w:space="0" w:color="auto"/>
              <w:left w:val="single" w:sz="4" w:space="0" w:color="auto"/>
              <w:bottom w:val="single" w:sz="4" w:space="0" w:color="auto"/>
              <w:right w:val="single" w:sz="4" w:space="0" w:color="auto"/>
            </w:tcBorders>
            <w:noWrap/>
            <w:vAlign w:val="center"/>
          </w:tcPr>
          <w:p w14:paraId="439EEC4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hodinová dotace předmětů, které se zaměřují na tyto oblasti.</w:t>
            </w:r>
          </w:p>
          <w:p w14:paraId="42DC04C3"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materiálů a metodických návodů pro pedagogy.</w:t>
            </w:r>
          </w:p>
          <w:p w14:paraId="0DAF8EED"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Slabá integrace těchto témat do běžné výuky.</w:t>
            </w:r>
          </w:p>
        </w:tc>
        <w:tc>
          <w:tcPr>
            <w:tcW w:w="3384" w:type="dxa"/>
            <w:tcBorders>
              <w:top w:val="single" w:sz="4" w:space="0" w:color="auto"/>
              <w:left w:val="single" w:sz="4" w:space="0" w:color="auto"/>
              <w:bottom w:val="single" w:sz="4" w:space="0" w:color="auto"/>
              <w:right w:val="single" w:sz="4" w:space="0" w:color="auto"/>
            </w:tcBorders>
          </w:tcPr>
          <w:p w14:paraId="230AC4A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občanské a sociální výchovy ve vzdělávacím systému.</w:t>
            </w:r>
          </w:p>
          <w:p w14:paraId="6F27417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Zavádění praktických aktivit (např. dobrovolnické projekty, skupinové úkoly).</w:t>
            </w:r>
          </w:p>
          <w:p w14:paraId="5007434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vzdělávání pedagogů v oblasti osobnostního rozvoje žáků.</w:t>
            </w:r>
          </w:p>
        </w:tc>
      </w:tr>
    </w:tbl>
    <w:p w14:paraId="7F41F401" w14:textId="1E258557" w:rsidR="00E33A94" w:rsidRDefault="00E33A94" w:rsidP="00E33A94">
      <w:pPr>
        <w:rPr>
          <w:b/>
          <w:bCs/>
        </w:rPr>
      </w:pPr>
      <w:r>
        <w:rPr>
          <w:b/>
          <w:bCs/>
        </w:rPr>
        <w:t>Problémová oblast č. 10 Syndrom vyhoření u pracovníků ve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3E02713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03AD9A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Definovaná oblast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0CBBB45B"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802C9B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AF592C3"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EBD1F3E" w14:textId="77777777" w:rsidR="00E33A94" w:rsidRPr="0056698C" w:rsidRDefault="00E33A94" w:rsidP="00E61F3C">
            <w:pPr>
              <w:jc w:val="left"/>
              <w:rPr>
                <w:rFonts w:cstheme="minorHAnsi"/>
                <w:b/>
                <w:bCs/>
                <w:color w:val="000000"/>
                <w:sz w:val="20"/>
                <w:szCs w:val="20"/>
              </w:rPr>
            </w:pPr>
            <w:r>
              <w:rPr>
                <w:b/>
                <w:bCs/>
              </w:rPr>
              <w:t>Syndrom vyhoření u pracovníků ve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38648170" w14:textId="77777777" w:rsidR="00E33A94"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Vysoká administrativní zátěž.</w:t>
            </w:r>
          </w:p>
          <w:p w14:paraId="02C67F88" w14:textId="77777777" w:rsidR="00E33A94"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 xml:space="preserve">Náročné pracovní podmínky (vysoký počet žáků ve třídách, práce se žáky SVP bez dostatečné podpory, zvyšující se rizikové chování žáků, aj.) </w:t>
            </w:r>
          </w:p>
          <w:p w14:paraId="14172FB8" w14:textId="77777777" w:rsidR="00E33A94"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Velká psychická a časová zátěž</w:t>
            </w:r>
            <w:r>
              <w:rPr>
                <w:rFonts w:cstheme="minorHAnsi"/>
                <w:sz w:val="20"/>
                <w:szCs w:val="20"/>
              </w:rPr>
              <w:t>.</w:t>
            </w:r>
          </w:p>
          <w:p w14:paraId="588E58DF" w14:textId="77777777" w:rsidR="00E33A94"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Nedostatek času na odpočinek.</w:t>
            </w:r>
          </w:p>
          <w:p w14:paraId="67F4483D" w14:textId="77777777" w:rsidR="00E33A94" w:rsidRPr="00007139" w:rsidRDefault="00E33A94" w:rsidP="00792478">
            <w:pPr>
              <w:pStyle w:val="Odstavecseseznamem"/>
              <w:numPr>
                <w:ilvl w:val="0"/>
                <w:numId w:val="55"/>
              </w:numPr>
              <w:spacing w:before="0"/>
              <w:ind w:left="217" w:hanging="217"/>
              <w:rPr>
                <w:rFonts w:cstheme="minorHAnsi"/>
                <w:sz w:val="20"/>
                <w:szCs w:val="20"/>
              </w:rPr>
            </w:pPr>
            <w:r>
              <w:rPr>
                <w:rFonts w:cstheme="minorHAnsi"/>
                <w:sz w:val="20"/>
                <w:szCs w:val="20"/>
              </w:rPr>
              <w:t>Omezená psychologická podpora</w:t>
            </w:r>
            <w:r w:rsidRPr="0056698C">
              <w:rPr>
                <w:rFonts w:cstheme="minorHAnsi"/>
                <w:sz w:val="20"/>
                <w:szCs w:val="20"/>
              </w:rPr>
              <w:t>.</w:t>
            </w:r>
          </w:p>
        </w:tc>
        <w:tc>
          <w:tcPr>
            <w:tcW w:w="3384" w:type="dxa"/>
            <w:tcBorders>
              <w:top w:val="single" w:sz="4" w:space="0" w:color="auto"/>
              <w:left w:val="single" w:sz="4" w:space="0" w:color="auto"/>
              <w:bottom w:val="single" w:sz="4" w:space="0" w:color="auto"/>
              <w:right w:val="single" w:sz="4" w:space="0" w:color="auto"/>
            </w:tcBorders>
          </w:tcPr>
          <w:p w14:paraId="21843536" w14:textId="77777777" w:rsidR="00E33A94"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Snížení administrativní zátěže</w:t>
            </w:r>
            <w:r>
              <w:rPr>
                <w:rFonts w:cstheme="minorHAnsi"/>
                <w:sz w:val="20"/>
                <w:szCs w:val="20"/>
              </w:rPr>
              <w:t>.</w:t>
            </w:r>
          </w:p>
          <w:p w14:paraId="67FA256B" w14:textId="2155B09F" w:rsidR="00E33A94" w:rsidRDefault="00E33A94" w:rsidP="00792478">
            <w:pPr>
              <w:pStyle w:val="Odstavecseseznamem"/>
              <w:numPr>
                <w:ilvl w:val="0"/>
                <w:numId w:val="55"/>
              </w:numPr>
              <w:spacing w:before="0"/>
              <w:ind w:left="211" w:hanging="211"/>
              <w:rPr>
                <w:rFonts w:cstheme="minorHAnsi"/>
                <w:sz w:val="20"/>
                <w:szCs w:val="20"/>
              </w:rPr>
            </w:pPr>
            <w:r>
              <w:rPr>
                <w:rFonts w:cstheme="minorHAnsi"/>
                <w:sz w:val="20"/>
                <w:szCs w:val="20"/>
              </w:rPr>
              <w:t xml:space="preserve">Podpora duševního zdraví </w:t>
            </w:r>
            <w:r w:rsidR="008950FF">
              <w:rPr>
                <w:rFonts w:cstheme="minorHAnsi"/>
                <w:sz w:val="20"/>
                <w:szCs w:val="20"/>
              </w:rPr>
              <w:t>pedagogů (</w:t>
            </w:r>
            <w:r>
              <w:rPr>
                <w:rFonts w:cstheme="minorHAnsi"/>
                <w:sz w:val="20"/>
                <w:szCs w:val="20"/>
              </w:rPr>
              <w:t>zavádění programů psychohygieny, podpora well-beingu, dostupnost školních psychologů aj.)</w:t>
            </w:r>
          </w:p>
          <w:p w14:paraId="027A5AAF" w14:textId="77777777" w:rsidR="00E33A94" w:rsidRPr="00007139" w:rsidRDefault="00E33A94" w:rsidP="00792478">
            <w:pPr>
              <w:pStyle w:val="Odstavecseseznamem"/>
              <w:numPr>
                <w:ilvl w:val="0"/>
                <w:numId w:val="55"/>
              </w:numPr>
              <w:spacing w:before="0"/>
              <w:ind w:left="211" w:hanging="211"/>
              <w:rPr>
                <w:rFonts w:cstheme="minorHAnsi"/>
                <w:sz w:val="20"/>
                <w:szCs w:val="20"/>
              </w:rPr>
            </w:pPr>
            <w:r>
              <w:rPr>
                <w:rFonts w:cstheme="minorHAnsi"/>
                <w:sz w:val="20"/>
                <w:szCs w:val="20"/>
              </w:rPr>
              <w:t>Zlepšení pracovních podmínek (snížení počtu žáků ve třídách, posílení asistentů pedagoga aj.)</w:t>
            </w:r>
          </w:p>
        </w:tc>
      </w:tr>
    </w:tbl>
    <w:p w14:paraId="2DB24804" w14:textId="77777777" w:rsidR="00E33A94" w:rsidRDefault="00E33A94" w:rsidP="00E33A94">
      <w:pPr>
        <w:rPr>
          <w:b/>
          <w:bCs/>
        </w:rPr>
      </w:pPr>
      <w:r>
        <w:rPr>
          <w:b/>
          <w:bCs/>
        </w:rPr>
        <w:t xml:space="preserve">Problémová oblast č. 11 </w:t>
      </w:r>
      <w:r w:rsidRPr="00007139">
        <w:rPr>
          <w:b/>
          <w:bCs/>
        </w:rPr>
        <w:t>Nedostatečná profesní a osobnostní podpora pedagogů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740E1A" w14:paraId="06624D78"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B8195E6" w14:textId="77777777" w:rsidR="00E33A94" w:rsidRPr="00740E1A" w:rsidRDefault="00E33A94" w:rsidP="00E61F3C">
            <w:pPr>
              <w:jc w:val="center"/>
              <w:rPr>
                <w:rFonts w:cstheme="minorHAnsi"/>
                <w:b/>
                <w:bCs/>
                <w:color w:val="000000"/>
                <w:sz w:val="20"/>
                <w:szCs w:val="20"/>
              </w:rPr>
            </w:pPr>
            <w:r>
              <w:rPr>
                <w:rFonts w:cstheme="minorHAnsi"/>
                <w:b/>
                <w:bCs/>
                <w:color w:val="000000"/>
                <w:sz w:val="20"/>
                <w:szCs w:val="20"/>
              </w:rPr>
              <w:t>Název problé</w:t>
            </w:r>
            <w:r w:rsidRPr="00740E1A">
              <w:rPr>
                <w:rFonts w:cstheme="minorHAnsi"/>
                <w:b/>
                <w:bCs/>
                <w:color w:val="000000"/>
                <w:sz w:val="20"/>
                <w:szCs w:val="20"/>
              </w:rPr>
              <w:t>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560673B" w14:textId="77777777" w:rsidR="00E33A94" w:rsidRPr="00740E1A" w:rsidRDefault="00E33A94" w:rsidP="00E61F3C">
            <w:pPr>
              <w:jc w:val="center"/>
              <w:rPr>
                <w:rFonts w:cstheme="minorHAnsi"/>
                <w:b/>
                <w:bCs/>
                <w:color w:val="000000"/>
                <w:sz w:val="20"/>
                <w:szCs w:val="20"/>
              </w:rPr>
            </w:pPr>
            <w:r w:rsidRPr="00740E1A">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E6511A1" w14:textId="77777777" w:rsidR="00E33A94" w:rsidRPr="00740E1A" w:rsidRDefault="00E33A94" w:rsidP="00E61F3C">
            <w:pPr>
              <w:jc w:val="center"/>
              <w:rPr>
                <w:rFonts w:cstheme="minorHAnsi"/>
                <w:b/>
                <w:bCs/>
                <w:color w:val="000000"/>
                <w:sz w:val="20"/>
                <w:szCs w:val="20"/>
              </w:rPr>
            </w:pPr>
            <w:r w:rsidRPr="00740E1A">
              <w:rPr>
                <w:rFonts w:cstheme="minorHAnsi"/>
                <w:b/>
                <w:bCs/>
                <w:color w:val="000000"/>
                <w:sz w:val="20"/>
                <w:szCs w:val="20"/>
              </w:rPr>
              <w:t>Návrhy řešení</w:t>
            </w:r>
          </w:p>
        </w:tc>
      </w:tr>
      <w:tr w:rsidR="00E33A94" w:rsidRPr="00740E1A" w14:paraId="465346E1"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442B15D" w14:textId="77777777" w:rsidR="00E33A94" w:rsidRPr="00740E1A" w:rsidRDefault="00E33A94" w:rsidP="00E61F3C">
            <w:pPr>
              <w:jc w:val="left"/>
              <w:rPr>
                <w:rFonts w:cstheme="minorHAnsi"/>
                <w:b/>
                <w:bCs/>
                <w:color w:val="000000"/>
                <w:sz w:val="20"/>
                <w:szCs w:val="20"/>
              </w:rPr>
            </w:pPr>
            <w:r w:rsidRPr="00740E1A">
              <w:rPr>
                <w:b/>
                <w:bCs/>
                <w:sz w:val="20"/>
                <w:szCs w:val="20"/>
              </w:rPr>
              <w:t>Nedostatečná profesní a osobnostní podpora pedagogů</w:t>
            </w:r>
          </w:p>
        </w:tc>
        <w:tc>
          <w:tcPr>
            <w:tcW w:w="3532" w:type="dxa"/>
            <w:tcBorders>
              <w:top w:val="single" w:sz="4" w:space="0" w:color="auto"/>
              <w:left w:val="single" w:sz="4" w:space="0" w:color="auto"/>
              <w:bottom w:val="single" w:sz="4" w:space="0" w:color="auto"/>
              <w:right w:val="single" w:sz="4" w:space="0" w:color="auto"/>
            </w:tcBorders>
            <w:noWrap/>
            <w:vAlign w:val="center"/>
          </w:tcPr>
          <w:p w14:paraId="0D9AFC2E" w14:textId="77777777" w:rsidR="00E33A94" w:rsidRPr="00740E1A" w:rsidRDefault="00E33A94" w:rsidP="00792478">
            <w:pPr>
              <w:pStyle w:val="Odstavecseseznamem"/>
              <w:numPr>
                <w:ilvl w:val="0"/>
                <w:numId w:val="55"/>
              </w:numPr>
              <w:spacing w:before="0"/>
              <w:ind w:left="217" w:hanging="217"/>
              <w:rPr>
                <w:rFonts w:cstheme="minorHAnsi"/>
                <w:sz w:val="20"/>
                <w:szCs w:val="20"/>
              </w:rPr>
            </w:pPr>
            <w:r w:rsidRPr="00740E1A">
              <w:rPr>
                <w:rFonts w:cstheme="minorHAnsi"/>
                <w:sz w:val="20"/>
                <w:szCs w:val="20"/>
              </w:rPr>
              <w:t>Nedostatek finančních prostředků na specializované kurzy.</w:t>
            </w:r>
          </w:p>
          <w:p w14:paraId="0DC91774" w14:textId="77777777" w:rsidR="00E33A94" w:rsidRPr="00740E1A" w:rsidRDefault="00E33A94" w:rsidP="00792478">
            <w:pPr>
              <w:pStyle w:val="Odstavecseseznamem"/>
              <w:numPr>
                <w:ilvl w:val="0"/>
                <w:numId w:val="55"/>
              </w:numPr>
              <w:spacing w:before="0"/>
              <w:ind w:left="217" w:hanging="217"/>
              <w:rPr>
                <w:rFonts w:cstheme="minorHAnsi"/>
                <w:sz w:val="20"/>
                <w:szCs w:val="20"/>
              </w:rPr>
            </w:pPr>
            <w:r w:rsidRPr="00740E1A">
              <w:rPr>
                <w:rFonts w:cstheme="minorHAnsi"/>
                <w:sz w:val="20"/>
                <w:szCs w:val="20"/>
              </w:rPr>
              <w:t>Slabá metodická podpora – chybí mentoring a sdílení dobré praxe mezi školami.</w:t>
            </w:r>
          </w:p>
          <w:p w14:paraId="76956D17" w14:textId="77777777" w:rsidR="00E33A94" w:rsidRPr="00740E1A" w:rsidRDefault="00E33A94" w:rsidP="00792478">
            <w:pPr>
              <w:pStyle w:val="Odstavecseseznamem"/>
              <w:numPr>
                <w:ilvl w:val="0"/>
                <w:numId w:val="55"/>
              </w:numPr>
              <w:spacing w:before="0"/>
              <w:ind w:left="217" w:hanging="217"/>
              <w:rPr>
                <w:rFonts w:cstheme="minorHAnsi"/>
                <w:sz w:val="20"/>
                <w:szCs w:val="20"/>
              </w:rPr>
            </w:pPr>
            <w:r w:rsidRPr="00007139">
              <w:rPr>
                <w:sz w:val="20"/>
                <w:szCs w:val="20"/>
              </w:rPr>
              <w:t>Vysoká pracovní zátěž neumožňuje pedagogům účastnit se vzdělávacích aktivit</w:t>
            </w:r>
            <w:r w:rsidRPr="00740E1A">
              <w:rPr>
                <w:sz w:val="20"/>
                <w:szCs w:val="20"/>
              </w:rPr>
              <w:t>.</w:t>
            </w:r>
          </w:p>
        </w:tc>
        <w:tc>
          <w:tcPr>
            <w:tcW w:w="3384" w:type="dxa"/>
            <w:tcBorders>
              <w:top w:val="single" w:sz="4" w:space="0" w:color="auto"/>
              <w:left w:val="single" w:sz="4" w:space="0" w:color="auto"/>
              <w:bottom w:val="single" w:sz="4" w:space="0" w:color="auto"/>
              <w:right w:val="single" w:sz="4" w:space="0" w:color="auto"/>
            </w:tcBorders>
          </w:tcPr>
          <w:p w14:paraId="5D871526"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rFonts w:cstheme="minorHAnsi"/>
                <w:sz w:val="20"/>
                <w:szCs w:val="20"/>
              </w:rPr>
              <w:t>Zajištění dostupnosti DVPP.</w:t>
            </w:r>
          </w:p>
          <w:p w14:paraId="22432E25"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sz w:val="20"/>
                <w:szCs w:val="20"/>
              </w:rPr>
              <w:t>Organizovat pravidelná setkávání a výměny zkušeností mezi učiteli.</w:t>
            </w:r>
          </w:p>
          <w:p w14:paraId="064E0508"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sz w:val="20"/>
                <w:szCs w:val="20"/>
              </w:rPr>
              <w:t>Podporovat zapojení pedagogů do projektů zaměřených na jejich profesní růst.</w:t>
            </w:r>
          </w:p>
          <w:p w14:paraId="7A23B13C" w14:textId="77777777" w:rsidR="00E33A94" w:rsidRPr="00740E1A" w:rsidRDefault="00E33A94" w:rsidP="00792478">
            <w:pPr>
              <w:pStyle w:val="Odstavecseseznamem"/>
              <w:numPr>
                <w:ilvl w:val="0"/>
                <w:numId w:val="55"/>
              </w:numPr>
              <w:spacing w:before="0"/>
              <w:ind w:left="211" w:hanging="211"/>
              <w:rPr>
                <w:rFonts w:cstheme="minorHAnsi"/>
                <w:sz w:val="20"/>
                <w:szCs w:val="20"/>
              </w:rPr>
            </w:pPr>
            <w:r w:rsidRPr="00740E1A">
              <w:rPr>
                <w:sz w:val="20"/>
                <w:szCs w:val="20"/>
              </w:rPr>
              <w:t>Zavést rozvrhové úpravy umožňující účast na vzdělávacích aktivitách.</w:t>
            </w:r>
          </w:p>
        </w:tc>
      </w:tr>
    </w:tbl>
    <w:p w14:paraId="4878CCBB" w14:textId="77777777" w:rsidR="00E33A94" w:rsidRDefault="00E33A94" w:rsidP="00E33A94">
      <w:pPr>
        <w:rPr>
          <w:rFonts w:cstheme="minorHAnsi"/>
          <w:b/>
          <w:bCs/>
          <w:sz w:val="20"/>
          <w:szCs w:val="20"/>
        </w:rPr>
      </w:pPr>
      <w:r>
        <w:rPr>
          <w:b/>
          <w:bCs/>
        </w:rPr>
        <w:t xml:space="preserve">Problémová oblast č. 12 </w:t>
      </w:r>
      <w:r w:rsidRPr="0056698C">
        <w:rPr>
          <w:rFonts w:cstheme="minorHAnsi"/>
          <w:b/>
          <w:bCs/>
          <w:sz w:val="20"/>
          <w:szCs w:val="20"/>
        </w:rPr>
        <w:t>Nedostatek/absence individualizace výuky</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57F0091"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5D52F3AE"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25B3A9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0E2BD25"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3B9F3AB4"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445A97E"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Nedostatek/absence individualizace výuky</w:t>
            </w:r>
          </w:p>
        </w:tc>
        <w:tc>
          <w:tcPr>
            <w:tcW w:w="3532" w:type="dxa"/>
            <w:tcBorders>
              <w:top w:val="single" w:sz="4" w:space="0" w:color="auto"/>
              <w:left w:val="single" w:sz="4" w:space="0" w:color="auto"/>
              <w:bottom w:val="single" w:sz="4" w:space="0" w:color="auto"/>
              <w:right w:val="single" w:sz="4" w:space="0" w:color="auto"/>
            </w:tcBorders>
            <w:noWrap/>
            <w:vAlign w:val="center"/>
          </w:tcPr>
          <w:p w14:paraId="0F84396B"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Vysoký počet žáků ve třídách.</w:t>
            </w:r>
          </w:p>
          <w:p w14:paraId="5E9B6DE6"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pracovníků umožňujících diferencovanou výuku.</w:t>
            </w:r>
          </w:p>
          <w:p w14:paraId="0BD3FAF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metodické zázemí.</w:t>
            </w:r>
          </w:p>
        </w:tc>
        <w:tc>
          <w:tcPr>
            <w:tcW w:w="3384" w:type="dxa"/>
            <w:tcBorders>
              <w:top w:val="single" w:sz="4" w:space="0" w:color="auto"/>
              <w:left w:val="single" w:sz="4" w:space="0" w:color="auto"/>
              <w:bottom w:val="single" w:sz="4" w:space="0" w:color="auto"/>
              <w:right w:val="single" w:sz="4" w:space="0" w:color="auto"/>
            </w:tcBorders>
          </w:tcPr>
          <w:p w14:paraId="5E4F39C8"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Zvýšení počtu asistentů pedagoga a zavedení tandemové výuky.</w:t>
            </w:r>
          </w:p>
          <w:p w14:paraId="20689103"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Snížení počtu žáků ve třídách.</w:t>
            </w:r>
          </w:p>
          <w:p w14:paraId="668FF46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metodické podpory pro diferenciaci výuky.</w:t>
            </w:r>
          </w:p>
        </w:tc>
      </w:tr>
    </w:tbl>
    <w:p w14:paraId="10E5E258" w14:textId="77777777" w:rsidR="003A3878" w:rsidRDefault="003A3878" w:rsidP="00E33A94">
      <w:pPr>
        <w:rPr>
          <w:b/>
          <w:bCs/>
        </w:rPr>
      </w:pPr>
    </w:p>
    <w:p w14:paraId="0559DE3F" w14:textId="3D8ACCF7" w:rsidR="00E33A94" w:rsidRDefault="00E33A94" w:rsidP="00E33A94">
      <w:pPr>
        <w:rPr>
          <w:rFonts w:cstheme="minorHAnsi"/>
          <w:b/>
          <w:bCs/>
          <w:sz w:val="20"/>
          <w:szCs w:val="20"/>
        </w:rPr>
      </w:pPr>
      <w:r>
        <w:rPr>
          <w:b/>
          <w:bCs/>
        </w:rPr>
        <w:lastRenderedPageBreak/>
        <w:t xml:space="preserve">Problémová oblast č. 13 </w:t>
      </w:r>
      <w:r w:rsidRPr="0056698C">
        <w:rPr>
          <w:rFonts w:cstheme="minorHAnsi"/>
          <w:b/>
          <w:bCs/>
          <w:sz w:val="20"/>
          <w:szCs w:val="20"/>
        </w:rPr>
        <w:t>Nedostatečný rozvoj matematické a čtenářské gramotnosti u dětí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45823B3"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3AFDAB2"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6C65C743"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79A4510"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D3D2884"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145E35F0"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Nedostatečný rozvoj matematické a čtenářské gramotnosti u dětí</w:t>
            </w:r>
          </w:p>
        </w:tc>
        <w:tc>
          <w:tcPr>
            <w:tcW w:w="3532" w:type="dxa"/>
            <w:tcBorders>
              <w:top w:val="single" w:sz="4" w:space="0" w:color="auto"/>
              <w:left w:val="single" w:sz="4" w:space="0" w:color="auto"/>
              <w:bottom w:val="single" w:sz="4" w:space="0" w:color="auto"/>
              <w:right w:val="single" w:sz="4" w:space="0" w:color="auto"/>
            </w:tcBorders>
            <w:noWrap/>
            <w:vAlign w:val="center"/>
          </w:tcPr>
          <w:p w14:paraId="7D47FC98"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motivace žáků.</w:t>
            </w:r>
          </w:p>
          <w:p w14:paraId="4DB24D3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čtenářské návyky v rodině.</w:t>
            </w:r>
          </w:p>
          <w:p w14:paraId="4C4892A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Nedostatečná podpora rodičů.</w:t>
            </w:r>
          </w:p>
          <w:p w14:paraId="172E73C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Absence metodické podpory.</w:t>
            </w:r>
          </w:p>
        </w:tc>
        <w:tc>
          <w:tcPr>
            <w:tcW w:w="3384" w:type="dxa"/>
            <w:tcBorders>
              <w:top w:val="single" w:sz="4" w:space="0" w:color="auto"/>
              <w:left w:val="single" w:sz="4" w:space="0" w:color="auto"/>
              <w:bottom w:val="single" w:sz="4" w:space="0" w:color="auto"/>
              <w:right w:val="single" w:sz="4" w:space="0" w:color="auto"/>
            </w:tcBorders>
          </w:tcPr>
          <w:p w14:paraId="6C1B3BE1"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inovativních metod ve vzdělávání.</w:t>
            </w:r>
          </w:p>
          <w:p w14:paraId="6BD50A3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Zavedení čtenářských dílen a metodických workshopů.</w:t>
            </w:r>
          </w:p>
          <w:p w14:paraId="66F6CEC1"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matematických a čtenářských aktivit v rámci hodin i mimo ně.</w:t>
            </w:r>
          </w:p>
          <w:p w14:paraId="2566A10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Větší zapojení rodičů do podpory čtenářské gramotnosti.</w:t>
            </w:r>
          </w:p>
        </w:tc>
      </w:tr>
    </w:tbl>
    <w:p w14:paraId="1566353B" w14:textId="77777777" w:rsidR="00E33A94" w:rsidRDefault="00E33A94" w:rsidP="00E33A94">
      <w:pPr>
        <w:rPr>
          <w:rFonts w:cstheme="minorHAnsi"/>
          <w:b/>
          <w:bCs/>
          <w:sz w:val="20"/>
          <w:szCs w:val="20"/>
        </w:rPr>
      </w:pPr>
      <w:r>
        <w:rPr>
          <w:b/>
          <w:bCs/>
        </w:rPr>
        <w:t xml:space="preserve">Problémová oblast č. 14 </w:t>
      </w:r>
      <w:r w:rsidRPr="0056698C">
        <w:rPr>
          <w:rFonts w:cstheme="minorHAnsi"/>
          <w:b/>
          <w:bCs/>
          <w:sz w:val="20"/>
          <w:szCs w:val="20"/>
        </w:rPr>
        <w:t>Absence bezbariérovosti školy</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A460AB7"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D14E1DE" w14:textId="77777777" w:rsidR="00E33A94" w:rsidRPr="0056698C" w:rsidRDefault="00E33A94" w:rsidP="00E61F3C">
            <w:pPr>
              <w:jc w:val="center"/>
              <w:rPr>
                <w:rFonts w:cstheme="minorHAnsi"/>
                <w:b/>
                <w:bCs/>
                <w:color w:val="000000"/>
                <w:sz w:val="20"/>
                <w:szCs w:val="20"/>
              </w:rPr>
            </w:pPr>
            <w:r>
              <w:rPr>
                <w:b/>
                <w:bCs/>
              </w:rPr>
              <w:t xml:space="preserve"> </w:t>
            </w: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7529B56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5C21DDC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7DD5C50C"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C15C5C8" w14:textId="77777777" w:rsidR="00E33A94" w:rsidRPr="0056698C" w:rsidRDefault="00E33A94" w:rsidP="00E61F3C">
            <w:pPr>
              <w:jc w:val="left"/>
              <w:rPr>
                <w:rFonts w:cstheme="minorHAnsi"/>
                <w:b/>
                <w:bCs/>
                <w:sz w:val="20"/>
                <w:szCs w:val="20"/>
              </w:rPr>
            </w:pPr>
            <w:r w:rsidRPr="0056698C">
              <w:rPr>
                <w:rFonts w:cstheme="minorHAnsi"/>
                <w:b/>
                <w:bCs/>
                <w:sz w:val="20"/>
                <w:szCs w:val="20"/>
              </w:rPr>
              <w:t>Absence bezbariérovosti školy</w:t>
            </w:r>
          </w:p>
        </w:tc>
        <w:tc>
          <w:tcPr>
            <w:tcW w:w="3532" w:type="dxa"/>
            <w:tcBorders>
              <w:top w:val="single" w:sz="4" w:space="0" w:color="auto"/>
              <w:left w:val="single" w:sz="4" w:space="0" w:color="auto"/>
              <w:bottom w:val="single" w:sz="4" w:space="0" w:color="auto"/>
              <w:right w:val="single" w:sz="4" w:space="0" w:color="auto"/>
            </w:tcBorders>
            <w:noWrap/>
            <w:vAlign w:val="center"/>
          </w:tcPr>
          <w:p w14:paraId="3A513F1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Zastaralé budovy.</w:t>
            </w:r>
          </w:p>
          <w:p w14:paraId="59EDCFA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možnosti stavebních úprav.</w:t>
            </w:r>
          </w:p>
        </w:tc>
        <w:tc>
          <w:tcPr>
            <w:tcW w:w="3384" w:type="dxa"/>
            <w:tcBorders>
              <w:top w:val="single" w:sz="4" w:space="0" w:color="auto"/>
              <w:left w:val="single" w:sz="4" w:space="0" w:color="auto"/>
              <w:bottom w:val="single" w:sz="4" w:space="0" w:color="auto"/>
              <w:right w:val="single" w:sz="4" w:space="0" w:color="auto"/>
            </w:tcBorders>
          </w:tcPr>
          <w:p w14:paraId="134467BB"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Zavedení schodolezů a výtahů.</w:t>
            </w:r>
          </w:p>
          <w:p w14:paraId="424C228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Rekonstrukce budov s ohledem na přístupnost.</w:t>
            </w:r>
          </w:p>
        </w:tc>
      </w:tr>
    </w:tbl>
    <w:p w14:paraId="3A332495" w14:textId="77777777" w:rsidR="00E33A94" w:rsidRDefault="00E33A94" w:rsidP="00E33A94">
      <w:pPr>
        <w:rPr>
          <w:rFonts w:cstheme="minorHAnsi"/>
          <w:b/>
          <w:bCs/>
          <w:sz w:val="20"/>
          <w:szCs w:val="20"/>
        </w:rPr>
      </w:pPr>
      <w:r>
        <w:rPr>
          <w:b/>
          <w:bCs/>
        </w:rPr>
        <w:t xml:space="preserve">Problémová oblast č. 15 </w:t>
      </w:r>
      <w:r w:rsidRPr="0056698C">
        <w:rPr>
          <w:rFonts w:cstheme="minorHAnsi"/>
          <w:b/>
          <w:bCs/>
          <w:sz w:val="20"/>
          <w:szCs w:val="20"/>
        </w:rPr>
        <w:t>Nedostatečné financování zážitkového a inkluzivního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7A63ADF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570F3F32"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7EF83D8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45E22A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5DD35BE7"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D14D183" w14:textId="77777777" w:rsidR="00E33A94" w:rsidRPr="0056698C" w:rsidRDefault="00E33A94" w:rsidP="00E61F3C">
            <w:pPr>
              <w:tabs>
                <w:tab w:val="left" w:pos="1843"/>
              </w:tabs>
              <w:rPr>
                <w:rFonts w:cstheme="minorHAnsi"/>
                <w:b/>
                <w:bCs/>
                <w:sz w:val="20"/>
                <w:szCs w:val="20"/>
              </w:rPr>
            </w:pPr>
            <w:r w:rsidRPr="0056698C">
              <w:rPr>
                <w:rFonts w:cstheme="minorHAnsi"/>
                <w:b/>
                <w:bCs/>
                <w:sz w:val="20"/>
                <w:szCs w:val="20"/>
              </w:rPr>
              <w:t>Nedostatečné financování zážitkového a inkluzivního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02B67C37"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financování ze strany zřizovatelů a státu.</w:t>
            </w:r>
          </w:p>
          <w:p w14:paraId="2DC7F37E"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V území spousta sociálně znevýhodněných rodin, které si často nemohou dovolit přispívat na tyto aktivity.</w:t>
            </w:r>
          </w:p>
          <w:p w14:paraId="6AD4F46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Konec podpory projektů, které tyto aktivity podporovaly a které často končí bez zajištění návazného financování.</w:t>
            </w:r>
          </w:p>
          <w:p w14:paraId="06B0024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priorita mimoškolních aktivit.</w:t>
            </w:r>
          </w:p>
        </w:tc>
        <w:tc>
          <w:tcPr>
            <w:tcW w:w="3384" w:type="dxa"/>
            <w:tcBorders>
              <w:top w:val="single" w:sz="4" w:space="0" w:color="auto"/>
              <w:left w:val="single" w:sz="4" w:space="0" w:color="auto"/>
              <w:bottom w:val="single" w:sz="4" w:space="0" w:color="auto"/>
              <w:right w:val="single" w:sz="4" w:space="0" w:color="auto"/>
            </w:tcBorders>
          </w:tcPr>
          <w:p w14:paraId="2954644A"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Výše uvedené příčiny jsou způsobeny systémovým nastavením, jehož řešení není v působnosti a kompetenci žádného subjektu v partnerství.</w:t>
            </w:r>
          </w:p>
          <w:p w14:paraId="2598467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Využívání možných dotačních zdrojů.</w:t>
            </w:r>
          </w:p>
        </w:tc>
      </w:tr>
    </w:tbl>
    <w:p w14:paraId="795E3237" w14:textId="77777777" w:rsidR="00E33A94" w:rsidRDefault="00E33A94" w:rsidP="00E33A94">
      <w:pPr>
        <w:rPr>
          <w:rFonts w:cstheme="minorHAnsi"/>
          <w:b/>
          <w:bCs/>
          <w:sz w:val="20"/>
          <w:szCs w:val="20"/>
        </w:rPr>
      </w:pPr>
      <w:r>
        <w:rPr>
          <w:b/>
          <w:bCs/>
        </w:rPr>
        <w:t xml:space="preserve">Problémová oblast č. 16 </w:t>
      </w:r>
      <w:r w:rsidRPr="0056698C">
        <w:rPr>
          <w:rFonts w:cstheme="minorHAnsi"/>
          <w:b/>
          <w:bCs/>
          <w:sz w:val="20"/>
          <w:szCs w:val="20"/>
        </w:rPr>
        <w:t>Absence včasné diagnostiky potíží dítěte v oblasti předškolního vzdělávání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76BA2402"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DB97320"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E8251F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288E50A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124532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E046A25" w14:textId="77777777" w:rsidR="00E33A94" w:rsidRPr="0056698C" w:rsidRDefault="00E33A94" w:rsidP="00E61F3C">
            <w:pPr>
              <w:jc w:val="left"/>
              <w:rPr>
                <w:rFonts w:cstheme="minorHAnsi"/>
                <w:b/>
                <w:bCs/>
                <w:sz w:val="20"/>
                <w:szCs w:val="20"/>
              </w:rPr>
            </w:pPr>
            <w:r w:rsidRPr="0056698C">
              <w:rPr>
                <w:rFonts w:cstheme="minorHAnsi"/>
                <w:b/>
                <w:bCs/>
                <w:sz w:val="20"/>
                <w:szCs w:val="20"/>
              </w:rPr>
              <w:t>Absence včasné diagnostiky potíží dítěte v oblasti předškolního vzdělávání</w:t>
            </w:r>
          </w:p>
        </w:tc>
        <w:tc>
          <w:tcPr>
            <w:tcW w:w="3532" w:type="dxa"/>
            <w:tcBorders>
              <w:top w:val="single" w:sz="4" w:space="0" w:color="auto"/>
              <w:left w:val="single" w:sz="4" w:space="0" w:color="auto"/>
              <w:bottom w:val="single" w:sz="4" w:space="0" w:color="auto"/>
              <w:right w:val="single" w:sz="4" w:space="0" w:color="auto"/>
            </w:tcBorders>
            <w:noWrap/>
            <w:vAlign w:val="center"/>
          </w:tcPr>
          <w:p w14:paraId="6A68EC6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Nedostatečná docházka dětí v předškolních zařízeních.</w:t>
            </w:r>
          </w:p>
          <w:p w14:paraId="5640FE08"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speciálních pedagogů v MŠ.</w:t>
            </w:r>
          </w:p>
          <w:p w14:paraId="165E6CF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Nespolupráce rodičů.</w:t>
            </w:r>
          </w:p>
          <w:p w14:paraId="3F874DCB"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Přetížení poradenských služeb.</w:t>
            </w:r>
          </w:p>
          <w:p w14:paraId="44C04D9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Dlouhé čekací lhůty v SPC a PPP.</w:t>
            </w:r>
          </w:p>
          <w:p w14:paraId="206CB84D"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05E728C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Některé uvedené příčiny jsou způsobeny systémovým nastavením, jehož řešení není v působnosti a kompetenci žádného subjektu v partnerství , jako např. Zajištění speciálních pedagogů, Zavedení povinné docházky do MŠ od mladšího věku, Posílení poradenských služeb aj.</w:t>
            </w:r>
          </w:p>
          <w:p w14:paraId="10144D1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lastRenderedPageBreak/>
              <w:t>Posílení spolupráce s OSPOD a poradenskými zařízeními.</w:t>
            </w:r>
          </w:p>
          <w:p w14:paraId="75DE02F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osvětové činnosti pro rodiče.</w:t>
            </w:r>
          </w:p>
        </w:tc>
      </w:tr>
    </w:tbl>
    <w:p w14:paraId="464A7213" w14:textId="77777777" w:rsidR="00E33A94" w:rsidRDefault="00E33A94" w:rsidP="00E33A94">
      <w:pPr>
        <w:rPr>
          <w:b/>
          <w:bCs/>
        </w:rPr>
      </w:pPr>
      <w:r>
        <w:rPr>
          <w:b/>
          <w:bCs/>
        </w:rPr>
        <w:lastRenderedPageBreak/>
        <w:t xml:space="preserve">Problémová oblast č. 17 </w:t>
      </w:r>
      <w:r w:rsidRPr="0056698C">
        <w:rPr>
          <w:rFonts w:cstheme="minorHAnsi"/>
          <w:b/>
          <w:bCs/>
          <w:sz w:val="20"/>
          <w:szCs w:val="20"/>
        </w:rPr>
        <w:t>Nedostatečné sdílení dobré praxe a nedostatečné využití dobré praxe</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1631AE6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31070C1C"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7668536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B54905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82EEC6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0AFB53C6" w14:textId="77777777" w:rsidR="00E33A94" w:rsidRPr="0056698C" w:rsidRDefault="00E33A94" w:rsidP="00E61F3C">
            <w:pPr>
              <w:jc w:val="left"/>
              <w:rPr>
                <w:rFonts w:cstheme="minorHAnsi"/>
                <w:b/>
                <w:bCs/>
                <w:sz w:val="20"/>
                <w:szCs w:val="20"/>
              </w:rPr>
            </w:pPr>
            <w:r w:rsidRPr="0056698C">
              <w:rPr>
                <w:rFonts w:cstheme="minorHAnsi"/>
                <w:b/>
                <w:bCs/>
                <w:sz w:val="20"/>
                <w:szCs w:val="20"/>
              </w:rPr>
              <w:t>Nedostatečné sdílení dobré praxe a nedostatečné využití dobré praxe</w:t>
            </w:r>
          </w:p>
        </w:tc>
        <w:tc>
          <w:tcPr>
            <w:tcW w:w="3532" w:type="dxa"/>
            <w:tcBorders>
              <w:top w:val="single" w:sz="4" w:space="0" w:color="auto"/>
              <w:left w:val="single" w:sz="4" w:space="0" w:color="auto"/>
              <w:bottom w:val="single" w:sz="4" w:space="0" w:color="auto"/>
              <w:right w:val="single" w:sz="4" w:space="0" w:color="auto"/>
            </w:tcBorders>
            <w:noWrap/>
            <w:vAlign w:val="center"/>
          </w:tcPr>
          <w:p w14:paraId="66C97D9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Časová vytíženost pedagogů.</w:t>
            </w:r>
          </w:p>
          <w:p w14:paraId="5AE2E4B6"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motivace.</w:t>
            </w:r>
          </w:p>
          <w:p w14:paraId="4D6D0D6E"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6BA923B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sdílení příkladů dobré praxe - online platformy a pravidelná setkání.</w:t>
            </w:r>
          </w:p>
          <w:p w14:paraId="52CB9C10"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Sdílení materiálů na regionální úrovni.</w:t>
            </w:r>
          </w:p>
        </w:tc>
      </w:tr>
    </w:tbl>
    <w:p w14:paraId="29FF00E7" w14:textId="77777777" w:rsidR="00E33A94" w:rsidRDefault="00E33A94" w:rsidP="00E33A94">
      <w:pPr>
        <w:rPr>
          <w:b/>
          <w:bCs/>
        </w:rPr>
      </w:pPr>
      <w:r>
        <w:rPr>
          <w:b/>
          <w:bCs/>
        </w:rPr>
        <w:t xml:space="preserve">Problémová oblast č. 18 </w:t>
      </w:r>
      <w:r w:rsidRPr="0056698C">
        <w:rPr>
          <w:rFonts w:cstheme="minorHAnsi"/>
          <w:b/>
          <w:bCs/>
          <w:sz w:val="20"/>
          <w:szCs w:val="20"/>
        </w:rPr>
        <w:t>Nedostatek pedagogického i nepedagogického personálu na školách</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BBE8D4D"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36D26FF7"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21E2C99"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AA1C99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687A7B49"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683FA3B4"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Nedostatek pedagogického i nepedagogického personálu na školách</w:t>
            </w:r>
          </w:p>
        </w:tc>
        <w:tc>
          <w:tcPr>
            <w:tcW w:w="3532" w:type="dxa"/>
            <w:tcBorders>
              <w:top w:val="single" w:sz="4" w:space="0" w:color="auto"/>
              <w:left w:val="single" w:sz="4" w:space="0" w:color="auto"/>
              <w:bottom w:val="single" w:sz="4" w:space="0" w:color="auto"/>
              <w:right w:val="single" w:sz="4" w:space="0" w:color="auto"/>
            </w:tcBorders>
            <w:noWrap/>
            <w:vAlign w:val="center"/>
          </w:tcPr>
          <w:p w14:paraId="6C781D5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atraktivita pedagogické profese.</w:t>
            </w:r>
          </w:p>
          <w:p w14:paraId="570A4A2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Nízké finanční ohodnocení.</w:t>
            </w:r>
          </w:p>
          <w:p w14:paraId="40CA9E6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Stárnutí pedagogických sborů.</w:t>
            </w:r>
          </w:p>
          <w:p w14:paraId="382B4A5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Nedostatečná podpora začínajících učitelů.</w:t>
            </w:r>
          </w:p>
          <w:p w14:paraId="6FCF56D9" w14:textId="77777777" w:rsidR="00E33A94" w:rsidRPr="0056698C" w:rsidRDefault="00E33A94" w:rsidP="00792478">
            <w:pPr>
              <w:pStyle w:val="Odstavecseseznamem"/>
              <w:numPr>
                <w:ilvl w:val="0"/>
                <w:numId w:val="55"/>
              </w:numPr>
              <w:spacing w:before="0"/>
              <w:ind w:left="217" w:hanging="217"/>
              <w:rPr>
                <w:rFonts w:cstheme="minorHAnsi"/>
                <w:b/>
                <w:bCs/>
                <w:sz w:val="20"/>
                <w:szCs w:val="20"/>
              </w:rPr>
            </w:pPr>
            <w:r w:rsidRPr="0056698C">
              <w:rPr>
                <w:rFonts w:cstheme="minorHAnsi"/>
                <w:sz w:val="20"/>
                <w:szCs w:val="20"/>
              </w:rPr>
              <w:t>Atraktivita regionu ve vazbě na sociální vyloučení.</w:t>
            </w:r>
          </w:p>
        </w:tc>
        <w:tc>
          <w:tcPr>
            <w:tcW w:w="3384" w:type="dxa"/>
            <w:tcBorders>
              <w:top w:val="single" w:sz="4" w:space="0" w:color="auto"/>
              <w:left w:val="single" w:sz="4" w:space="0" w:color="auto"/>
              <w:bottom w:val="single" w:sz="4" w:space="0" w:color="auto"/>
              <w:right w:val="single" w:sz="4" w:space="0" w:color="auto"/>
            </w:tcBorders>
          </w:tcPr>
          <w:p w14:paraId="0043B6FA"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Příčiny jsou způsobeny systémovým nastavením, jehož řešení není v působnosti a kompetenci žádného subjektu v partnerství.</w:t>
            </w:r>
          </w:p>
          <w:p w14:paraId="40CF36EA" w14:textId="77777777" w:rsidR="00E33A94" w:rsidRPr="0056698C" w:rsidRDefault="00E33A94" w:rsidP="00E61F3C">
            <w:pPr>
              <w:ind w:left="211" w:hanging="211"/>
              <w:jc w:val="center"/>
              <w:rPr>
                <w:rFonts w:cstheme="minorHAnsi"/>
                <w:b/>
                <w:bCs/>
                <w:color w:val="000000"/>
                <w:sz w:val="20"/>
                <w:szCs w:val="20"/>
              </w:rPr>
            </w:pPr>
          </w:p>
        </w:tc>
      </w:tr>
    </w:tbl>
    <w:p w14:paraId="79B484DF" w14:textId="77777777" w:rsidR="00E33A94" w:rsidRDefault="00E33A94" w:rsidP="00E33A94">
      <w:pPr>
        <w:rPr>
          <w:b/>
          <w:bCs/>
        </w:rPr>
      </w:pPr>
      <w:r>
        <w:rPr>
          <w:b/>
          <w:bCs/>
        </w:rPr>
        <w:t xml:space="preserve">Problémová oblast č. 19 </w:t>
      </w:r>
      <w:r w:rsidRPr="0056698C">
        <w:rPr>
          <w:rFonts w:cstheme="minorHAnsi"/>
          <w:b/>
          <w:bCs/>
          <w:sz w:val="20"/>
          <w:szCs w:val="20"/>
        </w:rPr>
        <w:t>Nízké nebo nedostatečné kompetence pedagogických i nepedagogických pracovníků, vč. kariérových poradců, sociálních pedagogů, asistentů pedagoga apod</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0EB79B86"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1D5A484A"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B93FA4D"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66F63762"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E0AF1A6"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34D60CE4" w14:textId="77777777" w:rsidR="00E33A94" w:rsidRPr="0056698C" w:rsidRDefault="00E33A94" w:rsidP="00E61F3C">
            <w:pPr>
              <w:rPr>
                <w:rFonts w:cstheme="minorHAnsi"/>
                <w:b/>
                <w:bCs/>
                <w:sz w:val="20"/>
                <w:szCs w:val="20"/>
              </w:rPr>
            </w:pPr>
            <w:r w:rsidRPr="0056698C">
              <w:rPr>
                <w:rFonts w:cstheme="minorHAnsi"/>
                <w:b/>
                <w:bCs/>
                <w:sz w:val="20"/>
                <w:szCs w:val="20"/>
              </w:rPr>
              <w:t>Nízké nebo nedostatečné kompetence pedagogických i nepedagogických pracovníků, vč. kariérových poradců, sociálních pedagogů, asistentů pedagoga apod.</w:t>
            </w:r>
          </w:p>
        </w:tc>
        <w:tc>
          <w:tcPr>
            <w:tcW w:w="3532" w:type="dxa"/>
            <w:tcBorders>
              <w:top w:val="single" w:sz="4" w:space="0" w:color="auto"/>
              <w:left w:val="single" w:sz="4" w:space="0" w:color="auto"/>
              <w:bottom w:val="single" w:sz="4" w:space="0" w:color="auto"/>
              <w:right w:val="single" w:sz="4" w:space="0" w:color="auto"/>
            </w:tcBorders>
            <w:noWrap/>
            <w:vAlign w:val="center"/>
          </w:tcPr>
          <w:p w14:paraId="12B95CE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akreditovaných kurzů.</w:t>
            </w:r>
          </w:p>
          <w:p w14:paraId="6C2E984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příležitosti pro profesní rozvoj.</w:t>
            </w:r>
          </w:p>
          <w:p w14:paraId="5294039A"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vzdělání asistentů pedagoga.</w:t>
            </w:r>
          </w:p>
          <w:p w14:paraId="135B0CE1"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Asistent pedagoga ač je pedagog, nemá kompetence jako pedagog.</w:t>
            </w:r>
          </w:p>
        </w:tc>
        <w:tc>
          <w:tcPr>
            <w:tcW w:w="3384" w:type="dxa"/>
            <w:tcBorders>
              <w:top w:val="single" w:sz="4" w:space="0" w:color="auto"/>
              <w:left w:val="single" w:sz="4" w:space="0" w:color="auto"/>
              <w:bottom w:val="single" w:sz="4" w:space="0" w:color="auto"/>
              <w:right w:val="single" w:sz="4" w:space="0" w:color="auto"/>
            </w:tcBorders>
          </w:tcPr>
          <w:p w14:paraId="2709D6BA"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Zvýšení dostupnosti DVPP zaměřeného na asistenty pedagoga.</w:t>
            </w:r>
          </w:p>
          <w:p w14:paraId="3F7F5FE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pedagogů při akreditaci a školeních.</w:t>
            </w:r>
          </w:p>
          <w:p w14:paraId="148E316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praxe během vzdělávání asistentů</w:t>
            </w:r>
            <w:r>
              <w:rPr>
                <w:rFonts w:cstheme="minorHAnsi"/>
                <w:sz w:val="20"/>
                <w:szCs w:val="20"/>
              </w:rPr>
              <w:t>.</w:t>
            </w:r>
          </w:p>
        </w:tc>
      </w:tr>
    </w:tbl>
    <w:p w14:paraId="26340773" w14:textId="77777777" w:rsidR="008950FF" w:rsidRDefault="008950FF" w:rsidP="00E33A94">
      <w:pPr>
        <w:rPr>
          <w:b/>
          <w:bCs/>
        </w:rPr>
      </w:pPr>
    </w:p>
    <w:p w14:paraId="0B01386C" w14:textId="77777777" w:rsidR="008950FF" w:rsidRDefault="008950FF" w:rsidP="00E33A94">
      <w:pPr>
        <w:rPr>
          <w:b/>
          <w:bCs/>
        </w:rPr>
      </w:pPr>
    </w:p>
    <w:p w14:paraId="10BE66F2" w14:textId="77777777" w:rsidR="008950FF" w:rsidRDefault="008950FF" w:rsidP="00E33A94">
      <w:pPr>
        <w:rPr>
          <w:b/>
          <w:bCs/>
        </w:rPr>
      </w:pPr>
    </w:p>
    <w:p w14:paraId="14F3759E" w14:textId="77777777" w:rsidR="008950FF" w:rsidRDefault="008950FF" w:rsidP="00E33A94">
      <w:pPr>
        <w:rPr>
          <w:b/>
          <w:bCs/>
        </w:rPr>
      </w:pPr>
    </w:p>
    <w:p w14:paraId="5CB9772E" w14:textId="77777777" w:rsidR="008950FF" w:rsidRDefault="008950FF" w:rsidP="00E33A94">
      <w:pPr>
        <w:rPr>
          <w:b/>
          <w:bCs/>
        </w:rPr>
      </w:pPr>
    </w:p>
    <w:p w14:paraId="18C7E08F" w14:textId="5AF3F98D" w:rsidR="00E33A94" w:rsidRDefault="00E33A94" w:rsidP="00E33A94">
      <w:pPr>
        <w:rPr>
          <w:rFonts w:cstheme="minorHAnsi"/>
          <w:b/>
          <w:bCs/>
          <w:sz w:val="20"/>
          <w:szCs w:val="20"/>
        </w:rPr>
      </w:pPr>
      <w:r>
        <w:rPr>
          <w:b/>
          <w:bCs/>
        </w:rPr>
        <w:lastRenderedPageBreak/>
        <w:t xml:space="preserve">Problémová oblast č. 20 </w:t>
      </w:r>
      <w:r w:rsidRPr="0056698C">
        <w:rPr>
          <w:rFonts w:cstheme="minorHAnsi"/>
          <w:b/>
          <w:bCs/>
          <w:sz w:val="20"/>
          <w:szCs w:val="20"/>
        </w:rPr>
        <w:t>Nízká míra spolupráce škol a dalších aktérů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5D0E925"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6FE8CAA"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E6730D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7CAB00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BAEFE77"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A8D0508"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Nízká míra spolupráce škol a dalších aktérů</w:t>
            </w:r>
          </w:p>
        </w:tc>
        <w:tc>
          <w:tcPr>
            <w:tcW w:w="3532" w:type="dxa"/>
            <w:tcBorders>
              <w:top w:val="single" w:sz="4" w:space="0" w:color="auto"/>
              <w:left w:val="single" w:sz="4" w:space="0" w:color="auto"/>
              <w:bottom w:val="single" w:sz="4" w:space="0" w:color="auto"/>
              <w:right w:val="single" w:sz="4" w:space="0" w:color="auto"/>
            </w:tcBorders>
            <w:noWrap/>
            <w:vAlign w:val="center"/>
          </w:tcPr>
          <w:p w14:paraId="0F0706E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Časová vytíženost pedagogů.</w:t>
            </w:r>
          </w:p>
          <w:p w14:paraId="1B9FD310"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motivace.</w:t>
            </w:r>
          </w:p>
          <w:p w14:paraId="5D70C0D0"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49A1C7A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Organizace pravidelných setkání a projektů.</w:t>
            </w:r>
          </w:p>
          <w:p w14:paraId="5E750E35"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se sociálními službami.</w:t>
            </w:r>
          </w:p>
        </w:tc>
      </w:tr>
    </w:tbl>
    <w:p w14:paraId="230C25DC" w14:textId="77777777" w:rsidR="00E33A94" w:rsidRDefault="00E33A94" w:rsidP="00E33A94">
      <w:pPr>
        <w:rPr>
          <w:rFonts w:cstheme="minorHAnsi"/>
          <w:b/>
          <w:bCs/>
          <w:sz w:val="20"/>
          <w:szCs w:val="20"/>
        </w:rPr>
      </w:pPr>
      <w:r>
        <w:rPr>
          <w:b/>
          <w:bCs/>
        </w:rPr>
        <w:t xml:space="preserve">Problémová oblast č. 21 </w:t>
      </w:r>
      <w:r w:rsidRPr="0056698C">
        <w:rPr>
          <w:rFonts w:cstheme="minorHAnsi"/>
          <w:b/>
          <w:bCs/>
          <w:sz w:val="20"/>
          <w:szCs w:val="20"/>
        </w:rPr>
        <w:t>Zastaralé pomůcky, nedostatek materiálu, pomalá obnova technologií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3008C023"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415308E"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5BF483F0"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E766B8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AC54954"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5ABFD63B"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Zastaralé pomůcky, nedostatek materiálu, pomalá obnova technologií</w:t>
            </w:r>
          </w:p>
        </w:tc>
        <w:tc>
          <w:tcPr>
            <w:tcW w:w="3532" w:type="dxa"/>
            <w:tcBorders>
              <w:top w:val="single" w:sz="4" w:space="0" w:color="auto"/>
              <w:left w:val="single" w:sz="4" w:space="0" w:color="auto"/>
              <w:bottom w:val="single" w:sz="4" w:space="0" w:color="auto"/>
              <w:right w:val="single" w:sz="4" w:space="0" w:color="auto"/>
            </w:tcBorders>
            <w:noWrap/>
            <w:vAlign w:val="center"/>
          </w:tcPr>
          <w:p w14:paraId="0C8A7545"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financování.</w:t>
            </w:r>
          </w:p>
          <w:p w14:paraId="36C197C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Rychlé zastarávání technologií.</w:t>
            </w:r>
          </w:p>
          <w:p w14:paraId="3BE7B017"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425B2830"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Využívání grantů a dotačních programů na obnovu vybavení.</w:t>
            </w:r>
          </w:p>
          <w:p w14:paraId="3E219E5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se soukromým sektorem na financování.</w:t>
            </w:r>
          </w:p>
        </w:tc>
      </w:tr>
    </w:tbl>
    <w:p w14:paraId="6787F1FF" w14:textId="77777777" w:rsidR="00E33A94" w:rsidRDefault="00E33A94" w:rsidP="00E33A94">
      <w:pPr>
        <w:rPr>
          <w:rFonts w:cstheme="minorHAnsi"/>
          <w:b/>
          <w:bCs/>
          <w:sz w:val="20"/>
          <w:szCs w:val="20"/>
        </w:rPr>
      </w:pPr>
      <w:r>
        <w:rPr>
          <w:b/>
          <w:bCs/>
        </w:rPr>
        <w:t xml:space="preserve">Problémová oblast č. 22 </w:t>
      </w:r>
      <w:r w:rsidRPr="0056698C">
        <w:rPr>
          <w:rFonts w:cstheme="minorHAnsi"/>
          <w:b/>
          <w:bCs/>
          <w:sz w:val="20"/>
          <w:szCs w:val="20"/>
        </w:rPr>
        <w:t>Nedostatečná podpora technických a přírodovědných oborů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36B423D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55B9F4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06FA1FE4"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4A6310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B1B3FF0"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37D02628" w14:textId="77777777" w:rsidR="00E33A94" w:rsidRPr="0056698C" w:rsidRDefault="00E33A94" w:rsidP="00E61F3C">
            <w:pPr>
              <w:jc w:val="left"/>
              <w:rPr>
                <w:rFonts w:cstheme="minorHAnsi"/>
                <w:b/>
                <w:bCs/>
                <w:color w:val="000000"/>
                <w:sz w:val="20"/>
                <w:szCs w:val="20"/>
              </w:rPr>
            </w:pPr>
            <w:r w:rsidRPr="0056698C">
              <w:rPr>
                <w:rFonts w:cstheme="minorHAnsi"/>
                <w:b/>
                <w:bCs/>
                <w:sz w:val="20"/>
                <w:szCs w:val="20"/>
              </w:rPr>
              <w:t>Nedostatečná podpora technických a přírodovědných oborů</w:t>
            </w:r>
          </w:p>
        </w:tc>
        <w:tc>
          <w:tcPr>
            <w:tcW w:w="3532" w:type="dxa"/>
            <w:tcBorders>
              <w:top w:val="single" w:sz="4" w:space="0" w:color="auto"/>
              <w:left w:val="single" w:sz="4" w:space="0" w:color="auto"/>
              <w:bottom w:val="single" w:sz="4" w:space="0" w:color="auto"/>
              <w:right w:val="single" w:sz="4" w:space="0" w:color="auto"/>
            </w:tcBorders>
            <w:noWrap/>
            <w:vAlign w:val="center"/>
          </w:tcPr>
          <w:p w14:paraId="47549CB4"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kvalifikovaných pedagogů.</w:t>
            </w:r>
          </w:p>
          <w:p w14:paraId="140C8CDF"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Zastaralé vybavení a pomůcky</w:t>
            </w:r>
          </w:p>
          <w:p w14:paraId="4084F49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atraktivita technických oborů.</w:t>
            </w:r>
          </w:p>
          <w:p w14:paraId="47A7494C"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77B3D4A7"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Investice do modernizace vybavení škol.</w:t>
            </w:r>
          </w:p>
          <w:p w14:paraId="48F2080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vzdělávání pedagogů.</w:t>
            </w:r>
          </w:p>
          <w:p w14:paraId="082AA3A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Popularizace oborů.</w:t>
            </w:r>
          </w:p>
          <w:p w14:paraId="66D5E0F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zájmových aktivit.</w:t>
            </w:r>
          </w:p>
          <w:p w14:paraId="36252C2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 okolními společnostmi, exkurze.</w:t>
            </w:r>
          </w:p>
        </w:tc>
      </w:tr>
    </w:tbl>
    <w:p w14:paraId="7D3C5346" w14:textId="77777777" w:rsidR="00E33A94" w:rsidRDefault="00E33A94" w:rsidP="00E33A94">
      <w:pPr>
        <w:rPr>
          <w:rFonts w:cstheme="minorHAnsi"/>
          <w:b/>
          <w:bCs/>
          <w:sz w:val="20"/>
          <w:szCs w:val="20"/>
        </w:rPr>
      </w:pPr>
      <w:r>
        <w:rPr>
          <w:b/>
          <w:bCs/>
        </w:rPr>
        <w:t xml:space="preserve">Problémová oblast č. 23 </w:t>
      </w:r>
      <w:r w:rsidRPr="0056698C">
        <w:rPr>
          <w:rFonts w:cstheme="minorHAnsi"/>
          <w:b/>
          <w:bCs/>
          <w:sz w:val="20"/>
          <w:szCs w:val="20"/>
        </w:rPr>
        <w:t>Nedostatečná podpora aktivit rozvíjejících potenciál a kreativitu žáků.</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632AA890"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0E53974C"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37E0039F"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27F7A967"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598EAA70"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76917579" w14:textId="761AFCDA" w:rsidR="00E33A94" w:rsidRPr="003F3B08" w:rsidRDefault="00E33A94" w:rsidP="003F3B08">
            <w:pPr>
              <w:rPr>
                <w:rFonts w:cstheme="minorHAnsi"/>
                <w:b/>
                <w:bCs/>
                <w:sz w:val="20"/>
                <w:szCs w:val="20"/>
              </w:rPr>
            </w:pPr>
            <w:r w:rsidRPr="003F3B08">
              <w:rPr>
                <w:b/>
                <w:bCs/>
              </w:rPr>
              <w:t>Nedostatečná podpora aktivit rozvíjejících potenciál a kreativitu žáků</w:t>
            </w:r>
            <w:r w:rsidRPr="003F3B08">
              <w:rPr>
                <w:rFonts w:cstheme="minorHAnsi"/>
                <w:b/>
                <w:bCs/>
                <w:sz w:val="20"/>
                <w:szCs w:val="20"/>
              </w:rPr>
              <w:t>.</w:t>
            </w:r>
          </w:p>
        </w:tc>
        <w:tc>
          <w:tcPr>
            <w:tcW w:w="3532" w:type="dxa"/>
            <w:tcBorders>
              <w:top w:val="single" w:sz="4" w:space="0" w:color="auto"/>
              <w:left w:val="single" w:sz="4" w:space="0" w:color="auto"/>
              <w:bottom w:val="single" w:sz="4" w:space="0" w:color="auto"/>
              <w:right w:val="single" w:sz="4" w:space="0" w:color="auto"/>
            </w:tcBorders>
            <w:noWrap/>
            <w:vAlign w:val="center"/>
          </w:tcPr>
          <w:p w14:paraId="4554A901"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materiální a finanční zdroje.</w:t>
            </w:r>
          </w:p>
          <w:p w14:paraId="5BE4638D"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Tradiční metody výuky.</w:t>
            </w:r>
          </w:p>
          <w:p w14:paraId="63CC1068"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Nedostatečné zavádění inovativních metod výuky.</w:t>
            </w:r>
          </w:p>
          <w:p w14:paraId="269E4D1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Nízká podpora zážitkového vzdělávání.</w:t>
            </w:r>
          </w:p>
        </w:tc>
        <w:tc>
          <w:tcPr>
            <w:tcW w:w="3384" w:type="dxa"/>
            <w:tcBorders>
              <w:top w:val="single" w:sz="4" w:space="0" w:color="auto"/>
              <w:left w:val="single" w:sz="4" w:space="0" w:color="auto"/>
              <w:bottom w:val="single" w:sz="4" w:space="0" w:color="auto"/>
              <w:right w:val="single" w:sz="4" w:space="0" w:color="auto"/>
            </w:tcBorders>
          </w:tcPr>
          <w:p w14:paraId="2200F128"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Zavádění inovativních metod výuky.</w:t>
            </w:r>
          </w:p>
          <w:p w14:paraId="19305809" w14:textId="633AA50C" w:rsidR="00E33A94" w:rsidRPr="0056698C" w:rsidRDefault="008950FF"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Využívání</w:t>
            </w:r>
            <w:r w:rsidR="00E33A94" w:rsidRPr="0056698C">
              <w:rPr>
                <w:rFonts w:cstheme="minorHAnsi"/>
                <w:sz w:val="20"/>
                <w:szCs w:val="20"/>
              </w:rPr>
              <w:t xml:space="preserve"> moderních technologií.</w:t>
            </w:r>
          </w:p>
          <w:p w14:paraId="6EAE1633"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zájmových aktivit.</w:t>
            </w:r>
          </w:p>
          <w:p w14:paraId="2796A6ED" w14:textId="77777777" w:rsidR="00E33A94" w:rsidRPr="0056698C" w:rsidRDefault="00E33A94" w:rsidP="00E61F3C">
            <w:pPr>
              <w:ind w:left="211" w:hanging="211"/>
              <w:jc w:val="center"/>
              <w:rPr>
                <w:rFonts w:cstheme="minorHAnsi"/>
                <w:b/>
                <w:bCs/>
                <w:sz w:val="20"/>
                <w:szCs w:val="20"/>
              </w:rPr>
            </w:pPr>
          </w:p>
        </w:tc>
      </w:tr>
    </w:tbl>
    <w:p w14:paraId="5659767F" w14:textId="7C2747ED" w:rsidR="00E33A94" w:rsidRDefault="00E33A94" w:rsidP="00E33A94">
      <w:pPr>
        <w:rPr>
          <w:b/>
          <w:bCs/>
        </w:rPr>
      </w:pPr>
      <w:r>
        <w:rPr>
          <w:b/>
          <w:bCs/>
        </w:rPr>
        <w:t xml:space="preserve">Problémová oblast č. 24 </w:t>
      </w:r>
      <w:r w:rsidRPr="0056698C">
        <w:rPr>
          <w:rFonts w:cstheme="minorHAnsi"/>
          <w:b/>
          <w:bCs/>
          <w:sz w:val="20"/>
          <w:szCs w:val="20"/>
        </w:rPr>
        <w:t>Nízká podpora žáků s</w:t>
      </w:r>
      <w:r>
        <w:rPr>
          <w:rFonts w:cstheme="minorHAnsi"/>
          <w:b/>
          <w:bCs/>
          <w:sz w:val="20"/>
          <w:szCs w:val="20"/>
        </w:rPr>
        <w:t> </w:t>
      </w:r>
      <w:r w:rsidRPr="0056698C">
        <w:rPr>
          <w:rFonts w:cstheme="minorHAnsi"/>
          <w:b/>
          <w:bCs/>
          <w:sz w:val="20"/>
          <w:szCs w:val="20"/>
        </w:rPr>
        <w:t>odlišnými</w:t>
      </w:r>
      <w:r>
        <w:rPr>
          <w:rFonts w:cstheme="minorHAnsi"/>
          <w:b/>
          <w:bCs/>
          <w:sz w:val="20"/>
          <w:szCs w:val="20"/>
        </w:rPr>
        <w:t xml:space="preserve"> jazykovými </w:t>
      </w:r>
      <w:r w:rsidR="008950FF">
        <w:rPr>
          <w:rFonts w:cstheme="minorHAnsi"/>
          <w:b/>
          <w:bCs/>
          <w:sz w:val="20"/>
          <w:szCs w:val="20"/>
        </w:rPr>
        <w:t xml:space="preserve">a </w:t>
      </w:r>
      <w:r w:rsidR="008950FF" w:rsidRPr="0056698C">
        <w:rPr>
          <w:rFonts w:cstheme="minorHAnsi"/>
          <w:b/>
          <w:bCs/>
          <w:sz w:val="20"/>
          <w:szCs w:val="20"/>
        </w:rPr>
        <w:t>kulturními</w:t>
      </w:r>
      <w:r w:rsidRPr="0056698C">
        <w:rPr>
          <w:rFonts w:cstheme="minorHAnsi"/>
          <w:b/>
          <w:bCs/>
          <w:sz w:val="20"/>
          <w:szCs w:val="20"/>
        </w:rPr>
        <w:t xml:space="preserve"> potřebami.</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C85CF98"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123D33C"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166B6A42"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31D8281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FECF99F" w14:textId="77777777" w:rsidTr="00F54151">
        <w:trPr>
          <w:trHeight w:val="226"/>
          <w:jc w:val="center"/>
        </w:trPr>
        <w:tc>
          <w:tcPr>
            <w:tcW w:w="2156" w:type="dxa"/>
            <w:tcBorders>
              <w:top w:val="nil"/>
              <w:left w:val="single" w:sz="4" w:space="0" w:color="auto"/>
              <w:bottom w:val="single" w:sz="4" w:space="0" w:color="auto"/>
              <w:right w:val="single" w:sz="4" w:space="0" w:color="auto"/>
            </w:tcBorders>
            <w:vAlign w:val="center"/>
          </w:tcPr>
          <w:p w14:paraId="4479D5A2" w14:textId="138A4F0B" w:rsidR="00E33A94" w:rsidRPr="0056698C" w:rsidRDefault="00E33A94" w:rsidP="00E61F3C">
            <w:pPr>
              <w:jc w:val="left"/>
              <w:rPr>
                <w:rFonts w:cstheme="minorHAnsi"/>
                <w:b/>
                <w:bCs/>
                <w:color w:val="000000"/>
                <w:sz w:val="20"/>
                <w:szCs w:val="20"/>
              </w:rPr>
            </w:pPr>
            <w:r w:rsidRPr="0056698C">
              <w:rPr>
                <w:rFonts w:cstheme="minorHAnsi"/>
                <w:b/>
                <w:bCs/>
                <w:sz w:val="20"/>
                <w:szCs w:val="20"/>
              </w:rPr>
              <w:t>Nízká podpora žáků s</w:t>
            </w:r>
            <w:r>
              <w:rPr>
                <w:rFonts w:cstheme="minorHAnsi"/>
                <w:b/>
                <w:bCs/>
                <w:sz w:val="20"/>
                <w:szCs w:val="20"/>
              </w:rPr>
              <w:t> </w:t>
            </w:r>
            <w:r w:rsidRPr="0056698C">
              <w:rPr>
                <w:rFonts w:cstheme="minorHAnsi"/>
                <w:b/>
                <w:bCs/>
                <w:sz w:val="20"/>
                <w:szCs w:val="20"/>
              </w:rPr>
              <w:t>odlišnými</w:t>
            </w:r>
            <w:r>
              <w:rPr>
                <w:rFonts w:cstheme="minorHAnsi"/>
                <w:b/>
                <w:bCs/>
                <w:sz w:val="20"/>
                <w:szCs w:val="20"/>
              </w:rPr>
              <w:t xml:space="preserve"> jazykovými </w:t>
            </w:r>
            <w:r w:rsidR="008950FF">
              <w:rPr>
                <w:rFonts w:cstheme="minorHAnsi"/>
                <w:b/>
                <w:bCs/>
                <w:sz w:val="20"/>
                <w:szCs w:val="20"/>
              </w:rPr>
              <w:t xml:space="preserve">a </w:t>
            </w:r>
            <w:r w:rsidR="008950FF" w:rsidRPr="0056698C">
              <w:rPr>
                <w:rFonts w:cstheme="minorHAnsi"/>
                <w:b/>
                <w:bCs/>
                <w:sz w:val="20"/>
                <w:szCs w:val="20"/>
              </w:rPr>
              <w:t>kulturními</w:t>
            </w:r>
            <w:r w:rsidRPr="0056698C">
              <w:rPr>
                <w:rFonts w:cstheme="minorHAnsi"/>
                <w:b/>
                <w:bCs/>
                <w:sz w:val="20"/>
                <w:szCs w:val="20"/>
              </w:rPr>
              <w:t xml:space="preserve"> potřebami.</w:t>
            </w:r>
          </w:p>
        </w:tc>
        <w:tc>
          <w:tcPr>
            <w:tcW w:w="3532" w:type="dxa"/>
            <w:tcBorders>
              <w:top w:val="single" w:sz="4" w:space="0" w:color="auto"/>
              <w:left w:val="single" w:sz="4" w:space="0" w:color="auto"/>
              <w:bottom w:val="single" w:sz="4" w:space="0" w:color="auto"/>
              <w:right w:val="single" w:sz="4" w:space="0" w:color="auto"/>
            </w:tcBorders>
            <w:noWrap/>
            <w:vAlign w:val="center"/>
          </w:tcPr>
          <w:p w14:paraId="11057269"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Chybí systémová opatření na podporu výuky češtiny pro žáky s jiným mateřským jazykem.</w:t>
            </w:r>
          </w:p>
          <w:p w14:paraId="1902CF5C"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Neexistují jasné standardy pro výuku češtiny jako druhého jazyka.</w:t>
            </w:r>
          </w:p>
          <w:p w14:paraId="1BD9AC27"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Omezené finanční zdroje:</w:t>
            </w:r>
          </w:p>
          <w:p w14:paraId="08AE22B2" w14:textId="77777777" w:rsidR="00E33A94" w:rsidRPr="0056698C" w:rsidRDefault="00E33A94" w:rsidP="00792478">
            <w:pPr>
              <w:pStyle w:val="Odstavecseseznamem"/>
              <w:numPr>
                <w:ilvl w:val="0"/>
                <w:numId w:val="55"/>
              </w:numPr>
              <w:spacing w:before="0"/>
              <w:ind w:left="217" w:hanging="217"/>
              <w:rPr>
                <w:rFonts w:cstheme="minorHAnsi"/>
                <w:sz w:val="20"/>
                <w:szCs w:val="20"/>
              </w:rPr>
            </w:pPr>
            <w:r w:rsidRPr="0056698C">
              <w:rPr>
                <w:rFonts w:cstheme="minorHAnsi"/>
                <w:sz w:val="20"/>
                <w:szCs w:val="20"/>
              </w:rPr>
              <w:t>Nedostatek kvalifikovaných pedagogů</w:t>
            </w:r>
            <w:r>
              <w:rPr>
                <w:rFonts w:cstheme="minorHAnsi"/>
                <w:sz w:val="20"/>
                <w:szCs w:val="20"/>
              </w:rPr>
              <w:t>.</w:t>
            </w:r>
          </w:p>
          <w:p w14:paraId="1B75C7EE" w14:textId="77777777" w:rsidR="00E33A94" w:rsidRPr="0056698C" w:rsidRDefault="00E33A94" w:rsidP="00E61F3C">
            <w:pPr>
              <w:ind w:left="217" w:hanging="217"/>
              <w:jc w:val="center"/>
              <w:rPr>
                <w:rFonts w:cstheme="minorHAnsi"/>
                <w:b/>
                <w:bCs/>
                <w:color w:val="000000"/>
                <w:sz w:val="20"/>
                <w:szCs w:val="20"/>
              </w:rPr>
            </w:pPr>
          </w:p>
        </w:tc>
        <w:tc>
          <w:tcPr>
            <w:tcW w:w="3384" w:type="dxa"/>
            <w:tcBorders>
              <w:top w:val="single" w:sz="4" w:space="0" w:color="auto"/>
              <w:left w:val="single" w:sz="4" w:space="0" w:color="auto"/>
              <w:bottom w:val="single" w:sz="4" w:space="0" w:color="auto"/>
              <w:right w:val="single" w:sz="4" w:space="0" w:color="auto"/>
            </w:tcBorders>
          </w:tcPr>
          <w:p w14:paraId="1083B0F5"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lastRenderedPageBreak/>
              <w:t>Zavést zákonné standardy a rámce pro výuku češtiny jako druhého jazyka.</w:t>
            </w:r>
          </w:p>
          <w:p w14:paraId="27286306" w14:textId="77777777" w:rsidR="00E33A94" w:rsidRPr="0056698C" w:rsidRDefault="00E33A94" w:rsidP="00792478">
            <w:pPr>
              <w:pStyle w:val="Odstavecseseznamem"/>
              <w:numPr>
                <w:ilvl w:val="0"/>
                <w:numId w:val="55"/>
              </w:numPr>
              <w:spacing w:before="0"/>
              <w:ind w:left="211" w:hanging="211"/>
              <w:rPr>
                <w:rFonts w:cstheme="minorHAnsi"/>
                <w:sz w:val="20"/>
                <w:szCs w:val="20"/>
              </w:rPr>
            </w:pPr>
            <w:r>
              <w:rPr>
                <w:rFonts w:cstheme="minorHAnsi"/>
                <w:sz w:val="20"/>
                <w:szCs w:val="20"/>
              </w:rPr>
              <w:t>Zajištění</w:t>
            </w:r>
            <w:r w:rsidRPr="0056698C">
              <w:rPr>
                <w:rFonts w:cstheme="minorHAnsi"/>
                <w:sz w:val="20"/>
                <w:szCs w:val="20"/>
              </w:rPr>
              <w:t xml:space="preserve"> finanční</w:t>
            </w:r>
            <w:r>
              <w:rPr>
                <w:rFonts w:cstheme="minorHAnsi"/>
                <w:sz w:val="20"/>
                <w:szCs w:val="20"/>
              </w:rPr>
              <w:t>ch</w:t>
            </w:r>
            <w:r w:rsidRPr="0056698C">
              <w:rPr>
                <w:rFonts w:cstheme="minorHAnsi"/>
                <w:sz w:val="20"/>
                <w:szCs w:val="20"/>
              </w:rPr>
              <w:t xml:space="preserve"> prostředk</w:t>
            </w:r>
            <w:r>
              <w:rPr>
                <w:rFonts w:cstheme="minorHAnsi"/>
                <w:sz w:val="20"/>
                <w:szCs w:val="20"/>
              </w:rPr>
              <w:t>ů</w:t>
            </w:r>
            <w:r w:rsidRPr="0056698C">
              <w:rPr>
                <w:rFonts w:cstheme="minorHAnsi"/>
                <w:sz w:val="20"/>
                <w:szCs w:val="20"/>
              </w:rPr>
              <w:t xml:space="preserve"> na realizaci této výuky.</w:t>
            </w:r>
          </w:p>
          <w:p w14:paraId="536BA39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lastRenderedPageBreak/>
              <w:t>Organizace kurzů a workshopů pro učitele zaměřených na výuku češtiny pro cizince.</w:t>
            </w:r>
          </w:p>
          <w:p w14:paraId="63708DFB"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Zajištění sdílení dobré praxe mezi školami.</w:t>
            </w:r>
          </w:p>
          <w:p w14:paraId="7003CF1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Vytvoření speciálních doučovacích skupin pro děti s jiným mateřským jazykem.</w:t>
            </w:r>
          </w:p>
          <w:p w14:paraId="5D2D922E"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Financování individuálního doučování pro žáky z grantů nebo školních fondů.</w:t>
            </w:r>
          </w:p>
          <w:p w14:paraId="384DD849"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Spolupráce s neziskovými organizacemi zaměřenými na integraci cizinců.</w:t>
            </w:r>
          </w:p>
          <w:p w14:paraId="1D6F3FBD"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Vytvoření jazykových kurzů v rámci mimoškolních aktivit.</w:t>
            </w:r>
          </w:p>
        </w:tc>
      </w:tr>
    </w:tbl>
    <w:p w14:paraId="2803A08C" w14:textId="77777777" w:rsidR="00E33A94" w:rsidRDefault="00E33A94" w:rsidP="00E33A94">
      <w:pPr>
        <w:rPr>
          <w:rFonts w:cstheme="minorHAnsi"/>
          <w:b/>
          <w:bCs/>
          <w:sz w:val="20"/>
          <w:szCs w:val="20"/>
        </w:rPr>
      </w:pPr>
      <w:r>
        <w:rPr>
          <w:b/>
          <w:bCs/>
        </w:rPr>
        <w:lastRenderedPageBreak/>
        <w:t xml:space="preserve">Problémová oblast č. 25 </w:t>
      </w:r>
      <w:r w:rsidRPr="006D24E2">
        <w:rPr>
          <w:rFonts w:cstheme="minorHAnsi"/>
          <w:b/>
          <w:bCs/>
          <w:sz w:val="20"/>
          <w:szCs w:val="20"/>
        </w:rPr>
        <w:t>Nedostatečná podpora asistentů pedagoga</w:t>
      </w:r>
      <w:r w:rsidRPr="0056698C">
        <w:rPr>
          <w:rFonts w:cstheme="minorHAnsi"/>
          <w:b/>
          <w:bCs/>
          <w:sz w:val="20"/>
          <w:szCs w:val="20"/>
        </w:rPr>
        <w:t>.</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59B4487F"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E32D03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6E6A67A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031863AB"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448FB6C9"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44E24E0" w14:textId="77777777" w:rsidR="00E33A94" w:rsidRPr="0056698C" w:rsidRDefault="00E33A94" w:rsidP="00E61F3C">
            <w:pPr>
              <w:tabs>
                <w:tab w:val="left" w:pos="1843"/>
              </w:tabs>
              <w:rPr>
                <w:rFonts w:cstheme="minorHAnsi"/>
                <w:b/>
                <w:bCs/>
                <w:sz w:val="20"/>
                <w:szCs w:val="20"/>
              </w:rPr>
            </w:pPr>
            <w:r w:rsidRPr="006D24E2">
              <w:rPr>
                <w:rFonts w:cstheme="minorHAnsi"/>
                <w:b/>
                <w:bCs/>
                <w:sz w:val="20"/>
                <w:szCs w:val="20"/>
              </w:rPr>
              <w:t>Nedostatečná podpora asistentů pedagoga</w:t>
            </w:r>
            <w:r w:rsidRPr="0056698C">
              <w:rPr>
                <w:rFonts w:cstheme="minorHAnsi"/>
                <w:b/>
                <w:bCs/>
                <w:sz w:val="20"/>
                <w:szCs w:val="20"/>
              </w:rPr>
              <w:t>.</w:t>
            </w:r>
          </w:p>
        </w:tc>
        <w:tc>
          <w:tcPr>
            <w:tcW w:w="3532" w:type="dxa"/>
            <w:tcBorders>
              <w:top w:val="single" w:sz="4" w:space="0" w:color="auto"/>
              <w:left w:val="single" w:sz="4" w:space="0" w:color="auto"/>
              <w:bottom w:val="single" w:sz="4" w:space="0" w:color="auto"/>
              <w:right w:val="single" w:sz="4" w:space="0" w:color="auto"/>
            </w:tcBorders>
            <w:noWrap/>
            <w:vAlign w:val="center"/>
          </w:tcPr>
          <w:p w14:paraId="74E99610" w14:textId="77777777" w:rsidR="00E33A94" w:rsidRPr="0056698C" w:rsidRDefault="00E33A94" w:rsidP="00792478">
            <w:pPr>
              <w:pStyle w:val="Odstavecseseznamem"/>
              <w:numPr>
                <w:ilvl w:val="0"/>
                <w:numId w:val="57"/>
              </w:numPr>
              <w:spacing w:before="0"/>
              <w:ind w:left="217" w:hanging="217"/>
              <w:rPr>
                <w:rFonts w:cstheme="minorHAnsi"/>
                <w:sz w:val="20"/>
                <w:szCs w:val="20"/>
              </w:rPr>
            </w:pPr>
            <w:r w:rsidRPr="0056698C">
              <w:rPr>
                <w:rFonts w:cstheme="minorHAnsi"/>
                <w:sz w:val="20"/>
                <w:szCs w:val="20"/>
              </w:rPr>
              <w:t>Nejasné vymezení kompetencí a odpovědností.</w:t>
            </w:r>
          </w:p>
          <w:p w14:paraId="402EEB35" w14:textId="77777777" w:rsidR="00E33A94" w:rsidRPr="0056698C" w:rsidRDefault="00E33A94" w:rsidP="00792478">
            <w:pPr>
              <w:pStyle w:val="Odstavecseseznamem"/>
              <w:numPr>
                <w:ilvl w:val="0"/>
                <w:numId w:val="57"/>
              </w:numPr>
              <w:spacing w:before="0"/>
              <w:ind w:left="217" w:hanging="217"/>
              <w:rPr>
                <w:rFonts w:cstheme="minorHAnsi"/>
                <w:sz w:val="20"/>
                <w:szCs w:val="20"/>
              </w:rPr>
            </w:pPr>
            <w:r w:rsidRPr="0056698C">
              <w:rPr>
                <w:rFonts w:cstheme="minorHAnsi"/>
                <w:sz w:val="20"/>
                <w:szCs w:val="20"/>
              </w:rPr>
              <w:t>Nedostatek školení.</w:t>
            </w:r>
          </w:p>
          <w:p w14:paraId="630232C8" w14:textId="77777777" w:rsidR="00E33A94" w:rsidRPr="0056698C" w:rsidRDefault="00E33A94" w:rsidP="00792478">
            <w:pPr>
              <w:pStyle w:val="Odstavecseseznamem"/>
              <w:numPr>
                <w:ilvl w:val="0"/>
                <w:numId w:val="57"/>
              </w:numPr>
              <w:spacing w:before="0"/>
              <w:ind w:left="217" w:hanging="217"/>
              <w:rPr>
                <w:rFonts w:cstheme="minorHAnsi"/>
                <w:sz w:val="20"/>
                <w:szCs w:val="20"/>
              </w:rPr>
            </w:pPr>
            <w:r w:rsidRPr="0056698C">
              <w:rPr>
                <w:rFonts w:cstheme="minorHAnsi"/>
                <w:sz w:val="20"/>
                <w:szCs w:val="20"/>
              </w:rPr>
              <w:t>Asistenti pedagoga nemají dostatečný přístup k odborným kurzům a školením zaměřeným na práci s žáky se SVP.</w:t>
            </w:r>
          </w:p>
          <w:p w14:paraId="66631D63"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Chybí specializovaná příprava na práci s různými typy postižení nebo vzdělávacích potřeb.</w:t>
            </w:r>
          </w:p>
          <w:p w14:paraId="036B4D0A"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Omezená spolupráce mezi pedagogy a asistenty.</w:t>
            </w:r>
          </w:p>
          <w:p w14:paraId="46772597"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Nedostatečné financování vede k tlaku na snižování počtu asistentů nebo jejich úvazků.</w:t>
            </w:r>
          </w:p>
          <w:p w14:paraId="63E9EB18" w14:textId="77777777" w:rsidR="00E33A94" w:rsidRPr="0056698C" w:rsidRDefault="00E33A94" w:rsidP="00792478">
            <w:pPr>
              <w:pStyle w:val="Odstavecseseznamem"/>
              <w:numPr>
                <w:ilvl w:val="0"/>
                <w:numId w:val="57"/>
              </w:numPr>
              <w:spacing w:before="100" w:beforeAutospacing="1" w:after="100" w:afterAutospacing="1" w:line="240" w:lineRule="auto"/>
              <w:ind w:left="217" w:hanging="217"/>
              <w:jc w:val="left"/>
              <w:rPr>
                <w:rFonts w:cstheme="minorHAnsi"/>
                <w:sz w:val="20"/>
                <w:szCs w:val="20"/>
              </w:rPr>
            </w:pPr>
            <w:r w:rsidRPr="0056698C">
              <w:rPr>
                <w:rFonts w:cstheme="minorHAnsi"/>
                <w:sz w:val="20"/>
                <w:szCs w:val="20"/>
              </w:rPr>
              <w:t>Nízké povědomí o roli asistenta pedagoga.</w:t>
            </w:r>
          </w:p>
        </w:tc>
        <w:tc>
          <w:tcPr>
            <w:tcW w:w="3384" w:type="dxa"/>
            <w:tcBorders>
              <w:top w:val="single" w:sz="4" w:space="0" w:color="auto"/>
              <w:left w:val="single" w:sz="4" w:space="0" w:color="auto"/>
              <w:bottom w:val="single" w:sz="4" w:space="0" w:color="auto"/>
              <w:right w:val="single" w:sz="4" w:space="0" w:color="auto"/>
            </w:tcBorders>
          </w:tcPr>
          <w:p w14:paraId="1FECDE5F"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Podpora vzdělávání asistentů pedagoga.</w:t>
            </w:r>
          </w:p>
          <w:p w14:paraId="5D1BB681"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Zohlednění individuálních potřeb dětí a AP.</w:t>
            </w:r>
          </w:p>
          <w:p w14:paraId="0B356475"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Jasné vymezení kompetencí.</w:t>
            </w:r>
          </w:p>
          <w:p w14:paraId="1A5B9E12"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Posílení odborné přípravy.</w:t>
            </w:r>
          </w:p>
          <w:p w14:paraId="47CBC98B"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 xml:space="preserve">Podpora spolupráce s pedagogy. </w:t>
            </w:r>
          </w:p>
          <w:p w14:paraId="6FFFAB64"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Poskytování školám dostatečné prostředky na pokrytí úvazků asistentů pedagoga.</w:t>
            </w:r>
          </w:p>
          <w:p w14:paraId="3E5F099F" w14:textId="77777777" w:rsidR="00E33A94" w:rsidRPr="0056698C" w:rsidRDefault="00E33A94" w:rsidP="00792478">
            <w:pPr>
              <w:pStyle w:val="Odstavecseseznamem"/>
              <w:numPr>
                <w:ilvl w:val="0"/>
                <w:numId w:val="55"/>
              </w:numPr>
              <w:spacing w:before="0"/>
              <w:ind w:left="211" w:hanging="211"/>
              <w:rPr>
                <w:rFonts w:cstheme="minorHAnsi"/>
                <w:sz w:val="20"/>
                <w:szCs w:val="20"/>
              </w:rPr>
            </w:pPr>
            <w:r w:rsidRPr="0056698C">
              <w:rPr>
                <w:rFonts w:cstheme="minorHAnsi"/>
                <w:sz w:val="20"/>
                <w:szCs w:val="20"/>
              </w:rPr>
              <w:t>Zavádění programů na financování více asistentů ve třídách s vyšším počtem žáků se SVP.</w:t>
            </w:r>
          </w:p>
          <w:p w14:paraId="5F0100FC" w14:textId="77777777" w:rsidR="00E33A94" w:rsidRPr="0056698C" w:rsidRDefault="00E33A94" w:rsidP="00E61F3C">
            <w:pPr>
              <w:ind w:left="211" w:hanging="211"/>
              <w:jc w:val="center"/>
              <w:rPr>
                <w:rFonts w:cstheme="minorHAnsi"/>
                <w:b/>
                <w:bCs/>
                <w:color w:val="000000"/>
                <w:sz w:val="20"/>
                <w:szCs w:val="20"/>
              </w:rPr>
            </w:pPr>
          </w:p>
        </w:tc>
      </w:tr>
    </w:tbl>
    <w:p w14:paraId="14E46F8B" w14:textId="77777777" w:rsidR="00E33A94" w:rsidRDefault="00E33A94" w:rsidP="00E33A94">
      <w:pPr>
        <w:rPr>
          <w:b/>
          <w:bCs/>
        </w:rPr>
      </w:pPr>
      <w:r>
        <w:rPr>
          <w:b/>
          <w:bCs/>
        </w:rPr>
        <w:t xml:space="preserve">Problémová oblast č. 26 </w:t>
      </w:r>
      <w:r w:rsidRPr="0056698C">
        <w:rPr>
          <w:rFonts w:cstheme="minorHAnsi"/>
          <w:b/>
          <w:bCs/>
          <w:sz w:val="20"/>
          <w:szCs w:val="20"/>
        </w:rPr>
        <w:t>Slabá digitální gramotnost části pedagogů a žáků</w:t>
      </w:r>
    </w:p>
    <w:tbl>
      <w:tblPr>
        <w:tblW w:w="9077" w:type="dxa"/>
        <w:jc w:val="center"/>
        <w:tblCellMar>
          <w:left w:w="70" w:type="dxa"/>
          <w:right w:w="70" w:type="dxa"/>
        </w:tblCellMar>
        <w:tblLook w:val="04A0" w:firstRow="1" w:lastRow="0" w:firstColumn="1" w:lastColumn="0" w:noHBand="0" w:noVBand="1"/>
      </w:tblPr>
      <w:tblGrid>
        <w:gridCol w:w="2161"/>
        <w:gridCol w:w="3532"/>
        <w:gridCol w:w="3384"/>
      </w:tblGrid>
      <w:tr w:rsidR="00E33A94" w:rsidRPr="0056698C" w14:paraId="32A34B47" w14:textId="77777777" w:rsidTr="00F54151">
        <w:trPr>
          <w:trHeight w:val="226"/>
          <w:jc w:val="center"/>
        </w:trPr>
        <w:tc>
          <w:tcPr>
            <w:tcW w:w="2161" w:type="dxa"/>
            <w:tcBorders>
              <w:top w:val="single" w:sz="4" w:space="0" w:color="auto"/>
              <w:left w:val="single" w:sz="4" w:space="0" w:color="auto"/>
              <w:bottom w:val="single" w:sz="4" w:space="0" w:color="auto"/>
              <w:right w:val="single" w:sz="4" w:space="0" w:color="auto"/>
            </w:tcBorders>
            <w:vAlign w:val="center"/>
          </w:tcPr>
          <w:p w14:paraId="1A97DB46"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EC3D39C"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4999F6F1"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72EDEA3" w14:textId="77777777" w:rsidTr="00F54151">
        <w:trPr>
          <w:trHeight w:val="226"/>
          <w:jc w:val="center"/>
        </w:trPr>
        <w:tc>
          <w:tcPr>
            <w:tcW w:w="2161" w:type="dxa"/>
            <w:tcBorders>
              <w:top w:val="single" w:sz="4" w:space="0" w:color="auto"/>
              <w:left w:val="single" w:sz="4" w:space="0" w:color="auto"/>
              <w:bottom w:val="single" w:sz="4" w:space="0" w:color="auto"/>
              <w:right w:val="single" w:sz="4" w:space="0" w:color="auto"/>
            </w:tcBorders>
            <w:vAlign w:val="center"/>
          </w:tcPr>
          <w:p w14:paraId="3D8BA076" w14:textId="77777777" w:rsidR="00E33A94" w:rsidRPr="0056698C" w:rsidRDefault="00E33A94" w:rsidP="00E61F3C">
            <w:pPr>
              <w:tabs>
                <w:tab w:val="left" w:pos="1843"/>
              </w:tabs>
              <w:jc w:val="left"/>
              <w:rPr>
                <w:rFonts w:cstheme="minorHAnsi"/>
                <w:sz w:val="20"/>
                <w:szCs w:val="20"/>
              </w:rPr>
            </w:pPr>
            <w:r w:rsidRPr="0056698C">
              <w:rPr>
                <w:rFonts w:cstheme="minorHAnsi"/>
                <w:b/>
                <w:bCs/>
                <w:sz w:val="20"/>
                <w:szCs w:val="20"/>
              </w:rPr>
              <w:t>Slabá digitální gramotnost části pedagogů a žáků</w:t>
            </w:r>
          </w:p>
        </w:tc>
        <w:tc>
          <w:tcPr>
            <w:tcW w:w="3532" w:type="dxa"/>
            <w:tcBorders>
              <w:top w:val="single" w:sz="4" w:space="0" w:color="auto"/>
              <w:left w:val="single" w:sz="4" w:space="0" w:color="auto"/>
              <w:bottom w:val="single" w:sz="4" w:space="0" w:color="auto"/>
              <w:right w:val="single" w:sz="4" w:space="0" w:color="auto"/>
            </w:tcBorders>
            <w:noWrap/>
            <w:vAlign w:val="center"/>
          </w:tcPr>
          <w:p w14:paraId="30979527" w14:textId="77777777" w:rsidR="00E33A94" w:rsidRPr="009A7D47"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Nejednotná úroveň digitálních kompetencí mezi pedagog</w:t>
            </w:r>
            <w:r>
              <w:rPr>
                <w:rFonts w:cstheme="minorHAnsi"/>
                <w:sz w:val="20"/>
                <w:szCs w:val="20"/>
              </w:rPr>
              <w:t>y</w:t>
            </w:r>
            <w:r w:rsidRPr="009A7D47">
              <w:rPr>
                <w:rFonts w:cstheme="minorHAnsi"/>
                <w:sz w:val="20"/>
                <w:szCs w:val="20"/>
              </w:rPr>
              <w:t>.</w:t>
            </w:r>
          </w:p>
          <w:p w14:paraId="4241BB2E" w14:textId="77777777" w:rsidR="00E33A94" w:rsidRPr="009A7D47"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Nedostatečné vzdělávání pedagogů v oblasti digitálních technologií.</w:t>
            </w:r>
          </w:p>
          <w:p w14:paraId="6EB6AE86"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Omezené finanční prostředky na moderní technologie a jejich implementaci.</w:t>
            </w:r>
          </w:p>
          <w:p w14:paraId="71522A36"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782A4A3B"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Organizace povinných školení pro pedagogy zaměřených na digitální kompetence.</w:t>
            </w:r>
          </w:p>
          <w:p w14:paraId="096EB9F0"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Poskytování technického vybavení žákům ze sociálně znevýhodněného prostředí.</w:t>
            </w:r>
          </w:p>
          <w:p w14:paraId="77DFF371" w14:textId="77777777" w:rsidR="00E33A94"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lastRenderedPageBreak/>
              <w:t>Podpora žáků formou doučování nebo mentorství v oblasti digitální gramotnosti.</w:t>
            </w:r>
          </w:p>
          <w:p w14:paraId="658B2C49" w14:textId="77777777" w:rsidR="00E33A94" w:rsidRPr="0056698C" w:rsidRDefault="00E33A94" w:rsidP="00792478">
            <w:pPr>
              <w:pStyle w:val="Odstavecseseznamem"/>
              <w:numPr>
                <w:ilvl w:val="0"/>
                <w:numId w:val="59"/>
              </w:numPr>
              <w:spacing w:before="0"/>
              <w:ind w:left="211" w:hanging="211"/>
              <w:rPr>
                <w:rFonts w:cstheme="minorHAnsi"/>
                <w:sz w:val="20"/>
                <w:szCs w:val="20"/>
              </w:rPr>
            </w:pPr>
            <w:r>
              <w:rPr>
                <w:rFonts w:cstheme="minorHAnsi"/>
                <w:sz w:val="20"/>
                <w:szCs w:val="20"/>
              </w:rPr>
              <w:t>Organizace</w:t>
            </w:r>
            <w:r w:rsidRPr="009A7D47">
              <w:rPr>
                <w:rFonts w:cstheme="minorHAnsi"/>
                <w:sz w:val="20"/>
                <w:szCs w:val="20"/>
              </w:rPr>
              <w:t xml:space="preserve"> workshop</w:t>
            </w:r>
            <w:r>
              <w:rPr>
                <w:rFonts w:cstheme="minorHAnsi"/>
                <w:sz w:val="20"/>
                <w:szCs w:val="20"/>
              </w:rPr>
              <w:t>ů</w:t>
            </w:r>
            <w:r w:rsidRPr="009A7D47">
              <w:rPr>
                <w:rFonts w:cstheme="minorHAnsi"/>
                <w:sz w:val="20"/>
                <w:szCs w:val="20"/>
              </w:rPr>
              <w:t xml:space="preserve"> zaměřené na sdílení dobré praxe v oblasti digitální výuky</w:t>
            </w:r>
            <w:r>
              <w:rPr>
                <w:rFonts w:cstheme="minorHAnsi"/>
                <w:sz w:val="20"/>
                <w:szCs w:val="20"/>
              </w:rPr>
              <w:t>.</w:t>
            </w:r>
          </w:p>
        </w:tc>
      </w:tr>
    </w:tbl>
    <w:p w14:paraId="09FA4F4D" w14:textId="657AAFA0" w:rsidR="00E33A94" w:rsidRDefault="00E33A94" w:rsidP="00E33A94">
      <w:pPr>
        <w:rPr>
          <w:b/>
          <w:bCs/>
        </w:rPr>
      </w:pPr>
      <w:r>
        <w:rPr>
          <w:b/>
          <w:bCs/>
        </w:rPr>
        <w:lastRenderedPageBreak/>
        <w:t xml:space="preserve">Problémová oblast č. 27 </w:t>
      </w:r>
      <w:r w:rsidRPr="0056698C">
        <w:rPr>
          <w:rFonts w:cstheme="minorHAnsi"/>
          <w:b/>
          <w:bCs/>
          <w:sz w:val="20"/>
          <w:szCs w:val="20"/>
        </w:rPr>
        <w:t>Nízká podpora v oblasti psychické pohody a duševního zdraví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4E6768BD"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62C10341"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21A6BCFE"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14AD10B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304245D2"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02A0B33" w14:textId="77777777" w:rsidR="00E33A94" w:rsidRPr="0056698C" w:rsidRDefault="00E33A94" w:rsidP="00E61F3C">
            <w:pPr>
              <w:tabs>
                <w:tab w:val="left" w:pos="1843"/>
              </w:tabs>
              <w:rPr>
                <w:rFonts w:cstheme="minorHAnsi"/>
                <w:sz w:val="20"/>
                <w:szCs w:val="20"/>
              </w:rPr>
            </w:pPr>
            <w:r w:rsidRPr="0056698C">
              <w:rPr>
                <w:rFonts w:cstheme="minorHAnsi"/>
                <w:b/>
                <w:bCs/>
                <w:sz w:val="20"/>
                <w:szCs w:val="20"/>
              </w:rPr>
              <w:t>Nízká podpora v oblasti psychické pohody a duševního zdraví</w:t>
            </w:r>
          </w:p>
        </w:tc>
        <w:tc>
          <w:tcPr>
            <w:tcW w:w="3532" w:type="dxa"/>
            <w:tcBorders>
              <w:top w:val="single" w:sz="4" w:space="0" w:color="auto"/>
              <w:left w:val="single" w:sz="4" w:space="0" w:color="auto"/>
              <w:bottom w:val="single" w:sz="4" w:space="0" w:color="auto"/>
              <w:right w:val="single" w:sz="4" w:space="0" w:color="auto"/>
            </w:tcBorders>
            <w:noWrap/>
            <w:vAlign w:val="center"/>
          </w:tcPr>
          <w:p w14:paraId="17FC9CFD"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Nedostatek školních psychologů a jiných odborníků.</w:t>
            </w:r>
          </w:p>
          <w:p w14:paraId="511F5A52" w14:textId="77777777" w:rsidR="00E33A94"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Nárůst stresu u žáků a pedagogů.</w:t>
            </w:r>
          </w:p>
          <w:p w14:paraId="3AD8CF69" w14:textId="77777777" w:rsidR="00E33A94" w:rsidRPr="009A7D47" w:rsidRDefault="00E33A94" w:rsidP="00792478">
            <w:pPr>
              <w:pStyle w:val="Odstavecseseznamem"/>
              <w:numPr>
                <w:ilvl w:val="0"/>
                <w:numId w:val="58"/>
              </w:numPr>
              <w:spacing w:before="0"/>
              <w:ind w:left="217" w:hanging="217"/>
              <w:rPr>
                <w:rFonts w:cstheme="minorHAnsi"/>
                <w:sz w:val="20"/>
                <w:szCs w:val="20"/>
              </w:rPr>
            </w:pPr>
            <w:r w:rsidRPr="009A7D47">
              <w:rPr>
                <w:rFonts w:cstheme="minorHAnsi"/>
                <w:sz w:val="20"/>
                <w:szCs w:val="20"/>
              </w:rPr>
              <w:t>Slabá osvěta a informovanost o významu psychohygieny.</w:t>
            </w:r>
          </w:p>
          <w:p w14:paraId="2A99BDE5"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6716D05B"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Zavedení pravidelných programů na podporu duševního zdraví.</w:t>
            </w:r>
          </w:p>
          <w:p w14:paraId="71442EEA"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Zvýšení počtu školních psychologů a dalších odborníků na duševní zdraví.</w:t>
            </w:r>
          </w:p>
          <w:p w14:paraId="5FC8AA83" w14:textId="77777777" w:rsidR="00E33A94" w:rsidRPr="009A7D47"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Podpora wellbeingu ve školách</w:t>
            </w:r>
            <w:r>
              <w:rPr>
                <w:rFonts w:cstheme="minorHAnsi"/>
                <w:sz w:val="20"/>
                <w:szCs w:val="20"/>
              </w:rPr>
              <w:t xml:space="preserve"> – jako např. zavést pravidelné programy psychohygieny pro žáky a učitele, organizace workshopů a školení na zvládání stresu a podpory well-beingu aj</w:t>
            </w:r>
            <w:r w:rsidRPr="0056698C">
              <w:rPr>
                <w:rFonts w:cstheme="minorHAnsi"/>
                <w:sz w:val="20"/>
                <w:szCs w:val="20"/>
              </w:rPr>
              <w:t>.</w:t>
            </w:r>
          </w:p>
        </w:tc>
      </w:tr>
    </w:tbl>
    <w:p w14:paraId="5B1151FE" w14:textId="77777777" w:rsidR="00E33A94" w:rsidRDefault="00E33A94" w:rsidP="00E33A94">
      <w:pPr>
        <w:rPr>
          <w:rFonts w:cstheme="minorHAnsi"/>
          <w:b/>
          <w:bCs/>
          <w:sz w:val="20"/>
          <w:szCs w:val="20"/>
        </w:rPr>
      </w:pPr>
      <w:r>
        <w:rPr>
          <w:b/>
          <w:bCs/>
        </w:rPr>
        <w:t xml:space="preserve">Problémová oblast č. 28 </w:t>
      </w:r>
      <w:r w:rsidRPr="0056698C">
        <w:rPr>
          <w:rFonts w:cstheme="minorHAnsi"/>
          <w:b/>
          <w:bCs/>
          <w:sz w:val="20"/>
          <w:szCs w:val="20"/>
        </w:rPr>
        <w:t>Nedostatečná podpora při adaptaci na změny v technologickém a vzdělávacím prostředí</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22BAC97E"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42837589"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840D0B3"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9934B40"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34F61803"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2D0A855" w14:textId="77777777" w:rsidR="00E33A94" w:rsidRPr="0056698C" w:rsidRDefault="00E33A94" w:rsidP="00E61F3C">
            <w:pPr>
              <w:tabs>
                <w:tab w:val="left" w:pos="1843"/>
              </w:tabs>
              <w:rPr>
                <w:rFonts w:cstheme="minorHAnsi"/>
                <w:sz w:val="20"/>
                <w:szCs w:val="20"/>
              </w:rPr>
            </w:pPr>
            <w:r w:rsidRPr="0056698C">
              <w:rPr>
                <w:rFonts w:cstheme="minorHAnsi"/>
                <w:b/>
                <w:bCs/>
                <w:sz w:val="20"/>
                <w:szCs w:val="20"/>
              </w:rPr>
              <w:t>Nedostatečná podpora při adaptaci na změny v technologickém a vzdělávacím prostředí</w:t>
            </w:r>
          </w:p>
        </w:tc>
        <w:tc>
          <w:tcPr>
            <w:tcW w:w="3532" w:type="dxa"/>
            <w:tcBorders>
              <w:top w:val="single" w:sz="4" w:space="0" w:color="auto"/>
              <w:left w:val="single" w:sz="4" w:space="0" w:color="auto"/>
              <w:bottom w:val="single" w:sz="4" w:space="0" w:color="auto"/>
              <w:right w:val="single" w:sz="4" w:space="0" w:color="auto"/>
            </w:tcBorders>
            <w:noWrap/>
            <w:vAlign w:val="center"/>
          </w:tcPr>
          <w:p w14:paraId="49D6C29C"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Rychlé tempo technologického vývoje.</w:t>
            </w:r>
          </w:p>
          <w:p w14:paraId="4EF4ACB8"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Nízká flexibilita školních programů.</w:t>
            </w:r>
          </w:p>
          <w:p w14:paraId="1B92E4B7"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6D5CFA19"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Pravidelná aktualizace školních vzdělávacích plánů v souladu s technologickými trendy.</w:t>
            </w:r>
          </w:p>
          <w:p w14:paraId="22F38513"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Vzdělávání učitelů v oblasti inovativních výukových technologií.</w:t>
            </w:r>
          </w:p>
          <w:p w14:paraId="7344E445"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Spolupráce s technologickými firmami na implementaci nových nástrojů.</w:t>
            </w:r>
          </w:p>
        </w:tc>
      </w:tr>
    </w:tbl>
    <w:p w14:paraId="15DEE8E5" w14:textId="77777777" w:rsidR="00E33A94" w:rsidRDefault="00E33A94" w:rsidP="00E33A94">
      <w:pPr>
        <w:rPr>
          <w:rFonts w:cstheme="minorHAnsi"/>
          <w:b/>
          <w:bCs/>
          <w:sz w:val="20"/>
          <w:szCs w:val="20"/>
        </w:rPr>
      </w:pPr>
      <w:r>
        <w:rPr>
          <w:b/>
          <w:bCs/>
        </w:rPr>
        <w:t xml:space="preserve">Problémová oblast č. 29 </w:t>
      </w:r>
      <w:r w:rsidRPr="0056698C">
        <w:rPr>
          <w:rFonts w:cstheme="minorHAnsi"/>
          <w:b/>
          <w:bCs/>
          <w:sz w:val="20"/>
          <w:szCs w:val="20"/>
        </w:rPr>
        <w:t>Nedostatečné zaměření na environmentální výchovu a udržitelnost</w:t>
      </w:r>
    </w:p>
    <w:tbl>
      <w:tblPr>
        <w:tblW w:w="9072" w:type="dxa"/>
        <w:jc w:val="center"/>
        <w:tblCellMar>
          <w:left w:w="70" w:type="dxa"/>
          <w:right w:w="70" w:type="dxa"/>
        </w:tblCellMar>
        <w:tblLook w:val="04A0" w:firstRow="1" w:lastRow="0" w:firstColumn="1" w:lastColumn="0" w:noHBand="0" w:noVBand="1"/>
      </w:tblPr>
      <w:tblGrid>
        <w:gridCol w:w="2156"/>
        <w:gridCol w:w="3532"/>
        <w:gridCol w:w="3384"/>
      </w:tblGrid>
      <w:tr w:rsidR="00E33A94" w:rsidRPr="0056698C" w14:paraId="52D5F01A"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23994B9F" w14:textId="77777777" w:rsidR="00E33A94" w:rsidRPr="0056698C" w:rsidRDefault="00E33A94" w:rsidP="00E61F3C">
            <w:pPr>
              <w:jc w:val="center"/>
              <w:rPr>
                <w:rFonts w:cstheme="minorHAnsi"/>
                <w:b/>
                <w:bCs/>
                <w:color w:val="000000"/>
                <w:sz w:val="20"/>
                <w:szCs w:val="20"/>
              </w:rPr>
            </w:pPr>
            <w:r>
              <w:rPr>
                <w:rFonts w:cstheme="minorHAnsi"/>
                <w:b/>
                <w:bCs/>
                <w:color w:val="000000"/>
                <w:sz w:val="20"/>
                <w:szCs w:val="20"/>
              </w:rPr>
              <w:t>Název</w:t>
            </w:r>
            <w:r w:rsidRPr="0056698C">
              <w:rPr>
                <w:rFonts w:cstheme="minorHAnsi"/>
                <w:b/>
                <w:bCs/>
                <w:color w:val="000000"/>
                <w:sz w:val="20"/>
                <w:szCs w:val="20"/>
              </w:rPr>
              <w:t xml:space="preserve"> problému</w:t>
            </w:r>
          </w:p>
        </w:tc>
        <w:tc>
          <w:tcPr>
            <w:tcW w:w="3532" w:type="dxa"/>
            <w:tcBorders>
              <w:top w:val="single" w:sz="4" w:space="0" w:color="auto"/>
              <w:left w:val="single" w:sz="4" w:space="0" w:color="auto"/>
              <w:bottom w:val="single" w:sz="4" w:space="0" w:color="auto"/>
              <w:right w:val="single" w:sz="4" w:space="0" w:color="auto"/>
            </w:tcBorders>
            <w:noWrap/>
            <w:vAlign w:val="center"/>
          </w:tcPr>
          <w:p w14:paraId="4AF6CF9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Příčiny</w:t>
            </w:r>
          </w:p>
        </w:tc>
        <w:tc>
          <w:tcPr>
            <w:tcW w:w="3384" w:type="dxa"/>
            <w:tcBorders>
              <w:top w:val="single" w:sz="4" w:space="0" w:color="auto"/>
              <w:left w:val="single" w:sz="4" w:space="0" w:color="auto"/>
              <w:bottom w:val="single" w:sz="4" w:space="0" w:color="auto"/>
              <w:right w:val="single" w:sz="4" w:space="0" w:color="auto"/>
            </w:tcBorders>
            <w:vAlign w:val="center"/>
          </w:tcPr>
          <w:p w14:paraId="798733AA" w14:textId="77777777" w:rsidR="00E33A94" w:rsidRPr="0056698C" w:rsidRDefault="00E33A94" w:rsidP="00E61F3C">
            <w:pPr>
              <w:jc w:val="center"/>
              <w:rPr>
                <w:rFonts w:cstheme="minorHAnsi"/>
                <w:b/>
                <w:bCs/>
                <w:color w:val="000000"/>
                <w:sz w:val="20"/>
                <w:szCs w:val="20"/>
              </w:rPr>
            </w:pPr>
            <w:r w:rsidRPr="0056698C">
              <w:rPr>
                <w:rFonts w:cstheme="minorHAnsi"/>
                <w:b/>
                <w:bCs/>
                <w:color w:val="000000"/>
                <w:sz w:val="20"/>
                <w:szCs w:val="20"/>
              </w:rPr>
              <w:t>Návrhy řešení</w:t>
            </w:r>
          </w:p>
        </w:tc>
      </w:tr>
      <w:tr w:rsidR="00E33A94" w:rsidRPr="0056698C" w14:paraId="2BFC8C02" w14:textId="77777777" w:rsidTr="00F54151">
        <w:trPr>
          <w:trHeight w:val="226"/>
          <w:jc w:val="center"/>
        </w:trPr>
        <w:tc>
          <w:tcPr>
            <w:tcW w:w="2156" w:type="dxa"/>
            <w:tcBorders>
              <w:top w:val="single" w:sz="4" w:space="0" w:color="auto"/>
              <w:left w:val="single" w:sz="4" w:space="0" w:color="auto"/>
              <w:bottom w:val="single" w:sz="4" w:space="0" w:color="auto"/>
              <w:right w:val="single" w:sz="4" w:space="0" w:color="auto"/>
            </w:tcBorders>
            <w:vAlign w:val="center"/>
          </w:tcPr>
          <w:p w14:paraId="7468EC49" w14:textId="77777777" w:rsidR="00E33A94" w:rsidRPr="0056698C" w:rsidRDefault="00E33A94" w:rsidP="00E61F3C">
            <w:pPr>
              <w:tabs>
                <w:tab w:val="left" w:pos="1843"/>
              </w:tabs>
              <w:rPr>
                <w:rFonts w:cstheme="minorHAnsi"/>
                <w:sz w:val="20"/>
                <w:szCs w:val="20"/>
              </w:rPr>
            </w:pPr>
            <w:r w:rsidRPr="0056698C">
              <w:rPr>
                <w:rFonts w:cstheme="minorHAnsi"/>
                <w:b/>
                <w:bCs/>
                <w:sz w:val="20"/>
                <w:szCs w:val="20"/>
              </w:rPr>
              <w:t>Nedostatečné zaměření na environmentální výchovu a udržitelnost</w:t>
            </w:r>
          </w:p>
        </w:tc>
        <w:tc>
          <w:tcPr>
            <w:tcW w:w="3532" w:type="dxa"/>
            <w:tcBorders>
              <w:top w:val="single" w:sz="4" w:space="0" w:color="auto"/>
              <w:left w:val="single" w:sz="4" w:space="0" w:color="auto"/>
              <w:bottom w:val="single" w:sz="4" w:space="0" w:color="auto"/>
              <w:right w:val="single" w:sz="4" w:space="0" w:color="auto"/>
            </w:tcBorders>
            <w:noWrap/>
            <w:vAlign w:val="center"/>
          </w:tcPr>
          <w:p w14:paraId="783D9A5C"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Nízké povědomí pedagogů o významu environmentální výchovy.</w:t>
            </w:r>
          </w:p>
          <w:p w14:paraId="6E57C6B6"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Nedostatečná hodinová dotace pro tuto oblast ve vzdělávacích programech.</w:t>
            </w:r>
          </w:p>
          <w:p w14:paraId="386F27BB" w14:textId="77777777" w:rsidR="00E33A94" w:rsidRPr="0056698C" w:rsidRDefault="00E33A94" w:rsidP="00792478">
            <w:pPr>
              <w:pStyle w:val="Odstavecseseznamem"/>
              <w:numPr>
                <w:ilvl w:val="0"/>
                <w:numId w:val="58"/>
              </w:numPr>
              <w:spacing w:before="0"/>
              <w:ind w:left="217" w:hanging="217"/>
              <w:rPr>
                <w:rFonts w:cstheme="minorHAnsi"/>
                <w:sz w:val="20"/>
                <w:szCs w:val="20"/>
              </w:rPr>
            </w:pPr>
            <w:r w:rsidRPr="0056698C">
              <w:rPr>
                <w:rFonts w:cstheme="minorHAnsi"/>
                <w:sz w:val="20"/>
                <w:szCs w:val="20"/>
              </w:rPr>
              <w:t>Chybějící finanční a metodická podpora.</w:t>
            </w:r>
          </w:p>
          <w:p w14:paraId="1B541544" w14:textId="77777777" w:rsidR="00E33A94" w:rsidRPr="0056698C" w:rsidRDefault="00E33A94" w:rsidP="00E61F3C">
            <w:pPr>
              <w:ind w:left="217" w:hanging="217"/>
              <w:rPr>
                <w:rFonts w:cstheme="minorHAnsi"/>
                <w:sz w:val="20"/>
                <w:szCs w:val="20"/>
              </w:rPr>
            </w:pPr>
          </w:p>
        </w:tc>
        <w:tc>
          <w:tcPr>
            <w:tcW w:w="3384" w:type="dxa"/>
            <w:tcBorders>
              <w:top w:val="single" w:sz="4" w:space="0" w:color="auto"/>
              <w:left w:val="single" w:sz="4" w:space="0" w:color="auto"/>
              <w:bottom w:val="single" w:sz="4" w:space="0" w:color="auto"/>
              <w:right w:val="single" w:sz="4" w:space="0" w:color="auto"/>
            </w:tcBorders>
          </w:tcPr>
          <w:p w14:paraId="03C08D80"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Posílení výuky environmentálních témat v RVP a ŠVP.</w:t>
            </w:r>
          </w:p>
          <w:p w14:paraId="0D011908"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Spolupráce s ekocentry, neziskovými organizacemi a místními samosprávami na organizaci environmentálních aktivit.</w:t>
            </w:r>
          </w:p>
          <w:p w14:paraId="7E29FDDA" w14:textId="77777777" w:rsidR="00E33A94" w:rsidRPr="0056698C" w:rsidRDefault="00E33A94" w:rsidP="00792478">
            <w:pPr>
              <w:pStyle w:val="Odstavecseseznamem"/>
              <w:numPr>
                <w:ilvl w:val="0"/>
                <w:numId w:val="59"/>
              </w:numPr>
              <w:spacing w:before="0"/>
              <w:ind w:left="211" w:hanging="211"/>
              <w:rPr>
                <w:rFonts w:cstheme="minorHAnsi"/>
                <w:sz w:val="20"/>
                <w:szCs w:val="20"/>
              </w:rPr>
            </w:pPr>
            <w:r w:rsidRPr="0056698C">
              <w:rPr>
                <w:rFonts w:cstheme="minorHAnsi"/>
                <w:sz w:val="20"/>
                <w:szCs w:val="20"/>
              </w:rPr>
              <w:t xml:space="preserve">Zavedení školních projektů, například školní zahrady, třídění odpadu nebo </w:t>
            </w:r>
            <w:r w:rsidRPr="0056698C">
              <w:rPr>
                <w:rFonts w:cstheme="minorHAnsi"/>
                <w:sz w:val="20"/>
                <w:szCs w:val="20"/>
              </w:rPr>
              <w:lastRenderedPageBreak/>
              <w:t>projektů zaměřených na udržitelné chování.</w:t>
            </w:r>
          </w:p>
        </w:tc>
      </w:tr>
    </w:tbl>
    <w:p w14:paraId="2E7CA24D" w14:textId="77777777" w:rsidR="00E33A94" w:rsidRDefault="00E33A94" w:rsidP="00CF5EFD">
      <w:pPr>
        <w:rPr>
          <w:rFonts w:eastAsiaTheme="majorEastAsia" w:cstheme="majorBidi"/>
          <w:b/>
          <w:color w:val="5B9BD5" w:themeColor="accent1"/>
        </w:rPr>
      </w:pPr>
    </w:p>
    <w:p w14:paraId="3229367A" w14:textId="77777777" w:rsidR="006D62B4" w:rsidRPr="00523AD8" w:rsidRDefault="006D62B4" w:rsidP="00FC493B">
      <w:pPr>
        <w:pStyle w:val="Nadpis2"/>
      </w:pPr>
      <w:bookmarkStart w:id="242" w:name="_Toc511367034"/>
      <w:bookmarkStart w:id="243" w:name="_Toc212637657"/>
      <w:r w:rsidRPr="004243A7">
        <w:t>Vymezení</w:t>
      </w:r>
      <w:r w:rsidRPr="00523AD8">
        <w:t xml:space="preserve"> prioritních oblastí rozvoje v ORP Bílina</w:t>
      </w:r>
      <w:bookmarkEnd w:id="242"/>
      <w:bookmarkEnd w:id="243"/>
    </w:p>
    <w:p w14:paraId="47BC92AB" w14:textId="3C0727BF" w:rsidR="004D42B2" w:rsidRPr="004D42B2" w:rsidRDefault="004D42B2" w:rsidP="004D42B2">
      <w:pPr>
        <w:rPr>
          <w:rFonts w:eastAsia="Times New Roman"/>
          <w:lang w:eastAsia="cs-CZ"/>
        </w:rPr>
      </w:pPr>
      <w:r w:rsidRPr="004D42B2">
        <w:rPr>
          <w:rFonts w:eastAsia="Times New Roman"/>
          <w:lang w:eastAsia="cs-CZ"/>
        </w:rPr>
        <w:t xml:space="preserve">Zástupci zapojených subjektů v projektu MAP ORP Bílina IV se na základě nejnovějších výstupů </w:t>
      </w:r>
      <w:r w:rsidR="008950FF">
        <w:rPr>
          <w:rFonts w:eastAsia="Times New Roman"/>
          <w:lang w:eastAsia="cs-CZ"/>
        </w:rPr>
        <w:br/>
      </w:r>
      <w:r w:rsidRPr="004D42B2">
        <w:rPr>
          <w:rFonts w:eastAsia="Times New Roman"/>
          <w:lang w:eastAsia="cs-CZ"/>
        </w:rPr>
        <w:t>z analýzy současného stavu shodli na potřebě aktualizovat dosavadní prioritní oblasti. Původní formulace priorit a cílů v některých případech vykazovaly obsahové překryvy, zejména mezi oblastmi předškolního a základního vzdělávání.</w:t>
      </w:r>
    </w:p>
    <w:p w14:paraId="2853914D" w14:textId="798CA08D" w:rsidR="004D42B2" w:rsidRPr="004D42B2" w:rsidRDefault="004D42B2" w:rsidP="004D42B2">
      <w:pPr>
        <w:rPr>
          <w:rFonts w:eastAsia="Times New Roman"/>
          <w:lang w:eastAsia="cs-CZ"/>
        </w:rPr>
      </w:pPr>
      <w:r w:rsidRPr="004D42B2">
        <w:rPr>
          <w:rFonts w:eastAsia="Times New Roman"/>
          <w:lang w:eastAsia="cs-CZ"/>
        </w:rPr>
        <w:t xml:space="preserve">Aktualizovaná verze přináší větší srozumitelnost, obsahové sjednocení a zároveň klade důraz </w:t>
      </w:r>
      <w:r w:rsidR="008950FF">
        <w:rPr>
          <w:rFonts w:eastAsia="Times New Roman"/>
          <w:lang w:eastAsia="cs-CZ"/>
        </w:rPr>
        <w:br/>
      </w:r>
      <w:r w:rsidRPr="004D42B2">
        <w:rPr>
          <w:rFonts w:eastAsia="Times New Roman"/>
          <w:lang w:eastAsia="cs-CZ"/>
        </w:rPr>
        <w:t>na jednoznačnost jednotlivých témat. Nové uspořádání reflektuje reálné potřeby území, umožňuje efektivnější plánování aktivit a zajišťuje vyšší míru provázanosti mezi strategickými cíli a navrženými opatřeními.</w:t>
      </w:r>
    </w:p>
    <w:p w14:paraId="2F31C521" w14:textId="1F188E20" w:rsidR="00904319" w:rsidRPr="004D42B2" w:rsidRDefault="004D42B2" w:rsidP="006D62B4">
      <w:pPr>
        <w:rPr>
          <w:b/>
          <w:bCs/>
        </w:rPr>
      </w:pPr>
      <w:r w:rsidRPr="004D42B2">
        <w:rPr>
          <w:b/>
          <w:bCs/>
        </w:rPr>
        <w:t>Přehled prioritních oblastí:</w:t>
      </w:r>
    </w:p>
    <w:p w14:paraId="6E93B8CF" w14:textId="44908DC2" w:rsidR="00C45049" w:rsidRDefault="00C45049" w:rsidP="00792478">
      <w:pPr>
        <w:pStyle w:val="Odstavecseseznamem"/>
        <w:numPr>
          <w:ilvl w:val="0"/>
          <w:numId w:val="73"/>
        </w:numPr>
      </w:pPr>
      <w:r>
        <w:t>Dostatek kvalifikovaných pracovníků ve vzdělávání</w:t>
      </w:r>
    </w:p>
    <w:p w14:paraId="7021E68E" w14:textId="0DAF752C" w:rsidR="00C45049" w:rsidRDefault="00C45049" w:rsidP="00792478">
      <w:pPr>
        <w:pStyle w:val="Odstavecseseznamem"/>
        <w:numPr>
          <w:ilvl w:val="0"/>
          <w:numId w:val="73"/>
        </w:numPr>
      </w:pPr>
      <w:r>
        <w:t>Vzdělávání pro každého</w:t>
      </w:r>
    </w:p>
    <w:p w14:paraId="63664584" w14:textId="0AC79CB4" w:rsidR="00C45049" w:rsidRDefault="00C45049" w:rsidP="00792478">
      <w:pPr>
        <w:pStyle w:val="Odstavecseseznamem"/>
        <w:numPr>
          <w:ilvl w:val="0"/>
          <w:numId w:val="73"/>
        </w:numPr>
      </w:pPr>
      <w:r>
        <w:t>Rozvoj klíčových kompetencí a gramotností dětí a žáků</w:t>
      </w:r>
    </w:p>
    <w:p w14:paraId="14CE70C8" w14:textId="09D6375F" w:rsidR="00C45049" w:rsidRDefault="00C45049" w:rsidP="00792478">
      <w:pPr>
        <w:pStyle w:val="Odstavecseseznamem"/>
        <w:numPr>
          <w:ilvl w:val="0"/>
          <w:numId w:val="73"/>
        </w:numPr>
      </w:pPr>
      <w:r>
        <w:t>Podpora osobnostního rozvoje a wellbeingu ve školách</w:t>
      </w:r>
    </w:p>
    <w:p w14:paraId="5BF700F1" w14:textId="6567AE28" w:rsidR="00C45049" w:rsidRDefault="00C45049" w:rsidP="00792478">
      <w:pPr>
        <w:pStyle w:val="Odstavecseseznamem"/>
        <w:numPr>
          <w:ilvl w:val="0"/>
          <w:numId w:val="73"/>
        </w:numPr>
      </w:pPr>
      <w:r>
        <w:t>Infrastruktura a vybavení škol a volnočasových aktivit</w:t>
      </w:r>
    </w:p>
    <w:p w14:paraId="39FDCE62" w14:textId="7E1F57DD" w:rsidR="00C45049" w:rsidRDefault="00C45049" w:rsidP="00792478">
      <w:pPr>
        <w:pStyle w:val="Odstavecseseznamem"/>
        <w:numPr>
          <w:ilvl w:val="0"/>
          <w:numId w:val="73"/>
        </w:numPr>
      </w:pPr>
      <w:r>
        <w:t>Spolupráce všech aktérů ve vzdělávání a podpora přechodů mezi stupni vzdělávání</w:t>
      </w:r>
    </w:p>
    <w:p w14:paraId="65E8A50E" w14:textId="0DF8BFBE" w:rsidR="00C45049" w:rsidRDefault="00C45049" w:rsidP="00792478">
      <w:pPr>
        <w:pStyle w:val="Odstavecseseznamem"/>
        <w:numPr>
          <w:ilvl w:val="0"/>
          <w:numId w:val="73"/>
        </w:numPr>
      </w:pPr>
      <w:r>
        <w:t>Podpora smysluplného trávení volného času dětí a žáků</w:t>
      </w:r>
    </w:p>
    <w:p w14:paraId="6536D47E" w14:textId="77777777" w:rsidR="008673CD" w:rsidRDefault="008673CD" w:rsidP="008673CD">
      <w:pPr>
        <w:contextualSpacing/>
        <w:rPr>
          <w:rFonts w:ascii="Calibri Light" w:eastAsia="Calibri" w:hAnsi="Calibri Light"/>
        </w:rPr>
      </w:pPr>
    </w:p>
    <w:p w14:paraId="78DFA6F0" w14:textId="77777777" w:rsidR="008673CD" w:rsidRDefault="008673CD" w:rsidP="008673CD">
      <w:pPr>
        <w:contextualSpacing/>
        <w:rPr>
          <w:rFonts w:ascii="Calibri Light" w:eastAsia="Calibri" w:hAnsi="Calibri Light"/>
        </w:rPr>
      </w:pPr>
    </w:p>
    <w:p w14:paraId="48A2C218" w14:textId="77777777" w:rsidR="00A67BDE" w:rsidRDefault="00A67BDE" w:rsidP="008673CD">
      <w:pPr>
        <w:contextualSpacing/>
        <w:rPr>
          <w:rFonts w:ascii="Calibri Light" w:eastAsia="Calibri" w:hAnsi="Calibri Light"/>
        </w:rPr>
      </w:pPr>
    </w:p>
    <w:p w14:paraId="3F06D7C5" w14:textId="77777777" w:rsidR="00A67BDE" w:rsidRDefault="00A67BDE" w:rsidP="008673CD">
      <w:pPr>
        <w:contextualSpacing/>
        <w:rPr>
          <w:rFonts w:ascii="Calibri Light" w:eastAsia="Calibri" w:hAnsi="Calibri Light"/>
        </w:rPr>
      </w:pPr>
    </w:p>
    <w:p w14:paraId="7437A617" w14:textId="77777777" w:rsidR="00A67BDE" w:rsidRDefault="00A67BDE" w:rsidP="008673CD">
      <w:pPr>
        <w:contextualSpacing/>
        <w:rPr>
          <w:rFonts w:ascii="Calibri Light" w:eastAsia="Calibri" w:hAnsi="Calibri Light"/>
        </w:rPr>
      </w:pPr>
    </w:p>
    <w:p w14:paraId="65AAE6BE" w14:textId="77777777" w:rsidR="00A67BDE" w:rsidRDefault="00A67BDE" w:rsidP="008673CD">
      <w:pPr>
        <w:contextualSpacing/>
        <w:rPr>
          <w:rFonts w:ascii="Calibri Light" w:eastAsia="Calibri" w:hAnsi="Calibri Light"/>
        </w:rPr>
      </w:pPr>
    </w:p>
    <w:p w14:paraId="74192091" w14:textId="77777777" w:rsidR="00A67BDE" w:rsidRDefault="00A67BDE" w:rsidP="008673CD">
      <w:pPr>
        <w:contextualSpacing/>
        <w:rPr>
          <w:rFonts w:ascii="Calibri Light" w:eastAsia="Calibri" w:hAnsi="Calibri Light"/>
        </w:rPr>
      </w:pPr>
    </w:p>
    <w:p w14:paraId="3F700125" w14:textId="77777777" w:rsidR="00A67BDE" w:rsidRDefault="00A67BDE" w:rsidP="008673CD">
      <w:pPr>
        <w:contextualSpacing/>
        <w:rPr>
          <w:rFonts w:ascii="Calibri Light" w:eastAsia="Calibri" w:hAnsi="Calibri Light"/>
        </w:rPr>
      </w:pPr>
    </w:p>
    <w:p w14:paraId="4C640F4C" w14:textId="77777777" w:rsidR="00A67BDE" w:rsidRDefault="00A67BDE" w:rsidP="008673CD">
      <w:pPr>
        <w:contextualSpacing/>
        <w:rPr>
          <w:rFonts w:ascii="Calibri Light" w:eastAsia="Calibri" w:hAnsi="Calibri Light"/>
        </w:rPr>
      </w:pPr>
    </w:p>
    <w:p w14:paraId="7B2B64A8" w14:textId="77777777" w:rsidR="00A67BDE" w:rsidRDefault="00A67BDE" w:rsidP="008673CD">
      <w:pPr>
        <w:contextualSpacing/>
        <w:rPr>
          <w:rFonts w:ascii="Calibri Light" w:eastAsia="Calibri" w:hAnsi="Calibri Light"/>
        </w:rPr>
      </w:pPr>
    </w:p>
    <w:p w14:paraId="6ED3040F" w14:textId="77777777" w:rsidR="00A67BDE" w:rsidRDefault="00A67BDE" w:rsidP="008673CD">
      <w:pPr>
        <w:contextualSpacing/>
        <w:rPr>
          <w:rFonts w:ascii="Calibri Light" w:eastAsia="Calibri" w:hAnsi="Calibri Light"/>
        </w:rPr>
      </w:pPr>
    </w:p>
    <w:p w14:paraId="11289C9C" w14:textId="77777777" w:rsidR="00A67BDE" w:rsidRDefault="00A67BDE" w:rsidP="008673CD">
      <w:pPr>
        <w:contextualSpacing/>
        <w:rPr>
          <w:rFonts w:ascii="Calibri Light" w:eastAsia="Calibri" w:hAnsi="Calibri Light"/>
        </w:rPr>
      </w:pPr>
    </w:p>
    <w:p w14:paraId="3A222338" w14:textId="77777777" w:rsidR="00A67BDE" w:rsidRDefault="00A67BDE" w:rsidP="008673CD">
      <w:pPr>
        <w:contextualSpacing/>
        <w:rPr>
          <w:rFonts w:ascii="Calibri Light" w:eastAsia="Calibri" w:hAnsi="Calibri Light"/>
        </w:rPr>
      </w:pPr>
    </w:p>
    <w:p w14:paraId="322F2D1A" w14:textId="77777777" w:rsidR="00A67BDE" w:rsidRDefault="00A67BDE" w:rsidP="008673CD">
      <w:pPr>
        <w:contextualSpacing/>
        <w:rPr>
          <w:rFonts w:ascii="Calibri Light" w:eastAsia="Calibri" w:hAnsi="Calibri Light"/>
        </w:rPr>
      </w:pPr>
    </w:p>
    <w:p w14:paraId="3ABE1928" w14:textId="77777777" w:rsidR="00A67BDE" w:rsidRDefault="00A67BDE" w:rsidP="008673CD">
      <w:pPr>
        <w:contextualSpacing/>
        <w:rPr>
          <w:rFonts w:ascii="Calibri Light" w:eastAsia="Calibri" w:hAnsi="Calibri Light"/>
        </w:rPr>
      </w:pPr>
    </w:p>
    <w:p w14:paraId="1D5A02DB" w14:textId="77777777" w:rsidR="00A67BDE" w:rsidRDefault="00A67BDE" w:rsidP="008673CD">
      <w:pPr>
        <w:contextualSpacing/>
        <w:rPr>
          <w:rFonts w:ascii="Calibri Light" w:eastAsia="Calibri" w:hAnsi="Calibri Light"/>
        </w:rPr>
      </w:pPr>
    </w:p>
    <w:p w14:paraId="3DB97160" w14:textId="77777777" w:rsidR="00A67BDE" w:rsidRDefault="00A67BDE" w:rsidP="008673CD">
      <w:pPr>
        <w:contextualSpacing/>
        <w:rPr>
          <w:rFonts w:ascii="Calibri Light" w:eastAsia="Calibri" w:hAnsi="Calibri Light"/>
        </w:rPr>
      </w:pPr>
    </w:p>
    <w:p w14:paraId="61FDA61C" w14:textId="77777777" w:rsidR="00A67BDE" w:rsidRDefault="00A67BDE" w:rsidP="008673CD">
      <w:pPr>
        <w:contextualSpacing/>
        <w:rPr>
          <w:rFonts w:ascii="Calibri Light" w:eastAsia="Calibri" w:hAnsi="Calibri Light"/>
        </w:rPr>
      </w:pPr>
    </w:p>
    <w:p w14:paraId="02D8BEDF" w14:textId="77777777" w:rsidR="00A67BDE" w:rsidRDefault="00A67BDE" w:rsidP="008673CD">
      <w:pPr>
        <w:contextualSpacing/>
        <w:rPr>
          <w:rFonts w:ascii="Calibri Light" w:eastAsia="Calibri" w:hAnsi="Calibri Light"/>
        </w:rPr>
      </w:pPr>
    </w:p>
    <w:p w14:paraId="3700E610" w14:textId="77777777" w:rsidR="00A67BDE" w:rsidRDefault="00A67BDE" w:rsidP="008673CD">
      <w:pPr>
        <w:contextualSpacing/>
        <w:rPr>
          <w:rFonts w:ascii="Calibri Light" w:eastAsia="Calibri" w:hAnsi="Calibri Light"/>
        </w:rPr>
      </w:pPr>
    </w:p>
    <w:p w14:paraId="0B7647EF" w14:textId="013FF049" w:rsidR="00A67BDE" w:rsidRPr="002F3C7C" w:rsidRDefault="00A67BDE" w:rsidP="00501233">
      <w:pPr>
        <w:pStyle w:val="Hlavnkapitola"/>
        <w:rPr>
          <w:rFonts w:eastAsia="Calibri"/>
        </w:rPr>
      </w:pPr>
      <w:bookmarkStart w:id="244" w:name="_Toc212637658"/>
      <w:r w:rsidRPr="00501233">
        <w:t>Strategický</w:t>
      </w:r>
      <w:r w:rsidRPr="002F3C7C">
        <w:rPr>
          <w:rFonts w:eastAsia="Calibri"/>
        </w:rPr>
        <w:t xml:space="preserve"> rámec MAP do roku 2028</w:t>
      </w:r>
      <w:bookmarkEnd w:id="244"/>
    </w:p>
    <w:p w14:paraId="2683DF0B" w14:textId="45D255F4" w:rsidR="00A67BDE" w:rsidRDefault="00A67BDE" w:rsidP="003873AF">
      <w:pPr>
        <w:pStyle w:val="Nadpis1"/>
        <w:numPr>
          <w:ilvl w:val="0"/>
          <w:numId w:val="128"/>
        </w:numPr>
      </w:pPr>
      <w:bookmarkStart w:id="245" w:name="_Toc199845280"/>
      <w:bookmarkStart w:id="246" w:name="_Toc212637659"/>
      <w:r w:rsidRPr="004243A7">
        <w:t>Vize</w:t>
      </w:r>
      <w:bookmarkEnd w:id="245"/>
      <w:bookmarkEnd w:id="246"/>
    </w:p>
    <w:p w14:paraId="2C107A25" w14:textId="426A6AEB" w:rsidR="00A67BDE" w:rsidRDefault="00A67BDE" w:rsidP="00A67BDE">
      <w:r w:rsidRPr="00BF42E4">
        <w:t>Bílina – Vzdělané město budoucnosti, kde školy, zřizovatelé, rodiny i širší komunita aktivně spolupracují na vytváření kvalitního, bezpečného a dostupného vzdělávání pro každé dítě.</w:t>
      </w:r>
      <w:r w:rsidRPr="00BF42E4">
        <w:br/>
        <w:t xml:space="preserve">Vzdělávání v Bílině je postaveno na principech rovnocenného přístupu, vzájemného respektu </w:t>
      </w:r>
      <w:r w:rsidR="00E90011">
        <w:br/>
      </w:r>
      <w:r w:rsidRPr="00BF42E4">
        <w:t>a podpory individuálních potřeb žáků.</w:t>
      </w:r>
      <w:r>
        <w:t xml:space="preserve"> </w:t>
      </w:r>
      <w:r w:rsidRPr="00BF42E4">
        <w:t>Důraz je kladen na moderní a inovativní výukové metody, které rozvíjejí potenciál každého dítěte, podporují jeho kreativitu a připravují ho na život v měnící se společnosti.</w:t>
      </w:r>
      <w:r>
        <w:t xml:space="preserve"> </w:t>
      </w:r>
      <w:r w:rsidRPr="00BF42E4">
        <w:t>Školy usilují o vytváření bezpečného a podnětného prostředí, ve kterém se děti cítí přijímané, motivované a respektované.</w:t>
      </w:r>
      <w:r>
        <w:t xml:space="preserve"> </w:t>
      </w:r>
      <w:r w:rsidRPr="00BF42E4">
        <w:t>Cílem je, aby vzdělávání v Bílině bylo pro děti smysluplné, přístupné a vedlo je k aktivnímu, odpovědnému a naplněnému životu.</w:t>
      </w:r>
    </w:p>
    <w:p w14:paraId="0F2AAC6B" w14:textId="77777777" w:rsidR="00A67BDE" w:rsidRPr="00BF42E4" w:rsidRDefault="00A67BDE" w:rsidP="00A67BDE"/>
    <w:p w14:paraId="73254994" w14:textId="427956D3" w:rsidR="00A67BDE" w:rsidRPr="004B03A3" w:rsidRDefault="00A67BDE" w:rsidP="00501233">
      <w:pPr>
        <w:pStyle w:val="Nadpis1"/>
      </w:pPr>
      <w:bookmarkStart w:id="247" w:name="_Toc199845281"/>
      <w:bookmarkStart w:id="248" w:name="_Toc212637660"/>
      <w:r w:rsidRPr="004B03A3">
        <w:t>Popis zapojení aktérů</w:t>
      </w:r>
      <w:bookmarkEnd w:id="247"/>
      <w:bookmarkEnd w:id="248"/>
    </w:p>
    <w:p w14:paraId="7884A241" w14:textId="77777777" w:rsidR="00A67BDE" w:rsidRPr="00730202" w:rsidRDefault="00A67BDE" w:rsidP="00A67BDE">
      <w:pPr>
        <w:rPr>
          <w:rFonts w:cs="Calibri"/>
        </w:rPr>
      </w:pPr>
      <w:r>
        <w:t>V rámci r</w:t>
      </w:r>
      <w:r w:rsidRPr="00015BF3">
        <w:t xml:space="preserve">ealizace projektu </w:t>
      </w:r>
      <w:r w:rsidRPr="00CB2423">
        <w:t>„Místní akční plán rozvoje vzdělávání ORP Bílina I</w:t>
      </w:r>
      <w:r>
        <w:t>V.</w:t>
      </w:r>
      <w:r w:rsidRPr="00CB2423">
        <w:t>“</w:t>
      </w:r>
      <w:r>
        <w:rPr>
          <w:rStyle w:val="Zdraznnintenzivn"/>
          <w:rFonts w:ascii="Calibri Light" w:hAnsi="Calibri Light" w:cs="Calibri Light"/>
          <w:b w:val="0"/>
          <w:bCs w:val="0"/>
        </w:rPr>
        <w:t xml:space="preserve"> </w:t>
      </w:r>
      <w:r w:rsidRPr="0047010C">
        <w:t>(dále jen „MAP Bílina IV.</w:t>
      </w:r>
      <w:r>
        <w:t>“</w:t>
      </w:r>
      <w:r w:rsidRPr="0047010C">
        <w:t>) CZ.02.02.XX/00/23_017/0008325 bylo zapojeno celkem 100</w:t>
      </w:r>
      <w:r w:rsidRPr="00015BF3">
        <w:t xml:space="preserve"> % mateřských a základních škol v území, zřizovatelé škol, organizace zájmového a neformálního vzdělávání a další relevantní aktéři v území působící v oblasti vzdělávání.</w:t>
      </w:r>
    </w:p>
    <w:p w14:paraId="1351A29C" w14:textId="77777777" w:rsidR="00A67BDE" w:rsidRPr="0047010C" w:rsidRDefault="00A67BDE" w:rsidP="00A67BDE">
      <w:r>
        <w:t>P</w:t>
      </w:r>
      <w:r w:rsidRPr="0047010C">
        <w:t>ovědomí o projektu MAP</w:t>
      </w:r>
      <w:r>
        <w:t xml:space="preserve"> Bílina IV.</w:t>
      </w:r>
      <w:r w:rsidRPr="0047010C">
        <w:t xml:space="preserve"> a jeho aktivitách je šířeno prostřednictvím různých komunikačních kanálů, zejména:</w:t>
      </w:r>
    </w:p>
    <w:p w14:paraId="3DD7EC0D" w14:textId="77777777" w:rsidR="00A67BDE" w:rsidRPr="0047010C" w:rsidRDefault="00A67BDE" w:rsidP="00792478">
      <w:pPr>
        <w:numPr>
          <w:ilvl w:val="0"/>
          <w:numId w:val="110"/>
        </w:numPr>
        <w:spacing w:before="0"/>
      </w:pPr>
      <w:r w:rsidRPr="0047010C">
        <w:t>oficiálních webových stránek projektu a facebookové stránky,</w:t>
      </w:r>
    </w:p>
    <w:p w14:paraId="1F877D1A" w14:textId="77777777" w:rsidR="00A67BDE" w:rsidRPr="0047010C" w:rsidRDefault="00A67BDE" w:rsidP="00792478">
      <w:pPr>
        <w:numPr>
          <w:ilvl w:val="0"/>
          <w:numId w:val="110"/>
        </w:numPr>
        <w:spacing w:before="0"/>
      </w:pPr>
      <w:r w:rsidRPr="0047010C">
        <w:t>e-mailové korespondence a telefonické či osobní komunikace,</w:t>
      </w:r>
    </w:p>
    <w:p w14:paraId="2BD701C6" w14:textId="77777777" w:rsidR="00A67BDE" w:rsidRPr="0047010C" w:rsidRDefault="00A67BDE" w:rsidP="00792478">
      <w:pPr>
        <w:numPr>
          <w:ilvl w:val="0"/>
          <w:numId w:val="110"/>
        </w:numPr>
        <w:spacing w:before="0"/>
      </w:pPr>
      <w:r w:rsidRPr="0047010C">
        <w:t>realizac</w:t>
      </w:r>
      <w:r>
        <w:t>í implementačních aktivit</w:t>
      </w:r>
      <w:r w:rsidRPr="0047010C">
        <w:t xml:space="preserve"> projektu,</w:t>
      </w:r>
    </w:p>
    <w:p w14:paraId="726BCCAA" w14:textId="77777777" w:rsidR="00A67BDE" w:rsidRPr="0047010C" w:rsidRDefault="00A67BDE" w:rsidP="00792478">
      <w:pPr>
        <w:numPr>
          <w:ilvl w:val="0"/>
          <w:numId w:val="110"/>
        </w:numPr>
        <w:spacing w:before="0"/>
      </w:pPr>
      <w:r w:rsidRPr="0047010C">
        <w:t>pořádání společných i individuálních setkání,</w:t>
      </w:r>
    </w:p>
    <w:p w14:paraId="2C977764" w14:textId="77777777" w:rsidR="00A67BDE" w:rsidRPr="0047010C" w:rsidRDefault="00A67BDE" w:rsidP="00792478">
      <w:pPr>
        <w:numPr>
          <w:ilvl w:val="0"/>
          <w:numId w:val="110"/>
        </w:numPr>
        <w:spacing w:before="0"/>
      </w:pPr>
      <w:r w:rsidRPr="0047010C">
        <w:t>vlastního šetření jak mezi aktéry ve vzdělávání, tak i u širší veřejnosti.</w:t>
      </w:r>
    </w:p>
    <w:p w14:paraId="49CC04E1" w14:textId="77777777" w:rsidR="00A67BDE" w:rsidRPr="0047010C" w:rsidRDefault="00A67BDE" w:rsidP="00A67BDE">
      <w:r w:rsidRPr="0047010C">
        <w:t>Tímto způsobem je zároveň zajištěn obousměrný přenos informací mezi územím a realizačním týmem projektu. Postupy a principy komunikace jsou podrobně popsány v aktualizovaném komunikačním plánu projektu.</w:t>
      </w:r>
    </w:p>
    <w:p w14:paraId="32E40581" w14:textId="6A956824" w:rsidR="00A67BDE" w:rsidRDefault="00A67BDE" w:rsidP="00A67BDE">
      <w:r w:rsidRPr="0047010C">
        <w:t>V projektu MAP</w:t>
      </w:r>
      <w:r>
        <w:t xml:space="preserve"> Bílina IV.</w:t>
      </w:r>
      <w:r w:rsidRPr="0047010C">
        <w:t xml:space="preserve"> nadále pokračuje činnost Řídicího výboru, jehož složení je dle potřeby aktualizováno v souladu s aktuálně platnou metodikou. Zaměření pracovních skupin vychází </w:t>
      </w:r>
      <w:r w:rsidR="00E90011">
        <w:br/>
      </w:r>
      <w:r w:rsidRPr="0047010C">
        <w:t xml:space="preserve">z metodických pokynů a povinného nastavení projektu. Relevantní aktéři byli osloveni primárně z řad členů předchozího projektu, a to prostřednictvím osobních jednání, telefonátů a e-mailové komunikace. Následně byli vytipováni další vhodní kandidáti s ohledem na aktuální situaci v regionu </w:t>
      </w:r>
      <w:r w:rsidR="00E90011">
        <w:br/>
      </w:r>
      <w:r w:rsidRPr="0047010C">
        <w:t>a odborné zaměření jednotlivých pracovních skupin.</w:t>
      </w:r>
    </w:p>
    <w:p w14:paraId="3C60086E" w14:textId="77777777" w:rsidR="00E90011" w:rsidRDefault="00E90011" w:rsidP="00A67BDE"/>
    <w:p w14:paraId="284C0BD9" w14:textId="77777777" w:rsidR="008950FF" w:rsidRPr="0047010C" w:rsidRDefault="008950FF" w:rsidP="00A67BDE"/>
    <w:p w14:paraId="70B3F090" w14:textId="77777777" w:rsidR="00A67BDE" w:rsidRPr="0047010C" w:rsidRDefault="00A67BDE" w:rsidP="00A67BDE">
      <w:r w:rsidRPr="0047010C">
        <w:t>V rámci procesu MAP pravidelně probíhají:</w:t>
      </w:r>
    </w:p>
    <w:p w14:paraId="4220C830" w14:textId="77777777" w:rsidR="00A67BDE" w:rsidRPr="0047010C" w:rsidRDefault="00A67BDE" w:rsidP="00792478">
      <w:pPr>
        <w:numPr>
          <w:ilvl w:val="0"/>
          <w:numId w:val="111"/>
        </w:numPr>
        <w:spacing w:before="0"/>
      </w:pPr>
      <w:r w:rsidRPr="0047010C">
        <w:t>setkání ředitelů, jejich zástupců a zřizovatelů škol a školských zařízení,</w:t>
      </w:r>
    </w:p>
    <w:p w14:paraId="7EACA749" w14:textId="77777777" w:rsidR="00A67BDE" w:rsidRPr="0047010C" w:rsidRDefault="00A67BDE" w:rsidP="00792478">
      <w:pPr>
        <w:numPr>
          <w:ilvl w:val="0"/>
          <w:numId w:val="111"/>
        </w:numPr>
        <w:spacing w:before="0"/>
      </w:pPr>
      <w:r w:rsidRPr="0047010C">
        <w:t>individuální konzultace,</w:t>
      </w:r>
    </w:p>
    <w:p w14:paraId="409A9128" w14:textId="4B303808" w:rsidR="00A67BDE" w:rsidRPr="0047010C" w:rsidRDefault="00A67BDE" w:rsidP="00792478">
      <w:pPr>
        <w:numPr>
          <w:ilvl w:val="0"/>
          <w:numId w:val="111"/>
        </w:numPr>
        <w:spacing w:before="0"/>
      </w:pPr>
      <w:r w:rsidRPr="0047010C">
        <w:t xml:space="preserve">jednání pracovních skupin zaměřených na moderní didaktické formy, rovné příležitosti </w:t>
      </w:r>
      <w:r w:rsidR="00E90011">
        <w:br/>
      </w:r>
      <w:r w:rsidRPr="0047010C">
        <w:t>a financování.</w:t>
      </w:r>
    </w:p>
    <w:p w14:paraId="04BF8C45" w14:textId="13E26892" w:rsidR="00A67BDE" w:rsidRPr="0047010C" w:rsidRDefault="00A67BDE" w:rsidP="00A67BDE">
      <w:r w:rsidRPr="0047010C">
        <w:t xml:space="preserve">Aktuální informace o průběhu projektu a realizovaných aktivitách jsou sdíleny také prostřednictvím zapojených partnerů v rámci aktivity Implementace akčních plánů, a jsou pravidelně zveřejňovány </w:t>
      </w:r>
      <w:r w:rsidR="00E90011">
        <w:br/>
      </w:r>
      <w:r w:rsidRPr="0047010C">
        <w:t>na webových a sociálních stránkách projektu.</w:t>
      </w:r>
    </w:p>
    <w:p w14:paraId="4374D349" w14:textId="77777777" w:rsidR="00A67BDE" w:rsidRPr="0047010C" w:rsidRDefault="00A67BDE" w:rsidP="00A67BDE">
      <w:r w:rsidRPr="0047010C">
        <w:t>Na webových stránkách jsou dále dostupné informace o složení realizačního týmu, Řídicího výboru, pracovních skupin i seznam místních lídrů.</w:t>
      </w:r>
    </w:p>
    <w:p w14:paraId="73DA7567" w14:textId="77777777" w:rsidR="00A67BDE" w:rsidRDefault="00A67BDE" w:rsidP="00A67BDE"/>
    <w:p w14:paraId="1ED6E11D" w14:textId="18452703" w:rsidR="00A67BDE" w:rsidRPr="00903EA3" w:rsidRDefault="00A67BDE" w:rsidP="00501233">
      <w:pPr>
        <w:pStyle w:val="Nadpis1"/>
      </w:pPr>
      <w:bookmarkStart w:id="249" w:name="_Toc199845282"/>
      <w:bookmarkStart w:id="250" w:name="_Toc212637661"/>
      <w:r w:rsidRPr="00903EA3">
        <w:t>Specifikace priorit a cílů</w:t>
      </w:r>
      <w:r>
        <w:t xml:space="preserve"> v území</w:t>
      </w:r>
      <w:bookmarkEnd w:id="249"/>
      <w:bookmarkEnd w:id="250"/>
    </w:p>
    <w:p w14:paraId="3486D034" w14:textId="77777777" w:rsidR="00A67BDE" w:rsidRPr="00734C58" w:rsidRDefault="00A67BDE" w:rsidP="00A67BDE">
      <w:pPr>
        <w:pStyle w:val="Bezmezer"/>
        <w:spacing w:after="120" w:line="276" w:lineRule="auto"/>
        <w:jc w:val="both"/>
      </w:pPr>
      <w:r w:rsidRPr="00734C58">
        <w:t xml:space="preserve">Aktualizace popisu priorit a cílů </w:t>
      </w:r>
      <w:r>
        <w:t xml:space="preserve">MAP Bílina IV. </w:t>
      </w:r>
      <w:r w:rsidRPr="00734C58">
        <w:t>vychází z následujících podkladů:</w:t>
      </w:r>
    </w:p>
    <w:p w14:paraId="32EE3D59" w14:textId="77777777" w:rsidR="00A67BDE" w:rsidRPr="00734C58" w:rsidRDefault="00A67BDE" w:rsidP="00792478">
      <w:pPr>
        <w:pStyle w:val="Bezmezer"/>
        <w:numPr>
          <w:ilvl w:val="0"/>
          <w:numId w:val="79"/>
        </w:numPr>
        <w:spacing w:after="120" w:line="276" w:lineRule="auto"/>
        <w:jc w:val="both"/>
      </w:pPr>
      <w:r w:rsidRPr="00734C58">
        <w:rPr>
          <w:b/>
          <w:bCs/>
        </w:rPr>
        <w:t>Předchozí projekty MAP</w:t>
      </w:r>
      <w:r w:rsidRPr="00734C58">
        <w:t>:</w:t>
      </w:r>
    </w:p>
    <w:p w14:paraId="78B44CBB" w14:textId="77777777" w:rsidR="00A67BDE" w:rsidRPr="00734C58" w:rsidRDefault="00A67BDE" w:rsidP="00792478">
      <w:pPr>
        <w:pStyle w:val="Bezmezer"/>
        <w:numPr>
          <w:ilvl w:val="1"/>
          <w:numId w:val="79"/>
        </w:numPr>
        <w:spacing w:after="120" w:line="276" w:lineRule="auto"/>
        <w:jc w:val="both"/>
      </w:pPr>
      <w:r w:rsidRPr="00734C58">
        <w:rPr>
          <w:i/>
          <w:iCs/>
        </w:rPr>
        <w:t>Místní akční plán rozvoje vzdělávání na Bílinsku (MAP I)</w:t>
      </w:r>
      <w:r w:rsidRPr="00734C58">
        <w:t>, reg. č. CZ.02.3.68/0.0/0.0/15_005/0000396, realizovaný v období 6/2016–5/2018;</w:t>
      </w:r>
    </w:p>
    <w:p w14:paraId="37F09420" w14:textId="77777777" w:rsidR="00A67BDE" w:rsidRPr="00734C58" w:rsidRDefault="00A67BDE" w:rsidP="00792478">
      <w:pPr>
        <w:pStyle w:val="Bezmezer"/>
        <w:numPr>
          <w:ilvl w:val="1"/>
          <w:numId w:val="79"/>
        </w:numPr>
        <w:spacing w:after="120" w:line="276" w:lineRule="auto"/>
        <w:jc w:val="both"/>
      </w:pPr>
      <w:r w:rsidRPr="00734C58">
        <w:rPr>
          <w:i/>
          <w:iCs/>
        </w:rPr>
        <w:t>Místní akční plán rozvoje vzdělávání ORP Bílina III (MAP III)</w:t>
      </w:r>
      <w:r w:rsidRPr="00734C58">
        <w:t>, reg. č. CZ.02.3.68/0.0/0.0/20_082/0023057, realizovaný v období 7/2022–11/2023;</w:t>
      </w:r>
    </w:p>
    <w:p w14:paraId="236F6293" w14:textId="77777777" w:rsidR="00A67BDE" w:rsidRPr="00734C58" w:rsidRDefault="00A67BDE" w:rsidP="00792478">
      <w:pPr>
        <w:pStyle w:val="Bezmezer"/>
        <w:numPr>
          <w:ilvl w:val="0"/>
          <w:numId w:val="79"/>
        </w:numPr>
        <w:spacing w:after="120" w:line="276" w:lineRule="auto"/>
        <w:jc w:val="both"/>
      </w:pPr>
      <w:r w:rsidRPr="00734C58">
        <w:rPr>
          <w:b/>
          <w:bCs/>
        </w:rPr>
        <w:t>Aktualizované analýzy strategických dokumentů a záměrů v území</w:t>
      </w:r>
      <w:r w:rsidRPr="00734C58">
        <w:t>;</w:t>
      </w:r>
    </w:p>
    <w:p w14:paraId="032557CE" w14:textId="77777777" w:rsidR="00A67BDE" w:rsidRPr="00734C58" w:rsidRDefault="00A67BDE" w:rsidP="00792478">
      <w:pPr>
        <w:pStyle w:val="Bezmezer"/>
        <w:numPr>
          <w:ilvl w:val="0"/>
          <w:numId w:val="79"/>
        </w:numPr>
        <w:spacing w:after="120" w:line="276" w:lineRule="auto"/>
        <w:jc w:val="both"/>
      </w:pPr>
      <w:r w:rsidRPr="00734C58">
        <w:rPr>
          <w:b/>
          <w:bCs/>
        </w:rPr>
        <w:t>Průběžné vyhodnocování naplňování ročních akčních plánů</w:t>
      </w:r>
      <w:r w:rsidRPr="00734C58">
        <w:t>;</w:t>
      </w:r>
    </w:p>
    <w:p w14:paraId="4AA6285E" w14:textId="77777777" w:rsidR="00A67BDE" w:rsidRPr="00734C58" w:rsidRDefault="00A67BDE" w:rsidP="00792478">
      <w:pPr>
        <w:pStyle w:val="Bezmezer"/>
        <w:numPr>
          <w:ilvl w:val="0"/>
          <w:numId w:val="79"/>
        </w:numPr>
        <w:spacing w:after="120" w:line="276" w:lineRule="auto"/>
        <w:jc w:val="both"/>
      </w:pPr>
      <w:r w:rsidRPr="00734C58">
        <w:rPr>
          <w:b/>
          <w:bCs/>
        </w:rPr>
        <w:t>Analýzy stavu a potřeb škol</w:t>
      </w:r>
      <w:r w:rsidRPr="00734C58">
        <w:t>, a to formou:</w:t>
      </w:r>
    </w:p>
    <w:p w14:paraId="63677045" w14:textId="77777777" w:rsidR="00A67BDE" w:rsidRPr="00734C58" w:rsidRDefault="00A67BDE" w:rsidP="00792478">
      <w:pPr>
        <w:pStyle w:val="Bezmezer"/>
        <w:numPr>
          <w:ilvl w:val="1"/>
          <w:numId w:val="79"/>
        </w:numPr>
        <w:spacing w:after="120" w:line="276" w:lineRule="auto"/>
        <w:jc w:val="both"/>
      </w:pPr>
      <w:r w:rsidRPr="00734C58">
        <w:t xml:space="preserve">aktualizace dokumentu </w:t>
      </w:r>
      <w:r w:rsidRPr="00734C58">
        <w:rPr>
          <w:i/>
          <w:iCs/>
        </w:rPr>
        <w:t>Informace o stávajícím stavu gramotností a inkluzivity</w:t>
      </w:r>
      <w:r w:rsidRPr="00734C58">
        <w:t>,</w:t>
      </w:r>
    </w:p>
    <w:p w14:paraId="124AFAE9" w14:textId="77777777" w:rsidR="00A67BDE" w:rsidRPr="00734C58" w:rsidRDefault="00A67BDE" w:rsidP="00792478">
      <w:pPr>
        <w:pStyle w:val="Bezmezer"/>
        <w:numPr>
          <w:ilvl w:val="1"/>
          <w:numId w:val="79"/>
        </w:numPr>
        <w:spacing w:after="120" w:line="276" w:lineRule="auto"/>
        <w:jc w:val="both"/>
      </w:pPr>
      <w:r w:rsidRPr="00734C58">
        <w:t>revize SWOT-3 analýz</w:t>
      </w:r>
      <w:r>
        <w:t xml:space="preserve"> na klíčová témata</w:t>
      </w:r>
      <w:r w:rsidRPr="00734C58">
        <w:t>,</w:t>
      </w:r>
    </w:p>
    <w:p w14:paraId="61886913" w14:textId="77777777" w:rsidR="00A67BDE" w:rsidRPr="00734C58" w:rsidRDefault="00A67BDE" w:rsidP="00792478">
      <w:pPr>
        <w:pStyle w:val="Bezmezer"/>
        <w:numPr>
          <w:ilvl w:val="1"/>
          <w:numId w:val="79"/>
        </w:numPr>
        <w:spacing w:after="120" w:line="276" w:lineRule="auto"/>
        <w:jc w:val="both"/>
      </w:pPr>
      <w:r w:rsidRPr="00734C58">
        <w:t>doplnění údajů o investičních potřebách a stupni připravenosti škol;</w:t>
      </w:r>
    </w:p>
    <w:p w14:paraId="4933F317" w14:textId="77777777" w:rsidR="00A67BDE" w:rsidRPr="00734C58" w:rsidRDefault="00A67BDE" w:rsidP="00792478">
      <w:pPr>
        <w:pStyle w:val="Bezmezer"/>
        <w:numPr>
          <w:ilvl w:val="0"/>
          <w:numId w:val="79"/>
        </w:numPr>
        <w:spacing w:after="120" w:line="276" w:lineRule="auto"/>
        <w:jc w:val="both"/>
      </w:pPr>
      <w:r w:rsidRPr="00734C58">
        <w:rPr>
          <w:b/>
          <w:bCs/>
        </w:rPr>
        <w:t>Aktualizace hlavních problémů k řešení</w:t>
      </w:r>
      <w:r w:rsidRPr="00734C58">
        <w:t>, včetně popisu jejich příčin a návrhů řešení;</w:t>
      </w:r>
    </w:p>
    <w:p w14:paraId="6901967D" w14:textId="77777777" w:rsidR="00A67BDE" w:rsidRPr="00734C58" w:rsidRDefault="00A67BDE" w:rsidP="00792478">
      <w:pPr>
        <w:pStyle w:val="Bezmezer"/>
        <w:numPr>
          <w:ilvl w:val="0"/>
          <w:numId w:val="79"/>
        </w:numPr>
        <w:spacing w:after="120" w:line="276" w:lineRule="auto"/>
        <w:jc w:val="both"/>
      </w:pPr>
      <w:r w:rsidRPr="00734C58">
        <w:rPr>
          <w:b/>
          <w:bCs/>
        </w:rPr>
        <w:t>Výstupy z jednání pracovních skupin, ředitelů a zřizovatelů škol a školských zařízení</w:t>
      </w:r>
      <w:r w:rsidRPr="00734C58">
        <w:t>, včetně připomínek k jednotlivým výstupům a vlastního šetření v území.</w:t>
      </w:r>
    </w:p>
    <w:p w14:paraId="7CF73124" w14:textId="77777777" w:rsidR="00A67BDE" w:rsidRPr="00734C58" w:rsidRDefault="00A67BDE" w:rsidP="00A67BDE">
      <w:pPr>
        <w:pStyle w:val="Bezmezer"/>
        <w:spacing w:after="120" w:line="276" w:lineRule="auto"/>
        <w:jc w:val="both"/>
      </w:pPr>
      <w:r w:rsidRPr="00734C58">
        <w:t>Navržené změny priorit a cílů byly projednány a schváleny členy pracovních skupin a následně Řídicím výborem MAP ORP Bílina IV jako platné znění strategického rámce.</w:t>
      </w:r>
    </w:p>
    <w:p w14:paraId="32253C52" w14:textId="77777777" w:rsidR="00A67BDE" w:rsidRDefault="00A67BDE" w:rsidP="00A67BDE">
      <w:r>
        <w:t xml:space="preserve">V níže uvedených prioritách rozvoje vzdělávání ORP Bílina do roku 2028 jsou zahrnuta </w:t>
      </w:r>
      <w:r w:rsidRPr="008C40FC">
        <w:rPr>
          <w:b/>
          <w:bCs/>
        </w:rPr>
        <w:t>povinn</w:t>
      </w:r>
      <w:r>
        <w:rPr>
          <w:b/>
          <w:bCs/>
        </w:rPr>
        <w:t xml:space="preserve">ě </w:t>
      </w:r>
      <w:r w:rsidRPr="008C40FC">
        <w:rPr>
          <w:b/>
          <w:bCs/>
        </w:rPr>
        <w:t>volitelná témata:</w:t>
      </w:r>
      <w:r>
        <w:t xml:space="preserve"> </w:t>
      </w:r>
    </w:p>
    <w:p w14:paraId="5987F492" w14:textId="77777777" w:rsidR="00A67BDE" w:rsidRPr="009F0F19" w:rsidRDefault="00A67BDE" w:rsidP="00792478">
      <w:pPr>
        <w:pStyle w:val="Odstavecseseznamem"/>
        <w:numPr>
          <w:ilvl w:val="0"/>
          <w:numId w:val="112"/>
        </w:numPr>
        <w:spacing w:before="0"/>
        <w:rPr>
          <w:i/>
          <w:iCs/>
        </w:rPr>
      </w:pPr>
      <w:r w:rsidRPr="009F0F19">
        <w:rPr>
          <w:i/>
          <w:iCs/>
        </w:rPr>
        <w:lastRenderedPageBreak/>
        <w:t xml:space="preserve">podpora moderních didaktických forem vedoucích k rozvoji klíčových kompetencí, </w:t>
      </w:r>
    </w:p>
    <w:p w14:paraId="4FBE7CA0" w14:textId="77777777" w:rsidR="00A67BDE" w:rsidRPr="009F0F19" w:rsidRDefault="00A67BDE" w:rsidP="00792478">
      <w:pPr>
        <w:pStyle w:val="Odstavecseseznamem"/>
        <w:numPr>
          <w:ilvl w:val="0"/>
          <w:numId w:val="112"/>
        </w:numPr>
        <w:spacing w:before="0"/>
        <w:rPr>
          <w:i/>
          <w:iCs/>
        </w:rPr>
      </w:pPr>
      <w:r w:rsidRPr="009F0F19">
        <w:rPr>
          <w:i/>
          <w:iCs/>
        </w:rPr>
        <w:t xml:space="preserve">rozvoj potenciálu každého žáka, zejména žáků se sociálním znevýhodněním </w:t>
      </w:r>
    </w:p>
    <w:p w14:paraId="59BFDC11" w14:textId="77777777" w:rsidR="00A67BDE" w:rsidRDefault="00A67BDE" w:rsidP="00792478">
      <w:pPr>
        <w:pStyle w:val="Odstavecseseznamem"/>
        <w:numPr>
          <w:ilvl w:val="0"/>
          <w:numId w:val="112"/>
        </w:numPr>
        <w:spacing w:before="0"/>
      </w:pPr>
      <w:r w:rsidRPr="009F0F19">
        <w:rPr>
          <w:i/>
          <w:iCs/>
        </w:rPr>
        <w:t xml:space="preserve">podpora pedagogických a didaktických kompetencí pracovníků ve vzdělávání </w:t>
      </w:r>
      <w:bookmarkStart w:id="251" w:name="_Hlk209601683"/>
      <w:r w:rsidRPr="009F0F19">
        <w:rPr>
          <w:i/>
          <w:iCs/>
        </w:rPr>
        <w:t>a podpora managementu třídních kolektivů</w:t>
      </w:r>
      <w:r>
        <w:t>.</w:t>
      </w:r>
    </w:p>
    <w:bookmarkEnd w:id="251"/>
    <w:p w14:paraId="306A5F21" w14:textId="77777777" w:rsidR="00A67BDE" w:rsidRDefault="00A67BDE" w:rsidP="00A67BDE">
      <w:pPr>
        <w:rPr>
          <w:i/>
          <w:iCs/>
        </w:rPr>
      </w:pPr>
      <w:r>
        <w:t xml:space="preserve">a také </w:t>
      </w:r>
      <w:r w:rsidRPr="73AF9D49">
        <w:rPr>
          <w:b/>
          <w:bCs/>
        </w:rPr>
        <w:t>průřezová a doplňující témata</w:t>
      </w:r>
      <w:r w:rsidRPr="73AF9D49">
        <w:rPr>
          <w:b/>
          <w:bCs/>
          <w:i/>
          <w:iCs/>
        </w:rPr>
        <w:t>:</w:t>
      </w:r>
      <w:r w:rsidRPr="73AF9D49">
        <w:rPr>
          <w:i/>
          <w:iCs/>
        </w:rPr>
        <w:t xml:space="preserve"> </w:t>
      </w:r>
    </w:p>
    <w:p w14:paraId="7BD03E7D" w14:textId="77777777" w:rsidR="00A67BDE" w:rsidRPr="00AB7269" w:rsidRDefault="00A67BDE" w:rsidP="00792478">
      <w:pPr>
        <w:pStyle w:val="Odstavecseseznamem"/>
        <w:numPr>
          <w:ilvl w:val="0"/>
          <w:numId w:val="113"/>
        </w:numPr>
        <w:spacing w:before="0"/>
        <w:rPr>
          <w:i/>
          <w:iCs/>
        </w:rPr>
      </w:pPr>
      <w:r w:rsidRPr="00AB7269">
        <w:rPr>
          <w:i/>
          <w:iCs/>
        </w:rPr>
        <w:t xml:space="preserve">proměna obsahu a způsobu vzdělávání v souladu se Strategií 2030+, </w:t>
      </w:r>
    </w:p>
    <w:p w14:paraId="7EFA48E1" w14:textId="77777777" w:rsidR="00A67BDE" w:rsidRPr="00AB7269" w:rsidRDefault="00A67BDE" w:rsidP="00792478">
      <w:pPr>
        <w:pStyle w:val="Odstavecseseznamem"/>
        <w:numPr>
          <w:ilvl w:val="0"/>
          <w:numId w:val="113"/>
        </w:numPr>
        <w:spacing w:before="0"/>
        <w:rPr>
          <w:i/>
          <w:iCs/>
        </w:rPr>
      </w:pPr>
      <w:r w:rsidRPr="00AB7269">
        <w:rPr>
          <w:i/>
          <w:iCs/>
        </w:rPr>
        <w:t>podpora učitelů, ředitelů a dalších pracovníků ve vzdělávání,</w:t>
      </w:r>
    </w:p>
    <w:p w14:paraId="62CAC929" w14:textId="77777777" w:rsidR="00A67BDE" w:rsidRPr="00AB7269" w:rsidRDefault="00A67BDE" w:rsidP="00792478">
      <w:pPr>
        <w:pStyle w:val="Odstavecseseznamem"/>
        <w:numPr>
          <w:ilvl w:val="0"/>
          <w:numId w:val="113"/>
        </w:numPr>
        <w:spacing w:before="0"/>
        <w:rPr>
          <w:i/>
          <w:iCs/>
        </w:rPr>
      </w:pPr>
      <w:r w:rsidRPr="00AB7269">
        <w:rPr>
          <w:i/>
          <w:iCs/>
        </w:rPr>
        <w:t xml:space="preserve">digitální kompetence k celoživotnímu učení, </w:t>
      </w:r>
    </w:p>
    <w:p w14:paraId="1894199E" w14:textId="77777777" w:rsidR="00A67BDE" w:rsidRPr="00AB7269" w:rsidRDefault="00A67BDE" w:rsidP="00792478">
      <w:pPr>
        <w:pStyle w:val="Odstavecseseznamem"/>
        <w:numPr>
          <w:ilvl w:val="0"/>
          <w:numId w:val="113"/>
        </w:numPr>
        <w:spacing w:before="0"/>
        <w:rPr>
          <w:i/>
          <w:iCs/>
        </w:rPr>
      </w:pPr>
      <w:r w:rsidRPr="00AB7269">
        <w:rPr>
          <w:i/>
          <w:iCs/>
        </w:rPr>
        <w:t xml:space="preserve">snižování nerovností v přístupu ke vzdělávání, </w:t>
      </w:r>
    </w:p>
    <w:p w14:paraId="04A76F36" w14:textId="77777777" w:rsidR="00A67BDE" w:rsidRPr="00AB7269" w:rsidRDefault="00A67BDE" w:rsidP="00792478">
      <w:pPr>
        <w:pStyle w:val="Odstavecseseznamem"/>
        <w:numPr>
          <w:ilvl w:val="0"/>
          <w:numId w:val="113"/>
        </w:numPr>
        <w:spacing w:before="0"/>
        <w:rPr>
          <w:i/>
          <w:iCs/>
        </w:rPr>
      </w:pPr>
      <w:r w:rsidRPr="00AB7269">
        <w:rPr>
          <w:i/>
          <w:iCs/>
        </w:rPr>
        <w:t xml:space="preserve">spolupráce MŠ-ZŠ, ZŠ-SŠ, </w:t>
      </w:r>
    </w:p>
    <w:p w14:paraId="26620F8F" w14:textId="77777777" w:rsidR="00A67BDE" w:rsidRPr="00AB7269" w:rsidRDefault="00A67BDE" w:rsidP="00A67BDE">
      <w:pPr>
        <w:rPr>
          <w:b/>
          <w:bCs/>
          <w:i/>
          <w:iCs/>
        </w:rPr>
      </w:pPr>
      <w:r w:rsidRPr="00AB7269">
        <w:rPr>
          <w:b/>
          <w:bCs/>
          <w:i/>
          <w:iCs/>
        </w:rPr>
        <w:t>a další volitelná téma:</w:t>
      </w:r>
    </w:p>
    <w:p w14:paraId="1AFBA97B" w14:textId="77777777" w:rsidR="00A67BDE" w:rsidRPr="00AB7269" w:rsidRDefault="00A67BDE" w:rsidP="00792478">
      <w:pPr>
        <w:pStyle w:val="Odstavecseseznamem"/>
        <w:numPr>
          <w:ilvl w:val="0"/>
          <w:numId w:val="114"/>
        </w:numPr>
        <w:spacing w:before="0"/>
        <w:rPr>
          <w:i/>
          <w:iCs/>
        </w:rPr>
      </w:pPr>
      <w:r w:rsidRPr="00AB7269">
        <w:rPr>
          <w:i/>
          <w:iCs/>
        </w:rPr>
        <w:t xml:space="preserve">rozvoj podnikavosti, iniciativy a kreativity dětí a žáků, </w:t>
      </w:r>
    </w:p>
    <w:p w14:paraId="43A1A6EE" w14:textId="77777777" w:rsidR="00A67BDE" w:rsidRPr="00AB7269" w:rsidRDefault="00A67BDE" w:rsidP="00792478">
      <w:pPr>
        <w:pStyle w:val="Odstavecseseznamem"/>
        <w:numPr>
          <w:ilvl w:val="0"/>
          <w:numId w:val="114"/>
        </w:numPr>
        <w:spacing w:before="0"/>
        <w:rPr>
          <w:i/>
          <w:iCs/>
        </w:rPr>
      </w:pPr>
      <w:r w:rsidRPr="00AB7269">
        <w:rPr>
          <w:i/>
          <w:iCs/>
        </w:rPr>
        <w:t xml:space="preserve">rozvoj kompetencí dětí a žáků v polytechnickém vzdělávání, </w:t>
      </w:r>
    </w:p>
    <w:p w14:paraId="2B8DCABC" w14:textId="77777777" w:rsidR="00A67BDE" w:rsidRPr="00AB7269" w:rsidRDefault="00A67BDE" w:rsidP="00792478">
      <w:pPr>
        <w:pStyle w:val="Odstavecseseznamem"/>
        <w:numPr>
          <w:ilvl w:val="0"/>
          <w:numId w:val="114"/>
        </w:numPr>
        <w:spacing w:before="0"/>
        <w:rPr>
          <w:i/>
          <w:iCs/>
        </w:rPr>
      </w:pPr>
      <w:r w:rsidRPr="00AB7269">
        <w:rPr>
          <w:i/>
          <w:iCs/>
        </w:rPr>
        <w:t xml:space="preserve">výchova k udržitelnému rozvoji, </w:t>
      </w:r>
    </w:p>
    <w:p w14:paraId="79A752B4" w14:textId="77777777" w:rsidR="00A67BDE" w:rsidRPr="00AB7269" w:rsidRDefault="00A67BDE" w:rsidP="00792478">
      <w:pPr>
        <w:pStyle w:val="Odstavecseseznamem"/>
        <w:numPr>
          <w:ilvl w:val="0"/>
          <w:numId w:val="114"/>
        </w:numPr>
        <w:spacing w:before="0"/>
        <w:rPr>
          <w:i/>
          <w:iCs/>
        </w:rPr>
      </w:pPr>
      <w:r w:rsidRPr="00AB7269">
        <w:rPr>
          <w:i/>
          <w:iCs/>
        </w:rPr>
        <w:t xml:space="preserve">mediální gramotnost, </w:t>
      </w:r>
    </w:p>
    <w:p w14:paraId="231CBD60" w14:textId="77777777" w:rsidR="00A67BDE" w:rsidRPr="00AB7269" w:rsidRDefault="00A67BDE" w:rsidP="00792478">
      <w:pPr>
        <w:pStyle w:val="Odstavecseseznamem"/>
        <w:numPr>
          <w:ilvl w:val="0"/>
          <w:numId w:val="114"/>
        </w:numPr>
        <w:spacing w:before="0"/>
        <w:rPr>
          <w:i/>
          <w:iCs/>
        </w:rPr>
      </w:pPr>
      <w:r w:rsidRPr="00AB7269">
        <w:rPr>
          <w:i/>
          <w:iCs/>
        </w:rPr>
        <w:t xml:space="preserve">rozvoj kompetencí dětí a žáků k aktivnímu používání cizího jazyka, </w:t>
      </w:r>
    </w:p>
    <w:p w14:paraId="2099DAA0" w14:textId="77777777" w:rsidR="00A67BDE" w:rsidRPr="00AB7269" w:rsidRDefault="00A67BDE" w:rsidP="00792478">
      <w:pPr>
        <w:pStyle w:val="Odstavecseseznamem"/>
        <w:numPr>
          <w:ilvl w:val="0"/>
          <w:numId w:val="114"/>
        </w:numPr>
        <w:spacing w:before="0"/>
        <w:rPr>
          <w:i/>
          <w:iCs/>
        </w:rPr>
      </w:pPr>
      <w:r w:rsidRPr="00AB7269">
        <w:rPr>
          <w:i/>
          <w:iCs/>
        </w:rPr>
        <w:t xml:space="preserve">rozvoj českého jazyka u dětí a žáků s jeho nedostatečnou znalostí, </w:t>
      </w:r>
    </w:p>
    <w:p w14:paraId="4965024B" w14:textId="77777777" w:rsidR="00A67BDE" w:rsidRPr="00AB7269" w:rsidRDefault="00A67BDE" w:rsidP="00792478">
      <w:pPr>
        <w:pStyle w:val="Odstavecseseznamem"/>
        <w:numPr>
          <w:ilvl w:val="0"/>
          <w:numId w:val="114"/>
        </w:numPr>
        <w:spacing w:before="0"/>
        <w:rPr>
          <w:i/>
          <w:iCs/>
        </w:rPr>
      </w:pPr>
      <w:r w:rsidRPr="00AB7269">
        <w:rPr>
          <w:i/>
          <w:iCs/>
        </w:rPr>
        <w:t xml:space="preserve">rozvoj vztahu k místu, kde děti a žáci žijí, mezigenerační soužití </w:t>
      </w:r>
    </w:p>
    <w:p w14:paraId="4315CCBD" w14:textId="77777777" w:rsidR="00A67BDE" w:rsidRPr="00AB7269" w:rsidRDefault="00A67BDE" w:rsidP="00792478">
      <w:pPr>
        <w:pStyle w:val="Odstavecseseznamem"/>
        <w:numPr>
          <w:ilvl w:val="0"/>
          <w:numId w:val="114"/>
        </w:numPr>
        <w:spacing w:before="0"/>
        <w:rPr>
          <w:i/>
          <w:iCs/>
        </w:rPr>
      </w:pPr>
      <w:r w:rsidRPr="00AB7269">
        <w:rPr>
          <w:i/>
          <w:iCs/>
        </w:rPr>
        <w:t xml:space="preserve">wellbeing. </w:t>
      </w:r>
    </w:p>
    <w:p w14:paraId="365C522A" w14:textId="77777777" w:rsidR="00A67BDE" w:rsidRDefault="00A67BDE" w:rsidP="00A67BDE">
      <w:pPr>
        <w:pStyle w:val="Bezmezer"/>
        <w:spacing w:after="120" w:line="276" w:lineRule="auto"/>
        <w:jc w:val="both"/>
        <w:rPr>
          <w:rFonts w:ascii="Calibri Light" w:hAnsi="Calibri Light" w:cs="Arial"/>
        </w:rPr>
      </w:pPr>
    </w:p>
    <w:p w14:paraId="0EC8F77E" w14:textId="1C1B632B" w:rsidR="00A67BDE" w:rsidRDefault="00A67BDE" w:rsidP="004243A7">
      <w:pPr>
        <w:pStyle w:val="Nadpis1"/>
      </w:pPr>
      <w:bookmarkStart w:id="252" w:name="_Toc199845283"/>
      <w:bookmarkStart w:id="253" w:name="_Toc212637662"/>
      <w:r w:rsidRPr="004243A7">
        <w:t>Priority</w:t>
      </w:r>
      <w:r w:rsidRPr="00734C58">
        <w:t xml:space="preserve"> rozvoje vzdělávání v území MAP</w:t>
      </w:r>
      <w:bookmarkEnd w:id="252"/>
      <w:bookmarkEnd w:id="253"/>
    </w:p>
    <w:p w14:paraId="4ECB5545"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1: Dostatek kvalifikovaných pracovníků ve vzdělávání</w:t>
      </w:r>
    </w:p>
    <w:p w14:paraId="69931041" w14:textId="494A1346" w:rsidR="00A67BDE" w:rsidRDefault="00A67BDE" w:rsidP="00A67BDE">
      <w:r>
        <w:t xml:space="preserve">Priorita se zaměřuje na zajištění dostatečného počtu kvalifikovaných a motivovaných pracovníků </w:t>
      </w:r>
      <w:r w:rsidR="00E90011">
        <w:br/>
      </w:r>
      <w:r>
        <w:t xml:space="preserve">ve vzdělávání, kteří jsou klíčoví pro kvalitu a stabilitu vzdělávacího systému. Řeší jak otázku náboru </w:t>
      </w:r>
      <w:r w:rsidR="00E90011">
        <w:br/>
      </w:r>
      <w:r>
        <w:t>a udržení pracovníků, tak i jejich dalšího profesního rozvoje a posilování jejich vnitřní motivace. Zároveň klade důraz na kvalitu vedení škol, rozvoj manažerských dovedností a podporu školních lídrů při řízení změn a týmové spolupráce.</w:t>
      </w:r>
    </w:p>
    <w:p w14:paraId="49E385CC" w14:textId="77777777" w:rsidR="00A67BDE" w:rsidRDefault="00A67BDE" w:rsidP="00A67BDE">
      <w:pPr>
        <w:rPr>
          <w:b/>
          <w:bCs/>
        </w:rPr>
      </w:pPr>
    </w:p>
    <w:p w14:paraId="3890CA70"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2: Vzdělávání pro každého</w:t>
      </w:r>
    </w:p>
    <w:p w14:paraId="25B2F0AC" w14:textId="39D2373A" w:rsidR="00A67BDE" w:rsidRDefault="00A67BDE" w:rsidP="00A67BDE">
      <w:r>
        <w:t xml:space="preserve">Tato priorita je zaměřena na zajištění rovného přístupu ke kvalitnímu vzdělávání pro všechny děti </w:t>
      </w:r>
      <w:r w:rsidR="00E90011">
        <w:br/>
      </w:r>
      <w:r>
        <w:t>a žáky bez ohledu na jejich individuální potřeby, schopnosti nebo sociální zázemí. Podporuje začleňování různorodých skupin žáků do hlavního vzdělávacího proudu a vytváření prostředí, které respektuje a rozvíjí potenciál každého jednotlivce. Důraz je kladen na diferencovaný přístup ve výuce, rozvoj silných stránek dětí a žáků a dostupné kariérové poradenství jako prostředek k informovanému rozhodování o dalším vzdělávání.</w:t>
      </w:r>
    </w:p>
    <w:p w14:paraId="5CC7C2FC" w14:textId="77777777" w:rsidR="00A67BDE" w:rsidRDefault="00A67BDE" w:rsidP="00A67BDE">
      <w:pPr>
        <w:rPr>
          <w:b/>
          <w:bCs/>
        </w:rPr>
      </w:pPr>
    </w:p>
    <w:p w14:paraId="44808054" w14:textId="77777777" w:rsidR="00E90011" w:rsidRDefault="00E90011" w:rsidP="00A67BDE">
      <w:pPr>
        <w:rPr>
          <w:b/>
          <w:bCs/>
        </w:rPr>
      </w:pPr>
    </w:p>
    <w:p w14:paraId="769028D7"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3: Rozvoj klíčových kompetencí a gramotností dětí a žáků</w:t>
      </w:r>
    </w:p>
    <w:p w14:paraId="137BC482" w14:textId="0D13B5AE" w:rsidR="00A67BDE" w:rsidRDefault="00A67BDE" w:rsidP="00A67BDE">
      <w:r>
        <w:t xml:space="preserve">Tato priorita se zaměřuje na rozvoj dovedností, které jsou zásadní pro celoživotní učení, uplatnění </w:t>
      </w:r>
      <w:r w:rsidR="00E90011">
        <w:br/>
      </w:r>
      <w:r>
        <w:t xml:space="preserve">na trhu práce i aktivní občanský život. Klíčové kompetence a funkční gramotnosti jsou považovány </w:t>
      </w:r>
      <w:r w:rsidR="00E90011">
        <w:br/>
      </w:r>
      <w:r>
        <w:t xml:space="preserve">za základní výstupy vzdělávacího procesu. Důraz je kladen na podporu čtenářské, matematické, digitální, jazykové a finanční gramotnosti, stejně jako na rozvoj schopností řešit problémy, komunikovat a spolupracovat. Priorita rovněž podporuje inovativní formy výuky, které vedou </w:t>
      </w:r>
      <w:r w:rsidR="00E90011">
        <w:br/>
      </w:r>
      <w:r>
        <w:t>k hlubšímu učení a větší míře zapojení žáků.</w:t>
      </w:r>
    </w:p>
    <w:p w14:paraId="0E2E6135" w14:textId="77777777" w:rsidR="00A67BDE" w:rsidRPr="00FD0F69" w:rsidRDefault="00A67BDE" w:rsidP="00A67BDE">
      <w:pPr>
        <w:rPr>
          <w:b/>
          <w:bCs/>
          <w:u w:val="single"/>
        </w:rPr>
      </w:pPr>
    </w:p>
    <w:p w14:paraId="2453E7A7"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4: Podpora osobnostního rozvoje a wellbeingu ve školách</w:t>
      </w:r>
    </w:p>
    <w:p w14:paraId="41EAAA64" w14:textId="482D9E77" w:rsidR="00A67BDE" w:rsidRDefault="00A67BDE" w:rsidP="00A67BDE">
      <w:r>
        <w:t xml:space="preserve">Tato priorita podporuje rozvoj sociálních a občanských dovedností, duševní pohody a zdravého životního stylu dětí a žáků. Vytváří prostor pro budování bezpečného, respektujícího a motivujícího prostředí ve školách, které je základem pro úspěšné vzdělávání i osobní růst. Podporuje také rozvoj měkkých dovedností jako jsou spolupráce, tvořivost, podnikavost nebo odpovědnost, a klade důraz </w:t>
      </w:r>
      <w:r w:rsidR="00E90011">
        <w:br/>
      </w:r>
      <w:r>
        <w:t>na zdraví ve všech jeho rozměrech – psychickém, fyzickém i sociálním.</w:t>
      </w:r>
    </w:p>
    <w:p w14:paraId="6297850F" w14:textId="77777777" w:rsidR="00A67BDE" w:rsidRDefault="00A67BDE" w:rsidP="00A67BDE">
      <w:pPr>
        <w:rPr>
          <w:b/>
          <w:bCs/>
          <w:u w:val="single"/>
        </w:rPr>
      </w:pPr>
    </w:p>
    <w:p w14:paraId="69D87C45"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5: Infrastruktura a vybavení škol a volnočasových zařízení</w:t>
      </w:r>
    </w:p>
    <w:p w14:paraId="31244B85" w14:textId="1925154C" w:rsidR="00A67BDE" w:rsidRPr="00191372" w:rsidRDefault="00A67BDE" w:rsidP="00A67BDE">
      <w:r w:rsidRPr="00191372">
        <w:t xml:space="preserve">Tato priorita se zaměřuje na rozvoj kvalitní, bezpečné a dostupné infrastruktury pro vzdělávání, výchovu a volnočasové aktivity dětí a žáků. Zahrnuje jak modernizaci stávajících budov a učeben, tak výstavbu nových prostor, zajištění bezbariérovosti, vhodného vnitřního i venkovního zázemí </w:t>
      </w:r>
      <w:r w:rsidR="00E90011">
        <w:br/>
      </w:r>
      <w:r w:rsidRPr="00191372">
        <w:t>a technického vybavení odpovídajícího potřebám současného vzdělávání.</w:t>
      </w:r>
    </w:p>
    <w:p w14:paraId="5871E8BC" w14:textId="77777777" w:rsidR="00A67BDE" w:rsidRDefault="00A67BDE" w:rsidP="00A67BDE">
      <w:r w:rsidRPr="00191372">
        <w:t>Podpora směřuje nejen do škol (MŠ, ZŠ), ale také do zařízení neformálního a zájmového vzdělávání, jako jsou základní umělecké školy, domy dětí a mládeže nebo komunitní centra. Důraz je kladen na to, aby všechny děti a žáci mohli vyrůstat a učit se v prostředí, které respektuje jejich potřeby, podporuje rozvoj jejich potenciálu a vytváří prostor pro pohyb, spolupráci i klidovou regeneraci.</w:t>
      </w:r>
    </w:p>
    <w:p w14:paraId="24FA4FB6" w14:textId="77777777" w:rsidR="00A67BDE" w:rsidRDefault="00A67BDE" w:rsidP="00A67BDE">
      <w:pPr>
        <w:rPr>
          <w:b/>
          <w:bCs/>
        </w:rPr>
      </w:pPr>
    </w:p>
    <w:p w14:paraId="31D0C3AC"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6: Spolupráce všech aktérů ve vzdělávání a podpora přechodů mezi stupni vzdělávání</w:t>
      </w:r>
    </w:p>
    <w:p w14:paraId="30EF6D0F" w14:textId="3EAEC4D3" w:rsidR="00A67BDE" w:rsidRDefault="00A67BDE" w:rsidP="00A67BDE">
      <w:r>
        <w:t xml:space="preserve">Tato priorita se zaměřuje na posilování vzájemné spolupráce mezi školami, zřizovateli, rodinami, neziskovým sektorem a dalšími partnery působícími v oblasti vzdělávání. Podporuje sdílení zkušeností a příkladů dobré praxe, koordinaci aktivit a rozvoj funkčních sítí. Součástí je i systematická podpora přechodů dětí a žáků mezi jednotlivými stupni vzdělávání a snaha o zachování dostupnosti škol </w:t>
      </w:r>
      <w:r w:rsidR="00E90011">
        <w:br/>
      </w:r>
      <w:r>
        <w:t>v menších obcích.</w:t>
      </w:r>
    </w:p>
    <w:p w14:paraId="6C37AE8A" w14:textId="77777777" w:rsidR="00A67BDE" w:rsidRDefault="00A67BDE" w:rsidP="00A67BDE">
      <w:pPr>
        <w:rPr>
          <w:b/>
          <w:bCs/>
          <w:u w:val="single"/>
        </w:rPr>
      </w:pPr>
    </w:p>
    <w:p w14:paraId="2F2FD906" w14:textId="77777777" w:rsidR="00A67BDE" w:rsidRPr="00FD0F69" w:rsidRDefault="00A67BDE" w:rsidP="00A67BDE">
      <w:pPr>
        <w:rPr>
          <w:b/>
          <w:bCs/>
          <w:color w:val="ED8E4B" w:themeColor="accent2" w:themeShade="BF"/>
          <w:sz w:val="28"/>
          <w:szCs w:val="28"/>
        </w:rPr>
      </w:pPr>
      <w:r w:rsidRPr="00FD0F69">
        <w:rPr>
          <w:b/>
          <w:bCs/>
          <w:color w:val="ED8E4B" w:themeColor="accent2" w:themeShade="BF"/>
          <w:sz w:val="28"/>
          <w:szCs w:val="28"/>
        </w:rPr>
        <w:t>Priorita 7: Podpora smysluplného trávení volného času dětí a žáků</w:t>
      </w:r>
    </w:p>
    <w:p w14:paraId="59A57C71" w14:textId="77777777" w:rsidR="00A67BDE" w:rsidRDefault="00A67BDE" w:rsidP="00A67BDE">
      <w:r>
        <w:lastRenderedPageBreak/>
        <w:t>Tato priorita podporuje rozvoj zájmového a neformálního vzdělávání jako důležité součásti celkového rozvoje dítěte a žáka. Zaměřuje se na vytváření pestré nabídky volnočasových aktivit, které rozvíjejí osobnost, tvořivost, pohybové schopnosti a mezilidské vztahy. Cílem je nabídnout dětem a žákům možnosti smysluplného trávení volného času a zároveň přispívat k prevenci rizikového chování.</w:t>
      </w:r>
    </w:p>
    <w:p w14:paraId="756A5865" w14:textId="77777777" w:rsidR="004243A7" w:rsidRDefault="004243A7" w:rsidP="00A67BDE"/>
    <w:p w14:paraId="755E92A9" w14:textId="77777777" w:rsidR="00A67BDE" w:rsidRPr="00734C58" w:rsidRDefault="00A67BDE" w:rsidP="00A67BDE">
      <w:pPr>
        <w:rPr>
          <w:b/>
          <w:bCs/>
        </w:rPr>
      </w:pPr>
      <w:r w:rsidRPr="00734C58">
        <w:rPr>
          <w:b/>
          <w:bCs/>
        </w:rPr>
        <w:t>Vazby priorit do roku 2028 na strategické dokumenty</w:t>
      </w:r>
    </w:p>
    <w:p w14:paraId="482D4A31" w14:textId="77777777" w:rsidR="00A67BDE" w:rsidRDefault="00A67BDE" w:rsidP="00A67BDE">
      <w:r>
        <w:t>Tabulka obsahuje kompletní přehled strategických dokumentů uvedených v Přehledu strategických záměrů a dokumentů v území pro oblast vzdělávání. Vazby na jednotlivé priority MAP IV jsou hodnoceny ve třech úrovních: XXX – silná, XX – střední, X – slabá.</w:t>
      </w:r>
    </w:p>
    <w:p w14:paraId="73E797F2" w14:textId="139A0015" w:rsidR="00A67BDE" w:rsidRPr="00A67BDE" w:rsidRDefault="00A67BDE" w:rsidP="00A67BDE">
      <w:pPr>
        <w:pStyle w:val="Titulek"/>
        <w:keepNext/>
        <w:rPr>
          <w:b/>
          <w:bCs/>
          <w:i w:val="0"/>
          <w:iCs w:val="0"/>
          <w:color w:val="auto"/>
          <w:sz w:val="22"/>
          <w:szCs w:val="22"/>
        </w:rPr>
      </w:pPr>
      <w:bookmarkStart w:id="254" w:name="_Toc211333058"/>
      <w:r w:rsidRPr="00A67BDE">
        <w:rPr>
          <w:i w:val="0"/>
          <w:iCs w:val="0"/>
          <w:color w:val="auto"/>
          <w:sz w:val="22"/>
          <w:szCs w:val="22"/>
        </w:rPr>
        <w:t xml:space="preserve">Tabulka </w:t>
      </w:r>
      <w:r w:rsidRPr="00A67BDE">
        <w:rPr>
          <w:i w:val="0"/>
          <w:iCs w:val="0"/>
          <w:color w:val="auto"/>
          <w:sz w:val="22"/>
          <w:szCs w:val="22"/>
        </w:rPr>
        <w:fldChar w:fldCharType="begin"/>
      </w:r>
      <w:r w:rsidRPr="00A67BDE">
        <w:rPr>
          <w:i w:val="0"/>
          <w:iCs w:val="0"/>
          <w:color w:val="auto"/>
          <w:sz w:val="22"/>
          <w:szCs w:val="22"/>
        </w:rPr>
        <w:instrText xml:space="preserve"> SEQ Tabulka \* ARABIC </w:instrText>
      </w:r>
      <w:r w:rsidRPr="00A67BDE">
        <w:rPr>
          <w:i w:val="0"/>
          <w:iCs w:val="0"/>
          <w:color w:val="auto"/>
          <w:sz w:val="22"/>
          <w:szCs w:val="22"/>
        </w:rPr>
        <w:fldChar w:fldCharType="separate"/>
      </w:r>
      <w:r w:rsidR="001C34B2">
        <w:rPr>
          <w:i w:val="0"/>
          <w:iCs w:val="0"/>
          <w:noProof/>
          <w:color w:val="auto"/>
          <w:sz w:val="22"/>
          <w:szCs w:val="22"/>
        </w:rPr>
        <w:t>52</w:t>
      </w:r>
      <w:r w:rsidRPr="00A67BDE">
        <w:rPr>
          <w:i w:val="0"/>
          <w:iCs w:val="0"/>
          <w:color w:val="auto"/>
          <w:sz w:val="22"/>
          <w:szCs w:val="22"/>
        </w:rPr>
        <w:fldChar w:fldCharType="end"/>
      </w:r>
      <w:r w:rsidRPr="00A67BDE">
        <w:rPr>
          <w:i w:val="0"/>
          <w:iCs w:val="0"/>
          <w:color w:val="auto"/>
          <w:sz w:val="22"/>
          <w:szCs w:val="22"/>
        </w:rPr>
        <w:t xml:space="preserve"> </w:t>
      </w:r>
      <w:r w:rsidRPr="00A67BDE">
        <w:rPr>
          <w:b/>
          <w:bCs/>
          <w:i w:val="0"/>
          <w:iCs w:val="0"/>
          <w:color w:val="auto"/>
          <w:sz w:val="22"/>
          <w:szCs w:val="22"/>
        </w:rPr>
        <w:t>Přehled strategických dokumentů</w:t>
      </w:r>
      <w:bookmarkEnd w:id="254"/>
    </w:p>
    <w:tbl>
      <w:tblPr>
        <w:tblStyle w:val="Mkatabulky"/>
        <w:tblW w:w="0" w:type="auto"/>
        <w:tblLook w:val="04A0" w:firstRow="1" w:lastRow="0" w:firstColumn="1" w:lastColumn="0" w:noHBand="0" w:noVBand="1"/>
      </w:tblPr>
      <w:tblGrid>
        <w:gridCol w:w="2262"/>
        <w:gridCol w:w="567"/>
        <w:gridCol w:w="567"/>
        <w:gridCol w:w="567"/>
        <w:gridCol w:w="567"/>
        <w:gridCol w:w="567"/>
        <w:gridCol w:w="567"/>
        <w:gridCol w:w="567"/>
        <w:gridCol w:w="2829"/>
      </w:tblGrid>
      <w:tr w:rsidR="00A67BDE" w14:paraId="70EC6309" w14:textId="77777777" w:rsidTr="00FD54F5">
        <w:tc>
          <w:tcPr>
            <w:tcW w:w="2263" w:type="dxa"/>
            <w:vMerge w:val="restart"/>
            <w:vAlign w:val="center"/>
          </w:tcPr>
          <w:p w14:paraId="0C8409C1" w14:textId="77777777" w:rsidR="00A67BDE" w:rsidRPr="003720FD" w:rsidRDefault="00A67BDE" w:rsidP="00FD54F5">
            <w:pPr>
              <w:jc w:val="center"/>
              <w:rPr>
                <w:b/>
                <w:bCs/>
              </w:rPr>
            </w:pPr>
            <w:r w:rsidRPr="003720FD">
              <w:rPr>
                <w:b/>
                <w:bCs/>
              </w:rPr>
              <w:t>Název strategie</w:t>
            </w:r>
          </w:p>
        </w:tc>
        <w:tc>
          <w:tcPr>
            <w:tcW w:w="3969" w:type="dxa"/>
            <w:gridSpan w:val="7"/>
            <w:vAlign w:val="center"/>
          </w:tcPr>
          <w:p w14:paraId="4076DD52" w14:textId="77777777" w:rsidR="00A67BDE" w:rsidRPr="003720FD" w:rsidRDefault="00A67BDE" w:rsidP="00FD54F5">
            <w:pPr>
              <w:jc w:val="center"/>
              <w:rPr>
                <w:b/>
                <w:bCs/>
              </w:rPr>
            </w:pPr>
            <w:r>
              <w:rPr>
                <w:b/>
                <w:bCs/>
              </w:rPr>
              <w:t>Priorita</w:t>
            </w:r>
          </w:p>
        </w:tc>
        <w:tc>
          <w:tcPr>
            <w:tcW w:w="2830" w:type="dxa"/>
            <w:vMerge w:val="restart"/>
            <w:vAlign w:val="center"/>
          </w:tcPr>
          <w:p w14:paraId="2B157313" w14:textId="77777777" w:rsidR="00A67BDE" w:rsidRPr="003720FD" w:rsidRDefault="00A67BDE" w:rsidP="00FD54F5">
            <w:pPr>
              <w:jc w:val="center"/>
              <w:rPr>
                <w:b/>
                <w:bCs/>
              </w:rPr>
            </w:pPr>
            <w:r w:rsidRPr="003720FD">
              <w:rPr>
                <w:b/>
                <w:bCs/>
              </w:rPr>
              <w:t>Popis vazeb mezi strategickým dokumentem a prioritami MAP</w:t>
            </w:r>
          </w:p>
        </w:tc>
      </w:tr>
      <w:tr w:rsidR="00A67BDE" w14:paraId="729720B3" w14:textId="77777777" w:rsidTr="00FD54F5">
        <w:tc>
          <w:tcPr>
            <w:tcW w:w="2263" w:type="dxa"/>
            <w:vMerge/>
            <w:vAlign w:val="center"/>
          </w:tcPr>
          <w:p w14:paraId="37A046E2" w14:textId="77777777" w:rsidR="00A67BDE" w:rsidRPr="003720FD" w:rsidRDefault="00A67BDE" w:rsidP="00FD54F5">
            <w:pPr>
              <w:jc w:val="center"/>
              <w:rPr>
                <w:b/>
                <w:bCs/>
              </w:rPr>
            </w:pPr>
          </w:p>
        </w:tc>
        <w:tc>
          <w:tcPr>
            <w:tcW w:w="567" w:type="dxa"/>
            <w:vAlign w:val="center"/>
          </w:tcPr>
          <w:p w14:paraId="1ACC1443" w14:textId="77777777" w:rsidR="00A67BDE" w:rsidRPr="003720FD" w:rsidRDefault="00A67BDE" w:rsidP="00FD54F5">
            <w:pPr>
              <w:jc w:val="center"/>
              <w:rPr>
                <w:b/>
                <w:bCs/>
              </w:rPr>
            </w:pPr>
            <w:r w:rsidRPr="003720FD">
              <w:rPr>
                <w:b/>
                <w:bCs/>
              </w:rPr>
              <w:t>1</w:t>
            </w:r>
          </w:p>
        </w:tc>
        <w:tc>
          <w:tcPr>
            <w:tcW w:w="567" w:type="dxa"/>
            <w:vAlign w:val="center"/>
          </w:tcPr>
          <w:p w14:paraId="2231FEBF" w14:textId="77777777" w:rsidR="00A67BDE" w:rsidRPr="003720FD" w:rsidRDefault="00A67BDE" w:rsidP="00FD54F5">
            <w:pPr>
              <w:jc w:val="center"/>
              <w:rPr>
                <w:b/>
                <w:bCs/>
              </w:rPr>
            </w:pPr>
            <w:r w:rsidRPr="003720FD">
              <w:rPr>
                <w:b/>
                <w:bCs/>
              </w:rPr>
              <w:t>2</w:t>
            </w:r>
          </w:p>
        </w:tc>
        <w:tc>
          <w:tcPr>
            <w:tcW w:w="567" w:type="dxa"/>
            <w:vAlign w:val="center"/>
          </w:tcPr>
          <w:p w14:paraId="7306A5E6" w14:textId="77777777" w:rsidR="00A67BDE" w:rsidRPr="003720FD" w:rsidRDefault="00A67BDE" w:rsidP="00FD54F5">
            <w:pPr>
              <w:jc w:val="center"/>
              <w:rPr>
                <w:b/>
                <w:bCs/>
              </w:rPr>
            </w:pPr>
            <w:r w:rsidRPr="003720FD">
              <w:rPr>
                <w:b/>
                <w:bCs/>
              </w:rPr>
              <w:t>3</w:t>
            </w:r>
          </w:p>
        </w:tc>
        <w:tc>
          <w:tcPr>
            <w:tcW w:w="567" w:type="dxa"/>
            <w:vAlign w:val="center"/>
          </w:tcPr>
          <w:p w14:paraId="61175174" w14:textId="77777777" w:rsidR="00A67BDE" w:rsidRPr="003720FD" w:rsidRDefault="00A67BDE" w:rsidP="00FD54F5">
            <w:pPr>
              <w:jc w:val="center"/>
              <w:rPr>
                <w:b/>
                <w:bCs/>
              </w:rPr>
            </w:pPr>
            <w:r w:rsidRPr="003720FD">
              <w:rPr>
                <w:b/>
                <w:bCs/>
              </w:rPr>
              <w:t>4</w:t>
            </w:r>
          </w:p>
        </w:tc>
        <w:tc>
          <w:tcPr>
            <w:tcW w:w="567" w:type="dxa"/>
            <w:vAlign w:val="center"/>
          </w:tcPr>
          <w:p w14:paraId="569CB45E" w14:textId="77777777" w:rsidR="00A67BDE" w:rsidRPr="003720FD" w:rsidRDefault="00A67BDE" w:rsidP="00FD54F5">
            <w:pPr>
              <w:jc w:val="center"/>
              <w:rPr>
                <w:b/>
                <w:bCs/>
              </w:rPr>
            </w:pPr>
            <w:r w:rsidRPr="003720FD">
              <w:rPr>
                <w:b/>
                <w:bCs/>
              </w:rPr>
              <w:t>5</w:t>
            </w:r>
          </w:p>
        </w:tc>
        <w:tc>
          <w:tcPr>
            <w:tcW w:w="567" w:type="dxa"/>
            <w:vAlign w:val="center"/>
          </w:tcPr>
          <w:p w14:paraId="54C06332" w14:textId="77777777" w:rsidR="00A67BDE" w:rsidRPr="003720FD" w:rsidRDefault="00A67BDE" w:rsidP="00FD54F5">
            <w:pPr>
              <w:jc w:val="center"/>
              <w:rPr>
                <w:b/>
                <w:bCs/>
              </w:rPr>
            </w:pPr>
            <w:r w:rsidRPr="003720FD">
              <w:rPr>
                <w:b/>
                <w:bCs/>
              </w:rPr>
              <w:t>6</w:t>
            </w:r>
          </w:p>
        </w:tc>
        <w:tc>
          <w:tcPr>
            <w:tcW w:w="567" w:type="dxa"/>
            <w:vAlign w:val="center"/>
          </w:tcPr>
          <w:p w14:paraId="73AA6853" w14:textId="77777777" w:rsidR="00A67BDE" w:rsidRPr="003720FD" w:rsidRDefault="00A67BDE" w:rsidP="00FD54F5">
            <w:pPr>
              <w:jc w:val="center"/>
              <w:rPr>
                <w:b/>
                <w:bCs/>
              </w:rPr>
            </w:pPr>
            <w:r w:rsidRPr="003720FD">
              <w:rPr>
                <w:b/>
                <w:bCs/>
              </w:rPr>
              <w:t>7</w:t>
            </w:r>
          </w:p>
        </w:tc>
        <w:tc>
          <w:tcPr>
            <w:tcW w:w="2830" w:type="dxa"/>
            <w:vMerge/>
            <w:vAlign w:val="center"/>
          </w:tcPr>
          <w:p w14:paraId="6B713F52" w14:textId="77777777" w:rsidR="00A67BDE" w:rsidRPr="003720FD" w:rsidRDefault="00A67BDE" w:rsidP="00FD54F5">
            <w:pPr>
              <w:jc w:val="center"/>
              <w:rPr>
                <w:b/>
                <w:bCs/>
              </w:rPr>
            </w:pPr>
          </w:p>
        </w:tc>
      </w:tr>
      <w:tr w:rsidR="00A67BDE" w14:paraId="7B2A3313" w14:textId="77777777" w:rsidTr="00FD54F5">
        <w:tc>
          <w:tcPr>
            <w:tcW w:w="2263" w:type="dxa"/>
            <w:vAlign w:val="center"/>
          </w:tcPr>
          <w:p w14:paraId="2ACE733B" w14:textId="77777777" w:rsidR="00A67BDE" w:rsidRDefault="00A67BDE" w:rsidP="00FD54F5">
            <w:r>
              <w:t>Strategický plán rozvoje města Bílina 2016–2023</w:t>
            </w:r>
          </w:p>
        </w:tc>
        <w:tc>
          <w:tcPr>
            <w:tcW w:w="567" w:type="dxa"/>
            <w:vAlign w:val="center"/>
          </w:tcPr>
          <w:p w14:paraId="4D27702E" w14:textId="77777777" w:rsidR="00A67BDE" w:rsidRDefault="00A67BDE" w:rsidP="00FD54F5">
            <w:pPr>
              <w:jc w:val="center"/>
            </w:pPr>
            <w:r>
              <w:t>XX</w:t>
            </w:r>
          </w:p>
        </w:tc>
        <w:tc>
          <w:tcPr>
            <w:tcW w:w="567" w:type="dxa"/>
            <w:vAlign w:val="center"/>
          </w:tcPr>
          <w:p w14:paraId="7D077511" w14:textId="77777777" w:rsidR="00A67BDE" w:rsidRDefault="00A67BDE" w:rsidP="00FD54F5">
            <w:pPr>
              <w:jc w:val="center"/>
            </w:pPr>
            <w:r>
              <w:t>XX</w:t>
            </w:r>
          </w:p>
        </w:tc>
        <w:tc>
          <w:tcPr>
            <w:tcW w:w="567" w:type="dxa"/>
            <w:vAlign w:val="center"/>
          </w:tcPr>
          <w:p w14:paraId="2222FDA5" w14:textId="77777777" w:rsidR="00A67BDE" w:rsidRDefault="00A67BDE" w:rsidP="00FD54F5">
            <w:pPr>
              <w:jc w:val="center"/>
            </w:pPr>
            <w:r>
              <w:t>XX</w:t>
            </w:r>
          </w:p>
        </w:tc>
        <w:tc>
          <w:tcPr>
            <w:tcW w:w="567" w:type="dxa"/>
            <w:vAlign w:val="center"/>
          </w:tcPr>
          <w:p w14:paraId="33696F25" w14:textId="77777777" w:rsidR="00A67BDE" w:rsidRDefault="00A67BDE" w:rsidP="00FD54F5">
            <w:pPr>
              <w:jc w:val="center"/>
            </w:pPr>
            <w:r>
              <w:t>XX</w:t>
            </w:r>
          </w:p>
        </w:tc>
        <w:tc>
          <w:tcPr>
            <w:tcW w:w="567" w:type="dxa"/>
            <w:vAlign w:val="center"/>
          </w:tcPr>
          <w:p w14:paraId="6ED9ADDD" w14:textId="77777777" w:rsidR="00A67BDE" w:rsidRDefault="00A67BDE" w:rsidP="00FD54F5">
            <w:pPr>
              <w:jc w:val="center"/>
            </w:pPr>
            <w:r>
              <w:t>XX</w:t>
            </w:r>
          </w:p>
        </w:tc>
        <w:tc>
          <w:tcPr>
            <w:tcW w:w="567" w:type="dxa"/>
            <w:vAlign w:val="center"/>
          </w:tcPr>
          <w:p w14:paraId="2FEFE5CE" w14:textId="77777777" w:rsidR="00A67BDE" w:rsidRDefault="00A67BDE" w:rsidP="00FD54F5">
            <w:pPr>
              <w:jc w:val="center"/>
            </w:pPr>
            <w:r>
              <w:t>X</w:t>
            </w:r>
          </w:p>
        </w:tc>
        <w:tc>
          <w:tcPr>
            <w:tcW w:w="567" w:type="dxa"/>
            <w:vAlign w:val="center"/>
          </w:tcPr>
          <w:p w14:paraId="214FE6AE" w14:textId="77777777" w:rsidR="00A67BDE" w:rsidRDefault="00A67BDE" w:rsidP="00FD54F5">
            <w:pPr>
              <w:jc w:val="center"/>
            </w:pPr>
            <w:r>
              <w:t>X</w:t>
            </w:r>
          </w:p>
        </w:tc>
        <w:tc>
          <w:tcPr>
            <w:tcW w:w="2830" w:type="dxa"/>
            <w:vAlign w:val="center"/>
          </w:tcPr>
          <w:p w14:paraId="115168B2" w14:textId="77777777" w:rsidR="00A67BDE" w:rsidRDefault="00A67BDE" w:rsidP="00FD54F5">
            <w:r>
              <w:t>Modernizace škol, podpora ZUŠ a DDM, přípravné třídy, optimalizace kapacit.</w:t>
            </w:r>
          </w:p>
        </w:tc>
      </w:tr>
      <w:tr w:rsidR="00A67BDE" w14:paraId="51B0B080" w14:textId="77777777" w:rsidTr="00FD54F5">
        <w:tc>
          <w:tcPr>
            <w:tcW w:w="2263" w:type="dxa"/>
            <w:vAlign w:val="center"/>
          </w:tcPr>
          <w:p w14:paraId="1CF66BDF" w14:textId="77777777" w:rsidR="00A67BDE" w:rsidRDefault="00A67BDE" w:rsidP="00FD54F5">
            <w:r>
              <w:t>Komunitní plán sociálních služeb ORP Bílina</w:t>
            </w:r>
          </w:p>
        </w:tc>
        <w:tc>
          <w:tcPr>
            <w:tcW w:w="567" w:type="dxa"/>
            <w:vAlign w:val="center"/>
          </w:tcPr>
          <w:p w14:paraId="3495092D" w14:textId="77777777" w:rsidR="00A67BDE" w:rsidRDefault="00A67BDE" w:rsidP="00FD54F5">
            <w:pPr>
              <w:jc w:val="center"/>
            </w:pPr>
            <w:r>
              <w:t>XX</w:t>
            </w:r>
          </w:p>
        </w:tc>
        <w:tc>
          <w:tcPr>
            <w:tcW w:w="567" w:type="dxa"/>
            <w:vAlign w:val="center"/>
          </w:tcPr>
          <w:p w14:paraId="548DE1E8" w14:textId="77777777" w:rsidR="00A67BDE" w:rsidRDefault="00A67BDE" w:rsidP="00FD54F5">
            <w:pPr>
              <w:jc w:val="center"/>
            </w:pPr>
            <w:r>
              <w:t>XXX</w:t>
            </w:r>
          </w:p>
        </w:tc>
        <w:tc>
          <w:tcPr>
            <w:tcW w:w="567" w:type="dxa"/>
            <w:vAlign w:val="center"/>
          </w:tcPr>
          <w:p w14:paraId="622063F6" w14:textId="77777777" w:rsidR="00A67BDE" w:rsidRDefault="00A67BDE" w:rsidP="00FD54F5">
            <w:pPr>
              <w:jc w:val="center"/>
            </w:pPr>
            <w:r>
              <w:t>X</w:t>
            </w:r>
          </w:p>
        </w:tc>
        <w:tc>
          <w:tcPr>
            <w:tcW w:w="567" w:type="dxa"/>
            <w:vAlign w:val="center"/>
          </w:tcPr>
          <w:p w14:paraId="0FA7B6AD" w14:textId="77777777" w:rsidR="00A67BDE" w:rsidRDefault="00A67BDE" w:rsidP="00FD54F5">
            <w:pPr>
              <w:jc w:val="center"/>
            </w:pPr>
            <w:r>
              <w:t>XX</w:t>
            </w:r>
          </w:p>
        </w:tc>
        <w:tc>
          <w:tcPr>
            <w:tcW w:w="567" w:type="dxa"/>
            <w:vAlign w:val="center"/>
          </w:tcPr>
          <w:p w14:paraId="3017CA50" w14:textId="77777777" w:rsidR="00A67BDE" w:rsidRDefault="00A67BDE" w:rsidP="00FD54F5">
            <w:pPr>
              <w:jc w:val="center"/>
            </w:pPr>
            <w:r>
              <w:t>X</w:t>
            </w:r>
          </w:p>
        </w:tc>
        <w:tc>
          <w:tcPr>
            <w:tcW w:w="567" w:type="dxa"/>
            <w:vAlign w:val="center"/>
          </w:tcPr>
          <w:p w14:paraId="1BB93322" w14:textId="77777777" w:rsidR="00A67BDE" w:rsidRDefault="00A67BDE" w:rsidP="00FD54F5">
            <w:pPr>
              <w:jc w:val="center"/>
            </w:pPr>
            <w:r>
              <w:t>XX</w:t>
            </w:r>
          </w:p>
        </w:tc>
        <w:tc>
          <w:tcPr>
            <w:tcW w:w="567" w:type="dxa"/>
            <w:vAlign w:val="center"/>
          </w:tcPr>
          <w:p w14:paraId="2AEB718D" w14:textId="77777777" w:rsidR="00A67BDE" w:rsidRDefault="00A67BDE" w:rsidP="00FD54F5">
            <w:pPr>
              <w:jc w:val="center"/>
            </w:pPr>
            <w:r>
              <w:t>XX</w:t>
            </w:r>
          </w:p>
        </w:tc>
        <w:tc>
          <w:tcPr>
            <w:tcW w:w="2830" w:type="dxa"/>
            <w:vAlign w:val="center"/>
          </w:tcPr>
          <w:p w14:paraId="256FEBAA" w14:textId="77777777" w:rsidR="00A67BDE" w:rsidRDefault="00A67BDE" w:rsidP="00FD54F5">
            <w:r>
              <w:t>Podpora rodin, nízkoprahové služby, sociálně aktivizační služby, prevence.</w:t>
            </w:r>
          </w:p>
        </w:tc>
      </w:tr>
      <w:tr w:rsidR="00A67BDE" w14:paraId="628CFFA6" w14:textId="77777777" w:rsidTr="00FD54F5">
        <w:tc>
          <w:tcPr>
            <w:tcW w:w="2263" w:type="dxa"/>
            <w:vAlign w:val="center"/>
          </w:tcPr>
          <w:p w14:paraId="026FECE1" w14:textId="77777777" w:rsidR="00A67BDE" w:rsidRDefault="00A67BDE" w:rsidP="00FD54F5">
            <w:r>
              <w:t>Koncepce prevence kriminality města Bíliny</w:t>
            </w:r>
          </w:p>
        </w:tc>
        <w:tc>
          <w:tcPr>
            <w:tcW w:w="567" w:type="dxa"/>
            <w:vAlign w:val="center"/>
          </w:tcPr>
          <w:p w14:paraId="1ADF2711" w14:textId="77777777" w:rsidR="00A67BDE" w:rsidRDefault="00A67BDE" w:rsidP="00FD54F5">
            <w:pPr>
              <w:jc w:val="center"/>
            </w:pPr>
            <w:r>
              <w:t>X</w:t>
            </w:r>
          </w:p>
        </w:tc>
        <w:tc>
          <w:tcPr>
            <w:tcW w:w="567" w:type="dxa"/>
            <w:vAlign w:val="center"/>
          </w:tcPr>
          <w:p w14:paraId="7DEA7AE9" w14:textId="77777777" w:rsidR="00A67BDE" w:rsidRDefault="00A67BDE" w:rsidP="00FD54F5">
            <w:pPr>
              <w:jc w:val="center"/>
            </w:pPr>
            <w:r>
              <w:t>XX</w:t>
            </w:r>
          </w:p>
        </w:tc>
        <w:tc>
          <w:tcPr>
            <w:tcW w:w="567" w:type="dxa"/>
            <w:vAlign w:val="center"/>
          </w:tcPr>
          <w:p w14:paraId="277A3548" w14:textId="77777777" w:rsidR="00A67BDE" w:rsidRDefault="00A67BDE" w:rsidP="00FD54F5">
            <w:pPr>
              <w:jc w:val="center"/>
            </w:pPr>
            <w:r>
              <w:t>X</w:t>
            </w:r>
          </w:p>
        </w:tc>
        <w:tc>
          <w:tcPr>
            <w:tcW w:w="567" w:type="dxa"/>
            <w:vAlign w:val="center"/>
          </w:tcPr>
          <w:p w14:paraId="165ACFB8" w14:textId="77777777" w:rsidR="00A67BDE" w:rsidRDefault="00A67BDE" w:rsidP="00FD54F5">
            <w:pPr>
              <w:jc w:val="center"/>
            </w:pPr>
            <w:r>
              <w:t>XX</w:t>
            </w:r>
          </w:p>
        </w:tc>
        <w:tc>
          <w:tcPr>
            <w:tcW w:w="567" w:type="dxa"/>
            <w:vAlign w:val="center"/>
          </w:tcPr>
          <w:p w14:paraId="34DF810A" w14:textId="77777777" w:rsidR="00A67BDE" w:rsidRDefault="00A67BDE" w:rsidP="00FD54F5">
            <w:pPr>
              <w:jc w:val="center"/>
            </w:pPr>
            <w:r>
              <w:t>X</w:t>
            </w:r>
          </w:p>
        </w:tc>
        <w:tc>
          <w:tcPr>
            <w:tcW w:w="567" w:type="dxa"/>
            <w:vAlign w:val="center"/>
          </w:tcPr>
          <w:p w14:paraId="7D662323" w14:textId="77777777" w:rsidR="00A67BDE" w:rsidRDefault="00A67BDE" w:rsidP="00FD54F5">
            <w:pPr>
              <w:jc w:val="center"/>
            </w:pPr>
            <w:r>
              <w:t>XX</w:t>
            </w:r>
          </w:p>
        </w:tc>
        <w:tc>
          <w:tcPr>
            <w:tcW w:w="567" w:type="dxa"/>
            <w:vAlign w:val="center"/>
          </w:tcPr>
          <w:p w14:paraId="525EF2FF" w14:textId="77777777" w:rsidR="00A67BDE" w:rsidRDefault="00A67BDE" w:rsidP="00FD54F5">
            <w:pPr>
              <w:jc w:val="center"/>
            </w:pPr>
            <w:r>
              <w:t>X</w:t>
            </w:r>
          </w:p>
        </w:tc>
        <w:tc>
          <w:tcPr>
            <w:tcW w:w="2830" w:type="dxa"/>
            <w:vAlign w:val="center"/>
          </w:tcPr>
          <w:p w14:paraId="1F9CEF17" w14:textId="77777777" w:rsidR="00A67BDE" w:rsidRDefault="00A67BDE" w:rsidP="00FD54F5">
            <w:r>
              <w:t>Prevence rizikového chování, bezpečnostní aktivity, práce s mládeží.</w:t>
            </w:r>
          </w:p>
        </w:tc>
      </w:tr>
      <w:tr w:rsidR="00A67BDE" w14:paraId="09602CC3" w14:textId="77777777" w:rsidTr="00FD54F5">
        <w:tc>
          <w:tcPr>
            <w:tcW w:w="2263" w:type="dxa"/>
            <w:vAlign w:val="center"/>
          </w:tcPr>
          <w:p w14:paraId="56386948" w14:textId="77777777" w:rsidR="00A67BDE" w:rsidRDefault="00A67BDE" w:rsidP="00FD54F5">
            <w:r>
              <w:t>Katalog doporučení pro PŠ vzdělávání Bílina</w:t>
            </w:r>
          </w:p>
        </w:tc>
        <w:tc>
          <w:tcPr>
            <w:tcW w:w="567" w:type="dxa"/>
            <w:vAlign w:val="center"/>
          </w:tcPr>
          <w:p w14:paraId="4D2BD129" w14:textId="77777777" w:rsidR="00A67BDE" w:rsidRDefault="00A67BDE" w:rsidP="00FD54F5">
            <w:pPr>
              <w:jc w:val="center"/>
            </w:pPr>
            <w:r>
              <w:t>XX</w:t>
            </w:r>
          </w:p>
        </w:tc>
        <w:tc>
          <w:tcPr>
            <w:tcW w:w="567" w:type="dxa"/>
            <w:vAlign w:val="center"/>
          </w:tcPr>
          <w:p w14:paraId="25040237" w14:textId="77777777" w:rsidR="00A67BDE" w:rsidRDefault="00A67BDE" w:rsidP="00FD54F5">
            <w:pPr>
              <w:jc w:val="center"/>
            </w:pPr>
            <w:r>
              <w:t>XX</w:t>
            </w:r>
          </w:p>
        </w:tc>
        <w:tc>
          <w:tcPr>
            <w:tcW w:w="567" w:type="dxa"/>
            <w:vAlign w:val="center"/>
          </w:tcPr>
          <w:p w14:paraId="25D5B62C" w14:textId="77777777" w:rsidR="00A67BDE" w:rsidRDefault="00A67BDE" w:rsidP="00FD54F5">
            <w:pPr>
              <w:jc w:val="center"/>
            </w:pPr>
            <w:r>
              <w:t>XX</w:t>
            </w:r>
          </w:p>
        </w:tc>
        <w:tc>
          <w:tcPr>
            <w:tcW w:w="567" w:type="dxa"/>
            <w:vAlign w:val="center"/>
          </w:tcPr>
          <w:p w14:paraId="12BA86AF" w14:textId="77777777" w:rsidR="00A67BDE" w:rsidRDefault="00A67BDE" w:rsidP="00FD54F5">
            <w:pPr>
              <w:jc w:val="center"/>
            </w:pPr>
            <w:r>
              <w:t>XX</w:t>
            </w:r>
          </w:p>
        </w:tc>
        <w:tc>
          <w:tcPr>
            <w:tcW w:w="567" w:type="dxa"/>
            <w:vAlign w:val="center"/>
          </w:tcPr>
          <w:p w14:paraId="18CDB31B" w14:textId="77777777" w:rsidR="00A67BDE" w:rsidRDefault="00A67BDE" w:rsidP="00FD54F5">
            <w:pPr>
              <w:jc w:val="center"/>
            </w:pPr>
            <w:r>
              <w:t>X</w:t>
            </w:r>
          </w:p>
        </w:tc>
        <w:tc>
          <w:tcPr>
            <w:tcW w:w="567" w:type="dxa"/>
            <w:vAlign w:val="center"/>
          </w:tcPr>
          <w:p w14:paraId="265CC9E2" w14:textId="77777777" w:rsidR="00A67BDE" w:rsidRDefault="00A67BDE" w:rsidP="00FD54F5">
            <w:pPr>
              <w:jc w:val="center"/>
            </w:pPr>
            <w:r>
              <w:t>X</w:t>
            </w:r>
          </w:p>
        </w:tc>
        <w:tc>
          <w:tcPr>
            <w:tcW w:w="567" w:type="dxa"/>
            <w:vAlign w:val="center"/>
          </w:tcPr>
          <w:p w14:paraId="50B9A9FC" w14:textId="77777777" w:rsidR="00A67BDE" w:rsidRDefault="00A67BDE" w:rsidP="00FD54F5">
            <w:pPr>
              <w:jc w:val="center"/>
            </w:pPr>
            <w:r>
              <w:t>X</w:t>
            </w:r>
          </w:p>
        </w:tc>
        <w:tc>
          <w:tcPr>
            <w:tcW w:w="2830" w:type="dxa"/>
            <w:vAlign w:val="center"/>
          </w:tcPr>
          <w:p w14:paraId="7DBAFBF0" w14:textId="77777777" w:rsidR="00A67BDE" w:rsidRDefault="00A67BDE" w:rsidP="00FD54F5">
            <w:r>
              <w:t>Předškolní vzdělávání, spolupráce s rodinou, systémová komunikace.</w:t>
            </w:r>
          </w:p>
        </w:tc>
      </w:tr>
      <w:tr w:rsidR="00A67BDE" w14:paraId="44F08373" w14:textId="77777777" w:rsidTr="00FD54F5">
        <w:tc>
          <w:tcPr>
            <w:tcW w:w="2263" w:type="dxa"/>
            <w:vAlign w:val="center"/>
          </w:tcPr>
          <w:p w14:paraId="49A1F102" w14:textId="77777777" w:rsidR="00A67BDE" w:rsidRDefault="00A67BDE" w:rsidP="00FD54F5">
            <w:r>
              <w:t>Strategie komunitně vedeného rozvoje MAS SERVISO</w:t>
            </w:r>
          </w:p>
        </w:tc>
        <w:tc>
          <w:tcPr>
            <w:tcW w:w="567" w:type="dxa"/>
            <w:vAlign w:val="center"/>
          </w:tcPr>
          <w:p w14:paraId="64A7AE18" w14:textId="77777777" w:rsidR="00A67BDE" w:rsidRDefault="00A67BDE" w:rsidP="00FD54F5">
            <w:pPr>
              <w:jc w:val="center"/>
            </w:pPr>
            <w:r>
              <w:t>XX</w:t>
            </w:r>
          </w:p>
        </w:tc>
        <w:tc>
          <w:tcPr>
            <w:tcW w:w="567" w:type="dxa"/>
            <w:vAlign w:val="center"/>
          </w:tcPr>
          <w:p w14:paraId="0FCEBCCB" w14:textId="77777777" w:rsidR="00A67BDE" w:rsidRDefault="00A67BDE" w:rsidP="00FD54F5">
            <w:pPr>
              <w:jc w:val="center"/>
            </w:pPr>
            <w:r>
              <w:t>XX</w:t>
            </w:r>
          </w:p>
        </w:tc>
        <w:tc>
          <w:tcPr>
            <w:tcW w:w="567" w:type="dxa"/>
            <w:vAlign w:val="center"/>
          </w:tcPr>
          <w:p w14:paraId="092D64B5" w14:textId="77777777" w:rsidR="00A67BDE" w:rsidRDefault="00A67BDE" w:rsidP="00FD54F5">
            <w:pPr>
              <w:jc w:val="center"/>
            </w:pPr>
            <w:r>
              <w:t>XX</w:t>
            </w:r>
          </w:p>
        </w:tc>
        <w:tc>
          <w:tcPr>
            <w:tcW w:w="567" w:type="dxa"/>
            <w:vAlign w:val="center"/>
          </w:tcPr>
          <w:p w14:paraId="2D7D26A2" w14:textId="77777777" w:rsidR="00A67BDE" w:rsidRDefault="00A67BDE" w:rsidP="00FD54F5">
            <w:pPr>
              <w:jc w:val="center"/>
            </w:pPr>
            <w:r>
              <w:t>XX</w:t>
            </w:r>
          </w:p>
        </w:tc>
        <w:tc>
          <w:tcPr>
            <w:tcW w:w="567" w:type="dxa"/>
            <w:vAlign w:val="center"/>
          </w:tcPr>
          <w:p w14:paraId="353FD524" w14:textId="77777777" w:rsidR="00A67BDE" w:rsidRDefault="00A67BDE" w:rsidP="00FD54F5">
            <w:pPr>
              <w:jc w:val="center"/>
            </w:pPr>
            <w:r>
              <w:t>XX</w:t>
            </w:r>
          </w:p>
        </w:tc>
        <w:tc>
          <w:tcPr>
            <w:tcW w:w="567" w:type="dxa"/>
            <w:vAlign w:val="center"/>
          </w:tcPr>
          <w:p w14:paraId="6CE09A12" w14:textId="77777777" w:rsidR="00A67BDE" w:rsidRDefault="00A67BDE" w:rsidP="00FD54F5">
            <w:pPr>
              <w:jc w:val="center"/>
            </w:pPr>
            <w:r>
              <w:t>XX</w:t>
            </w:r>
          </w:p>
        </w:tc>
        <w:tc>
          <w:tcPr>
            <w:tcW w:w="567" w:type="dxa"/>
            <w:vAlign w:val="center"/>
          </w:tcPr>
          <w:p w14:paraId="7F839620" w14:textId="77777777" w:rsidR="00A67BDE" w:rsidRDefault="00A67BDE" w:rsidP="00FD54F5">
            <w:pPr>
              <w:jc w:val="center"/>
            </w:pPr>
            <w:r>
              <w:t>XX</w:t>
            </w:r>
          </w:p>
        </w:tc>
        <w:tc>
          <w:tcPr>
            <w:tcW w:w="2830" w:type="dxa"/>
            <w:vAlign w:val="center"/>
          </w:tcPr>
          <w:p w14:paraId="762357E9" w14:textId="77777777" w:rsidR="00A67BDE" w:rsidRDefault="00A67BDE" w:rsidP="00FD54F5">
            <w:r>
              <w:t>Podpora infrastruktury, vzdělávání, spolupráce, komunitní role škol.</w:t>
            </w:r>
          </w:p>
        </w:tc>
      </w:tr>
      <w:tr w:rsidR="00A67BDE" w14:paraId="479FE395" w14:textId="77777777" w:rsidTr="00FD54F5">
        <w:tc>
          <w:tcPr>
            <w:tcW w:w="2263" w:type="dxa"/>
            <w:vAlign w:val="center"/>
          </w:tcPr>
          <w:p w14:paraId="59EFABB7" w14:textId="77777777" w:rsidR="00A67BDE" w:rsidRDefault="00A67BDE" w:rsidP="00FD54F5">
            <w:r>
              <w:t>Program rozvoje obce Ohníč 2023–2030</w:t>
            </w:r>
          </w:p>
        </w:tc>
        <w:tc>
          <w:tcPr>
            <w:tcW w:w="567" w:type="dxa"/>
            <w:vAlign w:val="center"/>
          </w:tcPr>
          <w:p w14:paraId="5A9B7C9F" w14:textId="77777777" w:rsidR="00A67BDE" w:rsidRDefault="00A67BDE" w:rsidP="00FD54F5">
            <w:pPr>
              <w:jc w:val="center"/>
            </w:pPr>
            <w:r>
              <w:t>X</w:t>
            </w:r>
          </w:p>
        </w:tc>
        <w:tc>
          <w:tcPr>
            <w:tcW w:w="567" w:type="dxa"/>
            <w:vAlign w:val="center"/>
          </w:tcPr>
          <w:p w14:paraId="1A08C43E" w14:textId="77777777" w:rsidR="00A67BDE" w:rsidRDefault="00A67BDE" w:rsidP="00FD54F5">
            <w:pPr>
              <w:jc w:val="center"/>
            </w:pPr>
            <w:r>
              <w:t>X</w:t>
            </w:r>
          </w:p>
        </w:tc>
        <w:tc>
          <w:tcPr>
            <w:tcW w:w="567" w:type="dxa"/>
            <w:vAlign w:val="center"/>
          </w:tcPr>
          <w:p w14:paraId="5D5D4840" w14:textId="77777777" w:rsidR="00A67BDE" w:rsidRDefault="00A67BDE" w:rsidP="00FD54F5">
            <w:pPr>
              <w:jc w:val="center"/>
            </w:pPr>
            <w:r>
              <w:t>X</w:t>
            </w:r>
          </w:p>
        </w:tc>
        <w:tc>
          <w:tcPr>
            <w:tcW w:w="567" w:type="dxa"/>
            <w:vAlign w:val="center"/>
          </w:tcPr>
          <w:p w14:paraId="5EA9B543" w14:textId="77777777" w:rsidR="00A67BDE" w:rsidRDefault="00A67BDE" w:rsidP="00FD54F5">
            <w:pPr>
              <w:jc w:val="center"/>
            </w:pPr>
            <w:r>
              <w:t>XX</w:t>
            </w:r>
          </w:p>
        </w:tc>
        <w:tc>
          <w:tcPr>
            <w:tcW w:w="567" w:type="dxa"/>
            <w:vAlign w:val="center"/>
          </w:tcPr>
          <w:p w14:paraId="2F9BA867" w14:textId="77777777" w:rsidR="00A67BDE" w:rsidRDefault="00A67BDE" w:rsidP="00FD54F5">
            <w:pPr>
              <w:jc w:val="center"/>
            </w:pPr>
            <w:r>
              <w:t>XX</w:t>
            </w:r>
          </w:p>
        </w:tc>
        <w:tc>
          <w:tcPr>
            <w:tcW w:w="567" w:type="dxa"/>
            <w:vAlign w:val="center"/>
          </w:tcPr>
          <w:p w14:paraId="019841D3" w14:textId="77777777" w:rsidR="00A67BDE" w:rsidRDefault="00A67BDE" w:rsidP="00FD54F5">
            <w:pPr>
              <w:jc w:val="center"/>
            </w:pPr>
            <w:r>
              <w:t>X</w:t>
            </w:r>
          </w:p>
        </w:tc>
        <w:tc>
          <w:tcPr>
            <w:tcW w:w="567" w:type="dxa"/>
            <w:vAlign w:val="center"/>
          </w:tcPr>
          <w:p w14:paraId="4921FD4A" w14:textId="77777777" w:rsidR="00A67BDE" w:rsidRDefault="00A67BDE" w:rsidP="00FD54F5">
            <w:pPr>
              <w:jc w:val="center"/>
            </w:pPr>
            <w:r>
              <w:t>XX</w:t>
            </w:r>
          </w:p>
        </w:tc>
        <w:tc>
          <w:tcPr>
            <w:tcW w:w="2830" w:type="dxa"/>
            <w:vAlign w:val="center"/>
          </w:tcPr>
          <w:p w14:paraId="37FEDE38" w14:textId="77777777" w:rsidR="00A67BDE" w:rsidRDefault="00A67BDE" w:rsidP="00FD54F5">
            <w:r>
              <w:t>Podpora MŠ, dětský domov, rozvoj volnočasových aktivit a infrastruktury.</w:t>
            </w:r>
          </w:p>
        </w:tc>
      </w:tr>
      <w:tr w:rsidR="00A67BDE" w14:paraId="5E1DB710" w14:textId="77777777" w:rsidTr="00FD54F5">
        <w:tc>
          <w:tcPr>
            <w:tcW w:w="2263" w:type="dxa"/>
            <w:vAlign w:val="center"/>
          </w:tcPr>
          <w:p w14:paraId="5BEAB1C7" w14:textId="77777777" w:rsidR="00A67BDE" w:rsidRDefault="00A67BDE" w:rsidP="00FD54F5">
            <w:r>
              <w:t>Program rozvoje obce Hrobčice 2023–2030</w:t>
            </w:r>
          </w:p>
        </w:tc>
        <w:tc>
          <w:tcPr>
            <w:tcW w:w="567" w:type="dxa"/>
            <w:vAlign w:val="center"/>
          </w:tcPr>
          <w:p w14:paraId="55B319A6" w14:textId="77777777" w:rsidR="00A67BDE" w:rsidRDefault="00A67BDE" w:rsidP="00FD54F5">
            <w:pPr>
              <w:jc w:val="center"/>
            </w:pPr>
            <w:r>
              <w:t>X</w:t>
            </w:r>
          </w:p>
        </w:tc>
        <w:tc>
          <w:tcPr>
            <w:tcW w:w="567" w:type="dxa"/>
            <w:vAlign w:val="center"/>
          </w:tcPr>
          <w:p w14:paraId="52EBE6E5" w14:textId="77777777" w:rsidR="00A67BDE" w:rsidRDefault="00A67BDE" w:rsidP="00FD54F5">
            <w:pPr>
              <w:jc w:val="center"/>
            </w:pPr>
            <w:r>
              <w:t>X</w:t>
            </w:r>
          </w:p>
        </w:tc>
        <w:tc>
          <w:tcPr>
            <w:tcW w:w="567" w:type="dxa"/>
            <w:vAlign w:val="center"/>
          </w:tcPr>
          <w:p w14:paraId="3F05C71E" w14:textId="77777777" w:rsidR="00A67BDE" w:rsidRDefault="00A67BDE" w:rsidP="00FD54F5">
            <w:pPr>
              <w:jc w:val="center"/>
            </w:pPr>
            <w:r>
              <w:t>X</w:t>
            </w:r>
          </w:p>
        </w:tc>
        <w:tc>
          <w:tcPr>
            <w:tcW w:w="567" w:type="dxa"/>
            <w:vAlign w:val="center"/>
          </w:tcPr>
          <w:p w14:paraId="5BB4A143" w14:textId="77777777" w:rsidR="00A67BDE" w:rsidRDefault="00A67BDE" w:rsidP="00FD54F5">
            <w:pPr>
              <w:jc w:val="center"/>
            </w:pPr>
            <w:r>
              <w:t>XX</w:t>
            </w:r>
          </w:p>
        </w:tc>
        <w:tc>
          <w:tcPr>
            <w:tcW w:w="567" w:type="dxa"/>
            <w:vAlign w:val="center"/>
          </w:tcPr>
          <w:p w14:paraId="3B9B7F9A" w14:textId="77777777" w:rsidR="00A67BDE" w:rsidRDefault="00A67BDE" w:rsidP="00FD54F5">
            <w:pPr>
              <w:jc w:val="center"/>
            </w:pPr>
            <w:r>
              <w:t>XX</w:t>
            </w:r>
          </w:p>
        </w:tc>
        <w:tc>
          <w:tcPr>
            <w:tcW w:w="567" w:type="dxa"/>
            <w:vAlign w:val="center"/>
          </w:tcPr>
          <w:p w14:paraId="577AFEE0" w14:textId="77777777" w:rsidR="00A67BDE" w:rsidRDefault="00A67BDE" w:rsidP="00FD54F5">
            <w:pPr>
              <w:jc w:val="center"/>
            </w:pPr>
            <w:r>
              <w:t>X</w:t>
            </w:r>
          </w:p>
        </w:tc>
        <w:tc>
          <w:tcPr>
            <w:tcW w:w="567" w:type="dxa"/>
            <w:vAlign w:val="center"/>
          </w:tcPr>
          <w:p w14:paraId="2490BF9A" w14:textId="77777777" w:rsidR="00A67BDE" w:rsidRDefault="00A67BDE" w:rsidP="00FD54F5">
            <w:pPr>
              <w:jc w:val="center"/>
            </w:pPr>
            <w:r>
              <w:t>X</w:t>
            </w:r>
          </w:p>
        </w:tc>
        <w:tc>
          <w:tcPr>
            <w:tcW w:w="2830" w:type="dxa"/>
            <w:vAlign w:val="center"/>
          </w:tcPr>
          <w:p w14:paraId="601343D2" w14:textId="77777777" w:rsidR="00A67BDE" w:rsidRDefault="00A67BDE" w:rsidP="00FD54F5">
            <w:r>
              <w:t>MŠ jako komunitní centrum, potřeba modernizace infrastruktury.</w:t>
            </w:r>
          </w:p>
        </w:tc>
      </w:tr>
      <w:tr w:rsidR="00A67BDE" w14:paraId="10C2D5C4" w14:textId="77777777" w:rsidTr="00FD54F5">
        <w:tc>
          <w:tcPr>
            <w:tcW w:w="2263" w:type="dxa"/>
            <w:vAlign w:val="center"/>
          </w:tcPr>
          <w:p w14:paraId="3504D09B" w14:textId="77777777" w:rsidR="00A67BDE" w:rsidRDefault="00A67BDE" w:rsidP="00FD54F5">
            <w:r>
              <w:lastRenderedPageBreak/>
              <w:t>Integrovaná strategie ÚCh aglomerace 2021–2027</w:t>
            </w:r>
          </w:p>
        </w:tc>
        <w:tc>
          <w:tcPr>
            <w:tcW w:w="567" w:type="dxa"/>
            <w:vAlign w:val="center"/>
          </w:tcPr>
          <w:p w14:paraId="14C3A473" w14:textId="77777777" w:rsidR="00A67BDE" w:rsidRDefault="00A67BDE" w:rsidP="00FD54F5">
            <w:pPr>
              <w:jc w:val="center"/>
            </w:pPr>
            <w:r>
              <w:t>X</w:t>
            </w:r>
          </w:p>
        </w:tc>
        <w:tc>
          <w:tcPr>
            <w:tcW w:w="567" w:type="dxa"/>
            <w:vAlign w:val="center"/>
          </w:tcPr>
          <w:p w14:paraId="308896F6" w14:textId="77777777" w:rsidR="00A67BDE" w:rsidRDefault="00A67BDE" w:rsidP="00FD54F5">
            <w:pPr>
              <w:jc w:val="center"/>
            </w:pPr>
            <w:r>
              <w:t>X</w:t>
            </w:r>
          </w:p>
        </w:tc>
        <w:tc>
          <w:tcPr>
            <w:tcW w:w="567" w:type="dxa"/>
            <w:vAlign w:val="center"/>
          </w:tcPr>
          <w:p w14:paraId="03142447" w14:textId="77777777" w:rsidR="00A67BDE" w:rsidRDefault="00A67BDE" w:rsidP="00FD54F5">
            <w:pPr>
              <w:jc w:val="center"/>
            </w:pPr>
            <w:r>
              <w:t>X</w:t>
            </w:r>
          </w:p>
        </w:tc>
        <w:tc>
          <w:tcPr>
            <w:tcW w:w="567" w:type="dxa"/>
            <w:vAlign w:val="center"/>
          </w:tcPr>
          <w:p w14:paraId="36C06127" w14:textId="77777777" w:rsidR="00A67BDE" w:rsidRDefault="00A67BDE" w:rsidP="00FD54F5">
            <w:pPr>
              <w:jc w:val="center"/>
            </w:pPr>
            <w:r>
              <w:t>XX</w:t>
            </w:r>
          </w:p>
        </w:tc>
        <w:tc>
          <w:tcPr>
            <w:tcW w:w="567" w:type="dxa"/>
            <w:vAlign w:val="center"/>
          </w:tcPr>
          <w:p w14:paraId="0D5BF934" w14:textId="77777777" w:rsidR="00A67BDE" w:rsidRDefault="00A67BDE" w:rsidP="00FD54F5">
            <w:pPr>
              <w:jc w:val="center"/>
            </w:pPr>
            <w:r>
              <w:t>XX</w:t>
            </w:r>
          </w:p>
        </w:tc>
        <w:tc>
          <w:tcPr>
            <w:tcW w:w="567" w:type="dxa"/>
            <w:vAlign w:val="center"/>
          </w:tcPr>
          <w:p w14:paraId="1C73F6D1" w14:textId="77777777" w:rsidR="00A67BDE" w:rsidRDefault="00A67BDE" w:rsidP="00FD54F5">
            <w:pPr>
              <w:jc w:val="center"/>
            </w:pPr>
            <w:r>
              <w:t>XX</w:t>
            </w:r>
          </w:p>
        </w:tc>
        <w:tc>
          <w:tcPr>
            <w:tcW w:w="567" w:type="dxa"/>
            <w:vAlign w:val="center"/>
          </w:tcPr>
          <w:p w14:paraId="27D068E0" w14:textId="77777777" w:rsidR="00A67BDE" w:rsidRDefault="00A67BDE" w:rsidP="00FD54F5">
            <w:pPr>
              <w:jc w:val="center"/>
            </w:pPr>
            <w:r>
              <w:t>XX</w:t>
            </w:r>
          </w:p>
        </w:tc>
        <w:tc>
          <w:tcPr>
            <w:tcW w:w="2830" w:type="dxa"/>
            <w:vAlign w:val="center"/>
          </w:tcPr>
          <w:p w14:paraId="01540EA7" w14:textId="77777777" w:rsidR="00A67BDE" w:rsidRDefault="00A67BDE" w:rsidP="00FD54F5">
            <w:r>
              <w:t>Modernizace škol, digitální infrastruktura, podpora inkluze.</w:t>
            </w:r>
          </w:p>
        </w:tc>
      </w:tr>
      <w:tr w:rsidR="00A67BDE" w14:paraId="4C251220" w14:textId="77777777" w:rsidTr="00FD54F5">
        <w:tc>
          <w:tcPr>
            <w:tcW w:w="2263" w:type="dxa"/>
            <w:vAlign w:val="center"/>
          </w:tcPr>
          <w:p w14:paraId="1D8F836B" w14:textId="77777777" w:rsidR="00A67BDE" w:rsidRDefault="00A67BDE" w:rsidP="00FD54F5">
            <w:r>
              <w:t>Dlouhodobý záměr vzdělávání v ÚK 2024–2028</w:t>
            </w:r>
          </w:p>
        </w:tc>
        <w:tc>
          <w:tcPr>
            <w:tcW w:w="567" w:type="dxa"/>
            <w:vAlign w:val="center"/>
          </w:tcPr>
          <w:p w14:paraId="25B15C3A" w14:textId="77777777" w:rsidR="00A67BDE" w:rsidRDefault="00A67BDE" w:rsidP="00FD54F5">
            <w:pPr>
              <w:jc w:val="center"/>
            </w:pPr>
            <w:r>
              <w:t>XX</w:t>
            </w:r>
          </w:p>
        </w:tc>
        <w:tc>
          <w:tcPr>
            <w:tcW w:w="567" w:type="dxa"/>
            <w:vAlign w:val="center"/>
          </w:tcPr>
          <w:p w14:paraId="202BEFAE" w14:textId="77777777" w:rsidR="00A67BDE" w:rsidRDefault="00A67BDE" w:rsidP="00FD54F5">
            <w:pPr>
              <w:jc w:val="center"/>
            </w:pPr>
            <w:r>
              <w:t>XXX</w:t>
            </w:r>
          </w:p>
        </w:tc>
        <w:tc>
          <w:tcPr>
            <w:tcW w:w="567" w:type="dxa"/>
            <w:vAlign w:val="center"/>
          </w:tcPr>
          <w:p w14:paraId="5096B6CC" w14:textId="77777777" w:rsidR="00A67BDE" w:rsidRDefault="00A67BDE" w:rsidP="00FD54F5">
            <w:pPr>
              <w:jc w:val="center"/>
            </w:pPr>
            <w:r>
              <w:t>X</w:t>
            </w:r>
          </w:p>
        </w:tc>
        <w:tc>
          <w:tcPr>
            <w:tcW w:w="567" w:type="dxa"/>
            <w:vAlign w:val="center"/>
          </w:tcPr>
          <w:p w14:paraId="40EF845E" w14:textId="77777777" w:rsidR="00A67BDE" w:rsidRDefault="00A67BDE" w:rsidP="00FD54F5">
            <w:pPr>
              <w:jc w:val="center"/>
            </w:pPr>
            <w:r>
              <w:t>XXX</w:t>
            </w:r>
          </w:p>
        </w:tc>
        <w:tc>
          <w:tcPr>
            <w:tcW w:w="567" w:type="dxa"/>
            <w:vAlign w:val="center"/>
          </w:tcPr>
          <w:p w14:paraId="3FB5DA9F" w14:textId="77777777" w:rsidR="00A67BDE" w:rsidRDefault="00A67BDE" w:rsidP="00FD54F5">
            <w:pPr>
              <w:jc w:val="center"/>
            </w:pPr>
            <w:r>
              <w:t>XXX</w:t>
            </w:r>
          </w:p>
        </w:tc>
        <w:tc>
          <w:tcPr>
            <w:tcW w:w="567" w:type="dxa"/>
            <w:vAlign w:val="center"/>
          </w:tcPr>
          <w:p w14:paraId="3E90E2C0" w14:textId="77777777" w:rsidR="00A67BDE" w:rsidRDefault="00A67BDE" w:rsidP="00FD54F5">
            <w:pPr>
              <w:jc w:val="center"/>
            </w:pPr>
            <w:r>
              <w:t>XXX</w:t>
            </w:r>
          </w:p>
        </w:tc>
        <w:tc>
          <w:tcPr>
            <w:tcW w:w="567" w:type="dxa"/>
            <w:vAlign w:val="center"/>
          </w:tcPr>
          <w:p w14:paraId="5757A32F" w14:textId="77777777" w:rsidR="00A67BDE" w:rsidRDefault="00A67BDE" w:rsidP="00FD54F5">
            <w:pPr>
              <w:jc w:val="center"/>
            </w:pPr>
            <w:r>
              <w:t>XX</w:t>
            </w:r>
          </w:p>
        </w:tc>
        <w:tc>
          <w:tcPr>
            <w:tcW w:w="2830" w:type="dxa"/>
            <w:vAlign w:val="center"/>
          </w:tcPr>
          <w:p w14:paraId="581C2E32" w14:textId="77777777" w:rsidR="00A67BDE" w:rsidRDefault="00A67BDE" w:rsidP="00FD54F5">
            <w:r>
              <w:t>Rovné šance, duševní zdraví, inovace, mediální gramotnost.</w:t>
            </w:r>
          </w:p>
        </w:tc>
      </w:tr>
      <w:tr w:rsidR="00A67BDE" w14:paraId="3E61F2F4" w14:textId="77777777" w:rsidTr="00FD54F5">
        <w:tc>
          <w:tcPr>
            <w:tcW w:w="2263" w:type="dxa"/>
            <w:vAlign w:val="center"/>
          </w:tcPr>
          <w:p w14:paraId="453526EC" w14:textId="77777777" w:rsidR="00A67BDE" w:rsidRDefault="00A67BDE" w:rsidP="00FD54F5">
            <w:r>
              <w:t>Strategie rozvoje Ústeckého kraje do roku 2027</w:t>
            </w:r>
          </w:p>
        </w:tc>
        <w:tc>
          <w:tcPr>
            <w:tcW w:w="567" w:type="dxa"/>
            <w:vAlign w:val="center"/>
          </w:tcPr>
          <w:p w14:paraId="232308A6" w14:textId="77777777" w:rsidR="00A67BDE" w:rsidRDefault="00A67BDE" w:rsidP="00FD54F5">
            <w:pPr>
              <w:jc w:val="center"/>
            </w:pPr>
            <w:r>
              <w:t>XX</w:t>
            </w:r>
          </w:p>
        </w:tc>
        <w:tc>
          <w:tcPr>
            <w:tcW w:w="567" w:type="dxa"/>
            <w:vAlign w:val="center"/>
          </w:tcPr>
          <w:p w14:paraId="120F84C6" w14:textId="77777777" w:rsidR="00A67BDE" w:rsidRDefault="00A67BDE" w:rsidP="00FD54F5">
            <w:pPr>
              <w:jc w:val="center"/>
            </w:pPr>
            <w:r>
              <w:t>XXX</w:t>
            </w:r>
          </w:p>
        </w:tc>
        <w:tc>
          <w:tcPr>
            <w:tcW w:w="567" w:type="dxa"/>
            <w:vAlign w:val="center"/>
          </w:tcPr>
          <w:p w14:paraId="786569CE" w14:textId="77777777" w:rsidR="00A67BDE" w:rsidRDefault="00A67BDE" w:rsidP="00FD54F5">
            <w:pPr>
              <w:jc w:val="center"/>
            </w:pPr>
            <w:r>
              <w:t>X</w:t>
            </w:r>
          </w:p>
        </w:tc>
        <w:tc>
          <w:tcPr>
            <w:tcW w:w="567" w:type="dxa"/>
            <w:vAlign w:val="center"/>
          </w:tcPr>
          <w:p w14:paraId="659907C8" w14:textId="77777777" w:rsidR="00A67BDE" w:rsidRDefault="00A67BDE" w:rsidP="00FD54F5">
            <w:pPr>
              <w:jc w:val="center"/>
            </w:pPr>
            <w:r>
              <w:t>XX</w:t>
            </w:r>
          </w:p>
        </w:tc>
        <w:tc>
          <w:tcPr>
            <w:tcW w:w="567" w:type="dxa"/>
            <w:vAlign w:val="center"/>
          </w:tcPr>
          <w:p w14:paraId="3ACC7EEA" w14:textId="77777777" w:rsidR="00A67BDE" w:rsidRDefault="00A67BDE" w:rsidP="00FD54F5">
            <w:pPr>
              <w:jc w:val="center"/>
            </w:pPr>
            <w:r>
              <w:t>X</w:t>
            </w:r>
          </w:p>
        </w:tc>
        <w:tc>
          <w:tcPr>
            <w:tcW w:w="567" w:type="dxa"/>
            <w:vAlign w:val="center"/>
          </w:tcPr>
          <w:p w14:paraId="522DA921" w14:textId="77777777" w:rsidR="00A67BDE" w:rsidRDefault="00A67BDE" w:rsidP="00FD54F5">
            <w:pPr>
              <w:jc w:val="center"/>
            </w:pPr>
            <w:r>
              <w:t>XX</w:t>
            </w:r>
          </w:p>
        </w:tc>
        <w:tc>
          <w:tcPr>
            <w:tcW w:w="567" w:type="dxa"/>
            <w:vAlign w:val="center"/>
          </w:tcPr>
          <w:p w14:paraId="3CBE33D3" w14:textId="77777777" w:rsidR="00A67BDE" w:rsidRDefault="00A67BDE" w:rsidP="00FD54F5">
            <w:pPr>
              <w:jc w:val="center"/>
            </w:pPr>
            <w:r>
              <w:t>X</w:t>
            </w:r>
          </w:p>
        </w:tc>
        <w:tc>
          <w:tcPr>
            <w:tcW w:w="2830" w:type="dxa"/>
            <w:vAlign w:val="center"/>
          </w:tcPr>
          <w:p w14:paraId="67D70183" w14:textId="77777777" w:rsidR="00A67BDE" w:rsidRDefault="00A67BDE" w:rsidP="00FD54F5">
            <w:r>
              <w:t>Personální podpora, EVVO, spolupráce škol a firem.</w:t>
            </w:r>
          </w:p>
        </w:tc>
      </w:tr>
      <w:tr w:rsidR="00A67BDE" w14:paraId="2B868E21" w14:textId="77777777" w:rsidTr="00FD54F5">
        <w:tc>
          <w:tcPr>
            <w:tcW w:w="2263" w:type="dxa"/>
            <w:vAlign w:val="center"/>
          </w:tcPr>
          <w:p w14:paraId="4EB257DA" w14:textId="77777777" w:rsidR="00A67BDE" w:rsidRDefault="00A67BDE" w:rsidP="00FD54F5">
            <w:r>
              <w:t>Krajská koncepce EVVO 2022–2030</w:t>
            </w:r>
          </w:p>
        </w:tc>
        <w:tc>
          <w:tcPr>
            <w:tcW w:w="567" w:type="dxa"/>
            <w:vAlign w:val="center"/>
          </w:tcPr>
          <w:p w14:paraId="2AE11E8A" w14:textId="77777777" w:rsidR="00A67BDE" w:rsidRDefault="00A67BDE" w:rsidP="00FD54F5">
            <w:pPr>
              <w:jc w:val="center"/>
            </w:pPr>
            <w:r>
              <w:t>X</w:t>
            </w:r>
          </w:p>
        </w:tc>
        <w:tc>
          <w:tcPr>
            <w:tcW w:w="567" w:type="dxa"/>
            <w:vAlign w:val="center"/>
          </w:tcPr>
          <w:p w14:paraId="195D4D88" w14:textId="77777777" w:rsidR="00A67BDE" w:rsidRDefault="00A67BDE" w:rsidP="00FD54F5">
            <w:pPr>
              <w:jc w:val="center"/>
            </w:pPr>
            <w:r>
              <w:t>X</w:t>
            </w:r>
          </w:p>
        </w:tc>
        <w:tc>
          <w:tcPr>
            <w:tcW w:w="567" w:type="dxa"/>
            <w:vAlign w:val="center"/>
          </w:tcPr>
          <w:p w14:paraId="2B741321" w14:textId="77777777" w:rsidR="00A67BDE" w:rsidRDefault="00A67BDE" w:rsidP="00FD54F5">
            <w:pPr>
              <w:jc w:val="center"/>
            </w:pPr>
            <w:r>
              <w:t>X</w:t>
            </w:r>
          </w:p>
        </w:tc>
        <w:tc>
          <w:tcPr>
            <w:tcW w:w="567" w:type="dxa"/>
            <w:vAlign w:val="center"/>
          </w:tcPr>
          <w:p w14:paraId="1F0E9FB9" w14:textId="77777777" w:rsidR="00A67BDE" w:rsidRDefault="00A67BDE" w:rsidP="00FD54F5">
            <w:pPr>
              <w:jc w:val="center"/>
            </w:pPr>
            <w:r>
              <w:t>XX</w:t>
            </w:r>
          </w:p>
        </w:tc>
        <w:tc>
          <w:tcPr>
            <w:tcW w:w="567" w:type="dxa"/>
            <w:vAlign w:val="center"/>
          </w:tcPr>
          <w:p w14:paraId="0F1241AB" w14:textId="77777777" w:rsidR="00A67BDE" w:rsidRDefault="00A67BDE" w:rsidP="00FD54F5">
            <w:pPr>
              <w:jc w:val="center"/>
            </w:pPr>
            <w:r>
              <w:t>X</w:t>
            </w:r>
          </w:p>
        </w:tc>
        <w:tc>
          <w:tcPr>
            <w:tcW w:w="567" w:type="dxa"/>
            <w:vAlign w:val="center"/>
          </w:tcPr>
          <w:p w14:paraId="4A6DFF35" w14:textId="77777777" w:rsidR="00A67BDE" w:rsidRDefault="00A67BDE" w:rsidP="00FD54F5">
            <w:pPr>
              <w:jc w:val="center"/>
            </w:pPr>
            <w:r>
              <w:t>XX</w:t>
            </w:r>
          </w:p>
        </w:tc>
        <w:tc>
          <w:tcPr>
            <w:tcW w:w="567" w:type="dxa"/>
            <w:vAlign w:val="center"/>
          </w:tcPr>
          <w:p w14:paraId="78E47608" w14:textId="77777777" w:rsidR="00A67BDE" w:rsidRDefault="00A67BDE" w:rsidP="00FD54F5">
            <w:pPr>
              <w:jc w:val="center"/>
            </w:pPr>
            <w:r>
              <w:t>X</w:t>
            </w:r>
          </w:p>
        </w:tc>
        <w:tc>
          <w:tcPr>
            <w:tcW w:w="2830" w:type="dxa"/>
            <w:vAlign w:val="center"/>
          </w:tcPr>
          <w:p w14:paraId="6F9112AE" w14:textId="77777777" w:rsidR="00A67BDE" w:rsidRDefault="00A67BDE" w:rsidP="00FD54F5">
            <w:r>
              <w:t>Rozvoj environmentálního vzdělávání a spolupráce s partnery.</w:t>
            </w:r>
          </w:p>
        </w:tc>
      </w:tr>
      <w:tr w:rsidR="00A67BDE" w14:paraId="2226588A" w14:textId="77777777" w:rsidTr="00FD54F5">
        <w:tc>
          <w:tcPr>
            <w:tcW w:w="2263" w:type="dxa"/>
            <w:vAlign w:val="center"/>
          </w:tcPr>
          <w:p w14:paraId="640757A3" w14:textId="77777777" w:rsidR="00A67BDE" w:rsidRDefault="00A67BDE" w:rsidP="00FD54F5">
            <w:r>
              <w:t>Strategie vzdělávací politiky ČR 2030+</w:t>
            </w:r>
          </w:p>
        </w:tc>
        <w:tc>
          <w:tcPr>
            <w:tcW w:w="567" w:type="dxa"/>
            <w:vAlign w:val="center"/>
          </w:tcPr>
          <w:p w14:paraId="08B9E548" w14:textId="77777777" w:rsidR="00A67BDE" w:rsidRDefault="00A67BDE" w:rsidP="00FD54F5">
            <w:pPr>
              <w:jc w:val="center"/>
            </w:pPr>
            <w:r>
              <w:t>XXX</w:t>
            </w:r>
          </w:p>
        </w:tc>
        <w:tc>
          <w:tcPr>
            <w:tcW w:w="567" w:type="dxa"/>
            <w:vAlign w:val="center"/>
          </w:tcPr>
          <w:p w14:paraId="5E9D9F32" w14:textId="77777777" w:rsidR="00A67BDE" w:rsidRDefault="00A67BDE" w:rsidP="00FD54F5">
            <w:pPr>
              <w:jc w:val="center"/>
            </w:pPr>
            <w:r>
              <w:t>XXX</w:t>
            </w:r>
          </w:p>
        </w:tc>
        <w:tc>
          <w:tcPr>
            <w:tcW w:w="567" w:type="dxa"/>
            <w:vAlign w:val="center"/>
          </w:tcPr>
          <w:p w14:paraId="5FF1292A" w14:textId="77777777" w:rsidR="00A67BDE" w:rsidRDefault="00A67BDE" w:rsidP="00FD54F5">
            <w:pPr>
              <w:jc w:val="center"/>
            </w:pPr>
            <w:r>
              <w:t>XXX</w:t>
            </w:r>
          </w:p>
        </w:tc>
        <w:tc>
          <w:tcPr>
            <w:tcW w:w="567" w:type="dxa"/>
            <w:vAlign w:val="center"/>
          </w:tcPr>
          <w:p w14:paraId="41C50E98" w14:textId="77777777" w:rsidR="00A67BDE" w:rsidRDefault="00A67BDE" w:rsidP="00FD54F5">
            <w:pPr>
              <w:jc w:val="center"/>
            </w:pPr>
            <w:r>
              <w:t>XXX</w:t>
            </w:r>
          </w:p>
        </w:tc>
        <w:tc>
          <w:tcPr>
            <w:tcW w:w="567" w:type="dxa"/>
            <w:vAlign w:val="center"/>
          </w:tcPr>
          <w:p w14:paraId="3FCDAAFF" w14:textId="77777777" w:rsidR="00A67BDE" w:rsidRDefault="00A67BDE" w:rsidP="00FD54F5">
            <w:pPr>
              <w:jc w:val="center"/>
            </w:pPr>
            <w:r>
              <w:t>XXX</w:t>
            </w:r>
          </w:p>
        </w:tc>
        <w:tc>
          <w:tcPr>
            <w:tcW w:w="567" w:type="dxa"/>
            <w:vAlign w:val="center"/>
          </w:tcPr>
          <w:p w14:paraId="5025C0F1" w14:textId="77777777" w:rsidR="00A67BDE" w:rsidRDefault="00A67BDE" w:rsidP="00FD54F5">
            <w:pPr>
              <w:jc w:val="center"/>
            </w:pPr>
            <w:r>
              <w:t>XXX</w:t>
            </w:r>
          </w:p>
        </w:tc>
        <w:tc>
          <w:tcPr>
            <w:tcW w:w="567" w:type="dxa"/>
            <w:vAlign w:val="center"/>
          </w:tcPr>
          <w:p w14:paraId="5367C241" w14:textId="77777777" w:rsidR="00A67BDE" w:rsidRDefault="00A67BDE" w:rsidP="00FD54F5">
            <w:pPr>
              <w:jc w:val="center"/>
            </w:pPr>
            <w:r>
              <w:t>XX</w:t>
            </w:r>
          </w:p>
        </w:tc>
        <w:tc>
          <w:tcPr>
            <w:tcW w:w="2830" w:type="dxa"/>
            <w:vAlign w:val="center"/>
          </w:tcPr>
          <w:p w14:paraId="4E94163F" w14:textId="77777777" w:rsidR="00A67BDE" w:rsidRDefault="00A67BDE" w:rsidP="00FD54F5">
            <w:r>
              <w:t>Inovace, inkluze, wellbeing, spolupráce, rozvoj kompetencí.</w:t>
            </w:r>
          </w:p>
        </w:tc>
      </w:tr>
      <w:tr w:rsidR="00A67BDE" w14:paraId="2927C92A" w14:textId="77777777" w:rsidTr="00FD54F5">
        <w:tc>
          <w:tcPr>
            <w:tcW w:w="2263" w:type="dxa"/>
            <w:vAlign w:val="center"/>
          </w:tcPr>
          <w:p w14:paraId="341F5DF5" w14:textId="77777777" w:rsidR="00A67BDE" w:rsidRDefault="00A67BDE" w:rsidP="00FD54F5">
            <w:r>
              <w:t>Dlouhodobý záměr vzdělávání ČR 2023–2027</w:t>
            </w:r>
          </w:p>
        </w:tc>
        <w:tc>
          <w:tcPr>
            <w:tcW w:w="567" w:type="dxa"/>
            <w:vAlign w:val="center"/>
          </w:tcPr>
          <w:p w14:paraId="32643FD8" w14:textId="77777777" w:rsidR="00A67BDE" w:rsidRDefault="00A67BDE" w:rsidP="00FD54F5">
            <w:pPr>
              <w:jc w:val="center"/>
            </w:pPr>
            <w:r>
              <w:t>XX</w:t>
            </w:r>
          </w:p>
        </w:tc>
        <w:tc>
          <w:tcPr>
            <w:tcW w:w="567" w:type="dxa"/>
            <w:vAlign w:val="center"/>
          </w:tcPr>
          <w:p w14:paraId="4AF21204" w14:textId="77777777" w:rsidR="00A67BDE" w:rsidRDefault="00A67BDE" w:rsidP="00FD54F5">
            <w:pPr>
              <w:jc w:val="center"/>
            </w:pPr>
            <w:r>
              <w:t>XX</w:t>
            </w:r>
          </w:p>
        </w:tc>
        <w:tc>
          <w:tcPr>
            <w:tcW w:w="567" w:type="dxa"/>
            <w:vAlign w:val="center"/>
          </w:tcPr>
          <w:p w14:paraId="43AA0768" w14:textId="77777777" w:rsidR="00A67BDE" w:rsidRDefault="00A67BDE" w:rsidP="00FD54F5">
            <w:pPr>
              <w:jc w:val="center"/>
            </w:pPr>
            <w:r>
              <w:t>XX</w:t>
            </w:r>
          </w:p>
        </w:tc>
        <w:tc>
          <w:tcPr>
            <w:tcW w:w="567" w:type="dxa"/>
            <w:vAlign w:val="center"/>
          </w:tcPr>
          <w:p w14:paraId="6CEB0675" w14:textId="77777777" w:rsidR="00A67BDE" w:rsidRDefault="00A67BDE" w:rsidP="00FD54F5">
            <w:pPr>
              <w:jc w:val="center"/>
            </w:pPr>
            <w:r>
              <w:t>XX</w:t>
            </w:r>
          </w:p>
        </w:tc>
        <w:tc>
          <w:tcPr>
            <w:tcW w:w="567" w:type="dxa"/>
            <w:vAlign w:val="center"/>
          </w:tcPr>
          <w:p w14:paraId="0F63A301" w14:textId="77777777" w:rsidR="00A67BDE" w:rsidRDefault="00A67BDE" w:rsidP="00FD54F5">
            <w:pPr>
              <w:jc w:val="center"/>
            </w:pPr>
            <w:r>
              <w:t>XX</w:t>
            </w:r>
          </w:p>
        </w:tc>
        <w:tc>
          <w:tcPr>
            <w:tcW w:w="567" w:type="dxa"/>
            <w:vAlign w:val="center"/>
          </w:tcPr>
          <w:p w14:paraId="7C71116F" w14:textId="77777777" w:rsidR="00A67BDE" w:rsidRDefault="00A67BDE" w:rsidP="00FD54F5">
            <w:pPr>
              <w:jc w:val="center"/>
            </w:pPr>
            <w:r>
              <w:t>XX</w:t>
            </w:r>
          </w:p>
        </w:tc>
        <w:tc>
          <w:tcPr>
            <w:tcW w:w="567" w:type="dxa"/>
            <w:vAlign w:val="center"/>
          </w:tcPr>
          <w:p w14:paraId="18B6D8BF" w14:textId="77777777" w:rsidR="00A67BDE" w:rsidRDefault="00A67BDE" w:rsidP="00FD54F5">
            <w:pPr>
              <w:jc w:val="center"/>
            </w:pPr>
            <w:r>
              <w:t>XX</w:t>
            </w:r>
          </w:p>
        </w:tc>
        <w:tc>
          <w:tcPr>
            <w:tcW w:w="2830" w:type="dxa"/>
            <w:vAlign w:val="center"/>
          </w:tcPr>
          <w:p w14:paraId="39A5CFF5" w14:textId="77777777" w:rsidR="00A67BDE" w:rsidRDefault="00A67BDE" w:rsidP="00FD54F5">
            <w:r>
              <w:t>Dostupné a kvalitní vzdělávání, profesní rozvoj učitelů.</w:t>
            </w:r>
          </w:p>
        </w:tc>
      </w:tr>
      <w:tr w:rsidR="00A67BDE" w14:paraId="076B1606" w14:textId="77777777" w:rsidTr="00FD54F5">
        <w:tc>
          <w:tcPr>
            <w:tcW w:w="2263" w:type="dxa"/>
            <w:vAlign w:val="center"/>
          </w:tcPr>
          <w:p w14:paraId="765D1DF5" w14:textId="77777777" w:rsidR="00A67BDE" w:rsidRDefault="00A67BDE" w:rsidP="00FD54F5">
            <w:r>
              <w:t>Strategický rámec Česká republika 2030</w:t>
            </w:r>
          </w:p>
        </w:tc>
        <w:tc>
          <w:tcPr>
            <w:tcW w:w="567" w:type="dxa"/>
            <w:vAlign w:val="center"/>
          </w:tcPr>
          <w:p w14:paraId="6D5327B4" w14:textId="77777777" w:rsidR="00A67BDE" w:rsidRDefault="00A67BDE" w:rsidP="00FD54F5">
            <w:pPr>
              <w:jc w:val="center"/>
            </w:pPr>
            <w:r>
              <w:t>X</w:t>
            </w:r>
          </w:p>
        </w:tc>
        <w:tc>
          <w:tcPr>
            <w:tcW w:w="567" w:type="dxa"/>
            <w:vAlign w:val="center"/>
          </w:tcPr>
          <w:p w14:paraId="2A270D38" w14:textId="77777777" w:rsidR="00A67BDE" w:rsidRDefault="00A67BDE" w:rsidP="00FD54F5">
            <w:pPr>
              <w:jc w:val="center"/>
            </w:pPr>
            <w:r>
              <w:t>X</w:t>
            </w:r>
          </w:p>
        </w:tc>
        <w:tc>
          <w:tcPr>
            <w:tcW w:w="567" w:type="dxa"/>
            <w:vAlign w:val="center"/>
          </w:tcPr>
          <w:p w14:paraId="3732D551" w14:textId="77777777" w:rsidR="00A67BDE" w:rsidRDefault="00A67BDE" w:rsidP="00FD54F5">
            <w:pPr>
              <w:jc w:val="center"/>
            </w:pPr>
            <w:r>
              <w:t>X</w:t>
            </w:r>
          </w:p>
        </w:tc>
        <w:tc>
          <w:tcPr>
            <w:tcW w:w="567" w:type="dxa"/>
            <w:vAlign w:val="center"/>
          </w:tcPr>
          <w:p w14:paraId="342E5234" w14:textId="77777777" w:rsidR="00A67BDE" w:rsidRDefault="00A67BDE" w:rsidP="00FD54F5">
            <w:pPr>
              <w:jc w:val="center"/>
            </w:pPr>
            <w:r>
              <w:t>X</w:t>
            </w:r>
          </w:p>
        </w:tc>
        <w:tc>
          <w:tcPr>
            <w:tcW w:w="567" w:type="dxa"/>
            <w:vAlign w:val="center"/>
          </w:tcPr>
          <w:p w14:paraId="70145D32" w14:textId="77777777" w:rsidR="00A67BDE" w:rsidRDefault="00A67BDE" w:rsidP="00FD54F5">
            <w:pPr>
              <w:jc w:val="center"/>
            </w:pPr>
            <w:r>
              <w:t>X</w:t>
            </w:r>
          </w:p>
        </w:tc>
        <w:tc>
          <w:tcPr>
            <w:tcW w:w="567" w:type="dxa"/>
            <w:vAlign w:val="center"/>
          </w:tcPr>
          <w:p w14:paraId="58482BDE" w14:textId="77777777" w:rsidR="00A67BDE" w:rsidRDefault="00A67BDE" w:rsidP="00FD54F5">
            <w:pPr>
              <w:jc w:val="center"/>
            </w:pPr>
            <w:r>
              <w:t>X</w:t>
            </w:r>
          </w:p>
        </w:tc>
        <w:tc>
          <w:tcPr>
            <w:tcW w:w="567" w:type="dxa"/>
            <w:vAlign w:val="center"/>
          </w:tcPr>
          <w:p w14:paraId="63C7C248" w14:textId="77777777" w:rsidR="00A67BDE" w:rsidRDefault="00A67BDE" w:rsidP="00FD54F5">
            <w:pPr>
              <w:jc w:val="center"/>
            </w:pPr>
            <w:r>
              <w:t>X</w:t>
            </w:r>
          </w:p>
        </w:tc>
        <w:tc>
          <w:tcPr>
            <w:tcW w:w="2830" w:type="dxa"/>
            <w:vAlign w:val="center"/>
          </w:tcPr>
          <w:p w14:paraId="01752DCF" w14:textId="77777777" w:rsidR="00A67BDE" w:rsidRDefault="00A67BDE" w:rsidP="00FD54F5">
            <w:r>
              <w:t>Inkluzivní systém, celoživotní učení, rozvoj kompetencí.</w:t>
            </w:r>
          </w:p>
        </w:tc>
      </w:tr>
    </w:tbl>
    <w:p w14:paraId="3238A405" w14:textId="77777777" w:rsidR="00A67BDE" w:rsidRDefault="00A67BDE" w:rsidP="00A67BDE">
      <w:pPr>
        <w:rPr>
          <w:b/>
          <w:bCs/>
        </w:rPr>
      </w:pPr>
    </w:p>
    <w:p w14:paraId="41F92FDE" w14:textId="2FF8516B" w:rsidR="00A67BDE" w:rsidRPr="004B03A3" w:rsidRDefault="00A67BDE" w:rsidP="004243A7">
      <w:pPr>
        <w:pStyle w:val="Nadpis1"/>
      </w:pPr>
      <w:bookmarkStart w:id="255" w:name="_Toc199845284"/>
      <w:bookmarkStart w:id="256" w:name="_Toc212637663"/>
      <w:r w:rsidRPr="004243A7">
        <w:t>Přehled</w:t>
      </w:r>
      <w:r w:rsidRPr="004B03A3">
        <w:t xml:space="preserve"> priorit a cílů na území ORP Bílina</w:t>
      </w:r>
      <w:bookmarkEnd w:id="255"/>
      <w:bookmarkEnd w:id="256"/>
    </w:p>
    <w:p w14:paraId="1F59EA8D" w14:textId="67315A0C" w:rsidR="00A67BDE" w:rsidRPr="00A67BDE" w:rsidRDefault="00A67BDE" w:rsidP="00A67BDE">
      <w:pPr>
        <w:pStyle w:val="Titulek"/>
        <w:keepNext/>
        <w:rPr>
          <w:i w:val="0"/>
          <w:iCs w:val="0"/>
          <w:color w:val="auto"/>
          <w:sz w:val="22"/>
          <w:szCs w:val="22"/>
        </w:rPr>
      </w:pPr>
      <w:bookmarkStart w:id="257" w:name="_Toc211333059"/>
      <w:r w:rsidRPr="00A67BDE">
        <w:rPr>
          <w:i w:val="0"/>
          <w:iCs w:val="0"/>
          <w:color w:val="auto"/>
          <w:sz w:val="22"/>
          <w:szCs w:val="22"/>
        </w:rPr>
        <w:t xml:space="preserve">Tabulka </w:t>
      </w:r>
      <w:r w:rsidRPr="00A67BDE">
        <w:rPr>
          <w:i w:val="0"/>
          <w:iCs w:val="0"/>
          <w:color w:val="auto"/>
          <w:sz w:val="22"/>
          <w:szCs w:val="22"/>
        </w:rPr>
        <w:fldChar w:fldCharType="begin"/>
      </w:r>
      <w:r w:rsidRPr="00A67BDE">
        <w:rPr>
          <w:i w:val="0"/>
          <w:iCs w:val="0"/>
          <w:color w:val="auto"/>
          <w:sz w:val="22"/>
          <w:szCs w:val="22"/>
        </w:rPr>
        <w:instrText xml:space="preserve"> SEQ Tabulka \* ARABIC </w:instrText>
      </w:r>
      <w:r w:rsidRPr="00A67BDE">
        <w:rPr>
          <w:i w:val="0"/>
          <w:iCs w:val="0"/>
          <w:color w:val="auto"/>
          <w:sz w:val="22"/>
          <w:szCs w:val="22"/>
        </w:rPr>
        <w:fldChar w:fldCharType="separate"/>
      </w:r>
      <w:r w:rsidR="001C34B2">
        <w:rPr>
          <w:i w:val="0"/>
          <w:iCs w:val="0"/>
          <w:noProof/>
          <w:color w:val="auto"/>
          <w:sz w:val="22"/>
          <w:szCs w:val="22"/>
        </w:rPr>
        <w:t>53</w:t>
      </w:r>
      <w:r w:rsidRPr="00A67BDE">
        <w:rPr>
          <w:i w:val="0"/>
          <w:iCs w:val="0"/>
          <w:color w:val="auto"/>
          <w:sz w:val="22"/>
          <w:szCs w:val="22"/>
        </w:rPr>
        <w:fldChar w:fldCharType="end"/>
      </w:r>
      <w:r w:rsidRPr="00A67BDE">
        <w:rPr>
          <w:i w:val="0"/>
          <w:iCs w:val="0"/>
          <w:color w:val="auto"/>
          <w:sz w:val="22"/>
          <w:szCs w:val="22"/>
        </w:rPr>
        <w:t xml:space="preserve"> </w:t>
      </w:r>
      <w:r w:rsidRPr="00A67BDE">
        <w:rPr>
          <w:b/>
          <w:bCs/>
          <w:i w:val="0"/>
          <w:iCs w:val="0"/>
          <w:color w:val="auto"/>
          <w:sz w:val="22"/>
          <w:szCs w:val="22"/>
        </w:rPr>
        <w:t>Přehled priorit a cílů na území ORP Bílina</w:t>
      </w:r>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0"/>
      </w:tblGrid>
      <w:tr w:rsidR="00A67BDE" w:rsidRPr="009A436F" w14:paraId="6E782DED" w14:textId="77777777" w:rsidTr="00FD54F5">
        <w:trPr>
          <w:jc w:val="center"/>
        </w:trPr>
        <w:tc>
          <w:tcPr>
            <w:tcW w:w="2830" w:type="dxa"/>
            <w:vAlign w:val="center"/>
          </w:tcPr>
          <w:p w14:paraId="0FAE23E4" w14:textId="77777777" w:rsidR="00A67BDE" w:rsidRPr="004C17EE" w:rsidRDefault="00A67BDE" w:rsidP="00FD54F5">
            <w:pPr>
              <w:spacing w:before="40" w:after="40" w:line="240" w:lineRule="auto"/>
              <w:rPr>
                <w:b/>
                <w:bCs/>
              </w:rPr>
            </w:pPr>
            <w:r w:rsidRPr="004C17EE">
              <w:rPr>
                <w:b/>
                <w:bCs/>
              </w:rPr>
              <w:t>Priority</w:t>
            </w:r>
          </w:p>
        </w:tc>
        <w:tc>
          <w:tcPr>
            <w:tcW w:w="6230" w:type="dxa"/>
            <w:vAlign w:val="center"/>
          </w:tcPr>
          <w:p w14:paraId="26A3A185" w14:textId="77777777" w:rsidR="00A67BDE" w:rsidRPr="004C17EE" w:rsidRDefault="00A67BDE" w:rsidP="00FD54F5">
            <w:pPr>
              <w:spacing w:before="40" w:after="40" w:line="240" w:lineRule="auto"/>
              <w:rPr>
                <w:b/>
                <w:bCs/>
              </w:rPr>
            </w:pPr>
            <w:r w:rsidRPr="004C17EE">
              <w:rPr>
                <w:b/>
                <w:bCs/>
              </w:rPr>
              <w:t>Cíle</w:t>
            </w:r>
          </w:p>
        </w:tc>
      </w:tr>
      <w:tr w:rsidR="00A67BDE" w:rsidRPr="009A436F" w14:paraId="26930FF8" w14:textId="77777777" w:rsidTr="00FD54F5">
        <w:trPr>
          <w:jc w:val="center"/>
        </w:trPr>
        <w:tc>
          <w:tcPr>
            <w:tcW w:w="2830" w:type="dxa"/>
            <w:vMerge w:val="restart"/>
            <w:vAlign w:val="center"/>
          </w:tcPr>
          <w:p w14:paraId="1386C94C" w14:textId="77777777" w:rsidR="00A67BDE" w:rsidRPr="00092873" w:rsidRDefault="00A67BDE" w:rsidP="00FD54F5">
            <w:pPr>
              <w:rPr>
                <w:b/>
                <w:bCs/>
              </w:rPr>
            </w:pPr>
            <w:r>
              <w:rPr>
                <w:b/>
                <w:bCs/>
              </w:rPr>
              <w:t>1</w:t>
            </w:r>
            <w:r w:rsidRPr="00092873">
              <w:rPr>
                <w:b/>
                <w:bCs/>
              </w:rPr>
              <w:t>. Dostatek kvalifikovaných pracovníků ve vzdělávání</w:t>
            </w:r>
          </w:p>
          <w:p w14:paraId="34E5272D" w14:textId="77777777" w:rsidR="00A67BDE" w:rsidRPr="00391962" w:rsidRDefault="00A67BDE" w:rsidP="00FD54F5">
            <w:pPr>
              <w:rPr>
                <w:b/>
                <w:bCs/>
              </w:rPr>
            </w:pPr>
          </w:p>
        </w:tc>
        <w:tc>
          <w:tcPr>
            <w:tcW w:w="6230" w:type="dxa"/>
          </w:tcPr>
          <w:p w14:paraId="561CB686" w14:textId="77777777" w:rsidR="00A67BDE" w:rsidRPr="00092873" w:rsidRDefault="00A67BDE" w:rsidP="00FD54F5">
            <w:r>
              <w:t>1</w:t>
            </w:r>
            <w:r w:rsidRPr="00092873">
              <w:t>.1: Zajištění dostatečného počtu kvalifikovaných a motivovaných pedagogických i nepedagogických pracovníků</w:t>
            </w:r>
            <w:r w:rsidRPr="003105F2">
              <w:t>.</w:t>
            </w:r>
          </w:p>
        </w:tc>
      </w:tr>
      <w:tr w:rsidR="00A67BDE" w:rsidRPr="009A436F" w14:paraId="1E29CB9A" w14:textId="77777777" w:rsidTr="00FD54F5">
        <w:trPr>
          <w:jc w:val="center"/>
        </w:trPr>
        <w:tc>
          <w:tcPr>
            <w:tcW w:w="2830" w:type="dxa"/>
            <w:vMerge/>
            <w:vAlign w:val="center"/>
          </w:tcPr>
          <w:p w14:paraId="72D85609" w14:textId="77777777" w:rsidR="00A67BDE" w:rsidRPr="00391962" w:rsidRDefault="00A67BDE" w:rsidP="00FD54F5">
            <w:pPr>
              <w:rPr>
                <w:b/>
                <w:bCs/>
              </w:rPr>
            </w:pPr>
          </w:p>
        </w:tc>
        <w:tc>
          <w:tcPr>
            <w:tcW w:w="6230" w:type="dxa"/>
          </w:tcPr>
          <w:p w14:paraId="70699944" w14:textId="77777777" w:rsidR="00A67BDE" w:rsidRPr="00092873" w:rsidRDefault="00A67BDE" w:rsidP="00FD54F5">
            <w:r>
              <w:t>1</w:t>
            </w:r>
            <w:r w:rsidRPr="00092873">
              <w:t xml:space="preserve">.2: </w:t>
            </w:r>
            <w:r>
              <w:t>Vzdělávání a motivace pracovníků ve vzdělávání</w:t>
            </w:r>
            <w:r w:rsidRPr="003105F2">
              <w:t>.</w:t>
            </w:r>
          </w:p>
        </w:tc>
      </w:tr>
      <w:tr w:rsidR="00A67BDE" w:rsidRPr="009A436F" w14:paraId="76C1926E" w14:textId="77777777" w:rsidTr="00FD54F5">
        <w:trPr>
          <w:trHeight w:val="621"/>
          <w:jc w:val="center"/>
        </w:trPr>
        <w:tc>
          <w:tcPr>
            <w:tcW w:w="2830" w:type="dxa"/>
            <w:vMerge/>
            <w:vAlign w:val="center"/>
          </w:tcPr>
          <w:p w14:paraId="44749D33" w14:textId="77777777" w:rsidR="00A67BDE" w:rsidRPr="00391962" w:rsidRDefault="00A67BDE" w:rsidP="00FD54F5">
            <w:pPr>
              <w:rPr>
                <w:b/>
                <w:bCs/>
              </w:rPr>
            </w:pPr>
          </w:p>
        </w:tc>
        <w:tc>
          <w:tcPr>
            <w:tcW w:w="6230" w:type="dxa"/>
          </w:tcPr>
          <w:p w14:paraId="48BF8797" w14:textId="77777777" w:rsidR="00A67BDE" w:rsidRPr="00092873" w:rsidRDefault="00A67BDE" w:rsidP="00FD54F5">
            <w:r>
              <w:t xml:space="preserve">1.3: </w:t>
            </w:r>
            <w:r w:rsidRPr="00092873">
              <w:t>Posilování schopností vedení škol v oblasti řízení, týmové spolupráce a podpory změn</w:t>
            </w:r>
          </w:p>
        </w:tc>
      </w:tr>
      <w:tr w:rsidR="00A67BDE" w:rsidRPr="009A436F" w14:paraId="12CB2AA0" w14:textId="77777777" w:rsidTr="00FD54F5">
        <w:trPr>
          <w:jc w:val="center"/>
        </w:trPr>
        <w:tc>
          <w:tcPr>
            <w:tcW w:w="2830" w:type="dxa"/>
            <w:vMerge w:val="restart"/>
            <w:vAlign w:val="center"/>
          </w:tcPr>
          <w:p w14:paraId="7B1B7959" w14:textId="77777777" w:rsidR="00A67BDE" w:rsidRPr="00023F43" w:rsidRDefault="00A67BDE" w:rsidP="00FD54F5">
            <w:r>
              <w:rPr>
                <w:b/>
                <w:bCs/>
              </w:rPr>
              <w:t>2</w:t>
            </w:r>
            <w:r w:rsidRPr="00391962">
              <w:rPr>
                <w:b/>
                <w:bCs/>
              </w:rPr>
              <w:t>.</w:t>
            </w:r>
            <w:r>
              <w:t xml:space="preserve"> </w:t>
            </w:r>
            <w:r>
              <w:rPr>
                <w:b/>
                <w:bCs/>
              </w:rPr>
              <w:t>Vzdělávání pro každého</w:t>
            </w:r>
          </w:p>
        </w:tc>
        <w:tc>
          <w:tcPr>
            <w:tcW w:w="6230" w:type="dxa"/>
          </w:tcPr>
          <w:p w14:paraId="680B410B" w14:textId="77777777" w:rsidR="00A67BDE" w:rsidRPr="003105F2" w:rsidRDefault="00A67BDE" w:rsidP="00FD54F5">
            <w:r>
              <w:t>2</w:t>
            </w:r>
            <w:r w:rsidRPr="00092873">
              <w:t xml:space="preserve">.1: </w:t>
            </w:r>
            <w:r w:rsidRPr="00AD473A">
              <w:t>Podpora práce s heterogenní třídou a individuálního přístupu</w:t>
            </w:r>
            <w:r>
              <w:t>.</w:t>
            </w:r>
          </w:p>
        </w:tc>
      </w:tr>
      <w:tr w:rsidR="00A67BDE" w:rsidRPr="009A436F" w14:paraId="0DE7A118" w14:textId="77777777" w:rsidTr="00FD54F5">
        <w:trPr>
          <w:jc w:val="center"/>
        </w:trPr>
        <w:tc>
          <w:tcPr>
            <w:tcW w:w="2830" w:type="dxa"/>
            <w:vMerge/>
            <w:vAlign w:val="center"/>
          </w:tcPr>
          <w:p w14:paraId="172EF79F" w14:textId="77777777" w:rsidR="00A67BDE" w:rsidRPr="001353F1" w:rsidRDefault="00A67BDE" w:rsidP="00FD54F5">
            <w:pPr>
              <w:spacing w:before="40" w:after="40" w:line="240" w:lineRule="auto"/>
              <w:jc w:val="left"/>
              <w:rPr>
                <w:b/>
                <w:bCs/>
              </w:rPr>
            </w:pPr>
          </w:p>
        </w:tc>
        <w:tc>
          <w:tcPr>
            <w:tcW w:w="6230" w:type="dxa"/>
          </w:tcPr>
          <w:p w14:paraId="7FDE4AC7" w14:textId="77777777" w:rsidR="00A67BDE" w:rsidRPr="003105F2" w:rsidRDefault="00A67BDE" w:rsidP="00FD54F5">
            <w:pPr>
              <w:spacing w:before="40" w:after="40" w:line="240" w:lineRule="auto"/>
            </w:pPr>
            <w:r>
              <w:t>2</w:t>
            </w:r>
            <w:r w:rsidRPr="00092873">
              <w:t xml:space="preserve">.2: </w:t>
            </w:r>
            <w:r>
              <w:t xml:space="preserve">Podpora nadaných a talentovaných dětí a žáků </w:t>
            </w:r>
          </w:p>
        </w:tc>
      </w:tr>
      <w:tr w:rsidR="00A67BDE" w:rsidRPr="009A436F" w14:paraId="032ED591" w14:textId="77777777" w:rsidTr="00FD54F5">
        <w:trPr>
          <w:jc w:val="center"/>
        </w:trPr>
        <w:tc>
          <w:tcPr>
            <w:tcW w:w="2830" w:type="dxa"/>
            <w:vMerge/>
            <w:vAlign w:val="center"/>
          </w:tcPr>
          <w:p w14:paraId="0A1BBF4F" w14:textId="77777777" w:rsidR="00A67BDE" w:rsidRPr="001353F1" w:rsidRDefault="00A67BDE" w:rsidP="00FD54F5">
            <w:pPr>
              <w:spacing w:before="40" w:after="40" w:line="240" w:lineRule="auto"/>
              <w:jc w:val="left"/>
              <w:rPr>
                <w:b/>
                <w:bCs/>
              </w:rPr>
            </w:pPr>
          </w:p>
        </w:tc>
        <w:tc>
          <w:tcPr>
            <w:tcW w:w="6230" w:type="dxa"/>
          </w:tcPr>
          <w:p w14:paraId="6586E5E8" w14:textId="77777777" w:rsidR="00A67BDE" w:rsidRPr="003105F2" w:rsidRDefault="00A67BDE" w:rsidP="00FD54F5">
            <w:pPr>
              <w:spacing w:before="40" w:after="40" w:line="240" w:lineRule="auto"/>
            </w:pPr>
            <w:r>
              <w:t>2.3: Podpora rozvoje dětí a žáků se znevýhodněním</w:t>
            </w:r>
          </w:p>
        </w:tc>
      </w:tr>
      <w:tr w:rsidR="00A67BDE" w:rsidRPr="009A436F" w14:paraId="3E1787A6" w14:textId="77777777" w:rsidTr="00FD54F5">
        <w:trPr>
          <w:jc w:val="center"/>
        </w:trPr>
        <w:tc>
          <w:tcPr>
            <w:tcW w:w="2830" w:type="dxa"/>
            <w:vMerge/>
            <w:vAlign w:val="center"/>
          </w:tcPr>
          <w:p w14:paraId="36C3DED0" w14:textId="77777777" w:rsidR="00A67BDE" w:rsidRPr="001353F1" w:rsidRDefault="00A67BDE" w:rsidP="00FD54F5">
            <w:pPr>
              <w:spacing w:before="40" w:after="40" w:line="240" w:lineRule="auto"/>
              <w:jc w:val="left"/>
              <w:rPr>
                <w:b/>
                <w:bCs/>
              </w:rPr>
            </w:pPr>
          </w:p>
        </w:tc>
        <w:tc>
          <w:tcPr>
            <w:tcW w:w="6230" w:type="dxa"/>
          </w:tcPr>
          <w:p w14:paraId="1347A1D1" w14:textId="77777777" w:rsidR="00A67BDE" w:rsidRDefault="00A67BDE" w:rsidP="00FD54F5">
            <w:pPr>
              <w:spacing w:before="40" w:after="40" w:line="240" w:lineRule="auto"/>
            </w:pPr>
            <w:r>
              <w:t>2</w:t>
            </w:r>
            <w:r w:rsidRPr="00092873">
              <w:t>.</w:t>
            </w:r>
            <w:r>
              <w:t>4</w:t>
            </w:r>
            <w:r w:rsidRPr="00092873">
              <w:t>: Kvalitní a dostupné kariérové poradenství.</w:t>
            </w:r>
          </w:p>
        </w:tc>
      </w:tr>
      <w:tr w:rsidR="00A67BDE" w:rsidRPr="009A436F" w14:paraId="20462DCF" w14:textId="77777777" w:rsidTr="00FD54F5">
        <w:trPr>
          <w:jc w:val="center"/>
        </w:trPr>
        <w:tc>
          <w:tcPr>
            <w:tcW w:w="2830" w:type="dxa"/>
            <w:vMerge w:val="restart"/>
            <w:vAlign w:val="center"/>
          </w:tcPr>
          <w:p w14:paraId="27BBB20A" w14:textId="77777777" w:rsidR="00A67BDE" w:rsidRPr="00E52B7F" w:rsidRDefault="00A67BDE" w:rsidP="00FD54F5">
            <w:r>
              <w:rPr>
                <w:b/>
                <w:bCs/>
              </w:rPr>
              <w:t xml:space="preserve">3. </w:t>
            </w:r>
            <w:r w:rsidRPr="00092873">
              <w:rPr>
                <w:b/>
                <w:bCs/>
              </w:rPr>
              <w:t>Rozvoj klíč</w:t>
            </w:r>
            <w:r>
              <w:rPr>
                <w:b/>
                <w:bCs/>
              </w:rPr>
              <w:t>.</w:t>
            </w:r>
            <w:r w:rsidRPr="00092873">
              <w:rPr>
                <w:b/>
                <w:bCs/>
              </w:rPr>
              <w:t xml:space="preserve"> kompetencí a gramotností dětí a žáků</w:t>
            </w:r>
          </w:p>
        </w:tc>
        <w:tc>
          <w:tcPr>
            <w:tcW w:w="6230" w:type="dxa"/>
          </w:tcPr>
          <w:p w14:paraId="66A9EF17" w14:textId="77777777" w:rsidR="00A67BDE" w:rsidRDefault="00A67BDE" w:rsidP="00FD54F5">
            <w:pPr>
              <w:spacing w:before="40" w:after="40" w:line="240" w:lineRule="auto"/>
            </w:pPr>
            <w:r>
              <w:t>3.1: Rozvoj klíčových kompetencí dětí a žáků.</w:t>
            </w:r>
          </w:p>
        </w:tc>
      </w:tr>
      <w:tr w:rsidR="00A67BDE" w:rsidRPr="009A436F" w14:paraId="5141FF1E" w14:textId="77777777" w:rsidTr="00FD54F5">
        <w:trPr>
          <w:jc w:val="center"/>
        </w:trPr>
        <w:tc>
          <w:tcPr>
            <w:tcW w:w="2830" w:type="dxa"/>
            <w:vMerge/>
            <w:vAlign w:val="center"/>
          </w:tcPr>
          <w:p w14:paraId="3F58199E" w14:textId="77777777" w:rsidR="00A67BDE" w:rsidRDefault="00A67BDE" w:rsidP="00FD54F5">
            <w:pPr>
              <w:rPr>
                <w:b/>
                <w:bCs/>
              </w:rPr>
            </w:pPr>
          </w:p>
        </w:tc>
        <w:tc>
          <w:tcPr>
            <w:tcW w:w="6230" w:type="dxa"/>
          </w:tcPr>
          <w:p w14:paraId="31DB9DD0" w14:textId="77777777" w:rsidR="00A67BDE" w:rsidRDefault="00A67BDE" w:rsidP="00FD54F5">
            <w:pPr>
              <w:spacing w:before="40" w:after="40" w:line="240" w:lineRule="auto"/>
            </w:pPr>
            <w:r w:rsidRPr="00092873">
              <w:t xml:space="preserve">3.2: </w:t>
            </w:r>
            <w:r>
              <w:t>Rozvoj gramotností dětí a žáků</w:t>
            </w:r>
            <w:r w:rsidRPr="003105F2">
              <w:t>.</w:t>
            </w:r>
          </w:p>
        </w:tc>
      </w:tr>
      <w:tr w:rsidR="00A67BDE" w:rsidRPr="009A436F" w14:paraId="19CD1253" w14:textId="77777777" w:rsidTr="00FD54F5">
        <w:trPr>
          <w:jc w:val="center"/>
        </w:trPr>
        <w:tc>
          <w:tcPr>
            <w:tcW w:w="2830" w:type="dxa"/>
            <w:vMerge/>
            <w:vAlign w:val="center"/>
          </w:tcPr>
          <w:p w14:paraId="6BE4F178" w14:textId="77777777" w:rsidR="00A67BDE" w:rsidRDefault="00A67BDE" w:rsidP="00FD54F5">
            <w:pPr>
              <w:rPr>
                <w:b/>
                <w:bCs/>
              </w:rPr>
            </w:pPr>
          </w:p>
        </w:tc>
        <w:tc>
          <w:tcPr>
            <w:tcW w:w="6230" w:type="dxa"/>
          </w:tcPr>
          <w:p w14:paraId="4910850D" w14:textId="77777777" w:rsidR="00A67BDE" w:rsidRPr="00092873" w:rsidRDefault="00A67BDE" w:rsidP="00FD54F5">
            <w:pPr>
              <w:spacing w:before="40" w:after="40" w:line="240" w:lineRule="auto"/>
            </w:pPr>
            <w:r>
              <w:t>3.3: Zavádění inovativních výukových metod s důrazem na individualizaci a aktivní učení</w:t>
            </w:r>
          </w:p>
        </w:tc>
      </w:tr>
      <w:tr w:rsidR="00A67BDE" w:rsidRPr="009A436F" w14:paraId="45405113" w14:textId="77777777" w:rsidTr="00FD54F5">
        <w:trPr>
          <w:jc w:val="center"/>
        </w:trPr>
        <w:tc>
          <w:tcPr>
            <w:tcW w:w="2830" w:type="dxa"/>
            <w:vMerge w:val="restart"/>
            <w:vAlign w:val="center"/>
          </w:tcPr>
          <w:p w14:paraId="6B44C262" w14:textId="77777777" w:rsidR="00A67BDE" w:rsidRPr="001353F1" w:rsidRDefault="00A67BDE" w:rsidP="00FD54F5">
            <w:pPr>
              <w:rPr>
                <w:b/>
                <w:bCs/>
              </w:rPr>
            </w:pPr>
            <w:r w:rsidRPr="00092873">
              <w:rPr>
                <w:b/>
                <w:bCs/>
              </w:rPr>
              <w:t>4. Podpora osobnostního rozvoje</w:t>
            </w:r>
            <w:r>
              <w:rPr>
                <w:b/>
                <w:bCs/>
              </w:rPr>
              <w:t xml:space="preserve"> a </w:t>
            </w:r>
            <w:r w:rsidRPr="00092873">
              <w:rPr>
                <w:b/>
                <w:bCs/>
              </w:rPr>
              <w:t xml:space="preserve">wellbeingu </w:t>
            </w:r>
            <w:r>
              <w:rPr>
                <w:b/>
                <w:bCs/>
              </w:rPr>
              <w:t>ve školách</w:t>
            </w:r>
          </w:p>
        </w:tc>
        <w:tc>
          <w:tcPr>
            <w:tcW w:w="6230" w:type="dxa"/>
          </w:tcPr>
          <w:p w14:paraId="47E20756" w14:textId="77777777" w:rsidR="00A67BDE" w:rsidRPr="003105F2" w:rsidRDefault="00A67BDE" w:rsidP="00FD54F5">
            <w:pPr>
              <w:spacing w:before="40" w:after="40" w:line="240" w:lineRule="auto"/>
            </w:pPr>
            <w:r w:rsidRPr="00092873">
              <w:t>4.1: Rozvoj podnikavosti, kreativity, občanských a sociálních kompetencí dětí a žáků</w:t>
            </w:r>
            <w:r>
              <w:t>, podpora EVVO</w:t>
            </w:r>
            <w:r w:rsidRPr="003105F2">
              <w:t>.</w:t>
            </w:r>
          </w:p>
        </w:tc>
      </w:tr>
      <w:tr w:rsidR="00A67BDE" w:rsidRPr="009A436F" w14:paraId="59D3A457" w14:textId="77777777" w:rsidTr="00FD54F5">
        <w:trPr>
          <w:jc w:val="center"/>
        </w:trPr>
        <w:tc>
          <w:tcPr>
            <w:tcW w:w="2830" w:type="dxa"/>
            <w:vMerge/>
            <w:vAlign w:val="center"/>
          </w:tcPr>
          <w:p w14:paraId="4F730FC8" w14:textId="77777777" w:rsidR="00A67BDE" w:rsidRPr="001353F1" w:rsidRDefault="00A67BDE" w:rsidP="00FD54F5">
            <w:pPr>
              <w:rPr>
                <w:b/>
                <w:bCs/>
              </w:rPr>
            </w:pPr>
          </w:p>
        </w:tc>
        <w:tc>
          <w:tcPr>
            <w:tcW w:w="6230" w:type="dxa"/>
          </w:tcPr>
          <w:p w14:paraId="0C31493F" w14:textId="77777777" w:rsidR="00A67BDE" w:rsidRPr="003105F2" w:rsidRDefault="00A67BDE" w:rsidP="00FD54F5">
            <w:pPr>
              <w:spacing w:before="40" w:after="40" w:line="240" w:lineRule="auto"/>
            </w:pPr>
            <w:r w:rsidRPr="00092873">
              <w:t>4.2: Podpora duševního zdraví, wellbeingu a bezpečného školního prostředí.</w:t>
            </w:r>
          </w:p>
        </w:tc>
      </w:tr>
      <w:tr w:rsidR="00A67BDE" w:rsidRPr="009A436F" w14:paraId="0A4E34D6" w14:textId="77777777" w:rsidTr="00FD54F5">
        <w:trPr>
          <w:jc w:val="center"/>
        </w:trPr>
        <w:tc>
          <w:tcPr>
            <w:tcW w:w="2830" w:type="dxa"/>
            <w:vMerge/>
            <w:vAlign w:val="center"/>
          </w:tcPr>
          <w:p w14:paraId="27548F20" w14:textId="77777777" w:rsidR="00A67BDE" w:rsidRPr="001353F1" w:rsidRDefault="00A67BDE" w:rsidP="00FD54F5">
            <w:pPr>
              <w:rPr>
                <w:b/>
                <w:bCs/>
              </w:rPr>
            </w:pPr>
          </w:p>
        </w:tc>
        <w:tc>
          <w:tcPr>
            <w:tcW w:w="6230" w:type="dxa"/>
          </w:tcPr>
          <w:p w14:paraId="72037937" w14:textId="77777777" w:rsidR="00A67BDE" w:rsidRPr="003105F2" w:rsidRDefault="00A67BDE" w:rsidP="00FD54F5">
            <w:pPr>
              <w:spacing w:before="40" w:after="40" w:line="240" w:lineRule="auto"/>
            </w:pPr>
            <w:r w:rsidRPr="00092873">
              <w:t>4.</w:t>
            </w:r>
            <w:r>
              <w:t>3</w:t>
            </w:r>
            <w:r w:rsidRPr="00092873">
              <w:t>: Podpora zdravého životního stylu a změn v oblasti školního stravování</w:t>
            </w:r>
            <w:r w:rsidRPr="003105F2">
              <w:t>.</w:t>
            </w:r>
          </w:p>
        </w:tc>
      </w:tr>
      <w:tr w:rsidR="00A67BDE" w:rsidRPr="009A436F" w14:paraId="3C4341DF" w14:textId="77777777" w:rsidTr="00FD54F5">
        <w:trPr>
          <w:jc w:val="center"/>
        </w:trPr>
        <w:tc>
          <w:tcPr>
            <w:tcW w:w="2830" w:type="dxa"/>
            <w:vMerge w:val="restart"/>
            <w:vAlign w:val="center"/>
          </w:tcPr>
          <w:p w14:paraId="754DA0F9" w14:textId="77777777" w:rsidR="00A67BDE" w:rsidRPr="00092873" w:rsidRDefault="00A67BDE" w:rsidP="00FD54F5">
            <w:pPr>
              <w:rPr>
                <w:b/>
                <w:bCs/>
              </w:rPr>
            </w:pPr>
            <w:r>
              <w:rPr>
                <w:b/>
                <w:bCs/>
              </w:rPr>
              <w:t>5</w:t>
            </w:r>
            <w:r w:rsidRPr="00191372">
              <w:rPr>
                <w:b/>
                <w:bCs/>
              </w:rPr>
              <w:t>. Infrastruktura a vybavení škol a volnočasových zařízení</w:t>
            </w:r>
            <w:r w:rsidRPr="003105F2">
              <w:rPr>
                <w:b/>
                <w:bCs/>
              </w:rPr>
              <w:t xml:space="preserve"> </w:t>
            </w:r>
          </w:p>
        </w:tc>
        <w:tc>
          <w:tcPr>
            <w:tcW w:w="6230" w:type="dxa"/>
          </w:tcPr>
          <w:p w14:paraId="3E25693E" w14:textId="77777777" w:rsidR="00A67BDE" w:rsidRPr="00092873" w:rsidRDefault="00A67BDE" w:rsidP="00FD54F5">
            <w:pPr>
              <w:spacing w:before="40" w:after="40" w:line="240" w:lineRule="auto"/>
            </w:pPr>
            <w:r>
              <w:t>5</w:t>
            </w:r>
            <w:r w:rsidRPr="003105F2">
              <w:t>.1: Modernizace budov a zajištění bezbariérového přístupu.</w:t>
            </w:r>
          </w:p>
        </w:tc>
      </w:tr>
      <w:tr w:rsidR="00A67BDE" w:rsidRPr="009A436F" w14:paraId="1EA5FE38" w14:textId="77777777" w:rsidTr="00FD54F5">
        <w:trPr>
          <w:jc w:val="center"/>
        </w:trPr>
        <w:tc>
          <w:tcPr>
            <w:tcW w:w="2830" w:type="dxa"/>
            <w:vMerge/>
            <w:vAlign w:val="center"/>
          </w:tcPr>
          <w:p w14:paraId="7B42D363" w14:textId="77777777" w:rsidR="00A67BDE" w:rsidRPr="00092873" w:rsidRDefault="00A67BDE" w:rsidP="00FD54F5">
            <w:pPr>
              <w:rPr>
                <w:b/>
                <w:bCs/>
              </w:rPr>
            </w:pPr>
          </w:p>
        </w:tc>
        <w:tc>
          <w:tcPr>
            <w:tcW w:w="6230" w:type="dxa"/>
          </w:tcPr>
          <w:p w14:paraId="4DB472D4" w14:textId="77777777" w:rsidR="00A67BDE" w:rsidRPr="00092873" w:rsidRDefault="00A67BDE" w:rsidP="00FD54F5">
            <w:pPr>
              <w:spacing w:before="40" w:after="40" w:line="240" w:lineRule="auto"/>
            </w:pPr>
            <w:r>
              <w:t>5</w:t>
            </w:r>
            <w:r w:rsidRPr="003105F2">
              <w:t>.2: Vybavení učeben pro rozvoj klíčových kompetencí.</w:t>
            </w:r>
          </w:p>
        </w:tc>
      </w:tr>
      <w:tr w:rsidR="00A67BDE" w:rsidRPr="009A436F" w14:paraId="62830315" w14:textId="77777777" w:rsidTr="00FD54F5">
        <w:trPr>
          <w:jc w:val="center"/>
        </w:trPr>
        <w:tc>
          <w:tcPr>
            <w:tcW w:w="2830" w:type="dxa"/>
            <w:vMerge/>
            <w:vAlign w:val="center"/>
          </w:tcPr>
          <w:p w14:paraId="61165D98" w14:textId="77777777" w:rsidR="00A67BDE" w:rsidRPr="00092873" w:rsidRDefault="00A67BDE" w:rsidP="00FD54F5">
            <w:pPr>
              <w:rPr>
                <w:b/>
                <w:bCs/>
              </w:rPr>
            </w:pPr>
          </w:p>
        </w:tc>
        <w:tc>
          <w:tcPr>
            <w:tcW w:w="6230" w:type="dxa"/>
          </w:tcPr>
          <w:p w14:paraId="3211735A" w14:textId="77777777" w:rsidR="00A67BDE" w:rsidRPr="00092873" w:rsidRDefault="00A67BDE" w:rsidP="00FD54F5">
            <w:pPr>
              <w:spacing w:before="40" w:after="40" w:line="240" w:lineRule="auto"/>
            </w:pPr>
            <w:r>
              <w:t>5</w:t>
            </w:r>
            <w:r w:rsidRPr="003105F2">
              <w:t>.3: Zlepšení zázemí škol včetně venkovních prostor a zón pro odpočinek.</w:t>
            </w:r>
          </w:p>
        </w:tc>
      </w:tr>
      <w:tr w:rsidR="00A67BDE" w:rsidRPr="009A436F" w14:paraId="69803FB2" w14:textId="77777777" w:rsidTr="00FD54F5">
        <w:trPr>
          <w:jc w:val="center"/>
        </w:trPr>
        <w:tc>
          <w:tcPr>
            <w:tcW w:w="2830" w:type="dxa"/>
            <w:vMerge w:val="restart"/>
            <w:vAlign w:val="center"/>
          </w:tcPr>
          <w:p w14:paraId="571A3018" w14:textId="77777777" w:rsidR="00A67BDE" w:rsidRPr="001353F1" w:rsidRDefault="00A67BDE" w:rsidP="00FD54F5">
            <w:pPr>
              <w:rPr>
                <w:b/>
                <w:bCs/>
              </w:rPr>
            </w:pPr>
            <w:r>
              <w:rPr>
                <w:b/>
                <w:bCs/>
              </w:rPr>
              <w:t>6</w:t>
            </w:r>
            <w:r w:rsidRPr="00092873">
              <w:rPr>
                <w:b/>
                <w:bCs/>
              </w:rPr>
              <w:t>. Spolupráce všech aktérů ve vzdělávání a podpora přechodů mezi stupni vzdělávání</w:t>
            </w:r>
          </w:p>
        </w:tc>
        <w:tc>
          <w:tcPr>
            <w:tcW w:w="6230" w:type="dxa"/>
          </w:tcPr>
          <w:p w14:paraId="22B3DF0A" w14:textId="77777777" w:rsidR="00A67BDE" w:rsidRPr="003105F2" w:rsidRDefault="00A67BDE" w:rsidP="00FD54F5">
            <w:pPr>
              <w:spacing w:before="40" w:after="40" w:line="240" w:lineRule="auto"/>
            </w:pPr>
            <w:r>
              <w:t>6</w:t>
            </w:r>
            <w:r w:rsidRPr="00092873">
              <w:t xml:space="preserve">.1: </w:t>
            </w:r>
            <w:r w:rsidRPr="008C543F">
              <w:t>Podpora spolupráce a sdílení mezi aktéry vzdělávání na místní i mezinárodní úrovni</w:t>
            </w:r>
            <w:r>
              <w:t>.</w:t>
            </w:r>
          </w:p>
        </w:tc>
      </w:tr>
      <w:tr w:rsidR="00A67BDE" w:rsidRPr="009A436F" w14:paraId="1F30442E" w14:textId="77777777" w:rsidTr="00FD54F5">
        <w:trPr>
          <w:jc w:val="center"/>
        </w:trPr>
        <w:tc>
          <w:tcPr>
            <w:tcW w:w="2830" w:type="dxa"/>
            <w:vMerge/>
            <w:vAlign w:val="center"/>
          </w:tcPr>
          <w:p w14:paraId="78189149" w14:textId="77777777" w:rsidR="00A67BDE" w:rsidRPr="001353F1" w:rsidRDefault="00A67BDE" w:rsidP="00FD54F5">
            <w:pPr>
              <w:spacing w:before="40" w:after="40" w:line="240" w:lineRule="auto"/>
              <w:jc w:val="left"/>
              <w:rPr>
                <w:b/>
                <w:bCs/>
              </w:rPr>
            </w:pPr>
          </w:p>
        </w:tc>
        <w:tc>
          <w:tcPr>
            <w:tcW w:w="6230" w:type="dxa"/>
          </w:tcPr>
          <w:p w14:paraId="618AA6DD" w14:textId="77777777" w:rsidR="00A67BDE" w:rsidRPr="003105F2" w:rsidRDefault="00A67BDE" w:rsidP="00FD54F5">
            <w:pPr>
              <w:spacing w:before="40" w:after="40" w:line="240" w:lineRule="auto"/>
            </w:pPr>
            <w:r>
              <w:t>6</w:t>
            </w:r>
            <w:r w:rsidRPr="00092873">
              <w:t>.</w:t>
            </w:r>
            <w:r>
              <w:t>2</w:t>
            </w:r>
            <w:r w:rsidRPr="00092873">
              <w:t xml:space="preserve">: </w:t>
            </w:r>
            <w:r w:rsidRPr="003105F2">
              <w:t>Podpora návaznosti vzdělávání a plynulých přechodů mezi jednotlivými stupni vzdělávání.</w:t>
            </w:r>
          </w:p>
        </w:tc>
      </w:tr>
      <w:tr w:rsidR="00A67BDE" w:rsidRPr="009A436F" w14:paraId="1F8774F5" w14:textId="77777777" w:rsidTr="00FD54F5">
        <w:trPr>
          <w:jc w:val="center"/>
        </w:trPr>
        <w:tc>
          <w:tcPr>
            <w:tcW w:w="2830" w:type="dxa"/>
            <w:vMerge/>
            <w:vAlign w:val="center"/>
          </w:tcPr>
          <w:p w14:paraId="19B44EA9" w14:textId="77777777" w:rsidR="00A67BDE" w:rsidRPr="001353F1" w:rsidRDefault="00A67BDE" w:rsidP="00FD54F5">
            <w:pPr>
              <w:spacing w:before="40" w:after="40" w:line="240" w:lineRule="auto"/>
              <w:jc w:val="left"/>
              <w:rPr>
                <w:b/>
                <w:bCs/>
              </w:rPr>
            </w:pPr>
          </w:p>
        </w:tc>
        <w:tc>
          <w:tcPr>
            <w:tcW w:w="6230" w:type="dxa"/>
          </w:tcPr>
          <w:p w14:paraId="353A7AD8" w14:textId="77777777" w:rsidR="00A67BDE" w:rsidRPr="00092873" w:rsidRDefault="00A67BDE" w:rsidP="00FD54F5">
            <w:pPr>
              <w:spacing w:before="40" w:after="40" w:line="240" w:lineRule="auto"/>
            </w:pPr>
            <w:r>
              <w:t xml:space="preserve">6.3: </w:t>
            </w:r>
            <w:r w:rsidRPr="00391962">
              <w:t>Podpora udržitelnosti a dostupnosti MŠ a ZŠ na venkově.</w:t>
            </w:r>
          </w:p>
        </w:tc>
      </w:tr>
      <w:tr w:rsidR="00A67BDE" w:rsidRPr="009A436F" w14:paraId="5F085D5A" w14:textId="77777777" w:rsidTr="00FD54F5">
        <w:trPr>
          <w:jc w:val="center"/>
        </w:trPr>
        <w:tc>
          <w:tcPr>
            <w:tcW w:w="2830" w:type="dxa"/>
            <w:vMerge w:val="restart"/>
            <w:vAlign w:val="center"/>
          </w:tcPr>
          <w:p w14:paraId="2A9E8F3B" w14:textId="77777777" w:rsidR="00A67BDE" w:rsidRPr="001353F1" w:rsidRDefault="00A67BDE" w:rsidP="00FD54F5">
            <w:pPr>
              <w:spacing w:before="40" w:after="40" w:line="240" w:lineRule="auto"/>
              <w:jc w:val="left"/>
              <w:rPr>
                <w:b/>
                <w:bCs/>
              </w:rPr>
            </w:pPr>
            <w:r>
              <w:rPr>
                <w:b/>
                <w:bCs/>
              </w:rPr>
              <w:t xml:space="preserve">7. Podpora </w:t>
            </w:r>
            <w:r w:rsidRPr="003D5463">
              <w:rPr>
                <w:b/>
                <w:bCs/>
              </w:rPr>
              <w:t>smysluplného trávení volného času dětí a žáků</w:t>
            </w:r>
          </w:p>
        </w:tc>
        <w:tc>
          <w:tcPr>
            <w:tcW w:w="6230" w:type="dxa"/>
          </w:tcPr>
          <w:p w14:paraId="1FE99511" w14:textId="77777777" w:rsidR="00A67BDE" w:rsidRPr="003105F2" w:rsidRDefault="00A67BDE" w:rsidP="00FD54F5">
            <w:pPr>
              <w:spacing w:before="40" w:after="40" w:line="240" w:lineRule="auto"/>
            </w:pPr>
            <w:r>
              <w:t>7</w:t>
            </w:r>
            <w:r w:rsidRPr="003105F2">
              <w:t>.1: Vytváření podmínek pro rozvoj osobnosti, tvořivosti a zájmů dětí a žáků prostřednictvím volnočasových aktivit.</w:t>
            </w:r>
          </w:p>
        </w:tc>
      </w:tr>
      <w:tr w:rsidR="00A67BDE" w:rsidRPr="009A436F" w14:paraId="2960CDF1" w14:textId="77777777" w:rsidTr="00FD54F5">
        <w:trPr>
          <w:jc w:val="center"/>
        </w:trPr>
        <w:tc>
          <w:tcPr>
            <w:tcW w:w="2830" w:type="dxa"/>
            <w:vMerge/>
            <w:vAlign w:val="center"/>
          </w:tcPr>
          <w:p w14:paraId="5EF23E07" w14:textId="77777777" w:rsidR="00A67BDE" w:rsidRPr="001353F1" w:rsidRDefault="00A67BDE" w:rsidP="00FD54F5">
            <w:pPr>
              <w:spacing w:before="40" w:after="40" w:line="240" w:lineRule="auto"/>
              <w:jc w:val="left"/>
              <w:rPr>
                <w:b/>
                <w:bCs/>
              </w:rPr>
            </w:pPr>
          </w:p>
        </w:tc>
        <w:tc>
          <w:tcPr>
            <w:tcW w:w="6230" w:type="dxa"/>
          </w:tcPr>
          <w:p w14:paraId="0E4287CF" w14:textId="77777777" w:rsidR="00A67BDE" w:rsidRPr="003105F2" w:rsidRDefault="00A67BDE" w:rsidP="00FD54F5">
            <w:pPr>
              <w:spacing w:before="40" w:after="40" w:line="240" w:lineRule="auto"/>
            </w:pPr>
            <w:r>
              <w:t>7</w:t>
            </w:r>
            <w:r w:rsidRPr="003105F2">
              <w:t>.2: Podpora aktivního životního stylu a zlepšování kondice dětí a žáků prostřednictvím pohybových a zážitkových aktivit.</w:t>
            </w:r>
          </w:p>
        </w:tc>
      </w:tr>
    </w:tbl>
    <w:p w14:paraId="01C963CE" w14:textId="77777777" w:rsidR="00A67BDE" w:rsidRDefault="00A67BDE" w:rsidP="00A67BDE">
      <w:pPr>
        <w:rPr>
          <w:b/>
        </w:rPr>
      </w:pPr>
    </w:p>
    <w:p w14:paraId="6A666EA4" w14:textId="77777777"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 xml:space="preserve">Priorita </w:t>
      </w:r>
      <w:r>
        <w:rPr>
          <w:b/>
          <w:bCs/>
          <w:color w:val="ED8E4B" w:themeColor="accent2" w:themeShade="BF"/>
          <w:sz w:val="28"/>
          <w:szCs w:val="28"/>
        </w:rPr>
        <w:t>1</w:t>
      </w:r>
      <w:r w:rsidRPr="006900FF">
        <w:rPr>
          <w:b/>
          <w:bCs/>
          <w:color w:val="ED8E4B" w:themeColor="accent2" w:themeShade="BF"/>
          <w:sz w:val="28"/>
          <w:szCs w:val="28"/>
        </w:rPr>
        <w:t>: Dostatek kvalifikovaných pracovníků ve vzdělávání</w:t>
      </w:r>
    </w:p>
    <w:p w14:paraId="76AF85BB"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1.1: Zajištění dostatečného počtu kvalifikovaných a motivovaných pedagogických i nepedagogických pracovníků</w:t>
      </w:r>
    </w:p>
    <w:p w14:paraId="46AA5650" w14:textId="0C17A590" w:rsidR="00A67BDE" w:rsidRPr="0098222D" w:rsidRDefault="00A67BDE" w:rsidP="00A67BDE">
      <w:r w:rsidRPr="0098222D">
        <w:t xml:space="preserve">Cílem je zajistit dostatek </w:t>
      </w:r>
      <w:r w:rsidRPr="0098222D">
        <w:rPr>
          <w:b/>
          <w:bCs/>
        </w:rPr>
        <w:t>kvalifikovaných personálních kapacit potřebných pro zajištění kvalitního, efektivního, dostupného a inkluzivního vzdělávání</w:t>
      </w:r>
      <w:r w:rsidRPr="0098222D">
        <w:t xml:space="preserve">. Zahrnuje nejen pedagogické pracovníky, ale </w:t>
      </w:r>
      <w:r w:rsidR="00E90011">
        <w:br/>
      </w:r>
      <w:r w:rsidRPr="0098222D">
        <w:t xml:space="preserve">i klíčové podpůrné profese, jako jsou </w:t>
      </w:r>
      <w:r w:rsidRPr="0098222D">
        <w:rPr>
          <w:b/>
          <w:bCs/>
        </w:rPr>
        <w:t>asistenti pedagoga, školní psychologové, speciální pedagogové, školní metodici prevence a další pedagogičtí i nepedagogičtí odborníci</w:t>
      </w:r>
      <w:r w:rsidRPr="0098222D">
        <w:t xml:space="preserve">, kteří přispívají </w:t>
      </w:r>
      <w:r w:rsidR="00E90011">
        <w:br/>
      </w:r>
      <w:r w:rsidRPr="0098222D">
        <w:t>ke komplexnímu rozvoji žáků a podpoře školních týmů.</w:t>
      </w:r>
    </w:p>
    <w:p w14:paraId="0FBE0CD0" w14:textId="02374681" w:rsidR="00A67BDE" w:rsidRPr="0098222D" w:rsidRDefault="00A67BDE" w:rsidP="00A67BDE">
      <w:r w:rsidRPr="0098222D">
        <w:t xml:space="preserve">Cíl se zaměřuje na opatření vedoucí ke </w:t>
      </w:r>
      <w:r w:rsidRPr="0098222D">
        <w:rPr>
          <w:b/>
          <w:bCs/>
        </w:rPr>
        <w:t>stabilizaci personální situace ve školách</w:t>
      </w:r>
      <w:r w:rsidRPr="0098222D">
        <w:t xml:space="preserve">, především prostřednictvím podpory náboru, zlepšení pracovních podmínek, zajištění adekvátního ohodnocení </w:t>
      </w:r>
      <w:r w:rsidR="00E90011">
        <w:br/>
      </w:r>
      <w:r w:rsidRPr="0098222D">
        <w:t xml:space="preserve">a vytváření prostoru pro profesní růst. Důležitá je rovněž </w:t>
      </w:r>
      <w:r w:rsidRPr="0098222D">
        <w:rPr>
          <w:b/>
          <w:bCs/>
        </w:rPr>
        <w:t>systematická podpora začínajících pracovníků</w:t>
      </w:r>
      <w:r w:rsidRPr="0098222D">
        <w:t xml:space="preserve"> a vytvoření motivujícího a bezpečného prostředí, které přispívá k jejich setrvání v systému vzdělávání.</w:t>
      </w:r>
    </w:p>
    <w:p w14:paraId="08FE4190" w14:textId="77777777" w:rsidR="00A67BDE" w:rsidRPr="0098222D" w:rsidRDefault="00A67BDE" w:rsidP="00A67BDE">
      <w:r w:rsidRPr="0098222D">
        <w:lastRenderedPageBreak/>
        <w:t>Podpora atraktivity učitelské i nepedagogické profese je vnímána jako klíčový předpoklad udržitelného rozvoje škol, zejména v regionech, kde je personální nedostatek dlouhodobým problémem.</w:t>
      </w:r>
    </w:p>
    <w:p w14:paraId="5210F410" w14:textId="77777777" w:rsidR="004243A7" w:rsidRDefault="004243A7" w:rsidP="00A67BDE">
      <w:pPr>
        <w:rPr>
          <w:b/>
          <w:bCs/>
        </w:rPr>
      </w:pPr>
    </w:p>
    <w:p w14:paraId="4F6B4636" w14:textId="77777777" w:rsidR="00A67BDE" w:rsidRPr="00E53522" w:rsidRDefault="00A67BDE" w:rsidP="00A67BDE">
      <w:pPr>
        <w:rPr>
          <w:b/>
          <w:bCs/>
        </w:rPr>
      </w:pPr>
      <w:r w:rsidRPr="00914700">
        <w:rPr>
          <w:b/>
          <w:bCs/>
        </w:rPr>
        <w:t xml:space="preserve">Aktivity škol </w:t>
      </w:r>
      <w:r>
        <w:rPr>
          <w:b/>
          <w:bCs/>
        </w:rPr>
        <w:t xml:space="preserve">a školských zařízení </w:t>
      </w:r>
    </w:p>
    <w:p w14:paraId="6171746F" w14:textId="77777777" w:rsidR="00A67BDE" w:rsidRPr="008318A4" w:rsidRDefault="00A67BDE" w:rsidP="00792478">
      <w:pPr>
        <w:pStyle w:val="Odstavecseseznamem"/>
        <w:numPr>
          <w:ilvl w:val="0"/>
          <w:numId w:val="77"/>
        </w:numPr>
        <w:spacing w:before="0" w:after="80"/>
        <w:rPr>
          <w:color w:val="000000" w:themeColor="text1"/>
        </w:rPr>
      </w:pPr>
      <w:r>
        <w:t>P</w:t>
      </w:r>
      <w:r w:rsidRPr="004E5D63">
        <w:t xml:space="preserve">ersonální </w:t>
      </w:r>
      <w:r>
        <w:t xml:space="preserve">podpora v rámci </w:t>
      </w:r>
      <w:r w:rsidRPr="004E5D63">
        <w:t>projekt</w:t>
      </w:r>
      <w:r>
        <w:t>ů</w:t>
      </w:r>
      <w:r w:rsidRPr="004E5D63">
        <w:t xml:space="preserve"> „Šablony</w:t>
      </w:r>
      <w:r w:rsidRPr="008318A4">
        <w:rPr>
          <w:color w:val="212121"/>
          <w:shd w:val="clear" w:color="auto" w:fill="FFFFFF"/>
        </w:rPr>
        <w:t> pro MŠ a ZŠ I v OP JAK“</w:t>
      </w:r>
      <w:r>
        <w:rPr>
          <w:color w:val="212121"/>
          <w:shd w:val="clear" w:color="auto" w:fill="FFFFFF"/>
        </w:rPr>
        <w:t xml:space="preserve"> a další programů</w:t>
      </w:r>
    </w:p>
    <w:p w14:paraId="588CB8F7" w14:textId="77777777" w:rsidR="00A67BDE" w:rsidRPr="00E53522" w:rsidRDefault="00A67BDE" w:rsidP="00792478">
      <w:pPr>
        <w:pStyle w:val="Odstavecseseznamem"/>
        <w:numPr>
          <w:ilvl w:val="0"/>
          <w:numId w:val="77"/>
        </w:numPr>
        <w:spacing w:before="0"/>
        <w:rPr>
          <w:b/>
          <w:bCs/>
        </w:rPr>
      </w:pPr>
      <w:r>
        <w:t>Z</w:t>
      </w:r>
      <w:r w:rsidRPr="00E53522">
        <w:t xml:space="preserve">vyšování kompetencí pedagogických pracovníků v uplatňování hodnotového vzdělávání </w:t>
      </w:r>
    </w:p>
    <w:p w14:paraId="29A0B220" w14:textId="77777777" w:rsidR="00A67BDE" w:rsidRDefault="00A67BDE" w:rsidP="00A67BDE">
      <w:pPr>
        <w:rPr>
          <w:b/>
          <w:bCs/>
        </w:rPr>
      </w:pPr>
    </w:p>
    <w:p w14:paraId="14DE39AA" w14:textId="77777777" w:rsidR="00A67BDE" w:rsidRDefault="00A67BDE" w:rsidP="00A67BDE">
      <w:pPr>
        <w:rPr>
          <w:b/>
          <w:bCs/>
        </w:rPr>
      </w:pPr>
      <w:r>
        <w:rPr>
          <w:b/>
          <w:bCs/>
        </w:rPr>
        <w:t>Aktivity spolupráce</w:t>
      </w:r>
    </w:p>
    <w:p w14:paraId="2C56DF8A" w14:textId="1D987764" w:rsidR="00A67BDE" w:rsidRPr="00E53522" w:rsidRDefault="00A67BDE" w:rsidP="00792478">
      <w:pPr>
        <w:pStyle w:val="Odstavecseseznamem"/>
        <w:numPr>
          <w:ilvl w:val="0"/>
          <w:numId w:val="89"/>
        </w:numPr>
        <w:spacing w:before="0"/>
        <w:rPr>
          <w:b/>
          <w:bCs/>
        </w:rPr>
      </w:pPr>
      <w:r>
        <w:t xml:space="preserve">Sdílené pracovní pozice – např. školní psycholog, metodik </w:t>
      </w:r>
      <w:r w:rsidR="004243A7">
        <w:t>prevence, logoped</w:t>
      </w:r>
      <w:r>
        <w:t xml:space="preserve"> aj. dle potřeb </w:t>
      </w:r>
      <w:r w:rsidR="00E90011">
        <w:br/>
      </w:r>
      <w:r>
        <w:t>v území</w:t>
      </w:r>
    </w:p>
    <w:p w14:paraId="1BCA6E21" w14:textId="77777777" w:rsidR="00A67BDE" w:rsidRDefault="00A67BDE" w:rsidP="00A67BDE">
      <w:pPr>
        <w:rPr>
          <w:b/>
          <w:bCs/>
        </w:rPr>
      </w:pPr>
    </w:p>
    <w:p w14:paraId="3FEF95EB" w14:textId="77777777" w:rsidR="00A67BDE" w:rsidRDefault="00A67BDE" w:rsidP="00A67BDE">
      <w:r>
        <w:rPr>
          <w:b/>
        </w:rPr>
        <w:t>Indikátory:</w:t>
      </w:r>
      <w:r>
        <w:rPr>
          <w:b/>
        </w:rPr>
        <w:br/>
      </w:r>
      <w:r w:rsidRPr="002C2922">
        <w:t xml:space="preserve">Počet </w:t>
      </w:r>
      <w:r>
        <w:t>dalších pedagogických a nepedagogických pracovníků ve školských zařízení</w:t>
      </w:r>
    </w:p>
    <w:p w14:paraId="65573F78" w14:textId="77777777" w:rsidR="00A67BDE" w:rsidRDefault="00A67BDE" w:rsidP="00A67BDE">
      <w:pPr>
        <w:rPr>
          <w:b/>
          <w:bCs/>
        </w:rPr>
      </w:pPr>
    </w:p>
    <w:p w14:paraId="5F2ADC66"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1.2: Vzdělávání a motivace pracovníků ve vzdělávání</w:t>
      </w:r>
    </w:p>
    <w:p w14:paraId="0A560DEC" w14:textId="77777777" w:rsidR="00A67BDE" w:rsidRPr="006D6FAC" w:rsidRDefault="00A67BDE" w:rsidP="00A67BDE">
      <w:r w:rsidRPr="006D6FAC">
        <w:t xml:space="preserve">Cíl podporuje </w:t>
      </w:r>
      <w:r w:rsidRPr="006D6FAC">
        <w:rPr>
          <w:b/>
          <w:bCs/>
        </w:rPr>
        <w:t>systematické a kontinuální profesní vzdělávání všech pracovníků ve vzdělávání</w:t>
      </w:r>
      <w:r w:rsidRPr="006D6FAC">
        <w:t xml:space="preserve">, které rozvíjí jejich odborné dovednosti, posiluje kvalitu výuky a přispívá ke stabilitě a rozvoji školního prostředí. Důraz je kladen na </w:t>
      </w:r>
      <w:r w:rsidRPr="006D6FAC">
        <w:rPr>
          <w:b/>
          <w:bCs/>
        </w:rPr>
        <w:t>rozvoj metodických, didaktických a manažerských kompetencí</w:t>
      </w:r>
      <w:r w:rsidRPr="006D6FAC">
        <w:t>, které jsou nezbytné pro efektivní plánování, realizaci a hodnocení výuky, vedení školních týmů i řízení třídních kolektivů.</w:t>
      </w:r>
    </w:p>
    <w:p w14:paraId="2260DA8C" w14:textId="27AA93A8" w:rsidR="00A67BDE" w:rsidRDefault="00A67BDE" w:rsidP="00A67BDE">
      <w:r w:rsidRPr="006D6FAC">
        <w:t xml:space="preserve">Podpora směřuje k </w:t>
      </w:r>
      <w:r w:rsidRPr="006D6FAC">
        <w:rPr>
          <w:b/>
          <w:bCs/>
        </w:rPr>
        <w:t>posilování schopností pedagogů reagovat na aktuální potřeby žáků a společnosti</w:t>
      </w:r>
      <w:r w:rsidRPr="006D6FAC">
        <w:t xml:space="preserve">, implementaci inovativních výukových metod, individualizaci výuky a vytváření bezpečného </w:t>
      </w:r>
      <w:r w:rsidR="00E90011">
        <w:br/>
      </w:r>
      <w:r w:rsidRPr="006D6FAC">
        <w:t xml:space="preserve">a motivujícího prostředí pro učení. Zároveň se zaměřuje na </w:t>
      </w:r>
      <w:r w:rsidRPr="006D6FAC">
        <w:rPr>
          <w:b/>
          <w:bCs/>
        </w:rPr>
        <w:t>rozvoj měkkých dovedností</w:t>
      </w:r>
      <w:r w:rsidRPr="006D6FAC">
        <w:t>, jako je týmová spolupráce, time management, komunikace a vedení lidí.</w:t>
      </w:r>
      <w:r>
        <w:t xml:space="preserve"> </w:t>
      </w:r>
      <w:r w:rsidRPr="006F42EC">
        <w:t xml:space="preserve">Součástí je vytváření kvalitních podmínek </w:t>
      </w:r>
      <w:r w:rsidR="00E90011">
        <w:br/>
      </w:r>
      <w:r w:rsidRPr="006F42EC">
        <w:t>a příležitostí pro profesní růst i motivace pracovníků ke kontinuálnímu vzdělávání a inovaci výuky.</w:t>
      </w:r>
    </w:p>
    <w:p w14:paraId="78ACEF18" w14:textId="77777777" w:rsidR="00A67BDE" w:rsidRDefault="00A67BDE" w:rsidP="00A67BDE">
      <w:pPr>
        <w:rPr>
          <w:b/>
          <w:bCs/>
        </w:rPr>
      </w:pPr>
    </w:p>
    <w:p w14:paraId="1D5D5B70" w14:textId="77777777" w:rsidR="00A67BDE" w:rsidRPr="000B2373" w:rsidRDefault="00A67BDE" w:rsidP="00A67BDE">
      <w:pPr>
        <w:rPr>
          <w:b/>
          <w:bCs/>
        </w:rPr>
      </w:pPr>
      <w:r w:rsidRPr="00914700">
        <w:rPr>
          <w:b/>
          <w:bCs/>
        </w:rPr>
        <w:t xml:space="preserve">Aktivity škol </w:t>
      </w:r>
      <w:r>
        <w:rPr>
          <w:b/>
          <w:bCs/>
        </w:rPr>
        <w:t xml:space="preserve">a školských zařízení </w:t>
      </w:r>
    </w:p>
    <w:p w14:paraId="2189AAEF" w14:textId="77777777" w:rsidR="00A67BDE" w:rsidRDefault="00A67BDE" w:rsidP="00792478">
      <w:pPr>
        <w:pStyle w:val="Odstavecseseznamem"/>
        <w:numPr>
          <w:ilvl w:val="0"/>
          <w:numId w:val="90"/>
        </w:numPr>
        <w:spacing w:before="0" w:after="80"/>
      </w:pPr>
      <w:r w:rsidRPr="0059092D">
        <w:t xml:space="preserve">Vzdělávací aktivity jednotlivých škol v rámci projektu </w:t>
      </w:r>
      <w:r w:rsidRPr="00E53522">
        <w:rPr>
          <w:rFonts w:cstheme="minorHAnsi"/>
        </w:rPr>
        <w:t>„Šablony</w:t>
      </w:r>
      <w:r w:rsidRPr="00E53522">
        <w:rPr>
          <w:rFonts w:cstheme="minorHAnsi"/>
          <w:color w:val="212121"/>
          <w:shd w:val="clear" w:color="auto" w:fill="FFFFFF"/>
        </w:rPr>
        <w:t> pro MŠ a ZŠ I v OP JAK“ a dalších projektů</w:t>
      </w:r>
    </w:p>
    <w:p w14:paraId="396F6519" w14:textId="77777777" w:rsidR="00A67BDE" w:rsidRDefault="00A67BDE" w:rsidP="00792478">
      <w:pPr>
        <w:pStyle w:val="Odstavecseseznamem"/>
        <w:numPr>
          <w:ilvl w:val="0"/>
          <w:numId w:val="90"/>
        </w:numPr>
        <w:spacing w:before="0" w:after="80"/>
      </w:pPr>
      <w:r w:rsidRPr="004E5D63">
        <w:t>Vzdělávání v rámci DVPP</w:t>
      </w:r>
    </w:p>
    <w:p w14:paraId="0186347F" w14:textId="77777777" w:rsidR="00A67BDE" w:rsidRPr="000B2373" w:rsidRDefault="00A67BDE" w:rsidP="00792478">
      <w:pPr>
        <w:pStyle w:val="Odstavecseseznamem"/>
        <w:numPr>
          <w:ilvl w:val="0"/>
          <w:numId w:val="90"/>
        </w:numPr>
        <w:autoSpaceDE w:val="0"/>
        <w:autoSpaceDN w:val="0"/>
        <w:adjustRightInd w:val="0"/>
        <w:spacing w:before="0" w:after="0" w:line="240" w:lineRule="auto"/>
        <w:jc w:val="left"/>
        <w:rPr>
          <w:rFonts w:ascii="Times New Roman" w:hAnsi="Times New Roman" w:cs="Times New Roman"/>
          <w:color w:val="000000"/>
          <w:sz w:val="24"/>
          <w:szCs w:val="24"/>
        </w:rPr>
      </w:pPr>
      <w:r>
        <w:t>N</w:t>
      </w:r>
      <w:r w:rsidRPr="000B2373">
        <w:t xml:space="preserve">ákup pomůcek a inovativního vybavení </w:t>
      </w:r>
    </w:p>
    <w:p w14:paraId="14989965" w14:textId="77777777" w:rsidR="00A67BDE" w:rsidRDefault="00A67BDE" w:rsidP="00A67BDE">
      <w:pPr>
        <w:pStyle w:val="Odstavecseseznamem"/>
        <w:spacing w:after="80"/>
      </w:pPr>
    </w:p>
    <w:p w14:paraId="3D418671" w14:textId="77777777" w:rsidR="00A67BDE" w:rsidRPr="000B2373" w:rsidRDefault="00A67BDE" w:rsidP="00A67BDE">
      <w:pPr>
        <w:rPr>
          <w:b/>
          <w:bCs/>
        </w:rPr>
      </w:pPr>
      <w:r w:rsidRPr="000B2373">
        <w:rPr>
          <w:b/>
          <w:bCs/>
        </w:rPr>
        <w:t>Aktivity spolupráce</w:t>
      </w:r>
    </w:p>
    <w:p w14:paraId="15CF7EB9" w14:textId="01D307CD" w:rsidR="00A67BDE" w:rsidRDefault="00A67BDE" w:rsidP="00792478">
      <w:pPr>
        <w:pStyle w:val="Odstavecseseznamem"/>
        <w:numPr>
          <w:ilvl w:val="0"/>
          <w:numId w:val="91"/>
        </w:numPr>
        <w:spacing w:before="0" w:after="80"/>
      </w:pPr>
      <w:r>
        <w:t xml:space="preserve">Vzdělávací aktivity zaměřené na rozvoj metodických, didaktických a manažerských kompetencí pracovníků ve </w:t>
      </w:r>
      <w:r w:rsidR="004243A7">
        <w:t>vzdělávání – MDF</w:t>
      </w:r>
    </w:p>
    <w:p w14:paraId="543D3CF2" w14:textId="619D43F7" w:rsidR="00A67BDE" w:rsidRDefault="00A67BDE" w:rsidP="00792478">
      <w:pPr>
        <w:pStyle w:val="Odstavecseseznamem"/>
        <w:numPr>
          <w:ilvl w:val="0"/>
          <w:numId w:val="91"/>
        </w:numPr>
        <w:spacing w:before="0" w:after="80"/>
      </w:pPr>
      <w:r>
        <w:t xml:space="preserve">Vzdělávací aktivity zaměřené na zavádění nových metod </w:t>
      </w:r>
      <w:r w:rsidR="004243A7">
        <w:t>výuky – MDF</w:t>
      </w:r>
    </w:p>
    <w:p w14:paraId="4C580387" w14:textId="77777777" w:rsidR="00A67BDE" w:rsidRDefault="00A67BDE" w:rsidP="00792478">
      <w:pPr>
        <w:pStyle w:val="Odstavecseseznamem"/>
        <w:numPr>
          <w:ilvl w:val="0"/>
          <w:numId w:val="91"/>
        </w:numPr>
        <w:spacing w:before="0" w:after="80"/>
      </w:pPr>
      <w:r>
        <w:lastRenderedPageBreak/>
        <w:t>Pořízení pomůcek a jejich vzájemné sdílení</w:t>
      </w:r>
    </w:p>
    <w:p w14:paraId="678C364C" w14:textId="77777777" w:rsidR="00A67BDE" w:rsidRDefault="00A67BDE" w:rsidP="00792478">
      <w:pPr>
        <w:pStyle w:val="Odstavecseseznamem"/>
        <w:numPr>
          <w:ilvl w:val="0"/>
          <w:numId w:val="91"/>
        </w:numPr>
        <w:spacing w:before="0" w:after="80"/>
      </w:pPr>
      <w:r>
        <w:t>Aktivity na podporu rozvoje dovedností vedoucích i pedagogických pracovníků v komunikaci s rodiči žáka</w:t>
      </w:r>
    </w:p>
    <w:p w14:paraId="090BDCCD" w14:textId="77777777" w:rsidR="00A67BDE" w:rsidRDefault="00A67BDE" w:rsidP="00792478">
      <w:pPr>
        <w:pStyle w:val="Odstavecseseznamem"/>
        <w:numPr>
          <w:ilvl w:val="0"/>
          <w:numId w:val="91"/>
        </w:numPr>
        <w:spacing w:before="0" w:after="80"/>
      </w:pPr>
      <w:r>
        <w:t>Vzdělávací aktivity zaměřené na podporu managementu třídních kolektivů</w:t>
      </w:r>
    </w:p>
    <w:p w14:paraId="27225A20" w14:textId="77777777" w:rsidR="00A67BDE" w:rsidRDefault="00A67BDE" w:rsidP="00792478">
      <w:pPr>
        <w:pStyle w:val="Odstavecseseznamem"/>
        <w:numPr>
          <w:ilvl w:val="0"/>
          <w:numId w:val="91"/>
        </w:numPr>
        <w:spacing w:before="0" w:after="80"/>
      </w:pPr>
      <w:r>
        <w:t>Sdílení</w:t>
      </w:r>
      <w:r w:rsidRPr="0059092D">
        <w:t xml:space="preserve"> příkladů dobré praxe</w:t>
      </w:r>
    </w:p>
    <w:p w14:paraId="6BE83332" w14:textId="77777777" w:rsidR="00A67BDE" w:rsidRDefault="00A67BDE" w:rsidP="00792478">
      <w:pPr>
        <w:pStyle w:val="Odstavecseseznamem"/>
        <w:numPr>
          <w:ilvl w:val="0"/>
          <w:numId w:val="91"/>
        </w:numPr>
        <w:spacing w:before="0" w:after="80"/>
      </w:pPr>
      <w:r>
        <w:t>S</w:t>
      </w:r>
      <w:r w:rsidRPr="0059092D">
        <w:t xml:space="preserve">polupráce mezi </w:t>
      </w:r>
      <w:r>
        <w:t xml:space="preserve">MŠ a mezi </w:t>
      </w:r>
      <w:r w:rsidRPr="0059092D">
        <w:t xml:space="preserve">ZŠ </w:t>
      </w:r>
      <w:r>
        <w:t>v území</w:t>
      </w:r>
    </w:p>
    <w:p w14:paraId="4601007F" w14:textId="77777777" w:rsidR="00A67BDE" w:rsidRDefault="00A67BDE" w:rsidP="00A67BDE"/>
    <w:p w14:paraId="2F7CE161" w14:textId="77777777" w:rsidR="00A67BDE" w:rsidRPr="000B2373" w:rsidRDefault="00A67BDE" w:rsidP="00A67BDE">
      <w:pPr>
        <w:rPr>
          <w:b/>
          <w:bCs/>
        </w:rPr>
      </w:pPr>
      <w:r w:rsidRPr="000B2373">
        <w:rPr>
          <w:b/>
          <w:bCs/>
        </w:rPr>
        <w:t>Indikátory:</w:t>
      </w:r>
    </w:p>
    <w:p w14:paraId="64DF0686" w14:textId="77777777" w:rsidR="00A67BDE" w:rsidRDefault="00A67BDE" w:rsidP="00A67BDE">
      <w:r w:rsidRPr="00C32105">
        <w:t xml:space="preserve">Počet </w:t>
      </w:r>
      <w:r>
        <w:t>aktivit zaměřených na vzdělávání a motivace pracovníků ve vzdělávání</w:t>
      </w:r>
    </w:p>
    <w:p w14:paraId="5B0A3D09" w14:textId="77777777" w:rsidR="00A67BDE" w:rsidRDefault="00A67BDE" w:rsidP="00A67BDE">
      <w:pPr>
        <w:rPr>
          <w:b/>
          <w:bCs/>
        </w:rPr>
      </w:pPr>
    </w:p>
    <w:p w14:paraId="32D473DD"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1.3: Posilování schopností vedení škol v oblasti řízení, týmové spolupráce a podpory změn</w:t>
      </w:r>
    </w:p>
    <w:p w14:paraId="1B6DA6DA" w14:textId="55EF5E95" w:rsidR="00A67BDE" w:rsidRPr="006D6FAC" w:rsidRDefault="00A67BDE" w:rsidP="00A67BDE">
      <w:r w:rsidRPr="006D6FAC">
        <w:t xml:space="preserve">Cíl se zaměřuje na </w:t>
      </w:r>
      <w:r w:rsidRPr="006D6FAC">
        <w:rPr>
          <w:b/>
          <w:bCs/>
        </w:rPr>
        <w:t xml:space="preserve">rozvoj manažerských a lídrovských kompetencí vedoucích pracovníků škol </w:t>
      </w:r>
      <w:r w:rsidR="00E90011">
        <w:rPr>
          <w:b/>
          <w:bCs/>
        </w:rPr>
        <w:br/>
      </w:r>
      <w:r w:rsidRPr="006D6FAC">
        <w:rPr>
          <w:b/>
          <w:bCs/>
        </w:rPr>
        <w:t>a školských zařízení</w:t>
      </w:r>
      <w:r w:rsidRPr="006D6FAC">
        <w:t xml:space="preserve">, kteří hrají zásadní roli v utváření kvalitního, inovativního a stabilního školního prostředí. Podpora směřuje k posilování schopností </w:t>
      </w:r>
      <w:r w:rsidRPr="006D6FAC">
        <w:rPr>
          <w:b/>
          <w:bCs/>
        </w:rPr>
        <w:t>strategického řízení</w:t>
      </w:r>
      <w:r w:rsidRPr="006D6FAC">
        <w:t>, plánování, organizace práce, vedení lidí i realizace změn ve výuce a v celkovém chodu školy.</w:t>
      </w:r>
    </w:p>
    <w:p w14:paraId="58A6AA32" w14:textId="77777777" w:rsidR="00A67BDE" w:rsidRPr="006D6FAC" w:rsidRDefault="00A67BDE" w:rsidP="00A67BDE">
      <w:r w:rsidRPr="006D6FAC">
        <w:t xml:space="preserve">Součástí cíle je také </w:t>
      </w:r>
      <w:r w:rsidRPr="006D6FAC">
        <w:rPr>
          <w:b/>
          <w:bCs/>
        </w:rPr>
        <w:t>rozvoj dovedností v oblasti týmové spolupráce</w:t>
      </w:r>
      <w:r w:rsidRPr="006D6FAC">
        <w:t xml:space="preserve">, facilitace, sdílení vize, motivace kolegů a řízení pedagogických i nepedagogických týmů. Důraz je kladen na vytváření </w:t>
      </w:r>
      <w:r w:rsidRPr="006D6FAC">
        <w:rPr>
          <w:b/>
          <w:bCs/>
        </w:rPr>
        <w:t>školní kultury založené na spolupráci, důvěře, otevřené komunikaci a vzájemné podpoře</w:t>
      </w:r>
      <w:r w:rsidRPr="006D6FAC">
        <w:t xml:space="preserve"> – tedy prostředí, které je bezpečné nejen pro žáky, ale i pro zaměstnance.</w:t>
      </w:r>
    </w:p>
    <w:p w14:paraId="0CDC386D" w14:textId="5B0C7011" w:rsidR="00A67BDE" w:rsidRPr="006D6FAC" w:rsidRDefault="00A67BDE" w:rsidP="00A67BDE">
      <w:r w:rsidRPr="006D6FAC">
        <w:t xml:space="preserve">Podpora se zaměřuje na budování </w:t>
      </w:r>
      <w:r w:rsidRPr="006D6FAC">
        <w:rPr>
          <w:b/>
          <w:bCs/>
        </w:rPr>
        <w:t>leadershipu na všech úrovních školy</w:t>
      </w:r>
      <w:r w:rsidRPr="006D6FAC">
        <w:t xml:space="preserve">, včetně středního managementu (zástupci ředitelů, vedoucí metodických sdružení apod.). Cílem je posílit jejich roli </w:t>
      </w:r>
      <w:r w:rsidR="00E90011">
        <w:br/>
      </w:r>
      <w:r w:rsidRPr="006D6FAC">
        <w:t>v implementaci změn, zavádění inovací, podpoře profesního rozvoje kolegů a v tvorbě strategií rozvoje školy.</w:t>
      </w:r>
    </w:p>
    <w:p w14:paraId="776D7587" w14:textId="77777777" w:rsidR="00A67BDE" w:rsidRPr="006D6FAC" w:rsidRDefault="00A67BDE" w:rsidP="00A67BDE">
      <w:r w:rsidRPr="006D6FAC">
        <w:t xml:space="preserve">Důležitou součástí je také </w:t>
      </w:r>
      <w:r w:rsidRPr="006D6FAC">
        <w:rPr>
          <w:b/>
          <w:bCs/>
        </w:rPr>
        <w:t>zvýšení sebevědomí ředitelů a vedoucích pracovníků</w:t>
      </w:r>
      <w:r w:rsidRPr="006D6FAC">
        <w:t xml:space="preserve"> při vedení pedagogického procesu, hospitační činnosti, evaluaci a řízení kvality. Cíl zahrnuje podporu mentoringu, koučinku, síťování ředitelů, účast na vzdělávacích programech a sdílení dobré praxe.</w:t>
      </w:r>
    </w:p>
    <w:p w14:paraId="3D42A445" w14:textId="77777777" w:rsidR="00A67BDE" w:rsidRDefault="00A67BDE" w:rsidP="00A67BDE"/>
    <w:p w14:paraId="40A4B805" w14:textId="77777777" w:rsidR="00A67BDE" w:rsidRPr="000B2373" w:rsidRDefault="00A67BDE" w:rsidP="00A67BDE">
      <w:pPr>
        <w:rPr>
          <w:b/>
          <w:bCs/>
        </w:rPr>
      </w:pPr>
      <w:r w:rsidRPr="00914700">
        <w:rPr>
          <w:b/>
          <w:bCs/>
        </w:rPr>
        <w:t xml:space="preserve">Aktivity škol </w:t>
      </w:r>
      <w:r>
        <w:rPr>
          <w:b/>
          <w:bCs/>
        </w:rPr>
        <w:t xml:space="preserve">a školských zařízení </w:t>
      </w:r>
    </w:p>
    <w:p w14:paraId="0A346033" w14:textId="77777777" w:rsidR="00A67BDE" w:rsidRDefault="00A67BDE" w:rsidP="00792478">
      <w:pPr>
        <w:pStyle w:val="Odstavecseseznamem"/>
        <w:numPr>
          <w:ilvl w:val="0"/>
          <w:numId w:val="90"/>
        </w:numPr>
        <w:spacing w:before="0" w:after="80"/>
      </w:pPr>
      <w:r w:rsidRPr="0059092D">
        <w:t xml:space="preserve">Vzdělávací aktivity jednotlivých škol v rámci projektu </w:t>
      </w:r>
      <w:r w:rsidRPr="00E53522">
        <w:rPr>
          <w:rFonts w:cstheme="minorHAnsi"/>
        </w:rPr>
        <w:t>„Šablony</w:t>
      </w:r>
      <w:r w:rsidRPr="00E53522">
        <w:rPr>
          <w:rFonts w:cstheme="minorHAnsi"/>
          <w:color w:val="212121"/>
          <w:shd w:val="clear" w:color="auto" w:fill="FFFFFF"/>
        </w:rPr>
        <w:t> pro MŠ a ZŠ I v OP JAK“ a dalších projektů</w:t>
      </w:r>
    </w:p>
    <w:p w14:paraId="165B49D7" w14:textId="77777777" w:rsidR="00A67BDE" w:rsidRDefault="00A67BDE" w:rsidP="00792478">
      <w:pPr>
        <w:pStyle w:val="Odstavecseseznamem"/>
        <w:numPr>
          <w:ilvl w:val="0"/>
          <w:numId w:val="90"/>
        </w:numPr>
        <w:spacing w:before="0" w:after="80"/>
      </w:pPr>
      <w:r w:rsidRPr="004E5D63">
        <w:t>Vzdělávání v rámci DVPP</w:t>
      </w:r>
    </w:p>
    <w:p w14:paraId="472C7141" w14:textId="77777777" w:rsidR="00A67BDE" w:rsidRDefault="00A67BDE" w:rsidP="00A67BDE">
      <w:pPr>
        <w:pStyle w:val="Odstavecseseznamem"/>
        <w:spacing w:after="80"/>
      </w:pPr>
    </w:p>
    <w:p w14:paraId="0F01B4A4" w14:textId="77777777" w:rsidR="00A67BDE" w:rsidRPr="000B2373" w:rsidRDefault="00A67BDE" w:rsidP="00A67BDE">
      <w:pPr>
        <w:rPr>
          <w:b/>
          <w:bCs/>
        </w:rPr>
      </w:pPr>
      <w:r w:rsidRPr="000B2373">
        <w:rPr>
          <w:b/>
          <w:bCs/>
        </w:rPr>
        <w:t>Aktivity spolupráce</w:t>
      </w:r>
    </w:p>
    <w:p w14:paraId="4F7BABE1" w14:textId="73ADAF97" w:rsidR="00A67BDE" w:rsidRDefault="00A67BDE" w:rsidP="00792478">
      <w:pPr>
        <w:pStyle w:val="Odstavecseseznamem"/>
        <w:numPr>
          <w:ilvl w:val="0"/>
          <w:numId w:val="91"/>
        </w:numPr>
        <w:spacing w:before="0" w:after="80"/>
      </w:pPr>
      <w:r>
        <w:t xml:space="preserve">Vzdělávací aktivity zaměřené na rozvoj metodických, didaktických a manažerských kompetencí pracovníků ve </w:t>
      </w:r>
      <w:r w:rsidR="00E90011">
        <w:t>vzdělávání – MDF</w:t>
      </w:r>
    </w:p>
    <w:p w14:paraId="567DA856" w14:textId="77777777" w:rsidR="00A67BDE" w:rsidRDefault="00A67BDE" w:rsidP="00792478">
      <w:pPr>
        <w:pStyle w:val="Odstavecseseznamem"/>
        <w:numPr>
          <w:ilvl w:val="0"/>
          <w:numId w:val="91"/>
        </w:numPr>
        <w:spacing w:before="0" w:after="80"/>
      </w:pPr>
      <w:r>
        <w:t>Aktivity na podporu ředitelů škol k rozvoji role pedagogického lídra</w:t>
      </w:r>
    </w:p>
    <w:p w14:paraId="48B7A450" w14:textId="2C3B54E9" w:rsidR="004243A7" w:rsidRDefault="00A67BDE" w:rsidP="00A67BDE">
      <w:pPr>
        <w:pStyle w:val="Odstavecseseznamem"/>
        <w:numPr>
          <w:ilvl w:val="0"/>
          <w:numId w:val="91"/>
        </w:numPr>
        <w:spacing w:before="0" w:after="80"/>
      </w:pPr>
      <w:r>
        <w:t>Sdílení</w:t>
      </w:r>
      <w:r w:rsidRPr="0059092D">
        <w:t xml:space="preserve"> příkladů dobré praxe</w:t>
      </w:r>
    </w:p>
    <w:p w14:paraId="47C6D830" w14:textId="77777777" w:rsidR="00A67BDE" w:rsidRPr="000B2373" w:rsidRDefault="00A67BDE" w:rsidP="00A67BDE">
      <w:pPr>
        <w:rPr>
          <w:b/>
          <w:bCs/>
        </w:rPr>
      </w:pPr>
      <w:r w:rsidRPr="000B2373">
        <w:rPr>
          <w:b/>
          <w:bCs/>
        </w:rPr>
        <w:lastRenderedPageBreak/>
        <w:t>Indikátory:</w:t>
      </w:r>
    </w:p>
    <w:p w14:paraId="326078F0" w14:textId="7B352AA9" w:rsidR="00A67BDE" w:rsidRDefault="00A67BDE" w:rsidP="00A67BDE">
      <w:pPr>
        <w:rPr>
          <w:noProof/>
          <w:lang w:eastAsia="cs-CZ"/>
        </w:rPr>
      </w:pPr>
      <w:r w:rsidRPr="00C32105">
        <w:t xml:space="preserve">Počet </w:t>
      </w:r>
      <w:r>
        <w:t xml:space="preserve">aktivit vedoucích k posilování schopností vedení škol v oblasti řízení, týmové spolupráce </w:t>
      </w:r>
      <w:r w:rsidR="00E90011">
        <w:br/>
      </w:r>
      <w:r>
        <w:t>a podpory změn</w:t>
      </w:r>
    </w:p>
    <w:p w14:paraId="3A0C5E50" w14:textId="77777777" w:rsidR="00A67BDE" w:rsidRDefault="00A67BDE" w:rsidP="00A67BDE"/>
    <w:p w14:paraId="078AF5B6" w14:textId="0E9C5C48"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 xml:space="preserve">Priorita </w:t>
      </w:r>
      <w:r>
        <w:rPr>
          <w:b/>
          <w:bCs/>
          <w:color w:val="ED8E4B" w:themeColor="accent2" w:themeShade="BF"/>
          <w:sz w:val="28"/>
          <w:szCs w:val="28"/>
        </w:rPr>
        <w:t>2</w:t>
      </w:r>
      <w:r w:rsidRPr="006900FF">
        <w:rPr>
          <w:b/>
          <w:bCs/>
          <w:color w:val="ED8E4B" w:themeColor="accent2" w:themeShade="BF"/>
          <w:sz w:val="28"/>
          <w:szCs w:val="28"/>
        </w:rPr>
        <w:t>: Vzdělávání pro každého</w:t>
      </w:r>
    </w:p>
    <w:p w14:paraId="79010800"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2.1: Podpora práce s heterogenní třídou a individuálního přístupu</w:t>
      </w:r>
    </w:p>
    <w:p w14:paraId="379CF3BE" w14:textId="41B28231" w:rsidR="00A67BDE" w:rsidRPr="0098222D" w:rsidRDefault="00A67BDE" w:rsidP="00A67BDE">
      <w:r w:rsidRPr="0098222D">
        <w:t xml:space="preserve">Cíl se zaměřuje na rozvoj odborných kompetencí pedagogických pracovníků pro efektivní práci </w:t>
      </w:r>
      <w:r w:rsidR="00E90011">
        <w:br/>
      </w:r>
      <w:r w:rsidRPr="0098222D">
        <w:t xml:space="preserve">v podmínkách </w:t>
      </w:r>
      <w:r w:rsidRPr="0098222D">
        <w:rPr>
          <w:b/>
          <w:bCs/>
        </w:rPr>
        <w:t>různorodých třídních kolektivů</w:t>
      </w:r>
      <w:r w:rsidRPr="0098222D">
        <w:t xml:space="preserve">, v nichž se setkávají děti s různými schopnostmi, zájmy, jazykovým a kulturním zázemím, tempem učení i potřebou podpory. Důraz je kladen na </w:t>
      </w:r>
      <w:r w:rsidRPr="0098222D">
        <w:rPr>
          <w:b/>
          <w:bCs/>
        </w:rPr>
        <w:t>vytváření inkluzivního prostředí</w:t>
      </w:r>
      <w:r w:rsidRPr="0098222D">
        <w:t>, které umožňuje každému žákovi plnohodnotné zapojení do výuky a školního života.</w:t>
      </w:r>
    </w:p>
    <w:p w14:paraId="1B3F90B9" w14:textId="77777777" w:rsidR="00A67BDE" w:rsidRPr="0098222D" w:rsidRDefault="00A67BDE" w:rsidP="00A67BDE">
      <w:r w:rsidRPr="0098222D">
        <w:t xml:space="preserve">Podpora směřuje k </w:t>
      </w:r>
      <w:r w:rsidRPr="0098222D">
        <w:rPr>
          <w:b/>
          <w:bCs/>
        </w:rPr>
        <w:t>diferenciaci a individualizaci výuky</w:t>
      </w:r>
      <w:r w:rsidRPr="0098222D">
        <w:t>, která zohledňuje vzdělávací potřeby všech žáků – včetně nadaných, žáků se speciálními vzdělávacími potřebami, žáků s odlišným mateřským jazykem či ze socioekonomicky znevýhodněného prostředí. Učitelé jsou vedeni k rozpoznávání individuálních potřeb a možností svých žáků, k tvorbě podpůrných strategií a plánů a k využívání metod, které umožní každému žákovi zažívat pokrok a úspěch.</w:t>
      </w:r>
    </w:p>
    <w:p w14:paraId="709FD4BB" w14:textId="783961BF" w:rsidR="00A67BDE" w:rsidRPr="0098222D" w:rsidRDefault="00A67BDE" w:rsidP="00A67BDE">
      <w:r w:rsidRPr="0098222D">
        <w:t xml:space="preserve">Cíl zahrnuje také </w:t>
      </w:r>
      <w:r w:rsidRPr="0098222D">
        <w:rPr>
          <w:b/>
          <w:bCs/>
        </w:rPr>
        <w:t>rozvoj pedagogické diagnostiky</w:t>
      </w:r>
      <w:r w:rsidRPr="0098222D">
        <w:t xml:space="preserve">, formativního hodnocení, využití adaptačních strategií, vedení žákovských portfolií i podpory sebereflexe žáků. Zároveň je podporována </w:t>
      </w:r>
      <w:r w:rsidRPr="0098222D">
        <w:rPr>
          <w:b/>
          <w:bCs/>
        </w:rPr>
        <w:t xml:space="preserve">práce </w:t>
      </w:r>
      <w:r w:rsidR="00E90011">
        <w:rPr>
          <w:b/>
          <w:bCs/>
        </w:rPr>
        <w:br/>
      </w:r>
      <w:r w:rsidRPr="0098222D">
        <w:rPr>
          <w:b/>
          <w:bCs/>
        </w:rPr>
        <w:t>s klimatem třídy</w:t>
      </w:r>
      <w:r w:rsidRPr="0098222D">
        <w:t>, skupinová dynamika, zapojení asistentů pedagoga a využití multidisciplinární spolupráce uvnitř školy i s externími odborníky (školní poradenské zařízení, NPI, neziskové organizace apod.).</w:t>
      </w:r>
    </w:p>
    <w:p w14:paraId="3EB10DBC" w14:textId="77777777" w:rsidR="00A67BDE" w:rsidRPr="0098222D" w:rsidRDefault="00A67BDE" w:rsidP="00A67BDE">
      <w:r w:rsidRPr="0098222D">
        <w:t xml:space="preserve">Zásadní roli hraje </w:t>
      </w:r>
      <w:r w:rsidRPr="0098222D">
        <w:rPr>
          <w:b/>
          <w:bCs/>
        </w:rPr>
        <w:t>spolupráce s rodinou</w:t>
      </w:r>
      <w:r w:rsidRPr="0098222D">
        <w:t xml:space="preserve"> a zapojení rodičů do vzdělávacího procesu. Učitelé by měli mít dostatečnou podporu pro vytváření výukového prostředí, které žákům poskytuje nejen znalosti, ale také </w:t>
      </w:r>
      <w:r w:rsidRPr="0098222D">
        <w:rPr>
          <w:b/>
          <w:bCs/>
        </w:rPr>
        <w:t>pocit bezpečí, přijetí a srozumitelných očekávání</w:t>
      </w:r>
      <w:r w:rsidRPr="0098222D">
        <w:t>. Výsledkem tohoto cíle je škola, která respektuje různorodost a vytváří rovné příležitosti pro všechny děti a žáky.</w:t>
      </w:r>
    </w:p>
    <w:p w14:paraId="2968AC41" w14:textId="77777777" w:rsidR="00A67BDE" w:rsidRDefault="00A67BDE" w:rsidP="00A67BDE">
      <w:pPr>
        <w:rPr>
          <w:b/>
          <w:bCs/>
        </w:rPr>
      </w:pPr>
    </w:p>
    <w:p w14:paraId="2FA513FA" w14:textId="77777777" w:rsidR="00A67BDE" w:rsidRDefault="00A67BDE" w:rsidP="00A67BDE">
      <w:pPr>
        <w:rPr>
          <w:b/>
        </w:rPr>
      </w:pPr>
      <w:r w:rsidRPr="00914700">
        <w:rPr>
          <w:b/>
          <w:bCs/>
        </w:rPr>
        <w:t xml:space="preserve">Aktivity škol </w:t>
      </w:r>
      <w:r>
        <w:rPr>
          <w:b/>
          <w:bCs/>
        </w:rPr>
        <w:t>a školských zařízení</w:t>
      </w:r>
    </w:p>
    <w:p w14:paraId="6AFC39E8" w14:textId="403CDAC8" w:rsidR="00A67BDE" w:rsidRPr="00670E12" w:rsidRDefault="00A67BDE" w:rsidP="00792478">
      <w:pPr>
        <w:pStyle w:val="Odstavecseseznamem"/>
        <w:numPr>
          <w:ilvl w:val="0"/>
          <w:numId w:val="81"/>
        </w:numPr>
        <w:spacing w:before="0"/>
      </w:pPr>
      <w:r>
        <w:t>R</w:t>
      </w:r>
      <w:r w:rsidRPr="00670E12">
        <w:t xml:space="preserve">ealizace </w:t>
      </w:r>
      <w:r>
        <w:t xml:space="preserve">vzdělávacích </w:t>
      </w:r>
      <w:r w:rsidRPr="00670E12">
        <w:t xml:space="preserve">aktivit vedoucí ke zvýšení kompetencí při práci s různorodou skupinou dětí a </w:t>
      </w:r>
      <w:r w:rsidR="00E90011" w:rsidRPr="00670E12">
        <w:t>žáků</w:t>
      </w:r>
      <w:r w:rsidR="00E90011">
        <w:t xml:space="preserve"> – PŘÍLEŽITOST</w:t>
      </w:r>
    </w:p>
    <w:p w14:paraId="69465C2F" w14:textId="54E72C96" w:rsidR="00A67BDE" w:rsidRDefault="00A67BDE" w:rsidP="00792478">
      <w:pPr>
        <w:pStyle w:val="Odstavecseseznamem"/>
        <w:numPr>
          <w:ilvl w:val="0"/>
          <w:numId w:val="81"/>
        </w:numPr>
        <w:spacing w:before="0"/>
      </w:pPr>
      <w:r>
        <w:t xml:space="preserve">Tvorba individuálních plánů </w:t>
      </w:r>
      <w:r w:rsidR="00E90011">
        <w:t>výuky – PŘÍLEŽITOST</w:t>
      </w:r>
    </w:p>
    <w:p w14:paraId="4B4B6E49" w14:textId="2B40D990" w:rsidR="00A67BDE" w:rsidRPr="00670E12" w:rsidRDefault="00A67BDE" w:rsidP="00792478">
      <w:pPr>
        <w:pStyle w:val="Odstavecseseznamem"/>
        <w:numPr>
          <w:ilvl w:val="0"/>
          <w:numId w:val="81"/>
        </w:numPr>
        <w:spacing w:before="0"/>
      </w:pPr>
      <w:r>
        <w:t xml:space="preserve">Realizace vzdělávacích aktivit vedoucích ke </w:t>
      </w:r>
      <w:r w:rsidRPr="00670E12">
        <w:t>zvýšení kompetencí pedagogů v individualizaci vzdělávání v MŠ/</w:t>
      </w:r>
      <w:r w:rsidR="00E90011" w:rsidRPr="00670E12">
        <w:t xml:space="preserve">ZŠ </w:t>
      </w:r>
      <w:r w:rsidR="00E90011">
        <w:t>– PŘÍLEŽITOST</w:t>
      </w:r>
    </w:p>
    <w:p w14:paraId="27D2BFFC" w14:textId="77777777" w:rsidR="00A67BDE" w:rsidRDefault="00A67BDE" w:rsidP="00792478">
      <w:pPr>
        <w:pStyle w:val="Odstavecseseznamem"/>
        <w:numPr>
          <w:ilvl w:val="0"/>
          <w:numId w:val="81"/>
        </w:numPr>
        <w:spacing w:before="0"/>
      </w:pPr>
      <w:r>
        <w:t>Zapojení p</w:t>
      </w:r>
      <w:r w:rsidRPr="00670E12">
        <w:t>ersonální</w:t>
      </w:r>
      <w:r>
        <w:t>ch</w:t>
      </w:r>
      <w:r w:rsidRPr="00670E12">
        <w:t xml:space="preserve"> </w:t>
      </w:r>
      <w:r>
        <w:t>pozic (jako např. školní psycholog, sociální pedagog a jiné) s využitím dotačních zdrojů.</w:t>
      </w:r>
      <w:r w:rsidRPr="00670E12">
        <w:t xml:space="preserve"> </w:t>
      </w:r>
    </w:p>
    <w:p w14:paraId="5B1BFBBD" w14:textId="218AF934" w:rsidR="00A67BDE" w:rsidRDefault="00A67BDE" w:rsidP="00792478">
      <w:pPr>
        <w:pStyle w:val="Odstavecseseznamem"/>
        <w:numPr>
          <w:ilvl w:val="0"/>
          <w:numId w:val="81"/>
        </w:numPr>
        <w:spacing w:before="0" w:after="80"/>
      </w:pPr>
      <w:r w:rsidRPr="004E5D63">
        <w:t>Vzdělávací aktivity jednotlivých škol financované</w:t>
      </w:r>
      <w:r>
        <w:t xml:space="preserve"> vlastních zdrojů </w:t>
      </w:r>
      <w:r w:rsidR="00E90011">
        <w:t xml:space="preserve">a </w:t>
      </w:r>
      <w:r w:rsidR="00E90011" w:rsidRPr="004E5D63">
        <w:t>z</w:t>
      </w:r>
      <w:r w:rsidRPr="004E5D63">
        <w:t xml:space="preserve"> dalších projektů a grantů (OP VVV aj.)</w:t>
      </w:r>
    </w:p>
    <w:p w14:paraId="5B956FA7" w14:textId="77777777" w:rsidR="00A67BDE" w:rsidRDefault="00A67BDE" w:rsidP="00792478">
      <w:pPr>
        <w:pStyle w:val="Odstavecseseznamem"/>
        <w:numPr>
          <w:ilvl w:val="0"/>
          <w:numId w:val="81"/>
        </w:numPr>
        <w:spacing w:before="0"/>
      </w:pPr>
      <w:r w:rsidRPr="004E5D63">
        <w:t>Vzdělávání v rámci DVPP</w:t>
      </w:r>
    </w:p>
    <w:p w14:paraId="0EE94C63" w14:textId="77777777" w:rsidR="00A67BDE" w:rsidRDefault="00A67BDE" w:rsidP="00A67BDE">
      <w:pPr>
        <w:jc w:val="left"/>
      </w:pPr>
    </w:p>
    <w:p w14:paraId="272428F7" w14:textId="77777777" w:rsidR="00A67BDE" w:rsidRPr="0051616B" w:rsidRDefault="00A67BDE" w:rsidP="00A67BDE">
      <w:pPr>
        <w:jc w:val="left"/>
        <w:rPr>
          <w:b/>
          <w:bCs/>
        </w:rPr>
      </w:pPr>
      <w:r w:rsidRPr="0051616B">
        <w:rPr>
          <w:b/>
          <w:bCs/>
        </w:rPr>
        <w:lastRenderedPageBreak/>
        <w:t>Aktivity spolupráce</w:t>
      </w:r>
    </w:p>
    <w:p w14:paraId="31444BA5" w14:textId="77777777" w:rsidR="00A67BDE" w:rsidRPr="001C6CD7" w:rsidRDefault="00A67BDE" w:rsidP="00792478">
      <w:pPr>
        <w:pStyle w:val="Odstavecseseznamem"/>
        <w:numPr>
          <w:ilvl w:val="0"/>
          <w:numId w:val="82"/>
        </w:numPr>
        <w:spacing w:before="0"/>
        <w:jc w:val="left"/>
      </w:pPr>
      <w:r>
        <w:t>Realizace aktivit na podporu spolupráce školy, rodičů a žáků a souvisejících institucí.</w:t>
      </w:r>
    </w:p>
    <w:p w14:paraId="2416D076" w14:textId="77777777" w:rsidR="00A67BDE" w:rsidRDefault="00A67BDE" w:rsidP="00792478">
      <w:pPr>
        <w:pStyle w:val="Odstavecseseznamem"/>
        <w:numPr>
          <w:ilvl w:val="0"/>
          <w:numId w:val="81"/>
        </w:numPr>
        <w:spacing w:before="0"/>
      </w:pPr>
      <w:r>
        <w:t>Sdílení příkladů dobré praxe.</w:t>
      </w:r>
    </w:p>
    <w:p w14:paraId="1A47F857" w14:textId="105340BF" w:rsidR="00A67BDE" w:rsidRDefault="00A67BDE" w:rsidP="00792478">
      <w:pPr>
        <w:pStyle w:val="Odstavecseseznamem"/>
        <w:numPr>
          <w:ilvl w:val="0"/>
          <w:numId w:val="81"/>
        </w:numPr>
        <w:spacing w:before="0"/>
      </w:pPr>
      <w:r>
        <w:t xml:space="preserve">Vzdělávací aktivity zaměřené na práce s heterogenní třídou a ke </w:t>
      </w:r>
      <w:r w:rsidRPr="00670E12">
        <w:t>zvýšení kompetencí pedagogů v individualizaci vzdělávání v MŠ/</w:t>
      </w:r>
      <w:r w:rsidR="00E90011" w:rsidRPr="00670E12">
        <w:t>ZŠ</w:t>
      </w:r>
      <w:r w:rsidR="00E90011">
        <w:t xml:space="preserve"> – PŘÍLEŽITOST</w:t>
      </w:r>
    </w:p>
    <w:p w14:paraId="560EE14B" w14:textId="77777777" w:rsidR="00A67BDE" w:rsidRDefault="00A67BDE" w:rsidP="00792478">
      <w:pPr>
        <w:pStyle w:val="Odstavecseseznamem"/>
        <w:numPr>
          <w:ilvl w:val="0"/>
          <w:numId w:val="81"/>
        </w:numPr>
        <w:spacing w:before="0"/>
      </w:pPr>
      <w:r>
        <w:t>W</w:t>
      </w:r>
      <w:r w:rsidRPr="0059092D">
        <w:t>orkshopy</w:t>
      </w:r>
      <w:r>
        <w:t>, s</w:t>
      </w:r>
      <w:r w:rsidRPr="0059092D">
        <w:t xml:space="preserve">etkávání </w:t>
      </w:r>
      <w:r>
        <w:t>PP</w:t>
      </w:r>
      <w:r w:rsidRPr="0059092D">
        <w:t xml:space="preserve">, spolupráce mezi ZŠ </w:t>
      </w:r>
      <w:r>
        <w:t>v území.</w:t>
      </w:r>
    </w:p>
    <w:p w14:paraId="13E5E339" w14:textId="77777777" w:rsidR="00A67BDE" w:rsidRDefault="00A67BDE" w:rsidP="00A67BDE"/>
    <w:p w14:paraId="754AC78A" w14:textId="2336573E" w:rsidR="00A67BDE" w:rsidRDefault="00A67BDE" w:rsidP="00A67BDE">
      <w:r>
        <w:rPr>
          <w:b/>
        </w:rPr>
        <w:t>Indikátory:</w:t>
      </w:r>
      <w:r>
        <w:rPr>
          <w:b/>
        </w:rPr>
        <w:br/>
      </w:r>
      <w:r>
        <w:t xml:space="preserve">Počet vzdělávacích </w:t>
      </w:r>
      <w:r w:rsidR="00E90011">
        <w:t>aktivit k</w:t>
      </w:r>
      <w:r>
        <w:t> posílení práce s větší skupinou dětí a žáků</w:t>
      </w:r>
    </w:p>
    <w:p w14:paraId="50D5DE0F" w14:textId="77777777" w:rsidR="00A67BDE" w:rsidRPr="002B1D5E" w:rsidRDefault="00A67BDE" w:rsidP="00A67BDE">
      <w:pPr>
        <w:rPr>
          <w:b/>
          <w:bCs/>
          <w:color w:val="ED8E4B" w:themeColor="accent2" w:themeShade="BF"/>
          <w:sz w:val="24"/>
          <w:szCs w:val="24"/>
        </w:rPr>
      </w:pPr>
      <w:r w:rsidRPr="00EE4F8E">
        <w:br/>
      </w:r>
      <w:r w:rsidRPr="002B1D5E">
        <w:rPr>
          <w:b/>
          <w:bCs/>
          <w:color w:val="ED8E4B" w:themeColor="accent2" w:themeShade="BF"/>
          <w:sz w:val="24"/>
          <w:szCs w:val="24"/>
        </w:rPr>
        <w:t>Cíl 2.2: Podpora nadaných a talentovaných dětí a žáků</w:t>
      </w:r>
    </w:p>
    <w:p w14:paraId="37B4D910" w14:textId="76BDB518" w:rsidR="00A67BDE" w:rsidRPr="007D7517" w:rsidRDefault="00A67BDE" w:rsidP="00A67BDE">
      <w:r w:rsidRPr="007D7517">
        <w:t xml:space="preserve">Cílem je systematicky vytvářet podmínky pro </w:t>
      </w:r>
      <w:r w:rsidRPr="00BC4DD1">
        <w:rPr>
          <w:b/>
          <w:bCs/>
        </w:rPr>
        <w:t xml:space="preserve">identifikaci, rozvoj a uplatnění potenciálu nadaných </w:t>
      </w:r>
      <w:r w:rsidR="00E90011">
        <w:rPr>
          <w:b/>
          <w:bCs/>
        </w:rPr>
        <w:br/>
      </w:r>
      <w:r w:rsidRPr="00BC4DD1">
        <w:rPr>
          <w:b/>
          <w:bCs/>
        </w:rPr>
        <w:t xml:space="preserve">a talentovaných dětí a žáků </w:t>
      </w:r>
      <w:r w:rsidRPr="007D7517">
        <w:t>napříč stupni vzdělávání. Podpora je směřována jak na objevování různých forem nadání (např. intelektového, uměleckého, technického, pohybového, sociálního), tak na jejich další rozvoj prostřednictvím pestré nabídky vzdělávacích, zájmových a projektových činností.</w:t>
      </w:r>
    </w:p>
    <w:p w14:paraId="2FF81F11" w14:textId="77777777" w:rsidR="00A67BDE" w:rsidRPr="007D7517" w:rsidRDefault="00A67BDE" w:rsidP="00A67BDE">
      <w:r w:rsidRPr="007D7517">
        <w:t xml:space="preserve">Důraz je kladen na </w:t>
      </w:r>
      <w:r w:rsidRPr="00BC4DD1">
        <w:t>individualizovaný přístup ve výuce</w:t>
      </w:r>
      <w:r w:rsidRPr="007D7517">
        <w:t>, nabídku rozšiřujícího obsahu, zážitkové formy vzdělávání, práci s výzvou, posilování motivace a seberegulace dětí. Cíl podporuje také profesní rozvoj pedagogických pracovníků v oblasti identifikace a pedagogické práce s nadanými.</w:t>
      </w:r>
    </w:p>
    <w:p w14:paraId="5CCCAA5D" w14:textId="66D9562C" w:rsidR="00A67BDE" w:rsidRPr="007D7517" w:rsidRDefault="00A67BDE" w:rsidP="00A67BDE">
      <w:r w:rsidRPr="007D7517">
        <w:t xml:space="preserve">Součástí je i spolupráce mezi školami a dalšími institucemi (např. ZUŠ, DDM, vysoké školy, vědecká </w:t>
      </w:r>
      <w:r w:rsidR="00E90011">
        <w:br/>
      </w:r>
      <w:r w:rsidRPr="007D7517">
        <w:t>a výzkumná pracoviště), která rozšiřuje příležitosti dětí k seberozvoji v různých oblastech. V rámci MAP je klíčová také výměna dobré praxe a podpora systémových opatření ve školách směřujících k rozvoji excelence a talentu.</w:t>
      </w:r>
    </w:p>
    <w:p w14:paraId="32B08DCC" w14:textId="77777777" w:rsidR="00A67BDE" w:rsidRDefault="00A67BDE" w:rsidP="00A67BDE">
      <w:pPr>
        <w:rPr>
          <w:b/>
          <w:bCs/>
        </w:rPr>
      </w:pPr>
    </w:p>
    <w:p w14:paraId="3A3CA70C" w14:textId="77777777" w:rsidR="00A67BDE" w:rsidRPr="000327B4" w:rsidRDefault="00A67BDE" w:rsidP="00A67BDE">
      <w:pPr>
        <w:rPr>
          <w:b/>
          <w:bCs/>
        </w:rPr>
      </w:pPr>
      <w:r w:rsidRPr="00914700">
        <w:rPr>
          <w:b/>
          <w:bCs/>
        </w:rPr>
        <w:t xml:space="preserve">Aktivity škol </w:t>
      </w:r>
      <w:r>
        <w:rPr>
          <w:b/>
          <w:bCs/>
        </w:rPr>
        <w:t xml:space="preserve">a školských zařízení </w:t>
      </w:r>
    </w:p>
    <w:p w14:paraId="43E14C54" w14:textId="77777777" w:rsidR="00A67BDE" w:rsidRPr="001E0B1F" w:rsidRDefault="00A67BDE" w:rsidP="00792478">
      <w:pPr>
        <w:pStyle w:val="Odstavecseseznamem"/>
        <w:numPr>
          <w:ilvl w:val="0"/>
          <w:numId w:val="83"/>
        </w:numPr>
        <w:spacing w:before="0"/>
      </w:pPr>
      <w:r w:rsidRPr="001E0B1F">
        <w:t>Vzdělávání pedagogů v rámci DVPP zaměřené na rozvoj tvořivosti, kreativity, iniciativy a práce s nadanými žáky</w:t>
      </w:r>
    </w:p>
    <w:p w14:paraId="353A0B9B" w14:textId="77777777" w:rsidR="00A67BDE" w:rsidRPr="001E0B1F" w:rsidRDefault="00A67BDE" w:rsidP="00792478">
      <w:pPr>
        <w:pStyle w:val="Odstavecseseznamem"/>
        <w:numPr>
          <w:ilvl w:val="0"/>
          <w:numId w:val="83"/>
        </w:numPr>
        <w:spacing w:before="0"/>
      </w:pPr>
      <w:r w:rsidRPr="001E0B1F">
        <w:t>Organizace kroužků a mimoškolních aktivit, které rozvíjejí specifické zájmy a talenty dětí</w:t>
      </w:r>
    </w:p>
    <w:p w14:paraId="0EDC1207" w14:textId="77777777" w:rsidR="00A67BDE" w:rsidRPr="001E0B1F" w:rsidRDefault="00A67BDE" w:rsidP="00792478">
      <w:pPr>
        <w:pStyle w:val="Odstavecseseznamem"/>
        <w:numPr>
          <w:ilvl w:val="0"/>
          <w:numId w:val="83"/>
        </w:numPr>
        <w:spacing w:before="0"/>
      </w:pPr>
      <w:r w:rsidRPr="001E0B1F">
        <w:t>Realizace projektových a tematických dnů, soutěží a exkurzí podporujících silné stránky žáků</w:t>
      </w:r>
    </w:p>
    <w:p w14:paraId="2BAC4C6B" w14:textId="77777777" w:rsidR="00A67BDE" w:rsidRPr="001E0B1F" w:rsidRDefault="00A67BDE" w:rsidP="00792478">
      <w:pPr>
        <w:pStyle w:val="Odstavecseseznamem"/>
        <w:numPr>
          <w:ilvl w:val="0"/>
          <w:numId w:val="83"/>
        </w:numPr>
        <w:spacing w:before="0"/>
      </w:pPr>
      <w:r w:rsidRPr="001E0B1F">
        <w:t>Projektové dílny zaměřené na rozvoj samostatnosti, podnikavosti a tvořivosti</w:t>
      </w:r>
    </w:p>
    <w:p w14:paraId="0BFC6F5A" w14:textId="77777777" w:rsidR="00A67BDE" w:rsidRPr="001E0B1F" w:rsidRDefault="00A67BDE" w:rsidP="00792478">
      <w:pPr>
        <w:pStyle w:val="Odstavecseseznamem"/>
        <w:numPr>
          <w:ilvl w:val="0"/>
          <w:numId w:val="83"/>
        </w:numPr>
        <w:spacing w:before="0"/>
      </w:pPr>
      <w:r w:rsidRPr="001E0B1F">
        <w:t>Pořízení pomůcek a vybavení pro tvůrčí činnosti</w:t>
      </w:r>
    </w:p>
    <w:p w14:paraId="6E48984C" w14:textId="77777777" w:rsidR="00A67BDE" w:rsidRPr="001E0B1F" w:rsidRDefault="00A67BDE" w:rsidP="00792478">
      <w:pPr>
        <w:pStyle w:val="Odstavecseseznamem"/>
        <w:numPr>
          <w:ilvl w:val="0"/>
          <w:numId w:val="83"/>
        </w:numPr>
        <w:spacing w:before="0"/>
      </w:pPr>
      <w:r w:rsidRPr="001E0B1F">
        <w:t>Zapojování žáků do žákovských parlamentů a participativních aktivit</w:t>
      </w:r>
    </w:p>
    <w:p w14:paraId="72079C2F" w14:textId="77777777" w:rsidR="00A67BDE" w:rsidRDefault="00A67BDE" w:rsidP="00A67BDE">
      <w:pPr>
        <w:rPr>
          <w:b/>
          <w:bCs/>
        </w:rPr>
      </w:pPr>
    </w:p>
    <w:p w14:paraId="28FFAB97" w14:textId="77777777" w:rsidR="00A67BDE" w:rsidRPr="000327B4" w:rsidRDefault="00A67BDE" w:rsidP="00A67BDE">
      <w:pPr>
        <w:rPr>
          <w:b/>
          <w:bCs/>
        </w:rPr>
      </w:pPr>
      <w:r w:rsidRPr="000327B4">
        <w:rPr>
          <w:b/>
          <w:bCs/>
        </w:rPr>
        <w:t xml:space="preserve">Aktivity spolupráce </w:t>
      </w:r>
    </w:p>
    <w:p w14:paraId="736684B6" w14:textId="77777777" w:rsidR="00A67BDE" w:rsidRPr="00575D83" w:rsidRDefault="00A67BDE" w:rsidP="00792478">
      <w:pPr>
        <w:pStyle w:val="Odstavecseseznamem"/>
        <w:numPr>
          <w:ilvl w:val="0"/>
          <w:numId w:val="84"/>
        </w:numPr>
        <w:spacing w:before="0"/>
      </w:pPr>
      <w:r w:rsidRPr="00575D83">
        <w:t>Workshopy a vzdělávací programy pro děti vedené ve spolupráci se ZUŠ, DDM, NNO nebo externími lektory</w:t>
      </w:r>
    </w:p>
    <w:p w14:paraId="3EFE378C" w14:textId="77777777" w:rsidR="00A67BDE" w:rsidRPr="00575D83" w:rsidRDefault="00A67BDE" w:rsidP="00792478">
      <w:pPr>
        <w:pStyle w:val="Odstavecseseznamem"/>
        <w:numPr>
          <w:ilvl w:val="0"/>
          <w:numId w:val="84"/>
        </w:numPr>
        <w:spacing w:before="0"/>
      </w:pPr>
      <w:r w:rsidRPr="00575D83">
        <w:t>Sdílení příkladů dobré praxe mezi školami – workshopy, hospitace, společné metodické akce</w:t>
      </w:r>
    </w:p>
    <w:p w14:paraId="39A5D266" w14:textId="77777777" w:rsidR="00A67BDE" w:rsidRPr="00575D83" w:rsidRDefault="00A67BDE" w:rsidP="00792478">
      <w:pPr>
        <w:pStyle w:val="Odstavecseseznamem"/>
        <w:numPr>
          <w:ilvl w:val="0"/>
          <w:numId w:val="84"/>
        </w:numPr>
        <w:spacing w:before="0"/>
      </w:pPr>
      <w:r w:rsidRPr="007A4447">
        <w:rPr>
          <w:rFonts w:cstheme="minorHAnsi"/>
          <w:szCs w:val="20"/>
        </w:rPr>
        <w:t>Podpora nadaných žáků ve spolupráci mezi školami, poradenskými zařízeními, talent centry nebo s mimoškolním vzděláváním napříč územím</w:t>
      </w:r>
    </w:p>
    <w:p w14:paraId="2985530C" w14:textId="77777777" w:rsidR="00A67BDE" w:rsidRPr="00575D83" w:rsidRDefault="00A67BDE" w:rsidP="00792478">
      <w:pPr>
        <w:pStyle w:val="Odstavecseseznamem"/>
        <w:numPr>
          <w:ilvl w:val="0"/>
          <w:numId w:val="84"/>
        </w:numPr>
        <w:spacing w:before="0"/>
      </w:pPr>
      <w:r w:rsidRPr="00575D83">
        <w:lastRenderedPageBreak/>
        <w:t>Sdílení didaktických pomůcek a metodických přístupů zaměřených na rozvoj potenciálu</w:t>
      </w:r>
    </w:p>
    <w:p w14:paraId="7ACFAB7A" w14:textId="77777777" w:rsidR="00A67BDE" w:rsidRPr="00575D83" w:rsidRDefault="00A67BDE" w:rsidP="00792478">
      <w:pPr>
        <w:pStyle w:val="Odstavecseseznamem"/>
        <w:numPr>
          <w:ilvl w:val="0"/>
          <w:numId w:val="84"/>
        </w:numPr>
        <w:spacing w:before="0"/>
      </w:pPr>
      <w:r w:rsidRPr="00575D83">
        <w:t xml:space="preserve">Spolupráce s organizacemi/iniciativami, které se zaměřují na práci s nadáním/talentem </w:t>
      </w:r>
    </w:p>
    <w:p w14:paraId="0BF26966" w14:textId="3ACBCAF3" w:rsidR="00A67BDE" w:rsidRPr="00575D83" w:rsidRDefault="00A67BDE" w:rsidP="00792478">
      <w:pPr>
        <w:pStyle w:val="Odstavecseseznamem"/>
        <w:numPr>
          <w:ilvl w:val="0"/>
          <w:numId w:val="84"/>
        </w:numPr>
        <w:spacing w:before="0"/>
      </w:pPr>
      <w:r w:rsidRPr="00575D83">
        <w:t xml:space="preserve">Vytváření příležitostí pro pravidelná setkávání nadaných/talentovaných/přemýšlivých dětí </w:t>
      </w:r>
      <w:r w:rsidR="00E90011">
        <w:br/>
      </w:r>
      <w:r w:rsidRPr="00575D83">
        <w:t xml:space="preserve">a žáků v regionu (prostor, organizace apod.) </w:t>
      </w:r>
    </w:p>
    <w:p w14:paraId="6DC22E1E" w14:textId="77777777" w:rsidR="00A67BDE" w:rsidRDefault="00A67BDE" w:rsidP="00792478">
      <w:pPr>
        <w:pStyle w:val="Odstavecseseznamem"/>
        <w:numPr>
          <w:ilvl w:val="0"/>
          <w:numId w:val="84"/>
        </w:numPr>
        <w:spacing w:before="0"/>
      </w:pPr>
      <w:r w:rsidRPr="00575D83">
        <w:t>Vzdělávací aktivity MAP</w:t>
      </w:r>
    </w:p>
    <w:p w14:paraId="4D701A5A" w14:textId="77777777" w:rsidR="00A67BDE" w:rsidRDefault="00A67BDE" w:rsidP="00A67BDE"/>
    <w:p w14:paraId="60AFC66F" w14:textId="2FF6E8DC" w:rsidR="00A67BDE" w:rsidRDefault="00A67BDE" w:rsidP="00A67BDE">
      <w:r>
        <w:rPr>
          <w:b/>
        </w:rPr>
        <w:t>Indikátory:</w:t>
      </w:r>
      <w:r>
        <w:rPr>
          <w:b/>
        </w:rPr>
        <w:br/>
      </w:r>
      <w:r>
        <w:t xml:space="preserve">Počet </w:t>
      </w:r>
      <w:r w:rsidR="008950FF">
        <w:t>aktivit vedoucích</w:t>
      </w:r>
      <w:r>
        <w:t xml:space="preserve"> k podpoře nadaných a talentovaných dětí a žáků</w:t>
      </w:r>
    </w:p>
    <w:p w14:paraId="525C8510" w14:textId="77777777" w:rsidR="00A67BDE" w:rsidRPr="000327B4" w:rsidRDefault="00A67BDE" w:rsidP="00A67BDE"/>
    <w:p w14:paraId="42699080"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2.3: Podpora rozvoje dětí a žáků se znevýhodněním</w:t>
      </w:r>
    </w:p>
    <w:p w14:paraId="66D96899" w14:textId="37359482" w:rsidR="00A67BDE" w:rsidRPr="007D7517" w:rsidRDefault="00A67BDE" w:rsidP="00A67BDE">
      <w:r w:rsidRPr="007D7517">
        <w:t xml:space="preserve">Cílem je vytvořit a systematicky rozvíjet takové </w:t>
      </w:r>
      <w:r w:rsidRPr="00BC4DD1">
        <w:rPr>
          <w:b/>
          <w:bCs/>
        </w:rPr>
        <w:t xml:space="preserve">podmínky ve vzdělávacím prostředí, které umožní dětem a žákům se znevýhodněním plně rozvíjet jejich potenciál a aktivně se zapojovat </w:t>
      </w:r>
      <w:r w:rsidR="00E90011">
        <w:rPr>
          <w:b/>
          <w:bCs/>
        </w:rPr>
        <w:br/>
      </w:r>
      <w:r w:rsidRPr="00BC4DD1">
        <w:rPr>
          <w:b/>
          <w:bCs/>
        </w:rPr>
        <w:t>do vzdělávacího procesu</w:t>
      </w:r>
      <w:r w:rsidRPr="007D7517">
        <w:t>. Znevýhodnění může být různého charakteru – sociální, ekonomické, kulturní, jazykové, zdravotní či kombinované – a vyžaduje diferencované a citlivé přístupy.</w:t>
      </w:r>
    </w:p>
    <w:p w14:paraId="3D8E9737" w14:textId="1656EC20" w:rsidR="00A67BDE" w:rsidRPr="007D7517" w:rsidRDefault="00A67BDE" w:rsidP="00A67BDE">
      <w:r w:rsidRPr="007D7517">
        <w:t xml:space="preserve">Podpora směřuje ke snižování vzdělávacích nerovností prostřednictvím odborné, materiální </w:t>
      </w:r>
      <w:r w:rsidR="00E90011">
        <w:br/>
      </w:r>
      <w:r w:rsidRPr="007D7517">
        <w:t xml:space="preserve">i metodické pomoci. Důraz je kladen na individualizaci výuky, spolupráci s rodinou a odbornými službami, posílení personálního zajištění škol (např. asistenti pedagoga, školní psychologové, speciální pedagogové), dostupnost kompenzačních a didaktických pomůcek a zajištění bezpečného </w:t>
      </w:r>
      <w:r w:rsidR="00E90011">
        <w:br/>
      </w:r>
      <w:r w:rsidRPr="007D7517">
        <w:t>a respektujícího prostředí.</w:t>
      </w:r>
    </w:p>
    <w:p w14:paraId="224BE675" w14:textId="77777777" w:rsidR="00A67BDE" w:rsidRPr="007D7517" w:rsidRDefault="00A67BDE" w:rsidP="00A67BDE">
      <w:r w:rsidRPr="007D7517">
        <w:t>Cíl rovněž akcentuje potřebu mezioborové spolupráce mezi školami, poradenskými zařízeními, sociálními a zdravotními službami, a zapojení širší komunity. V rámci MAP je klíčová výměna zkušeností mezi školami, metodická podpora a koordinace podpůrných opatření na úrovni území.</w:t>
      </w:r>
    </w:p>
    <w:p w14:paraId="54D4E94C" w14:textId="77777777" w:rsidR="00A67BDE" w:rsidRDefault="00A67BDE" w:rsidP="00A67BDE">
      <w:pPr>
        <w:rPr>
          <w:b/>
          <w:bCs/>
        </w:rPr>
      </w:pPr>
    </w:p>
    <w:p w14:paraId="0706FDCD" w14:textId="77777777" w:rsidR="00A67BDE" w:rsidRDefault="00A67BDE" w:rsidP="00A67BDE">
      <w:pPr>
        <w:rPr>
          <w:b/>
          <w:bCs/>
        </w:rPr>
      </w:pPr>
      <w:r w:rsidRPr="00914700">
        <w:rPr>
          <w:b/>
          <w:bCs/>
        </w:rPr>
        <w:t xml:space="preserve">Aktivity škol </w:t>
      </w:r>
      <w:r>
        <w:rPr>
          <w:b/>
          <w:bCs/>
        </w:rPr>
        <w:t xml:space="preserve">a školských zařízení </w:t>
      </w:r>
    </w:p>
    <w:p w14:paraId="3243583F" w14:textId="60923CE0" w:rsidR="00A67BDE" w:rsidRPr="001E0B1F" w:rsidRDefault="00A67BDE" w:rsidP="00792478">
      <w:pPr>
        <w:pStyle w:val="Odstavecseseznamem"/>
        <w:numPr>
          <w:ilvl w:val="0"/>
          <w:numId w:val="83"/>
        </w:numPr>
        <w:spacing w:before="0"/>
      </w:pPr>
      <w:r w:rsidRPr="001E0B1F">
        <w:t xml:space="preserve">Vzdělávací programy zaměřené na práci se znevýhodněnými žáky, např. s OMJ, žáky se SVP, </w:t>
      </w:r>
      <w:r w:rsidR="00E90011">
        <w:br/>
      </w:r>
      <w:r w:rsidRPr="001E0B1F">
        <w:t>s poruchami chování, s</w:t>
      </w:r>
      <w:r>
        <w:t> </w:t>
      </w:r>
      <w:r w:rsidR="00E90011" w:rsidRPr="001E0B1F">
        <w:t>PAS</w:t>
      </w:r>
      <w:r w:rsidR="00E90011">
        <w:t xml:space="preserve"> – PŘÍLEŽITOST</w:t>
      </w:r>
    </w:p>
    <w:p w14:paraId="5C9D3A42" w14:textId="57846162" w:rsidR="00A67BDE" w:rsidRPr="001E0B1F" w:rsidRDefault="00A67BDE" w:rsidP="00792478">
      <w:pPr>
        <w:pStyle w:val="Odstavecseseznamem"/>
        <w:numPr>
          <w:ilvl w:val="0"/>
          <w:numId w:val="83"/>
        </w:numPr>
        <w:spacing w:before="0"/>
      </w:pPr>
      <w:r>
        <w:t>P</w:t>
      </w:r>
      <w:r w:rsidRPr="001E0B1F">
        <w:t xml:space="preserve">ořízení specifických didaktických pomůcek a nástrojů, např. logopedické pomůcky, kompenzační a podpůrné </w:t>
      </w:r>
      <w:r w:rsidR="00E90011" w:rsidRPr="001E0B1F">
        <w:t>prostředky</w:t>
      </w:r>
      <w:r w:rsidR="00E90011">
        <w:t xml:space="preserve"> – PŘÍLEŽITOST</w:t>
      </w:r>
    </w:p>
    <w:p w14:paraId="16D0D9DC" w14:textId="6BE94BD5" w:rsidR="00A67BDE" w:rsidRPr="001E0B1F" w:rsidRDefault="00A67BDE" w:rsidP="00792478">
      <w:pPr>
        <w:pStyle w:val="Odstavecseseznamem"/>
        <w:numPr>
          <w:ilvl w:val="0"/>
          <w:numId w:val="83"/>
        </w:numPr>
        <w:spacing w:before="0"/>
      </w:pPr>
      <w:r w:rsidRPr="001E0B1F">
        <w:t xml:space="preserve">Podpora asistenta pedagoga a školních odborníků (spec. pedagog, psycholog) pro práci </w:t>
      </w:r>
      <w:r w:rsidR="00E90011">
        <w:br/>
      </w:r>
      <w:r w:rsidRPr="001E0B1F">
        <w:t xml:space="preserve">s těmito </w:t>
      </w:r>
      <w:r w:rsidR="00E90011" w:rsidRPr="001E0B1F">
        <w:t>žáky</w:t>
      </w:r>
      <w:r w:rsidR="00E90011">
        <w:t xml:space="preserve"> – PŘÍLEŽITOST</w:t>
      </w:r>
    </w:p>
    <w:p w14:paraId="65428544" w14:textId="025B1A03" w:rsidR="00A67BDE" w:rsidRPr="001E0B1F" w:rsidRDefault="00A67BDE" w:rsidP="00792478">
      <w:pPr>
        <w:pStyle w:val="Odstavecseseznamem"/>
        <w:numPr>
          <w:ilvl w:val="0"/>
          <w:numId w:val="83"/>
        </w:numPr>
        <w:spacing w:before="0"/>
      </w:pPr>
      <w:r w:rsidRPr="001E0B1F">
        <w:t xml:space="preserve">Vzdělávání pedagogů v oblasti inkluze a diferenciace </w:t>
      </w:r>
      <w:r w:rsidR="00E90011" w:rsidRPr="001E0B1F">
        <w:t>výuky</w:t>
      </w:r>
      <w:r w:rsidR="00E90011">
        <w:t xml:space="preserve"> – PŘÍLEŽITOST</w:t>
      </w:r>
    </w:p>
    <w:p w14:paraId="43FF7252" w14:textId="520040E6" w:rsidR="00A67BDE" w:rsidRPr="001E0B1F" w:rsidRDefault="00A67BDE" w:rsidP="00792478">
      <w:pPr>
        <w:pStyle w:val="Odstavecseseznamem"/>
        <w:numPr>
          <w:ilvl w:val="0"/>
          <w:numId w:val="83"/>
        </w:numPr>
        <w:spacing w:before="0"/>
      </w:pPr>
      <w:r w:rsidRPr="001E0B1F">
        <w:t xml:space="preserve">Realizace podpůrných programů – doučování, malotřídní výuka, adaptační </w:t>
      </w:r>
      <w:r w:rsidR="00E90011" w:rsidRPr="001E0B1F">
        <w:t>programy</w:t>
      </w:r>
      <w:r w:rsidR="00E90011">
        <w:t xml:space="preserve"> – PŘÍLEŽITOST</w:t>
      </w:r>
    </w:p>
    <w:p w14:paraId="39D18DDB" w14:textId="065AAF84" w:rsidR="00A67BDE" w:rsidRPr="001E0B1F" w:rsidRDefault="00A67BDE" w:rsidP="00792478">
      <w:pPr>
        <w:pStyle w:val="Odstavecseseznamem"/>
        <w:numPr>
          <w:ilvl w:val="0"/>
          <w:numId w:val="83"/>
        </w:numPr>
        <w:spacing w:before="0"/>
      </w:pPr>
      <w:r w:rsidRPr="001E0B1F">
        <w:t xml:space="preserve">Zapojení těchto žáků do tvořivých a zájmových aktivit, se zaměřením na jejich silné stránky </w:t>
      </w:r>
      <w:r w:rsidR="00E90011">
        <w:br/>
      </w:r>
      <w:r w:rsidRPr="001E0B1F">
        <w:t xml:space="preserve">a posílení </w:t>
      </w:r>
      <w:r w:rsidR="00E90011" w:rsidRPr="001E0B1F">
        <w:t>sebedůvěry</w:t>
      </w:r>
      <w:r w:rsidR="00E90011">
        <w:t xml:space="preserve"> – PŘÍLEŽITOST</w:t>
      </w:r>
    </w:p>
    <w:p w14:paraId="373BCAC6" w14:textId="77777777" w:rsidR="00A67BDE" w:rsidRDefault="00A67BDE" w:rsidP="00A67BDE">
      <w:pPr>
        <w:rPr>
          <w:b/>
          <w:bCs/>
        </w:rPr>
      </w:pPr>
    </w:p>
    <w:p w14:paraId="4AE5945F" w14:textId="77777777" w:rsidR="00E90011" w:rsidRDefault="00E90011" w:rsidP="00A67BDE">
      <w:pPr>
        <w:rPr>
          <w:b/>
          <w:bCs/>
        </w:rPr>
      </w:pPr>
    </w:p>
    <w:p w14:paraId="33866BAD" w14:textId="77777777" w:rsidR="00E90011" w:rsidRDefault="00E90011" w:rsidP="00A67BDE">
      <w:pPr>
        <w:rPr>
          <w:b/>
          <w:bCs/>
        </w:rPr>
      </w:pPr>
    </w:p>
    <w:p w14:paraId="0BDEDAF6" w14:textId="77777777" w:rsidR="00A67BDE" w:rsidRDefault="00A67BDE" w:rsidP="00A67BDE">
      <w:pPr>
        <w:rPr>
          <w:b/>
          <w:bCs/>
        </w:rPr>
      </w:pPr>
      <w:r>
        <w:rPr>
          <w:b/>
          <w:bCs/>
        </w:rPr>
        <w:lastRenderedPageBreak/>
        <w:t>Aktivity spolupráce</w:t>
      </w:r>
    </w:p>
    <w:p w14:paraId="7F82B859" w14:textId="3F04EFCD" w:rsidR="00A67BDE" w:rsidRDefault="00A67BDE" w:rsidP="00792478">
      <w:pPr>
        <w:pStyle w:val="Odstavecseseznamem"/>
        <w:numPr>
          <w:ilvl w:val="0"/>
          <w:numId w:val="85"/>
        </w:numPr>
        <w:spacing w:before="0" w:after="80"/>
      </w:pPr>
      <w:r>
        <w:t xml:space="preserve">Spolupráce zástupců škol, ostatních vzdělávacích a sociálních služeb a rodičů napříč územím při koordinaci konkrétních aktivit a řešení společných konkrétních situací u dětí ohrožených sociálním nebo jiným </w:t>
      </w:r>
      <w:r w:rsidR="00E90011">
        <w:t>znevýhodněním – PŘÍLEŽITOST</w:t>
      </w:r>
      <w:r>
        <w:t xml:space="preserve"> jako např.</w:t>
      </w:r>
    </w:p>
    <w:p w14:paraId="54E73C3F" w14:textId="77777777" w:rsidR="00A67BDE" w:rsidRDefault="00A67BDE" w:rsidP="00792478">
      <w:pPr>
        <w:pStyle w:val="Odstavecseseznamem"/>
        <w:numPr>
          <w:ilvl w:val="0"/>
          <w:numId w:val="86"/>
        </w:numPr>
        <w:spacing w:before="0" w:after="80"/>
        <w:ind w:hanging="9"/>
      </w:pPr>
      <w:r>
        <w:t>ve včasné péči, předškolní přípravě</w:t>
      </w:r>
    </w:p>
    <w:p w14:paraId="45FF17ED" w14:textId="77777777" w:rsidR="00A67BDE" w:rsidRDefault="00A67BDE" w:rsidP="00792478">
      <w:pPr>
        <w:pStyle w:val="Odstavecseseznamem"/>
        <w:numPr>
          <w:ilvl w:val="0"/>
          <w:numId w:val="86"/>
        </w:numPr>
        <w:spacing w:before="0" w:after="80"/>
        <w:ind w:hanging="9"/>
      </w:pPr>
      <w:r>
        <w:t>v podpoře při přechodu na základní školu</w:t>
      </w:r>
    </w:p>
    <w:p w14:paraId="6645AD2C" w14:textId="77777777" w:rsidR="00A67BDE" w:rsidRDefault="00A67BDE" w:rsidP="00792478">
      <w:pPr>
        <w:pStyle w:val="Odstavecseseznamem"/>
        <w:numPr>
          <w:ilvl w:val="0"/>
          <w:numId w:val="86"/>
        </w:numPr>
        <w:spacing w:before="0" w:after="80"/>
        <w:ind w:hanging="9"/>
      </w:pPr>
      <w:r>
        <w:t>spolupráce s rodinou a komunitou</w:t>
      </w:r>
    </w:p>
    <w:p w14:paraId="1A11552B" w14:textId="77777777" w:rsidR="00A67BDE" w:rsidRDefault="00A67BDE" w:rsidP="00792478">
      <w:pPr>
        <w:pStyle w:val="Odstavecseseznamem"/>
        <w:numPr>
          <w:ilvl w:val="0"/>
          <w:numId w:val="86"/>
        </w:numPr>
        <w:spacing w:before="0" w:after="80"/>
        <w:ind w:hanging="9"/>
      </w:pPr>
      <w:r>
        <w:t>prevence vzniku sociálně patologických jevů</w:t>
      </w:r>
    </w:p>
    <w:p w14:paraId="25FD007B" w14:textId="619B035B" w:rsidR="00A67BDE" w:rsidRDefault="00A67BDE" w:rsidP="00792478">
      <w:pPr>
        <w:pStyle w:val="Odstavecseseznamem"/>
        <w:numPr>
          <w:ilvl w:val="0"/>
          <w:numId w:val="85"/>
        </w:numPr>
        <w:spacing w:before="0" w:after="80"/>
      </w:pPr>
      <w:r>
        <w:t xml:space="preserve">Koordinace aktivit péče o děti a přípravy na vzdělávání v běžné mateřské škole u dětí se SVP napříč územím vedoucí k usnadnění přechodu dětí do předškolního vzdělávání a při přípravě na vzdělávání v běžné základní škole a následný přechod z předškolního do základního </w:t>
      </w:r>
      <w:r w:rsidR="00E90011">
        <w:t>vzdělávání – PŘÍLEŽITOST</w:t>
      </w:r>
    </w:p>
    <w:p w14:paraId="76082873" w14:textId="331CF07C" w:rsidR="00A67BDE" w:rsidRDefault="00A67BDE" w:rsidP="00792478">
      <w:pPr>
        <w:pStyle w:val="Odstavecseseznamem"/>
        <w:numPr>
          <w:ilvl w:val="0"/>
          <w:numId w:val="85"/>
        </w:numPr>
        <w:spacing w:before="0" w:after="80"/>
      </w:pPr>
      <w:r>
        <w:t xml:space="preserve">Podpora žáků s potřebou podpůrných opatření ve spolupráci mezi školami, poradenskými zařízeními, sociálními a zdravotními službami nebo s mimoškolním vzděláváním napříč </w:t>
      </w:r>
      <w:r w:rsidR="00E90011">
        <w:t>územím – PŘÍLEŽITOST</w:t>
      </w:r>
    </w:p>
    <w:p w14:paraId="3204C5B4" w14:textId="30012EB0" w:rsidR="00A67BDE" w:rsidRDefault="00A67BDE" w:rsidP="00792478">
      <w:pPr>
        <w:pStyle w:val="Odstavecseseznamem"/>
        <w:numPr>
          <w:ilvl w:val="0"/>
          <w:numId w:val="85"/>
        </w:numPr>
        <w:spacing w:before="0" w:after="80"/>
      </w:pPr>
      <w:r>
        <w:t xml:space="preserve">Informační setkání, workshopy a osvětové aktivity na podporu inkluzivního </w:t>
      </w:r>
      <w:r w:rsidR="00E90011">
        <w:t>vzdělávání – PŘÍLEŽITOST</w:t>
      </w:r>
    </w:p>
    <w:p w14:paraId="7C216307" w14:textId="77777777" w:rsidR="00A67BDE" w:rsidRDefault="00A67BDE" w:rsidP="00792478">
      <w:pPr>
        <w:pStyle w:val="Odstavecseseznamem"/>
        <w:numPr>
          <w:ilvl w:val="0"/>
          <w:numId w:val="85"/>
        </w:numPr>
        <w:spacing w:before="0" w:after="80"/>
      </w:pPr>
      <w:r>
        <w:t>Odborné workshopy pro rodiče</w:t>
      </w:r>
    </w:p>
    <w:p w14:paraId="27E0FF2D" w14:textId="2BBB02DD" w:rsidR="00A67BDE" w:rsidRDefault="00A67BDE" w:rsidP="00792478">
      <w:pPr>
        <w:pStyle w:val="Odstavecseseznamem"/>
        <w:numPr>
          <w:ilvl w:val="0"/>
          <w:numId w:val="85"/>
        </w:numPr>
        <w:spacing w:before="0" w:after="80"/>
      </w:pPr>
      <w:r>
        <w:t xml:space="preserve">Zavádění metod a forem práce do výchovně vzdělávacího procesu vedoucí k podpoře žáků ohrožených školním neúspěchem a podpoře jejich </w:t>
      </w:r>
      <w:r w:rsidR="00E90011">
        <w:t>rodičů – PŘÍLEŽITOST</w:t>
      </w:r>
    </w:p>
    <w:p w14:paraId="7DAA3018" w14:textId="31258FD5" w:rsidR="00A67BDE" w:rsidRDefault="00A67BDE" w:rsidP="00792478">
      <w:pPr>
        <w:pStyle w:val="Odstavecseseznamem"/>
        <w:numPr>
          <w:ilvl w:val="0"/>
          <w:numId w:val="85"/>
        </w:numPr>
        <w:spacing w:before="0" w:after="80"/>
      </w:pPr>
      <w:r>
        <w:t xml:space="preserve">Podpora akcí a metod výchovně vzdělávacího procesu zaměřených na zavádění konkrétních proinkluzivních opatření do života </w:t>
      </w:r>
      <w:r w:rsidR="00E90011">
        <w:t>škol – PŘÍLEŽITOST</w:t>
      </w:r>
    </w:p>
    <w:p w14:paraId="05040541" w14:textId="221A08D8" w:rsidR="00A67BDE" w:rsidRDefault="00A67BDE" w:rsidP="00792478">
      <w:pPr>
        <w:pStyle w:val="Odstavecseseznamem"/>
        <w:numPr>
          <w:ilvl w:val="0"/>
          <w:numId w:val="85"/>
        </w:numPr>
        <w:spacing w:before="0" w:after="80"/>
      </w:pPr>
      <w:r>
        <w:t xml:space="preserve">Podpora metod a forem výchovně vzdělávacího procesu pro zkvalitnění dětí </w:t>
      </w:r>
      <w:r w:rsidR="00E90011">
        <w:t>cizinců – PŘÍLEŽITOST</w:t>
      </w:r>
    </w:p>
    <w:p w14:paraId="064A3DE6" w14:textId="77777777" w:rsidR="00A67BDE" w:rsidRDefault="00A67BDE" w:rsidP="00792478">
      <w:pPr>
        <w:pStyle w:val="Odstavecseseznamem"/>
        <w:numPr>
          <w:ilvl w:val="0"/>
          <w:numId w:val="85"/>
        </w:numPr>
        <w:spacing w:before="0" w:after="80"/>
      </w:pPr>
      <w:r>
        <w:t>Zavádění formativního hodnocení</w:t>
      </w:r>
    </w:p>
    <w:p w14:paraId="69354544" w14:textId="25681CCE" w:rsidR="00A67BDE" w:rsidRDefault="00A67BDE" w:rsidP="00792478">
      <w:pPr>
        <w:pStyle w:val="Odstavecseseznamem"/>
        <w:numPr>
          <w:ilvl w:val="0"/>
          <w:numId w:val="85"/>
        </w:numPr>
        <w:spacing w:before="0" w:after="80"/>
      </w:pPr>
      <w:r>
        <w:t xml:space="preserve">Sdílení zkušeností v oblasti rovných </w:t>
      </w:r>
      <w:r w:rsidR="00E90011">
        <w:t>příležitostí – PŘÍLEŽITOST</w:t>
      </w:r>
    </w:p>
    <w:p w14:paraId="3BAF420E" w14:textId="77777777" w:rsidR="00A67BDE" w:rsidRDefault="00A67BDE" w:rsidP="00792478">
      <w:pPr>
        <w:pStyle w:val="Odstavecseseznamem"/>
        <w:numPr>
          <w:ilvl w:val="0"/>
          <w:numId w:val="85"/>
        </w:numPr>
        <w:spacing w:before="0" w:after="80"/>
      </w:pPr>
      <w:r>
        <w:t>P</w:t>
      </w:r>
      <w:r w:rsidRPr="00D523A4">
        <w:t>racovní skupiny v rámci projektu</w:t>
      </w:r>
      <w:r>
        <w:t xml:space="preserve"> MAP</w:t>
      </w:r>
      <w:r w:rsidRPr="00D523A4">
        <w:t xml:space="preserve"> </w:t>
      </w:r>
    </w:p>
    <w:p w14:paraId="4D85F2B2" w14:textId="77777777" w:rsidR="00A67BDE" w:rsidRDefault="00A67BDE" w:rsidP="00A67BDE">
      <w:pPr>
        <w:rPr>
          <w:b/>
          <w:bCs/>
        </w:rPr>
      </w:pPr>
    </w:p>
    <w:p w14:paraId="26BC67D0" w14:textId="77777777" w:rsidR="00A67BDE" w:rsidRDefault="00A67BDE" w:rsidP="00A67BDE">
      <w:r>
        <w:rPr>
          <w:b/>
        </w:rPr>
        <w:t>Indikátory:</w:t>
      </w:r>
      <w:r>
        <w:rPr>
          <w:b/>
        </w:rPr>
        <w:br/>
      </w:r>
      <w:r w:rsidRPr="009E3180">
        <w:t xml:space="preserve">Počet aktivit na podporu </w:t>
      </w:r>
      <w:r w:rsidRPr="00B270EB">
        <w:t>kvalitního inkluzivního vzdělávání v</w:t>
      </w:r>
      <w:r>
        <w:t> MŠ a Z</w:t>
      </w:r>
      <w:r w:rsidRPr="00B270EB">
        <w:t>Š</w:t>
      </w:r>
    </w:p>
    <w:p w14:paraId="24E7658A" w14:textId="77777777" w:rsidR="00A67BDE" w:rsidRDefault="00A67BDE" w:rsidP="00A67BDE">
      <w:pPr>
        <w:rPr>
          <w:b/>
          <w:bCs/>
        </w:rPr>
      </w:pPr>
    </w:p>
    <w:p w14:paraId="5C2F23D7"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2.4: Kvalitní a dostupné kariérové poradenství</w:t>
      </w:r>
    </w:p>
    <w:p w14:paraId="177EDE9A" w14:textId="77777777" w:rsidR="00A67BDE" w:rsidRPr="0098222D" w:rsidRDefault="00A67BDE" w:rsidP="00A67BDE">
      <w:r w:rsidRPr="0098222D">
        <w:t>Cílem je rozvoj funkčního a dostupného systému kariérového poradenství pro všechny žáky bez ohledu na jejich schopnosti, zájmy či zázemí. Důraz je kladen na posílení kompetencí pedagogů v oblasti profesní orientace a rozvoj spolupráce se středními školami, úřady práce, zaměstnavateli a dalšími odborníky.</w:t>
      </w:r>
    </w:p>
    <w:p w14:paraId="792E7835" w14:textId="2625E32E" w:rsidR="00A67BDE" w:rsidRPr="0098222D" w:rsidRDefault="00A67BDE" w:rsidP="00A67BDE">
      <w:r w:rsidRPr="0098222D">
        <w:t xml:space="preserve">Podpora se zaměřuje na vytváření </w:t>
      </w:r>
      <w:r w:rsidRPr="0098222D">
        <w:rPr>
          <w:b/>
          <w:bCs/>
        </w:rPr>
        <w:t>podmínek pro plynulý přechod žáků ze základních na střední školy</w:t>
      </w:r>
      <w:r w:rsidRPr="0098222D">
        <w:t xml:space="preserve"> – prostřednictvím exkurzí, adaptačních aktivit, mentoringu a sdílení informací mezi školami. Kariérové poradenství má žákům pomoci lépe porozumět sobě samým, zorientovat se ve vzdělávací nabídce </w:t>
      </w:r>
      <w:r w:rsidR="00E90011">
        <w:br/>
      </w:r>
      <w:r w:rsidRPr="0098222D">
        <w:t>a rozhodovat se informovaně o své budoucí cestě.</w:t>
      </w:r>
    </w:p>
    <w:p w14:paraId="06C6874A" w14:textId="77777777" w:rsidR="00A67BDE" w:rsidRPr="0098222D" w:rsidRDefault="00A67BDE" w:rsidP="00A67BDE">
      <w:r w:rsidRPr="0098222D">
        <w:lastRenderedPageBreak/>
        <w:t>Součástí cíle je využívání portfolií, diagnostických nástrojů, besed, stáží nebo projektových dnů. Zvýšená podpora je věnována žákům se speciálními vzdělávacími potřebami, z odlišného jazykového či sociálního prostředí.</w:t>
      </w:r>
    </w:p>
    <w:p w14:paraId="0940C314" w14:textId="77777777" w:rsidR="00A67BDE" w:rsidRDefault="00A67BDE" w:rsidP="00A67BDE"/>
    <w:p w14:paraId="14889BA7" w14:textId="77777777" w:rsidR="00A67BDE" w:rsidRPr="00D523AB" w:rsidRDefault="00A67BDE" w:rsidP="00A67BDE">
      <w:pPr>
        <w:rPr>
          <w:b/>
          <w:bCs/>
        </w:rPr>
      </w:pPr>
      <w:r w:rsidRPr="00914700">
        <w:rPr>
          <w:b/>
          <w:bCs/>
        </w:rPr>
        <w:t xml:space="preserve">Aktivity škol </w:t>
      </w:r>
      <w:r>
        <w:rPr>
          <w:b/>
          <w:bCs/>
        </w:rPr>
        <w:t xml:space="preserve">a školských zařízení </w:t>
      </w:r>
    </w:p>
    <w:p w14:paraId="57C810C9" w14:textId="77777777" w:rsidR="00A67BDE" w:rsidRDefault="00A67BDE" w:rsidP="00792478">
      <w:pPr>
        <w:pStyle w:val="Odstavecseseznamem"/>
        <w:numPr>
          <w:ilvl w:val="0"/>
          <w:numId w:val="87"/>
        </w:numPr>
        <w:spacing w:before="0"/>
      </w:pPr>
      <w:r>
        <w:t>Podpora činnosti</w:t>
      </w:r>
      <w:r w:rsidRPr="000B1CDF">
        <w:t xml:space="preserve"> kariérových poradců </w:t>
      </w:r>
      <w:r>
        <w:t>včetně jejich DVPP</w:t>
      </w:r>
    </w:p>
    <w:p w14:paraId="3138D4EC" w14:textId="1689151C" w:rsidR="00A67BDE" w:rsidRPr="00D523AB" w:rsidRDefault="00A67BDE" w:rsidP="00792478">
      <w:pPr>
        <w:pStyle w:val="Odstavecseseznamem"/>
        <w:numPr>
          <w:ilvl w:val="0"/>
          <w:numId w:val="87"/>
        </w:numPr>
        <w:spacing w:before="0"/>
        <w:rPr>
          <w:lang w:eastAsia="cs-CZ"/>
        </w:rPr>
      </w:pPr>
      <w:r w:rsidRPr="00D523AB">
        <w:rPr>
          <w:lang w:eastAsia="cs-CZ"/>
        </w:rPr>
        <w:t xml:space="preserve">Vzdělávací aktivity a projekty zaměřené na kariérové poradenství, často financované </w:t>
      </w:r>
      <w:r w:rsidR="00E90011">
        <w:rPr>
          <w:lang w:eastAsia="cs-CZ"/>
        </w:rPr>
        <w:br/>
      </w:r>
      <w:r w:rsidRPr="00D523AB">
        <w:rPr>
          <w:lang w:eastAsia="cs-CZ"/>
        </w:rPr>
        <w:t>z projektových zdrojů (např. OP VVV, OP JAK)</w:t>
      </w:r>
    </w:p>
    <w:p w14:paraId="6C4D3CC5" w14:textId="77777777" w:rsidR="00A67BDE" w:rsidRPr="00D523AB" w:rsidRDefault="00A67BDE" w:rsidP="00792478">
      <w:pPr>
        <w:pStyle w:val="Odstavecseseznamem"/>
        <w:numPr>
          <w:ilvl w:val="0"/>
          <w:numId w:val="87"/>
        </w:numPr>
        <w:spacing w:before="0"/>
      </w:pPr>
      <w:r w:rsidRPr="00D523AB">
        <w:rPr>
          <w:lang w:eastAsia="cs-CZ"/>
        </w:rPr>
        <w:t xml:space="preserve">Aktivity na podporu kariérového poradenství – exkurze, besedy, dny otevřených dveří </w:t>
      </w:r>
    </w:p>
    <w:p w14:paraId="6A214601" w14:textId="77777777" w:rsidR="00A67BDE" w:rsidRDefault="00A67BDE" w:rsidP="00A67BDE">
      <w:pPr>
        <w:rPr>
          <w:b/>
          <w:bCs/>
        </w:rPr>
      </w:pPr>
    </w:p>
    <w:p w14:paraId="198778B2" w14:textId="77777777" w:rsidR="00A67BDE" w:rsidRPr="000B1CDF" w:rsidRDefault="00A67BDE" w:rsidP="00A67BDE">
      <w:pPr>
        <w:rPr>
          <w:b/>
          <w:bCs/>
        </w:rPr>
      </w:pPr>
      <w:r w:rsidRPr="000B1CDF">
        <w:rPr>
          <w:b/>
          <w:bCs/>
        </w:rPr>
        <w:t xml:space="preserve">Aktivity spolupráce </w:t>
      </w:r>
    </w:p>
    <w:p w14:paraId="7D2E0074" w14:textId="77777777" w:rsidR="00A67BDE" w:rsidRPr="00706265" w:rsidRDefault="00A67BDE" w:rsidP="00792478">
      <w:pPr>
        <w:pStyle w:val="Odstavecseseznamem"/>
        <w:numPr>
          <w:ilvl w:val="0"/>
          <w:numId w:val="88"/>
        </w:numPr>
        <w:spacing w:before="0" w:after="80"/>
      </w:pPr>
      <w:r w:rsidRPr="00706265">
        <w:t>Vzdělávací akce a workshopy</w:t>
      </w:r>
    </w:p>
    <w:p w14:paraId="68D46065" w14:textId="77777777" w:rsidR="00A67BDE" w:rsidRPr="00706265" w:rsidRDefault="00A67BDE" w:rsidP="00792478">
      <w:pPr>
        <w:pStyle w:val="Odstavecseseznamem"/>
        <w:numPr>
          <w:ilvl w:val="0"/>
          <w:numId w:val="88"/>
        </w:numPr>
        <w:spacing w:before="0" w:after="80"/>
      </w:pPr>
      <w:r>
        <w:t>S</w:t>
      </w:r>
      <w:r w:rsidRPr="00706265">
        <w:t>etkání kariérových poradců a předávání příkladů dobré praxe</w:t>
      </w:r>
    </w:p>
    <w:p w14:paraId="3682DF14" w14:textId="77777777" w:rsidR="00A67BDE" w:rsidRDefault="00A67BDE" w:rsidP="00792478">
      <w:pPr>
        <w:pStyle w:val="Odstavecseseznamem"/>
        <w:numPr>
          <w:ilvl w:val="0"/>
          <w:numId w:val="88"/>
        </w:numPr>
        <w:spacing w:before="0"/>
      </w:pPr>
      <w:r>
        <w:t>N</w:t>
      </w:r>
      <w:r w:rsidRPr="00706265">
        <w:t>avázaní spolupráce se SŠ a důležitými zaměstnavateli v</w:t>
      </w:r>
      <w:r>
        <w:t> </w:t>
      </w:r>
      <w:r w:rsidRPr="00706265">
        <w:t>ORP</w:t>
      </w:r>
      <w:r>
        <w:t xml:space="preserve"> a dalších subjektů v území (ÚP, Hospodářská komora a další)</w:t>
      </w:r>
    </w:p>
    <w:p w14:paraId="55B4DAAE" w14:textId="77777777" w:rsidR="00A67BDE" w:rsidRDefault="00A67BDE" w:rsidP="00792478">
      <w:pPr>
        <w:pStyle w:val="Odstavecseseznamem"/>
        <w:numPr>
          <w:ilvl w:val="0"/>
          <w:numId w:val="88"/>
        </w:numPr>
        <w:spacing w:before="0"/>
      </w:pPr>
      <w:r w:rsidRPr="00FE2FB7">
        <w:t xml:space="preserve">Společné projekty, akce, exkurze, besedy mezi ZŠ </w:t>
      </w:r>
      <w:r>
        <w:t>v území.</w:t>
      </w:r>
    </w:p>
    <w:p w14:paraId="16362BF1" w14:textId="77777777" w:rsidR="00A67BDE" w:rsidRPr="000B1CDF" w:rsidRDefault="00A67BDE" w:rsidP="00792478">
      <w:pPr>
        <w:pStyle w:val="Odstavecseseznamem"/>
        <w:numPr>
          <w:ilvl w:val="0"/>
          <w:numId w:val="88"/>
        </w:numPr>
        <w:spacing w:before="0"/>
      </w:pPr>
      <w:r w:rsidRPr="00706265">
        <w:t xml:space="preserve">Spolupráce v rámci </w:t>
      </w:r>
      <w:r>
        <w:t>IDZ ÚK</w:t>
      </w:r>
    </w:p>
    <w:p w14:paraId="37407127" w14:textId="77777777" w:rsidR="00A67BDE" w:rsidRDefault="00A67BDE" w:rsidP="00A67BDE">
      <w:pPr>
        <w:rPr>
          <w:b/>
          <w:bCs/>
        </w:rPr>
      </w:pPr>
    </w:p>
    <w:p w14:paraId="3E41AC46" w14:textId="77777777" w:rsidR="00A67BDE" w:rsidRDefault="00A67BDE" w:rsidP="00A67BDE">
      <w:r>
        <w:rPr>
          <w:b/>
        </w:rPr>
        <w:t>Indikátory:</w:t>
      </w:r>
      <w:r>
        <w:rPr>
          <w:b/>
        </w:rPr>
        <w:br/>
      </w:r>
      <w:r w:rsidRPr="002C2922">
        <w:t>Počet aktivit vedoucích k</w:t>
      </w:r>
      <w:r>
        <w:t xml:space="preserve"> podpoře kvalitního kariérového poradenství</w:t>
      </w:r>
    </w:p>
    <w:p w14:paraId="58445523" w14:textId="77777777" w:rsidR="00A67BDE" w:rsidRDefault="00A67BDE" w:rsidP="00A67BDE"/>
    <w:p w14:paraId="5082F908" w14:textId="77777777"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Priorita 3: Rozvoj klíčových kompetencí a gramotností dětí a žáků</w:t>
      </w:r>
    </w:p>
    <w:p w14:paraId="4B987CCD"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3.1: Rozvoj klíčových kompetencí dětí a žáků</w:t>
      </w:r>
    </w:p>
    <w:p w14:paraId="33F89698" w14:textId="77777777" w:rsidR="00A67BDE" w:rsidRPr="00E52B7F" w:rsidRDefault="00A67BDE" w:rsidP="00A67BDE">
      <w:r w:rsidRPr="00E52B7F">
        <w:t xml:space="preserve">Klíčové kompetence představují </w:t>
      </w:r>
      <w:r w:rsidRPr="00E52B7F">
        <w:rPr>
          <w:b/>
          <w:bCs/>
        </w:rPr>
        <w:t>soubor znalostí, dovedností, postojů a hodnot</w:t>
      </w:r>
      <w:r w:rsidRPr="00E52B7F">
        <w:t>, které jsou nezbytné pro plnohodnotný osobní, občanský i profesní život. Mezi hlavní klíčové kompetence patří kompetence k učení, k řešení problémů, komunikativní, sociální a personální, občanské, pracovní a digitální.</w:t>
      </w:r>
    </w:p>
    <w:p w14:paraId="62B6220E" w14:textId="23FB8BE5" w:rsidR="00A67BDE" w:rsidRPr="00E52B7F" w:rsidRDefault="00A67BDE" w:rsidP="00A67BDE">
      <w:r w:rsidRPr="00E52B7F">
        <w:t xml:space="preserve">Cíl se zaměřuje na </w:t>
      </w:r>
      <w:r w:rsidRPr="00E52B7F">
        <w:rPr>
          <w:b/>
          <w:bCs/>
        </w:rPr>
        <w:t xml:space="preserve">systematickou podporu rozvoje těchto kompetencí napříč všemi předměty </w:t>
      </w:r>
      <w:r w:rsidR="00E90011">
        <w:rPr>
          <w:b/>
          <w:bCs/>
        </w:rPr>
        <w:br/>
      </w:r>
      <w:r w:rsidRPr="00E52B7F">
        <w:rPr>
          <w:b/>
          <w:bCs/>
        </w:rPr>
        <w:t>i mimoškolními aktivitami</w:t>
      </w:r>
      <w:r w:rsidRPr="00E52B7F">
        <w:t>. Klade důraz na promyšlené začleňování situací, které umožňují žákům uplatňovat a rozvíjet své schopnosti v reálných a smysluplných souvislostech – například prostřednictvím kooperace, tvořivosti, samostatnosti, odpovědnosti či kritického myšlení.</w:t>
      </w:r>
    </w:p>
    <w:p w14:paraId="00454EF4" w14:textId="043296ED" w:rsidR="00A67BDE" w:rsidRPr="00E52B7F" w:rsidRDefault="00A67BDE" w:rsidP="00A67BDE">
      <w:r w:rsidRPr="00E52B7F">
        <w:t xml:space="preserve">Klíčovým prostředkem k naplnění tohoto cíle je </w:t>
      </w:r>
      <w:r w:rsidRPr="00E52B7F">
        <w:rPr>
          <w:b/>
          <w:bCs/>
        </w:rPr>
        <w:t>využívání moderních didaktických forem</w:t>
      </w:r>
      <w:r w:rsidRPr="00E52B7F">
        <w:t xml:space="preserve">, které podporují aktivní zapojení žáků a směřují od frontální výuky ke konstruktivnímu učení. Jde např. </w:t>
      </w:r>
      <w:r w:rsidR="00E90011">
        <w:br/>
      </w:r>
      <w:r w:rsidRPr="00E52B7F">
        <w:t>o projektovou výuku, badatelsky orientované učení, zážitkovou pedagogiku, formativní hodnocení, CLIL, tematickou integraci a mezipředmětové propojení. Tyto formy napomáhají nejen hlubšímu porozumění učivu, ale také rozvoji měkkých dovedností, motivace a vnitřní zodpovědnosti žáků.</w:t>
      </w:r>
    </w:p>
    <w:p w14:paraId="7DF28E46" w14:textId="77777777" w:rsidR="00A67BDE" w:rsidRPr="00E52B7F" w:rsidRDefault="00A67BDE" w:rsidP="00A67BDE">
      <w:r w:rsidRPr="00E52B7F">
        <w:t xml:space="preserve">Cíl rovněž podporuje </w:t>
      </w:r>
      <w:r w:rsidRPr="00E52B7F">
        <w:rPr>
          <w:b/>
          <w:bCs/>
        </w:rPr>
        <w:t>vzdělávání a metodické vedení pedagogů</w:t>
      </w:r>
      <w:r w:rsidRPr="00E52B7F">
        <w:t xml:space="preserve"> v oblasti práce s klíčovými kompetencemi a jejich rozvojem prostřednictvím efektivních a inovativních výukových strategií. </w:t>
      </w:r>
      <w:r w:rsidRPr="00E52B7F">
        <w:lastRenderedPageBreak/>
        <w:t>Významným aspektem je také podpora sdílení dobré praxe a vytváření otevřeného, spolupracujícího školního prostředí, které rozvoji kompetencí napomáhá.</w:t>
      </w:r>
    </w:p>
    <w:p w14:paraId="5D491701" w14:textId="77777777" w:rsidR="00A67BDE" w:rsidRDefault="00A67BDE" w:rsidP="00A67BDE">
      <w:pPr>
        <w:rPr>
          <w:b/>
          <w:bCs/>
        </w:rPr>
      </w:pPr>
    </w:p>
    <w:p w14:paraId="58046817" w14:textId="77777777" w:rsidR="00A67BDE" w:rsidRPr="000F0025" w:rsidRDefault="00A67BDE" w:rsidP="00A67BDE">
      <w:pPr>
        <w:rPr>
          <w:b/>
          <w:bCs/>
        </w:rPr>
      </w:pPr>
      <w:r w:rsidRPr="00914700">
        <w:rPr>
          <w:b/>
          <w:bCs/>
        </w:rPr>
        <w:t xml:space="preserve">Aktivity škol </w:t>
      </w:r>
      <w:r>
        <w:rPr>
          <w:b/>
          <w:bCs/>
        </w:rPr>
        <w:t xml:space="preserve">a školských zařízení </w:t>
      </w:r>
      <w:r w:rsidRPr="000F0025">
        <w:rPr>
          <w:b/>
          <w:bCs/>
        </w:rPr>
        <w:t xml:space="preserve"> </w:t>
      </w:r>
    </w:p>
    <w:p w14:paraId="3C1A1552" w14:textId="77777777" w:rsidR="00A67BDE" w:rsidRDefault="00A67BDE" w:rsidP="00792478">
      <w:pPr>
        <w:pStyle w:val="Odstavecseseznamem"/>
        <w:numPr>
          <w:ilvl w:val="0"/>
          <w:numId w:val="92"/>
        </w:numPr>
        <w:spacing w:before="0"/>
      </w:pPr>
      <w:r>
        <w:t>Vzdělávání v rámci DVPP</w:t>
      </w:r>
    </w:p>
    <w:p w14:paraId="4FB0B1E5" w14:textId="3B94EA0D" w:rsidR="00A67BDE" w:rsidRPr="00391EDA" w:rsidRDefault="00A67BDE" w:rsidP="00792478">
      <w:pPr>
        <w:pStyle w:val="Odstavecseseznamem"/>
        <w:numPr>
          <w:ilvl w:val="0"/>
          <w:numId w:val="92"/>
        </w:numPr>
        <w:spacing w:before="0"/>
      </w:pPr>
      <w:r>
        <w:t>V</w:t>
      </w:r>
      <w:r w:rsidRPr="00391EDA">
        <w:t xml:space="preserve">zdělávání pedagogických pracovníků v moderních výukových </w:t>
      </w:r>
      <w:r w:rsidR="00E90011" w:rsidRPr="00391EDA">
        <w:t>metodách</w:t>
      </w:r>
      <w:r w:rsidR="00E90011">
        <w:t xml:space="preserve"> – MDF</w:t>
      </w:r>
      <w:r w:rsidRPr="00391EDA">
        <w:t xml:space="preserve"> </w:t>
      </w:r>
    </w:p>
    <w:p w14:paraId="48A5867E" w14:textId="77777777" w:rsidR="00A67BDE" w:rsidRPr="00391EDA" w:rsidRDefault="00A67BDE" w:rsidP="00792478">
      <w:pPr>
        <w:pStyle w:val="Odstavecseseznamem"/>
        <w:numPr>
          <w:ilvl w:val="0"/>
          <w:numId w:val="92"/>
        </w:numPr>
        <w:spacing w:before="0"/>
      </w:pPr>
      <w:r>
        <w:t>A</w:t>
      </w:r>
      <w:r w:rsidRPr="00391EDA">
        <w:t xml:space="preserve">ktivity rozvíjející klíčové kompetence pedagogických pracovníků </w:t>
      </w:r>
    </w:p>
    <w:p w14:paraId="1125639F" w14:textId="5B68BBA4" w:rsidR="00A67BDE" w:rsidRDefault="00A67BDE" w:rsidP="00792478">
      <w:pPr>
        <w:pStyle w:val="Odstavecseseznamem"/>
        <w:numPr>
          <w:ilvl w:val="0"/>
          <w:numId w:val="92"/>
        </w:numPr>
        <w:spacing w:before="0"/>
      </w:pPr>
      <w:r>
        <w:t>V</w:t>
      </w:r>
      <w:r w:rsidRPr="00391EDA">
        <w:t xml:space="preserve">zdělávání pedagogických pracovníků v oblasti osobnostně sociálního </w:t>
      </w:r>
      <w:r w:rsidR="00E90011" w:rsidRPr="00391EDA">
        <w:t xml:space="preserve">rozvoje </w:t>
      </w:r>
      <w:r w:rsidR="00E90011">
        <w:t>– PŘÍLEŽITOST</w:t>
      </w:r>
    </w:p>
    <w:p w14:paraId="626B880D" w14:textId="77777777" w:rsidR="00A67BDE" w:rsidRPr="00391EDA" w:rsidRDefault="00A67BDE" w:rsidP="00792478">
      <w:pPr>
        <w:pStyle w:val="Odstavecseseznamem"/>
        <w:numPr>
          <w:ilvl w:val="0"/>
          <w:numId w:val="92"/>
        </w:numPr>
        <w:spacing w:before="0"/>
      </w:pPr>
      <w:r>
        <w:t>R</w:t>
      </w:r>
      <w:r w:rsidRPr="00391EDA">
        <w:t xml:space="preserve">ealizace zážitkové </w:t>
      </w:r>
      <w:r>
        <w:t>vzdělávacích programů</w:t>
      </w:r>
      <w:r w:rsidRPr="00391EDA">
        <w:t xml:space="preserve"> – MDF </w:t>
      </w:r>
    </w:p>
    <w:p w14:paraId="524F4AE4" w14:textId="77777777" w:rsidR="00A67BDE" w:rsidRDefault="00A67BDE" w:rsidP="00792478">
      <w:pPr>
        <w:pStyle w:val="Odstavecseseznamem"/>
        <w:numPr>
          <w:ilvl w:val="0"/>
          <w:numId w:val="92"/>
        </w:numPr>
        <w:spacing w:before="0"/>
      </w:pPr>
      <w:r>
        <w:t>S</w:t>
      </w:r>
      <w:r w:rsidRPr="00391EDA">
        <w:t xml:space="preserve">upervize, mentoring </w:t>
      </w:r>
    </w:p>
    <w:p w14:paraId="46F8E372" w14:textId="77777777" w:rsidR="00A67BDE" w:rsidRPr="00850957" w:rsidRDefault="00A67BDE" w:rsidP="00792478">
      <w:pPr>
        <w:pStyle w:val="Odstavecseseznamem"/>
        <w:numPr>
          <w:ilvl w:val="0"/>
          <w:numId w:val="92"/>
        </w:numPr>
        <w:spacing w:before="0" w:after="80"/>
      </w:pPr>
      <w:r w:rsidRPr="00850957">
        <w:t xml:space="preserve">Kroužky a mimoškolní aktivity </w:t>
      </w:r>
      <w:r>
        <w:t xml:space="preserve">pro děti a žáky </w:t>
      </w:r>
      <w:r w:rsidRPr="00850957">
        <w:t xml:space="preserve">na školách </w:t>
      </w:r>
    </w:p>
    <w:p w14:paraId="553A655A" w14:textId="77777777" w:rsidR="00A67BDE" w:rsidRDefault="00A67BDE" w:rsidP="00792478">
      <w:pPr>
        <w:pStyle w:val="Odstavecseseznamem"/>
        <w:numPr>
          <w:ilvl w:val="0"/>
          <w:numId w:val="92"/>
        </w:numPr>
        <w:spacing w:before="0" w:after="80"/>
      </w:pPr>
      <w:r w:rsidRPr="00850957">
        <w:t>Soutěže a projekty</w:t>
      </w:r>
      <w:r>
        <w:t xml:space="preserve"> pro děti a žáky</w:t>
      </w:r>
    </w:p>
    <w:p w14:paraId="3C4F1ED6" w14:textId="77777777" w:rsidR="00A67BDE" w:rsidRPr="00391EDA" w:rsidRDefault="00A67BDE" w:rsidP="00792478">
      <w:pPr>
        <w:pStyle w:val="Odstavecseseznamem"/>
        <w:numPr>
          <w:ilvl w:val="0"/>
          <w:numId w:val="92"/>
        </w:numPr>
        <w:spacing w:before="0"/>
      </w:pPr>
      <w:r>
        <w:t>Nákup pomůcek</w:t>
      </w:r>
    </w:p>
    <w:p w14:paraId="425EDC39" w14:textId="77777777" w:rsidR="00A67BDE" w:rsidRPr="00391EDA" w:rsidRDefault="00A67BDE" w:rsidP="00A67BDE"/>
    <w:p w14:paraId="4C334070" w14:textId="77777777" w:rsidR="00A67BDE" w:rsidRPr="000F0025" w:rsidRDefault="00A67BDE" w:rsidP="00A67BDE">
      <w:pPr>
        <w:rPr>
          <w:b/>
          <w:bCs/>
        </w:rPr>
      </w:pPr>
      <w:r w:rsidRPr="000F0025">
        <w:rPr>
          <w:b/>
          <w:bCs/>
        </w:rPr>
        <w:t xml:space="preserve">Aktivity spolupráce </w:t>
      </w:r>
    </w:p>
    <w:p w14:paraId="653BD856" w14:textId="5BF358D2" w:rsidR="00A67BDE" w:rsidRDefault="00A67BDE" w:rsidP="00792478">
      <w:pPr>
        <w:pStyle w:val="Odstavecseseznamem"/>
        <w:numPr>
          <w:ilvl w:val="0"/>
          <w:numId w:val="76"/>
        </w:numPr>
        <w:spacing w:before="0" w:after="80"/>
      </w:pPr>
      <w:r>
        <w:t xml:space="preserve">Vzdělávací aktivity pro pracovníky ve vzdělávání vedoucí k rozvoji klíčových kompetencí dětí </w:t>
      </w:r>
      <w:r w:rsidR="00E90011">
        <w:br/>
      </w:r>
      <w:r>
        <w:t>a žáků</w:t>
      </w:r>
    </w:p>
    <w:p w14:paraId="43E7384E" w14:textId="77777777" w:rsidR="00A67BDE" w:rsidRDefault="00A67BDE" w:rsidP="00792478">
      <w:pPr>
        <w:pStyle w:val="Odstavecseseznamem"/>
        <w:numPr>
          <w:ilvl w:val="0"/>
          <w:numId w:val="76"/>
        </w:numPr>
        <w:spacing w:before="0" w:after="80"/>
      </w:pPr>
      <w:r>
        <w:t>Aktivity pro děti a žáky zaměřené na rozvoj klíčových kompetencí (např. projektové dny, kroužky, projektové dílny, žákovské parlamenty, besedy, exkurze, výměnné akce</w:t>
      </w:r>
    </w:p>
    <w:p w14:paraId="1867D2BE" w14:textId="77777777" w:rsidR="00A67BDE" w:rsidRDefault="00A67BDE" w:rsidP="00792478">
      <w:pPr>
        <w:pStyle w:val="Odstavecseseznamem"/>
        <w:numPr>
          <w:ilvl w:val="0"/>
          <w:numId w:val="76"/>
        </w:numPr>
        <w:spacing w:before="0" w:after="80"/>
      </w:pPr>
      <w:r>
        <w:t>Rozvoj spolupráce škol a organizací neformálního vzdělávání</w:t>
      </w:r>
    </w:p>
    <w:p w14:paraId="620C84A9" w14:textId="77777777" w:rsidR="00A67BDE" w:rsidRDefault="00A67BDE" w:rsidP="00792478">
      <w:pPr>
        <w:pStyle w:val="Odstavecseseznamem"/>
        <w:numPr>
          <w:ilvl w:val="0"/>
          <w:numId w:val="76"/>
        </w:numPr>
        <w:spacing w:before="0" w:after="80"/>
      </w:pPr>
      <w:r w:rsidRPr="008F7DA5">
        <w:t>Propojení a podpora spolupráce dalších relevantních aktérů vzdělávání</w:t>
      </w:r>
      <w:r>
        <w:t xml:space="preserve"> dětí a</w:t>
      </w:r>
      <w:r w:rsidRPr="008F7DA5">
        <w:t xml:space="preserve"> </w:t>
      </w:r>
      <w:r>
        <w:t xml:space="preserve">žáků </w:t>
      </w:r>
    </w:p>
    <w:p w14:paraId="154A25BB" w14:textId="77777777" w:rsidR="00A67BDE" w:rsidRDefault="00A67BDE" w:rsidP="00792478">
      <w:pPr>
        <w:pStyle w:val="Odstavecseseznamem"/>
        <w:numPr>
          <w:ilvl w:val="0"/>
          <w:numId w:val="76"/>
        </w:numPr>
        <w:spacing w:before="0" w:after="80"/>
      </w:pPr>
      <w:r>
        <w:t xml:space="preserve">Pořízení pomůcek a jejich vzájemné sdílení </w:t>
      </w:r>
    </w:p>
    <w:p w14:paraId="589644B5" w14:textId="77777777" w:rsidR="00A67BDE" w:rsidRDefault="00A67BDE" w:rsidP="00792478">
      <w:pPr>
        <w:pStyle w:val="Odstavecseseznamem"/>
        <w:numPr>
          <w:ilvl w:val="0"/>
          <w:numId w:val="76"/>
        </w:numPr>
        <w:spacing w:before="0" w:after="80"/>
      </w:pPr>
      <w:r w:rsidRPr="008F7DA5">
        <w:t>Setkávání pracovních skupin v rámci realizace projektu MAP</w:t>
      </w:r>
    </w:p>
    <w:p w14:paraId="17D6C26D" w14:textId="77777777" w:rsidR="00A67BDE" w:rsidRDefault="00A67BDE" w:rsidP="00792478">
      <w:pPr>
        <w:pStyle w:val="Odstavecseseznamem"/>
        <w:numPr>
          <w:ilvl w:val="0"/>
          <w:numId w:val="76"/>
        </w:numPr>
        <w:spacing w:before="0" w:after="80"/>
      </w:pPr>
      <w:r w:rsidRPr="00847653">
        <w:t xml:space="preserve">Vzájemné sdílení </w:t>
      </w:r>
      <w:r>
        <w:t>příkladů dobré praxe a setkávání s odborníky</w:t>
      </w:r>
    </w:p>
    <w:p w14:paraId="24ED8DF1" w14:textId="77777777" w:rsidR="00A67BDE" w:rsidRPr="00391EDA" w:rsidRDefault="00A67BDE" w:rsidP="00792478">
      <w:pPr>
        <w:pStyle w:val="Odstavecseseznamem"/>
        <w:numPr>
          <w:ilvl w:val="0"/>
          <w:numId w:val="94"/>
        </w:numPr>
        <w:spacing w:before="0"/>
      </w:pPr>
      <w:r>
        <w:t>V</w:t>
      </w:r>
      <w:r w:rsidRPr="00391EDA">
        <w:t>zdělávací a osvětové aktivity pro pracovníky</w:t>
      </w:r>
      <w:r>
        <w:t xml:space="preserve"> ve vzdělávání</w:t>
      </w:r>
      <w:r w:rsidRPr="00391EDA">
        <w:t xml:space="preserve">, děti, žáky a rodiče </w:t>
      </w:r>
    </w:p>
    <w:p w14:paraId="486B0ED2" w14:textId="77777777" w:rsidR="00A67BDE" w:rsidRDefault="00A67BDE" w:rsidP="00A67BDE">
      <w:pPr>
        <w:rPr>
          <w:b/>
          <w:bCs/>
        </w:rPr>
      </w:pPr>
    </w:p>
    <w:p w14:paraId="4E2477F0" w14:textId="77777777" w:rsidR="00A67BDE" w:rsidRPr="000B2373" w:rsidRDefault="00A67BDE" w:rsidP="00A67BDE">
      <w:pPr>
        <w:rPr>
          <w:b/>
          <w:bCs/>
        </w:rPr>
      </w:pPr>
      <w:r w:rsidRPr="000B2373">
        <w:rPr>
          <w:b/>
          <w:bCs/>
        </w:rPr>
        <w:t>Indikátory:</w:t>
      </w:r>
    </w:p>
    <w:p w14:paraId="681A105F" w14:textId="77777777" w:rsidR="00A67BDE" w:rsidRDefault="00A67BDE" w:rsidP="00A67BDE">
      <w:pPr>
        <w:rPr>
          <w:noProof/>
          <w:lang w:eastAsia="cs-CZ"/>
        </w:rPr>
      </w:pPr>
      <w:r w:rsidRPr="00C32105">
        <w:t xml:space="preserve">Počet </w:t>
      </w:r>
      <w:r>
        <w:t>aktivit vedoucích k rozvoji klíčových kompetencí dětí a žáků</w:t>
      </w:r>
    </w:p>
    <w:p w14:paraId="4AF2F2B7" w14:textId="77777777" w:rsidR="00A67BDE" w:rsidRDefault="00A67BDE" w:rsidP="00A67BDE">
      <w:pPr>
        <w:rPr>
          <w:b/>
          <w:bCs/>
        </w:rPr>
      </w:pPr>
    </w:p>
    <w:p w14:paraId="65562707"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3.2: Rozvoj gramotností dětí a žáků</w:t>
      </w:r>
    </w:p>
    <w:p w14:paraId="35241B80" w14:textId="21A34CC1" w:rsidR="00A67BDE" w:rsidRPr="00C417D4" w:rsidRDefault="00A67BDE" w:rsidP="00A67BDE">
      <w:r w:rsidRPr="00C417D4">
        <w:t xml:space="preserve">Cíl podporuje systematický rozvoj funkčních gramotností, které tvoří základní výbavu každého žáka pro praktický život a aktivní zapojení do společnosti. Funkční gramotnost znamená nejen osvojení znalostí, ale i schopnost je </w:t>
      </w:r>
      <w:r w:rsidRPr="00C417D4">
        <w:rPr>
          <w:b/>
          <w:bCs/>
        </w:rPr>
        <w:t xml:space="preserve">kriticky využívat v každodenních situacích, komunikaci, řešení problémů </w:t>
      </w:r>
      <w:r w:rsidR="00E90011">
        <w:rPr>
          <w:b/>
          <w:bCs/>
        </w:rPr>
        <w:br/>
      </w:r>
      <w:r w:rsidRPr="00C417D4">
        <w:rPr>
          <w:b/>
          <w:bCs/>
        </w:rPr>
        <w:t>a rozhodování</w:t>
      </w:r>
      <w:r w:rsidRPr="00C417D4">
        <w:t>.</w:t>
      </w:r>
    </w:p>
    <w:p w14:paraId="453FBCD0" w14:textId="1E9730AA" w:rsidR="00A67BDE" w:rsidRPr="00C417D4" w:rsidRDefault="00A67BDE" w:rsidP="00A67BDE">
      <w:r w:rsidRPr="00C417D4">
        <w:t xml:space="preserve">Zaměření cíle zahrnuje čtenářskou, matematickou, digitální, jazykovou, přírodovědnou, mediální </w:t>
      </w:r>
      <w:r w:rsidR="00E90011">
        <w:br/>
      </w:r>
      <w:r w:rsidRPr="00C417D4">
        <w:t xml:space="preserve">a finanční gramotnost. Důraz je kladen na </w:t>
      </w:r>
      <w:r w:rsidRPr="00C417D4">
        <w:rPr>
          <w:b/>
          <w:bCs/>
        </w:rPr>
        <w:t>jejich vzájemné propojení</w:t>
      </w:r>
      <w:r w:rsidRPr="00C417D4">
        <w:t xml:space="preserve"> a začlenění do různých vzdělávacích oblastí. Cílem je, aby si žáci osvojili nejen vědomosti, ale také dovednosti a postoje potřebné k orientaci ve světě informací, technologií, médií a financí.</w:t>
      </w:r>
    </w:p>
    <w:p w14:paraId="393B640F" w14:textId="77777777" w:rsidR="00A67BDE" w:rsidRPr="00C417D4" w:rsidRDefault="00A67BDE" w:rsidP="00A67BDE">
      <w:r w:rsidRPr="00C417D4">
        <w:lastRenderedPageBreak/>
        <w:t xml:space="preserve">Gramotnosti jsou rozvíjeny </w:t>
      </w:r>
      <w:r w:rsidRPr="00C417D4">
        <w:rPr>
          <w:b/>
          <w:bCs/>
        </w:rPr>
        <w:t>v kontextu praktických životních situací</w:t>
      </w:r>
      <w:r w:rsidRPr="00C417D4">
        <w:t xml:space="preserve">, nikoliv izolovaně. Podporováno je </w:t>
      </w:r>
      <w:r w:rsidRPr="00C417D4">
        <w:rPr>
          <w:b/>
          <w:bCs/>
        </w:rPr>
        <w:t>mezipředmětové propojení výuky</w:t>
      </w:r>
      <w:r w:rsidRPr="00C417D4">
        <w:t xml:space="preserve">, které žákům pomáhá chápat souvislosti, využívat znalosti napříč předměty a uplatňovat je v konkrétních činnostech. Důležitou roli hrají </w:t>
      </w:r>
      <w:r w:rsidRPr="00C417D4">
        <w:rPr>
          <w:b/>
          <w:bCs/>
        </w:rPr>
        <w:t>projektové a zážitkové formy výuky</w:t>
      </w:r>
      <w:r w:rsidRPr="00C417D4">
        <w:t>, práce s reálnými daty, informačními zdroji, texty i digitálními nástroji.</w:t>
      </w:r>
    </w:p>
    <w:p w14:paraId="367A6DE3" w14:textId="77777777" w:rsidR="00A67BDE" w:rsidRPr="00C417D4" w:rsidRDefault="00A67BDE" w:rsidP="00A67BDE">
      <w:r w:rsidRPr="00C417D4">
        <w:t xml:space="preserve">Nezbytnou součástí cíle je </w:t>
      </w:r>
      <w:r w:rsidRPr="00C417D4">
        <w:rPr>
          <w:b/>
          <w:bCs/>
        </w:rPr>
        <w:t>využívání moderních výukových metod a nástrojů</w:t>
      </w:r>
      <w:r w:rsidRPr="00C417D4">
        <w:t>, které žákům umožňují osvojovat si gramotnosti aktivně a smysluplně. Patří sem například projektová výuka, badatelsky orientované učení, simulace životních situací, digitální technologie a formativní hodnocení. Tyto přístupy rozvíjejí samostatnost, kritické myšlení, spolupráci i schopnost prezentovat vlastní práci.</w:t>
      </w:r>
    </w:p>
    <w:p w14:paraId="11D68086" w14:textId="77777777" w:rsidR="00A67BDE" w:rsidRPr="00C417D4" w:rsidRDefault="00A67BDE" w:rsidP="00A67BDE">
      <w:r w:rsidRPr="00C417D4">
        <w:t xml:space="preserve">Cíl rovněž zahrnuje </w:t>
      </w:r>
      <w:r w:rsidRPr="00C417D4">
        <w:rPr>
          <w:b/>
          <w:bCs/>
        </w:rPr>
        <w:t>metodickou podporu pedagogů</w:t>
      </w:r>
      <w:r w:rsidRPr="00C417D4">
        <w:t xml:space="preserve"> při plánování výuky zaměřené na rozvoj gramotností napříč předměty. Učitelé jsou motivováni ke spolupráci, sdílení dobré praxe, využívání aktuálních vzdělávacích zdrojů a k zapojování žáků do činností propojujících školní učivo s reálným světem.</w:t>
      </w:r>
    </w:p>
    <w:p w14:paraId="6D0D4D19" w14:textId="77777777" w:rsidR="00A67BDE" w:rsidRDefault="00A67BDE" w:rsidP="00A67BDE">
      <w:pPr>
        <w:rPr>
          <w:b/>
          <w:bCs/>
        </w:rPr>
      </w:pPr>
    </w:p>
    <w:p w14:paraId="3253AFAB" w14:textId="77777777" w:rsidR="00A67BDE" w:rsidRDefault="00A67BDE" w:rsidP="00A67BDE">
      <w:pPr>
        <w:rPr>
          <w:b/>
          <w:bCs/>
        </w:rPr>
      </w:pPr>
      <w:r w:rsidRPr="00914700">
        <w:rPr>
          <w:b/>
          <w:bCs/>
        </w:rPr>
        <w:t xml:space="preserve">Aktivity škol </w:t>
      </w:r>
      <w:r>
        <w:rPr>
          <w:b/>
          <w:bCs/>
        </w:rPr>
        <w:t xml:space="preserve">a školských zařízení </w:t>
      </w:r>
      <w:r w:rsidRPr="00082BA4">
        <w:rPr>
          <w:b/>
          <w:bCs/>
        </w:rPr>
        <w:t xml:space="preserve"> </w:t>
      </w:r>
    </w:p>
    <w:p w14:paraId="4F870910" w14:textId="77777777" w:rsidR="00A67BDE" w:rsidRPr="00850957" w:rsidRDefault="00A67BDE" w:rsidP="00792478">
      <w:pPr>
        <w:pStyle w:val="Odstavecseseznamem"/>
        <w:numPr>
          <w:ilvl w:val="0"/>
          <w:numId w:val="93"/>
        </w:numPr>
        <w:spacing w:before="0" w:after="80"/>
      </w:pPr>
      <w:r w:rsidRPr="00850957">
        <w:t>Vzdělávání v rámci DVPP</w:t>
      </w:r>
    </w:p>
    <w:p w14:paraId="0A7391C4" w14:textId="77777777" w:rsidR="00A67BDE" w:rsidRPr="00850957" w:rsidRDefault="00A67BDE" w:rsidP="00792478">
      <w:pPr>
        <w:pStyle w:val="Odstavecseseznamem"/>
        <w:numPr>
          <w:ilvl w:val="0"/>
          <w:numId w:val="93"/>
        </w:numPr>
        <w:spacing w:before="0" w:after="80"/>
      </w:pPr>
      <w:r w:rsidRPr="00850957">
        <w:t xml:space="preserve">Vzdělávací aktivity v rámci projektu </w:t>
      </w:r>
      <w:r w:rsidRPr="00282351">
        <w:t>„</w:t>
      </w:r>
      <w:r>
        <w:t>Šablony</w:t>
      </w:r>
      <w:r w:rsidRPr="00082BA4">
        <w:rPr>
          <w:color w:val="212121"/>
          <w:shd w:val="clear" w:color="auto" w:fill="FFFFFF"/>
        </w:rPr>
        <w:t> pro MŠ a ZŠ I v OP JAK“ a dalších projektů</w:t>
      </w:r>
      <w:r w:rsidRPr="00850957">
        <w:t xml:space="preserve"> </w:t>
      </w:r>
    </w:p>
    <w:p w14:paraId="0EABD5B6" w14:textId="77777777" w:rsidR="00A67BDE" w:rsidRDefault="00A67BDE" w:rsidP="00792478">
      <w:pPr>
        <w:pStyle w:val="Odstavecseseznamem"/>
        <w:numPr>
          <w:ilvl w:val="0"/>
          <w:numId w:val="93"/>
        </w:numPr>
        <w:spacing w:before="0" w:after="80"/>
      </w:pPr>
      <w:r w:rsidRPr="00850957">
        <w:t xml:space="preserve">Kroužky a mimoškolní aktivity na školách </w:t>
      </w:r>
    </w:p>
    <w:p w14:paraId="713261DC" w14:textId="77777777" w:rsidR="00A67BDE" w:rsidRDefault="00A67BDE" w:rsidP="00792478">
      <w:pPr>
        <w:pStyle w:val="Odstavecseseznamem"/>
        <w:numPr>
          <w:ilvl w:val="0"/>
          <w:numId w:val="93"/>
        </w:numPr>
        <w:spacing w:before="0" w:after="80"/>
      </w:pPr>
      <w:r w:rsidRPr="00850957">
        <w:t>Soutěže a projekty</w:t>
      </w:r>
    </w:p>
    <w:p w14:paraId="34E11E59" w14:textId="77777777" w:rsidR="00A67BDE" w:rsidRDefault="00A67BDE" w:rsidP="00792478">
      <w:pPr>
        <w:pStyle w:val="Odstavecseseznamem"/>
        <w:numPr>
          <w:ilvl w:val="0"/>
          <w:numId w:val="93"/>
        </w:numPr>
        <w:spacing w:before="0" w:after="80"/>
      </w:pPr>
      <w:r>
        <w:t>A</w:t>
      </w:r>
      <w:r w:rsidRPr="00082BA4">
        <w:t xml:space="preserve">ktivity škol pro podporu gramotností (např. Česko čte dětem, Noc s Andersenem) </w:t>
      </w:r>
    </w:p>
    <w:p w14:paraId="3B5605B0" w14:textId="77777777" w:rsidR="00A67BDE" w:rsidRDefault="00A67BDE" w:rsidP="00792478">
      <w:pPr>
        <w:pStyle w:val="Odstavecseseznamem"/>
        <w:numPr>
          <w:ilvl w:val="0"/>
          <w:numId w:val="93"/>
        </w:numPr>
        <w:spacing w:before="0" w:after="80"/>
      </w:pPr>
      <w:r>
        <w:t>D</w:t>
      </w:r>
      <w:r w:rsidRPr="00082BA4">
        <w:t xml:space="preserve">oučování (šablony, NNO) </w:t>
      </w:r>
    </w:p>
    <w:p w14:paraId="6E25041B" w14:textId="394DD2C2" w:rsidR="00A67BDE" w:rsidRDefault="00A67BDE" w:rsidP="00792478">
      <w:pPr>
        <w:pStyle w:val="Odstavecseseznamem"/>
        <w:numPr>
          <w:ilvl w:val="0"/>
          <w:numId w:val="93"/>
        </w:numPr>
        <w:spacing w:before="0" w:after="80"/>
      </w:pPr>
      <w:r>
        <w:t xml:space="preserve">Realizace </w:t>
      </w:r>
      <w:r w:rsidRPr="00082BA4">
        <w:t>inovativních metod v</w:t>
      </w:r>
      <w:r>
        <w:t xml:space="preserve">e </w:t>
      </w:r>
      <w:r w:rsidR="00E90011">
        <w:t>výuce</w:t>
      </w:r>
      <w:r w:rsidR="00E90011" w:rsidRPr="00082BA4">
        <w:t xml:space="preserve"> – MDF</w:t>
      </w:r>
      <w:r w:rsidRPr="00082BA4">
        <w:t xml:space="preserve"> </w:t>
      </w:r>
    </w:p>
    <w:p w14:paraId="1D1B717A" w14:textId="148857C3" w:rsidR="00A67BDE" w:rsidRDefault="00A67BDE" w:rsidP="00792478">
      <w:pPr>
        <w:pStyle w:val="Odstavecseseznamem"/>
        <w:numPr>
          <w:ilvl w:val="0"/>
          <w:numId w:val="93"/>
        </w:numPr>
        <w:spacing w:before="0" w:after="80"/>
      </w:pPr>
      <w:r>
        <w:t>R</w:t>
      </w:r>
      <w:r w:rsidRPr="00082BA4">
        <w:t xml:space="preserve">ealizace seminářů, kreativních dílen, autorských čtení, projektové </w:t>
      </w:r>
      <w:r w:rsidR="00E90011" w:rsidRPr="00082BA4">
        <w:t xml:space="preserve">vyučování </w:t>
      </w:r>
      <w:r w:rsidR="00E90011">
        <w:t>– MDF</w:t>
      </w:r>
      <w:r w:rsidRPr="00082BA4">
        <w:t xml:space="preserve"> </w:t>
      </w:r>
    </w:p>
    <w:p w14:paraId="40DD1DED" w14:textId="77777777" w:rsidR="00A67BDE" w:rsidRPr="00082BA4" w:rsidRDefault="00A67BDE" w:rsidP="00A67BDE"/>
    <w:p w14:paraId="7DD1E74F" w14:textId="77777777" w:rsidR="00A67BDE" w:rsidRDefault="00A67BDE" w:rsidP="00A67BDE">
      <w:pPr>
        <w:rPr>
          <w:b/>
          <w:bCs/>
        </w:rPr>
      </w:pPr>
      <w:r w:rsidRPr="00082BA4">
        <w:rPr>
          <w:b/>
          <w:bCs/>
        </w:rPr>
        <w:t xml:space="preserve">Aktivity spolupráce </w:t>
      </w:r>
    </w:p>
    <w:p w14:paraId="78A3B636" w14:textId="77777777" w:rsidR="00A67BDE" w:rsidRDefault="00A67BDE" w:rsidP="00792478">
      <w:pPr>
        <w:pStyle w:val="Odstavecseseznamem"/>
        <w:numPr>
          <w:ilvl w:val="0"/>
          <w:numId w:val="95"/>
        </w:numPr>
        <w:spacing w:before="0" w:after="80"/>
      </w:pPr>
      <w:r>
        <w:t>Vzdělávací aktivity pro pracovníky ve vzdělávání v oblasti rozvoje gramotností dětí a žáků</w:t>
      </w:r>
    </w:p>
    <w:p w14:paraId="3B9220D7" w14:textId="77777777" w:rsidR="00A67BDE" w:rsidRDefault="00A67BDE" w:rsidP="00792478">
      <w:pPr>
        <w:pStyle w:val="Odstavecseseznamem"/>
        <w:numPr>
          <w:ilvl w:val="0"/>
          <w:numId w:val="95"/>
        </w:numPr>
        <w:spacing w:before="0" w:after="80"/>
      </w:pPr>
      <w:r>
        <w:t xml:space="preserve">Aktivity pro děti a žáky na podporu rozvoje gramotnosti – </w:t>
      </w:r>
      <w:r w:rsidRPr="00491E6D">
        <w:rPr>
          <w:szCs w:val="20"/>
        </w:rPr>
        <w:t>pořádání společných projektů, soutěží, akcí mezi MŠ, ZŠ a ostatními aktéry ve vzdělávání</w:t>
      </w:r>
    </w:p>
    <w:p w14:paraId="7002AF3F" w14:textId="4FA573F2" w:rsidR="00A67BDE" w:rsidRPr="00505350" w:rsidRDefault="00A67BDE" w:rsidP="00792478">
      <w:pPr>
        <w:pStyle w:val="Odstavecseseznamem"/>
        <w:numPr>
          <w:ilvl w:val="0"/>
          <w:numId w:val="95"/>
        </w:numPr>
        <w:spacing w:before="0" w:after="80"/>
      </w:pPr>
      <w:r>
        <w:t xml:space="preserve">Zavádění didaktických metod a </w:t>
      </w:r>
      <w:r w:rsidR="00E90011">
        <w:t>programů – MDF</w:t>
      </w:r>
      <w:r>
        <w:t xml:space="preserve"> </w:t>
      </w:r>
    </w:p>
    <w:p w14:paraId="3209E73E" w14:textId="77777777" w:rsidR="00A67BDE" w:rsidRDefault="00A67BDE" w:rsidP="00792478">
      <w:pPr>
        <w:pStyle w:val="Odstavecseseznamem"/>
        <w:numPr>
          <w:ilvl w:val="0"/>
          <w:numId w:val="95"/>
        </w:numPr>
        <w:spacing w:before="0" w:after="80"/>
      </w:pPr>
      <w:r>
        <w:t>Pořízení pomůcek a vzájemné sdílení v rámci MAP</w:t>
      </w:r>
    </w:p>
    <w:p w14:paraId="40F909F8" w14:textId="77777777" w:rsidR="00A67BDE" w:rsidRDefault="00A67BDE" w:rsidP="00792478">
      <w:pPr>
        <w:pStyle w:val="Odstavecseseznamem"/>
        <w:numPr>
          <w:ilvl w:val="0"/>
          <w:numId w:val="95"/>
        </w:numPr>
        <w:spacing w:before="0" w:after="80"/>
      </w:pPr>
      <w:r>
        <w:t>Setkávání pracovních skupin v rámci projektu MAP</w:t>
      </w:r>
    </w:p>
    <w:p w14:paraId="2D003DC5" w14:textId="54012580" w:rsidR="00A67BDE" w:rsidRDefault="00A67BDE" w:rsidP="00792478">
      <w:pPr>
        <w:pStyle w:val="Odstavecseseznamem"/>
        <w:numPr>
          <w:ilvl w:val="0"/>
          <w:numId w:val="95"/>
        </w:numPr>
        <w:spacing w:before="0" w:after="80"/>
      </w:pPr>
      <w:r w:rsidRPr="00D708A5">
        <w:t xml:space="preserve">Aktivity </w:t>
      </w:r>
      <w:r>
        <w:t>podporující</w:t>
      </w:r>
      <w:r w:rsidRPr="00D708A5">
        <w:t xml:space="preserve"> logopedick</w:t>
      </w:r>
      <w:r>
        <w:t>ou</w:t>
      </w:r>
      <w:r w:rsidRPr="00D708A5">
        <w:t xml:space="preserve"> prevenc</w:t>
      </w:r>
      <w:r>
        <w:t xml:space="preserve">i, ale </w:t>
      </w:r>
      <w:r w:rsidR="00E90011">
        <w:t>i podporu</w:t>
      </w:r>
      <w:r>
        <w:t xml:space="preserve"> dětí s </w:t>
      </w:r>
      <w:r w:rsidR="00E90011">
        <w:t>OMJ – PŘÍLEŽITOST</w:t>
      </w:r>
    </w:p>
    <w:p w14:paraId="7D4E7DC3" w14:textId="77777777" w:rsidR="00A67BDE" w:rsidRDefault="00A67BDE" w:rsidP="00792478">
      <w:pPr>
        <w:pStyle w:val="Odstavecseseznamem"/>
        <w:numPr>
          <w:ilvl w:val="0"/>
          <w:numId w:val="95"/>
        </w:numPr>
        <w:spacing w:before="0" w:after="80"/>
      </w:pPr>
      <w:r>
        <w:t xml:space="preserve">Propojení a podpora spolupráce relevantních aktérů vzdělávání žáků ZŠ </w:t>
      </w:r>
    </w:p>
    <w:p w14:paraId="473BA1D1" w14:textId="637944B7" w:rsidR="00A67BDE" w:rsidRPr="00082BA4" w:rsidRDefault="00A67BDE" w:rsidP="00792478">
      <w:pPr>
        <w:pStyle w:val="Odstavecseseznamem"/>
        <w:numPr>
          <w:ilvl w:val="0"/>
          <w:numId w:val="95"/>
        </w:numPr>
        <w:spacing w:before="0" w:after="80"/>
      </w:pPr>
      <w:r w:rsidRPr="00847653">
        <w:t xml:space="preserve">Vzájemné sdílení mezi ZŠ, hospitace, workshopy na sdílení dobré praxe, moderních </w:t>
      </w:r>
      <w:r w:rsidR="00E90011">
        <w:br/>
      </w:r>
      <w:r w:rsidRPr="00847653">
        <w:t>a didaktic</w:t>
      </w:r>
      <w:r>
        <w:t>k</w:t>
      </w:r>
      <w:r w:rsidRPr="00847653">
        <w:t>ých forem výuky</w:t>
      </w:r>
    </w:p>
    <w:p w14:paraId="55BBB20E" w14:textId="77777777" w:rsidR="00A67BDE" w:rsidRDefault="00A67BDE" w:rsidP="00A67BDE"/>
    <w:p w14:paraId="1CAAA8D7" w14:textId="77777777" w:rsidR="00A67BDE" w:rsidRPr="000B2373" w:rsidRDefault="00A67BDE" w:rsidP="00A67BDE">
      <w:pPr>
        <w:rPr>
          <w:b/>
          <w:bCs/>
        </w:rPr>
      </w:pPr>
      <w:r w:rsidRPr="000B2373">
        <w:rPr>
          <w:b/>
          <w:bCs/>
        </w:rPr>
        <w:t>Indikátory:</w:t>
      </w:r>
    </w:p>
    <w:p w14:paraId="5A1C0D35" w14:textId="77777777" w:rsidR="00A67BDE" w:rsidRDefault="00A67BDE" w:rsidP="00A67BDE">
      <w:pPr>
        <w:rPr>
          <w:noProof/>
          <w:lang w:eastAsia="cs-CZ"/>
        </w:rPr>
      </w:pPr>
      <w:r w:rsidRPr="00C32105">
        <w:t xml:space="preserve">Počet </w:t>
      </w:r>
      <w:r>
        <w:t>aktivit vedoucích k rozvoji gramotností dětí a žáků</w:t>
      </w:r>
    </w:p>
    <w:p w14:paraId="01338093" w14:textId="77777777" w:rsidR="00A67BDE" w:rsidRDefault="00A67BDE" w:rsidP="00A67BDE">
      <w:pPr>
        <w:rPr>
          <w:b/>
          <w:bCs/>
          <w:color w:val="ED8E4B" w:themeColor="accent2" w:themeShade="BF"/>
        </w:rPr>
      </w:pPr>
    </w:p>
    <w:p w14:paraId="2FD84478"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lastRenderedPageBreak/>
        <w:t>Cíl 3.3: Zavádění inovativních výukových metod s důrazem na individualizaci a aktivní učení</w:t>
      </w:r>
    </w:p>
    <w:p w14:paraId="16C78ADC" w14:textId="77777777" w:rsidR="00A67BDE" w:rsidRPr="009A4132" w:rsidRDefault="00A67BDE" w:rsidP="00A67BDE">
      <w:r w:rsidRPr="009A4132">
        <w:t xml:space="preserve">Cílem je systematicky </w:t>
      </w:r>
      <w:r w:rsidRPr="009A4132">
        <w:rPr>
          <w:b/>
          <w:bCs/>
        </w:rPr>
        <w:t>podporovat změnu výukových přístupů směrem k metodám, které aktivně zapojují žáky do procesu učení</w:t>
      </w:r>
      <w:r w:rsidRPr="009A4132">
        <w:t xml:space="preserve"> a rozvíjejí jejich schopnost samostatně myslet, řešit problémy, spolupracovat a reflektovat vlastní pokrok. </w:t>
      </w:r>
      <w:r w:rsidRPr="009A4132">
        <w:rPr>
          <w:b/>
          <w:bCs/>
        </w:rPr>
        <w:t>Inovativní výukové metody kladou důraz na vnitřní motivaci žáků, propojení učiva s reálným životem a schopnost učit se v různých kontextech</w:t>
      </w:r>
      <w:r w:rsidRPr="009A4132">
        <w:t>.</w:t>
      </w:r>
    </w:p>
    <w:p w14:paraId="0026E20B" w14:textId="77777777" w:rsidR="00A67BDE" w:rsidRDefault="00A67BDE" w:rsidP="00A67BDE">
      <w:r w:rsidRPr="009A4132">
        <w:t>Mezi tyto přístupy patří zejména</w:t>
      </w:r>
      <w:r>
        <w:t xml:space="preserve"> projektové výuky, badatelsky orientovaného učení, skupinové práce, práce s reálnými problémy. Zohledňuje i principy individualizace a diferenciace.</w:t>
      </w:r>
    </w:p>
    <w:p w14:paraId="6EBA8018" w14:textId="77777777" w:rsidR="00A67BDE" w:rsidRPr="009A4132" w:rsidRDefault="00A67BDE" w:rsidP="00A67BDE">
      <w:r w:rsidRPr="009A4132">
        <w:t>Důraz je kladen na pedagogickou reflexi, plánování výuky s ohledem na různé styly učení a využívání moderních metod a digitálních nástrojů pro podporu aktivního zapojení žáků. Cíl podporuje také profesní rozvoj učitelů v této oblasti, vzájemné sdílení příkladů dobré praxe a vytváření školního prostředí, které inovacím ve výuce napomáhá.</w:t>
      </w:r>
    </w:p>
    <w:p w14:paraId="03D114D8" w14:textId="77777777" w:rsidR="00A67BDE" w:rsidRDefault="00A67BDE" w:rsidP="00A67BDE">
      <w:pPr>
        <w:rPr>
          <w:b/>
          <w:bCs/>
        </w:rPr>
      </w:pPr>
    </w:p>
    <w:p w14:paraId="07194CF5" w14:textId="77777777" w:rsidR="00A67BDE" w:rsidRDefault="00A67BDE" w:rsidP="00A67BDE">
      <w:pPr>
        <w:rPr>
          <w:b/>
          <w:bCs/>
        </w:rPr>
      </w:pPr>
      <w:r w:rsidRPr="00914700">
        <w:rPr>
          <w:b/>
          <w:bCs/>
        </w:rPr>
        <w:t xml:space="preserve">Aktivity škol </w:t>
      </w:r>
      <w:r>
        <w:rPr>
          <w:b/>
          <w:bCs/>
        </w:rPr>
        <w:t xml:space="preserve">a školských zařízení </w:t>
      </w:r>
    </w:p>
    <w:p w14:paraId="70AA061A" w14:textId="7985C0F5" w:rsidR="00A67BDE" w:rsidRDefault="00A67BDE" w:rsidP="00792478">
      <w:pPr>
        <w:pStyle w:val="Odstavecseseznamem"/>
        <w:numPr>
          <w:ilvl w:val="0"/>
          <w:numId w:val="90"/>
        </w:numPr>
        <w:spacing w:before="0" w:after="80"/>
      </w:pPr>
      <w:r w:rsidRPr="004E5D63">
        <w:t>Vzdělávací aktivity jednotlivých škol financované</w:t>
      </w:r>
      <w:r>
        <w:t xml:space="preserve"> vlastních zdrojů </w:t>
      </w:r>
      <w:r w:rsidR="008950FF">
        <w:t xml:space="preserve">a </w:t>
      </w:r>
      <w:r w:rsidR="008950FF" w:rsidRPr="004E5D63">
        <w:t>z</w:t>
      </w:r>
      <w:r w:rsidRPr="004E5D63">
        <w:t xml:space="preserve"> dalších projektů a grantů (OP VVV aj.)</w:t>
      </w:r>
    </w:p>
    <w:p w14:paraId="45B90F01" w14:textId="77777777" w:rsidR="00A67BDE" w:rsidRDefault="00A67BDE" w:rsidP="00792478">
      <w:pPr>
        <w:pStyle w:val="Odstavecseseznamem"/>
        <w:numPr>
          <w:ilvl w:val="0"/>
          <w:numId w:val="90"/>
        </w:numPr>
        <w:spacing w:before="0" w:after="80"/>
      </w:pPr>
      <w:r w:rsidRPr="004E5D63">
        <w:t>Vzdělávání v rámci DVPP</w:t>
      </w:r>
    </w:p>
    <w:p w14:paraId="67816111" w14:textId="77777777" w:rsidR="00A67BDE" w:rsidRDefault="00A67BDE" w:rsidP="00A67BDE">
      <w:pPr>
        <w:spacing w:after="80"/>
        <w:rPr>
          <w:b/>
          <w:bCs/>
        </w:rPr>
      </w:pPr>
    </w:p>
    <w:p w14:paraId="6975C2DB" w14:textId="77777777" w:rsidR="00A67BDE" w:rsidRPr="00984A23" w:rsidRDefault="00A67BDE" w:rsidP="00A67BDE">
      <w:pPr>
        <w:spacing w:after="80"/>
        <w:rPr>
          <w:b/>
          <w:bCs/>
        </w:rPr>
      </w:pPr>
      <w:r w:rsidRPr="00984A23">
        <w:rPr>
          <w:b/>
          <w:bCs/>
        </w:rPr>
        <w:t>Aktivity spolupráce</w:t>
      </w:r>
    </w:p>
    <w:p w14:paraId="65C14B29" w14:textId="01DA691F" w:rsidR="00A67BDE" w:rsidRDefault="00A67BDE" w:rsidP="00792478">
      <w:pPr>
        <w:pStyle w:val="Odstavecseseznamem"/>
        <w:numPr>
          <w:ilvl w:val="0"/>
          <w:numId w:val="91"/>
        </w:numPr>
        <w:spacing w:before="0" w:after="80"/>
      </w:pPr>
      <w:bookmarkStart w:id="258" w:name="_Hlk140052101"/>
      <w:r>
        <w:t xml:space="preserve">Vzdělávací aktivity pro aktéry zaměřené na zavádění inovativních výukových </w:t>
      </w:r>
      <w:r w:rsidR="00E90011">
        <w:t>metod – MDF</w:t>
      </w:r>
    </w:p>
    <w:p w14:paraId="436D4A8C" w14:textId="77777777" w:rsidR="00A67BDE" w:rsidRPr="00B76D21" w:rsidRDefault="00A67BDE" w:rsidP="00792478">
      <w:pPr>
        <w:pStyle w:val="Odstavecseseznamem"/>
        <w:numPr>
          <w:ilvl w:val="0"/>
          <w:numId w:val="91"/>
        </w:numPr>
        <w:spacing w:before="0" w:after="80"/>
        <w:rPr>
          <w:rFonts w:cs="Arial"/>
        </w:rPr>
      </w:pPr>
      <w:r>
        <w:t>W</w:t>
      </w:r>
      <w:r w:rsidRPr="0059092D">
        <w:t>orkshopy</w:t>
      </w:r>
      <w:r>
        <w:t>, s</w:t>
      </w:r>
      <w:r w:rsidRPr="0059092D">
        <w:t xml:space="preserve">etkávání </w:t>
      </w:r>
      <w:r>
        <w:t>PP</w:t>
      </w:r>
      <w:r w:rsidRPr="0059092D">
        <w:t xml:space="preserve">, předávání příkladů dobré praxe, spolupráce mezi </w:t>
      </w:r>
      <w:r>
        <w:t xml:space="preserve">MŠ a </w:t>
      </w:r>
      <w:r w:rsidRPr="0059092D">
        <w:t xml:space="preserve">ZŠ </w:t>
      </w:r>
      <w:r>
        <w:t>v území</w:t>
      </w:r>
    </w:p>
    <w:bookmarkEnd w:id="258"/>
    <w:p w14:paraId="52D1B0DA" w14:textId="77777777" w:rsidR="00A67BDE" w:rsidRDefault="00A67BDE" w:rsidP="00792478">
      <w:pPr>
        <w:pStyle w:val="Odstavecseseznamem"/>
        <w:numPr>
          <w:ilvl w:val="0"/>
          <w:numId w:val="91"/>
        </w:numPr>
        <w:spacing w:before="0" w:after="80"/>
      </w:pPr>
      <w:r>
        <w:t>Pořízení pomůcek a jejich vzájemné sdílení</w:t>
      </w:r>
    </w:p>
    <w:p w14:paraId="517A8CC9" w14:textId="77777777" w:rsidR="00A67BDE" w:rsidRDefault="00A67BDE" w:rsidP="00792478">
      <w:pPr>
        <w:pStyle w:val="Odstavecseseznamem"/>
        <w:numPr>
          <w:ilvl w:val="0"/>
          <w:numId w:val="91"/>
        </w:numPr>
        <w:spacing w:before="0" w:after="80"/>
      </w:pPr>
      <w:r w:rsidRPr="00F946AC">
        <w:t>Setkávání pracovních skupin v rámci realizace projektu MAP</w:t>
      </w:r>
    </w:p>
    <w:p w14:paraId="6577E2F1" w14:textId="0BBEAD69" w:rsidR="00A67BDE" w:rsidRPr="00984A23" w:rsidRDefault="00A67BDE" w:rsidP="00792478">
      <w:pPr>
        <w:pStyle w:val="Odstavecseseznamem"/>
        <w:numPr>
          <w:ilvl w:val="0"/>
          <w:numId w:val="91"/>
        </w:numPr>
        <w:spacing w:before="0" w:after="80"/>
      </w:pPr>
      <w:r w:rsidRPr="00F946AC">
        <w:t>Propojení a podpora spolupráce dalších relevantních aktérů vzdělávání</w:t>
      </w:r>
      <w:r>
        <w:t xml:space="preserve"> v oblasti zavádění nových metod </w:t>
      </w:r>
      <w:r w:rsidR="00E90011">
        <w:t>výuky – MDF</w:t>
      </w:r>
    </w:p>
    <w:p w14:paraId="434A3548" w14:textId="77777777" w:rsidR="00A67BDE" w:rsidRDefault="00A67BDE" w:rsidP="00A67BDE">
      <w:pPr>
        <w:rPr>
          <w:b/>
          <w:bCs/>
        </w:rPr>
      </w:pPr>
    </w:p>
    <w:p w14:paraId="10EADD0E" w14:textId="77777777" w:rsidR="00A67BDE" w:rsidRPr="00984A23" w:rsidRDefault="00A67BDE" w:rsidP="00A67BDE">
      <w:pPr>
        <w:rPr>
          <w:b/>
          <w:bCs/>
        </w:rPr>
      </w:pPr>
      <w:r w:rsidRPr="00984A23">
        <w:rPr>
          <w:b/>
          <w:bCs/>
        </w:rPr>
        <w:t>Indikátory</w:t>
      </w:r>
    </w:p>
    <w:p w14:paraId="1D2F2A05" w14:textId="77777777" w:rsidR="00A67BDE" w:rsidRDefault="00A67BDE" w:rsidP="00A67BDE">
      <w:pPr>
        <w:rPr>
          <w:b/>
          <w:bCs/>
          <w:sz w:val="28"/>
          <w:szCs w:val="28"/>
        </w:rPr>
      </w:pPr>
      <w:r w:rsidRPr="00C32105">
        <w:t xml:space="preserve">Počet </w:t>
      </w:r>
      <w:r>
        <w:t>aktivit zaměřených na zavádění inovativních výukových metod</w:t>
      </w:r>
    </w:p>
    <w:p w14:paraId="356BC3AE" w14:textId="77777777" w:rsidR="00A67BDE" w:rsidRDefault="00A67BDE" w:rsidP="00A67BDE">
      <w:pPr>
        <w:rPr>
          <w:b/>
          <w:bCs/>
          <w:sz w:val="28"/>
          <w:szCs w:val="28"/>
        </w:rPr>
      </w:pPr>
    </w:p>
    <w:p w14:paraId="023EB717" w14:textId="77777777"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Priorita 4: Podpora osobnostního rozvoje a wellbeingu ve školách</w:t>
      </w:r>
    </w:p>
    <w:p w14:paraId="3B02AEC5"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4.1: Rozvoj podnikavosti, kreativity, občanských a sociálních kompetencí dětí a žáků, podpora EVVO</w:t>
      </w:r>
    </w:p>
    <w:p w14:paraId="70F784FF" w14:textId="77777777" w:rsidR="00A67BDE" w:rsidRPr="00762ED8" w:rsidRDefault="00A67BDE" w:rsidP="00A67BDE">
      <w:r w:rsidRPr="00762ED8">
        <w:t xml:space="preserve">Cíl podporuje rozvoj tzv. </w:t>
      </w:r>
      <w:r w:rsidRPr="00762ED8">
        <w:rPr>
          <w:b/>
          <w:bCs/>
        </w:rPr>
        <w:t>měkkých dovedností</w:t>
      </w:r>
      <w:r w:rsidRPr="00762ED8">
        <w:t xml:space="preserve"> u dětí a žáků, které jsou nezbytné pro zdravý osobnostní vývoj a pro úspěšné fungování v kolektivu, společnosti i budoucím profesním životě. Zaměřuje se na </w:t>
      </w:r>
      <w:r w:rsidRPr="00762ED8">
        <w:rPr>
          <w:b/>
          <w:bCs/>
        </w:rPr>
        <w:t>podporu tvořivosti, samostatnosti, odpovědnosti, spolupráce, empatie a komunikace</w:t>
      </w:r>
      <w:r w:rsidRPr="00762ED8">
        <w:t>, a to již od předškolního věku.</w:t>
      </w:r>
    </w:p>
    <w:p w14:paraId="62B61BC7" w14:textId="77777777" w:rsidR="00A67BDE" w:rsidRPr="00762ED8" w:rsidRDefault="00A67BDE" w:rsidP="00A67BDE">
      <w:r w:rsidRPr="00762ED8">
        <w:lastRenderedPageBreak/>
        <w:t xml:space="preserve">V prostředí mateřských škol je kladen důraz na </w:t>
      </w:r>
      <w:r w:rsidRPr="00762ED8">
        <w:rPr>
          <w:b/>
          <w:bCs/>
        </w:rPr>
        <w:t>rozvoj tvořivosti, sociálního chování, spolupráce, zvídavosti a vztahu k okolnímu světu</w:t>
      </w:r>
      <w:r w:rsidRPr="00762ED8">
        <w:t xml:space="preserve"> prostřednictvím hry, pohybových a výtvarných aktivit, pohádek, dramatizace, pobytu venku a dalších zážitkových forem práce. Základní škola na tyto základy navazuje a dále rozvíjí podnikavost, schopnost plánovat, spolupracovat, vyjadřovat své názory a aktivně se zapojovat do kolektivu.</w:t>
      </w:r>
    </w:p>
    <w:p w14:paraId="7F5485EB" w14:textId="2E50187D" w:rsidR="00A67BDE" w:rsidRPr="00762ED8" w:rsidRDefault="00A67BDE" w:rsidP="00A67BDE">
      <w:r w:rsidRPr="00762ED8">
        <w:t xml:space="preserve">Důležitou součástí cíle je </w:t>
      </w:r>
      <w:r w:rsidRPr="00762ED8">
        <w:rPr>
          <w:b/>
          <w:bCs/>
        </w:rPr>
        <w:t>podpora občanských kompetencí</w:t>
      </w:r>
      <w:r w:rsidRPr="00762ED8">
        <w:t xml:space="preserve">, vedení dětí a žáků k odpovědnosti za sebe i své okolí, k vnímání pravidel a spravedlnosti, k respektu vůči odlišnosti a k aktivnímu zapojování se </w:t>
      </w:r>
      <w:r w:rsidR="008950FF">
        <w:br/>
      </w:r>
      <w:r w:rsidRPr="00762ED8">
        <w:t xml:space="preserve">do školního i mimoškolního prostředí. V základní škole je cílem i </w:t>
      </w:r>
      <w:r w:rsidRPr="00762ED8">
        <w:rPr>
          <w:b/>
          <w:bCs/>
        </w:rPr>
        <w:t>zapojování žáků do žákovských parlamentů, školních projektů a komunitních aktivit</w:t>
      </w:r>
      <w:r w:rsidRPr="00762ED8">
        <w:t>, které jim umožní zažívat participaci a vlastní vliv na prostředí, ve kterém žijí.</w:t>
      </w:r>
    </w:p>
    <w:p w14:paraId="68A28666" w14:textId="2D0F5163" w:rsidR="00A67BDE" w:rsidRPr="00762ED8" w:rsidRDefault="00A67BDE" w:rsidP="00A67BDE">
      <w:r w:rsidRPr="00762ED8">
        <w:t xml:space="preserve">Zásadní roli hraje také </w:t>
      </w:r>
      <w:r w:rsidRPr="00762ED8">
        <w:rPr>
          <w:b/>
          <w:bCs/>
        </w:rPr>
        <w:t>environmentální výchova (EVVO)</w:t>
      </w:r>
      <w:r w:rsidRPr="00762ED8">
        <w:t xml:space="preserve">, která vede děti a žáky k porozumění vztahu člověka a přírody, ke schopnosti chovat se udržitelně a ohleduplně k životnímu prostředí. V praxi jde například o třídění odpadu, péči o školní zahradu, pobyt venku, pozorování přírody nebo spolupráci </w:t>
      </w:r>
      <w:r w:rsidR="00E90011">
        <w:br/>
      </w:r>
      <w:r w:rsidRPr="00762ED8">
        <w:t>s ekologickými organizacemi.</w:t>
      </w:r>
    </w:p>
    <w:p w14:paraId="3E0AE4FA" w14:textId="3FB21E4E" w:rsidR="00A67BDE" w:rsidRPr="00762ED8" w:rsidRDefault="00A67BDE" w:rsidP="00A67BDE">
      <w:r w:rsidRPr="00762ED8">
        <w:t xml:space="preserve">Tento cíl tak podporuje </w:t>
      </w:r>
      <w:r w:rsidRPr="00762ED8">
        <w:rPr>
          <w:b/>
          <w:bCs/>
        </w:rPr>
        <w:t>všestranný rozvoj osobnosti</w:t>
      </w:r>
      <w:r w:rsidRPr="00762ED8">
        <w:t xml:space="preserve"> dětí a žáků, posiluje jejich sebedůvěru </w:t>
      </w:r>
      <w:r w:rsidR="00E90011">
        <w:br/>
      </w:r>
      <w:r w:rsidRPr="00762ED8">
        <w:t>a připravenost k aktivnímu, tvořivému a odpovědnému životu – ve školce, ve škole i mimo ni.</w:t>
      </w:r>
    </w:p>
    <w:p w14:paraId="42FF1034" w14:textId="77777777" w:rsidR="00A67BDE" w:rsidRDefault="00A67BDE" w:rsidP="00A67BDE">
      <w:pPr>
        <w:rPr>
          <w:b/>
          <w:bCs/>
        </w:rPr>
      </w:pPr>
    </w:p>
    <w:p w14:paraId="4E1D7C5F" w14:textId="77777777" w:rsidR="00A67BDE" w:rsidRPr="003B0B7A" w:rsidRDefault="00A67BDE" w:rsidP="00A67BDE">
      <w:pPr>
        <w:rPr>
          <w:b/>
          <w:bCs/>
        </w:rPr>
      </w:pPr>
      <w:r w:rsidRPr="00914700">
        <w:rPr>
          <w:b/>
          <w:bCs/>
        </w:rPr>
        <w:t xml:space="preserve">Aktivity škol </w:t>
      </w:r>
      <w:r>
        <w:rPr>
          <w:b/>
          <w:bCs/>
        </w:rPr>
        <w:t xml:space="preserve">a školských zařízení </w:t>
      </w:r>
    </w:p>
    <w:p w14:paraId="5C392E6A" w14:textId="77777777" w:rsidR="00A67BDE" w:rsidRPr="00B66F2A" w:rsidRDefault="00A67BDE" w:rsidP="00792478">
      <w:pPr>
        <w:pStyle w:val="Odstavecseseznamem"/>
        <w:numPr>
          <w:ilvl w:val="0"/>
          <w:numId w:val="93"/>
        </w:numPr>
        <w:spacing w:before="0" w:after="80"/>
      </w:pPr>
      <w:r w:rsidRPr="00850957">
        <w:t xml:space="preserve">Vzdělávací aktivity jednotlivých mateřských škol v rámci projektu </w:t>
      </w:r>
      <w:r w:rsidRPr="00282351">
        <w:t>„</w:t>
      </w:r>
      <w:r>
        <w:t>Šablony</w:t>
      </w:r>
      <w:r w:rsidRPr="00785AA6">
        <w:rPr>
          <w:color w:val="212121"/>
          <w:shd w:val="clear" w:color="auto" w:fill="FFFFFF"/>
        </w:rPr>
        <w:t> pro MŠ a ZŠ I v OP JAK“</w:t>
      </w:r>
    </w:p>
    <w:p w14:paraId="18B6738C" w14:textId="77777777" w:rsidR="00A67BDE" w:rsidRPr="00850957" w:rsidRDefault="00A67BDE" w:rsidP="00792478">
      <w:pPr>
        <w:pStyle w:val="Odstavecseseznamem"/>
        <w:numPr>
          <w:ilvl w:val="0"/>
          <w:numId w:val="93"/>
        </w:numPr>
        <w:spacing w:before="0" w:after="80"/>
      </w:pPr>
      <w:r w:rsidRPr="00850957">
        <w:t xml:space="preserve">Vzdělávací aktivity jednotlivých škol, financované z dalších projektů a grantů (OP VVV aj.) </w:t>
      </w:r>
    </w:p>
    <w:p w14:paraId="2A7B8FF0" w14:textId="77777777" w:rsidR="00A67BDE" w:rsidRPr="00850957" w:rsidRDefault="00A67BDE" w:rsidP="00792478">
      <w:pPr>
        <w:pStyle w:val="Odstavecseseznamem"/>
        <w:numPr>
          <w:ilvl w:val="0"/>
          <w:numId w:val="93"/>
        </w:numPr>
        <w:spacing w:before="0" w:after="80"/>
      </w:pPr>
      <w:r w:rsidRPr="00850957">
        <w:t>Vzdělávání v rámci DVPP</w:t>
      </w:r>
    </w:p>
    <w:p w14:paraId="614DA800" w14:textId="77777777" w:rsidR="00A67BDE" w:rsidRPr="00850957" w:rsidRDefault="00A67BDE" w:rsidP="00792478">
      <w:pPr>
        <w:pStyle w:val="Odstavecseseznamem"/>
        <w:numPr>
          <w:ilvl w:val="0"/>
          <w:numId w:val="93"/>
        </w:numPr>
        <w:spacing w:before="0" w:after="80"/>
      </w:pPr>
      <w:r w:rsidRPr="00850957">
        <w:t xml:space="preserve">Kroužky a mimoškolní aktivity na školách </w:t>
      </w:r>
    </w:p>
    <w:p w14:paraId="7B330294" w14:textId="77777777" w:rsidR="00A67BDE" w:rsidRDefault="00A67BDE" w:rsidP="00792478">
      <w:pPr>
        <w:pStyle w:val="Odstavecseseznamem"/>
        <w:numPr>
          <w:ilvl w:val="0"/>
          <w:numId w:val="93"/>
        </w:numPr>
        <w:spacing w:before="0" w:after="80"/>
      </w:pPr>
      <w:r w:rsidRPr="00850957">
        <w:t>Soutěže a projekty</w:t>
      </w:r>
    </w:p>
    <w:p w14:paraId="6EF6EE42" w14:textId="77777777" w:rsidR="00A67BDE" w:rsidRDefault="00A67BDE" w:rsidP="00792478">
      <w:pPr>
        <w:pStyle w:val="Odstavecseseznamem"/>
        <w:numPr>
          <w:ilvl w:val="0"/>
          <w:numId w:val="93"/>
        </w:numPr>
        <w:spacing w:before="0" w:after="80"/>
      </w:pPr>
      <w:r>
        <w:t>Nákup pomůcek</w:t>
      </w:r>
    </w:p>
    <w:p w14:paraId="121F5BFB" w14:textId="77777777" w:rsidR="00A67BDE" w:rsidRDefault="00A67BDE" w:rsidP="00A67BDE">
      <w:pPr>
        <w:rPr>
          <w:b/>
          <w:bCs/>
        </w:rPr>
      </w:pPr>
    </w:p>
    <w:p w14:paraId="5818655A" w14:textId="77777777" w:rsidR="00A67BDE" w:rsidRDefault="00A67BDE" w:rsidP="00A67BDE">
      <w:pPr>
        <w:rPr>
          <w:b/>
          <w:bCs/>
        </w:rPr>
      </w:pPr>
      <w:r>
        <w:rPr>
          <w:b/>
          <w:bCs/>
        </w:rPr>
        <w:t>Aktivity spolupráce</w:t>
      </w:r>
    </w:p>
    <w:p w14:paraId="3AF51E3D" w14:textId="77777777" w:rsidR="00A67BDE" w:rsidRDefault="00A67BDE" w:rsidP="00792478">
      <w:pPr>
        <w:pStyle w:val="Odstavecseseznamem"/>
        <w:numPr>
          <w:ilvl w:val="0"/>
          <w:numId w:val="76"/>
        </w:numPr>
        <w:spacing w:before="0" w:after="80"/>
      </w:pPr>
      <w:r>
        <w:t>Vzdělávací aktivity pro pracovníky vzdělávání v oblasti rozvoje tvořivosti, kreativity, podnikavosti a iniciativy a samostatnosti žáků</w:t>
      </w:r>
    </w:p>
    <w:p w14:paraId="6895DD41" w14:textId="2F4159EC" w:rsidR="00A67BDE" w:rsidRDefault="00A67BDE" w:rsidP="00792478">
      <w:pPr>
        <w:pStyle w:val="Odstavecseseznamem"/>
        <w:numPr>
          <w:ilvl w:val="0"/>
          <w:numId w:val="76"/>
        </w:numPr>
        <w:spacing w:before="0" w:after="80"/>
      </w:pPr>
      <w:r>
        <w:t xml:space="preserve">Vzdělávací aktivity pro pracovníky vzdělávání v oblasti rozvoje sociálních, občanských </w:t>
      </w:r>
      <w:r w:rsidR="00E90011">
        <w:br/>
      </w:r>
      <w:r>
        <w:t xml:space="preserve">a socioemočních dovedností žáků </w:t>
      </w:r>
    </w:p>
    <w:p w14:paraId="5855F14F" w14:textId="77777777" w:rsidR="00A67BDE" w:rsidRDefault="00A67BDE" w:rsidP="00792478">
      <w:pPr>
        <w:pStyle w:val="Odstavecseseznamem"/>
        <w:numPr>
          <w:ilvl w:val="0"/>
          <w:numId w:val="76"/>
        </w:numPr>
        <w:spacing w:before="0" w:after="80"/>
      </w:pPr>
      <w:r>
        <w:t>Vzdělávací aktivity pro pracovníky vzdělávání v oblasti podpory EVVO</w:t>
      </w:r>
    </w:p>
    <w:p w14:paraId="741756B6" w14:textId="7923866D" w:rsidR="00A67BDE" w:rsidRDefault="00A67BDE" w:rsidP="00792478">
      <w:pPr>
        <w:pStyle w:val="Odstavecseseznamem"/>
        <w:numPr>
          <w:ilvl w:val="0"/>
          <w:numId w:val="76"/>
        </w:numPr>
        <w:spacing w:before="0" w:after="80"/>
      </w:pPr>
      <w:r>
        <w:t xml:space="preserve">Aktivity pro děti a žáky zaměřené na rozvoj tvořivosti, kreativity, podnikavosti a iniciativy </w:t>
      </w:r>
      <w:r w:rsidR="00E90011">
        <w:br/>
      </w:r>
      <w:r>
        <w:t>a samostatnosti žáků</w:t>
      </w:r>
    </w:p>
    <w:p w14:paraId="3E667D5A" w14:textId="77777777" w:rsidR="00A67BDE" w:rsidRDefault="00A67BDE" w:rsidP="00792478">
      <w:pPr>
        <w:pStyle w:val="Odstavecseseznamem"/>
        <w:numPr>
          <w:ilvl w:val="0"/>
          <w:numId w:val="76"/>
        </w:numPr>
        <w:spacing w:before="0" w:after="80"/>
      </w:pPr>
      <w:r>
        <w:t>Aktivity pro děti a žáky zaměřené na podporu iniciativu žáků zaměřené na zlepšení kompetencí potřebných pro občanskou angažovanost, žákovské parlamenty apod.</w:t>
      </w:r>
    </w:p>
    <w:p w14:paraId="7CE3BBA2" w14:textId="77777777" w:rsidR="00A67BDE" w:rsidRDefault="00A67BDE" w:rsidP="00792478">
      <w:pPr>
        <w:pStyle w:val="Odstavecseseznamem"/>
        <w:numPr>
          <w:ilvl w:val="0"/>
          <w:numId w:val="76"/>
        </w:numPr>
        <w:spacing w:before="0" w:after="80"/>
      </w:pPr>
      <w:r>
        <w:t xml:space="preserve">Aktivity na podporu na podporu sociální gramotnosti – pořádání společných projektů, soutěží a akcí </w:t>
      </w:r>
      <w:r w:rsidRPr="00C36166">
        <w:t>mezi MŠ, ZŠ a ostatními aktéry ve vzdělávání</w:t>
      </w:r>
    </w:p>
    <w:p w14:paraId="47A2432B" w14:textId="77777777" w:rsidR="00A67BDE" w:rsidRDefault="00A67BDE" w:rsidP="00792478">
      <w:pPr>
        <w:pStyle w:val="Odstavecseseznamem"/>
        <w:numPr>
          <w:ilvl w:val="0"/>
          <w:numId w:val="76"/>
        </w:numPr>
        <w:spacing w:before="0" w:after="80"/>
      </w:pPr>
      <w:r>
        <w:t>Aktivity na podporu a rozvoj polytechnického vzdělávání vč. oblasti EVVO</w:t>
      </w:r>
    </w:p>
    <w:p w14:paraId="36F79247" w14:textId="77777777" w:rsidR="00A67BDE" w:rsidRDefault="00A67BDE" w:rsidP="00792478">
      <w:pPr>
        <w:pStyle w:val="Odstavecseseznamem"/>
        <w:numPr>
          <w:ilvl w:val="0"/>
          <w:numId w:val="76"/>
        </w:numPr>
        <w:spacing w:before="0" w:after="80"/>
      </w:pPr>
      <w:r>
        <w:lastRenderedPageBreak/>
        <w:t>Projektové kroužky, projektové dílny, kreativní dílny a workshopy pro pedagogy k výukovým metodám a formám podporujícím kreativitu, podnikavost a samostatnost</w:t>
      </w:r>
    </w:p>
    <w:p w14:paraId="52B37679" w14:textId="77777777" w:rsidR="00A67BDE" w:rsidRPr="008F7DA5" w:rsidRDefault="00A67BDE" w:rsidP="00792478">
      <w:pPr>
        <w:pStyle w:val="Odstavecseseznamem"/>
        <w:numPr>
          <w:ilvl w:val="0"/>
          <w:numId w:val="76"/>
        </w:numPr>
        <w:spacing w:before="0" w:after="80"/>
      </w:pPr>
      <w:r w:rsidRPr="008F7DA5">
        <w:t>Setkávání pracovních skupin v rámci realizace projektu MAP</w:t>
      </w:r>
    </w:p>
    <w:p w14:paraId="49D4E124" w14:textId="77777777" w:rsidR="00A67BDE" w:rsidRDefault="00A67BDE" w:rsidP="00792478">
      <w:pPr>
        <w:pStyle w:val="Odstavecseseznamem"/>
        <w:numPr>
          <w:ilvl w:val="0"/>
          <w:numId w:val="76"/>
        </w:numPr>
        <w:spacing w:before="0" w:after="80"/>
      </w:pPr>
      <w:r w:rsidRPr="008F7DA5">
        <w:t xml:space="preserve">Propojení a podpora spolupráce dalších relevantních aktérů vzdělávání </w:t>
      </w:r>
      <w:r>
        <w:t xml:space="preserve">dětí a žáků </w:t>
      </w:r>
    </w:p>
    <w:p w14:paraId="06CDEC1C" w14:textId="77777777" w:rsidR="00A67BDE" w:rsidRDefault="00A67BDE" w:rsidP="00792478">
      <w:pPr>
        <w:pStyle w:val="Odstavecseseznamem"/>
        <w:numPr>
          <w:ilvl w:val="0"/>
          <w:numId w:val="76"/>
        </w:numPr>
        <w:spacing w:before="0" w:after="80"/>
      </w:pPr>
      <w:r>
        <w:t xml:space="preserve">Pořízení pomůcek a jejich vzájemné sdílení </w:t>
      </w:r>
    </w:p>
    <w:p w14:paraId="24E7B355" w14:textId="77777777" w:rsidR="00A67BDE" w:rsidRPr="003B0B7A" w:rsidRDefault="00A67BDE" w:rsidP="00792478">
      <w:pPr>
        <w:pStyle w:val="Odstavecseseznamem"/>
        <w:numPr>
          <w:ilvl w:val="0"/>
          <w:numId w:val="76"/>
        </w:numPr>
        <w:spacing w:before="0" w:after="80"/>
      </w:pPr>
      <w:r w:rsidRPr="00847653">
        <w:t>Vzájemné sdílení mezi ZŠ, workshopy na sdílení dobré praxe, moderních a didaktic</w:t>
      </w:r>
      <w:r>
        <w:t>k</w:t>
      </w:r>
      <w:r w:rsidRPr="00847653">
        <w:t>ých forem výuky</w:t>
      </w:r>
    </w:p>
    <w:p w14:paraId="67D79074" w14:textId="77777777" w:rsidR="00A67BDE" w:rsidRDefault="00A67BDE" w:rsidP="00A67BDE">
      <w:pPr>
        <w:rPr>
          <w:b/>
          <w:bCs/>
        </w:rPr>
      </w:pPr>
    </w:p>
    <w:p w14:paraId="53CDA468" w14:textId="77777777" w:rsidR="00A67BDE" w:rsidRDefault="00A67BDE" w:rsidP="00A67BDE">
      <w:pPr>
        <w:rPr>
          <w:b/>
          <w:bCs/>
        </w:rPr>
      </w:pPr>
      <w:r>
        <w:rPr>
          <w:b/>
          <w:bCs/>
        </w:rPr>
        <w:t>Indikátory</w:t>
      </w:r>
    </w:p>
    <w:p w14:paraId="132903B3" w14:textId="77777777" w:rsidR="00A67BDE" w:rsidRDefault="00A67BDE" w:rsidP="00A67BDE">
      <w:pPr>
        <w:rPr>
          <w:rFonts w:cs="Arial"/>
        </w:rPr>
      </w:pPr>
      <w:r w:rsidRPr="00D40F66">
        <w:t>Počet aktivit</w:t>
      </w:r>
      <w:r>
        <w:t xml:space="preserve"> vedoucích k rozvoji</w:t>
      </w:r>
      <w:r w:rsidRPr="00D40F66">
        <w:t xml:space="preserve"> </w:t>
      </w:r>
      <w:r w:rsidRPr="003C33C3">
        <w:rPr>
          <w:rFonts w:cs="Arial"/>
        </w:rPr>
        <w:t xml:space="preserve">podnikavosti, iniciativy a kreativity </w:t>
      </w:r>
      <w:r>
        <w:rPr>
          <w:rFonts w:cs="Arial"/>
        </w:rPr>
        <w:t>na ZŠ</w:t>
      </w:r>
    </w:p>
    <w:p w14:paraId="277F9C4E" w14:textId="77777777" w:rsidR="00A67BDE" w:rsidRDefault="00A67BDE" w:rsidP="00A67BDE">
      <w:r w:rsidRPr="00D40F66">
        <w:t>Počet aktivit</w:t>
      </w:r>
      <w:r>
        <w:t xml:space="preserve"> vedoucích k rozvoji</w:t>
      </w:r>
      <w:r w:rsidRPr="00D40F66">
        <w:t xml:space="preserve"> </w:t>
      </w:r>
      <w:r w:rsidRPr="00B80FC1">
        <w:t xml:space="preserve">sociálních, občanských a socioemoční dovednosti </w:t>
      </w:r>
      <w:r>
        <w:t>žáků v ZŠ</w:t>
      </w:r>
    </w:p>
    <w:p w14:paraId="659C319A" w14:textId="58443B73" w:rsidR="00A67BDE" w:rsidRDefault="00A67BDE" w:rsidP="00A67BDE">
      <w:r>
        <w:t>Počet aktivit vedoucích k </w:t>
      </w:r>
      <w:r w:rsidR="00E90011">
        <w:t xml:space="preserve">rozvoji </w:t>
      </w:r>
      <w:r w:rsidR="00E90011" w:rsidRPr="00895838">
        <w:t>polytechnického</w:t>
      </w:r>
      <w:r>
        <w:t xml:space="preserve"> vzdělávání a manuální zručnosti, EVVO</w:t>
      </w:r>
    </w:p>
    <w:p w14:paraId="3427D5E9" w14:textId="77777777" w:rsidR="00A67BDE" w:rsidRDefault="00A67BDE" w:rsidP="00A67BDE">
      <w:pPr>
        <w:rPr>
          <w:b/>
          <w:bCs/>
        </w:rPr>
      </w:pPr>
    </w:p>
    <w:p w14:paraId="774613DF"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4.2: Podpora duševního zdraví, wellbeingu a bezpečného školního prostředí</w:t>
      </w:r>
    </w:p>
    <w:p w14:paraId="5675561C" w14:textId="4CA99EC4" w:rsidR="00A67BDE" w:rsidRPr="00762ED8" w:rsidRDefault="00A67BDE" w:rsidP="00A67BDE">
      <w:r w:rsidRPr="00762ED8">
        <w:t xml:space="preserve">Cíl se zaměřuje na </w:t>
      </w:r>
      <w:r w:rsidRPr="00762ED8">
        <w:rPr>
          <w:b/>
          <w:bCs/>
        </w:rPr>
        <w:t xml:space="preserve">systematickou podporu duševního zdraví, psychické pohody (wellbeingu) </w:t>
      </w:r>
      <w:r w:rsidR="00E90011">
        <w:rPr>
          <w:b/>
          <w:bCs/>
        </w:rPr>
        <w:br/>
      </w:r>
      <w:r w:rsidRPr="00762ED8">
        <w:rPr>
          <w:b/>
          <w:bCs/>
        </w:rPr>
        <w:t>a vztahového bezpečí</w:t>
      </w:r>
      <w:r w:rsidRPr="00762ED8">
        <w:t xml:space="preserve"> dětí, žáků i všech pracovníků ve vzdělávání. Vychází z přesvědčení, že psychická pohoda, pozitivní klima a bezpečné prostředí jsou nezbytným předpokladem pro kvalitní učení, sociální rozvoj i zdravý pracovní výkon.</w:t>
      </w:r>
    </w:p>
    <w:p w14:paraId="6E755300" w14:textId="0BB6AEC6" w:rsidR="00A67BDE" w:rsidRPr="00762ED8" w:rsidRDefault="00A67BDE" w:rsidP="00A67BDE">
      <w:r w:rsidRPr="00762ED8">
        <w:t xml:space="preserve">Podpora wellbeingu se týká nejen žáků, ale také učitelů a dalších pracovníků školy. Cíl zahrnuje </w:t>
      </w:r>
      <w:r w:rsidRPr="00762ED8">
        <w:rPr>
          <w:b/>
          <w:bCs/>
        </w:rPr>
        <w:t xml:space="preserve">budování pozitivního klimatu, rozvoj vztahových kompetencí, podporu komunikace, důvěry </w:t>
      </w:r>
      <w:r w:rsidR="00E90011">
        <w:rPr>
          <w:b/>
          <w:bCs/>
        </w:rPr>
        <w:br/>
      </w:r>
      <w:r w:rsidRPr="00762ED8">
        <w:rPr>
          <w:b/>
          <w:bCs/>
        </w:rPr>
        <w:t>a respektu ve školních kolektivech</w:t>
      </w:r>
      <w:r w:rsidRPr="00762ED8">
        <w:t xml:space="preserve"> i celých institucích. Posiluje vnímání školy jako bezpečného </w:t>
      </w:r>
      <w:r w:rsidR="00E90011">
        <w:br/>
      </w:r>
      <w:r w:rsidRPr="00762ED8">
        <w:t>a podnětného místa, kde má každý své místo a může se rozvíjet podle svých možností.</w:t>
      </w:r>
    </w:p>
    <w:p w14:paraId="25FE173F" w14:textId="77777777" w:rsidR="00A67BDE" w:rsidRPr="00762ED8" w:rsidRDefault="00A67BDE" w:rsidP="00A67BDE">
      <w:r w:rsidRPr="00762ED8">
        <w:t xml:space="preserve">Důležitou součástí je </w:t>
      </w:r>
      <w:r w:rsidRPr="00762ED8">
        <w:rPr>
          <w:b/>
          <w:bCs/>
        </w:rPr>
        <w:t>prevence stresu, syndromu vyhoření, šikany, kyberšikany a dalších rizikových jevů</w:t>
      </w:r>
      <w:r w:rsidRPr="00762ED8">
        <w:t>, a to prostřednictvím programů primární prevence, zavádění školních preventivních strategií, posilování kompetencí pedagogů i zapojování odborných pracovníků (školní psycholog, speciální pedagog, metodik prevence).</w:t>
      </w:r>
    </w:p>
    <w:p w14:paraId="1FCE8343" w14:textId="77777777" w:rsidR="00A67BDE" w:rsidRPr="00762ED8" w:rsidRDefault="00A67BDE" w:rsidP="00A67BDE">
      <w:r w:rsidRPr="00762ED8">
        <w:t xml:space="preserve">Cíl dále podporuje </w:t>
      </w:r>
      <w:r w:rsidRPr="00762ED8">
        <w:rPr>
          <w:b/>
          <w:bCs/>
        </w:rPr>
        <w:t>rozvoj sociálně-emocionálních dovedností dětí a žáků</w:t>
      </w:r>
      <w:r w:rsidRPr="00762ED8">
        <w:t>, jako je zvládání emocí, empatie, řešení konfliktů nebo sebereflexe. V praxi to znamená zavádění programů sociálního učení, třídnické hodiny, komunitní kruhy, adaptační aktivity či podpůrné skupiny.</w:t>
      </w:r>
    </w:p>
    <w:p w14:paraId="508E5DBB" w14:textId="7A5B9973" w:rsidR="00A67BDE" w:rsidRPr="00762ED8" w:rsidRDefault="00A67BDE" w:rsidP="00A67BDE">
      <w:r w:rsidRPr="00762ED8">
        <w:t xml:space="preserve">Nezbytná je také </w:t>
      </w:r>
      <w:r w:rsidRPr="00762ED8">
        <w:rPr>
          <w:b/>
          <w:bCs/>
        </w:rPr>
        <w:t>podpora spolupráce s rodinami a odbornými službami</w:t>
      </w:r>
      <w:r w:rsidRPr="00762ED8">
        <w:t xml:space="preserve">, včasné rozpoznání psychických potíží a citlivé intervence. Škola by měla vytvářet kulturu péče, otevřenosti a vnímavosti </w:t>
      </w:r>
      <w:r w:rsidR="00E90011">
        <w:br/>
      </w:r>
      <w:r w:rsidRPr="00762ED8">
        <w:t>k potřebám jednotlivců i celých třídních kolektivů.</w:t>
      </w:r>
    </w:p>
    <w:p w14:paraId="00AEB836" w14:textId="77777777" w:rsidR="00A67BDE" w:rsidRPr="00762ED8" w:rsidRDefault="00A67BDE" w:rsidP="00A67BDE">
      <w:r w:rsidRPr="00762ED8">
        <w:t xml:space="preserve">Cílem je, aby každé dítě i každý pracovník školy </w:t>
      </w:r>
      <w:r w:rsidRPr="00762ED8">
        <w:rPr>
          <w:b/>
          <w:bCs/>
        </w:rPr>
        <w:t>měl dostatek vnitřních i vnějších zdrojů k zvládání výzev</w:t>
      </w:r>
      <w:r w:rsidRPr="00762ED8">
        <w:t>, cítil se ve škole bezpečně a mohl se rozvíjet ve zdravém, podpůrném a respektujícím prostředí.</w:t>
      </w:r>
    </w:p>
    <w:p w14:paraId="49DDAAF6" w14:textId="77777777" w:rsidR="00A67BDE" w:rsidRDefault="00A67BDE" w:rsidP="00A67BDE">
      <w:pPr>
        <w:rPr>
          <w:b/>
          <w:bCs/>
        </w:rPr>
      </w:pPr>
    </w:p>
    <w:p w14:paraId="487CF9A0" w14:textId="77777777" w:rsidR="00E90011" w:rsidRDefault="00E90011" w:rsidP="00A67BDE">
      <w:pPr>
        <w:rPr>
          <w:b/>
          <w:bCs/>
        </w:rPr>
      </w:pPr>
    </w:p>
    <w:p w14:paraId="65238E87" w14:textId="77777777" w:rsidR="00E90011" w:rsidRDefault="00E90011" w:rsidP="00A67BDE">
      <w:pPr>
        <w:rPr>
          <w:b/>
          <w:bCs/>
        </w:rPr>
      </w:pPr>
    </w:p>
    <w:p w14:paraId="57F473D0" w14:textId="77777777" w:rsidR="00A67BDE" w:rsidRPr="000C1DD4" w:rsidRDefault="00A67BDE" w:rsidP="00A67BDE">
      <w:pPr>
        <w:rPr>
          <w:b/>
          <w:bCs/>
        </w:rPr>
      </w:pPr>
      <w:r w:rsidRPr="00914700">
        <w:rPr>
          <w:b/>
          <w:bCs/>
        </w:rPr>
        <w:lastRenderedPageBreak/>
        <w:t xml:space="preserve">Aktivity škol </w:t>
      </w:r>
      <w:r>
        <w:rPr>
          <w:b/>
          <w:bCs/>
        </w:rPr>
        <w:t xml:space="preserve">a školských zařízení </w:t>
      </w:r>
    </w:p>
    <w:p w14:paraId="580BCCB3" w14:textId="77777777" w:rsidR="00A67BDE" w:rsidRDefault="00A67BDE" w:rsidP="00792478">
      <w:pPr>
        <w:pStyle w:val="Odstavecseseznamem"/>
        <w:numPr>
          <w:ilvl w:val="0"/>
          <w:numId w:val="93"/>
        </w:numPr>
        <w:spacing w:before="0" w:after="80"/>
      </w:pPr>
      <w:r w:rsidRPr="00850957">
        <w:t xml:space="preserve">Vzdělávací aktivity jednotlivých škol v rámci projektu </w:t>
      </w:r>
      <w:r w:rsidRPr="00282351">
        <w:t>„</w:t>
      </w:r>
      <w:r>
        <w:t>Šablony</w:t>
      </w:r>
      <w:r w:rsidRPr="000C1DD4">
        <w:rPr>
          <w:color w:val="212121"/>
          <w:shd w:val="clear" w:color="auto" w:fill="FFFFFF"/>
        </w:rPr>
        <w:t xml:space="preserve"> pro MŠ a ZŠ I v OP JAK“ a </w:t>
      </w:r>
      <w:r>
        <w:rPr>
          <w:color w:val="212121"/>
          <w:shd w:val="clear" w:color="auto" w:fill="FFFFFF"/>
        </w:rPr>
        <w:t>d</w:t>
      </w:r>
      <w:r w:rsidRPr="00850957">
        <w:t xml:space="preserve">alších projektů a grantů (OP VVV aj.) </w:t>
      </w:r>
    </w:p>
    <w:p w14:paraId="57B8DC92" w14:textId="77777777" w:rsidR="00A67BDE" w:rsidRDefault="00A67BDE" w:rsidP="00792478">
      <w:pPr>
        <w:pStyle w:val="Odstavecseseznamem"/>
        <w:numPr>
          <w:ilvl w:val="0"/>
          <w:numId w:val="93"/>
        </w:numPr>
        <w:spacing w:before="0" w:after="80"/>
      </w:pPr>
      <w:r w:rsidRPr="00850957">
        <w:t>Vzdělávání v rámci DVPP</w:t>
      </w:r>
    </w:p>
    <w:p w14:paraId="69F2BC4E" w14:textId="77777777" w:rsidR="00A67BDE" w:rsidRDefault="00A67BDE" w:rsidP="00A67BDE">
      <w:pPr>
        <w:rPr>
          <w:b/>
          <w:bCs/>
        </w:rPr>
      </w:pPr>
    </w:p>
    <w:p w14:paraId="202EF26D" w14:textId="77777777" w:rsidR="00A67BDE" w:rsidRPr="000C1DD4" w:rsidRDefault="00A67BDE" w:rsidP="00A67BDE">
      <w:pPr>
        <w:rPr>
          <w:b/>
          <w:bCs/>
        </w:rPr>
      </w:pPr>
      <w:r w:rsidRPr="000C1DD4">
        <w:rPr>
          <w:b/>
          <w:bCs/>
        </w:rPr>
        <w:t>Aktivity spolupráce</w:t>
      </w:r>
    </w:p>
    <w:p w14:paraId="4416FD44" w14:textId="77777777" w:rsidR="00A67BDE" w:rsidRDefault="00A67BDE" w:rsidP="00792478">
      <w:pPr>
        <w:pStyle w:val="Odstavecseseznamem"/>
        <w:numPr>
          <w:ilvl w:val="0"/>
          <w:numId w:val="76"/>
        </w:numPr>
        <w:spacing w:before="0" w:after="80"/>
      </w:pPr>
      <w:r>
        <w:t>Podpora rozvoje celoškolních přístupů v oblasti wellbeingu</w:t>
      </w:r>
    </w:p>
    <w:p w14:paraId="40FEDFFC" w14:textId="77777777" w:rsidR="00A67BDE" w:rsidRDefault="00A67BDE" w:rsidP="00792478">
      <w:pPr>
        <w:pStyle w:val="Odstavecseseznamem"/>
        <w:numPr>
          <w:ilvl w:val="0"/>
          <w:numId w:val="76"/>
        </w:numPr>
        <w:spacing w:before="0" w:after="80"/>
      </w:pPr>
      <w:r>
        <w:t>Vzdělávací aktivity pedagogických pracovníků v oblasti wellbeingu (např. diagnostika ohroženého dítěte, práce s třídním klimatem, diferenciace a individualizace výuky, využívání formativního hodnocení, podpora rozvoje komunikačních schopností dětí/žáků, schopnost řešit konflikty, rozvoj emoční inteligence dětí, digitální wellbeing a jiné.)</w:t>
      </w:r>
    </w:p>
    <w:p w14:paraId="0CE3AEED" w14:textId="77777777" w:rsidR="00A67BDE" w:rsidRDefault="00A67BDE" w:rsidP="00792478">
      <w:pPr>
        <w:pStyle w:val="Odstavecseseznamem"/>
        <w:numPr>
          <w:ilvl w:val="0"/>
          <w:numId w:val="76"/>
        </w:numPr>
        <w:spacing w:before="0" w:after="80"/>
      </w:pPr>
      <w:r>
        <w:t>Vzdělávací aktivity pro aktéry zaměřené na prevenci syndromu vyhoření</w:t>
      </w:r>
    </w:p>
    <w:p w14:paraId="15BA6E8D" w14:textId="77777777" w:rsidR="00A67BDE" w:rsidRDefault="00A67BDE" w:rsidP="00792478">
      <w:pPr>
        <w:pStyle w:val="Odstavecseseznamem"/>
        <w:numPr>
          <w:ilvl w:val="0"/>
          <w:numId w:val="76"/>
        </w:numPr>
        <w:spacing w:before="0" w:after="80"/>
      </w:pPr>
      <w:r>
        <w:t>Podpora rozvoje primární prevence zaměřené na témata duševního zdraví</w:t>
      </w:r>
    </w:p>
    <w:p w14:paraId="2C2FD065" w14:textId="7D94879C" w:rsidR="00A67BDE" w:rsidRDefault="00A67BDE" w:rsidP="00792478">
      <w:pPr>
        <w:pStyle w:val="Odstavecseseznamem"/>
        <w:numPr>
          <w:ilvl w:val="0"/>
          <w:numId w:val="76"/>
        </w:numPr>
        <w:spacing w:before="0" w:after="80"/>
      </w:pPr>
      <w:r>
        <w:t xml:space="preserve">Aktivity podporující </w:t>
      </w:r>
      <w:r w:rsidR="00E90011">
        <w:t>rozvoj metakognice</w:t>
      </w:r>
      <w:r>
        <w:t xml:space="preserve"> a schopnosti kritického myšlení</w:t>
      </w:r>
    </w:p>
    <w:p w14:paraId="415A7CDF" w14:textId="77777777" w:rsidR="00A67BDE" w:rsidRDefault="00A67BDE" w:rsidP="00792478">
      <w:pPr>
        <w:pStyle w:val="Odstavecseseznamem"/>
        <w:numPr>
          <w:ilvl w:val="0"/>
          <w:numId w:val="76"/>
        </w:numPr>
        <w:spacing w:before="0" w:after="80"/>
      </w:pPr>
      <w:r>
        <w:t>Pořízení pomůcek a jejich vzájemné sdílení</w:t>
      </w:r>
    </w:p>
    <w:p w14:paraId="47754A1B" w14:textId="77777777" w:rsidR="00A67BDE" w:rsidRDefault="00A67BDE" w:rsidP="00792478">
      <w:pPr>
        <w:pStyle w:val="Odstavecseseznamem"/>
        <w:numPr>
          <w:ilvl w:val="0"/>
          <w:numId w:val="76"/>
        </w:numPr>
        <w:spacing w:before="0" w:after="80"/>
      </w:pPr>
      <w:r w:rsidRPr="00F946AC">
        <w:t>Setkávání pracovních skupin v rámci realizace projektu MAP</w:t>
      </w:r>
    </w:p>
    <w:p w14:paraId="79A8D881" w14:textId="77777777" w:rsidR="00A67BDE" w:rsidRDefault="00A67BDE" w:rsidP="00A67BDE">
      <w:pPr>
        <w:rPr>
          <w:b/>
          <w:bCs/>
        </w:rPr>
      </w:pPr>
    </w:p>
    <w:p w14:paraId="5D86BFE0" w14:textId="77777777" w:rsidR="00A67BDE" w:rsidRPr="000C1DD4" w:rsidRDefault="00A67BDE" w:rsidP="00A67BDE">
      <w:pPr>
        <w:rPr>
          <w:b/>
          <w:bCs/>
        </w:rPr>
      </w:pPr>
      <w:r w:rsidRPr="000C1DD4">
        <w:rPr>
          <w:b/>
          <w:bCs/>
        </w:rPr>
        <w:t>Indikátory</w:t>
      </w:r>
    </w:p>
    <w:p w14:paraId="157BEDB0" w14:textId="77777777" w:rsidR="00A67BDE" w:rsidRDefault="00A67BDE" w:rsidP="00A67BDE">
      <w:r w:rsidRPr="002C2922">
        <w:t>Počet aktivit vedoucích k</w:t>
      </w:r>
      <w:r>
        <w:t> podpoře duševního zdraví, wellbeingu a bezpečného školního prostředí</w:t>
      </w:r>
    </w:p>
    <w:p w14:paraId="4E5A2F56" w14:textId="77777777" w:rsidR="00A67BDE" w:rsidRDefault="00A67BDE" w:rsidP="00A67BDE"/>
    <w:p w14:paraId="74D6CB22"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4.3: Podpora zdravého životního stylu a změn v oblasti školního stravování</w:t>
      </w:r>
    </w:p>
    <w:p w14:paraId="6F3BCFD5" w14:textId="77777777" w:rsidR="00A67BDE" w:rsidRPr="00C417D4" w:rsidRDefault="00A67BDE" w:rsidP="00A67BDE">
      <w:r w:rsidRPr="00C417D4">
        <w:t xml:space="preserve">Cíl se zaměřuje na </w:t>
      </w:r>
      <w:r w:rsidRPr="00C417D4">
        <w:rPr>
          <w:b/>
          <w:bCs/>
        </w:rPr>
        <w:t>výchovu ke zdravému životnímu stylu</w:t>
      </w:r>
      <w:r w:rsidRPr="00C417D4">
        <w:t xml:space="preserve"> jako na nedílnou součást osobnostního rozvoje, wellbeingu a každodenního života dětí a žáků ve škole. Podpora směřuje k </w:t>
      </w:r>
      <w:r w:rsidRPr="00C417D4">
        <w:rPr>
          <w:b/>
          <w:bCs/>
        </w:rPr>
        <w:t>posilování zdravých návyků</w:t>
      </w:r>
      <w:r w:rsidRPr="00C417D4">
        <w:t xml:space="preserve"> v oblasti stravování, pohybu, psychohygieny a prevence rizikového chování, a to napříč všemi stupni vzdělávání.</w:t>
      </w:r>
    </w:p>
    <w:p w14:paraId="64A12194" w14:textId="6087F967" w:rsidR="00A67BDE" w:rsidRPr="00C417D4" w:rsidRDefault="00A67BDE" w:rsidP="00A67BDE">
      <w:r w:rsidRPr="00C417D4">
        <w:t xml:space="preserve">Součástí cíle je </w:t>
      </w:r>
      <w:r w:rsidRPr="00C417D4">
        <w:rPr>
          <w:b/>
          <w:bCs/>
        </w:rPr>
        <w:t>spolupráce se školními jídelnami a dalšími aktéry</w:t>
      </w:r>
      <w:r w:rsidRPr="00C417D4">
        <w:t xml:space="preserve"> při </w:t>
      </w:r>
      <w:r w:rsidRPr="00C417D4">
        <w:rPr>
          <w:b/>
          <w:bCs/>
        </w:rPr>
        <w:t xml:space="preserve">zavádění změn směřujících </w:t>
      </w:r>
      <w:r w:rsidR="00E90011">
        <w:rPr>
          <w:b/>
          <w:bCs/>
        </w:rPr>
        <w:br/>
      </w:r>
      <w:r w:rsidRPr="00C417D4">
        <w:rPr>
          <w:b/>
          <w:bCs/>
        </w:rPr>
        <w:t>ke zdravějším, pestřejším a nutričně vyváženým jídelníčkům</w:t>
      </w:r>
      <w:r w:rsidRPr="00C417D4">
        <w:t xml:space="preserve">. Podpora se zaměřuje na </w:t>
      </w:r>
      <w:r w:rsidRPr="00C417D4">
        <w:rPr>
          <w:b/>
          <w:bCs/>
        </w:rPr>
        <w:t>modernizaci kuchyní a jídelen</w:t>
      </w:r>
      <w:r w:rsidRPr="00C417D4">
        <w:t xml:space="preserve">, zvyšování kvality stravování, kulturní úroveň stolování, vzdělávání stravovacího </w:t>
      </w:r>
      <w:r w:rsidR="008950FF" w:rsidRPr="00C417D4">
        <w:t>personálu,</w:t>
      </w:r>
      <w:r w:rsidRPr="00C417D4">
        <w:t xml:space="preserve"> a především </w:t>
      </w:r>
      <w:r w:rsidRPr="00C417D4">
        <w:rPr>
          <w:b/>
          <w:bCs/>
        </w:rPr>
        <w:t>zapojování dětí, žáků a rodičů do dialogu o školním stravování</w:t>
      </w:r>
      <w:r w:rsidRPr="00C417D4">
        <w:t xml:space="preserve"> – např. prostřednictvím anket, besed, žákovských parlamentů nebo projektových aktivit.</w:t>
      </w:r>
    </w:p>
    <w:p w14:paraId="149206B5" w14:textId="57C04431" w:rsidR="00A67BDE" w:rsidRPr="00C417D4" w:rsidRDefault="00A67BDE" w:rsidP="00A67BDE">
      <w:r w:rsidRPr="00C417D4">
        <w:t xml:space="preserve">Cíl dále zahrnuje </w:t>
      </w:r>
      <w:r w:rsidRPr="00C417D4">
        <w:rPr>
          <w:b/>
          <w:bCs/>
        </w:rPr>
        <w:t>podporu přirozeného pohybu v rámci školního dne</w:t>
      </w:r>
      <w:r w:rsidRPr="00C417D4">
        <w:t xml:space="preserve"> – aktivních přestávek, ranních rozcviček, relaxačních cvičení nebo výuky venku. Důraz je kladen i na kvalitní výuku tělesné výchovy </w:t>
      </w:r>
      <w:r w:rsidR="00E90011">
        <w:br/>
      </w:r>
      <w:r w:rsidRPr="00C417D4">
        <w:t xml:space="preserve">a využívání vnitřních i venkovních prostor škol pro pravidelný pohyb. Pohyb je chápán jako </w:t>
      </w:r>
      <w:r w:rsidRPr="00C417D4">
        <w:rPr>
          <w:b/>
          <w:bCs/>
        </w:rPr>
        <w:t>nedílná součást denního školního režimu</w:t>
      </w:r>
      <w:r w:rsidRPr="00C417D4">
        <w:t>, která posiluje fyzické zdraví, koncentraci i psychickou pohodu žáků.</w:t>
      </w:r>
    </w:p>
    <w:p w14:paraId="4117FC5C" w14:textId="77777777" w:rsidR="00A67BDE" w:rsidRPr="00C417D4" w:rsidRDefault="00A67BDE" w:rsidP="00A67BDE">
      <w:r w:rsidRPr="00C417D4">
        <w:t xml:space="preserve">Důležitou roli hrají rovněž </w:t>
      </w:r>
      <w:r w:rsidRPr="00C417D4">
        <w:rPr>
          <w:b/>
          <w:bCs/>
        </w:rPr>
        <w:t>osvětové a preventivní programy</w:t>
      </w:r>
      <w:r w:rsidRPr="00C417D4">
        <w:t xml:space="preserve"> pro děti, žáky, rodiče i zaměstnance škol, které se zaměřují na zdravý životní styl, výživu, duševní hygienu, prevenci závislostí a podporu celkové pohody. Podporováno je také </w:t>
      </w:r>
      <w:r w:rsidRPr="00C417D4">
        <w:rPr>
          <w:b/>
          <w:bCs/>
        </w:rPr>
        <w:t>mezipředmětové propojení témat zdraví s výukou</w:t>
      </w:r>
      <w:r w:rsidRPr="00C417D4">
        <w:t>, například v rámci projektových dnů nebo environmentální výchovy.</w:t>
      </w:r>
    </w:p>
    <w:p w14:paraId="50392E83" w14:textId="0604E15F" w:rsidR="00A67BDE" w:rsidRPr="00C417D4" w:rsidRDefault="00A67BDE" w:rsidP="00A67BDE">
      <w:r w:rsidRPr="00C417D4">
        <w:lastRenderedPageBreak/>
        <w:t xml:space="preserve">Cíl podporuje vytváření školního prostředí, které </w:t>
      </w:r>
      <w:r w:rsidRPr="00C417D4">
        <w:rPr>
          <w:b/>
          <w:bCs/>
        </w:rPr>
        <w:t xml:space="preserve">motivuje děti a žáky k odpovědnému přístupu </w:t>
      </w:r>
      <w:r w:rsidR="00E90011">
        <w:rPr>
          <w:b/>
          <w:bCs/>
        </w:rPr>
        <w:br/>
      </w:r>
      <w:r w:rsidRPr="00C417D4">
        <w:rPr>
          <w:b/>
          <w:bCs/>
        </w:rPr>
        <w:t>ke svému zdraví</w:t>
      </w:r>
      <w:r w:rsidRPr="00C417D4">
        <w:t>, umožňuje jim spolupodílet se na změnách a poskytuje rovné příležitosti všem, včetně těch, kteří mohou mít v oblasti zdravého životního stylu znevýhodnění z důvodu rodinného či sociálního zázemí.</w:t>
      </w:r>
    </w:p>
    <w:p w14:paraId="3CBA304E" w14:textId="77777777" w:rsidR="00A67BDE" w:rsidRDefault="00A67BDE" w:rsidP="00A67BDE"/>
    <w:p w14:paraId="4DDBFC92" w14:textId="77777777" w:rsidR="00A67BDE" w:rsidRPr="000C1DD4" w:rsidRDefault="00A67BDE" w:rsidP="00A67BDE">
      <w:pPr>
        <w:rPr>
          <w:b/>
          <w:bCs/>
        </w:rPr>
      </w:pPr>
      <w:r w:rsidRPr="00914700">
        <w:rPr>
          <w:b/>
          <w:bCs/>
        </w:rPr>
        <w:t xml:space="preserve">Aktivity škol </w:t>
      </w:r>
      <w:r>
        <w:rPr>
          <w:b/>
          <w:bCs/>
        </w:rPr>
        <w:t xml:space="preserve">a školských zařízení </w:t>
      </w:r>
    </w:p>
    <w:p w14:paraId="0B755DE2" w14:textId="77777777" w:rsidR="00A67BDE" w:rsidRPr="00A43B42" w:rsidRDefault="00A67BDE" w:rsidP="00792478">
      <w:pPr>
        <w:pStyle w:val="Odstavecseseznamem"/>
        <w:numPr>
          <w:ilvl w:val="0"/>
          <w:numId w:val="93"/>
        </w:numPr>
        <w:spacing w:before="0" w:after="80"/>
      </w:pPr>
      <w:r w:rsidRPr="00A43B42">
        <w:t>Vzdělávání v rámci DVPP</w:t>
      </w:r>
    </w:p>
    <w:p w14:paraId="309F6FB5" w14:textId="77777777" w:rsidR="00A67BDE" w:rsidRPr="00A43B42" w:rsidRDefault="00A67BDE" w:rsidP="00792478">
      <w:pPr>
        <w:pStyle w:val="Odstavecseseznamem"/>
        <w:numPr>
          <w:ilvl w:val="0"/>
          <w:numId w:val="93"/>
        </w:numPr>
        <w:spacing w:before="0" w:after="80"/>
      </w:pPr>
      <w:r w:rsidRPr="00A43B42">
        <w:rPr>
          <w:lang w:eastAsia="cs-CZ"/>
        </w:rPr>
        <w:t>Organizace zdravotně-osvětových dnů (např. Den zdraví, Den bez cukru, Zdravá snídaně)</w:t>
      </w:r>
    </w:p>
    <w:p w14:paraId="6F8D4CF7" w14:textId="77777777" w:rsidR="00A67BDE" w:rsidRPr="00A43B42" w:rsidRDefault="00A67BDE" w:rsidP="00792478">
      <w:pPr>
        <w:pStyle w:val="Odstavecseseznamem"/>
        <w:numPr>
          <w:ilvl w:val="0"/>
          <w:numId w:val="93"/>
        </w:numPr>
        <w:spacing w:before="0" w:after="80"/>
      </w:pPr>
      <w:r w:rsidRPr="00A43B42">
        <w:rPr>
          <w:lang w:eastAsia="cs-CZ"/>
        </w:rPr>
        <w:t>Pohybové programy – ranní rozcvičky, školní sportovní ligy, běžecké výzvy, relaxační cvičení</w:t>
      </w:r>
    </w:p>
    <w:p w14:paraId="1ACE943F" w14:textId="77777777" w:rsidR="00A67BDE" w:rsidRPr="00A43B42" w:rsidRDefault="00A67BDE" w:rsidP="00792478">
      <w:pPr>
        <w:pStyle w:val="Odstavecseseznamem"/>
        <w:numPr>
          <w:ilvl w:val="0"/>
          <w:numId w:val="93"/>
        </w:numPr>
        <w:spacing w:before="0" w:after="80"/>
      </w:pPr>
      <w:r w:rsidRPr="00A43B42">
        <w:rPr>
          <w:lang w:eastAsia="cs-CZ"/>
        </w:rPr>
        <w:t>Výchova ke zdraví ve výuce – zařazení témat o výživě, hygieně, psychohygieně</w:t>
      </w:r>
    </w:p>
    <w:p w14:paraId="0219F9C0" w14:textId="77777777" w:rsidR="00A67BDE" w:rsidRPr="00A43B42" w:rsidRDefault="00A67BDE" w:rsidP="00792478">
      <w:pPr>
        <w:pStyle w:val="Odstavecseseznamem"/>
        <w:numPr>
          <w:ilvl w:val="0"/>
          <w:numId w:val="93"/>
        </w:numPr>
        <w:spacing w:before="0" w:after="80"/>
      </w:pPr>
      <w:r w:rsidRPr="00A43B42">
        <w:rPr>
          <w:lang w:eastAsia="cs-CZ"/>
        </w:rPr>
        <w:t>Spolupráce se školní jídelnou na edukaci o stravovacích návycích, např. projekt „Vaříme zdravě“</w:t>
      </w:r>
    </w:p>
    <w:p w14:paraId="398EEB74" w14:textId="77777777" w:rsidR="00A67BDE" w:rsidRDefault="00A67BDE" w:rsidP="00792478">
      <w:pPr>
        <w:pStyle w:val="Odstavecseseznamem"/>
        <w:numPr>
          <w:ilvl w:val="0"/>
          <w:numId w:val="93"/>
        </w:numPr>
        <w:spacing w:before="0" w:after="80"/>
      </w:pPr>
      <w:r w:rsidRPr="00A43B42">
        <w:rPr>
          <w:lang w:eastAsia="cs-CZ"/>
        </w:rPr>
        <w:t>Podpora pitného režimu a zdravé svačiny, zavedení zdravých koutků</w:t>
      </w:r>
    </w:p>
    <w:p w14:paraId="3AEB9D88" w14:textId="77777777" w:rsidR="00A67BDE" w:rsidRPr="00A43B42" w:rsidRDefault="00A67BDE" w:rsidP="00792478">
      <w:pPr>
        <w:pStyle w:val="Odstavecseseznamem"/>
        <w:numPr>
          <w:ilvl w:val="0"/>
          <w:numId w:val="93"/>
        </w:numPr>
        <w:spacing w:before="0" w:after="80"/>
      </w:pPr>
      <w:r>
        <w:rPr>
          <w:lang w:eastAsia="cs-CZ"/>
        </w:rPr>
        <w:t>Svačinové kluby</w:t>
      </w:r>
    </w:p>
    <w:p w14:paraId="7C073375" w14:textId="77777777" w:rsidR="00A67BDE" w:rsidRDefault="00A67BDE" w:rsidP="00A67BDE">
      <w:pPr>
        <w:spacing w:after="80"/>
      </w:pPr>
    </w:p>
    <w:p w14:paraId="3B4E1387" w14:textId="77777777" w:rsidR="00A67BDE" w:rsidRPr="000C1DD4" w:rsidRDefault="00A67BDE" w:rsidP="00A67BDE">
      <w:pPr>
        <w:rPr>
          <w:b/>
          <w:bCs/>
        </w:rPr>
      </w:pPr>
      <w:r w:rsidRPr="000C1DD4">
        <w:rPr>
          <w:b/>
          <w:bCs/>
        </w:rPr>
        <w:t>Aktivity spolupráce</w:t>
      </w:r>
    </w:p>
    <w:p w14:paraId="3D4FFDFB" w14:textId="77777777" w:rsidR="00A67BDE" w:rsidRDefault="00A67BDE" w:rsidP="00792478">
      <w:pPr>
        <w:pStyle w:val="Odstavecseseznamem"/>
        <w:numPr>
          <w:ilvl w:val="0"/>
          <w:numId w:val="76"/>
        </w:numPr>
        <w:spacing w:before="0" w:after="80"/>
      </w:pPr>
      <w:r>
        <w:t>Podpora rozvoje pravidelných pohybových aktivit</w:t>
      </w:r>
    </w:p>
    <w:p w14:paraId="40CF5B27" w14:textId="77777777" w:rsidR="00A67BDE" w:rsidRDefault="00A67BDE" w:rsidP="00792478">
      <w:pPr>
        <w:pStyle w:val="Odstavecseseznamem"/>
        <w:numPr>
          <w:ilvl w:val="0"/>
          <w:numId w:val="76"/>
        </w:numPr>
        <w:spacing w:before="0" w:after="80"/>
      </w:pPr>
      <w:r w:rsidRPr="00A43B42">
        <w:rPr>
          <w:lang w:eastAsia="cs-CZ"/>
        </w:rPr>
        <w:t>Workshopy s odborníky na výživu, fyzioterapeuty, psychology pro žáky i rodiče</w:t>
      </w:r>
    </w:p>
    <w:p w14:paraId="6DE8C041" w14:textId="77777777" w:rsidR="00A67BDE" w:rsidRDefault="00A67BDE" w:rsidP="00792478">
      <w:pPr>
        <w:pStyle w:val="Odstavecseseznamem"/>
        <w:numPr>
          <w:ilvl w:val="0"/>
          <w:numId w:val="76"/>
        </w:numPr>
        <w:spacing w:before="0" w:after="80"/>
      </w:pPr>
      <w:r w:rsidRPr="00A43B42">
        <w:rPr>
          <w:lang w:eastAsia="cs-CZ"/>
        </w:rPr>
        <w:t>Spolupráce se školními jídelnami a zřizovateli na modernizaci a úpravě jídelníčků</w:t>
      </w:r>
    </w:p>
    <w:p w14:paraId="15247CB2" w14:textId="77777777" w:rsidR="00A67BDE" w:rsidRDefault="00A67BDE" w:rsidP="00792478">
      <w:pPr>
        <w:pStyle w:val="Odstavecseseznamem"/>
        <w:numPr>
          <w:ilvl w:val="0"/>
          <w:numId w:val="76"/>
        </w:numPr>
        <w:spacing w:before="0" w:after="80"/>
      </w:pPr>
      <w:r w:rsidRPr="00A43B42">
        <w:rPr>
          <w:lang w:eastAsia="cs-CZ"/>
        </w:rPr>
        <w:t>Zapojení místních komunitních center, sportovních klubů, MAS do pohybových a stravovacích programů</w:t>
      </w:r>
    </w:p>
    <w:p w14:paraId="33D06E8A" w14:textId="77777777" w:rsidR="00A67BDE" w:rsidRDefault="00A67BDE" w:rsidP="00792478">
      <w:pPr>
        <w:pStyle w:val="Odstavecseseznamem"/>
        <w:numPr>
          <w:ilvl w:val="0"/>
          <w:numId w:val="76"/>
        </w:numPr>
        <w:spacing w:before="0" w:after="80"/>
      </w:pPr>
      <w:r w:rsidRPr="00A43B42">
        <w:rPr>
          <w:lang w:eastAsia="cs-CZ"/>
        </w:rPr>
        <w:t xml:space="preserve">Sdílení </w:t>
      </w:r>
      <w:r>
        <w:rPr>
          <w:lang w:eastAsia="cs-CZ"/>
        </w:rPr>
        <w:t xml:space="preserve">příkladů </w:t>
      </w:r>
      <w:r w:rsidRPr="00A43B42">
        <w:rPr>
          <w:lang w:eastAsia="cs-CZ"/>
        </w:rPr>
        <w:t>dobré praxe mezi školami v oblasti zdravého prostředí, organizace pohybu i stravování</w:t>
      </w:r>
    </w:p>
    <w:p w14:paraId="5E2D6E9C" w14:textId="77777777" w:rsidR="00A67BDE" w:rsidRPr="00A43B42" w:rsidRDefault="00A67BDE" w:rsidP="00792478">
      <w:pPr>
        <w:pStyle w:val="Odstavecseseznamem"/>
        <w:numPr>
          <w:ilvl w:val="0"/>
          <w:numId w:val="76"/>
        </w:numPr>
        <w:spacing w:before="0" w:after="80"/>
      </w:pPr>
      <w:r w:rsidRPr="00A43B42">
        <w:rPr>
          <w:lang w:eastAsia="cs-CZ"/>
        </w:rPr>
        <w:t>Společné akce MAP zaměřené na zdraví a wellbeing (např. regionální kampaně nebo dny zdraví pro školy)</w:t>
      </w:r>
    </w:p>
    <w:p w14:paraId="0FF945A5" w14:textId="77777777" w:rsidR="00A67BDE" w:rsidRDefault="00A67BDE" w:rsidP="00A67BDE">
      <w:pPr>
        <w:rPr>
          <w:b/>
          <w:bCs/>
        </w:rPr>
      </w:pPr>
    </w:p>
    <w:p w14:paraId="68F17ECA" w14:textId="77777777" w:rsidR="00A67BDE" w:rsidRPr="00A43B42" w:rsidRDefault="00A67BDE" w:rsidP="00A67BDE">
      <w:pPr>
        <w:rPr>
          <w:b/>
          <w:bCs/>
        </w:rPr>
      </w:pPr>
      <w:r w:rsidRPr="00A43B42">
        <w:rPr>
          <w:b/>
          <w:bCs/>
        </w:rPr>
        <w:t>Indikátory</w:t>
      </w:r>
    </w:p>
    <w:p w14:paraId="1399FFE6" w14:textId="77777777" w:rsidR="00A67BDE" w:rsidRDefault="00A67BDE" w:rsidP="00A67BDE">
      <w:r w:rsidRPr="002C2922">
        <w:t>Počet aktivit vedoucích k</w:t>
      </w:r>
      <w:r>
        <w:t xml:space="preserve"> podpoře </w:t>
      </w:r>
      <w:r w:rsidRPr="00A43B42">
        <w:t>zdravého životního stylu a změn v oblasti školního stravování</w:t>
      </w:r>
      <w:r>
        <w:t xml:space="preserve"> </w:t>
      </w:r>
    </w:p>
    <w:p w14:paraId="15FADF57" w14:textId="77777777" w:rsidR="00A67BDE" w:rsidRDefault="00A67BDE" w:rsidP="00A67BDE"/>
    <w:p w14:paraId="5456DCB4" w14:textId="77777777"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 xml:space="preserve">Priorita </w:t>
      </w:r>
      <w:r>
        <w:rPr>
          <w:b/>
          <w:bCs/>
          <w:color w:val="ED8E4B" w:themeColor="accent2" w:themeShade="BF"/>
          <w:sz w:val="28"/>
          <w:szCs w:val="28"/>
        </w:rPr>
        <w:t>5</w:t>
      </w:r>
      <w:r w:rsidRPr="006900FF">
        <w:rPr>
          <w:b/>
          <w:bCs/>
          <w:color w:val="ED8E4B" w:themeColor="accent2" w:themeShade="BF"/>
          <w:sz w:val="28"/>
          <w:szCs w:val="28"/>
        </w:rPr>
        <w:t>: Modernizace školního prostředí a zázemí škol a školských zařízení</w:t>
      </w:r>
    </w:p>
    <w:p w14:paraId="235DC5E6"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5.1: Modernizace budov a zajištění bezbariérového přístupu</w:t>
      </w:r>
    </w:p>
    <w:p w14:paraId="5F7DE098" w14:textId="5B77CF7D" w:rsidR="00A67BDE" w:rsidRPr="0039304A" w:rsidRDefault="00A67BDE" w:rsidP="00A67BDE">
      <w:r w:rsidRPr="0039304A">
        <w:t xml:space="preserve">Cíl podporuje </w:t>
      </w:r>
      <w:r w:rsidRPr="0039304A">
        <w:rPr>
          <w:b/>
          <w:bCs/>
        </w:rPr>
        <w:t xml:space="preserve">zlepšení fyzické infrastruktury škol, školských zařízení i zařízení zájmového </w:t>
      </w:r>
      <w:r w:rsidR="00E90011">
        <w:rPr>
          <w:b/>
          <w:bCs/>
        </w:rPr>
        <w:br/>
      </w:r>
      <w:r w:rsidRPr="0039304A">
        <w:rPr>
          <w:b/>
          <w:bCs/>
        </w:rPr>
        <w:t>a uměleckého vzdělávání</w:t>
      </w:r>
      <w:r w:rsidRPr="0039304A">
        <w:t xml:space="preserve"> prostřednictvím modernizace, rekonstrukcí a výstavby, s důrazem </w:t>
      </w:r>
      <w:r w:rsidR="008950FF">
        <w:br/>
      </w:r>
      <w:r w:rsidRPr="0039304A">
        <w:t xml:space="preserve">na </w:t>
      </w:r>
      <w:r w:rsidRPr="0039304A">
        <w:rPr>
          <w:b/>
          <w:bCs/>
        </w:rPr>
        <w:t>bezpečnost, funkčnost, dostupnost a dlouhodobou udržitelnost prostor</w:t>
      </w:r>
      <w:r w:rsidRPr="0039304A">
        <w:t>. Vychází z potřeby vytvářet takové prostředí, které bude podnětné, zdravé, bezpečné a přístupné pro všechny děti a žáky – včetně těch se speciálními vzdělávacími potřebami.</w:t>
      </w:r>
    </w:p>
    <w:p w14:paraId="7B1E1177" w14:textId="28E55AE0" w:rsidR="00A67BDE" w:rsidRPr="0039304A" w:rsidRDefault="00A67BDE" w:rsidP="00A67BDE">
      <w:r w:rsidRPr="0039304A">
        <w:lastRenderedPageBreak/>
        <w:t xml:space="preserve">Součástí cíle jsou </w:t>
      </w:r>
      <w:r w:rsidRPr="0039304A">
        <w:rPr>
          <w:b/>
          <w:bCs/>
        </w:rPr>
        <w:t xml:space="preserve">stavební úpravy a investice do modernizace stávajících budov mateřských </w:t>
      </w:r>
      <w:r w:rsidR="00E90011">
        <w:rPr>
          <w:b/>
          <w:bCs/>
        </w:rPr>
        <w:br/>
      </w:r>
      <w:r w:rsidRPr="0039304A">
        <w:rPr>
          <w:b/>
          <w:bCs/>
        </w:rPr>
        <w:t>a základních škol, základních uměleckých škol, školních družin, domů dětí a mládeže a dalších zařízení volnočasového a neformálního vzdělávání</w:t>
      </w:r>
      <w:r w:rsidRPr="0039304A">
        <w:t>. Patří sem např. zateplení, výměna oken, opravy střech, elektroinstalací, podlah a dalších prvků, které zvyšují komfort a bezpečnost prostředí.</w:t>
      </w:r>
    </w:p>
    <w:p w14:paraId="4B90F1CC" w14:textId="77777777" w:rsidR="00A67BDE" w:rsidRPr="0039304A" w:rsidRDefault="00A67BDE" w:rsidP="00A67BDE">
      <w:r w:rsidRPr="0039304A">
        <w:t xml:space="preserve">Důležitou součástí je také </w:t>
      </w:r>
      <w:r w:rsidRPr="0039304A">
        <w:rPr>
          <w:b/>
          <w:bCs/>
        </w:rPr>
        <w:t>zajištění bezbariérového přístupu</w:t>
      </w:r>
      <w:r w:rsidRPr="0039304A">
        <w:t xml:space="preserve"> – výtahy, rampy, přístupové cesty, bezbariérové toalety a vybavení umožňující </w:t>
      </w:r>
      <w:r w:rsidRPr="0039304A">
        <w:rPr>
          <w:b/>
          <w:bCs/>
        </w:rPr>
        <w:t>rovný přístup ke vzdělávání i volnočasovým aktivitám pro všechny děti a žáky</w:t>
      </w:r>
      <w:r w:rsidRPr="0039304A">
        <w:t>.</w:t>
      </w:r>
    </w:p>
    <w:p w14:paraId="12990AC9" w14:textId="01DBFC40" w:rsidR="00A67BDE" w:rsidRPr="0039304A" w:rsidRDefault="00A67BDE" w:rsidP="00A67BDE">
      <w:r w:rsidRPr="0039304A">
        <w:t xml:space="preserve">Pokud kapacity škol a zařízení neodpovídají aktuálním potřebám nebo demografickému vývoji, cíl umožňuje i </w:t>
      </w:r>
      <w:r w:rsidRPr="0039304A">
        <w:rPr>
          <w:b/>
          <w:bCs/>
        </w:rPr>
        <w:t>výstavbu nových budov</w:t>
      </w:r>
      <w:r w:rsidRPr="0039304A">
        <w:t xml:space="preserve"> – např. nových poboček MŠ a ZŠ, pavilonů ZUŠ či nových prostor pro domy dětí a mládeže. To přispívá k </w:t>
      </w:r>
      <w:r w:rsidRPr="0039304A">
        <w:rPr>
          <w:b/>
          <w:bCs/>
        </w:rPr>
        <w:t xml:space="preserve">rovnoměrné dostupnosti vzdělávání a rozmanité nabídce </w:t>
      </w:r>
      <w:r w:rsidR="00E90011">
        <w:rPr>
          <w:b/>
          <w:bCs/>
        </w:rPr>
        <w:br/>
      </w:r>
      <w:r w:rsidRPr="0039304A">
        <w:rPr>
          <w:b/>
          <w:bCs/>
        </w:rPr>
        <w:t>v celém území</w:t>
      </w:r>
      <w:r w:rsidRPr="0039304A">
        <w:t>.</w:t>
      </w:r>
    </w:p>
    <w:p w14:paraId="143F752C" w14:textId="77777777" w:rsidR="00A67BDE" w:rsidRPr="0039304A" w:rsidRDefault="00A67BDE" w:rsidP="00A67BDE">
      <w:r w:rsidRPr="0039304A">
        <w:t xml:space="preserve">Cílem je, aby vzdělávání a zájmové činnosti probíhaly v </w:t>
      </w:r>
      <w:r w:rsidRPr="0039304A">
        <w:rPr>
          <w:b/>
          <w:bCs/>
        </w:rPr>
        <w:t>prostředí, které je moderní, bezpečné, přístupné a inspirativní</w:t>
      </w:r>
      <w:r w:rsidRPr="0039304A">
        <w:t>, a aby žádné dítě nebylo omezováno kvůli nevyhovujícím nebo nedostupným prostorám.</w:t>
      </w:r>
    </w:p>
    <w:p w14:paraId="617EDCA5" w14:textId="77777777" w:rsidR="00A67BDE" w:rsidRDefault="00A67BDE" w:rsidP="00A67BDE"/>
    <w:p w14:paraId="5AE3809A" w14:textId="77777777" w:rsidR="00A67BDE" w:rsidRPr="008B6E37" w:rsidRDefault="00A67BDE" w:rsidP="00A67BDE">
      <w:r w:rsidRPr="00914700">
        <w:rPr>
          <w:b/>
          <w:bCs/>
        </w:rPr>
        <w:t xml:space="preserve">Aktivity škol </w:t>
      </w:r>
      <w:r>
        <w:rPr>
          <w:b/>
          <w:bCs/>
        </w:rPr>
        <w:t xml:space="preserve">a školských zařízení </w:t>
      </w:r>
      <w:r w:rsidRPr="008B6E37">
        <w:rPr>
          <w:b/>
          <w:bCs/>
        </w:rPr>
        <w:t xml:space="preserve"> </w:t>
      </w:r>
    </w:p>
    <w:p w14:paraId="64C98BE7" w14:textId="77777777" w:rsidR="00A67BDE" w:rsidRDefault="00A67BDE" w:rsidP="00792478">
      <w:pPr>
        <w:pStyle w:val="Odstavecseseznamem"/>
        <w:numPr>
          <w:ilvl w:val="0"/>
          <w:numId w:val="104"/>
        </w:numPr>
        <w:spacing w:before="0"/>
      </w:pPr>
      <w:r>
        <w:t>V</w:t>
      </w:r>
      <w:r w:rsidRPr="008B6E37">
        <w:t xml:space="preserve">ýstavba, pořízení staveb, rekonstrukce a modernizace </w:t>
      </w:r>
      <w:r>
        <w:t>školních budov</w:t>
      </w:r>
    </w:p>
    <w:p w14:paraId="230915B4" w14:textId="77777777" w:rsidR="00A67BDE" w:rsidRPr="008B6E37" w:rsidRDefault="00A67BDE" w:rsidP="00792478">
      <w:pPr>
        <w:pStyle w:val="Odstavecseseznamem"/>
        <w:numPr>
          <w:ilvl w:val="0"/>
          <w:numId w:val="104"/>
        </w:numPr>
        <w:spacing w:before="0"/>
        <w:rPr>
          <w:rStyle w:val="Siln"/>
          <w:b w:val="0"/>
          <w:bCs w:val="0"/>
        </w:rPr>
      </w:pPr>
      <w:r w:rsidRPr="008B6E37">
        <w:rPr>
          <w:rStyle w:val="Siln"/>
        </w:rPr>
        <w:t>Využití dotačních programů (např. OPST) pro infrastrukturu a bezbariérovost</w:t>
      </w:r>
    </w:p>
    <w:p w14:paraId="2E926CBD" w14:textId="77777777" w:rsidR="00A67BDE" w:rsidRPr="008B6E37" w:rsidRDefault="00A67BDE" w:rsidP="00792478">
      <w:pPr>
        <w:pStyle w:val="Odstavecseseznamem"/>
        <w:numPr>
          <w:ilvl w:val="0"/>
          <w:numId w:val="104"/>
        </w:numPr>
        <w:spacing w:before="0"/>
      </w:pPr>
      <w:r w:rsidRPr="008B6E37">
        <w:rPr>
          <w:rStyle w:val="Siln"/>
        </w:rPr>
        <w:t>Zajištění bezbariérového přístupu</w:t>
      </w:r>
      <w:r>
        <w:t xml:space="preserve"> – instalace výtahů, plošin, bezbariérových ramp a WC</w:t>
      </w:r>
    </w:p>
    <w:p w14:paraId="42625A0A" w14:textId="77777777" w:rsidR="00A67BDE" w:rsidRDefault="00A67BDE" w:rsidP="00792478">
      <w:pPr>
        <w:pStyle w:val="Odstavecseseznamem"/>
        <w:numPr>
          <w:ilvl w:val="0"/>
          <w:numId w:val="104"/>
        </w:numPr>
        <w:spacing w:before="0"/>
      </w:pPr>
      <w:r>
        <w:t>R</w:t>
      </w:r>
      <w:r w:rsidRPr="008B6E37">
        <w:t xml:space="preserve">ealizace investičních záměrů zahrnujících zpřístupnění vzdělávacích zařízení handicapovaným dětem a žákům </w:t>
      </w:r>
    </w:p>
    <w:p w14:paraId="52250122" w14:textId="77777777" w:rsidR="00A67BDE" w:rsidRPr="008B6E37" w:rsidRDefault="00A67BDE" w:rsidP="00792478">
      <w:pPr>
        <w:pStyle w:val="Odstavecseseznamem"/>
        <w:numPr>
          <w:ilvl w:val="0"/>
          <w:numId w:val="104"/>
        </w:numPr>
        <w:spacing w:before="0"/>
      </w:pPr>
      <w:r w:rsidRPr="00B927B4">
        <w:rPr>
          <w:lang w:eastAsia="cs-CZ"/>
        </w:rPr>
        <w:t>Aktivity jednotlivých škol a organizací na podporu rozvoje konektivity a modernizaci ICT vybavení</w:t>
      </w:r>
    </w:p>
    <w:p w14:paraId="70A94479" w14:textId="77777777" w:rsidR="00A67BDE" w:rsidRPr="008B6E37" w:rsidRDefault="00A67BDE" w:rsidP="00A67BDE"/>
    <w:p w14:paraId="28B4CEF8" w14:textId="77777777" w:rsidR="00A67BDE" w:rsidRPr="008B6E37" w:rsidRDefault="00A67BDE" w:rsidP="00A67BDE">
      <w:r w:rsidRPr="008B6E37">
        <w:rPr>
          <w:b/>
          <w:bCs/>
        </w:rPr>
        <w:t xml:space="preserve">Aktivity spolupráce </w:t>
      </w:r>
    </w:p>
    <w:p w14:paraId="3B74C10F" w14:textId="77777777" w:rsidR="00A67BDE" w:rsidRDefault="00A67BDE" w:rsidP="00792478">
      <w:pPr>
        <w:pStyle w:val="Odstavecseseznamem"/>
        <w:numPr>
          <w:ilvl w:val="0"/>
          <w:numId w:val="105"/>
        </w:numPr>
        <w:spacing w:before="0"/>
      </w:pPr>
      <w:r w:rsidRPr="008B6E37">
        <w:t>Spolupráce se zřizovateli (obce, města) na plánování investic a úprav objektů škol</w:t>
      </w:r>
    </w:p>
    <w:p w14:paraId="091F2270" w14:textId="77777777" w:rsidR="00A67BDE" w:rsidRDefault="00A67BDE" w:rsidP="00A67BDE"/>
    <w:p w14:paraId="0A78C8D4" w14:textId="77777777" w:rsidR="00A67BDE" w:rsidRPr="000B7FB2" w:rsidRDefault="00A67BDE" w:rsidP="00A67BDE">
      <w:pPr>
        <w:rPr>
          <w:b/>
          <w:bCs/>
        </w:rPr>
      </w:pPr>
      <w:r w:rsidRPr="000B7FB2">
        <w:rPr>
          <w:b/>
          <w:bCs/>
        </w:rPr>
        <w:t>Indikátory</w:t>
      </w:r>
    </w:p>
    <w:p w14:paraId="56BD31F3" w14:textId="77777777" w:rsidR="00A67BDE" w:rsidRDefault="00A67BDE" w:rsidP="00A67BDE">
      <w:r w:rsidRPr="008B6E37">
        <w:t>Počet aktivit na podporu</w:t>
      </w:r>
      <w:r>
        <w:t xml:space="preserve"> modernizace budov a zajištění bezbariérového přístupu</w:t>
      </w:r>
    </w:p>
    <w:p w14:paraId="33321550" w14:textId="77777777" w:rsidR="00A67BDE" w:rsidRDefault="00A67BDE" w:rsidP="00A67BDE"/>
    <w:p w14:paraId="23687655"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5.2: Vybavení učeben pro rozvoj klíčových kompetencí</w:t>
      </w:r>
    </w:p>
    <w:p w14:paraId="79904D4D" w14:textId="6F68D18E" w:rsidR="00A67BDE" w:rsidRPr="0039304A" w:rsidRDefault="00A67BDE" w:rsidP="00A67BDE">
      <w:r w:rsidRPr="0039304A">
        <w:t xml:space="preserve">Cílem je podpořit </w:t>
      </w:r>
      <w:r w:rsidRPr="0039304A">
        <w:rPr>
          <w:b/>
          <w:bCs/>
        </w:rPr>
        <w:t>modernizaci a vybavení učeben a vzdělávacích prostor</w:t>
      </w:r>
      <w:r w:rsidRPr="0039304A">
        <w:t xml:space="preserve"> ve školách, školských zařízeních i v institucích neformálního vzdělávání tak, aby odpovídaly současným potřebám výuky </w:t>
      </w:r>
      <w:r w:rsidR="00E90011">
        <w:br/>
      </w:r>
      <w:r w:rsidRPr="0039304A">
        <w:t xml:space="preserve">a vzdělávání dětí a žáků. Záměrem je vytvořit prostředí, které </w:t>
      </w:r>
      <w:r w:rsidRPr="0039304A">
        <w:rPr>
          <w:b/>
          <w:bCs/>
        </w:rPr>
        <w:t>podporuje aktivní učení, tvořivost, spolupráci a rozvoj klíčových kompetencí</w:t>
      </w:r>
      <w:r w:rsidRPr="0039304A">
        <w:t>, jak jsou definovány v rámcových vzdělávacích programech i v dalších strategických dokumentech.</w:t>
      </w:r>
    </w:p>
    <w:p w14:paraId="2FF28C8B" w14:textId="77777777" w:rsidR="00A67BDE" w:rsidRPr="0039304A" w:rsidRDefault="00A67BDE" w:rsidP="00A67BDE">
      <w:r w:rsidRPr="0039304A">
        <w:t>Podpora se zaměřuje na vybavení:</w:t>
      </w:r>
    </w:p>
    <w:p w14:paraId="070676DC" w14:textId="77777777" w:rsidR="00A67BDE" w:rsidRPr="0039304A" w:rsidRDefault="00A67BDE" w:rsidP="00792478">
      <w:pPr>
        <w:numPr>
          <w:ilvl w:val="0"/>
          <w:numId w:val="108"/>
        </w:numPr>
        <w:spacing w:before="0"/>
      </w:pPr>
      <w:r w:rsidRPr="0039304A">
        <w:rPr>
          <w:b/>
          <w:bCs/>
        </w:rPr>
        <w:lastRenderedPageBreak/>
        <w:t>kmenových a odborných učeben ve školách</w:t>
      </w:r>
      <w:r w:rsidRPr="0039304A">
        <w:t xml:space="preserve"> (např. přírodovědných, jazykových, technických, ICT, dílen),</w:t>
      </w:r>
    </w:p>
    <w:p w14:paraId="1E0A788B" w14:textId="77777777" w:rsidR="00A67BDE" w:rsidRPr="0039304A" w:rsidRDefault="00A67BDE" w:rsidP="00792478">
      <w:pPr>
        <w:numPr>
          <w:ilvl w:val="0"/>
          <w:numId w:val="108"/>
        </w:numPr>
        <w:spacing w:before="0"/>
      </w:pPr>
      <w:r w:rsidRPr="0039304A">
        <w:rPr>
          <w:b/>
          <w:bCs/>
        </w:rPr>
        <w:t>učeben a specializovaných prostor ve školních družinách, domovech mládeže, základních uměleckých školách a střediscích volného času</w:t>
      </w:r>
      <w:r w:rsidRPr="0039304A">
        <w:t>,</w:t>
      </w:r>
    </w:p>
    <w:p w14:paraId="12BF1CD4" w14:textId="233C182C" w:rsidR="00A67BDE" w:rsidRPr="0039304A" w:rsidRDefault="00A67BDE" w:rsidP="00792478">
      <w:pPr>
        <w:numPr>
          <w:ilvl w:val="0"/>
          <w:numId w:val="108"/>
        </w:numPr>
        <w:spacing w:before="0"/>
      </w:pPr>
      <w:r w:rsidRPr="0039304A">
        <w:rPr>
          <w:b/>
          <w:bCs/>
        </w:rPr>
        <w:t xml:space="preserve">tvůrčích a komunitních prostor pro projektovou a zážitkovou výuku, volnočasové činnosti </w:t>
      </w:r>
      <w:r w:rsidR="00E90011">
        <w:rPr>
          <w:b/>
          <w:bCs/>
        </w:rPr>
        <w:br/>
      </w:r>
      <w:r w:rsidRPr="0039304A">
        <w:rPr>
          <w:b/>
          <w:bCs/>
        </w:rPr>
        <w:t>i mezioborové aktivity</w:t>
      </w:r>
      <w:r w:rsidRPr="0039304A">
        <w:t>.</w:t>
      </w:r>
    </w:p>
    <w:p w14:paraId="48C1AA8F" w14:textId="53780376" w:rsidR="00A67BDE" w:rsidRPr="0039304A" w:rsidRDefault="00A67BDE" w:rsidP="00A67BDE">
      <w:r w:rsidRPr="0039304A">
        <w:t xml:space="preserve">Vybavení zahrnuje </w:t>
      </w:r>
      <w:r w:rsidRPr="0039304A">
        <w:rPr>
          <w:b/>
          <w:bCs/>
        </w:rPr>
        <w:t>výukové pomůcky, digitální technologie, laboratorní a technické vybavení, nábytek, výpočetní techniku, kreativní náčiní i softwarové prostředí</w:t>
      </w:r>
      <w:r w:rsidRPr="0039304A">
        <w:t xml:space="preserve">, které umožňuje rozvíjet kompetence žáků v oblasti komunikace, řešení problémů, digitální gramotnosti, spolupráce, učení </w:t>
      </w:r>
      <w:r w:rsidR="00E90011">
        <w:br/>
      </w:r>
      <w:r w:rsidRPr="0039304A">
        <w:t>a tvořivosti.</w:t>
      </w:r>
    </w:p>
    <w:p w14:paraId="48B91CF8" w14:textId="77777777" w:rsidR="00A67BDE" w:rsidRPr="0039304A" w:rsidRDefault="00A67BDE" w:rsidP="00A67BDE">
      <w:r w:rsidRPr="0039304A">
        <w:t xml:space="preserve">Zvláštní důraz je kladen na </w:t>
      </w:r>
      <w:r w:rsidRPr="0039304A">
        <w:rPr>
          <w:b/>
          <w:bCs/>
        </w:rPr>
        <w:t>flexibilní uspořádání prostor</w:t>
      </w:r>
      <w:r w:rsidRPr="0039304A">
        <w:t>, které umožňuje aktivní a skupinové učení, projektovou výuku a individualizaci vzdělávání. V oblasti neformálního vzdělávání pak vybavení podporuje rozvoj talentu, zájmů a praktických dovedností dětí a mladých lidí v mimoškolním prostředí.</w:t>
      </w:r>
    </w:p>
    <w:p w14:paraId="00993AF4" w14:textId="77777777" w:rsidR="00A67BDE" w:rsidRPr="0039304A" w:rsidRDefault="00A67BDE" w:rsidP="00A67BDE">
      <w:r w:rsidRPr="0039304A">
        <w:t xml:space="preserve">Cíl také reflektuje potřebu vytvářet </w:t>
      </w:r>
      <w:r w:rsidRPr="0039304A">
        <w:rPr>
          <w:b/>
          <w:bCs/>
        </w:rPr>
        <w:t>inkluzivní a bezpečné vzdělávací podmínky</w:t>
      </w:r>
      <w:r w:rsidRPr="0039304A">
        <w:t>, včetně specializovaných učeben pro děti a žáky se speciálními vzdělávacími potřebami.</w:t>
      </w:r>
    </w:p>
    <w:p w14:paraId="1177427D" w14:textId="5CA76285" w:rsidR="00A67BDE" w:rsidRPr="0039304A" w:rsidRDefault="00A67BDE" w:rsidP="00A67BDE">
      <w:r w:rsidRPr="0039304A">
        <w:t xml:space="preserve">Celkovým cílem je zajistit, aby vzdělávání – ať už ve škole nebo v rámci zájmové činnosti – probíhalo </w:t>
      </w:r>
      <w:r w:rsidR="00E90011">
        <w:br/>
      </w:r>
      <w:r w:rsidRPr="0039304A">
        <w:t xml:space="preserve">v prostředí, které </w:t>
      </w:r>
      <w:r w:rsidRPr="0039304A">
        <w:rPr>
          <w:b/>
          <w:bCs/>
        </w:rPr>
        <w:t xml:space="preserve">odpovídá současným trendům, podporuje kompetenčně orientované učení </w:t>
      </w:r>
      <w:r w:rsidR="00E90011">
        <w:rPr>
          <w:b/>
          <w:bCs/>
        </w:rPr>
        <w:br/>
      </w:r>
      <w:r w:rsidRPr="0039304A">
        <w:rPr>
          <w:b/>
          <w:bCs/>
        </w:rPr>
        <w:t>a motivuje děti a žáky k aktivnímu rozvoji</w:t>
      </w:r>
      <w:r w:rsidRPr="0039304A">
        <w:t>.</w:t>
      </w:r>
    </w:p>
    <w:p w14:paraId="273E7075" w14:textId="77777777" w:rsidR="00A67BDE" w:rsidRDefault="00A67BDE" w:rsidP="00A67BDE"/>
    <w:p w14:paraId="216CFC94" w14:textId="77777777" w:rsidR="00A67BDE" w:rsidRPr="008B6E37" w:rsidRDefault="00A67BDE" w:rsidP="00A67BDE">
      <w:r w:rsidRPr="00914700">
        <w:rPr>
          <w:b/>
          <w:bCs/>
        </w:rPr>
        <w:t xml:space="preserve">Aktivity škol </w:t>
      </w:r>
      <w:r>
        <w:rPr>
          <w:b/>
          <w:bCs/>
        </w:rPr>
        <w:t xml:space="preserve">a školských zařízení </w:t>
      </w:r>
      <w:r w:rsidRPr="008B6E37">
        <w:rPr>
          <w:b/>
          <w:bCs/>
        </w:rPr>
        <w:t xml:space="preserve"> </w:t>
      </w:r>
    </w:p>
    <w:p w14:paraId="6D228135" w14:textId="77777777" w:rsidR="00A67BDE" w:rsidRDefault="00A67BDE" w:rsidP="00792478">
      <w:pPr>
        <w:pStyle w:val="Odstavecseseznamem"/>
        <w:numPr>
          <w:ilvl w:val="0"/>
          <w:numId w:val="105"/>
        </w:numPr>
        <w:spacing w:before="0"/>
      </w:pPr>
      <w:r w:rsidRPr="00B927B4">
        <w:rPr>
          <w:lang w:eastAsia="cs-CZ"/>
        </w:rPr>
        <w:t xml:space="preserve">Aktivity jednotlivých škol a organizací na </w:t>
      </w:r>
      <w:r>
        <w:t>modernizaci a zkvalitnění vybavení učeben s ohledem na rozvoj klíčových kompetencí</w:t>
      </w:r>
      <w:r w:rsidRPr="000F32D4">
        <w:t xml:space="preserve"> </w:t>
      </w:r>
    </w:p>
    <w:p w14:paraId="5FC3C2BA" w14:textId="77777777" w:rsidR="00A67BDE" w:rsidRDefault="00A67BDE" w:rsidP="00792478">
      <w:pPr>
        <w:pStyle w:val="Odstavecseseznamem"/>
        <w:numPr>
          <w:ilvl w:val="0"/>
          <w:numId w:val="105"/>
        </w:numPr>
        <w:spacing w:before="0"/>
      </w:pPr>
      <w:r w:rsidRPr="008B6E37">
        <w:rPr>
          <w:rStyle w:val="Siln"/>
        </w:rPr>
        <w:t>Využití dotačních programů</w:t>
      </w:r>
      <w:r>
        <w:rPr>
          <w:rStyle w:val="Siln"/>
        </w:rPr>
        <w:t xml:space="preserve"> na vybavení učeben pro rozvoj klíčových kompetencí</w:t>
      </w:r>
    </w:p>
    <w:p w14:paraId="74125486" w14:textId="77777777" w:rsidR="00A67BDE" w:rsidRDefault="00A67BDE" w:rsidP="00A67BDE">
      <w:pPr>
        <w:pStyle w:val="Odstavecseseznamem"/>
      </w:pPr>
    </w:p>
    <w:p w14:paraId="7E419BA7" w14:textId="77777777" w:rsidR="00A67BDE" w:rsidRPr="008B6E37" w:rsidRDefault="00A67BDE" w:rsidP="00A67BDE">
      <w:r w:rsidRPr="008B6E37">
        <w:rPr>
          <w:b/>
          <w:bCs/>
        </w:rPr>
        <w:t xml:space="preserve">Aktivity spolupráce </w:t>
      </w:r>
    </w:p>
    <w:p w14:paraId="35FD42FD" w14:textId="77777777" w:rsidR="00A67BDE" w:rsidRDefault="00A67BDE" w:rsidP="00792478">
      <w:pPr>
        <w:pStyle w:val="Odstavecseseznamem"/>
        <w:numPr>
          <w:ilvl w:val="0"/>
          <w:numId w:val="105"/>
        </w:numPr>
        <w:spacing w:before="0"/>
      </w:pPr>
      <w:r>
        <w:t>Spolupráce zřizovatelů škol a školských zařízení při obnově zařízení</w:t>
      </w:r>
    </w:p>
    <w:p w14:paraId="4FFFBE59" w14:textId="77777777" w:rsidR="00A67BDE" w:rsidRPr="000F32D4" w:rsidRDefault="00A67BDE" w:rsidP="00792478">
      <w:pPr>
        <w:pStyle w:val="Odstavecseseznamem"/>
        <w:numPr>
          <w:ilvl w:val="0"/>
          <w:numId w:val="105"/>
        </w:numPr>
        <w:spacing w:before="0"/>
      </w:pPr>
      <w:r w:rsidRPr="000F32D4">
        <w:t>Společná školení a workshopy zaměřené na efektivní využívání nového vybavení</w:t>
      </w:r>
    </w:p>
    <w:p w14:paraId="21363F64" w14:textId="1C7B7CE8" w:rsidR="00A67BDE" w:rsidRPr="000F32D4" w:rsidRDefault="00A67BDE" w:rsidP="00792478">
      <w:pPr>
        <w:pStyle w:val="Odstavecseseznamem"/>
        <w:numPr>
          <w:ilvl w:val="0"/>
          <w:numId w:val="105"/>
        </w:numPr>
        <w:spacing w:before="0"/>
      </w:pPr>
      <w:r w:rsidRPr="000F32D4">
        <w:t xml:space="preserve">Propojování formálního a neformálního vzdělávání prostřednictvím společných aktivit </w:t>
      </w:r>
      <w:r w:rsidR="00E90011">
        <w:br/>
      </w:r>
      <w:r w:rsidRPr="000F32D4">
        <w:t>v modernizovaných prostorách</w:t>
      </w:r>
    </w:p>
    <w:p w14:paraId="392A97C0" w14:textId="77777777" w:rsidR="00A67BDE" w:rsidRDefault="00A67BDE" w:rsidP="00A67BDE">
      <w:pPr>
        <w:rPr>
          <w:b/>
          <w:bCs/>
        </w:rPr>
      </w:pPr>
    </w:p>
    <w:p w14:paraId="320C71F9" w14:textId="77777777" w:rsidR="00A67BDE" w:rsidRPr="000F32D4" w:rsidRDefault="00A67BDE" w:rsidP="00A67BDE">
      <w:pPr>
        <w:rPr>
          <w:b/>
          <w:bCs/>
        </w:rPr>
      </w:pPr>
      <w:r w:rsidRPr="000F32D4">
        <w:rPr>
          <w:b/>
          <w:bCs/>
        </w:rPr>
        <w:t>Indikátory</w:t>
      </w:r>
    </w:p>
    <w:p w14:paraId="227D3367" w14:textId="77777777" w:rsidR="00A67BDE" w:rsidRDefault="00A67BDE" w:rsidP="00A67BDE">
      <w:r w:rsidRPr="00C32105">
        <w:t>Počet realizovaných</w:t>
      </w:r>
      <w:r>
        <w:t xml:space="preserve"> projektů na modernizaci a zkvalitnění vybavení učeben s ohledem na rozvoj klíčových kompetencí</w:t>
      </w:r>
    </w:p>
    <w:p w14:paraId="3829B702" w14:textId="77777777" w:rsidR="00A67BDE" w:rsidRDefault="00A67BDE" w:rsidP="00A67BDE"/>
    <w:p w14:paraId="2CFA7D8C" w14:textId="77777777" w:rsidR="004243A7" w:rsidRDefault="004243A7" w:rsidP="00A67BDE"/>
    <w:p w14:paraId="7A10598A" w14:textId="77777777" w:rsidR="004243A7" w:rsidRDefault="004243A7" w:rsidP="00A67BDE"/>
    <w:p w14:paraId="335E913B"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lastRenderedPageBreak/>
        <w:t>Cíl 5.3: Zlepšení zázemí škol včetně venkovních prostor a zón pro odpočinek</w:t>
      </w:r>
    </w:p>
    <w:p w14:paraId="4DF6658A" w14:textId="77777777" w:rsidR="00A67BDE" w:rsidRPr="0039304A" w:rsidRDefault="00A67BDE" w:rsidP="00A67BDE">
      <w:r w:rsidRPr="0039304A">
        <w:t xml:space="preserve">Cíl podporuje rozvoj a zkvalitnění </w:t>
      </w:r>
      <w:r w:rsidRPr="0039304A">
        <w:rPr>
          <w:b/>
          <w:bCs/>
        </w:rPr>
        <w:t>školního zázemí mimo učebny</w:t>
      </w:r>
      <w:r w:rsidRPr="0039304A">
        <w:t>, které významně ovlivňuje celkové klima školy, podporuje pohodu, mezilidské vztahy a umožňuje dětem i pedagogům aktivní regeneraci a smysluplné trávení přestávek a volného času.</w:t>
      </w:r>
    </w:p>
    <w:p w14:paraId="00A24890" w14:textId="48739C09" w:rsidR="00A67BDE" w:rsidRPr="0039304A" w:rsidRDefault="00A67BDE" w:rsidP="00A67BDE">
      <w:r w:rsidRPr="0039304A">
        <w:t xml:space="preserve">Podpora směřuje ke </w:t>
      </w:r>
      <w:r w:rsidRPr="0039304A">
        <w:rPr>
          <w:b/>
          <w:bCs/>
        </w:rPr>
        <w:t>zkvalitnění venkovních prostor</w:t>
      </w:r>
      <w:r w:rsidRPr="0039304A">
        <w:t xml:space="preserve"> – školních dvorů, zahrad, hřišť, altánů, přírodních učeben, komunitních zahrad a relaxačních zón. Cílem je, aby tyto prostory byly </w:t>
      </w:r>
      <w:r w:rsidRPr="0039304A">
        <w:rPr>
          <w:b/>
          <w:bCs/>
        </w:rPr>
        <w:t>funkční, bezpečné, estetické a podnětné</w:t>
      </w:r>
      <w:r w:rsidRPr="0039304A">
        <w:t xml:space="preserve">, a zároveň podporovaly pohyb, hru, spontánní aktivity i učení v přírodním prostředí. U mateřských škol je důležitý důraz na rozvoj hravého a bezpečného prostředí pro pohyb </w:t>
      </w:r>
      <w:r w:rsidR="00E90011">
        <w:br/>
      </w:r>
      <w:r w:rsidRPr="0039304A">
        <w:t>a smyslové poznávání.</w:t>
      </w:r>
    </w:p>
    <w:p w14:paraId="6CC65F3A" w14:textId="77777777" w:rsidR="00A67BDE" w:rsidRPr="0039304A" w:rsidRDefault="00A67BDE" w:rsidP="00A67BDE">
      <w:r w:rsidRPr="0039304A">
        <w:t xml:space="preserve">Součástí cíle je také </w:t>
      </w:r>
      <w:r w:rsidRPr="0039304A">
        <w:rPr>
          <w:b/>
          <w:bCs/>
        </w:rPr>
        <w:t>zlepšování vnitřního zázemí škol</w:t>
      </w:r>
      <w:r w:rsidRPr="0039304A">
        <w:t xml:space="preserve"> – například klidových a relaxačních koutků, knihoven, školních kluboven, multifunkčních hal či místností pro skupinovou práci a volnočasové aktivity. Důležitou součástí je i </w:t>
      </w:r>
      <w:r w:rsidRPr="0039304A">
        <w:rPr>
          <w:b/>
          <w:bCs/>
        </w:rPr>
        <w:t>revitalizace jídelen, šaten a chodeb</w:t>
      </w:r>
      <w:r w:rsidRPr="0039304A">
        <w:t>, které mají vliv na komfort a kulturu společného prostoru.</w:t>
      </w:r>
    </w:p>
    <w:p w14:paraId="114026A4" w14:textId="77777777" w:rsidR="00A67BDE" w:rsidRPr="0039304A" w:rsidRDefault="00A67BDE" w:rsidP="00A67BDE">
      <w:r w:rsidRPr="0039304A">
        <w:t xml:space="preserve">Zvláštní pozornost je věnována </w:t>
      </w:r>
      <w:r w:rsidRPr="0039304A">
        <w:rPr>
          <w:b/>
          <w:bCs/>
        </w:rPr>
        <w:t>prostorám pro komunitní aktivity a mezigenerační setkávání</w:t>
      </w:r>
      <w:r w:rsidRPr="0039304A">
        <w:t xml:space="preserve"> – tedy místům, která umožňují školám fungovat jako otevřené centrum obce, pořádat kulturní a vzdělávací akce, zapojovat rodiče a další partnery ze spádového území.</w:t>
      </w:r>
    </w:p>
    <w:p w14:paraId="65171640" w14:textId="77777777" w:rsidR="00A67BDE" w:rsidRPr="0039304A" w:rsidRDefault="00A67BDE" w:rsidP="00A67BDE">
      <w:r w:rsidRPr="0039304A">
        <w:t xml:space="preserve">Záměrem cíle je vytvářet prostředí, které je nejen funkční a bezpečné, ale také </w:t>
      </w:r>
      <w:r w:rsidRPr="0039304A">
        <w:rPr>
          <w:b/>
          <w:bCs/>
        </w:rPr>
        <w:t>podporuje vztahy, komunitní sounáležitost, pohyb, relaxaci i neformální učení</w:t>
      </w:r>
      <w:r w:rsidRPr="0039304A">
        <w:t xml:space="preserve"> – a tím významně přispívá k celkové kvalitě vzdělávání i životní pohodě všech, kdo školu denně navštěvují.</w:t>
      </w:r>
    </w:p>
    <w:p w14:paraId="41BD89B0" w14:textId="77777777" w:rsidR="00A67BDE" w:rsidRDefault="00A67BDE" w:rsidP="00A67BDE">
      <w:pPr>
        <w:rPr>
          <w:b/>
          <w:bCs/>
        </w:rPr>
      </w:pPr>
    </w:p>
    <w:p w14:paraId="1F58091E" w14:textId="77777777" w:rsidR="00A67BDE" w:rsidRPr="000F32D4" w:rsidRDefault="00A67BDE" w:rsidP="00A67BDE">
      <w:r w:rsidRPr="00914700">
        <w:rPr>
          <w:b/>
          <w:bCs/>
        </w:rPr>
        <w:t xml:space="preserve">Aktivity škol </w:t>
      </w:r>
      <w:r>
        <w:rPr>
          <w:b/>
          <w:bCs/>
        </w:rPr>
        <w:t xml:space="preserve">a školských zařízení </w:t>
      </w:r>
      <w:r w:rsidRPr="008B6E37">
        <w:rPr>
          <w:b/>
          <w:bCs/>
        </w:rPr>
        <w:t xml:space="preserve"> </w:t>
      </w:r>
    </w:p>
    <w:p w14:paraId="0F62981F" w14:textId="1635D140" w:rsidR="00A67BDE" w:rsidRDefault="00A67BDE" w:rsidP="00792478">
      <w:pPr>
        <w:pStyle w:val="Odstavecseseznamem"/>
        <w:numPr>
          <w:ilvl w:val="0"/>
          <w:numId w:val="106"/>
        </w:numPr>
        <w:spacing w:before="0"/>
      </w:pPr>
      <w:r w:rsidRPr="00B927B4">
        <w:rPr>
          <w:lang w:eastAsia="cs-CZ"/>
        </w:rPr>
        <w:t xml:space="preserve">Aktivity jednotlivých škol a organizací na </w:t>
      </w:r>
      <w:r>
        <w:t xml:space="preserve">rekonstrukci a modernizaci zázemí budov škol </w:t>
      </w:r>
      <w:r w:rsidR="00E90011">
        <w:br/>
      </w:r>
      <w:r>
        <w:t>a školských zařízení</w:t>
      </w:r>
    </w:p>
    <w:p w14:paraId="54729708" w14:textId="77777777" w:rsidR="00A67BDE" w:rsidRDefault="00A67BDE" w:rsidP="00792478">
      <w:pPr>
        <w:pStyle w:val="Odstavecseseznamem"/>
        <w:numPr>
          <w:ilvl w:val="0"/>
          <w:numId w:val="106"/>
        </w:numPr>
        <w:spacing w:before="0"/>
      </w:pPr>
      <w:r w:rsidRPr="005369AA">
        <w:rPr>
          <w:rStyle w:val="Siln"/>
        </w:rPr>
        <w:t>Zřizování relaxačních a klidových zón ve škole</w:t>
      </w:r>
      <w:r w:rsidRPr="005369AA">
        <w:rPr>
          <w:b/>
          <w:bCs/>
        </w:rPr>
        <w:t xml:space="preserve"> </w:t>
      </w:r>
      <w:r w:rsidRPr="005369AA">
        <w:t>– čítárny, herní koutky, odpočinkové místnosti, tiché zóny</w:t>
      </w:r>
    </w:p>
    <w:p w14:paraId="4B18E978" w14:textId="77777777" w:rsidR="00A67BDE" w:rsidRDefault="00A67BDE" w:rsidP="00792478">
      <w:pPr>
        <w:pStyle w:val="Odstavecseseznamem"/>
        <w:numPr>
          <w:ilvl w:val="0"/>
          <w:numId w:val="106"/>
        </w:numPr>
        <w:spacing w:before="0"/>
      </w:pPr>
      <w:r w:rsidRPr="005369AA">
        <w:rPr>
          <w:rStyle w:val="Siln"/>
        </w:rPr>
        <w:t>Úpravy a vybavení venkovních prostor</w:t>
      </w:r>
      <w:r w:rsidRPr="005369AA">
        <w:rPr>
          <w:b/>
          <w:bCs/>
        </w:rPr>
        <w:t xml:space="preserve"> </w:t>
      </w:r>
      <w:r w:rsidRPr="005369AA">
        <w:t>– školní zahrady, altány, venkovní učebny, přírodní hřiště</w:t>
      </w:r>
    </w:p>
    <w:p w14:paraId="15C17916" w14:textId="77777777" w:rsidR="00A67BDE" w:rsidRDefault="00A67BDE" w:rsidP="00792478">
      <w:pPr>
        <w:pStyle w:val="Odstavecseseznamem"/>
        <w:numPr>
          <w:ilvl w:val="0"/>
          <w:numId w:val="106"/>
        </w:numPr>
        <w:spacing w:before="0"/>
      </w:pPr>
      <w:r w:rsidRPr="005369AA">
        <w:rPr>
          <w:rStyle w:val="Siln"/>
        </w:rPr>
        <w:t>Pořízení mobiliáře</w:t>
      </w:r>
      <w:r w:rsidRPr="005369AA">
        <w:rPr>
          <w:b/>
          <w:bCs/>
        </w:rPr>
        <w:t xml:space="preserve"> </w:t>
      </w:r>
      <w:r w:rsidRPr="005369AA">
        <w:t>– lavičky, lehátka, sedací vaky, herní prvky</w:t>
      </w:r>
    </w:p>
    <w:p w14:paraId="3A4F0853" w14:textId="77777777" w:rsidR="00A67BDE" w:rsidRPr="005369AA" w:rsidRDefault="00A67BDE" w:rsidP="00792478">
      <w:pPr>
        <w:pStyle w:val="Odstavecseseznamem"/>
        <w:numPr>
          <w:ilvl w:val="0"/>
          <w:numId w:val="106"/>
        </w:numPr>
        <w:spacing w:before="0"/>
      </w:pPr>
      <w:r w:rsidRPr="008B6E37">
        <w:rPr>
          <w:rStyle w:val="Siln"/>
        </w:rPr>
        <w:t>Využití dotačních programů</w:t>
      </w:r>
      <w:r>
        <w:rPr>
          <w:rStyle w:val="Siln"/>
        </w:rPr>
        <w:t xml:space="preserve"> pro zlepšení zázemí škol</w:t>
      </w:r>
    </w:p>
    <w:p w14:paraId="04FF2F00" w14:textId="77777777" w:rsidR="00A67BDE" w:rsidRDefault="00A67BDE" w:rsidP="00A67BDE"/>
    <w:p w14:paraId="4CBAB41E" w14:textId="77777777" w:rsidR="00A67BDE" w:rsidRDefault="00A67BDE" w:rsidP="00A67BDE"/>
    <w:p w14:paraId="319CC7AE" w14:textId="77777777" w:rsidR="00A67BDE" w:rsidRPr="008B6E37" w:rsidRDefault="00A67BDE" w:rsidP="00A67BDE">
      <w:r w:rsidRPr="008B6E37">
        <w:rPr>
          <w:b/>
          <w:bCs/>
        </w:rPr>
        <w:t xml:space="preserve">Aktivity spolupráce </w:t>
      </w:r>
    </w:p>
    <w:p w14:paraId="66A51D73" w14:textId="77777777" w:rsidR="00A67BDE" w:rsidRDefault="00A67BDE" w:rsidP="00792478">
      <w:pPr>
        <w:pStyle w:val="Odstavecseseznamem"/>
        <w:numPr>
          <w:ilvl w:val="0"/>
          <w:numId w:val="107"/>
        </w:numPr>
        <w:spacing w:before="0"/>
      </w:pPr>
      <w:r w:rsidRPr="005369AA">
        <w:t>Propojení škol a komunitních center při využití školních venkovních prostor pro veřejnost (mimo vyučování)</w:t>
      </w:r>
    </w:p>
    <w:p w14:paraId="6767AA4E" w14:textId="77777777" w:rsidR="00A67BDE" w:rsidRDefault="00A67BDE" w:rsidP="00792478">
      <w:pPr>
        <w:pStyle w:val="Odstavecseseznamem"/>
        <w:numPr>
          <w:ilvl w:val="0"/>
          <w:numId w:val="107"/>
        </w:numPr>
        <w:spacing w:before="0"/>
      </w:pPr>
      <w:r w:rsidRPr="005369AA">
        <w:t>Společné akce – např. slavnostní otevření venkovních učeben, sousedská setkání, komunitní dny</w:t>
      </w:r>
    </w:p>
    <w:p w14:paraId="0EFD50E6" w14:textId="77777777" w:rsidR="00A67BDE" w:rsidRDefault="00A67BDE" w:rsidP="00792478">
      <w:pPr>
        <w:pStyle w:val="Odstavecseseznamem"/>
        <w:numPr>
          <w:ilvl w:val="0"/>
          <w:numId w:val="107"/>
        </w:numPr>
        <w:spacing w:before="0"/>
      </w:pPr>
      <w:r w:rsidRPr="005369AA">
        <w:t>Spolupráce se zřizovateli a MAS na realizaci projektů zlepšujících fyzické prostředí škol</w:t>
      </w:r>
    </w:p>
    <w:p w14:paraId="271543E0" w14:textId="77777777" w:rsidR="00A67BDE" w:rsidRDefault="00A67BDE" w:rsidP="00792478">
      <w:pPr>
        <w:pStyle w:val="Odstavecseseznamem"/>
        <w:numPr>
          <w:ilvl w:val="0"/>
          <w:numId w:val="107"/>
        </w:numPr>
        <w:spacing w:before="0"/>
      </w:pPr>
      <w:r w:rsidRPr="005369AA">
        <w:lastRenderedPageBreak/>
        <w:t>Propojení škol, komunitních center a dalších subjektů neformálního vzdělávání při využití školních venkovních prostor pro veřejnost (mimo vyučování)</w:t>
      </w:r>
    </w:p>
    <w:p w14:paraId="75D9A451" w14:textId="77777777" w:rsidR="00A67BDE" w:rsidRDefault="00A67BDE" w:rsidP="00A67BDE">
      <w:pPr>
        <w:rPr>
          <w:b/>
          <w:bCs/>
        </w:rPr>
      </w:pPr>
    </w:p>
    <w:p w14:paraId="39819D41" w14:textId="77777777" w:rsidR="00A67BDE" w:rsidRPr="005369AA" w:rsidRDefault="00A67BDE" w:rsidP="00A67BDE">
      <w:pPr>
        <w:rPr>
          <w:b/>
          <w:bCs/>
        </w:rPr>
      </w:pPr>
      <w:r w:rsidRPr="005369AA">
        <w:rPr>
          <w:b/>
          <w:bCs/>
        </w:rPr>
        <w:t>Indikátory</w:t>
      </w:r>
    </w:p>
    <w:p w14:paraId="3C7A9AC2" w14:textId="77777777" w:rsidR="00A67BDE" w:rsidRDefault="00A67BDE" w:rsidP="00A67BDE">
      <w:r w:rsidRPr="00C32105">
        <w:t>Počet realizovaných</w:t>
      </w:r>
      <w:r>
        <w:t xml:space="preserve"> projektů na rekonstrukci a modernizaci zázemí budov škol a školských zařízení</w:t>
      </w:r>
    </w:p>
    <w:p w14:paraId="468FDDA4" w14:textId="77777777" w:rsidR="00A67BDE" w:rsidRDefault="00A67BDE" w:rsidP="00A67BDE"/>
    <w:p w14:paraId="1836BC44" w14:textId="77777777"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 xml:space="preserve">Priorita </w:t>
      </w:r>
      <w:r>
        <w:rPr>
          <w:b/>
          <w:bCs/>
          <w:color w:val="ED8E4B" w:themeColor="accent2" w:themeShade="BF"/>
          <w:sz w:val="28"/>
          <w:szCs w:val="28"/>
        </w:rPr>
        <w:t>6</w:t>
      </w:r>
      <w:r w:rsidRPr="006900FF">
        <w:rPr>
          <w:b/>
          <w:bCs/>
          <w:color w:val="ED8E4B" w:themeColor="accent2" w:themeShade="BF"/>
          <w:sz w:val="28"/>
          <w:szCs w:val="28"/>
        </w:rPr>
        <w:t>: Spolupráce všech aktérů ve vzdělávání a podpora přechodů mezi stupni vzdělávání</w:t>
      </w:r>
    </w:p>
    <w:p w14:paraId="06E12E76"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6.1: Podpora spolupráce a sdílení mezi aktéry vzdělávání na místní i mezinárodní úrovni</w:t>
      </w:r>
    </w:p>
    <w:p w14:paraId="07C0095C" w14:textId="29A93EC5" w:rsidR="00A67BDE" w:rsidRPr="009B767A" w:rsidRDefault="00A67BDE" w:rsidP="00A67BDE">
      <w:r w:rsidRPr="009B767A">
        <w:t xml:space="preserve">Cílem je posilovat </w:t>
      </w:r>
      <w:r w:rsidRPr="009B767A">
        <w:rPr>
          <w:b/>
          <w:bCs/>
        </w:rPr>
        <w:t xml:space="preserve">provázanost a partnerství mezi všemi aktéry, kteří se podílejí na vzdělávání dětí </w:t>
      </w:r>
      <w:r w:rsidR="00E90011">
        <w:rPr>
          <w:b/>
          <w:bCs/>
        </w:rPr>
        <w:br/>
      </w:r>
      <w:r w:rsidRPr="009B767A">
        <w:rPr>
          <w:b/>
          <w:bCs/>
        </w:rPr>
        <w:t>a žáků</w:t>
      </w:r>
      <w:r w:rsidRPr="009B767A">
        <w:t>, a vytvořit tak funkční, otevřený a spolupracující vzdělávací ekosystém na úrovni ORP i mimo něj. Spolupráce je vnímána jako klíčový faktor kvality vzdělávání, inovací a sdílení inspirace napříč školami, sektory i regiony.</w:t>
      </w:r>
    </w:p>
    <w:p w14:paraId="6D33D381" w14:textId="77777777" w:rsidR="00A67BDE" w:rsidRPr="009B767A" w:rsidRDefault="00A67BDE" w:rsidP="00A67BDE">
      <w:r w:rsidRPr="009B767A">
        <w:t xml:space="preserve">Podpora se zaměřuje na </w:t>
      </w:r>
      <w:r w:rsidRPr="009B767A">
        <w:rPr>
          <w:b/>
          <w:bCs/>
        </w:rPr>
        <w:t>navazování a rozvoj vztahů mezi školami, zřizovateli, rodiči, školskými poradenskými zařízeními, neziskovými organizacemi, kulturními a sportovními institucemi, knihovnami i firmami</w:t>
      </w:r>
      <w:r w:rsidRPr="009B767A">
        <w:t xml:space="preserve">. Cílem je vytvářet příležitosti k </w:t>
      </w:r>
      <w:r w:rsidRPr="009B767A">
        <w:rPr>
          <w:b/>
          <w:bCs/>
        </w:rPr>
        <w:t>dlouhodobé spolupráci, sdílení zkušeností, vzájemnému obohacení a společnému řešení výzev</w:t>
      </w:r>
      <w:r w:rsidRPr="009B767A">
        <w:t xml:space="preserve"> ve vzdělávání.</w:t>
      </w:r>
    </w:p>
    <w:p w14:paraId="7845E7D5" w14:textId="5CD9E016" w:rsidR="00A67BDE" w:rsidRPr="009B767A" w:rsidRDefault="00A67BDE" w:rsidP="00A67BDE">
      <w:r w:rsidRPr="009B767A">
        <w:t xml:space="preserve">Zvláštní důraz je kladen na </w:t>
      </w:r>
      <w:r w:rsidRPr="009B767A">
        <w:rPr>
          <w:b/>
          <w:bCs/>
        </w:rPr>
        <w:t>rozvoj partnerství mezi školami</w:t>
      </w:r>
      <w:r w:rsidRPr="009B767A">
        <w:t xml:space="preserve">, a to jak na území ORP (např. v rámci MAP, místních sítí škol, předávání zkušeností mezi MŠ a ZŠ), tak v rámci širších území – včetně </w:t>
      </w:r>
      <w:r w:rsidRPr="009B767A">
        <w:rPr>
          <w:b/>
          <w:bCs/>
        </w:rPr>
        <w:t>mezikrajské, přeshraniční a mezinárodní spolupráce</w:t>
      </w:r>
      <w:r w:rsidRPr="009B767A">
        <w:t xml:space="preserve">. Tyto formy spolupráce přinášejí nové podněty, inspiraci </w:t>
      </w:r>
      <w:r w:rsidR="00E90011">
        <w:br/>
      </w:r>
      <w:r w:rsidRPr="009B767A">
        <w:t>a kulturní otevřenost a zároveň podporují jazykové i interkulturní kompetence žáků i pedagogů.</w:t>
      </w:r>
    </w:p>
    <w:p w14:paraId="2CDBCCD8" w14:textId="77777777" w:rsidR="00A67BDE" w:rsidRPr="009B767A" w:rsidRDefault="00A67BDE" w:rsidP="00A67BDE">
      <w:r w:rsidRPr="009B767A">
        <w:t xml:space="preserve">Součástí cíle je </w:t>
      </w:r>
      <w:r w:rsidRPr="009B767A">
        <w:rPr>
          <w:b/>
          <w:bCs/>
        </w:rPr>
        <w:t>síťování škol a vzdělávacích subjektů</w:t>
      </w:r>
      <w:r w:rsidRPr="009B767A">
        <w:t>, organizace společných setkání, workshopů, tematických pracovních skupin nebo peer learning aktivit. Důležitá je i spolupráce s obcemi a místními komunitami na rozvoji školství jako veřejné služby a nástroje pro udržitelný rozvoj regionu.</w:t>
      </w:r>
    </w:p>
    <w:p w14:paraId="074E34B1" w14:textId="77777777" w:rsidR="00A67BDE" w:rsidRPr="009B767A" w:rsidRDefault="00A67BDE" w:rsidP="00A67BDE">
      <w:r w:rsidRPr="009B767A">
        <w:t xml:space="preserve">Cíl také podporuje </w:t>
      </w:r>
      <w:r w:rsidRPr="009B767A">
        <w:rPr>
          <w:b/>
          <w:bCs/>
        </w:rPr>
        <w:t>aktivní zapojení škol do mezinárodních projektů (např. Erasmus+), výměnných pobytů, eTwinningu či partnerských školních programů</w:t>
      </w:r>
      <w:r w:rsidRPr="009B767A">
        <w:t>, které obohacují školní prostředí a otevírají nové možnosti jak pro žáky, tak pro pedagogy.</w:t>
      </w:r>
    </w:p>
    <w:p w14:paraId="5E4822F2" w14:textId="2D7681A3" w:rsidR="00A67BDE" w:rsidRPr="009B767A" w:rsidRDefault="00A67BDE" w:rsidP="00A67BDE">
      <w:r w:rsidRPr="009B767A">
        <w:t xml:space="preserve">Společným jmenovatelem všech forem spolupráce je </w:t>
      </w:r>
      <w:r w:rsidRPr="009B767A">
        <w:rPr>
          <w:b/>
          <w:bCs/>
        </w:rPr>
        <w:t>sdílení dobré praxe</w:t>
      </w:r>
      <w:r w:rsidRPr="009B767A">
        <w:t xml:space="preserve">, vzájemná inspirace </w:t>
      </w:r>
      <w:r w:rsidR="00E90011">
        <w:br/>
      </w:r>
      <w:r w:rsidRPr="009B767A">
        <w:t>a společná vize kvalitního, moderního a otevřeného vzdělávání dostupného všem.</w:t>
      </w:r>
    </w:p>
    <w:p w14:paraId="6DE36393" w14:textId="77777777" w:rsidR="00A67BDE" w:rsidRDefault="00A67BDE" w:rsidP="00A67BDE">
      <w:pPr>
        <w:rPr>
          <w:b/>
          <w:bCs/>
        </w:rPr>
      </w:pPr>
    </w:p>
    <w:p w14:paraId="42481382" w14:textId="77777777" w:rsidR="004243A7" w:rsidRDefault="004243A7" w:rsidP="00A67BDE">
      <w:pPr>
        <w:rPr>
          <w:b/>
          <w:bCs/>
        </w:rPr>
      </w:pPr>
    </w:p>
    <w:p w14:paraId="30B3C238" w14:textId="77777777" w:rsidR="004243A7" w:rsidRDefault="004243A7" w:rsidP="00A67BDE">
      <w:pPr>
        <w:rPr>
          <w:b/>
          <w:bCs/>
        </w:rPr>
      </w:pPr>
    </w:p>
    <w:p w14:paraId="485A2BE5" w14:textId="77777777" w:rsidR="004243A7" w:rsidRDefault="004243A7" w:rsidP="00A67BDE">
      <w:pPr>
        <w:rPr>
          <w:b/>
          <w:bCs/>
        </w:rPr>
      </w:pPr>
    </w:p>
    <w:p w14:paraId="725F5817" w14:textId="77777777" w:rsidR="004243A7" w:rsidRDefault="004243A7" w:rsidP="00A67BDE">
      <w:pPr>
        <w:rPr>
          <w:b/>
          <w:bCs/>
        </w:rPr>
      </w:pPr>
    </w:p>
    <w:p w14:paraId="399C848B" w14:textId="77777777" w:rsidR="004243A7" w:rsidRDefault="004243A7" w:rsidP="00A67BDE">
      <w:pPr>
        <w:rPr>
          <w:b/>
          <w:bCs/>
        </w:rPr>
      </w:pPr>
    </w:p>
    <w:p w14:paraId="476FE67A" w14:textId="77777777" w:rsidR="00A67BDE" w:rsidRPr="000C1DD4" w:rsidRDefault="00A67BDE" w:rsidP="00A67BDE">
      <w:pPr>
        <w:rPr>
          <w:b/>
          <w:bCs/>
        </w:rPr>
      </w:pPr>
      <w:r w:rsidRPr="00914700">
        <w:rPr>
          <w:b/>
          <w:bCs/>
        </w:rPr>
        <w:lastRenderedPageBreak/>
        <w:t xml:space="preserve">Aktivity škol </w:t>
      </w:r>
      <w:r>
        <w:rPr>
          <w:b/>
          <w:bCs/>
        </w:rPr>
        <w:t xml:space="preserve">a školských zařízení </w:t>
      </w:r>
    </w:p>
    <w:p w14:paraId="2AE9BBB3" w14:textId="77777777" w:rsidR="00A67BDE" w:rsidRPr="000B7FB2" w:rsidRDefault="00A67BDE" w:rsidP="00792478">
      <w:pPr>
        <w:pStyle w:val="Odstavecseseznamem"/>
        <w:numPr>
          <w:ilvl w:val="0"/>
          <w:numId w:val="96"/>
        </w:numPr>
        <w:spacing w:before="0"/>
      </w:pPr>
      <w:r w:rsidRPr="000B7FB2">
        <w:t xml:space="preserve">Podpora vedení školy ke spolupráci uvnitř </w:t>
      </w:r>
      <w:r>
        <w:t>škol</w:t>
      </w:r>
    </w:p>
    <w:p w14:paraId="63D292A6" w14:textId="77777777" w:rsidR="00A67BDE" w:rsidRDefault="00A67BDE" w:rsidP="00A67BDE">
      <w:pPr>
        <w:rPr>
          <w:b/>
          <w:bCs/>
        </w:rPr>
      </w:pPr>
    </w:p>
    <w:p w14:paraId="2050D53B" w14:textId="77777777" w:rsidR="00A67BDE" w:rsidRPr="000C1DD4" w:rsidRDefault="00A67BDE" w:rsidP="00A67BDE">
      <w:pPr>
        <w:rPr>
          <w:b/>
          <w:bCs/>
        </w:rPr>
      </w:pPr>
      <w:r w:rsidRPr="000C1DD4">
        <w:rPr>
          <w:b/>
          <w:bCs/>
        </w:rPr>
        <w:t>Aktivity spolupráce</w:t>
      </w:r>
    </w:p>
    <w:p w14:paraId="5810F3A0" w14:textId="6C35B83C" w:rsidR="00A67BDE" w:rsidRPr="00962A55" w:rsidRDefault="00A67BDE" w:rsidP="00792478">
      <w:pPr>
        <w:pStyle w:val="Odstavecseseznamem"/>
        <w:numPr>
          <w:ilvl w:val="0"/>
          <w:numId w:val="78"/>
        </w:numPr>
        <w:spacing w:before="0" w:after="80"/>
        <w:rPr>
          <w:rFonts w:cs="Arial"/>
        </w:rPr>
      </w:pPr>
      <w:r>
        <w:t>Aktivity zaměřené na navázání a upevnění spolupráce mezi aktéry vzdělávání v </w:t>
      </w:r>
      <w:r w:rsidR="00E90011">
        <w:t>území – společné</w:t>
      </w:r>
      <w:r>
        <w:t xml:space="preserve"> v</w:t>
      </w:r>
      <w:r w:rsidRPr="0012339C">
        <w:t xml:space="preserve">zdělávací akce a workshopy, </w:t>
      </w:r>
      <w:r>
        <w:t>s</w:t>
      </w:r>
      <w:r w:rsidRPr="0012339C">
        <w:t>polečné projekty, soutěže, akce</w:t>
      </w:r>
      <w:r>
        <w:t xml:space="preserve">, </w:t>
      </w:r>
      <w:r w:rsidRPr="0012339C">
        <w:t xml:space="preserve">výjezdy, exkurze, hospitace mezi ZŠ a MŠ </w:t>
      </w:r>
      <w:r>
        <w:t>v území</w:t>
      </w:r>
      <w:r w:rsidRPr="0012339C">
        <w:t xml:space="preserve"> a ostatními aktéry ve vzdělávání</w:t>
      </w:r>
    </w:p>
    <w:p w14:paraId="1D5F2E00" w14:textId="77777777" w:rsidR="00A67BDE" w:rsidRDefault="00A67BDE" w:rsidP="00792478">
      <w:pPr>
        <w:pStyle w:val="Odstavecseseznamem"/>
        <w:numPr>
          <w:ilvl w:val="0"/>
          <w:numId w:val="78"/>
        </w:numPr>
        <w:spacing w:before="0" w:after="80"/>
      </w:pPr>
      <w:r w:rsidRPr="0012339C">
        <w:t>Setkávání pedagogických i nepedagogických pracovníků vzdělávacích organizací za účelem sdílení</w:t>
      </w:r>
      <w:r>
        <w:t xml:space="preserve"> příkladů</w:t>
      </w:r>
      <w:r w:rsidRPr="0012339C">
        <w:t xml:space="preserve"> dobré praxe</w:t>
      </w:r>
    </w:p>
    <w:p w14:paraId="6774668D" w14:textId="77777777" w:rsidR="00A67BDE" w:rsidRDefault="00A67BDE" w:rsidP="00792478">
      <w:pPr>
        <w:pStyle w:val="Odstavecseseznamem"/>
        <w:numPr>
          <w:ilvl w:val="0"/>
          <w:numId w:val="78"/>
        </w:numPr>
        <w:spacing w:before="0" w:after="80"/>
      </w:pPr>
      <w:r>
        <w:t>Setkávání vedení škol se zřizovateli škol, odborníky na problematické oblasti v území</w:t>
      </w:r>
    </w:p>
    <w:p w14:paraId="778F2408" w14:textId="77777777" w:rsidR="00A67BDE" w:rsidRDefault="00A67BDE" w:rsidP="00A67BDE">
      <w:pPr>
        <w:rPr>
          <w:b/>
          <w:bCs/>
        </w:rPr>
      </w:pPr>
    </w:p>
    <w:p w14:paraId="49664DED" w14:textId="77777777" w:rsidR="00A67BDE" w:rsidRPr="000B7FB2" w:rsidRDefault="00A67BDE" w:rsidP="00A67BDE">
      <w:pPr>
        <w:rPr>
          <w:b/>
          <w:bCs/>
        </w:rPr>
      </w:pPr>
      <w:r w:rsidRPr="000B7FB2">
        <w:rPr>
          <w:b/>
          <w:bCs/>
        </w:rPr>
        <w:t>Indikátory</w:t>
      </w:r>
    </w:p>
    <w:p w14:paraId="74C86339" w14:textId="77777777" w:rsidR="00A67BDE" w:rsidRDefault="00A67BDE" w:rsidP="00A67BDE">
      <w:pPr>
        <w:rPr>
          <w:b/>
          <w:bCs/>
        </w:rPr>
      </w:pPr>
      <w:r w:rsidRPr="00C32105">
        <w:t xml:space="preserve">Počet </w:t>
      </w:r>
      <w:r>
        <w:t xml:space="preserve">aktivit spolupráce mezi aktéry vzdělávání </w:t>
      </w:r>
    </w:p>
    <w:p w14:paraId="469371A6" w14:textId="77777777" w:rsidR="00A67BDE" w:rsidRDefault="00A67BDE" w:rsidP="00A67BDE">
      <w:pPr>
        <w:rPr>
          <w:b/>
          <w:bCs/>
        </w:rPr>
      </w:pPr>
    </w:p>
    <w:p w14:paraId="217BD588"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6.2: Podpora návaznosti vzdělávání a plynulých přechodů mezi jednotlivými stupni vzdělávání</w:t>
      </w:r>
    </w:p>
    <w:p w14:paraId="26BB8F49" w14:textId="77777777" w:rsidR="00A67BDE" w:rsidRPr="009B767A" w:rsidRDefault="00A67BDE" w:rsidP="00A67BDE">
      <w:r w:rsidRPr="009B767A">
        <w:t xml:space="preserve">Cílem je usnadnit dětem a žákům </w:t>
      </w:r>
      <w:r w:rsidRPr="009B767A">
        <w:rPr>
          <w:b/>
          <w:bCs/>
        </w:rPr>
        <w:t>bezpečný, plynulý a úspěšný přechod mezi jednotlivými stupni vzdělávání</w:t>
      </w:r>
      <w:r w:rsidRPr="009B767A">
        <w:t xml:space="preserve">, zejména mezi mateřskou a základní školou a dále mezi 1. a 2. stupněm základního vzdělávání. Přechod do nového prostředí, ke změně role a očekávání, může být pro dítě významnou změnou – proto je cílem eliminovat stres, nejistotu a riziko školního neúspěchu prostřednictvím </w:t>
      </w:r>
      <w:r w:rsidRPr="009B767A">
        <w:rPr>
          <w:b/>
          <w:bCs/>
        </w:rPr>
        <w:t>systematické pedagogické i psychosociální podpory</w:t>
      </w:r>
      <w:r w:rsidRPr="009B767A">
        <w:t>.</w:t>
      </w:r>
    </w:p>
    <w:p w14:paraId="0474A4F0" w14:textId="77777777" w:rsidR="00A67BDE" w:rsidRPr="009B767A" w:rsidRDefault="00A67BDE" w:rsidP="00A67BDE">
      <w:r w:rsidRPr="009B767A">
        <w:t xml:space="preserve">Cíl podporuje </w:t>
      </w:r>
      <w:r w:rsidRPr="009B767A">
        <w:rPr>
          <w:b/>
          <w:bCs/>
        </w:rPr>
        <w:t>provázanost obsahu, stylu výuky a pedagogických přístupů napříč stupni</w:t>
      </w:r>
      <w:r w:rsidRPr="009B767A">
        <w:t xml:space="preserve">, posiluje spolupráci pedagogů, a to jak v oblasti předávání informací o dětech a žácích, tak i v oblasti sdílení očekávání, metod, přístupů a prostředí. Důležitou součástí je </w:t>
      </w:r>
      <w:r w:rsidRPr="009B767A">
        <w:rPr>
          <w:b/>
          <w:bCs/>
        </w:rPr>
        <w:t>tvorba přechodových programů</w:t>
      </w:r>
      <w:r w:rsidRPr="009B767A">
        <w:t>, adaptačních plánů, návštěv, společných aktivit a konzultací s rodiči.</w:t>
      </w:r>
    </w:p>
    <w:p w14:paraId="09E82E42" w14:textId="77777777" w:rsidR="00A67BDE" w:rsidRPr="009B767A" w:rsidRDefault="00A67BDE" w:rsidP="00A67BDE">
      <w:r w:rsidRPr="009B767A">
        <w:t xml:space="preserve">Podpora se zaměřuje také na spolupráci s rodiči, kteří v přechodových obdobích hrají klíčovou roli. Důležitá je rovněž </w:t>
      </w:r>
      <w:r w:rsidRPr="009B767A">
        <w:rPr>
          <w:b/>
          <w:bCs/>
        </w:rPr>
        <w:t>včasná identifikace dětí, které mohou být ohroženy adaptačními potížemi</w:t>
      </w:r>
      <w:r w:rsidRPr="009B767A">
        <w:t xml:space="preserve"> – například děti s odlišným mateřským jazykem, děti se speciálními vzdělávacími potřebami nebo z méně podnětného prostředí.</w:t>
      </w:r>
    </w:p>
    <w:p w14:paraId="2B434DC1" w14:textId="63E9B567" w:rsidR="00A67BDE" w:rsidRPr="009B767A" w:rsidRDefault="00A67BDE" w:rsidP="00A67BDE">
      <w:r w:rsidRPr="009B767A">
        <w:t xml:space="preserve">Cílem je vytvořit takové prostředí, kde je přechod mezi vzdělávacími stupni vnímán jako přirozený, </w:t>
      </w:r>
      <w:r w:rsidRPr="009B767A">
        <w:rPr>
          <w:b/>
          <w:bCs/>
        </w:rPr>
        <w:t>dobře připravený a pedagogicky řízený proces</w:t>
      </w:r>
      <w:r w:rsidRPr="009B767A">
        <w:t xml:space="preserve">, který podporuje pocit bezpečí, důvěry a motivace </w:t>
      </w:r>
      <w:r w:rsidR="00E90011">
        <w:br/>
      </w:r>
      <w:r w:rsidRPr="009B767A">
        <w:t>k dalšímu učení.</w:t>
      </w:r>
    </w:p>
    <w:p w14:paraId="500AAC4B" w14:textId="77777777" w:rsidR="00A67BDE" w:rsidRDefault="00A67BDE" w:rsidP="00A67BDE">
      <w:pPr>
        <w:rPr>
          <w:b/>
          <w:bCs/>
        </w:rPr>
      </w:pPr>
    </w:p>
    <w:p w14:paraId="4480A884" w14:textId="77777777" w:rsidR="00A67BDE" w:rsidRPr="000C1DD4" w:rsidRDefault="00A67BDE" w:rsidP="00A67BDE">
      <w:pPr>
        <w:rPr>
          <w:b/>
          <w:bCs/>
        </w:rPr>
      </w:pPr>
      <w:r w:rsidRPr="00914700">
        <w:rPr>
          <w:b/>
          <w:bCs/>
        </w:rPr>
        <w:t xml:space="preserve">Aktivity škol </w:t>
      </w:r>
      <w:r>
        <w:rPr>
          <w:b/>
          <w:bCs/>
        </w:rPr>
        <w:t xml:space="preserve">a školských zařízení </w:t>
      </w:r>
    </w:p>
    <w:p w14:paraId="16CD9FAE" w14:textId="77777777" w:rsidR="00A67BDE" w:rsidRPr="00D15412" w:rsidRDefault="00A67BDE" w:rsidP="00792478">
      <w:pPr>
        <w:pStyle w:val="Odstavecseseznamem"/>
        <w:numPr>
          <w:ilvl w:val="0"/>
          <w:numId w:val="97"/>
        </w:numPr>
        <w:spacing w:before="0"/>
        <w:rPr>
          <w:b/>
          <w:bCs/>
        </w:rPr>
      </w:pPr>
      <w:r w:rsidRPr="000B7FB2">
        <w:rPr>
          <w:rFonts w:cstheme="minorHAnsi"/>
          <w:szCs w:val="20"/>
        </w:rPr>
        <w:t>Aktivity zaměřené na podporu přechodu mezi stupni vzdělávání</w:t>
      </w:r>
    </w:p>
    <w:p w14:paraId="697393E0" w14:textId="77777777" w:rsidR="00A67BDE" w:rsidRDefault="00A67BDE" w:rsidP="00792478">
      <w:pPr>
        <w:pStyle w:val="Odstavecseseznamem"/>
        <w:numPr>
          <w:ilvl w:val="0"/>
          <w:numId w:val="97"/>
        </w:numPr>
        <w:spacing w:before="0"/>
      </w:pPr>
      <w:r w:rsidRPr="00D15412">
        <w:rPr>
          <w:rStyle w:val="Siln"/>
        </w:rPr>
        <w:t>Společné adaptační programy mezi MŠ a ZŠ</w:t>
      </w:r>
      <w:r>
        <w:t xml:space="preserve"> – např. „Týden pro předškoláky“, návštěvy budoucích prvňáčků ve výuce, seznamovací hry</w:t>
      </w:r>
    </w:p>
    <w:p w14:paraId="11FCE506" w14:textId="77777777" w:rsidR="00A67BDE" w:rsidRDefault="00A67BDE" w:rsidP="00792478">
      <w:pPr>
        <w:pStyle w:val="Odstavecseseznamem"/>
        <w:numPr>
          <w:ilvl w:val="0"/>
          <w:numId w:val="97"/>
        </w:numPr>
        <w:spacing w:before="0"/>
      </w:pPr>
      <w:r w:rsidRPr="00D15412">
        <w:rPr>
          <w:rStyle w:val="Siln"/>
        </w:rPr>
        <w:lastRenderedPageBreak/>
        <w:t>Spolupráce učitelek MŠ a učitelů 1. stupně ZŠ</w:t>
      </w:r>
      <w:r w:rsidRPr="00D15412">
        <w:rPr>
          <w:b/>
          <w:bCs/>
        </w:rPr>
        <w:t xml:space="preserve"> </w:t>
      </w:r>
      <w:r w:rsidRPr="00D15412">
        <w:t>–</w:t>
      </w:r>
      <w:r>
        <w:t xml:space="preserve"> hospitace, sdílení informací o dětech, plánování metod a stylů výuky</w:t>
      </w:r>
    </w:p>
    <w:p w14:paraId="2DEAD931" w14:textId="77777777" w:rsidR="00A67BDE" w:rsidRDefault="00A67BDE" w:rsidP="00792478">
      <w:pPr>
        <w:pStyle w:val="Odstavecseseznamem"/>
        <w:numPr>
          <w:ilvl w:val="0"/>
          <w:numId w:val="97"/>
        </w:numPr>
        <w:spacing w:before="0"/>
      </w:pPr>
      <w:r w:rsidRPr="00D15412">
        <w:rPr>
          <w:rStyle w:val="Siln"/>
        </w:rPr>
        <w:t>Tematické třídní schůzky pro rodiče dětí na přelomu stupňů</w:t>
      </w:r>
      <w:r>
        <w:t xml:space="preserve"> – předávání informací, očekávání, možnosti podpory</w:t>
      </w:r>
    </w:p>
    <w:p w14:paraId="259B079E" w14:textId="77777777" w:rsidR="00A67BDE" w:rsidRDefault="00A67BDE" w:rsidP="00792478">
      <w:pPr>
        <w:pStyle w:val="Odstavecseseznamem"/>
        <w:numPr>
          <w:ilvl w:val="0"/>
          <w:numId w:val="97"/>
        </w:numPr>
        <w:spacing w:before="0"/>
      </w:pPr>
      <w:r w:rsidRPr="00D15412">
        <w:rPr>
          <w:rStyle w:val="Siln"/>
        </w:rPr>
        <w:t>Třídnické hodiny a skupinová setkání</w:t>
      </w:r>
      <w:r>
        <w:t xml:space="preserve"> při přechodu z 1. na 2. stupeň – prevence stresu, posilování třídního klimatu</w:t>
      </w:r>
    </w:p>
    <w:p w14:paraId="477FF192" w14:textId="77777777" w:rsidR="00A67BDE" w:rsidRDefault="00A67BDE" w:rsidP="00792478">
      <w:pPr>
        <w:pStyle w:val="Odstavecseseznamem"/>
        <w:numPr>
          <w:ilvl w:val="0"/>
          <w:numId w:val="97"/>
        </w:numPr>
        <w:spacing w:before="0"/>
      </w:pPr>
      <w:r w:rsidRPr="00D15412">
        <w:rPr>
          <w:rStyle w:val="Siln"/>
        </w:rPr>
        <w:t>Mentorský systém starších žáků</w:t>
      </w:r>
      <w:r>
        <w:t xml:space="preserve"> (8.–9. ročník) pro podporu mladších při přechodu mezi stupni</w:t>
      </w:r>
    </w:p>
    <w:p w14:paraId="12633839" w14:textId="77777777" w:rsidR="00A67BDE" w:rsidRPr="00D15412" w:rsidRDefault="00A67BDE" w:rsidP="00792478">
      <w:pPr>
        <w:pStyle w:val="Odstavecseseznamem"/>
        <w:numPr>
          <w:ilvl w:val="0"/>
          <w:numId w:val="97"/>
        </w:numPr>
        <w:spacing w:before="0"/>
        <w:rPr>
          <w:b/>
          <w:bCs/>
        </w:rPr>
      </w:pPr>
      <w:r w:rsidRPr="00D15412">
        <w:rPr>
          <w:rStyle w:val="Siln"/>
        </w:rPr>
        <w:t>Mapování očekávání a potřeb žáků při přechodu mezi stupni (dotazníky, rozhovory)</w:t>
      </w:r>
    </w:p>
    <w:p w14:paraId="03708F71" w14:textId="77777777" w:rsidR="00A67BDE" w:rsidRPr="000B7FB2" w:rsidRDefault="00A67BDE" w:rsidP="00A67BDE">
      <w:pPr>
        <w:rPr>
          <w:b/>
          <w:bCs/>
        </w:rPr>
      </w:pPr>
    </w:p>
    <w:p w14:paraId="103BA663" w14:textId="77777777" w:rsidR="00A67BDE" w:rsidRPr="005739BE" w:rsidRDefault="00A67BDE" w:rsidP="00A67BDE">
      <w:pPr>
        <w:rPr>
          <w:b/>
          <w:bCs/>
        </w:rPr>
      </w:pPr>
      <w:r w:rsidRPr="005739BE">
        <w:rPr>
          <w:b/>
          <w:bCs/>
        </w:rPr>
        <w:t>Aktivity spolupráce</w:t>
      </w:r>
    </w:p>
    <w:p w14:paraId="5B6AF09D" w14:textId="77777777" w:rsidR="00A67BDE" w:rsidRDefault="00A67BDE" w:rsidP="00792478">
      <w:pPr>
        <w:pStyle w:val="Odstavecseseznamem"/>
        <w:numPr>
          <w:ilvl w:val="0"/>
          <w:numId w:val="85"/>
        </w:numPr>
        <w:spacing w:before="0" w:after="80"/>
      </w:pPr>
      <w:r w:rsidRPr="007E5A1D">
        <w:t>Aktivity zaměřené na podporu přechodu mezi stupni vzdělávání</w:t>
      </w:r>
    </w:p>
    <w:p w14:paraId="309DB045" w14:textId="77777777" w:rsidR="00A67BDE" w:rsidRDefault="00A67BDE" w:rsidP="00792478">
      <w:pPr>
        <w:pStyle w:val="Odstavecseseznamem"/>
        <w:numPr>
          <w:ilvl w:val="0"/>
          <w:numId w:val="85"/>
        </w:numPr>
        <w:spacing w:before="0" w:after="80"/>
      </w:pPr>
      <w:r>
        <w:rPr>
          <w:rFonts w:cstheme="minorHAnsi"/>
          <w:szCs w:val="20"/>
        </w:rPr>
        <w:t>Aktivity zaměřené na usnadnění přechodů dětí mezi MŠ a ZŠ</w:t>
      </w:r>
    </w:p>
    <w:p w14:paraId="2C801CDC" w14:textId="77777777" w:rsidR="00A67BDE" w:rsidRDefault="00A67BDE" w:rsidP="00792478">
      <w:pPr>
        <w:pStyle w:val="Odstavecseseznamem"/>
        <w:numPr>
          <w:ilvl w:val="0"/>
          <w:numId w:val="85"/>
        </w:numPr>
        <w:spacing w:before="0"/>
      </w:pPr>
      <w:r w:rsidRPr="00D15412">
        <w:t>Pravidelná setkávání pracovníků MŠ a ZŠ – sdílení pedagogických přístupů, plánování přechodových aktivit</w:t>
      </w:r>
    </w:p>
    <w:p w14:paraId="49DFFCF0" w14:textId="77777777" w:rsidR="00A67BDE" w:rsidRPr="00D15412" w:rsidRDefault="00A67BDE" w:rsidP="00792478">
      <w:pPr>
        <w:pStyle w:val="Odstavecseseznamem"/>
        <w:numPr>
          <w:ilvl w:val="0"/>
          <w:numId w:val="85"/>
        </w:numPr>
        <w:spacing w:before="0"/>
      </w:pPr>
      <w:r>
        <w:t>P</w:t>
      </w:r>
      <w:r w:rsidRPr="009B767A">
        <w:t>rogramy na přivítání dětí a žáků v novém prostředí</w:t>
      </w:r>
    </w:p>
    <w:p w14:paraId="30F754EF" w14:textId="77777777" w:rsidR="00A67BDE" w:rsidRPr="00D15412" w:rsidRDefault="00A67BDE" w:rsidP="00792478">
      <w:pPr>
        <w:pStyle w:val="Odstavecseseznamem"/>
        <w:numPr>
          <w:ilvl w:val="0"/>
          <w:numId w:val="85"/>
        </w:numPr>
        <w:spacing w:before="0"/>
      </w:pPr>
      <w:r w:rsidRPr="00D15412">
        <w:t>Koordinace vzdělávacích cílů mezi MŠ</w:t>
      </w:r>
      <w:r>
        <w:t xml:space="preserve"> </w:t>
      </w:r>
      <w:r w:rsidRPr="00D15412">
        <w:t>–</w:t>
      </w:r>
      <w:r>
        <w:t xml:space="preserve"> </w:t>
      </w:r>
      <w:r w:rsidRPr="00D15412">
        <w:t>ZŠ, ZŠ 1. a 2. stupně – návaznost výuky, sjednocení očekávání</w:t>
      </w:r>
    </w:p>
    <w:p w14:paraId="1B82352F" w14:textId="77777777" w:rsidR="00A67BDE" w:rsidRPr="00D15412" w:rsidRDefault="00A67BDE" w:rsidP="00792478">
      <w:pPr>
        <w:pStyle w:val="Odstavecseseznamem"/>
        <w:numPr>
          <w:ilvl w:val="0"/>
          <w:numId w:val="85"/>
        </w:numPr>
        <w:spacing w:before="0"/>
      </w:pPr>
      <w:r w:rsidRPr="00D15412">
        <w:t>Společné projektové dny nebo tematické týdny mezi MŠ a ZŠ (např. Den čtení, Malý přírodovědec)</w:t>
      </w:r>
    </w:p>
    <w:p w14:paraId="6D3F162D" w14:textId="77777777" w:rsidR="00A67BDE" w:rsidRDefault="00A67BDE" w:rsidP="00792478">
      <w:pPr>
        <w:pStyle w:val="Odstavecseseznamem"/>
        <w:numPr>
          <w:ilvl w:val="0"/>
          <w:numId w:val="85"/>
        </w:numPr>
        <w:spacing w:before="0"/>
      </w:pPr>
      <w:r w:rsidRPr="00D15412">
        <w:t>Výměnné stáže učitelů 1. a 2. stupně nebo mezi MŠ a ZŠ</w:t>
      </w:r>
    </w:p>
    <w:p w14:paraId="2842AED7" w14:textId="77777777" w:rsidR="00A67BDE" w:rsidRDefault="00A67BDE" w:rsidP="00792478">
      <w:pPr>
        <w:pStyle w:val="Odstavecseseznamem"/>
        <w:numPr>
          <w:ilvl w:val="0"/>
          <w:numId w:val="85"/>
        </w:numPr>
        <w:spacing w:before="0"/>
      </w:pPr>
      <w:r>
        <w:t>Spolupráce s rodiči.</w:t>
      </w:r>
    </w:p>
    <w:p w14:paraId="213A3690" w14:textId="77777777" w:rsidR="00A67BDE" w:rsidRDefault="00A67BDE" w:rsidP="00792478">
      <w:pPr>
        <w:pStyle w:val="Odstavecseseznamem"/>
        <w:numPr>
          <w:ilvl w:val="0"/>
          <w:numId w:val="85"/>
        </w:numPr>
        <w:spacing w:before="0"/>
      </w:pPr>
      <w:r>
        <w:t>Odborné workshopy pro rodiče dětí a žáků</w:t>
      </w:r>
    </w:p>
    <w:p w14:paraId="514BFE97" w14:textId="77777777" w:rsidR="00A67BDE" w:rsidRPr="00D15412" w:rsidRDefault="00A67BDE" w:rsidP="00792478">
      <w:pPr>
        <w:pStyle w:val="Odstavecseseznamem"/>
        <w:numPr>
          <w:ilvl w:val="0"/>
          <w:numId w:val="85"/>
        </w:numPr>
        <w:spacing w:before="0"/>
      </w:pPr>
      <w:r>
        <w:t>S</w:t>
      </w:r>
      <w:r w:rsidRPr="009B767A">
        <w:t>dílení informací o individuálních potřebách dětí a navazujících podpůrných opatřeních</w:t>
      </w:r>
      <w:r>
        <w:t xml:space="preserve"> – PŘÍLEŽITOST</w:t>
      </w:r>
    </w:p>
    <w:p w14:paraId="6B72BD3F" w14:textId="17E127EE" w:rsidR="00A67BDE" w:rsidRPr="00D15412" w:rsidRDefault="00A67BDE" w:rsidP="00792478">
      <w:pPr>
        <w:pStyle w:val="Odstavecseseznamem"/>
        <w:numPr>
          <w:ilvl w:val="0"/>
          <w:numId w:val="85"/>
        </w:numPr>
        <w:spacing w:before="0"/>
      </w:pPr>
      <w:r w:rsidRPr="00D15412">
        <w:t xml:space="preserve">Zapojení rodičů do přechodových aktivit – rodičovské kavárny, přednášky, spoluúčast </w:t>
      </w:r>
      <w:r w:rsidR="00E90011">
        <w:br/>
      </w:r>
      <w:r w:rsidRPr="00D15412">
        <w:t>na aktivitách</w:t>
      </w:r>
    </w:p>
    <w:p w14:paraId="2BD30449" w14:textId="77777777" w:rsidR="00A67BDE" w:rsidRPr="00D15412" w:rsidRDefault="00A67BDE" w:rsidP="00792478">
      <w:pPr>
        <w:pStyle w:val="Odstavecseseznamem"/>
        <w:numPr>
          <w:ilvl w:val="0"/>
          <w:numId w:val="85"/>
        </w:numPr>
        <w:spacing w:before="0"/>
      </w:pPr>
      <w:r w:rsidRPr="00D15412">
        <w:t xml:space="preserve">Společné vzdělávání pracovníků v tématu přechodů mezi stupni – např. semináře, sdílení </w:t>
      </w:r>
      <w:r>
        <w:t>příkladů dobré praxe</w:t>
      </w:r>
    </w:p>
    <w:p w14:paraId="59583BA9" w14:textId="33C5A470" w:rsidR="00A67BDE" w:rsidRPr="00D15412" w:rsidRDefault="00A67BDE" w:rsidP="00792478">
      <w:pPr>
        <w:pStyle w:val="Odstavecseseznamem"/>
        <w:numPr>
          <w:ilvl w:val="0"/>
          <w:numId w:val="85"/>
        </w:numPr>
        <w:spacing w:before="0"/>
      </w:pPr>
      <w:r w:rsidRPr="00D15412">
        <w:t xml:space="preserve">Vytvoření přechodové strategie na úrovni MAP – dokument shrnující doporučení, nástroje </w:t>
      </w:r>
      <w:r w:rsidR="00E90011">
        <w:br/>
      </w:r>
      <w:r w:rsidRPr="00D15412">
        <w:t>a postupy pro školy v ORP</w:t>
      </w:r>
    </w:p>
    <w:p w14:paraId="28F5A5C0" w14:textId="77777777" w:rsidR="00A67BDE" w:rsidRDefault="00A67BDE" w:rsidP="00A67BDE">
      <w:pPr>
        <w:rPr>
          <w:b/>
          <w:bCs/>
        </w:rPr>
      </w:pPr>
    </w:p>
    <w:p w14:paraId="72E48B0B" w14:textId="77777777" w:rsidR="00A67BDE" w:rsidRPr="000B7FB2" w:rsidRDefault="00A67BDE" w:rsidP="00A67BDE">
      <w:pPr>
        <w:rPr>
          <w:b/>
          <w:bCs/>
        </w:rPr>
      </w:pPr>
      <w:r w:rsidRPr="000B7FB2">
        <w:rPr>
          <w:b/>
          <w:bCs/>
        </w:rPr>
        <w:t>Indikátory</w:t>
      </w:r>
    </w:p>
    <w:p w14:paraId="44B70C19" w14:textId="77777777" w:rsidR="00A67BDE" w:rsidRPr="000B7FB2" w:rsidRDefault="00A67BDE" w:rsidP="00A67BDE">
      <w:r w:rsidRPr="000B7FB2">
        <w:t>Počet aktivit vedoucích k podpoře přechodu mezi stupni vzdělávání</w:t>
      </w:r>
    </w:p>
    <w:p w14:paraId="3D57F286" w14:textId="77777777" w:rsidR="00A67BDE" w:rsidRPr="000B7FB2" w:rsidRDefault="00A67BDE" w:rsidP="00A67BDE">
      <w:r w:rsidRPr="000B7FB2">
        <w:t>Počet aktivit vedoucích k podpoře přechodů děti mezi MŠ a ZŠ</w:t>
      </w:r>
    </w:p>
    <w:p w14:paraId="71FFD78B" w14:textId="77777777" w:rsidR="00A67BDE" w:rsidRDefault="00A67BDE" w:rsidP="00A67BDE">
      <w:pPr>
        <w:rPr>
          <w:b/>
          <w:bCs/>
        </w:rPr>
      </w:pPr>
    </w:p>
    <w:p w14:paraId="7EFCD9AA"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6.3: Podpora udržitelnosti a dostupnosti MŠ a ZŠ na venkově</w:t>
      </w:r>
    </w:p>
    <w:p w14:paraId="45375DCC" w14:textId="40422166" w:rsidR="00A67BDE" w:rsidRPr="009B767A" w:rsidRDefault="00A67BDE" w:rsidP="00A67BDE">
      <w:r w:rsidRPr="009B767A">
        <w:t xml:space="preserve">Cílem je zajistit </w:t>
      </w:r>
      <w:r w:rsidRPr="009B767A">
        <w:rPr>
          <w:b/>
          <w:bCs/>
        </w:rPr>
        <w:t>dlouhodobou dostupnost kvalitního předškolního a základního vzdělávání</w:t>
      </w:r>
      <w:r w:rsidRPr="009B767A">
        <w:t xml:space="preserve"> </w:t>
      </w:r>
      <w:r w:rsidR="00E90011">
        <w:br/>
      </w:r>
      <w:r w:rsidRPr="009B767A">
        <w:t xml:space="preserve">ve venkovských a méně zalidněných oblastech, kde školy často představují </w:t>
      </w:r>
      <w:r w:rsidRPr="009B767A">
        <w:rPr>
          <w:b/>
          <w:bCs/>
        </w:rPr>
        <w:t xml:space="preserve">jedinou instituci plnící </w:t>
      </w:r>
      <w:r w:rsidRPr="009B767A">
        <w:rPr>
          <w:b/>
          <w:bCs/>
        </w:rPr>
        <w:lastRenderedPageBreak/>
        <w:t>nejen vzdělávací, ale také komunitní a kulturně-společenskou roli</w:t>
      </w:r>
      <w:r w:rsidRPr="009B767A">
        <w:t>. Zachování a rozvoj těchto škol je klíčový pro udržitelnost života na venkově a rovné příležitosti dětí ke vzdělávání.</w:t>
      </w:r>
    </w:p>
    <w:p w14:paraId="78162B81" w14:textId="1E5FDDE8" w:rsidR="00A67BDE" w:rsidRPr="009B767A" w:rsidRDefault="00A67BDE" w:rsidP="00A67BDE">
      <w:r w:rsidRPr="009B767A">
        <w:t xml:space="preserve">Podpora směřuje k vytvoření </w:t>
      </w:r>
      <w:r w:rsidRPr="009B767A">
        <w:rPr>
          <w:b/>
          <w:bCs/>
        </w:rPr>
        <w:t>stabilních prostorových, personálních a finančních podmínek</w:t>
      </w:r>
      <w:r w:rsidRPr="009B767A">
        <w:t xml:space="preserve"> </w:t>
      </w:r>
      <w:r w:rsidR="008950FF">
        <w:br/>
      </w:r>
      <w:r w:rsidRPr="009B767A">
        <w:t xml:space="preserve">pro fungování malotřídních škol, spádových mateřských škol a dalších zařízení, která jsou v odlehlejších částech území často zajišťována v omezených kapacitách. Důraz je kladen na </w:t>
      </w:r>
      <w:r w:rsidRPr="009B767A">
        <w:rPr>
          <w:b/>
          <w:bCs/>
        </w:rPr>
        <w:t>zachování přirozené dostupnosti škol</w:t>
      </w:r>
      <w:r w:rsidRPr="009B767A">
        <w:t xml:space="preserve"> v místě bydliště dětí, a tím i na podporu soudržnosti místních komunit.</w:t>
      </w:r>
    </w:p>
    <w:p w14:paraId="058FF040" w14:textId="44080F2F" w:rsidR="00A67BDE" w:rsidRPr="009B767A" w:rsidRDefault="00A67BDE" w:rsidP="00A67BDE">
      <w:r w:rsidRPr="009B767A">
        <w:t xml:space="preserve">Cíl zahrnuje také </w:t>
      </w:r>
      <w:r w:rsidRPr="009B767A">
        <w:rPr>
          <w:b/>
          <w:bCs/>
        </w:rPr>
        <w:t>propojování škol s komunitním životem obce</w:t>
      </w:r>
      <w:r w:rsidRPr="009B767A">
        <w:t xml:space="preserve"> – školy na venkově mají potenciál stát se centrem komunitního dění, místem setkávání, celoživotního učení, volnočasových aktivit </w:t>
      </w:r>
      <w:r w:rsidR="00E90011">
        <w:br/>
      </w:r>
      <w:r w:rsidRPr="009B767A">
        <w:t xml:space="preserve">i kulturního a ekologického vzdělávání. Je proto důležité budovat </w:t>
      </w:r>
      <w:r w:rsidRPr="009B767A">
        <w:rPr>
          <w:b/>
          <w:bCs/>
        </w:rPr>
        <w:t>dobré vztahy mezi školami, obcemi, místními organizacemi a rodiči</w:t>
      </w:r>
      <w:r w:rsidRPr="009B767A">
        <w:t>.</w:t>
      </w:r>
    </w:p>
    <w:p w14:paraId="7E006871" w14:textId="77777777" w:rsidR="00A67BDE" w:rsidRPr="009B767A" w:rsidRDefault="00A67BDE" w:rsidP="00A67BDE">
      <w:r w:rsidRPr="009B767A">
        <w:t xml:space="preserve">Cílem je vytvořit prostředí, kde i malé školy mohou poskytovat kvalitní, moderní a inkluzivní vzdělávání a zároveň </w:t>
      </w:r>
      <w:r w:rsidRPr="009B767A">
        <w:rPr>
          <w:b/>
          <w:bCs/>
        </w:rPr>
        <w:t>plnit důležitou roli v životě venkovských komunit</w:t>
      </w:r>
      <w:r w:rsidRPr="009B767A">
        <w:t>, a to i v souladu s principy udržitelného rozvoje.</w:t>
      </w:r>
    </w:p>
    <w:p w14:paraId="70B3A2CC" w14:textId="77777777" w:rsidR="00A67BDE" w:rsidRDefault="00A67BDE" w:rsidP="00A67BDE"/>
    <w:p w14:paraId="36794DBE" w14:textId="77777777" w:rsidR="00A67BDE" w:rsidRPr="000B7FB2" w:rsidRDefault="00A67BDE" w:rsidP="00A67BDE">
      <w:r w:rsidRPr="00914700">
        <w:rPr>
          <w:b/>
          <w:bCs/>
        </w:rPr>
        <w:t xml:space="preserve">Aktivity škol </w:t>
      </w:r>
      <w:r>
        <w:rPr>
          <w:b/>
          <w:bCs/>
        </w:rPr>
        <w:t xml:space="preserve">a školských zařízení </w:t>
      </w:r>
      <w:r w:rsidRPr="000B7FB2">
        <w:rPr>
          <w:b/>
          <w:bCs/>
        </w:rPr>
        <w:t xml:space="preserve"> </w:t>
      </w:r>
    </w:p>
    <w:p w14:paraId="66A83F92" w14:textId="77777777" w:rsidR="00A67BDE" w:rsidRPr="006F2033" w:rsidRDefault="00A67BDE" w:rsidP="00792478">
      <w:pPr>
        <w:pStyle w:val="Odstavecseseznamem"/>
        <w:numPr>
          <w:ilvl w:val="0"/>
          <w:numId w:val="99"/>
        </w:numPr>
        <w:spacing w:before="0"/>
      </w:pPr>
      <w:r w:rsidRPr="006F2033">
        <w:t>Spolupráce se zřizovatelem na strategickém plánování rozvoje školy, včetně plánů udržitelnosti a efektivního využití kapacit</w:t>
      </w:r>
    </w:p>
    <w:p w14:paraId="5F9BC42A" w14:textId="77777777" w:rsidR="00A67BDE" w:rsidRPr="006F2033" w:rsidRDefault="00A67BDE" w:rsidP="00792478">
      <w:pPr>
        <w:pStyle w:val="Odstavecseseznamem"/>
        <w:numPr>
          <w:ilvl w:val="0"/>
          <w:numId w:val="99"/>
        </w:numPr>
        <w:spacing w:before="0"/>
      </w:pPr>
      <w:r w:rsidRPr="006F2033">
        <w:t>Otevírání školy místní komunitě – pořádání kulturních, vzdělávacích a společenských akcí (např. dny otevřených dveří, besedy, tvořivé dílny pro veřejnost)</w:t>
      </w:r>
    </w:p>
    <w:p w14:paraId="75C17052" w14:textId="77777777" w:rsidR="00A67BDE" w:rsidRPr="006F2033" w:rsidRDefault="00A67BDE" w:rsidP="00792478">
      <w:pPr>
        <w:pStyle w:val="Odstavecseseznamem"/>
        <w:numPr>
          <w:ilvl w:val="0"/>
          <w:numId w:val="99"/>
        </w:numPr>
        <w:spacing w:before="0"/>
      </w:pPr>
      <w:r w:rsidRPr="006F2033">
        <w:t>Zajištění kvalitního personálního obsazení (podpora AP, odborných pracovníků, kombinace úvazků, sdílení pozic s jinými školami)</w:t>
      </w:r>
    </w:p>
    <w:p w14:paraId="18FEFDAA" w14:textId="77777777" w:rsidR="00A67BDE" w:rsidRDefault="00A67BDE" w:rsidP="00792478">
      <w:pPr>
        <w:pStyle w:val="Odstavecseseznamem"/>
        <w:numPr>
          <w:ilvl w:val="0"/>
          <w:numId w:val="99"/>
        </w:numPr>
        <w:spacing w:before="0"/>
      </w:pPr>
      <w:r w:rsidRPr="006F2033">
        <w:t>Účast v projektech na podporu malotřídního vzdělávání nebo komunitního charakteru školy</w:t>
      </w:r>
    </w:p>
    <w:p w14:paraId="0956309D" w14:textId="77777777" w:rsidR="00A67BDE" w:rsidRPr="002B1D5E" w:rsidRDefault="00A67BDE" w:rsidP="00792478">
      <w:pPr>
        <w:numPr>
          <w:ilvl w:val="0"/>
          <w:numId w:val="99"/>
        </w:numPr>
        <w:spacing w:before="0"/>
      </w:pPr>
      <w:r w:rsidRPr="002B1D5E">
        <w:t>Zlepšování technického stavu budov a jejich vybavení</w:t>
      </w:r>
    </w:p>
    <w:p w14:paraId="4A939FF2" w14:textId="77777777" w:rsidR="00A67BDE" w:rsidRPr="000B7FB2" w:rsidRDefault="00A67BDE" w:rsidP="00A67BDE"/>
    <w:p w14:paraId="1C6BE780" w14:textId="77777777" w:rsidR="00A67BDE" w:rsidRPr="000B7FB2" w:rsidRDefault="00A67BDE" w:rsidP="00A67BDE">
      <w:r w:rsidRPr="000B7FB2">
        <w:rPr>
          <w:b/>
          <w:bCs/>
        </w:rPr>
        <w:t xml:space="preserve">Aktivity spolupráce </w:t>
      </w:r>
    </w:p>
    <w:p w14:paraId="729CD225" w14:textId="043B62B5" w:rsidR="00A67BDE" w:rsidRPr="000B7FB2" w:rsidRDefault="00A67BDE" w:rsidP="00792478">
      <w:pPr>
        <w:pStyle w:val="Odstavecseseznamem"/>
        <w:numPr>
          <w:ilvl w:val="0"/>
          <w:numId w:val="98"/>
        </w:numPr>
        <w:spacing w:before="0"/>
      </w:pPr>
      <w:r>
        <w:t>R</w:t>
      </w:r>
      <w:r w:rsidRPr="000B7FB2">
        <w:t xml:space="preserve">ealizace aktivit vedoucích k propagaci venkovských škol, prezentování jejich výhod </w:t>
      </w:r>
      <w:r w:rsidR="00E90011">
        <w:br/>
      </w:r>
      <w:r w:rsidRPr="000B7FB2">
        <w:t xml:space="preserve">a přidaných hodnot </w:t>
      </w:r>
    </w:p>
    <w:p w14:paraId="0536BB93" w14:textId="77777777" w:rsidR="00A67BDE" w:rsidRPr="000B7FB2" w:rsidRDefault="00A67BDE" w:rsidP="00792478">
      <w:pPr>
        <w:pStyle w:val="Odstavecseseznamem"/>
        <w:numPr>
          <w:ilvl w:val="0"/>
          <w:numId w:val="98"/>
        </w:numPr>
        <w:spacing w:before="0"/>
      </w:pPr>
      <w:r>
        <w:t>Realizace v</w:t>
      </w:r>
      <w:r w:rsidRPr="000B7FB2">
        <w:t>zděláv</w:t>
      </w:r>
      <w:r>
        <w:t xml:space="preserve">acích aktivit </w:t>
      </w:r>
      <w:r w:rsidRPr="000B7FB2">
        <w:t>pracovníků</w:t>
      </w:r>
      <w:r>
        <w:t xml:space="preserve"> ve vzdělávání MŠ a ZŠ na venkově</w:t>
      </w:r>
      <w:r w:rsidRPr="000B7FB2">
        <w:t xml:space="preserve"> </w:t>
      </w:r>
    </w:p>
    <w:p w14:paraId="1FC699B2" w14:textId="77777777" w:rsidR="00A67BDE" w:rsidRPr="00EF76C3" w:rsidRDefault="00A67BDE" w:rsidP="00792478">
      <w:pPr>
        <w:pStyle w:val="Odstavecseseznamem"/>
        <w:numPr>
          <w:ilvl w:val="0"/>
          <w:numId w:val="98"/>
        </w:numPr>
        <w:spacing w:before="0"/>
      </w:pPr>
      <w:r>
        <w:t>Podpora s</w:t>
      </w:r>
      <w:r w:rsidRPr="00EF76C3">
        <w:rPr>
          <w:rStyle w:val="Siln"/>
        </w:rPr>
        <w:t>polupráce obcí, škol a zřizovatelů na zachování funkční sítě škol v území</w:t>
      </w:r>
      <w:r w:rsidRPr="00EF76C3">
        <w:rPr>
          <w:b/>
          <w:bCs/>
        </w:rPr>
        <w:t>,</w:t>
      </w:r>
      <w:r w:rsidRPr="00EF76C3">
        <w:t xml:space="preserve"> včetně posílení jejich role jako komunitních center</w:t>
      </w:r>
    </w:p>
    <w:p w14:paraId="21030A59" w14:textId="75466B0E" w:rsidR="00A67BDE" w:rsidRPr="00EF76C3" w:rsidRDefault="00A67BDE" w:rsidP="00792478">
      <w:pPr>
        <w:pStyle w:val="Odstavecseseznamem"/>
        <w:numPr>
          <w:ilvl w:val="0"/>
          <w:numId w:val="98"/>
        </w:numPr>
        <w:spacing w:before="0"/>
      </w:pPr>
      <w:r w:rsidRPr="00EF76C3">
        <w:rPr>
          <w:rStyle w:val="Siln"/>
        </w:rPr>
        <w:t>Společné vzdělávací akce a workshopy škol v malých obcích</w:t>
      </w:r>
      <w:r w:rsidRPr="00EF76C3">
        <w:t xml:space="preserve">, sdílení </w:t>
      </w:r>
      <w:r>
        <w:t xml:space="preserve">příkladů </w:t>
      </w:r>
      <w:r w:rsidRPr="00EF76C3">
        <w:t xml:space="preserve">dobré praxe </w:t>
      </w:r>
      <w:r w:rsidR="00E90011">
        <w:br/>
      </w:r>
      <w:r w:rsidRPr="00EF76C3">
        <w:t>a personálních kapacit</w:t>
      </w:r>
    </w:p>
    <w:p w14:paraId="0CB0B327" w14:textId="77777777" w:rsidR="00A67BDE" w:rsidRDefault="00A67BDE" w:rsidP="00792478">
      <w:pPr>
        <w:pStyle w:val="Odstavecseseznamem"/>
        <w:numPr>
          <w:ilvl w:val="0"/>
          <w:numId w:val="98"/>
        </w:numPr>
        <w:spacing w:before="0"/>
      </w:pPr>
      <w:r w:rsidRPr="00EF76C3">
        <w:rPr>
          <w:rStyle w:val="Siln"/>
        </w:rPr>
        <w:t>Spolupráce škol na venkově s většími školami v regionu</w:t>
      </w:r>
      <w:r w:rsidRPr="00EF76C3">
        <w:t>, např. ve formě tandemové výuky, stínování, metodického vedení nebo společných projektů</w:t>
      </w:r>
    </w:p>
    <w:p w14:paraId="71D5A932" w14:textId="77777777" w:rsidR="00A67BDE" w:rsidRPr="002B1D5E" w:rsidRDefault="00A67BDE" w:rsidP="00792478">
      <w:pPr>
        <w:pStyle w:val="Odstavecseseznamem"/>
        <w:numPr>
          <w:ilvl w:val="0"/>
          <w:numId w:val="98"/>
        </w:numPr>
        <w:spacing w:before="0"/>
      </w:pPr>
      <w:r w:rsidRPr="002B1D5E">
        <w:t>Sdílení zkušeností a spolupráci mezi venkovskými školami</w:t>
      </w:r>
    </w:p>
    <w:p w14:paraId="2CC8CEB0" w14:textId="77777777" w:rsidR="00A67BDE" w:rsidRDefault="00A67BDE" w:rsidP="00A67BDE"/>
    <w:p w14:paraId="2EAE0297" w14:textId="77777777" w:rsidR="00A67BDE" w:rsidRPr="000B7FB2" w:rsidRDefault="00A67BDE" w:rsidP="00A67BDE">
      <w:pPr>
        <w:rPr>
          <w:b/>
          <w:bCs/>
        </w:rPr>
      </w:pPr>
      <w:r w:rsidRPr="000B7FB2">
        <w:rPr>
          <w:b/>
          <w:bCs/>
        </w:rPr>
        <w:t>Indikátory</w:t>
      </w:r>
    </w:p>
    <w:p w14:paraId="64A62DB9" w14:textId="77777777" w:rsidR="00A67BDE" w:rsidRDefault="00A67BDE" w:rsidP="00A67BDE">
      <w:r>
        <w:t xml:space="preserve">Počet aktivit na podporu </w:t>
      </w:r>
      <w:r w:rsidRPr="006F2033">
        <w:t>udržitelnosti a dostupnosti MŠ a ZŠ na venkově</w:t>
      </w:r>
    </w:p>
    <w:p w14:paraId="56350E5D" w14:textId="77777777" w:rsidR="00A67BDE" w:rsidRDefault="00A67BDE" w:rsidP="00A67BDE">
      <w:pPr>
        <w:rPr>
          <w:b/>
          <w:bCs/>
          <w:sz w:val="28"/>
          <w:szCs w:val="28"/>
        </w:rPr>
      </w:pPr>
    </w:p>
    <w:p w14:paraId="4C74DECD" w14:textId="77777777" w:rsidR="00A67BDE" w:rsidRPr="006900FF" w:rsidRDefault="00A67BDE" w:rsidP="00A67BDE">
      <w:pPr>
        <w:rPr>
          <w:b/>
          <w:bCs/>
          <w:color w:val="ED8E4B" w:themeColor="accent2" w:themeShade="BF"/>
          <w:sz w:val="28"/>
          <w:szCs w:val="28"/>
        </w:rPr>
      </w:pPr>
      <w:r w:rsidRPr="006900FF">
        <w:rPr>
          <w:b/>
          <w:bCs/>
          <w:color w:val="ED8E4B" w:themeColor="accent2" w:themeShade="BF"/>
          <w:sz w:val="28"/>
          <w:szCs w:val="28"/>
        </w:rPr>
        <w:t xml:space="preserve">Priorita </w:t>
      </w:r>
      <w:r>
        <w:rPr>
          <w:b/>
          <w:bCs/>
          <w:color w:val="ED8E4B" w:themeColor="accent2" w:themeShade="BF"/>
          <w:sz w:val="28"/>
          <w:szCs w:val="28"/>
        </w:rPr>
        <w:t>7</w:t>
      </w:r>
      <w:r w:rsidRPr="006900FF">
        <w:rPr>
          <w:b/>
          <w:bCs/>
          <w:color w:val="ED8E4B" w:themeColor="accent2" w:themeShade="BF"/>
          <w:sz w:val="28"/>
          <w:szCs w:val="28"/>
        </w:rPr>
        <w:t>: Podpora smysluplného trávení volného času dětí a žáků</w:t>
      </w:r>
    </w:p>
    <w:p w14:paraId="3A943038"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7.1: Vytváření podmínek pro rozvoj osobnosti, tvořivosti a zájmů dětí a žáků prostřednictvím volnočasových aktivit</w:t>
      </w:r>
    </w:p>
    <w:p w14:paraId="620AB4B3" w14:textId="2985E5DC" w:rsidR="00A67BDE" w:rsidRPr="00063B0A" w:rsidRDefault="00A67BDE" w:rsidP="00A67BDE">
      <w:r w:rsidRPr="00063B0A">
        <w:t xml:space="preserve">Cíl se zaměřuje na podporu </w:t>
      </w:r>
      <w:r w:rsidRPr="00063B0A">
        <w:rPr>
          <w:b/>
          <w:bCs/>
        </w:rPr>
        <w:t>zájmového a neformálního vzdělávání</w:t>
      </w:r>
      <w:r w:rsidRPr="00063B0A">
        <w:t xml:space="preserve"> jako důležitého doplňku formální výuky a významného nástroje pro všestranný rozvoj osobnosti dětí a žáků. Volný čas je příležitostí pro </w:t>
      </w:r>
      <w:r w:rsidRPr="00063B0A">
        <w:rPr>
          <w:b/>
          <w:bCs/>
        </w:rPr>
        <w:t>objevování talentu, rozvíjení zájmů, tvořivosti, schopnosti spolupráce i budování vztahů</w:t>
      </w:r>
      <w:r w:rsidRPr="00063B0A">
        <w:t xml:space="preserve"> – a to </w:t>
      </w:r>
      <w:r w:rsidR="00E90011">
        <w:br/>
      </w:r>
      <w:r w:rsidRPr="00063B0A">
        <w:t>v prostředí, které je pro děti přirozené, bezpečné a motivující.</w:t>
      </w:r>
    </w:p>
    <w:p w14:paraId="4FC3277E" w14:textId="77777777" w:rsidR="00A67BDE" w:rsidRPr="00063B0A" w:rsidRDefault="00A67BDE" w:rsidP="00A67BDE">
      <w:r w:rsidRPr="00063B0A">
        <w:t xml:space="preserve">Podpora cílí na rozvoj </w:t>
      </w:r>
      <w:r w:rsidRPr="00063B0A">
        <w:rPr>
          <w:b/>
          <w:bCs/>
        </w:rPr>
        <w:t>pestré nabídky volnočasových činností</w:t>
      </w:r>
      <w:r w:rsidRPr="00063B0A">
        <w:t xml:space="preserve"> – výtvarných, hudebních, dramatických, rukodělných, technických, jazykových, přírodovědných i digitálních. Důraz je kladen na </w:t>
      </w:r>
      <w:r w:rsidRPr="00063B0A">
        <w:rPr>
          <w:b/>
          <w:bCs/>
        </w:rPr>
        <w:t>dobrovolnost, dostupnost, respekt k individualitě dětí a jejich aktivní zapojení do tvorby a výběru aktivit</w:t>
      </w:r>
      <w:r w:rsidRPr="00063B0A">
        <w:t>. Cílem je, aby každé dítě mělo možnost zažít úspěch, uplatnit vlastní nápady a prohlubovat dovednosti mimo rámec výuky.</w:t>
      </w:r>
    </w:p>
    <w:p w14:paraId="0CCEFF44" w14:textId="10CFE072" w:rsidR="00A67BDE" w:rsidRPr="00063B0A" w:rsidRDefault="00A67BDE" w:rsidP="00A67BDE">
      <w:r w:rsidRPr="00063B0A">
        <w:t xml:space="preserve">Významnou roli hraje </w:t>
      </w:r>
      <w:r w:rsidRPr="00063B0A">
        <w:rPr>
          <w:b/>
          <w:bCs/>
        </w:rPr>
        <w:t>spolupráce mezi školami a organizacemi neformálního vzdělávání</w:t>
      </w:r>
      <w:r w:rsidRPr="00063B0A">
        <w:t xml:space="preserve"> – středisky volného času, knihovnami, sportovními a kulturními kluby, domy dětí a mládeže či místními spolky. Důležité je také </w:t>
      </w:r>
      <w:r w:rsidRPr="00063B0A">
        <w:rPr>
          <w:b/>
          <w:bCs/>
        </w:rPr>
        <w:t>propojování formálního a neformálního učení</w:t>
      </w:r>
      <w:r w:rsidRPr="00063B0A">
        <w:t xml:space="preserve">, podpora mezigeneračních aktivit </w:t>
      </w:r>
      <w:r w:rsidR="00E90011">
        <w:br/>
      </w:r>
      <w:r w:rsidRPr="00063B0A">
        <w:t>a zapojení rodičů i širší komunity do volnočasového života školy.</w:t>
      </w:r>
    </w:p>
    <w:p w14:paraId="7C239C28" w14:textId="77777777" w:rsidR="00A67BDE" w:rsidRPr="00063B0A" w:rsidRDefault="00A67BDE" w:rsidP="00A67BDE">
      <w:r w:rsidRPr="00063B0A">
        <w:t xml:space="preserve">Cíl přispívá nejen k rozvoji kompetencí, ale i k </w:t>
      </w:r>
      <w:r w:rsidRPr="00063B0A">
        <w:rPr>
          <w:b/>
          <w:bCs/>
        </w:rPr>
        <w:t>prevenci sociálně patologických jevů</w:t>
      </w:r>
      <w:r w:rsidRPr="00063B0A">
        <w:t>, posilování duševní pohody, vytváření pozitivních vztahů mezi dětmi a k smysluplnému využívání volného času, které napomáhá zdravému vývoji a celkové rovnováze dětí a žáků.</w:t>
      </w:r>
    </w:p>
    <w:p w14:paraId="7D2A9D2B" w14:textId="77777777" w:rsidR="00A67BDE" w:rsidRDefault="00A67BDE" w:rsidP="00A67BDE">
      <w:pPr>
        <w:rPr>
          <w:b/>
          <w:bCs/>
        </w:rPr>
      </w:pPr>
    </w:p>
    <w:p w14:paraId="66DC7786" w14:textId="77777777" w:rsidR="00A67BDE" w:rsidRPr="000B7FB2" w:rsidRDefault="00A67BDE" w:rsidP="00A67BDE">
      <w:r w:rsidRPr="00914700">
        <w:rPr>
          <w:b/>
          <w:bCs/>
        </w:rPr>
        <w:t xml:space="preserve">Aktivity škol </w:t>
      </w:r>
      <w:r>
        <w:rPr>
          <w:b/>
          <w:bCs/>
        </w:rPr>
        <w:t xml:space="preserve">a školských zařízení </w:t>
      </w:r>
      <w:r w:rsidRPr="000B7FB2">
        <w:rPr>
          <w:b/>
          <w:bCs/>
        </w:rPr>
        <w:t xml:space="preserve"> </w:t>
      </w:r>
    </w:p>
    <w:p w14:paraId="32E24817" w14:textId="77777777" w:rsidR="00A67BDE" w:rsidRPr="001D69D0" w:rsidRDefault="00A67BDE" w:rsidP="00792478">
      <w:pPr>
        <w:pStyle w:val="Odstavecseseznamem"/>
        <w:numPr>
          <w:ilvl w:val="0"/>
          <w:numId w:val="100"/>
        </w:numPr>
        <w:spacing w:before="0"/>
      </w:pPr>
      <w:r w:rsidRPr="001D69D0">
        <w:t>Zavádění a rozšiřování nabídky zájmových kroužků a klubových činností podle zájmů dětí (např. výtvarné, technické, přírodovědné, sportovní, dramatické, literární, jazykové)</w:t>
      </w:r>
    </w:p>
    <w:p w14:paraId="2DF4703A" w14:textId="77777777" w:rsidR="00A67BDE" w:rsidRPr="001D69D0" w:rsidRDefault="00A67BDE" w:rsidP="00792478">
      <w:pPr>
        <w:pStyle w:val="Odstavecseseznamem"/>
        <w:numPr>
          <w:ilvl w:val="0"/>
          <w:numId w:val="100"/>
        </w:numPr>
        <w:spacing w:before="0"/>
      </w:pPr>
      <w:r w:rsidRPr="001D69D0">
        <w:t>Pořádání tvořivých dílen, soutěží, školních přehlídek a výstav</w:t>
      </w:r>
    </w:p>
    <w:p w14:paraId="15821AB1" w14:textId="77777777" w:rsidR="00A67BDE" w:rsidRPr="001D69D0" w:rsidRDefault="00A67BDE" w:rsidP="00792478">
      <w:pPr>
        <w:pStyle w:val="Odstavecseseznamem"/>
        <w:numPr>
          <w:ilvl w:val="0"/>
          <w:numId w:val="100"/>
        </w:numPr>
        <w:spacing w:before="0"/>
      </w:pPr>
      <w:r w:rsidRPr="001D69D0">
        <w:t>Zajištění volnočasových aktivit v rámci školních družin a školních klubů, včetně projektových dnů a akcí o prázdninách</w:t>
      </w:r>
    </w:p>
    <w:p w14:paraId="3B46C5ED" w14:textId="77777777" w:rsidR="00A67BDE" w:rsidRPr="001D69D0" w:rsidRDefault="00A67BDE" w:rsidP="00792478">
      <w:pPr>
        <w:pStyle w:val="Odstavecseseznamem"/>
        <w:numPr>
          <w:ilvl w:val="0"/>
          <w:numId w:val="100"/>
        </w:numPr>
        <w:spacing w:before="0"/>
      </w:pPr>
      <w:r w:rsidRPr="001D69D0">
        <w:t>Podpora účasti všech dětí bez ohledu na sociální situaci (např. bezplatné kroužky, zajištění pomůcek, cílená nabídka pro znevýhodněné)</w:t>
      </w:r>
      <w:r>
        <w:t xml:space="preserve"> – PŘÍLEŽITOST</w:t>
      </w:r>
    </w:p>
    <w:p w14:paraId="2523F5D5" w14:textId="77777777" w:rsidR="00A67BDE" w:rsidRPr="001D69D0" w:rsidRDefault="00A67BDE" w:rsidP="00792478">
      <w:pPr>
        <w:pStyle w:val="Odstavecseseznamem"/>
        <w:numPr>
          <w:ilvl w:val="0"/>
          <w:numId w:val="100"/>
        </w:numPr>
        <w:spacing w:before="0"/>
      </w:pPr>
      <w:r w:rsidRPr="001D69D0">
        <w:t>Vzdělávání pedagogů v oblasti neformálního vzdělávání a práce s dětským zájmem</w:t>
      </w:r>
    </w:p>
    <w:p w14:paraId="6F9AB2F5" w14:textId="77777777" w:rsidR="00A67BDE" w:rsidRDefault="00A67BDE" w:rsidP="00A67BDE">
      <w:pPr>
        <w:rPr>
          <w:b/>
          <w:bCs/>
        </w:rPr>
      </w:pPr>
    </w:p>
    <w:p w14:paraId="1CD06541" w14:textId="77777777" w:rsidR="00A67BDE" w:rsidRPr="000B7FB2" w:rsidRDefault="00A67BDE" w:rsidP="00A67BDE">
      <w:r w:rsidRPr="000B7FB2">
        <w:rPr>
          <w:b/>
          <w:bCs/>
        </w:rPr>
        <w:t xml:space="preserve">Aktivity spolupráce </w:t>
      </w:r>
    </w:p>
    <w:p w14:paraId="01C93905" w14:textId="77777777" w:rsidR="00A67BDE" w:rsidRPr="0076641B" w:rsidRDefault="00A67BDE" w:rsidP="00792478">
      <w:pPr>
        <w:pStyle w:val="Odstavecseseznamem"/>
        <w:numPr>
          <w:ilvl w:val="0"/>
          <w:numId w:val="101"/>
        </w:numPr>
        <w:spacing w:before="0" w:after="80"/>
      </w:pPr>
      <w:r>
        <w:t>V</w:t>
      </w:r>
      <w:r w:rsidRPr="0076641B">
        <w:t xml:space="preserve">zdělávací </w:t>
      </w:r>
      <w:r>
        <w:t>aktivity a</w:t>
      </w:r>
      <w:r w:rsidRPr="0076641B">
        <w:t xml:space="preserve"> workshopy</w:t>
      </w:r>
    </w:p>
    <w:p w14:paraId="1F9D3675" w14:textId="77777777" w:rsidR="00A67BDE" w:rsidRPr="0076641B" w:rsidRDefault="00A67BDE" w:rsidP="00792478">
      <w:pPr>
        <w:pStyle w:val="Odstavecseseznamem"/>
        <w:numPr>
          <w:ilvl w:val="0"/>
          <w:numId w:val="101"/>
        </w:numPr>
        <w:spacing w:before="0" w:after="80"/>
      </w:pPr>
      <w:r w:rsidRPr="0076641B">
        <w:t xml:space="preserve">Rozvoj a prohlubování spolupráce </w:t>
      </w:r>
      <w:r>
        <w:t>mezi jednotlivými aktéry ve vzdělávání spolu se zájmovým a neformálním vzdělávání</w:t>
      </w:r>
    </w:p>
    <w:p w14:paraId="6D3EDE7A" w14:textId="77777777" w:rsidR="00A67BDE" w:rsidRDefault="00A67BDE" w:rsidP="00792478">
      <w:pPr>
        <w:pStyle w:val="Odstavecseseznamem"/>
        <w:numPr>
          <w:ilvl w:val="0"/>
          <w:numId w:val="101"/>
        </w:numPr>
        <w:spacing w:before="0" w:after="80"/>
      </w:pPr>
      <w:r w:rsidRPr="0076641B">
        <w:t>Společné akce, projekty se ZŠ a MŠ a osta</w:t>
      </w:r>
      <w:r>
        <w:t>t</w:t>
      </w:r>
      <w:r w:rsidRPr="0076641B">
        <w:t>ními aktéry ve vzdělávání včetně rodičů</w:t>
      </w:r>
    </w:p>
    <w:p w14:paraId="1FE9D31A" w14:textId="11E23FBF" w:rsidR="00A67BDE" w:rsidRDefault="00A67BDE" w:rsidP="00792478">
      <w:pPr>
        <w:pStyle w:val="Odstavecseseznamem"/>
        <w:numPr>
          <w:ilvl w:val="0"/>
          <w:numId w:val="101"/>
        </w:numPr>
        <w:spacing w:before="0" w:after="80"/>
      </w:pPr>
      <w:r>
        <w:t>Pořízení vybavení p</w:t>
      </w:r>
      <w:r>
        <w:rPr>
          <w:rFonts w:ascii="Calibri" w:hAnsi="Calibri" w:cs="Calibri"/>
          <w:color w:val="000000"/>
        </w:rPr>
        <w:t xml:space="preserve">ro zajištění rozvoje klíčových kompetencí formou zájmového </w:t>
      </w:r>
      <w:r w:rsidR="00E90011">
        <w:rPr>
          <w:rFonts w:ascii="Calibri" w:hAnsi="Calibri" w:cs="Calibri"/>
          <w:color w:val="000000"/>
        </w:rPr>
        <w:br/>
      </w:r>
      <w:r>
        <w:rPr>
          <w:rFonts w:ascii="Calibri" w:hAnsi="Calibri" w:cs="Calibri"/>
          <w:color w:val="000000"/>
        </w:rPr>
        <w:t>a neformálního vzdělávání</w:t>
      </w:r>
    </w:p>
    <w:p w14:paraId="68544BC2" w14:textId="77777777" w:rsidR="00A67BDE" w:rsidRDefault="00A67BDE" w:rsidP="00A67BDE">
      <w:pPr>
        <w:rPr>
          <w:b/>
          <w:bCs/>
        </w:rPr>
      </w:pPr>
    </w:p>
    <w:p w14:paraId="04EB3DFA" w14:textId="77777777" w:rsidR="00A67BDE" w:rsidRPr="000B7FB2" w:rsidRDefault="00A67BDE" w:rsidP="00A67BDE">
      <w:pPr>
        <w:rPr>
          <w:b/>
          <w:bCs/>
        </w:rPr>
      </w:pPr>
      <w:r w:rsidRPr="000B7FB2">
        <w:rPr>
          <w:b/>
          <w:bCs/>
        </w:rPr>
        <w:t>Indikátory</w:t>
      </w:r>
    </w:p>
    <w:p w14:paraId="4FB553E5" w14:textId="77777777" w:rsidR="00A67BDE" w:rsidRDefault="00A67BDE" w:rsidP="00A67BDE">
      <w:r w:rsidRPr="00C32105">
        <w:t xml:space="preserve">Počet </w:t>
      </w:r>
      <w:r>
        <w:t xml:space="preserve">aktivit zaměřených na </w:t>
      </w:r>
      <w:r w:rsidRPr="00CD1B78">
        <w:t>rozvoj osobnosti, tvořivosti a zájmů dětí a žáků prostřednictvím volnočasových aktivi</w:t>
      </w:r>
      <w:r>
        <w:t>t</w:t>
      </w:r>
    </w:p>
    <w:p w14:paraId="7A605B3E" w14:textId="77777777" w:rsidR="00A67BDE" w:rsidRPr="00CD1B78" w:rsidRDefault="00A67BDE" w:rsidP="00A67BDE"/>
    <w:p w14:paraId="5D995EAB" w14:textId="77777777" w:rsidR="00A67BDE" w:rsidRPr="002B1D5E" w:rsidRDefault="00A67BDE" w:rsidP="00A67BDE">
      <w:pPr>
        <w:rPr>
          <w:b/>
          <w:bCs/>
          <w:color w:val="ED8E4B" w:themeColor="accent2" w:themeShade="BF"/>
          <w:sz w:val="24"/>
          <w:szCs w:val="24"/>
        </w:rPr>
      </w:pPr>
      <w:r w:rsidRPr="002B1D5E">
        <w:rPr>
          <w:b/>
          <w:bCs/>
          <w:color w:val="ED8E4B" w:themeColor="accent2" w:themeShade="BF"/>
          <w:sz w:val="24"/>
          <w:szCs w:val="24"/>
        </w:rPr>
        <w:t>Cíl 7.2: Podpora aktivního životního stylu a zlepšování kondice dětí a žáků prostřednictvím pohybových a zážitkových aktivit</w:t>
      </w:r>
    </w:p>
    <w:p w14:paraId="5FD1BDC8" w14:textId="5ED0CB8C" w:rsidR="00A67BDE" w:rsidRPr="00063B0A" w:rsidRDefault="00A67BDE" w:rsidP="00A67BDE">
      <w:r w:rsidRPr="00063B0A">
        <w:t xml:space="preserve">Cíl podporuje </w:t>
      </w:r>
      <w:r w:rsidRPr="00063B0A">
        <w:rPr>
          <w:b/>
          <w:bCs/>
        </w:rPr>
        <w:t>smysluplné využití volného času dětí a žáků prostřednictvím pohybových a sportovních aktivit</w:t>
      </w:r>
      <w:r w:rsidRPr="00063B0A">
        <w:t xml:space="preserve">, které přispívají ke zdravému životnímu stylu, celkové fyzické a psychické kondici a zároveň napomáhají prevenci rizikového chování. Důraz je kladen na pestrost nabídky a dostupnost aktivit </w:t>
      </w:r>
      <w:r w:rsidR="008950FF">
        <w:br/>
      </w:r>
      <w:r w:rsidRPr="00063B0A">
        <w:t>pro všechny děti bez ohledu na jejich schopnosti, sociální zázemí či místo bydliště.</w:t>
      </w:r>
    </w:p>
    <w:p w14:paraId="0C6A7E92" w14:textId="2FB43D0F" w:rsidR="00A67BDE" w:rsidRPr="00063B0A" w:rsidRDefault="00A67BDE" w:rsidP="00A67BDE">
      <w:r w:rsidRPr="00063B0A">
        <w:t xml:space="preserve">Podpora se zaměřuje na </w:t>
      </w:r>
      <w:r w:rsidRPr="00063B0A">
        <w:rPr>
          <w:b/>
          <w:bCs/>
        </w:rPr>
        <w:t>rozvoj volnočasových a rekreačních aktivit mimo běžnou výuku</w:t>
      </w:r>
      <w:r w:rsidRPr="00063B0A">
        <w:t xml:space="preserve"> – sportovní kroužky, turistické a zážitkové pobyty, příměstské tábory, pohybové dílny, akce školních družin </w:t>
      </w:r>
      <w:r w:rsidR="00E90011">
        <w:br/>
      </w:r>
      <w:r w:rsidRPr="00063B0A">
        <w:t xml:space="preserve">a školních klubů, ale i soutěže a komunitní akce pořádané ve spolupráci s rodiči či obcí. Cílem je vytvářet </w:t>
      </w:r>
      <w:r w:rsidRPr="00063B0A">
        <w:rPr>
          <w:b/>
          <w:bCs/>
        </w:rPr>
        <w:t>příležitosti k aktivnímu pohybu, spolupráci, objevování nových zájmů a budování vztahů mimo školní lavice</w:t>
      </w:r>
      <w:r w:rsidRPr="00063B0A">
        <w:t>.</w:t>
      </w:r>
    </w:p>
    <w:p w14:paraId="6C866381" w14:textId="77777777" w:rsidR="00A67BDE" w:rsidRPr="00063B0A" w:rsidRDefault="00A67BDE" w:rsidP="00A67BDE">
      <w:r w:rsidRPr="00063B0A">
        <w:t xml:space="preserve">Důležitou roli hraje </w:t>
      </w:r>
      <w:r w:rsidRPr="00063B0A">
        <w:rPr>
          <w:b/>
          <w:bCs/>
        </w:rPr>
        <w:t>spolupráce se sportovními, kulturními a volnočasovými organizacemi</w:t>
      </w:r>
      <w:r w:rsidRPr="00063B0A">
        <w:t xml:space="preserve">, které mohou rozšířit nabídku škol a přinést odborné vedení i nové impulzy pro děti a žáky. Podpora pohybových aktivit ve volném čase přispívá nejen k rozvoji fyzické zdatnosti, ale i k </w:t>
      </w:r>
      <w:r w:rsidRPr="00063B0A">
        <w:rPr>
          <w:b/>
          <w:bCs/>
        </w:rPr>
        <w:t>posilování sebedůvěry, vytrvalosti, týmového ducha a duševní rovnováhy</w:t>
      </w:r>
      <w:r w:rsidRPr="00063B0A">
        <w:t>.</w:t>
      </w:r>
    </w:p>
    <w:p w14:paraId="7AA43C1A" w14:textId="77777777" w:rsidR="00A67BDE" w:rsidRPr="00063B0A" w:rsidRDefault="00A67BDE" w:rsidP="00A67BDE">
      <w:r w:rsidRPr="00063B0A">
        <w:t xml:space="preserve">Záměrem cíle je motivovat děti a žáky ke </w:t>
      </w:r>
      <w:r w:rsidRPr="00063B0A">
        <w:rPr>
          <w:b/>
          <w:bCs/>
        </w:rPr>
        <w:t>kladnému vztahu k pohybu jako přirozené a příjemné součásti života</w:t>
      </w:r>
      <w:r w:rsidRPr="00063B0A">
        <w:t xml:space="preserve"> – nejen v rámci výuky, ale i mimo ni. Včasné vytváření návyků aktivního trávení volného času je důležitým předpokladem pro zdravý vývoj a prevenci nežádoucích jevů v dospívání.</w:t>
      </w:r>
    </w:p>
    <w:p w14:paraId="09A2B58C" w14:textId="77777777" w:rsidR="00A67BDE" w:rsidRDefault="00A67BDE" w:rsidP="00A67BDE"/>
    <w:p w14:paraId="421B7854" w14:textId="77777777" w:rsidR="00A67BDE" w:rsidRPr="000B7FB2" w:rsidRDefault="00A67BDE" w:rsidP="00A67BDE">
      <w:r w:rsidRPr="00914700">
        <w:rPr>
          <w:b/>
          <w:bCs/>
        </w:rPr>
        <w:t xml:space="preserve">Aktivity škol </w:t>
      </w:r>
      <w:r>
        <w:rPr>
          <w:b/>
          <w:bCs/>
        </w:rPr>
        <w:t xml:space="preserve">a školských zařízení </w:t>
      </w:r>
      <w:r w:rsidRPr="000B7FB2">
        <w:rPr>
          <w:b/>
          <w:bCs/>
        </w:rPr>
        <w:t xml:space="preserve"> </w:t>
      </w:r>
    </w:p>
    <w:p w14:paraId="32E3F865" w14:textId="77777777" w:rsidR="00A67BDE" w:rsidRPr="001D69D0" w:rsidRDefault="00A67BDE" w:rsidP="00792478">
      <w:pPr>
        <w:numPr>
          <w:ilvl w:val="0"/>
          <w:numId w:val="102"/>
        </w:numPr>
        <w:spacing w:before="0"/>
      </w:pPr>
      <w:r w:rsidRPr="001D69D0">
        <w:t>Zavádění pravidelných pohybových aktivit během výuky i o přestávkách (např. ranní rozcvičky, aktivní přestávky, pohyb mezi hodinami)</w:t>
      </w:r>
    </w:p>
    <w:p w14:paraId="6EBD1846" w14:textId="77777777" w:rsidR="00A67BDE" w:rsidRPr="001D69D0" w:rsidRDefault="00A67BDE" w:rsidP="00792478">
      <w:pPr>
        <w:numPr>
          <w:ilvl w:val="0"/>
          <w:numId w:val="102"/>
        </w:numPr>
        <w:spacing w:before="0"/>
      </w:pPr>
      <w:r w:rsidRPr="001D69D0">
        <w:t>Pořádání sportovních dnů, turnajů a školních olympiád – ve škole i ve spolupráci s okolními školami</w:t>
      </w:r>
    </w:p>
    <w:p w14:paraId="6759309C" w14:textId="7290F68B" w:rsidR="00A67BDE" w:rsidRPr="001D69D0" w:rsidRDefault="00A67BDE" w:rsidP="00792478">
      <w:pPr>
        <w:numPr>
          <w:ilvl w:val="0"/>
          <w:numId w:val="102"/>
        </w:numPr>
        <w:spacing w:before="0"/>
      </w:pPr>
      <w:r w:rsidRPr="001D69D0">
        <w:t xml:space="preserve">Začlenění zážitkových a outdoorových forem učení – výlety, přespávání ve škole, ekologické </w:t>
      </w:r>
      <w:r w:rsidR="00E90011">
        <w:br/>
      </w:r>
      <w:r w:rsidRPr="001D69D0">
        <w:t xml:space="preserve">a sportovní </w:t>
      </w:r>
      <w:r w:rsidR="00E90011" w:rsidRPr="001D69D0">
        <w:t>kurzy</w:t>
      </w:r>
      <w:r w:rsidR="00E90011">
        <w:t xml:space="preserve"> – MDF</w:t>
      </w:r>
    </w:p>
    <w:p w14:paraId="63AAC230" w14:textId="77777777" w:rsidR="00A67BDE" w:rsidRPr="001D69D0" w:rsidRDefault="00A67BDE" w:rsidP="00792478">
      <w:pPr>
        <w:numPr>
          <w:ilvl w:val="0"/>
          <w:numId w:val="102"/>
        </w:numPr>
        <w:spacing w:before="0"/>
      </w:pPr>
      <w:r w:rsidRPr="001D69D0">
        <w:t>Rozvoj školních sportovních klubů a kroužků – běh, gymnastika, florbal, turistika apod.</w:t>
      </w:r>
    </w:p>
    <w:p w14:paraId="28E88C65" w14:textId="77777777" w:rsidR="00A67BDE" w:rsidRPr="001D69D0" w:rsidRDefault="00A67BDE" w:rsidP="00792478">
      <w:pPr>
        <w:numPr>
          <w:ilvl w:val="0"/>
          <w:numId w:val="102"/>
        </w:numPr>
        <w:spacing w:before="0"/>
      </w:pPr>
      <w:r w:rsidRPr="001D69D0">
        <w:t>Modernizace a využití venkovních sportovišť a školních hřišť – i mimo výuku</w:t>
      </w:r>
    </w:p>
    <w:p w14:paraId="7C5EDA2D" w14:textId="77777777" w:rsidR="00A67BDE" w:rsidRPr="001D69D0" w:rsidRDefault="00A67BDE" w:rsidP="00792478">
      <w:pPr>
        <w:numPr>
          <w:ilvl w:val="0"/>
          <w:numId w:val="102"/>
        </w:numPr>
        <w:spacing w:before="0"/>
      </w:pPr>
      <w:r w:rsidRPr="001D69D0">
        <w:t>Třídní výzvy a kampaně na podporu pohybu – např. choď pěšky do školy, výzvy na počet kroků apod.</w:t>
      </w:r>
    </w:p>
    <w:p w14:paraId="5DE4E83B" w14:textId="77777777" w:rsidR="00A67BDE" w:rsidRPr="001D69D0" w:rsidRDefault="00A67BDE" w:rsidP="00792478">
      <w:pPr>
        <w:numPr>
          <w:ilvl w:val="0"/>
          <w:numId w:val="102"/>
        </w:numPr>
        <w:spacing w:before="0"/>
      </w:pPr>
      <w:r w:rsidRPr="001D69D0">
        <w:t>Vzdělávání pedagogů v oblasti zdravého pohybu, zážitkové pedagogiky a pohybové prevence</w:t>
      </w:r>
    </w:p>
    <w:p w14:paraId="31AE1140" w14:textId="77777777" w:rsidR="00A67BDE" w:rsidRDefault="00A67BDE" w:rsidP="00A67BDE"/>
    <w:p w14:paraId="7DD89AB7" w14:textId="77777777" w:rsidR="00A67BDE" w:rsidRPr="000B7FB2" w:rsidRDefault="00A67BDE" w:rsidP="00A67BDE">
      <w:r w:rsidRPr="000B7FB2">
        <w:rPr>
          <w:b/>
          <w:bCs/>
        </w:rPr>
        <w:t xml:space="preserve">Aktivity spolupráce </w:t>
      </w:r>
    </w:p>
    <w:p w14:paraId="79B44FD8" w14:textId="77777777" w:rsidR="00A67BDE" w:rsidRPr="001D69D0" w:rsidRDefault="00A67BDE" w:rsidP="00792478">
      <w:pPr>
        <w:pStyle w:val="Odstavecseseznamem"/>
        <w:numPr>
          <w:ilvl w:val="0"/>
          <w:numId w:val="103"/>
        </w:numPr>
        <w:spacing w:before="0"/>
      </w:pPr>
      <w:r w:rsidRPr="001D69D0">
        <w:t>Spolupráce se sportovními kluby, tělovýchovnými jednotami a DDM – zajištění vedení sportovních kroužků, pronájem sportovišť</w:t>
      </w:r>
    </w:p>
    <w:p w14:paraId="15680AEE" w14:textId="77777777" w:rsidR="00A67BDE" w:rsidRPr="001D69D0" w:rsidRDefault="00A67BDE" w:rsidP="00792478">
      <w:pPr>
        <w:pStyle w:val="Odstavecseseznamem"/>
        <w:numPr>
          <w:ilvl w:val="0"/>
          <w:numId w:val="103"/>
        </w:numPr>
        <w:spacing w:before="0"/>
      </w:pPr>
      <w:r w:rsidRPr="001D69D0">
        <w:t>Spolupráce s organizacemi zaměřenými na zážitkovou pedagogiku, outdoorové vzdělávání, skauting, tábory</w:t>
      </w:r>
    </w:p>
    <w:p w14:paraId="537810DF" w14:textId="59BE63E5" w:rsidR="00A67BDE" w:rsidRPr="001D69D0" w:rsidRDefault="00A67BDE" w:rsidP="00792478">
      <w:pPr>
        <w:pStyle w:val="Odstavecseseznamem"/>
        <w:numPr>
          <w:ilvl w:val="0"/>
          <w:numId w:val="103"/>
        </w:numPr>
        <w:spacing w:before="0"/>
      </w:pPr>
      <w:r w:rsidRPr="001D69D0">
        <w:t xml:space="preserve">Komunitní sportovní akce – např. školní běh pro veřejnost, </w:t>
      </w:r>
      <w:r w:rsidR="00E90011" w:rsidRPr="001D69D0">
        <w:t>cyklo dny</w:t>
      </w:r>
      <w:r w:rsidRPr="001D69D0">
        <w:t>, rodinné sportovní dny</w:t>
      </w:r>
    </w:p>
    <w:p w14:paraId="402C0EA2" w14:textId="77777777" w:rsidR="00A67BDE" w:rsidRPr="001D69D0" w:rsidRDefault="00A67BDE" w:rsidP="00792478">
      <w:pPr>
        <w:pStyle w:val="Odstavecseseznamem"/>
        <w:numPr>
          <w:ilvl w:val="0"/>
          <w:numId w:val="103"/>
        </w:numPr>
        <w:spacing w:before="0"/>
      </w:pPr>
      <w:r w:rsidRPr="001D69D0">
        <w:t>Propojení škol s odborníky na zdravý pohyb a životní styl – fyzioterapeuti, trenéři, instruktoři volnočasových aktivit</w:t>
      </w:r>
    </w:p>
    <w:p w14:paraId="753A2B99" w14:textId="77777777" w:rsidR="00A67BDE" w:rsidRPr="001D69D0" w:rsidRDefault="00A67BDE" w:rsidP="00792478">
      <w:pPr>
        <w:pStyle w:val="Odstavecseseznamem"/>
        <w:numPr>
          <w:ilvl w:val="0"/>
          <w:numId w:val="103"/>
        </w:numPr>
        <w:spacing w:before="0"/>
      </w:pPr>
      <w:r w:rsidRPr="001D69D0">
        <w:t>Sdílení sportovního vybavení a prostor mezi školami v území</w:t>
      </w:r>
    </w:p>
    <w:p w14:paraId="53A7891D" w14:textId="6D5397B5" w:rsidR="00A67BDE" w:rsidRPr="001D69D0" w:rsidRDefault="00A67BDE" w:rsidP="00792478">
      <w:pPr>
        <w:pStyle w:val="Odstavecseseznamem"/>
        <w:numPr>
          <w:ilvl w:val="0"/>
          <w:numId w:val="103"/>
        </w:numPr>
        <w:spacing w:before="0"/>
      </w:pPr>
      <w:r w:rsidRPr="001D69D0">
        <w:t xml:space="preserve">Projekty s MAS nebo NNO zaměřené na podporu pohybu a zdravého životního stylu </w:t>
      </w:r>
      <w:r w:rsidR="00E90011">
        <w:br/>
        <w:t>‚</w:t>
      </w:r>
      <w:r w:rsidRPr="001D69D0">
        <w:t>ve venkovských oblastech</w:t>
      </w:r>
    </w:p>
    <w:p w14:paraId="5D43F32D" w14:textId="77777777" w:rsidR="00A67BDE" w:rsidRDefault="00A67BDE" w:rsidP="00792478">
      <w:pPr>
        <w:pStyle w:val="Odstavecseseznamem"/>
        <w:numPr>
          <w:ilvl w:val="0"/>
          <w:numId w:val="103"/>
        </w:numPr>
        <w:spacing w:before="0"/>
      </w:pPr>
      <w:r>
        <w:t>DVPP v oblasti popularizace TV</w:t>
      </w:r>
    </w:p>
    <w:p w14:paraId="12D4F6CB" w14:textId="77777777" w:rsidR="00A67BDE" w:rsidRDefault="00A67BDE" w:rsidP="00792478">
      <w:pPr>
        <w:pStyle w:val="Odstavecseseznamem"/>
        <w:numPr>
          <w:ilvl w:val="0"/>
          <w:numId w:val="103"/>
        </w:numPr>
        <w:spacing w:before="0"/>
      </w:pPr>
      <w:r>
        <w:t xml:space="preserve"> Využití dostupných projektových možností na realizaci akcí pro podporu fyzické kondice dětí a žáků </w:t>
      </w:r>
    </w:p>
    <w:p w14:paraId="0F0C7D60" w14:textId="77777777" w:rsidR="00A67BDE" w:rsidRDefault="00A67BDE" w:rsidP="00A67BDE"/>
    <w:p w14:paraId="6D32851E" w14:textId="77777777" w:rsidR="00A67BDE" w:rsidRPr="000B7FB2" w:rsidRDefault="00A67BDE" w:rsidP="00A67BDE">
      <w:pPr>
        <w:rPr>
          <w:b/>
          <w:bCs/>
        </w:rPr>
      </w:pPr>
      <w:r w:rsidRPr="000B7FB2">
        <w:rPr>
          <w:b/>
          <w:bCs/>
        </w:rPr>
        <w:t>Indikátory</w:t>
      </w:r>
    </w:p>
    <w:p w14:paraId="4629C769" w14:textId="77777777" w:rsidR="00A67BDE" w:rsidRDefault="00A67BDE" w:rsidP="00A67BDE">
      <w:r w:rsidRPr="008B6E37">
        <w:t>Počet aktivit na podporu aktivního životního stylu a zlepšování kondice dětí a žáků prostřednictvím pohybových a zážitkových aktivit</w:t>
      </w:r>
    </w:p>
    <w:p w14:paraId="05654607" w14:textId="77777777" w:rsidR="00A67BDE" w:rsidRPr="008B6E37" w:rsidRDefault="00A67BDE" w:rsidP="00A67BDE"/>
    <w:p w14:paraId="18CD07D8" w14:textId="77777777" w:rsidR="00A67BDE" w:rsidRPr="00967D03" w:rsidRDefault="00A67BDE" w:rsidP="00FB53E2">
      <w:pPr>
        <w:pStyle w:val="Nadpis1"/>
        <w:rPr>
          <w:rFonts w:eastAsia="Calibri"/>
        </w:rPr>
      </w:pPr>
      <w:bookmarkStart w:id="259" w:name="_Toc199845285"/>
      <w:bookmarkStart w:id="260" w:name="_Toc212637664"/>
      <w:r w:rsidRPr="00FB53E2">
        <w:t>Vazby</w:t>
      </w:r>
      <w:r w:rsidRPr="00967D03">
        <w:rPr>
          <w:rFonts w:eastAsia="Calibri"/>
        </w:rPr>
        <w:t xml:space="preserve"> cílů na </w:t>
      </w:r>
      <w:r>
        <w:rPr>
          <w:rFonts w:eastAsia="Calibri"/>
        </w:rPr>
        <w:t>témata MAP</w:t>
      </w:r>
      <w:bookmarkEnd w:id="259"/>
      <w:bookmarkEnd w:id="260"/>
    </w:p>
    <w:p w14:paraId="0CB2AE7B" w14:textId="3AEFEDEB" w:rsidR="00A67BDE" w:rsidRPr="001A5A9C" w:rsidRDefault="00A67BDE" w:rsidP="00A67BDE">
      <w:pPr>
        <w:contextualSpacing/>
      </w:pPr>
      <w:r w:rsidRPr="001A5A9C">
        <w:t>Při aktualizaci strategického rámce MAP ORP Bílina IV</w:t>
      </w:r>
      <w:r>
        <w:t>.</w:t>
      </w:r>
      <w:r w:rsidRPr="001A5A9C">
        <w:t xml:space="preserve"> byla zohledněna také vazba jednotlivých cílů </w:t>
      </w:r>
      <w:r w:rsidR="00E90011">
        <w:br/>
      </w:r>
      <w:r w:rsidRPr="001A5A9C">
        <w:t>na klíčová, průřezová a další volitelná témata, jak jsou definována v metodickém rámci MAP. Každý cíl byl posouzen z hlediska míry své relevance vůči těmto tématům. Míra vazby je vyjádřena následovně:</w:t>
      </w:r>
    </w:p>
    <w:p w14:paraId="3DDC6353" w14:textId="77777777" w:rsidR="00A67BDE" w:rsidRPr="001A5A9C" w:rsidRDefault="00A67BDE" w:rsidP="00792478">
      <w:pPr>
        <w:numPr>
          <w:ilvl w:val="0"/>
          <w:numId w:val="109"/>
        </w:numPr>
        <w:spacing w:before="0"/>
        <w:contextualSpacing/>
      </w:pPr>
      <w:r w:rsidRPr="001A5A9C">
        <w:t xml:space="preserve">X – slabá vazba </w:t>
      </w:r>
    </w:p>
    <w:p w14:paraId="4ADB3B4C" w14:textId="77777777" w:rsidR="00A67BDE" w:rsidRPr="001A5A9C" w:rsidRDefault="00A67BDE" w:rsidP="00792478">
      <w:pPr>
        <w:numPr>
          <w:ilvl w:val="0"/>
          <w:numId w:val="109"/>
        </w:numPr>
        <w:spacing w:before="0"/>
        <w:contextualSpacing/>
      </w:pPr>
      <w:r w:rsidRPr="001A5A9C">
        <w:t xml:space="preserve">XX – střední vazba </w:t>
      </w:r>
    </w:p>
    <w:p w14:paraId="577EABC6" w14:textId="77777777" w:rsidR="00A67BDE" w:rsidRDefault="00A67BDE" w:rsidP="00792478">
      <w:pPr>
        <w:numPr>
          <w:ilvl w:val="0"/>
          <w:numId w:val="109"/>
        </w:numPr>
        <w:spacing w:before="0"/>
        <w:contextualSpacing/>
      </w:pPr>
      <w:r w:rsidRPr="001A5A9C">
        <w:t>XXX – silná vazba.</w:t>
      </w:r>
    </w:p>
    <w:p w14:paraId="3190AA9D" w14:textId="77777777" w:rsidR="00A67BDE" w:rsidRDefault="00A67BDE" w:rsidP="00A67BDE">
      <w:pPr>
        <w:contextualSpacing/>
      </w:pPr>
    </w:p>
    <w:p w14:paraId="15EE2127" w14:textId="77777777" w:rsidR="00A67BDE" w:rsidRDefault="00A67BDE" w:rsidP="00A67BDE">
      <w:pPr>
        <w:contextualSpacing/>
      </w:pPr>
    </w:p>
    <w:p w14:paraId="6B7AA005" w14:textId="77777777" w:rsidR="00A67BDE" w:rsidRDefault="00A67BDE" w:rsidP="00A67BDE">
      <w:pPr>
        <w:contextualSpacing/>
      </w:pPr>
    </w:p>
    <w:p w14:paraId="5A59CB43" w14:textId="77777777" w:rsidR="00A67BDE" w:rsidRDefault="00A67BDE" w:rsidP="00A67BDE">
      <w:pPr>
        <w:contextualSpacing/>
      </w:pPr>
    </w:p>
    <w:p w14:paraId="082C1BBB" w14:textId="77777777" w:rsidR="00A67BDE" w:rsidRDefault="00A67BDE" w:rsidP="00A67BDE">
      <w:pPr>
        <w:contextualSpacing/>
      </w:pPr>
    </w:p>
    <w:p w14:paraId="21DD0D9D" w14:textId="77777777" w:rsidR="00A67BDE" w:rsidRDefault="00A67BDE" w:rsidP="00A67BDE">
      <w:pPr>
        <w:contextualSpacing/>
      </w:pPr>
    </w:p>
    <w:p w14:paraId="58634857" w14:textId="77777777" w:rsidR="00A67BDE" w:rsidRDefault="00A67BDE" w:rsidP="00A67BDE">
      <w:pPr>
        <w:contextualSpacing/>
      </w:pPr>
    </w:p>
    <w:p w14:paraId="3855436D" w14:textId="77777777" w:rsidR="00A67BDE" w:rsidRDefault="00A67BDE" w:rsidP="00A67BDE">
      <w:pPr>
        <w:contextualSpacing/>
      </w:pPr>
    </w:p>
    <w:p w14:paraId="75453AE8" w14:textId="77777777" w:rsidR="00A67BDE" w:rsidRDefault="00A67BDE" w:rsidP="00A67BDE">
      <w:pPr>
        <w:contextualSpacing/>
      </w:pPr>
    </w:p>
    <w:p w14:paraId="06AFF0F4" w14:textId="77777777" w:rsidR="00A67BDE" w:rsidRDefault="00A67BDE" w:rsidP="00A67BDE">
      <w:pPr>
        <w:contextualSpacing/>
      </w:pPr>
    </w:p>
    <w:p w14:paraId="41D7B576" w14:textId="77777777" w:rsidR="00A67BDE" w:rsidRDefault="00A67BDE" w:rsidP="00A67BDE">
      <w:pPr>
        <w:contextualSpacing/>
      </w:pPr>
    </w:p>
    <w:p w14:paraId="4DE03B06" w14:textId="77777777" w:rsidR="00A67BDE" w:rsidRDefault="00A67BDE" w:rsidP="00A67BDE">
      <w:pPr>
        <w:contextualSpacing/>
      </w:pPr>
    </w:p>
    <w:p w14:paraId="63E0039C" w14:textId="106BCB62" w:rsidR="00A67BDE" w:rsidRPr="00A67BDE" w:rsidRDefault="00A67BDE" w:rsidP="00A67BDE">
      <w:pPr>
        <w:pStyle w:val="Titulek"/>
        <w:keepNext/>
        <w:rPr>
          <w:b/>
          <w:bCs/>
          <w:i w:val="0"/>
          <w:iCs w:val="0"/>
          <w:color w:val="auto"/>
          <w:sz w:val="22"/>
          <w:szCs w:val="22"/>
        </w:rPr>
      </w:pPr>
      <w:bookmarkStart w:id="261" w:name="_Toc211333060"/>
      <w:r w:rsidRPr="00A67BDE">
        <w:rPr>
          <w:i w:val="0"/>
          <w:iCs w:val="0"/>
          <w:color w:val="auto"/>
          <w:sz w:val="22"/>
          <w:szCs w:val="22"/>
        </w:rPr>
        <w:lastRenderedPageBreak/>
        <w:t xml:space="preserve">Tabulka </w:t>
      </w:r>
      <w:r w:rsidRPr="00A67BDE">
        <w:rPr>
          <w:i w:val="0"/>
          <w:iCs w:val="0"/>
          <w:color w:val="auto"/>
          <w:sz w:val="22"/>
          <w:szCs w:val="22"/>
        </w:rPr>
        <w:fldChar w:fldCharType="begin"/>
      </w:r>
      <w:r w:rsidRPr="00A67BDE">
        <w:rPr>
          <w:i w:val="0"/>
          <w:iCs w:val="0"/>
          <w:color w:val="auto"/>
          <w:sz w:val="22"/>
          <w:szCs w:val="22"/>
        </w:rPr>
        <w:instrText xml:space="preserve"> SEQ Tabulka \* ARABIC </w:instrText>
      </w:r>
      <w:r w:rsidRPr="00A67BDE">
        <w:rPr>
          <w:i w:val="0"/>
          <w:iCs w:val="0"/>
          <w:color w:val="auto"/>
          <w:sz w:val="22"/>
          <w:szCs w:val="22"/>
        </w:rPr>
        <w:fldChar w:fldCharType="separate"/>
      </w:r>
      <w:r w:rsidR="001C34B2">
        <w:rPr>
          <w:i w:val="0"/>
          <w:iCs w:val="0"/>
          <w:noProof/>
          <w:color w:val="auto"/>
          <w:sz w:val="22"/>
          <w:szCs w:val="22"/>
        </w:rPr>
        <w:t>54</w:t>
      </w:r>
      <w:r w:rsidRPr="00A67BDE">
        <w:rPr>
          <w:i w:val="0"/>
          <w:iCs w:val="0"/>
          <w:color w:val="auto"/>
          <w:sz w:val="22"/>
          <w:szCs w:val="22"/>
        </w:rPr>
        <w:fldChar w:fldCharType="end"/>
      </w:r>
      <w:r w:rsidRPr="00A67BDE">
        <w:rPr>
          <w:i w:val="0"/>
          <w:iCs w:val="0"/>
          <w:color w:val="auto"/>
          <w:sz w:val="22"/>
          <w:szCs w:val="22"/>
        </w:rPr>
        <w:t xml:space="preserve"> </w:t>
      </w:r>
      <w:r w:rsidRPr="00A67BDE">
        <w:rPr>
          <w:b/>
          <w:bCs/>
          <w:i w:val="0"/>
          <w:iCs w:val="0"/>
          <w:color w:val="auto"/>
          <w:sz w:val="22"/>
          <w:szCs w:val="22"/>
        </w:rPr>
        <w:t>Vazba cílů na témata MAP</w:t>
      </w:r>
      <w:bookmarkEnd w:id="261"/>
    </w:p>
    <w:tbl>
      <w:tblPr>
        <w:tblW w:w="10375" w:type="dxa"/>
        <w:jc w:val="center"/>
        <w:tblCellMar>
          <w:left w:w="70" w:type="dxa"/>
          <w:right w:w="70" w:type="dxa"/>
        </w:tblCellMar>
        <w:tblLook w:val="04A0" w:firstRow="1" w:lastRow="0" w:firstColumn="1" w:lastColumn="0" w:noHBand="0" w:noVBand="1"/>
      </w:tblPr>
      <w:tblGrid>
        <w:gridCol w:w="2264"/>
        <w:gridCol w:w="708"/>
        <w:gridCol w:w="709"/>
        <w:gridCol w:w="517"/>
        <w:gridCol w:w="517"/>
        <w:gridCol w:w="517"/>
        <w:gridCol w:w="517"/>
        <w:gridCol w:w="517"/>
        <w:gridCol w:w="517"/>
        <w:gridCol w:w="517"/>
        <w:gridCol w:w="517"/>
        <w:gridCol w:w="517"/>
        <w:gridCol w:w="517"/>
        <w:gridCol w:w="517"/>
        <w:gridCol w:w="517"/>
        <w:gridCol w:w="517"/>
      </w:tblGrid>
      <w:tr w:rsidR="00A67BDE" w:rsidRPr="001A5A9C" w14:paraId="0D8AA0D6" w14:textId="77777777" w:rsidTr="008950FF">
        <w:trPr>
          <w:trHeight w:val="287"/>
          <w:jc w:val="center"/>
        </w:trPr>
        <w:tc>
          <w:tcPr>
            <w:tcW w:w="2264" w:type="dxa"/>
            <w:vMerge w:val="restart"/>
            <w:tcBorders>
              <w:top w:val="single" w:sz="4" w:space="0" w:color="auto"/>
              <w:left w:val="single" w:sz="4" w:space="0" w:color="auto"/>
              <w:bottom w:val="single" w:sz="4" w:space="0" w:color="000000"/>
              <w:right w:val="single" w:sz="4" w:space="0" w:color="auto"/>
            </w:tcBorders>
            <w:noWrap/>
            <w:vAlign w:val="center"/>
            <w:hideMark/>
          </w:tcPr>
          <w:p w14:paraId="2E45362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Cíle</w:t>
            </w:r>
          </w:p>
        </w:tc>
        <w:tc>
          <w:tcPr>
            <w:tcW w:w="1907" w:type="dxa"/>
            <w:gridSpan w:val="3"/>
            <w:tcBorders>
              <w:top w:val="single" w:sz="4" w:space="0" w:color="auto"/>
              <w:left w:val="nil"/>
              <w:bottom w:val="single" w:sz="4" w:space="0" w:color="auto"/>
              <w:right w:val="single" w:sz="4" w:space="0" w:color="000000"/>
            </w:tcBorders>
            <w:noWrap/>
            <w:vAlign w:val="center"/>
            <w:hideMark/>
          </w:tcPr>
          <w:p w14:paraId="303AB83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Klíčová témata</w:t>
            </w:r>
          </w:p>
        </w:tc>
        <w:tc>
          <w:tcPr>
            <w:tcW w:w="2585" w:type="dxa"/>
            <w:gridSpan w:val="5"/>
            <w:tcBorders>
              <w:top w:val="single" w:sz="4" w:space="0" w:color="auto"/>
              <w:left w:val="nil"/>
              <w:bottom w:val="single" w:sz="4" w:space="0" w:color="auto"/>
              <w:right w:val="single" w:sz="4" w:space="0" w:color="000000"/>
            </w:tcBorders>
            <w:noWrap/>
            <w:vAlign w:val="center"/>
            <w:hideMark/>
          </w:tcPr>
          <w:p w14:paraId="57B9746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Průřezová témata</w:t>
            </w:r>
          </w:p>
        </w:tc>
        <w:tc>
          <w:tcPr>
            <w:tcW w:w="3619" w:type="dxa"/>
            <w:gridSpan w:val="7"/>
            <w:tcBorders>
              <w:top w:val="single" w:sz="4" w:space="0" w:color="auto"/>
              <w:left w:val="nil"/>
              <w:bottom w:val="single" w:sz="4" w:space="0" w:color="auto"/>
              <w:right w:val="single" w:sz="4" w:space="0" w:color="000000"/>
            </w:tcBorders>
            <w:noWrap/>
            <w:vAlign w:val="center"/>
            <w:hideMark/>
          </w:tcPr>
          <w:p w14:paraId="00B3D1F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 xml:space="preserve">Další volitelná témata </w:t>
            </w:r>
          </w:p>
        </w:tc>
      </w:tr>
      <w:tr w:rsidR="00A67BDE" w:rsidRPr="001A5A9C" w14:paraId="5CA2059C" w14:textId="77777777" w:rsidTr="008950FF">
        <w:trPr>
          <w:trHeight w:val="4017"/>
          <w:jc w:val="center"/>
        </w:trPr>
        <w:tc>
          <w:tcPr>
            <w:tcW w:w="2264" w:type="dxa"/>
            <w:vMerge/>
            <w:tcBorders>
              <w:top w:val="single" w:sz="4" w:space="0" w:color="auto"/>
              <w:left w:val="single" w:sz="4" w:space="0" w:color="auto"/>
              <w:bottom w:val="single" w:sz="4" w:space="0" w:color="000000"/>
              <w:right w:val="single" w:sz="4" w:space="0" w:color="auto"/>
            </w:tcBorders>
            <w:vAlign w:val="center"/>
            <w:hideMark/>
          </w:tcPr>
          <w:p w14:paraId="1A48FCC0"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p>
        </w:tc>
        <w:tc>
          <w:tcPr>
            <w:tcW w:w="708" w:type="dxa"/>
            <w:tcBorders>
              <w:top w:val="nil"/>
              <w:left w:val="nil"/>
              <w:bottom w:val="single" w:sz="4" w:space="0" w:color="auto"/>
              <w:right w:val="single" w:sz="4" w:space="0" w:color="auto"/>
            </w:tcBorders>
            <w:textDirection w:val="btLr"/>
            <w:vAlign w:val="center"/>
            <w:hideMark/>
          </w:tcPr>
          <w:p w14:paraId="7D1509E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8950FF">
              <w:rPr>
                <w:rFonts w:ascii="Calibri" w:eastAsia="Times New Roman" w:hAnsi="Calibri" w:cs="Calibri"/>
                <w:color w:val="000000"/>
                <w:sz w:val="18"/>
                <w:szCs w:val="18"/>
                <w:lang w:eastAsia="cs-CZ"/>
              </w:rPr>
              <w:t>Podpora</w:t>
            </w:r>
            <w:r w:rsidRPr="001A5A9C">
              <w:rPr>
                <w:rFonts w:ascii="Calibri" w:eastAsia="Times New Roman" w:hAnsi="Calibri" w:cs="Calibri"/>
                <w:color w:val="000000"/>
                <w:sz w:val="20"/>
                <w:szCs w:val="20"/>
                <w:lang w:eastAsia="cs-CZ"/>
              </w:rPr>
              <w:t xml:space="preserve"> moderních didaktických forem vedoucích k rozvoji klíčových kompetencí</w:t>
            </w:r>
          </w:p>
        </w:tc>
        <w:tc>
          <w:tcPr>
            <w:tcW w:w="709" w:type="dxa"/>
            <w:tcBorders>
              <w:top w:val="nil"/>
              <w:left w:val="nil"/>
              <w:bottom w:val="single" w:sz="4" w:space="0" w:color="auto"/>
              <w:right w:val="single" w:sz="4" w:space="0" w:color="auto"/>
            </w:tcBorders>
            <w:textDirection w:val="btLr"/>
            <w:vAlign w:val="center"/>
            <w:hideMark/>
          </w:tcPr>
          <w:p w14:paraId="2B29FBA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Rozvoj potenciálu každého žáka, zejména žáků se sociálním a jiným znevýhodněním</w:t>
            </w:r>
          </w:p>
        </w:tc>
        <w:tc>
          <w:tcPr>
            <w:tcW w:w="490" w:type="dxa"/>
            <w:tcBorders>
              <w:top w:val="nil"/>
              <w:left w:val="nil"/>
              <w:bottom w:val="single" w:sz="4" w:space="0" w:color="auto"/>
              <w:right w:val="single" w:sz="4" w:space="0" w:color="auto"/>
            </w:tcBorders>
            <w:textDirection w:val="btLr"/>
            <w:vAlign w:val="center"/>
            <w:hideMark/>
          </w:tcPr>
          <w:p w14:paraId="04A853B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Podpora pedagogických a didaktických kompetencí pracovníků ve vzdělávání a podpory managementu třídních kolektivů</w:t>
            </w:r>
          </w:p>
        </w:tc>
        <w:tc>
          <w:tcPr>
            <w:tcW w:w="517" w:type="dxa"/>
            <w:tcBorders>
              <w:top w:val="nil"/>
              <w:left w:val="nil"/>
              <w:bottom w:val="single" w:sz="4" w:space="0" w:color="auto"/>
              <w:right w:val="single" w:sz="4" w:space="0" w:color="auto"/>
            </w:tcBorders>
            <w:textDirection w:val="btLr"/>
            <w:vAlign w:val="center"/>
            <w:hideMark/>
          </w:tcPr>
          <w:p w14:paraId="489F8A3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Proměna obsahu a způsobu vzdělávání</w:t>
            </w:r>
          </w:p>
        </w:tc>
        <w:tc>
          <w:tcPr>
            <w:tcW w:w="517" w:type="dxa"/>
            <w:tcBorders>
              <w:top w:val="nil"/>
              <w:left w:val="nil"/>
              <w:bottom w:val="single" w:sz="4" w:space="0" w:color="auto"/>
              <w:right w:val="single" w:sz="4" w:space="0" w:color="auto"/>
            </w:tcBorders>
            <w:textDirection w:val="btLr"/>
            <w:vAlign w:val="center"/>
            <w:hideMark/>
          </w:tcPr>
          <w:p w14:paraId="2B861C7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Podpora učitelů, ředitelů a dalších pracovníků ve vzdělávání</w:t>
            </w:r>
          </w:p>
        </w:tc>
        <w:tc>
          <w:tcPr>
            <w:tcW w:w="517" w:type="dxa"/>
            <w:tcBorders>
              <w:top w:val="nil"/>
              <w:left w:val="nil"/>
              <w:bottom w:val="single" w:sz="4" w:space="0" w:color="auto"/>
              <w:right w:val="single" w:sz="4" w:space="0" w:color="auto"/>
            </w:tcBorders>
            <w:textDirection w:val="btLr"/>
            <w:vAlign w:val="center"/>
            <w:hideMark/>
          </w:tcPr>
          <w:p w14:paraId="52FE31A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Digitální kompetence k celoživotnímu učení</w:t>
            </w:r>
          </w:p>
        </w:tc>
        <w:tc>
          <w:tcPr>
            <w:tcW w:w="517" w:type="dxa"/>
            <w:tcBorders>
              <w:top w:val="nil"/>
              <w:left w:val="nil"/>
              <w:bottom w:val="single" w:sz="4" w:space="0" w:color="auto"/>
              <w:right w:val="single" w:sz="4" w:space="0" w:color="auto"/>
            </w:tcBorders>
            <w:textDirection w:val="btLr"/>
            <w:vAlign w:val="center"/>
            <w:hideMark/>
          </w:tcPr>
          <w:p w14:paraId="7CC3D79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Snižování nerovností v přístupu ke vzdělávání</w:t>
            </w:r>
          </w:p>
        </w:tc>
        <w:tc>
          <w:tcPr>
            <w:tcW w:w="517" w:type="dxa"/>
            <w:tcBorders>
              <w:top w:val="nil"/>
              <w:left w:val="nil"/>
              <w:bottom w:val="single" w:sz="4" w:space="0" w:color="auto"/>
              <w:right w:val="single" w:sz="4" w:space="0" w:color="auto"/>
            </w:tcBorders>
            <w:textDirection w:val="btLr"/>
            <w:vAlign w:val="center"/>
            <w:hideMark/>
          </w:tcPr>
          <w:p w14:paraId="00339D3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Spolupráce MŠ – ZŠ / ZŠ – SŠ</w:t>
            </w:r>
          </w:p>
        </w:tc>
        <w:tc>
          <w:tcPr>
            <w:tcW w:w="517" w:type="dxa"/>
            <w:tcBorders>
              <w:top w:val="nil"/>
              <w:left w:val="nil"/>
              <w:bottom w:val="single" w:sz="4" w:space="0" w:color="auto"/>
              <w:right w:val="single" w:sz="4" w:space="0" w:color="auto"/>
            </w:tcBorders>
            <w:textDirection w:val="btLr"/>
            <w:vAlign w:val="center"/>
            <w:hideMark/>
          </w:tcPr>
          <w:p w14:paraId="5723387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Rozvoj podnikavosti, iniciativy a kreativity dětí a žáků</w:t>
            </w:r>
          </w:p>
        </w:tc>
        <w:tc>
          <w:tcPr>
            <w:tcW w:w="517" w:type="dxa"/>
            <w:tcBorders>
              <w:top w:val="nil"/>
              <w:left w:val="nil"/>
              <w:bottom w:val="single" w:sz="4" w:space="0" w:color="auto"/>
              <w:right w:val="single" w:sz="4" w:space="0" w:color="auto"/>
            </w:tcBorders>
            <w:textDirection w:val="btLr"/>
            <w:vAlign w:val="center"/>
            <w:hideMark/>
          </w:tcPr>
          <w:p w14:paraId="7D3B411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Rozvoj kompetencí dětí a žáků v polytechnickém vzdělávání</w:t>
            </w:r>
          </w:p>
        </w:tc>
        <w:tc>
          <w:tcPr>
            <w:tcW w:w="517" w:type="dxa"/>
            <w:tcBorders>
              <w:top w:val="nil"/>
              <w:left w:val="nil"/>
              <w:bottom w:val="single" w:sz="4" w:space="0" w:color="auto"/>
              <w:right w:val="single" w:sz="4" w:space="0" w:color="auto"/>
            </w:tcBorders>
            <w:textDirection w:val="btLr"/>
            <w:vAlign w:val="center"/>
            <w:hideMark/>
          </w:tcPr>
          <w:p w14:paraId="653D1F9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Mediální gramotnost</w:t>
            </w:r>
          </w:p>
        </w:tc>
        <w:tc>
          <w:tcPr>
            <w:tcW w:w="517" w:type="dxa"/>
            <w:tcBorders>
              <w:top w:val="nil"/>
              <w:left w:val="nil"/>
              <w:bottom w:val="single" w:sz="4" w:space="0" w:color="auto"/>
              <w:right w:val="single" w:sz="4" w:space="0" w:color="auto"/>
            </w:tcBorders>
            <w:textDirection w:val="btLr"/>
            <w:vAlign w:val="center"/>
            <w:hideMark/>
          </w:tcPr>
          <w:p w14:paraId="74F1D70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Rozvoj kompetencí dětí a žáků pro aktivní používání cizího jazyka</w:t>
            </w:r>
          </w:p>
        </w:tc>
        <w:tc>
          <w:tcPr>
            <w:tcW w:w="517" w:type="dxa"/>
            <w:tcBorders>
              <w:top w:val="nil"/>
              <w:left w:val="nil"/>
              <w:bottom w:val="single" w:sz="4" w:space="0" w:color="auto"/>
              <w:right w:val="single" w:sz="4" w:space="0" w:color="auto"/>
            </w:tcBorders>
            <w:textDirection w:val="btLr"/>
            <w:vAlign w:val="center"/>
            <w:hideMark/>
          </w:tcPr>
          <w:p w14:paraId="7CD2BB9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Rozvoj českého jazyka u dětí a žáků s jeho nedostatečnou znalostí</w:t>
            </w:r>
          </w:p>
        </w:tc>
        <w:tc>
          <w:tcPr>
            <w:tcW w:w="517" w:type="dxa"/>
            <w:tcBorders>
              <w:top w:val="nil"/>
              <w:left w:val="nil"/>
              <w:bottom w:val="single" w:sz="4" w:space="0" w:color="auto"/>
              <w:right w:val="single" w:sz="4" w:space="0" w:color="auto"/>
            </w:tcBorders>
            <w:textDirection w:val="btLr"/>
            <w:vAlign w:val="center"/>
            <w:hideMark/>
          </w:tcPr>
          <w:p w14:paraId="3B74B6A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Rozvoj vztahu k místu, kde děti a žáci žijí, mezigenerační soužití</w:t>
            </w:r>
          </w:p>
        </w:tc>
        <w:tc>
          <w:tcPr>
            <w:tcW w:w="517" w:type="dxa"/>
            <w:tcBorders>
              <w:top w:val="nil"/>
              <w:left w:val="nil"/>
              <w:bottom w:val="single" w:sz="4" w:space="0" w:color="auto"/>
              <w:right w:val="single" w:sz="4" w:space="0" w:color="auto"/>
            </w:tcBorders>
            <w:textDirection w:val="btLr"/>
            <w:vAlign w:val="center"/>
            <w:hideMark/>
          </w:tcPr>
          <w:p w14:paraId="0790E4B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wellbeing (duševní zdraví dětí, žáků a pedagogů)</w:t>
            </w:r>
          </w:p>
        </w:tc>
      </w:tr>
      <w:tr w:rsidR="00A67BDE" w:rsidRPr="001A5A9C" w14:paraId="58C113B9" w14:textId="77777777" w:rsidTr="008950FF">
        <w:trPr>
          <w:trHeight w:val="1102"/>
          <w:jc w:val="center"/>
        </w:trPr>
        <w:tc>
          <w:tcPr>
            <w:tcW w:w="2264" w:type="dxa"/>
            <w:tcBorders>
              <w:top w:val="nil"/>
              <w:left w:val="single" w:sz="4" w:space="0" w:color="auto"/>
              <w:bottom w:val="single" w:sz="4" w:space="0" w:color="auto"/>
              <w:right w:val="single" w:sz="4" w:space="0" w:color="auto"/>
            </w:tcBorders>
            <w:vAlign w:val="center"/>
            <w:hideMark/>
          </w:tcPr>
          <w:p w14:paraId="4EBE0B10"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1.1 Zajištění dostatečného počtu kvalifikovaných a motivovaných pedagogických i nepedagogických pracovníků</w:t>
            </w:r>
          </w:p>
        </w:tc>
        <w:tc>
          <w:tcPr>
            <w:tcW w:w="708" w:type="dxa"/>
            <w:tcBorders>
              <w:top w:val="nil"/>
              <w:left w:val="nil"/>
              <w:bottom w:val="single" w:sz="4" w:space="0" w:color="auto"/>
              <w:right w:val="single" w:sz="4" w:space="0" w:color="auto"/>
            </w:tcBorders>
            <w:noWrap/>
            <w:vAlign w:val="center"/>
            <w:hideMark/>
          </w:tcPr>
          <w:p w14:paraId="6BBB330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07A1D26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490" w:type="dxa"/>
            <w:tcBorders>
              <w:top w:val="nil"/>
              <w:left w:val="nil"/>
              <w:bottom w:val="single" w:sz="4" w:space="0" w:color="auto"/>
              <w:right w:val="single" w:sz="4" w:space="0" w:color="auto"/>
            </w:tcBorders>
            <w:noWrap/>
            <w:vAlign w:val="center"/>
            <w:hideMark/>
          </w:tcPr>
          <w:p w14:paraId="6610EC0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323B3D4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5ABA9B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59B675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5D755F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10A69E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78EB11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82CB33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5E357F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DB2473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B61FFF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9A46B9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3BF30D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5A35168D" w14:textId="77777777" w:rsidTr="008950FF">
        <w:trPr>
          <w:trHeight w:val="550"/>
          <w:jc w:val="center"/>
        </w:trPr>
        <w:tc>
          <w:tcPr>
            <w:tcW w:w="2264" w:type="dxa"/>
            <w:tcBorders>
              <w:top w:val="nil"/>
              <w:left w:val="single" w:sz="4" w:space="0" w:color="auto"/>
              <w:bottom w:val="single" w:sz="4" w:space="0" w:color="auto"/>
              <w:right w:val="single" w:sz="4" w:space="0" w:color="auto"/>
            </w:tcBorders>
            <w:vAlign w:val="center"/>
            <w:hideMark/>
          </w:tcPr>
          <w:p w14:paraId="021E90D4"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1.2 Vzdělávání a motivace pracovníků ve vzdělávání</w:t>
            </w:r>
          </w:p>
        </w:tc>
        <w:tc>
          <w:tcPr>
            <w:tcW w:w="708" w:type="dxa"/>
            <w:tcBorders>
              <w:top w:val="nil"/>
              <w:left w:val="nil"/>
              <w:bottom w:val="single" w:sz="4" w:space="0" w:color="auto"/>
              <w:right w:val="single" w:sz="4" w:space="0" w:color="auto"/>
            </w:tcBorders>
            <w:noWrap/>
            <w:vAlign w:val="center"/>
            <w:hideMark/>
          </w:tcPr>
          <w:p w14:paraId="69A6C8B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709" w:type="dxa"/>
            <w:tcBorders>
              <w:top w:val="nil"/>
              <w:left w:val="nil"/>
              <w:bottom w:val="single" w:sz="4" w:space="0" w:color="auto"/>
              <w:right w:val="single" w:sz="4" w:space="0" w:color="auto"/>
            </w:tcBorders>
            <w:noWrap/>
            <w:vAlign w:val="center"/>
            <w:hideMark/>
          </w:tcPr>
          <w:p w14:paraId="3E6EFB0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490" w:type="dxa"/>
            <w:tcBorders>
              <w:top w:val="nil"/>
              <w:left w:val="nil"/>
              <w:bottom w:val="single" w:sz="4" w:space="0" w:color="auto"/>
              <w:right w:val="single" w:sz="4" w:space="0" w:color="auto"/>
            </w:tcBorders>
            <w:noWrap/>
            <w:vAlign w:val="center"/>
            <w:hideMark/>
          </w:tcPr>
          <w:p w14:paraId="42A2527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6842FEF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6D3C321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95B109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599834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D4EC4C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1E04CA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4E88EC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8B9936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258919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AD6FA8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4567D7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518F9D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236243C9" w14:textId="77777777" w:rsidTr="008950FF">
        <w:trPr>
          <w:trHeight w:val="1102"/>
          <w:jc w:val="center"/>
        </w:trPr>
        <w:tc>
          <w:tcPr>
            <w:tcW w:w="2264" w:type="dxa"/>
            <w:tcBorders>
              <w:top w:val="nil"/>
              <w:left w:val="single" w:sz="4" w:space="0" w:color="auto"/>
              <w:bottom w:val="single" w:sz="4" w:space="0" w:color="auto"/>
              <w:right w:val="single" w:sz="4" w:space="0" w:color="auto"/>
            </w:tcBorders>
            <w:vAlign w:val="center"/>
            <w:hideMark/>
          </w:tcPr>
          <w:p w14:paraId="41AF05A6"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1.3 Posilování schopností vedení škol v oblasti řízení, týmové spolupráce a podpory změn</w:t>
            </w:r>
          </w:p>
        </w:tc>
        <w:tc>
          <w:tcPr>
            <w:tcW w:w="708" w:type="dxa"/>
            <w:tcBorders>
              <w:top w:val="nil"/>
              <w:left w:val="nil"/>
              <w:bottom w:val="single" w:sz="4" w:space="0" w:color="auto"/>
              <w:right w:val="single" w:sz="4" w:space="0" w:color="auto"/>
            </w:tcBorders>
            <w:noWrap/>
            <w:vAlign w:val="center"/>
            <w:hideMark/>
          </w:tcPr>
          <w:p w14:paraId="727896C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173C681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03713B0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29F34AA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5829AF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E80C4F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D10DE5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B2DB82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3FF354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0AC58C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ED5F48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111AD2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E2CF5D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DE0A4F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E26038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6812AD05"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0BCF4586"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2.1 Podpora práce s heterogenní třídou a individuálního přístupu</w:t>
            </w:r>
          </w:p>
        </w:tc>
        <w:tc>
          <w:tcPr>
            <w:tcW w:w="708" w:type="dxa"/>
            <w:tcBorders>
              <w:top w:val="nil"/>
              <w:left w:val="nil"/>
              <w:bottom w:val="single" w:sz="4" w:space="0" w:color="auto"/>
              <w:right w:val="single" w:sz="4" w:space="0" w:color="auto"/>
            </w:tcBorders>
            <w:noWrap/>
            <w:vAlign w:val="center"/>
            <w:hideMark/>
          </w:tcPr>
          <w:p w14:paraId="29AACE7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709" w:type="dxa"/>
            <w:tcBorders>
              <w:top w:val="nil"/>
              <w:left w:val="nil"/>
              <w:bottom w:val="single" w:sz="4" w:space="0" w:color="auto"/>
              <w:right w:val="single" w:sz="4" w:space="0" w:color="auto"/>
            </w:tcBorders>
            <w:noWrap/>
            <w:vAlign w:val="center"/>
            <w:hideMark/>
          </w:tcPr>
          <w:p w14:paraId="18BE97B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490" w:type="dxa"/>
            <w:tcBorders>
              <w:top w:val="nil"/>
              <w:left w:val="nil"/>
              <w:bottom w:val="single" w:sz="4" w:space="0" w:color="auto"/>
              <w:right w:val="single" w:sz="4" w:space="0" w:color="auto"/>
            </w:tcBorders>
            <w:noWrap/>
            <w:vAlign w:val="center"/>
            <w:hideMark/>
          </w:tcPr>
          <w:p w14:paraId="62CE6EE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481EC6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2756629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810FF6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F23671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0C35BDB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4BAB99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A6DC51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02F064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70FD1F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4F6CF3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B784CB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12308B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66C89AE0" w14:textId="77777777" w:rsidTr="008950FF">
        <w:trPr>
          <w:trHeight w:val="550"/>
          <w:jc w:val="center"/>
        </w:trPr>
        <w:tc>
          <w:tcPr>
            <w:tcW w:w="2264" w:type="dxa"/>
            <w:tcBorders>
              <w:top w:val="nil"/>
              <w:left w:val="single" w:sz="4" w:space="0" w:color="auto"/>
              <w:bottom w:val="single" w:sz="4" w:space="0" w:color="auto"/>
              <w:right w:val="single" w:sz="4" w:space="0" w:color="auto"/>
            </w:tcBorders>
            <w:vAlign w:val="center"/>
            <w:hideMark/>
          </w:tcPr>
          <w:p w14:paraId="2F8496EC"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 xml:space="preserve">2.2 Podpora nadaných a talentovaných dětí a žáků </w:t>
            </w:r>
          </w:p>
        </w:tc>
        <w:tc>
          <w:tcPr>
            <w:tcW w:w="708" w:type="dxa"/>
            <w:tcBorders>
              <w:top w:val="nil"/>
              <w:left w:val="nil"/>
              <w:bottom w:val="single" w:sz="4" w:space="0" w:color="auto"/>
              <w:right w:val="single" w:sz="4" w:space="0" w:color="auto"/>
            </w:tcBorders>
            <w:noWrap/>
            <w:vAlign w:val="center"/>
            <w:hideMark/>
          </w:tcPr>
          <w:p w14:paraId="0C9EAA1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3DF0CDD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5A165B0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6AEB07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6B3F94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16E056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4D25BF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51F163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4A4A6C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BA010B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6AE1B3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055F10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C0D802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CFA186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186431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1C70496B" w14:textId="77777777" w:rsidTr="008950FF">
        <w:trPr>
          <w:trHeight w:val="550"/>
          <w:jc w:val="center"/>
        </w:trPr>
        <w:tc>
          <w:tcPr>
            <w:tcW w:w="2264" w:type="dxa"/>
            <w:tcBorders>
              <w:top w:val="nil"/>
              <w:left w:val="single" w:sz="4" w:space="0" w:color="auto"/>
              <w:bottom w:val="single" w:sz="4" w:space="0" w:color="auto"/>
              <w:right w:val="single" w:sz="4" w:space="0" w:color="auto"/>
            </w:tcBorders>
            <w:vAlign w:val="center"/>
            <w:hideMark/>
          </w:tcPr>
          <w:p w14:paraId="38EA7531"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2.3 Podpora rozvoje dětí a žáků se znevýhodněním</w:t>
            </w:r>
          </w:p>
        </w:tc>
        <w:tc>
          <w:tcPr>
            <w:tcW w:w="708" w:type="dxa"/>
            <w:tcBorders>
              <w:top w:val="nil"/>
              <w:left w:val="nil"/>
              <w:bottom w:val="single" w:sz="4" w:space="0" w:color="auto"/>
              <w:right w:val="single" w:sz="4" w:space="0" w:color="auto"/>
            </w:tcBorders>
            <w:noWrap/>
            <w:vAlign w:val="center"/>
            <w:hideMark/>
          </w:tcPr>
          <w:p w14:paraId="159EAF4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03B6B51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490" w:type="dxa"/>
            <w:tcBorders>
              <w:top w:val="nil"/>
              <w:left w:val="nil"/>
              <w:bottom w:val="single" w:sz="4" w:space="0" w:color="auto"/>
              <w:right w:val="single" w:sz="4" w:space="0" w:color="auto"/>
            </w:tcBorders>
            <w:noWrap/>
            <w:vAlign w:val="center"/>
            <w:hideMark/>
          </w:tcPr>
          <w:p w14:paraId="134D469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698BFA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CFE46F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1F6040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605F36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7D56EB3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A89828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8624DA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E494E1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6D44B29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F83876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3EF01C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3248E3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183575E6" w14:textId="77777777" w:rsidTr="008950FF">
        <w:trPr>
          <w:trHeight w:val="550"/>
          <w:jc w:val="center"/>
        </w:trPr>
        <w:tc>
          <w:tcPr>
            <w:tcW w:w="2264" w:type="dxa"/>
            <w:tcBorders>
              <w:top w:val="nil"/>
              <w:left w:val="single" w:sz="4" w:space="0" w:color="auto"/>
              <w:bottom w:val="single" w:sz="4" w:space="0" w:color="auto"/>
              <w:right w:val="single" w:sz="4" w:space="0" w:color="auto"/>
            </w:tcBorders>
            <w:vAlign w:val="center"/>
            <w:hideMark/>
          </w:tcPr>
          <w:p w14:paraId="1ABD5043"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2.4 Kvalitní a dostupné kariérové poradenství</w:t>
            </w:r>
          </w:p>
        </w:tc>
        <w:tc>
          <w:tcPr>
            <w:tcW w:w="708" w:type="dxa"/>
            <w:tcBorders>
              <w:top w:val="nil"/>
              <w:left w:val="nil"/>
              <w:bottom w:val="single" w:sz="4" w:space="0" w:color="auto"/>
              <w:right w:val="single" w:sz="4" w:space="0" w:color="auto"/>
            </w:tcBorders>
            <w:noWrap/>
            <w:vAlign w:val="center"/>
            <w:hideMark/>
          </w:tcPr>
          <w:p w14:paraId="6BBCCB4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44CEE0F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4F9A62B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0C8E1C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658AD2C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9C518C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9534C4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BA2010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10F57F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4AD9AE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31D894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F2778E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856EEB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A11D64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95620C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23F5B582" w14:textId="77777777" w:rsidTr="008950FF">
        <w:trPr>
          <w:trHeight w:val="550"/>
          <w:jc w:val="center"/>
        </w:trPr>
        <w:tc>
          <w:tcPr>
            <w:tcW w:w="2264" w:type="dxa"/>
            <w:tcBorders>
              <w:top w:val="nil"/>
              <w:left w:val="single" w:sz="4" w:space="0" w:color="auto"/>
              <w:bottom w:val="single" w:sz="4" w:space="0" w:color="auto"/>
              <w:right w:val="single" w:sz="4" w:space="0" w:color="auto"/>
            </w:tcBorders>
            <w:vAlign w:val="center"/>
            <w:hideMark/>
          </w:tcPr>
          <w:p w14:paraId="55F8C415"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3.1 Rozvoj klíčových kompetencí dětí a žáků</w:t>
            </w:r>
          </w:p>
        </w:tc>
        <w:tc>
          <w:tcPr>
            <w:tcW w:w="708" w:type="dxa"/>
            <w:tcBorders>
              <w:top w:val="nil"/>
              <w:left w:val="nil"/>
              <w:bottom w:val="single" w:sz="4" w:space="0" w:color="auto"/>
              <w:right w:val="single" w:sz="4" w:space="0" w:color="auto"/>
            </w:tcBorders>
            <w:noWrap/>
            <w:vAlign w:val="center"/>
            <w:hideMark/>
          </w:tcPr>
          <w:p w14:paraId="4387371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35584E0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17B768D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23E06A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092FD6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20F46A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F17764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220447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AEEC96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5B0E47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E39425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5B28AF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3D895E7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9FA2BC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D6DAF9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009C7473" w14:textId="77777777" w:rsidTr="008950FF">
        <w:trPr>
          <w:trHeight w:val="527"/>
          <w:jc w:val="center"/>
        </w:trPr>
        <w:tc>
          <w:tcPr>
            <w:tcW w:w="2264" w:type="dxa"/>
            <w:tcBorders>
              <w:top w:val="nil"/>
              <w:left w:val="single" w:sz="4" w:space="0" w:color="auto"/>
              <w:bottom w:val="single" w:sz="4" w:space="0" w:color="auto"/>
              <w:right w:val="single" w:sz="4" w:space="0" w:color="auto"/>
            </w:tcBorders>
            <w:vAlign w:val="center"/>
            <w:hideMark/>
          </w:tcPr>
          <w:p w14:paraId="2440EFB4"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3.2 Rozvoj gramotností dětí a žáků</w:t>
            </w:r>
          </w:p>
        </w:tc>
        <w:tc>
          <w:tcPr>
            <w:tcW w:w="708" w:type="dxa"/>
            <w:tcBorders>
              <w:top w:val="nil"/>
              <w:left w:val="nil"/>
              <w:bottom w:val="single" w:sz="4" w:space="0" w:color="auto"/>
              <w:right w:val="single" w:sz="4" w:space="0" w:color="auto"/>
            </w:tcBorders>
            <w:noWrap/>
            <w:vAlign w:val="center"/>
            <w:hideMark/>
          </w:tcPr>
          <w:p w14:paraId="6A389E0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1914A53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48128A1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A496CA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DDA0EA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170B0D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B3C632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6B564A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7E23F9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DAD77A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62D4945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04CAB4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6854519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5CAAC3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B3D100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73E37C60"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0D2C1115"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 xml:space="preserve">3.3 Zavádění inovativních výukových metod s důrazem na </w:t>
            </w:r>
            <w:r w:rsidRPr="001A5A9C">
              <w:rPr>
                <w:rFonts w:ascii="Calibri" w:eastAsia="Times New Roman" w:hAnsi="Calibri" w:cs="Calibri"/>
                <w:color w:val="000000"/>
                <w:sz w:val="20"/>
                <w:szCs w:val="20"/>
                <w:lang w:eastAsia="cs-CZ"/>
              </w:rPr>
              <w:lastRenderedPageBreak/>
              <w:t>individualizaci a aktivní učení</w:t>
            </w:r>
          </w:p>
        </w:tc>
        <w:tc>
          <w:tcPr>
            <w:tcW w:w="708" w:type="dxa"/>
            <w:tcBorders>
              <w:top w:val="nil"/>
              <w:left w:val="nil"/>
              <w:bottom w:val="single" w:sz="4" w:space="0" w:color="auto"/>
              <w:right w:val="single" w:sz="4" w:space="0" w:color="auto"/>
            </w:tcBorders>
            <w:noWrap/>
            <w:vAlign w:val="center"/>
            <w:hideMark/>
          </w:tcPr>
          <w:p w14:paraId="6E981A0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lastRenderedPageBreak/>
              <w:t>XXX</w:t>
            </w:r>
          </w:p>
        </w:tc>
        <w:tc>
          <w:tcPr>
            <w:tcW w:w="709" w:type="dxa"/>
            <w:tcBorders>
              <w:top w:val="nil"/>
              <w:left w:val="nil"/>
              <w:bottom w:val="single" w:sz="4" w:space="0" w:color="auto"/>
              <w:right w:val="single" w:sz="4" w:space="0" w:color="auto"/>
            </w:tcBorders>
            <w:noWrap/>
            <w:vAlign w:val="center"/>
            <w:hideMark/>
          </w:tcPr>
          <w:p w14:paraId="5C2BB49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13BB8A2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CB0B63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24B3BF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B48405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DD9C3C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639095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527B98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0062E7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8324A5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1C5B297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052EB6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81EF16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620658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517B20CD" w14:textId="77777777" w:rsidTr="008950FF">
        <w:trPr>
          <w:trHeight w:val="1102"/>
          <w:jc w:val="center"/>
        </w:trPr>
        <w:tc>
          <w:tcPr>
            <w:tcW w:w="2264" w:type="dxa"/>
            <w:tcBorders>
              <w:top w:val="nil"/>
              <w:left w:val="single" w:sz="4" w:space="0" w:color="auto"/>
              <w:bottom w:val="single" w:sz="4" w:space="0" w:color="auto"/>
              <w:right w:val="single" w:sz="4" w:space="0" w:color="auto"/>
            </w:tcBorders>
            <w:vAlign w:val="center"/>
            <w:hideMark/>
          </w:tcPr>
          <w:p w14:paraId="79275FA4"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4.1 Rozvoj podnikavosti, kreativity, občanských a sociálních kompetencí dětí a žáků, podpora EVVO</w:t>
            </w:r>
          </w:p>
        </w:tc>
        <w:tc>
          <w:tcPr>
            <w:tcW w:w="708" w:type="dxa"/>
            <w:tcBorders>
              <w:top w:val="nil"/>
              <w:left w:val="nil"/>
              <w:bottom w:val="single" w:sz="4" w:space="0" w:color="auto"/>
              <w:right w:val="single" w:sz="4" w:space="0" w:color="auto"/>
            </w:tcBorders>
            <w:noWrap/>
            <w:vAlign w:val="center"/>
            <w:hideMark/>
          </w:tcPr>
          <w:p w14:paraId="768CFEA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1A12320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4716C70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FDF55F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5F2354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7F1EBD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6F22A5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34E45B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4CD51A4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65CFFD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8D0895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5332AAF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9D4F0E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92B032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225715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304F6388"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7BA649C3"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4.2 Podpora duševního zdraví, wellbeingu a bezpečného školního prostředí</w:t>
            </w:r>
          </w:p>
        </w:tc>
        <w:tc>
          <w:tcPr>
            <w:tcW w:w="708" w:type="dxa"/>
            <w:tcBorders>
              <w:top w:val="nil"/>
              <w:left w:val="nil"/>
              <w:bottom w:val="single" w:sz="4" w:space="0" w:color="auto"/>
              <w:right w:val="single" w:sz="4" w:space="0" w:color="auto"/>
            </w:tcBorders>
            <w:noWrap/>
            <w:vAlign w:val="center"/>
            <w:hideMark/>
          </w:tcPr>
          <w:p w14:paraId="3568B04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709" w:type="dxa"/>
            <w:tcBorders>
              <w:top w:val="nil"/>
              <w:left w:val="nil"/>
              <w:bottom w:val="single" w:sz="4" w:space="0" w:color="auto"/>
              <w:right w:val="single" w:sz="4" w:space="0" w:color="auto"/>
            </w:tcBorders>
            <w:noWrap/>
            <w:vAlign w:val="center"/>
            <w:hideMark/>
          </w:tcPr>
          <w:p w14:paraId="0C3E958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57FBA68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C2F4E6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DDF66F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E7EB9C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EA9ADE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E807F7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2A77D5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E80E69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21A591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7D7AC7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800B33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6DE8183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BF63B5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r>
      <w:tr w:rsidR="00A67BDE" w:rsidRPr="001A5A9C" w14:paraId="32624E46"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70AA13AC"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4.3 Podpora zdravého životního stylu a změn v oblasti školního stravování</w:t>
            </w:r>
          </w:p>
        </w:tc>
        <w:tc>
          <w:tcPr>
            <w:tcW w:w="708" w:type="dxa"/>
            <w:tcBorders>
              <w:top w:val="nil"/>
              <w:left w:val="nil"/>
              <w:bottom w:val="single" w:sz="4" w:space="0" w:color="auto"/>
              <w:right w:val="single" w:sz="4" w:space="0" w:color="auto"/>
            </w:tcBorders>
            <w:noWrap/>
            <w:vAlign w:val="center"/>
            <w:hideMark/>
          </w:tcPr>
          <w:p w14:paraId="47C1A15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709" w:type="dxa"/>
            <w:tcBorders>
              <w:top w:val="nil"/>
              <w:left w:val="nil"/>
              <w:bottom w:val="single" w:sz="4" w:space="0" w:color="auto"/>
              <w:right w:val="single" w:sz="4" w:space="0" w:color="auto"/>
            </w:tcBorders>
            <w:noWrap/>
            <w:vAlign w:val="center"/>
            <w:hideMark/>
          </w:tcPr>
          <w:p w14:paraId="6A56C01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490" w:type="dxa"/>
            <w:tcBorders>
              <w:top w:val="nil"/>
              <w:left w:val="nil"/>
              <w:bottom w:val="single" w:sz="4" w:space="0" w:color="auto"/>
              <w:right w:val="single" w:sz="4" w:space="0" w:color="auto"/>
            </w:tcBorders>
            <w:noWrap/>
            <w:vAlign w:val="center"/>
            <w:hideMark/>
          </w:tcPr>
          <w:p w14:paraId="1D145BD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114425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142BBE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82F901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3B8AAD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E7EA8B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C1B273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8BBF4F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DB1AA5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3E0495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E6B170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D5F41C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A6A7DA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37D23723"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0061A388"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5.1 Modernizace budov a zajištění bezbariérového přístupu</w:t>
            </w:r>
          </w:p>
        </w:tc>
        <w:tc>
          <w:tcPr>
            <w:tcW w:w="708" w:type="dxa"/>
            <w:tcBorders>
              <w:top w:val="nil"/>
              <w:left w:val="nil"/>
              <w:bottom w:val="single" w:sz="4" w:space="0" w:color="auto"/>
              <w:right w:val="single" w:sz="4" w:space="0" w:color="auto"/>
            </w:tcBorders>
            <w:noWrap/>
            <w:vAlign w:val="center"/>
            <w:hideMark/>
          </w:tcPr>
          <w:p w14:paraId="3CCB528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709" w:type="dxa"/>
            <w:tcBorders>
              <w:top w:val="nil"/>
              <w:left w:val="nil"/>
              <w:bottom w:val="single" w:sz="4" w:space="0" w:color="auto"/>
              <w:right w:val="single" w:sz="4" w:space="0" w:color="auto"/>
            </w:tcBorders>
            <w:noWrap/>
            <w:vAlign w:val="center"/>
            <w:hideMark/>
          </w:tcPr>
          <w:p w14:paraId="5F2AC34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490" w:type="dxa"/>
            <w:tcBorders>
              <w:top w:val="nil"/>
              <w:left w:val="nil"/>
              <w:bottom w:val="single" w:sz="4" w:space="0" w:color="auto"/>
              <w:right w:val="single" w:sz="4" w:space="0" w:color="auto"/>
            </w:tcBorders>
            <w:noWrap/>
            <w:vAlign w:val="center"/>
            <w:hideMark/>
          </w:tcPr>
          <w:p w14:paraId="0691D9F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464103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DCF7B0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BB096D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09765E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B2D712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95A2F3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3D2599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7C33B4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7C5518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7D5A03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970B86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45EE70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46463DE8" w14:textId="77777777" w:rsidTr="008950FF">
        <w:trPr>
          <w:trHeight w:val="550"/>
          <w:jc w:val="center"/>
        </w:trPr>
        <w:tc>
          <w:tcPr>
            <w:tcW w:w="2264" w:type="dxa"/>
            <w:tcBorders>
              <w:top w:val="nil"/>
              <w:left w:val="single" w:sz="4" w:space="0" w:color="auto"/>
              <w:bottom w:val="single" w:sz="4" w:space="0" w:color="auto"/>
              <w:right w:val="single" w:sz="4" w:space="0" w:color="auto"/>
            </w:tcBorders>
            <w:vAlign w:val="center"/>
            <w:hideMark/>
          </w:tcPr>
          <w:p w14:paraId="1699FEA7"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5.2 Vybavení učeben pro rozvoj klíčových kompetencí</w:t>
            </w:r>
          </w:p>
        </w:tc>
        <w:tc>
          <w:tcPr>
            <w:tcW w:w="708" w:type="dxa"/>
            <w:tcBorders>
              <w:top w:val="nil"/>
              <w:left w:val="nil"/>
              <w:bottom w:val="single" w:sz="4" w:space="0" w:color="auto"/>
              <w:right w:val="single" w:sz="4" w:space="0" w:color="auto"/>
            </w:tcBorders>
            <w:noWrap/>
            <w:vAlign w:val="center"/>
            <w:hideMark/>
          </w:tcPr>
          <w:p w14:paraId="2CCB045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037255E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545524C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171AFA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616D6C9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DEAE60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787248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6906F2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E04585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7BF195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93CF15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204117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11EE12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8B0E76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5AAD8A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74DDD8A4"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0FC1D2D0"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5.3 Zlepšení zázemí škol včetně venkovních prostor a zón pro odpočinek</w:t>
            </w:r>
          </w:p>
        </w:tc>
        <w:tc>
          <w:tcPr>
            <w:tcW w:w="708" w:type="dxa"/>
            <w:tcBorders>
              <w:top w:val="nil"/>
              <w:left w:val="nil"/>
              <w:bottom w:val="single" w:sz="4" w:space="0" w:color="auto"/>
              <w:right w:val="single" w:sz="4" w:space="0" w:color="auto"/>
            </w:tcBorders>
            <w:noWrap/>
            <w:vAlign w:val="center"/>
            <w:hideMark/>
          </w:tcPr>
          <w:p w14:paraId="19C12DC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23054E2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1D9436D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A08959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65ED61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F48C25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55573F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A4E2F6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47C90F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9D2A08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064855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B5BA2C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6580C69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84EA8C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CAEB18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r>
      <w:tr w:rsidR="00A67BDE" w:rsidRPr="001A5A9C" w14:paraId="3AF8A2D4"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7DCCFFCA"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6.1 Podpora spolupráce a sdílení mezi aktéry vzdělávání na místní i mezinárodní úrovni</w:t>
            </w:r>
          </w:p>
        </w:tc>
        <w:tc>
          <w:tcPr>
            <w:tcW w:w="708" w:type="dxa"/>
            <w:tcBorders>
              <w:top w:val="nil"/>
              <w:left w:val="nil"/>
              <w:bottom w:val="single" w:sz="4" w:space="0" w:color="auto"/>
              <w:right w:val="single" w:sz="4" w:space="0" w:color="auto"/>
            </w:tcBorders>
            <w:noWrap/>
            <w:vAlign w:val="center"/>
            <w:hideMark/>
          </w:tcPr>
          <w:p w14:paraId="3C7DDE1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709" w:type="dxa"/>
            <w:tcBorders>
              <w:top w:val="nil"/>
              <w:left w:val="nil"/>
              <w:bottom w:val="single" w:sz="4" w:space="0" w:color="auto"/>
              <w:right w:val="single" w:sz="4" w:space="0" w:color="auto"/>
            </w:tcBorders>
            <w:noWrap/>
            <w:vAlign w:val="center"/>
            <w:hideMark/>
          </w:tcPr>
          <w:p w14:paraId="43BE265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70D1DFD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E84840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CCA13C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6F65903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65A361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6DD90AE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3A84533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179B61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54C021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FF86BB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848540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9CBA5B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4A076C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7215DF87" w14:textId="77777777" w:rsidTr="008950FF">
        <w:trPr>
          <w:trHeight w:val="1102"/>
          <w:jc w:val="center"/>
        </w:trPr>
        <w:tc>
          <w:tcPr>
            <w:tcW w:w="2264" w:type="dxa"/>
            <w:tcBorders>
              <w:top w:val="nil"/>
              <w:left w:val="single" w:sz="4" w:space="0" w:color="auto"/>
              <w:bottom w:val="single" w:sz="4" w:space="0" w:color="auto"/>
              <w:right w:val="single" w:sz="4" w:space="0" w:color="auto"/>
            </w:tcBorders>
            <w:vAlign w:val="center"/>
            <w:hideMark/>
          </w:tcPr>
          <w:p w14:paraId="6F8B7B40"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6.2 Podpora návaznosti vzdělávání a plynulých přechodů mezi jednotlivými stupni vzdělávání</w:t>
            </w:r>
          </w:p>
        </w:tc>
        <w:tc>
          <w:tcPr>
            <w:tcW w:w="708" w:type="dxa"/>
            <w:tcBorders>
              <w:top w:val="nil"/>
              <w:left w:val="nil"/>
              <w:bottom w:val="single" w:sz="4" w:space="0" w:color="auto"/>
              <w:right w:val="single" w:sz="4" w:space="0" w:color="auto"/>
            </w:tcBorders>
            <w:noWrap/>
            <w:vAlign w:val="center"/>
            <w:hideMark/>
          </w:tcPr>
          <w:p w14:paraId="55043717"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709" w:type="dxa"/>
            <w:tcBorders>
              <w:top w:val="nil"/>
              <w:left w:val="nil"/>
              <w:bottom w:val="single" w:sz="4" w:space="0" w:color="auto"/>
              <w:right w:val="single" w:sz="4" w:space="0" w:color="auto"/>
            </w:tcBorders>
            <w:noWrap/>
            <w:vAlign w:val="center"/>
            <w:hideMark/>
          </w:tcPr>
          <w:p w14:paraId="1DC25C7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490" w:type="dxa"/>
            <w:tcBorders>
              <w:top w:val="nil"/>
              <w:left w:val="nil"/>
              <w:bottom w:val="single" w:sz="4" w:space="0" w:color="auto"/>
              <w:right w:val="single" w:sz="4" w:space="0" w:color="auto"/>
            </w:tcBorders>
            <w:noWrap/>
            <w:vAlign w:val="center"/>
            <w:hideMark/>
          </w:tcPr>
          <w:p w14:paraId="4462761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059D61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176A92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044795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DEECFB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DA3C7F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1F3C48B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6BF895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D0408F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EDA024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0C96C10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E78E66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F2C506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2AA14192" w14:textId="77777777" w:rsidTr="008950FF">
        <w:trPr>
          <w:trHeight w:val="827"/>
          <w:jc w:val="center"/>
        </w:trPr>
        <w:tc>
          <w:tcPr>
            <w:tcW w:w="2264" w:type="dxa"/>
            <w:tcBorders>
              <w:top w:val="nil"/>
              <w:left w:val="single" w:sz="4" w:space="0" w:color="auto"/>
              <w:bottom w:val="single" w:sz="4" w:space="0" w:color="auto"/>
              <w:right w:val="single" w:sz="4" w:space="0" w:color="auto"/>
            </w:tcBorders>
            <w:vAlign w:val="center"/>
            <w:hideMark/>
          </w:tcPr>
          <w:p w14:paraId="4C2D22E5"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6.3 Podpora udržitelnosti a dostupnosti MŠ a ZŠ na venkově</w:t>
            </w:r>
          </w:p>
        </w:tc>
        <w:tc>
          <w:tcPr>
            <w:tcW w:w="708" w:type="dxa"/>
            <w:tcBorders>
              <w:top w:val="nil"/>
              <w:left w:val="nil"/>
              <w:bottom w:val="single" w:sz="4" w:space="0" w:color="auto"/>
              <w:right w:val="single" w:sz="4" w:space="0" w:color="auto"/>
            </w:tcBorders>
            <w:noWrap/>
            <w:vAlign w:val="center"/>
            <w:hideMark/>
          </w:tcPr>
          <w:p w14:paraId="7AA097E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709" w:type="dxa"/>
            <w:tcBorders>
              <w:top w:val="nil"/>
              <w:left w:val="nil"/>
              <w:bottom w:val="single" w:sz="4" w:space="0" w:color="auto"/>
              <w:right w:val="single" w:sz="4" w:space="0" w:color="auto"/>
            </w:tcBorders>
            <w:noWrap/>
            <w:vAlign w:val="center"/>
            <w:hideMark/>
          </w:tcPr>
          <w:p w14:paraId="7DF0B4F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490" w:type="dxa"/>
            <w:tcBorders>
              <w:top w:val="nil"/>
              <w:left w:val="nil"/>
              <w:bottom w:val="single" w:sz="4" w:space="0" w:color="auto"/>
              <w:right w:val="single" w:sz="4" w:space="0" w:color="auto"/>
            </w:tcBorders>
            <w:noWrap/>
            <w:vAlign w:val="center"/>
            <w:hideMark/>
          </w:tcPr>
          <w:p w14:paraId="165C24C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67FAC7A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ACAD6D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2A1E42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7B9ABE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90424D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F0726B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0656B6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DD5894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3FF901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E47351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CCCADC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333F094"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r>
      <w:tr w:rsidR="00A67BDE" w:rsidRPr="001A5A9C" w14:paraId="096D07B6" w14:textId="77777777" w:rsidTr="008950FF">
        <w:trPr>
          <w:trHeight w:val="1378"/>
          <w:jc w:val="center"/>
        </w:trPr>
        <w:tc>
          <w:tcPr>
            <w:tcW w:w="2264" w:type="dxa"/>
            <w:tcBorders>
              <w:top w:val="nil"/>
              <w:left w:val="single" w:sz="4" w:space="0" w:color="auto"/>
              <w:bottom w:val="single" w:sz="4" w:space="0" w:color="auto"/>
              <w:right w:val="single" w:sz="4" w:space="0" w:color="auto"/>
            </w:tcBorders>
            <w:vAlign w:val="center"/>
            <w:hideMark/>
          </w:tcPr>
          <w:p w14:paraId="075D55C9"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7.1 Vytváření podmínek pro rozvoj osobnosti, tvořivosti a zájmů dětí a žáků prostřednictvím volnočasových aktivit</w:t>
            </w:r>
          </w:p>
        </w:tc>
        <w:tc>
          <w:tcPr>
            <w:tcW w:w="708" w:type="dxa"/>
            <w:tcBorders>
              <w:top w:val="nil"/>
              <w:left w:val="nil"/>
              <w:bottom w:val="single" w:sz="4" w:space="0" w:color="auto"/>
              <w:right w:val="single" w:sz="4" w:space="0" w:color="auto"/>
            </w:tcBorders>
            <w:noWrap/>
            <w:vAlign w:val="center"/>
            <w:hideMark/>
          </w:tcPr>
          <w:p w14:paraId="22B0A809"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709" w:type="dxa"/>
            <w:tcBorders>
              <w:top w:val="nil"/>
              <w:left w:val="nil"/>
              <w:bottom w:val="single" w:sz="4" w:space="0" w:color="auto"/>
              <w:right w:val="single" w:sz="4" w:space="0" w:color="auto"/>
            </w:tcBorders>
            <w:noWrap/>
            <w:vAlign w:val="center"/>
            <w:hideMark/>
          </w:tcPr>
          <w:p w14:paraId="6E2B149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05C1F552"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7CED060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C0E3AE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38F7690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0685A7C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081925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15D918A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4492DBB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c>
          <w:tcPr>
            <w:tcW w:w="517" w:type="dxa"/>
            <w:tcBorders>
              <w:top w:val="nil"/>
              <w:left w:val="nil"/>
              <w:bottom w:val="single" w:sz="4" w:space="0" w:color="auto"/>
              <w:right w:val="single" w:sz="4" w:space="0" w:color="auto"/>
            </w:tcBorders>
            <w:noWrap/>
            <w:vAlign w:val="center"/>
            <w:hideMark/>
          </w:tcPr>
          <w:p w14:paraId="5102CAC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32AE87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5025472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12814F6"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9B90120"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r>
      <w:tr w:rsidR="00A67BDE" w:rsidRPr="001A5A9C" w14:paraId="73FD5346" w14:textId="77777777" w:rsidTr="008950FF">
        <w:trPr>
          <w:trHeight w:val="1378"/>
          <w:jc w:val="center"/>
        </w:trPr>
        <w:tc>
          <w:tcPr>
            <w:tcW w:w="2264" w:type="dxa"/>
            <w:tcBorders>
              <w:top w:val="nil"/>
              <w:left w:val="single" w:sz="4" w:space="0" w:color="auto"/>
              <w:bottom w:val="single" w:sz="4" w:space="0" w:color="auto"/>
              <w:right w:val="single" w:sz="4" w:space="0" w:color="auto"/>
            </w:tcBorders>
            <w:vAlign w:val="center"/>
            <w:hideMark/>
          </w:tcPr>
          <w:p w14:paraId="36CD97DA" w14:textId="77777777" w:rsidR="00A67BDE" w:rsidRPr="001A5A9C" w:rsidRDefault="00A67BDE" w:rsidP="00FD54F5">
            <w:pPr>
              <w:spacing w:after="0" w:line="240" w:lineRule="auto"/>
              <w:jc w:val="left"/>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 xml:space="preserve">7.2 Podpora aktivního životního stylu a zlepšování kondice dětí a žáků prostřednictvím </w:t>
            </w:r>
            <w:r w:rsidRPr="001A5A9C">
              <w:rPr>
                <w:rFonts w:ascii="Calibri" w:eastAsia="Times New Roman" w:hAnsi="Calibri" w:cs="Calibri"/>
                <w:color w:val="000000"/>
                <w:sz w:val="20"/>
                <w:szCs w:val="20"/>
                <w:lang w:eastAsia="cs-CZ"/>
              </w:rPr>
              <w:lastRenderedPageBreak/>
              <w:t>pohybových a zážitkových aktivit</w:t>
            </w:r>
          </w:p>
        </w:tc>
        <w:tc>
          <w:tcPr>
            <w:tcW w:w="708" w:type="dxa"/>
            <w:tcBorders>
              <w:top w:val="nil"/>
              <w:left w:val="nil"/>
              <w:bottom w:val="single" w:sz="4" w:space="0" w:color="auto"/>
              <w:right w:val="single" w:sz="4" w:space="0" w:color="auto"/>
            </w:tcBorders>
            <w:noWrap/>
            <w:vAlign w:val="center"/>
            <w:hideMark/>
          </w:tcPr>
          <w:p w14:paraId="08474BA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lastRenderedPageBreak/>
              <w:t>X</w:t>
            </w:r>
          </w:p>
        </w:tc>
        <w:tc>
          <w:tcPr>
            <w:tcW w:w="709" w:type="dxa"/>
            <w:tcBorders>
              <w:top w:val="nil"/>
              <w:left w:val="nil"/>
              <w:bottom w:val="single" w:sz="4" w:space="0" w:color="auto"/>
              <w:right w:val="single" w:sz="4" w:space="0" w:color="auto"/>
            </w:tcBorders>
            <w:noWrap/>
            <w:vAlign w:val="center"/>
            <w:hideMark/>
          </w:tcPr>
          <w:p w14:paraId="322E2E1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490" w:type="dxa"/>
            <w:tcBorders>
              <w:top w:val="nil"/>
              <w:left w:val="nil"/>
              <w:bottom w:val="single" w:sz="4" w:space="0" w:color="auto"/>
              <w:right w:val="single" w:sz="4" w:space="0" w:color="auto"/>
            </w:tcBorders>
            <w:noWrap/>
            <w:vAlign w:val="center"/>
            <w:hideMark/>
          </w:tcPr>
          <w:p w14:paraId="30AC16AE"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4EEEC9F"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6CF880A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146D62C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3738F43"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34BD9CD"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4FEF6CD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2F2FF02A"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w:t>
            </w:r>
          </w:p>
        </w:tc>
        <w:tc>
          <w:tcPr>
            <w:tcW w:w="517" w:type="dxa"/>
            <w:tcBorders>
              <w:top w:val="nil"/>
              <w:left w:val="nil"/>
              <w:bottom w:val="single" w:sz="4" w:space="0" w:color="auto"/>
              <w:right w:val="single" w:sz="4" w:space="0" w:color="auto"/>
            </w:tcBorders>
            <w:noWrap/>
            <w:vAlign w:val="center"/>
            <w:hideMark/>
          </w:tcPr>
          <w:p w14:paraId="5D1D5698"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498FEF2B"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31D71851"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23CCB125"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w:t>
            </w:r>
          </w:p>
        </w:tc>
        <w:tc>
          <w:tcPr>
            <w:tcW w:w="517" w:type="dxa"/>
            <w:tcBorders>
              <w:top w:val="nil"/>
              <w:left w:val="nil"/>
              <w:bottom w:val="single" w:sz="4" w:space="0" w:color="auto"/>
              <w:right w:val="single" w:sz="4" w:space="0" w:color="auto"/>
            </w:tcBorders>
            <w:noWrap/>
            <w:vAlign w:val="center"/>
            <w:hideMark/>
          </w:tcPr>
          <w:p w14:paraId="7EB4AA7C" w14:textId="77777777" w:rsidR="00A67BDE" w:rsidRPr="001A5A9C" w:rsidRDefault="00A67BDE" w:rsidP="00FD54F5">
            <w:pPr>
              <w:spacing w:after="0" w:line="240" w:lineRule="auto"/>
              <w:jc w:val="center"/>
              <w:rPr>
                <w:rFonts w:ascii="Calibri" w:eastAsia="Times New Roman" w:hAnsi="Calibri" w:cs="Calibri"/>
                <w:color w:val="000000"/>
                <w:sz w:val="20"/>
                <w:szCs w:val="20"/>
                <w:lang w:eastAsia="cs-CZ"/>
              </w:rPr>
            </w:pPr>
            <w:r w:rsidRPr="001A5A9C">
              <w:rPr>
                <w:rFonts w:ascii="Calibri" w:eastAsia="Times New Roman" w:hAnsi="Calibri" w:cs="Calibri"/>
                <w:color w:val="000000"/>
                <w:sz w:val="20"/>
                <w:szCs w:val="20"/>
                <w:lang w:eastAsia="cs-CZ"/>
              </w:rPr>
              <w:t>XXX</w:t>
            </w:r>
          </w:p>
        </w:tc>
      </w:tr>
    </w:tbl>
    <w:p w14:paraId="5870AAED" w14:textId="77777777" w:rsidR="00A67BDE" w:rsidRDefault="00A67BDE" w:rsidP="00A67BDE">
      <w:pPr>
        <w:contextualSpacing/>
        <w:rPr>
          <w:rFonts w:ascii="Calibri Light" w:eastAsia="Calibri" w:hAnsi="Calibri Light"/>
        </w:rPr>
      </w:pPr>
    </w:p>
    <w:p w14:paraId="7A42D285" w14:textId="77777777" w:rsidR="00A67BDE" w:rsidRDefault="00A67BDE" w:rsidP="008673CD">
      <w:pPr>
        <w:contextualSpacing/>
        <w:rPr>
          <w:rFonts w:ascii="Calibri Light" w:eastAsia="Calibri" w:hAnsi="Calibri Light"/>
        </w:rPr>
      </w:pPr>
    </w:p>
    <w:p w14:paraId="371440D2" w14:textId="77777777" w:rsidR="008673CD" w:rsidRDefault="008673CD" w:rsidP="008673CD">
      <w:pPr>
        <w:contextualSpacing/>
        <w:rPr>
          <w:rFonts w:ascii="Calibri Light" w:eastAsia="Calibri" w:hAnsi="Calibri Light"/>
        </w:rPr>
      </w:pPr>
    </w:p>
    <w:p w14:paraId="7A5D13A3" w14:textId="77777777" w:rsidR="001A63E2" w:rsidRDefault="001A63E2" w:rsidP="008673CD">
      <w:pPr>
        <w:contextualSpacing/>
        <w:rPr>
          <w:rFonts w:ascii="Calibri Light" w:eastAsia="Calibri" w:hAnsi="Calibri Light"/>
        </w:rPr>
      </w:pPr>
    </w:p>
    <w:p w14:paraId="7CE75FA6" w14:textId="77777777" w:rsidR="001A63E2" w:rsidRDefault="001A63E2" w:rsidP="008673CD">
      <w:pPr>
        <w:contextualSpacing/>
        <w:rPr>
          <w:rFonts w:ascii="Calibri Light" w:eastAsia="Calibri" w:hAnsi="Calibri Light"/>
        </w:rPr>
      </w:pPr>
    </w:p>
    <w:p w14:paraId="1D3E9EF6" w14:textId="77777777" w:rsidR="001A63E2" w:rsidRDefault="001A63E2" w:rsidP="008673CD">
      <w:pPr>
        <w:contextualSpacing/>
        <w:rPr>
          <w:rFonts w:ascii="Calibri Light" w:eastAsia="Calibri" w:hAnsi="Calibri Light"/>
        </w:rPr>
      </w:pPr>
    </w:p>
    <w:p w14:paraId="61F68B44" w14:textId="77777777" w:rsidR="001A63E2" w:rsidRDefault="001A63E2" w:rsidP="008673CD">
      <w:pPr>
        <w:contextualSpacing/>
        <w:rPr>
          <w:rFonts w:ascii="Calibri Light" w:eastAsia="Calibri" w:hAnsi="Calibri Light"/>
        </w:rPr>
      </w:pPr>
    </w:p>
    <w:p w14:paraId="03B279B7" w14:textId="77777777" w:rsidR="001A63E2" w:rsidRDefault="001A63E2" w:rsidP="008673CD">
      <w:pPr>
        <w:contextualSpacing/>
        <w:rPr>
          <w:rFonts w:ascii="Calibri Light" w:eastAsia="Calibri" w:hAnsi="Calibri Light"/>
        </w:rPr>
      </w:pPr>
    </w:p>
    <w:p w14:paraId="5BE0CEB0" w14:textId="77777777" w:rsidR="001A63E2" w:rsidRDefault="001A63E2" w:rsidP="008673CD">
      <w:pPr>
        <w:contextualSpacing/>
        <w:rPr>
          <w:rFonts w:ascii="Calibri Light" w:eastAsia="Calibri" w:hAnsi="Calibri Light"/>
        </w:rPr>
      </w:pPr>
    </w:p>
    <w:p w14:paraId="19DC86EE" w14:textId="77777777" w:rsidR="001A63E2" w:rsidRDefault="001A63E2" w:rsidP="008673CD">
      <w:pPr>
        <w:contextualSpacing/>
        <w:rPr>
          <w:rFonts w:ascii="Calibri Light" w:eastAsia="Calibri" w:hAnsi="Calibri Light"/>
        </w:rPr>
      </w:pPr>
    </w:p>
    <w:p w14:paraId="447ADBA1" w14:textId="77777777" w:rsidR="001A63E2" w:rsidRDefault="001A63E2" w:rsidP="008673CD">
      <w:pPr>
        <w:contextualSpacing/>
        <w:rPr>
          <w:rFonts w:ascii="Calibri Light" w:eastAsia="Calibri" w:hAnsi="Calibri Light"/>
        </w:rPr>
      </w:pPr>
    </w:p>
    <w:p w14:paraId="53391CA2" w14:textId="77777777" w:rsidR="001A63E2" w:rsidRDefault="001A63E2" w:rsidP="008673CD">
      <w:pPr>
        <w:contextualSpacing/>
        <w:rPr>
          <w:rFonts w:ascii="Calibri Light" w:eastAsia="Calibri" w:hAnsi="Calibri Light"/>
        </w:rPr>
      </w:pPr>
    </w:p>
    <w:p w14:paraId="6145A431" w14:textId="77777777" w:rsidR="001A63E2" w:rsidRDefault="001A63E2" w:rsidP="008673CD">
      <w:pPr>
        <w:contextualSpacing/>
        <w:rPr>
          <w:rFonts w:ascii="Calibri Light" w:eastAsia="Calibri" w:hAnsi="Calibri Light"/>
        </w:rPr>
      </w:pPr>
    </w:p>
    <w:p w14:paraId="1B963BCC" w14:textId="77777777" w:rsidR="001A63E2" w:rsidRDefault="001A63E2" w:rsidP="008673CD">
      <w:pPr>
        <w:contextualSpacing/>
        <w:rPr>
          <w:rFonts w:ascii="Calibri Light" w:eastAsia="Calibri" w:hAnsi="Calibri Light"/>
        </w:rPr>
      </w:pPr>
    </w:p>
    <w:p w14:paraId="001AD375" w14:textId="77777777" w:rsidR="001A63E2" w:rsidRDefault="001A63E2" w:rsidP="008673CD">
      <w:pPr>
        <w:contextualSpacing/>
        <w:rPr>
          <w:rFonts w:ascii="Calibri Light" w:eastAsia="Calibri" w:hAnsi="Calibri Light"/>
        </w:rPr>
      </w:pPr>
    </w:p>
    <w:p w14:paraId="42957F8C" w14:textId="77777777" w:rsidR="001A63E2" w:rsidRDefault="001A63E2" w:rsidP="008673CD">
      <w:pPr>
        <w:contextualSpacing/>
        <w:rPr>
          <w:rFonts w:ascii="Calibri Light" w:eastAsia="Calibri" w:hAnsi="Calibri Light"/>
        </w:rPr>
      </w:pPr>
    </w:p>
    <w:p w14:paraId="60EB3845" w14:textId="77777777" w:rsidR="001A63E2" w:rsidRDefault="001A63E2" w:rsidP="008673CD">
      <w:pPr>
        <w:contextualSpacing/>
        <w:rPr>
          <w:rFonts w:ascii="Calibri Light" w:eastAsia="Calibri" w:hAnsi="Calibri Light"/>
        </w:rPr>
      </w:pPr>
    </w:p>
    <w:p w14:paraId="6F0D6391" w14:textId="77777777" w:rsidR="001A63E2" w:rsidRDefault="001A63E2" w:rsidP="008673CD">
      <w:pPr>
        <w:contextualSpacing/>
        <w:rPr>
          <w:rFonts w:ascii="Calibri Light" w:eastAsia="Calibri" w:hAnsi="Calibri Light"/>
        </w:rPr>
      </w:pPr>
    </w:p>
    <w:p w14:paraId="0F6F1193" w14:textId="77777777" w:rsidR="001A63E2" w:rsidRDefault="001A63E2" w:rsidP="008673CD">
      <w:pPr>
        <w:contextualSpacing/>
        <w:rPr>
          <w:rFonts w:ascii="Calibri Light" w:eastAsia="Calibri" w:hAnsi="Calibri Light"/>
        </w:rPr>
      </w:pPr>
    </w:p>
    <w:p w14:paraId="6BADAE75" w14:textId="77777777" w:rsidR="001A63E2" w:rsidRDefault="001A63E2" w:rsidP="008673CD">
      <w:pPr>
        <w:contextualSpacing/>
        <w:rPr>
          <w:rFonts w:ascii="Calibri Light" w:eastAsia="Calibri" w:hAnsi="Calibri Light"/>
        </w:rPr>
      </w:pPr>
    </w:p>
    <w:p w14:paraId="1487F466" w14:textId="77777777" w:rsidR="001A63E2" w:rsidRDefault="001A63E2" w:rsidP="008673CD">
      <w:pPr>
        <w:contextualSpacing/>
        <w:rPr>
          <w:rFonts w:ascii="Calibri Light" w:eastAsia="Calibri" w:hAnsi="Calibri Light"/>
        </w:rPr>
      </w:pPr>
    </w:p>
    <w:p w14:paraId="28FD5765" w14:textId="77777777" w:rsidR="001A63E2" w:rsidRDefault="001A63E2" w:rsidP="008673CD">
      <w:pPr>
        <w:contextualSpacing/>
        <w:rPr>
          <w:rFonts w:ascii="Calibri Light" w:eastAsia="Calibri" w:hAnsi="Calibri Light"/>
        </w:rPr>
      </w:pPr>
    </w:p>
    <w:p w14:paraId="3BD279D9" w14:textId="77777777" w:rsidR="001A63E2" w:rsidRDefault="001A63E2" w:rsidP="008673CD">
      <w:pPr>
        <w:contextualSpacing/>
        <w:rPr>
          <w:rFonts w:ascii="Calibri Light" w:eastAsia="Calibri" w:hAnsi="Calibri Light"/>
        </w:rPr>
      </w:pPr>
    </w:p>
    <w:p w14:paraId="57CFEECE" w14:textId="77777777" w:rsidR="001A63E2" w:rsidRDefault="001A63E2" w:rsidP="008673CD">
      <w:pPr>
        <w:contextualSpacing/>
        <w:rPr>
          <w:rFonts w:ascii="Calibri Light" w:eastAsia="Calibri" w:hAnsi="Calibri Light"/>
        </w:rPr>
      </w:pPr>
    </w:p>
    <w:p w14:paraId="7E3C556C" w14:textId="77777777" w:rsidR="001A63E2" w:rsidRDefault="001A63E2" w:rsidP="008673CD">
      <w:pPr>
        <w:contextualSpacing/>
        <w:rPr>
          <w:rFonts w:ascii="Calibri Light" w:eastAsia="Calibri" w:hAnsi="Calibri Light"/>
        </w:rPr>
      </w:pPr>
    </w:p>
    <w:p w14:paraId="5B531BB5" w14:textId="77777777" w:rsidR="001A63E2" w:rsidRDefault="001A63E2" w:rsidP="008673CD">
      <w:pPr>
        <w:contextualSpacing/>
        <w:rPr>
          <w:rFonts w:ascii="Calibri Light" w:eastAsia="Calibri" w:hAnsi="Calibri Light"/>
        </w:rPr>
      </w:pPr>
    </w:p>
    <w:p w14:paraId="1F7D1679" w14:textId="77777777" w:rsidR="001A63E2" w:rsidRDefault="001A63E2" w:rsidP="008673CD">
      <w:pPr>
        <w:contextualSpacing/>
        <w:rPr>
          <w:rFonts w:ascii="Calibri Light" w:eastAsia="Calibri" w:hAnsi="Calibri Light"/>
        </w:rPr>
      </w:pPr>
    </w:p>
    <w:p w14:paraId="09B8A914" w14:textId="77777777" w:rsidR="001A63E2" w:rsidRDefault="001A63E2" w:rsidP="008673CD">
      <w:pPr>
        <w:contextualSpacing/>
        <w:rPr>
          <w:rFonts w:ascii="Calibri Light" w:eastAsia="Calibri" w:hAnsi="Calibri Light"/>
        </w:rPr>
      </w:pPr>
    </w:p>
    <w:p w14:paraId="550D0309" w14:textId="77777777" w:rsidR="001A63E2" w:rsidRDefault="001A63E2" w:rsidP="008673CD">
      <w:pPr>
        <w:contextualSpacing/>
        <w:rPr>
          <w:rFonts w:ascii="Calibri Light" w:eastAsia="Calibri" w:hAnsi="Calibri Light"/>
        </w:rPr>
      </w:pPr>
    </w:p>
    <w:p w14:paraId="2B5F18A7" w14:textId="77777777" w:rsidR="001A63E2" w:rsidRDefault="001A63E2" w:rsidP="008673CD">
      <w:pPr>
        <w:contextualSpacing/>
        <w:rPr>
          <w:rFonts w:ascii="Calibri Light" w:eastAsia="Calibri" w:hAnsi="Calibri Light"/>
        </w:rPr>
      </w:pPr>
    </w:p>
    <w:p w14:paraId="41B282D4" w14:textId="77777777" w:rsidR="001A63E2" w:rsidRDefault="001A63E2" w:rsidP="008673CD">
      <w:pPr>
        <w:contextualSpacing/>
        <w:rPr>
          <w:rFonts w:ascii="Calibri Light" w:eastAsia="Calibri" w:hAnsi="Calibri Light"/>
        </w:rPr>
      </w:pPr>
    </w:p>
    <w:p w14:paraId="788B891F" w14:textId="77777777" w:rsidR="001A63E2" w:rsidRDefault="001A63E2" w:rsidP="008673CD">
      <w:pPr>
        <w:contextualSpacing/>
        <w:rPr>
          <w:rFonts w:ascii="Calibri Light" w:eastAsia="Calibri" w:hAnsi="Calibri Light"/>
        </w:rPr>
      </w:pPr>
    </w:p>
    <w:p w14:paraId="6F742C14" w14:textId="77777777" w:rsidR="001A63E2" w:rsidRDefault="001A63E2" w:rsidP="008673CD">
      <w:pPr>
        <w:contextualSpacing/>
        <w:rPr>
          <w:rFonts w:ascii="Calibri Light" w:eastAsia="Calibri" w:hAnsi="Calibri Light"/>
        </w:rPr>
      </w:pPr>
    </w:p>
    <w:p w14:paraId="69082D19" w14:textId="77777777" w:rsidR="001A63E2" w:rsidRDefault="001A63E2" w:rsidP="008673CD">
      <w:pPr>
        <w:contextualSpacing/>
        <w:rPr>
          <w:rFonts w:ascii="Calibri Light" w:eastAsia="Calibri" w:hAnsi="Calibri Light"/>
        </w:rPr>
      </w:pPr>
    </w:p>
    <w:p w14:paraId="7B9F4E91" w14:textId="77777777" w:rsidR="001A63E2" w:rsidRDefault="001A63E2" w:rsidP="008673CD">
      <w:pPr>
        <w:contextualSpacing/>
        <w:rPr>
          <w:rFonts w:ascii="Calibri Light" w:eastAsia="Calibri" w:hAnsi="Calibri Light"/>
        </w:rPr>
      </w:pPr>
    </w:p>
    <w:p w14:paraId="7A2CBAD9" w14:textId="77777777" w:rsidR="001A63E2" w:rsidRDefault="001A63E2" w:rsidP="008673CD">
      <w:pPr>
        <w:contextualSpacing/>
        <w:rPr>
          <w:rFonts w:ascii="Calibri Light" w:eastAsia="Calibri" w:hAnsi="Calibri Light"/>
        </w:rPr>
      </w:pPr>
    </w:p>
    <w:p w14:paraId="741BED92" w14:textId="77777777" w:rsidR="001A63E2" w:rsidRDefault="001A63E2" w:rsidP="008673CD">
      <w:pPr>
        <w:contextualSpacing/>
        <w:rPr>
          <w:rFonts w:ascii="Calibri Light" w:eastAsia="Calibri" w:hAnsi="Calibri Light"/>
        </w:rPr>
      </w:pPr>
    </w:p>
    <w:p w14:paraId="3B2E3AF7" w14:textId="77777777" w:rsidR="001A63E2" w:rsidRDefault="001A63E2" w:rsidP="008673CD">
      <w:pPr>
        <w:contextualSpacing/>
        <w:rPr>
          <w:rFonts w:ascii="Calibri Light" w:eastAsia="Calibri" w:hAnsi="Calibri Light"/>
        </w:rPr>
      </w:pPr>
    </w:p>
    <w:p w14:paraId="3DCD2C82" w14:textId="77777777" w:rsidR="001A63E2" w:rsidRDefault="001A63E2" w:rsidP="008673CD">
      <w:pPr>
        <w:contextualSpacing/>
        <w:rPr>
          <w:rFonts w:ascii="Calibri Light" w:eastAsia="Calibri" w:hAnsi="Calibri Light"/>
        </w:rPr>
      </w:pPr>
    </w:p>
    <w:p w14:paraId="7BDF46A4" w14:textId="665DEF57" w:rsidR="001A63E2" w:rsidRPr="002F3C7C" w:rsidRDefault="002F3C7C" w:rsidP="00FB53E2">
      <w:pPr>
        <w:pStyle w:val="Nzev"/>
        <w:pBdr>
          <w:bottom w:val="single" w:sz="4" w:space="1" w:color="auto"/>
        </w:pBdr>
        <w:rPr>
          <w:rFonts w:eastAsia="Calibri"/>
        </w:rPr>
      </w:pPr>
      <w:r w:rsidRPr="002F3C7C">
        <w:rPr>
          <w:rFonts w:eastAsia="Calibri"/>
        </w:rPr>
        <w:lastRenderedPageBreak/>
        <w:t>I</w:t>
      </w:r>
      <w:r w:rsidR="00CC52C9" w:rsidRPr="002F3C7C">
        <w:rPr>
          <w:rFonts w:eastAsia="Calibri"/>
        </w:rPr>
        <w:t xml:space="preserve">mplementační </w:t>
      </w:r>
      <w:r w:rsidR="00FB53E2" w:rsidRPr="002F3C7C">
        <w:rPr>
          <w:rFonts w:eastAsia="Calibri"/>
        </w:rPr>
        <w:t>část – Akční</w:t>
      </w:r>
      <w:r w:rsidR="001A63E2" w:rsidRPr="002F3C7C">
        <w:rPr>
          <w:rFonts w:eastAsia="Calibri"/>
        </w:rPr>
        <w:t xml:space="preserve"> plány</w:t>
      </w:r>
    </w:p>
    <w:p w14:paraId="0013173B" w14:textId="77777777" w:rsidR="001A63E2" w:rsidRDefault="001A63E2" w:rsidP="008673CD">
      <w:pPr>
        <w:contextualSpacing/>
        <w:rPr>
          <w:rFonts w:ascii="Calibri Light" w:eastAsia="Calibri" w:hAnsi="Calibri Light"/>
        </w:rPr>
      </w:pPr>
    </w:p>
    <w:p w14:paraId="488870E0" w14:textId="66DE650F" w:rsidR="001A63E2" w:rsidRPr="001A63E2" w:rsidRDefault="001A63E2" w:rsidP="001A63E2">
      <w:pPr>
        <w:rPr>
          <w:rFonts w:eastAsia="Calibri"/>
        </w:rPr>
      </w:pPr>
      <w:r w:rsidRPr="001A63E2">
        <w:rPr>
          <w:rFonts w:eastAsia="Calibri"/>
        </w:rPr>
        <w:t xml:space="preserve">Akční plán na roky </w:t>
      </w:r>
      <w:r>
        <w:rPr>
          <w:rFonts w:eastAsia="Calibri"/>
        </w:rPr>
        <w:t>2025/2026, 2026/2027 a 2027/2028</w:t>
      </w:r>
      <w:r w:rsidRPr="001A63E2">
        <w:rPr>
          <w:rFonts w:eastAsia="Calibri"/>
        </w:rPr>
        <w:t xml:space="preserve"> jsou přílohou č</w:t>
      </w:r>
      <w:r w:rsidR="005650A7">
        <w:rPr>
          <w:rFonts w:eastAsia="Calibri"/>
        </w:rPr>
        <w:t>. 7, 8 a 9.</w:t>
      </w:r>
      <w:r w:rsidRPr="001A63E2">
        <w:rPr>
          <w:rFonts w:eastAsia="Calibri"/>
        </w:rPr>
        <w:t xml:space="preserve"> Akční plány byly sestaveny na základě stanovených priorit a cílů zakotvených ve Strategickém rámci MAP do roku 202</w:t>
      </w:r>
      <w:r>
        <w:rPr>
          <w:rFonts w:eastAsia="Calibri"/>
        </w:rPr>
        <w:t>8</w:t>
      </w:r>
      <w:r w:rsidRPr="001A63E2">
        <w:rPr>
          <w:rFonts w:eastAsia="Calibri"/>
        </w:rPr>
        <w:t xml:space="preserve"> (dále též jen „SR</w:t>
      </w:r>
      <w:r>
        <w:rPr>
          <w:rFonts w:eastAsia="Calibri"/>
        </w:rPr>
        <w:t xml:space="preserve"> MAP</w:t>
      </w:r>
      <w:r w:rsidRPr="001A63E2">
        <w:rPr>
          <w:rFonts w:eastAsia="Calibri"/>
        </w:rPr>
        <w:t xml:space="preserve">“). Strategický rámec a aktivity jsou spolu úzce spjaty, přičemž Akční plán přímo navazuje na vizi, priority a jejich cíle. </w:t>
      </w:r>
    </w:p>
    <w:p w14:paraId="6F10AE79" w14:textId="1F52B1B8" w:rsidR="001A63E2" w:rsidRDefault="001A63E2" w:rsidP="001A63E2">
      <w:pPr>
        <w:rPr>
          <w:rFonts w:eastAsia="Calibri"/>
        </w:rPr>
      </w:pPr>
      <w:r w:rsidRPr="001A63E2">
        <w:rPr>
          <w:rFonts w:eastAsia="Calibri"/>
        </w:rPr>
        <w:t>Akční plán</w:t>
      </w:r>
      <w:r>
        <w:rPr>
          <w:rFonts w:eastAsia="Calibri"/>
        </w:rPr>
        <w:t>y</w:t>
      </w:r>
      <w:r w:rsidRPr="001A63E2">
        <w:rPr>
          <w:rFonts w:eastAsia="Calibri"/>
        </w:rPr>
        <w:t xml:space="preserve"> navazuj</w:t>
      </w:r>
      <w:r>
        <w:rPr>
          <w:rFonts w:eastAsia="Calibri"/>
        </w:rPr>
        <w:t>í</w:t>
      </w:r>
      <w:r w:rsidRPr="001A63E2">
        <w:rPr>
          <w:rFonts w:eastAsia="Calibri"/>
        </w:rPr>
        <w:t xml:space="preserve"> na priority a cíle Strategického rámce MAP a dále </w:t>
      </w:r>
      <w:r w:rsidR="00E90011" w:rsidRPr="001A63E2">
        <w:rPr>
          <w:rFonts w:eastAsia="Calibri"/>
        </w:rPr>
        <w:t>rozpracováv</w:t>
      </w:r>
      <w:r w:rsidR="00E90011">
        <w:rPr>
          <w:rFonts w:eastAsia="Calibri"/>
        </w:rPr>
        <w:t>ané</w:t>
      </w:r>
      <w:r w:rsidRPr="001A63E2">
        <w:rPr>
          <w:rFonts w:eastAsia="Calibri"/>
        </w:rPr>
        <w:t xml:space="preserve"> příklady vhodných neinvestičních aktivit uvedených v příloze „Návrhy neinvestičních aktivit“ do konkrétních, realizovatelných podob.</w:t>
      </w:r>
    </w:p>
    <w:p w14:paraId="4B16BA23" w14:textId="4278939F" w:rsidR="001A63E2" w:rsidRDefault="001A63E2" w:rsidP="001A63E2">
      <w:pPr>
        <w:rPr>
          <w:rFonts w:eastAsia="Calibri"/>
        </w:rPr>
      </w:pPr>
      <w:r>
        <w:rPr>
          <w:rFonts w:eastAsia="Calibri"/>
        </w:rPr>
        <w:t>Akční plány shrnují</w:t>
      </w:r>
      <w:r w:rsidRPr="001A63E2">
        <w:rPr>
          <w:rFonts w:eastAsia="Calibri"/>
        </w:rPr>
        <w:t xml:space="preserve"> plánované aktivity v oblastech předškolního, základního, neformálního </w:t>
      </w:r>
      <w:r w:rsidR="00E90011">
        <w:rPr>
          <w:rFonts w:eastAsia="Calibri"/>
        </w:rPr>
        <w:br/>
      </w:r>
      <w:r w:rsidRPr="001A63E2">
        <w:rPr>
          <w:rFonts w:eastAsia="Calibri"/>
        </w:rPr>
        <w:t xml:space="preserve">a zájmového vzdělávání, a to s případným přesahem do dalších období. Obsah vychází z aktuálních návrhů aktivit připravovaných jednotlivými subjekty, z informací poskytnutých aktéry působícími </w:t>
      </w:r>
      <w:r w:rsidR="00E90011">
        <w:rPr>
          <w:rFonts w:eastAsia="Calibri"/>
        </w:rPr>
        <w:br/>
      </w:r>
      <w:r w:rsidRPr="001A63E2">
        <w:rPr>
          <w:rFonts w:eastAsia="Calibri"/>
        </w:rPr>
        <w:t>ve vzdělávání v rámci území SO ORP Bílina, z přehledů čerpání šablon a také z vlastního šetření realizačního týmu projektu MAP IV.</w:t>
      </w:r>
    </w:p>
    <w:p w14:paraId="41EFBE7C" w14:textId="0CD2021B" w:rsidR="001A63E2" w:rsidRDefault="001A63E2" w:rsidP="001A63E2">
      <w:pPr>
        <w:rPr>
          <w:rFonts w:eastAsia="Calibri"/>
        </w:rPr>
      </w:pPr>
      <w:r w:rsidRPr="001A63E2">
        <w:rPr>
          <w:rFonts w:eastAsia="Calibri"/>
        </w:rPr>
        <w:t>Jednotlivé aktivity jsou v dokumentu uvedeny ve strukturované podobě – zahrnují označení typu aktivity: (ŠK – aktivity škol, SP – aktivity spolupráce, I – infrastruktura), informace o zdroji financování a jeho předpokládané výši, plánovaný časový harmonogram, odpovědného realizátora, cílovou skupinu, navržené indikátory a propojení s prioritami a cíli S</w:t>
      </w:r>
      <w:r>
        <w:rPr>
          <w:rFonts w:eastAsia="Calibri"/>
        </w:rPr>
        <w:t>R</w:t>
      </w:r>
      <w:r w:rsidRPr="001A63E2">
        <w:rPr>
          <w:rFonts w:eastAsia="Calibri"/>
        </w:rPr>
        <w:t xml:space="preserve"> MAP, které daná aktivita podporuje. </w:t>
      </w:r>
    </w:p>
    <w:p w14:paraId="256B78DC" w14:textId="26C401F2" w:rsidR="001A63E2" w:rsidRDefault="001A63E2" w:rsidP="001A63E2">
      <w:pPr>
        <w:rPr>
          <w:rFonts w:eastAsia="Calibri"/>
        </w:rPr>
      </w:pPr>
      <w:r w:rsidRPr="001A63E2">
        <w:rPr>
          <w:rFonts w:eastAsia="Calibri"/>
        </w:rPr>
        <w:t>Investiční záměry typu „Infrastruktura“ již byly zařazeny do samostatné tabulkové přílohy S</w:t>
      </w:r>
      <w:r>
        <w:rPr>
          <w:rFonts w:eastAsia="Calibri"/>
        </w:rPr>
        <w:t>R</w:t>
      </w:r>
      <w:r w:rsidRPr="001A63E2">
        <w:rPr>
          <w:rFonts w:eastAsia="Calibri"/>
        </w:rPr>
        <w:t xml:space="preserve"> MAP „Seznam investičních priorit“. Tyto záměry přispívají zejména k naplňování priority 5 – Infrastruktura </w:t>
      </w:r>
      <w:r w:rsidR="00E90011">
        <w:rPr>
          <w:rFonts w:eastAsia="Calibri"/>
        </w:rPr>
        <w:br/>
      </w:r>
      <w:r w:rsidRPr="001A63E2">
        <w:rPr>
          <w:rFonts w:eastAsia="Calibri"/>
        </w:rPr>
        <w:t>a vybavení škol a volnočasových zařízení – a jejích specifických cílů 5.1, 5.2 a 5.3.</w:t>
      </w:r>
    </w:p>
    <w:p w14:paraId="4D7A407F" w14:textId="4C5A5107" w:rsidR="001A63E2" w:rsidRDefault="001A63E2" w:rsidP="001A63E2">
      <w:pPr>
        <w:rPr>
          <w:rFonts w:eastAsia="Calibri"/>
        </w:rPr>
      </w:pPr>
      <w:r w:rsidRPr="001A63E2">
        <w:rPr>
          <w:rFonts w:eastAsia="Calibri"/>
        </w:rPr>
        <w:t>Akční plán</w:t>
      </w:r>
      <w:r>
        <w:rPr>
          <w:rFonts w:eastAsia="Calibri"/>
        </w:rPr>
        <w:t>y</w:t>
      </w:r>
      <w:r w:rsidRPr="001A63E2">
        <w:rPr>
          <w:rFonts w:eastAsia="Calibri"/>
        </w:rPr>
        <w:t xml:space="preserve"> j</w:t>
      </w:r>
      <w:r>
        <w:rPr>
          <w:rFonts w:eastAsia="Calibri"/>
        </w:rPr>
        <w:t>sou</w:t>
      </w:r>
      <w:r w:rsidRPr="001A63E2">
        <w:rPr>
          <w:rFonts w:eastAsia="Calibri"/>
        </w:rPr>
        <w:t xml:space="preserve"> živý dokument, a proto nemají indikátory nastaveny výchozí ani cílové hodnoty. Sledován bude pouze poměr mezi počtem plánovaných aktivit a projektů a počtem uskutečněných aktivit a projektů. Indikátory byly stanoveny v souladu se SR MAP tak, aby bylo možné hodnotit projekt MAP jako celek.</w:t>
      </w:r>
    </w:p>
    <w:p w14:paraId="7C4D2152" w14:textId="77777777" w:rsidR="000F0F68" w:rsidRDefault="000F0F68" w:rsidP="000E36FD">
      <w:bookmarkStart w:id="262" w:name="_Hlk140077609"/>
    </w:p>
    <w:p w14:paraId="5E24246F" w14:textId="77777777" w:rsidR="000F0F68" w:rsidRDefault="000F0F68" w:rsidP="000E36FD"/>
    <w:p w14:paraId="4C9AF09B" w14:textId="77777777" w:rsidR="000F0F68" w:rsidRDefault="000F0F68" w:rsidP="000E36FD"/>
    <w:p w14:paraId="6DA578D3" w14:textId="77777777" w:rsidR="000F0F68" w:rsidRDefault="000F0F68" w:rsidP="000E36FD"/>
    <w:p w14:paraId="5FA86058" w14:textId="77777777" w:rsidR="000F0F68" w:rsidRDefault="000F0F68" w:rsidP="000E36FD"/>
    <w:p w14:paraId="5AC2ACBD" w14:textId="77777777" w:rsidR="000F0F68" w:rsidRDefault="000F0F68" w:rsidP="000E36FD"/>
    <w:p w14:paraId="69A7F7AC" w14:textId="77777777" w:rsidR="000F0F68" w:rsidRDefault="000F0F68" w:rsidP="000E36FD"/>
    <w:p w14:paraId="772DE201" w14:textId="77777777" w:rsidR="000F0F68" w:rsidRDefault="000F0F68" w:rsidP="000E36FD"/>
    <w:p w14:paraId="740345B2" w14:textId="77777777" w:rsidR="000F0F68" w:rsidRDefault="000F0F68" w:rsidP="000E36FD"/>
    <w:p w14:paraId="553D7B04" w14:textId="77777777" w:rsidR="000F0F68" w:rsidRDefault="000F0F68" w:rsidP="000E36FD"/>
    <w:p w14:paraId="06EEE24F" w14:textId="687A96E8" w:rsidR="000F0F68" w:rsidRPr="002F3C7C" w:rsidRDefault="002F3C7C" w:rsidP="00501233">
      <w:pPr>
        <w:pStyle w:val="Hlavnkapitola"/>
      </w:pPr>
      <w:bookmarkStart w:id="263" w:name="_Toc212637665"/>
      <w:r w:rsidRPr="002F3C7C">
        <w:lastRenderedPageBreak/>
        <w:t>Z</w:t>
      </w:r>
      <w:r w:rsidR="00CC52C9" w:rsidRPr="002F3C7C">
        <w:t>ávěr</w:t>
      </w:r>
      <w:bookmarkEnd w:id="263"/>
      <w:r w:rsidR="00CC52C9" w:rsidRPr="002F3C7C">
        <w:t xml:space="preserve"> </w:t>
      </w:r>
    </w:p>
    <w:p w14:paraId="59BE78C9" w14:textId="6A0DA506" w:rsidR="00CC52C9" w:rsidRDefault="002F3C7C" w:rsidP="003873AF">
      <w:pPr>
        <w:pStyle w:val="Nadpis1"/>
        <w:numPr>
          <w:ilvl w:val="0"/>
          <w:numId w:val="129"/>
        </w:numPr>
      </w:pPr>
      <w:bookmarkStart w:id="264" w:name="_Toc212637666"/>
      <w:r w:rsidRPr="00FB53E2">
        <w:t>Aktualizace</w:t>
      </w:r>
      <w:r>
        <w:t xml:space="preserve"> partnerství</w:t>
      </w:r>
      <w:bookmarkEnd w:id="264"/>
      <w:r w:rsidR="00CC52C9" w:rsidRPr="00CC52C9">
        <w:t xml:space="preserve"> </w:t>
      </w:r>
    </w:p>
    <w:p w14:paraId="7732A15D" w14:textId="488B69D2" w:rsidR="00F63B96" w:rsidRPr="00F63B96" w:rsidRDefault="00F63B96" w:rsidP="00F63B96">
      <w:r w:rsidRPr="00F63B96">
        <w:t xml:space="preserve">Spolupráce mezi jednotlivými partnery se rozvíjí od samého počátku realizace projektu MAP. Partnerství je pojímáno jako otevřená platforma, která propojuje školy, instituce neformálního </w:t>
      </w:r>
      <w:r w:rsidR="00E90011">
        <w:br/>
      </w:r>
      <w:r w:rsidRPr="00F63B96">
        <w:t>a zájmového vzdělávání, veřejnou správu i další subjekty působící v oblasti vzdělávání. Realizační tým projektu zajišťuje průběžné sdílení informací a výstupů se členy Řídicího výboru, pracovních skupin i se všemi školami a organizacemi, které se na rozvoji vzdělávání v území podílejí. Každý z partnerů má možnost tyto informace využívat dle svých potřeb a reagovat na ně podle vlastních priorit.</w:t>
      </w:r>
    </w:p>
    <w:p w14:paraId="6C655FCC" w14:textId="77777777" w:rsidR="00F63B96" w:rsidRPr="00F63B96" w:rsidRDefault="00F63B96" w:rsidP="00F63B96">
      <w:r w:rsidRPr="00F63B96">
        <w:t>V průběhu projektu může docházet ke změnám ve složení partnerství, například ke snížení či zvýšení míry zapojení jednotlivých aktérů. Otevřený charakter spolupráce však umožňuje, aby se do činností MAP zapojovali i noví partneři a aby se síť spolupracujících subjektů dále rozšiřovala.</w:t>
      </w:r>
    </w:p>
    <w:p w14:paraId="08190E6C" w14:textId="77777777" w:rsidR="00F63B96" w:rsidRPr="00F63B96" w:rsidRDefault="00F63B96" w:rsidP="00F63B96">
      <w:r w:rsidRPr="00F63B96">
        <w:t>Rozvoj partnerství probíhá rovněž prostřednictvím spolupráce realizačního týmu s představiteli města Bíliny a dalšími institucemi v regionu. Významnou roli mají i společná setkání zástupců projektů MAP z Ústeckého kraje, kde dochází k výměně zkušeností, koordinaci aktivit a sjednocování přístupů k rozvoji vzdělávání v jednotlivých územích.</w:t>
      </w:r>
    </w:p>
    <w:p w14:paraId="4C142746" w14:textId="77777777" w:rsidR="00F63B96" w:rsidRDefault="00F63B96" w:rsidP="000E36FD"/>
    <w:p w14:paraId="696BB6E8" w14:textId="2DDDE354" w:rsidR="00CC52C9" w:rsidRDefault="00CC52C9" w:rsidP="00FB53E2">
      <w:pPr>
        <w:pStyle w:val="Nadpis2"/>
      </w:pPr>
      <w:bookmarkStart w:id="265" w:name="_Toc212637667"/>
      <w:r w:rsidRPr="00CC52C9">
        <w:t>A</w:t>
      </w:r>
      <w:r w:rsidR="002F3C7C">
        <w:t>ktualizace MAP</w:t>
      </w:r>
      <w:bookmarkEnd w:id="265"/>
      <w:r w:rsidRPr="00CC52C9">
        <w:t xml:space="preserve"> </w:t>
      </w:r>
    </w:p>
    <w:p w14:paraId="0EEF2D1F" w14:textId="15217471" w:rsidR="0000568E" w:rsidRPr="0000568E" w:rsidRDefault="0000568E" w:rsidP="0000568E">
      <w:pPr>
        <w:rPr>
          <w:rFonts w:eastAsia="Times New Roman"/>
          <w:lang w:eastAsia="cs-CZ"/>
        </w:rPr>
      </w:pPr>
      <w:r w:rsidRPr="0000568E">
        <w:rPr>
          <w:rFonts w:eastAsia="Times New Roman"/>
          <w:lang w:eastAsia="cs-CZ"/>
        </w:rPr>
        <w:t xml:space="preserve">Proces aktualizace dokumentu MAP se řídí </w:t>
      </w:r>
      <w:r w:rsidRPr="0000568E">
        <w:rPr>
          <w:rFonts w:eastAsia="Times New Roman"/>
          <w:b/>
          <w:bCs/>
          <w:lang w:eastAsia="cs-CZ"/>
        </w:rPr>
        <w:t>Pravidly pro žadatele a příjemce – specifická část – Výzva Akční plánování v území MAP</w:t>
      </w:r>
      <w:r w:rsidRPr="0000568E">
        <w:rPr>
          <w:rFonts w:eastAsia="Times New Roman"/>
          <w:lang w:eastAsia="cs-CZ"/>
        </w:rPr>
        <w:t xml:space="preserve">, v rámci podaktivity </w:t>
      </w:r>
      <w:r w:rsidRPr="0000568E">
        <w:rPr>
          <w:rFonts w:eastAsia="Times New Roman"/>
          <w:b/>
          <w:bCs/>
          <w:lang w:eastAsia="cs-CZ"/>
        </w:rPr>
        <w:t>3.8 Místní akční plánování</w:t>
      </w:r>
      <w:r w:rsidRPr="0000568E">
        <w:rPr>
          <w:rFonts w:eastAsia="Times New Roman"/>
          <w:lang w:eastAsia="cs-CZ"/>
        </w:rPr>
        <w:t>.</w:t>
      </w:r>
      <w:r w:rsidRPr="0000568E">
        <w:rPr>
          <w:rFonts w:eastAsia="Times New Roman"/>
          <w:lang w:eastAsia="cs-CZ"/>
        </w:rPr>
        <w:br/>
        <w:t xml:space="preserve">Tato </w:t>
      </w:r>
      <w:r w:rsidR="008950FF" w:rsidRPr="0000568E">
        <w:rPr>
          <w:rFonts w:eastAsia="Times New Roman"/>
          <w:lang w:eastAsia="cs-CZ"/>
        </w:rPr>
        <w:t>pod</w:t>
      </w:r>
      <w:r w:rsidR="008950FF">
        <w:rPr>
          <w:rFonts w:eastAsia="Times New Roman"/>
          <w:lang w:eastAsia="cs-CZ"/>
        </w:rPr>
        <w:t xml:space="preserve"> </w:t>
      </w:r>
      <w:r w:rsidR="008950FF" w:rsidRPr="0000568E">
        <w:rPr>
          <w:rFonts w:eastAsia="Times New Roman"/>
          <w:lang w:eastAsia="cs-CZ"/>
        </w:rPr>
        <w:t>aktivita</w:t>
      </w:r>
      <w:r w:rsidRPr="0000568E">
        <w:rPr>
          <w:rFonts w:eastAsia="Times New Roman"/>
          <w:lang w:eastAsia="cs-CZ"/>
        </w:rPr>
        <w:t xml:space="preserve"> zahrnuje celý proces společného plánování v území – od aktualizace analytické </w:t>
      </w:r>
      <w:r w:rsidR="00E90011">
        <w:rPr>
          <w:rFonts w:eastAsia="Times New Roman"/>
          <w:lang w:eastAsia="cs-CZ"/>
        </w:rPr>
        <w:br/>
      </w:r>
      <w:r w:rsidRPr="0000568E">
        <w:rPr>
          <w:rFonts w:eastAsia="Times New Roman"/>
          <w:lang w:eastAsia="cs-CZ"/>
        </w:rPr>
        <w:t xml:space="preserve">a strategické části dokumentu až po tvorbu akčních plánů. Probíhá po celou dobu realizace projektu MAP a zajišťuje, aby byl dokument průběžně aktualizován podle aktuálních potřeb škol, zřizovatelů </w:t>
      </w:r>
      <w:r w:rsidR="008950FF">
        <w:rPr>
          <w:rFonts w:eastAsia="Times New Roman"/>
          <w:lang w:eastAsia="cs-CZ"/>
        </w:rPr>
        <w:br/>
      </w:r>
      <w:r w:rsidRPr="0000568E">
        <w:rPr>
          <w:rFonts w:eastAsia="Times New Roman"/>
          <w:lang w:eastAsia="cs-CZ"/>
        </w:rPr>
        <w:t>a dalších partnerů.</w:t>
      </w:r>
    </w:p>
    <w:p w14:paraId="08A2B5B6" w14:textId="77777777" w:rsidR="0000568E" w:rsidRPr="0000568E" w:rsidRDefault="0000568E" w:rsidP="0000568E">
      <w:pPr>
        <w:rPr>
          <w:rFonts w:eastAsia="Times New Roman"/>
          <w:lang w:eastAsia="cs-CZ"/>
        </w:rPr>
      </w:pPr>
      <w:r w:rsidRPr="0000568E">
        <w:rPr>
          <w:rFonts w:eastAsia="Times New Roman"/>
          <w:lang w:eastAsia="cs-CZ"/>
        </w:rPr>
        <w:t>V průběhu realizace podaktivity probíhají zejména následující činnosti:</w:t>
      </w:r>
    </w:p>
    <w:p w14:paraId="6AE8CEFC" w14:textId="77777777" w:rsidR="0000568E" w:rsidRPr="0000568E" w:rsidRDefault="0000568E" w:rsidP="00792478">
      <w:pPr>
        <w:numPr>
          <w:ilvl w:val="0"/>
          <w:numId w:val="115"/>
        </w:numPr>
      </w:pPr>
      <w:r w:rsidRPr="0000568E">
        <w:rPr>
          <w:b/>
          <w:bCs/>
        </w:rPr>
        <w:t>a) Plánování – aktualizace analytické části:</w:t>
      </w:r>
    </w:p>
    <w:p w14:paraId="494FAEDB" w14:textId="45C8F675" w:rsidR="00EC54DC" w:rsidRPr="0000568E" w:rsidRDefault="00EC54DC" w:rsidP="00792478">
      <w:pPr>
        <w:pStyle w:val="Odstavecseseznamem"/>
        <w:numPr>
          <w:ilvl w:val="0"/>
          <w:numId w:val="117"/>
        </w:numPr>
      </w:pPr>
      <w:r w:rsidRPr="0000568E">
        <w:t xml:space="preserve">projednání výstupů evaluace/evaluací předchozího projektu včetně návrhů opatření </w:t>
      </w:r>
      <w:r w:rsidR="00E90011">
        <w:br/>
      </w:r>
      <w:r w:rsidRPr="0000568E">
        <w:t xml:space="preserve">ke zlepšení, </w:t>
      </w:r>
    </w:p>
    <w:p w14:paraId="10F3E5AC" w14:textId="77777777" w:rsidR="00EC54DC" w:rsidRPr="0000568E" w:rsidRDefault="00EC54DC" w:rsidP="00792478">
      <w:pPr>
        <w:pStyle w:val="Odstavecseseznamem"/>
        <w:numPr>
          <w:ilvl w:val="0"/>
          <w:numId w:val="117"/>
        </w:numPr>
      </w:pPr>
      <w:r w:rsidRPr="0000568E">
        <w:t xml:space="preserve">zpracování a projednání dalších aktualizovaných/nových analytických vstupů, </w:t>
      </w:r>
    </w:p>
    <w:p w14:paraId="77BEB05A" w14:textId="77777777" w:rsidR="00EC54DC" w:rsidRPr="0000568E" w:rsidRDefault="00EC54DC" w:rsidP="00792478">
      <w:pPr>
        <w:pStyle w:val="Odstavecseseznamem"/>
        <w:numPr>
          <w:ilvl w:val="0"/>
          <w:numId w:val="117"/>
        </w:numPr>
      </w:pPr>
      <w:r w:rsidRPr="0000568E">
        <w:t xml:space="preserve">revize analytické části včetně SWOT- 3 analýz minimálně v povinných/klíčových tématech, identifikace problémů a popis příčin identifikovaných problémů, </w:t>
      </w:r>
    </w:p>
    <w:p w14:paraId="1CF6BFDC" w14:textId="77777777" w:rsidR="0000568E" w:rsidRPr="0000568E" w:rsidRDefault="0000568E" w:rsidP="00792478">
      <w:pPr>
        <w:numPr>
          <w:ilvl w:val="0"/>
          <w:numId w:val="115"/>
        </w:numPr>
      </w:pPr>
      <w:r w:rsidRPr="0000568E">
        <w:rPr>
          <w:b/>
          <w:bCs/>
        </w:rPr>
        <w:t>b) Plánování – aktualizace strategické části:</w:t>
      </w:r>
    </w:p>
    <w:p w14:paraId="778E35C8" w14:textId="77777777" w:rsidR="00EC54DC" w:rsidRPr="0000568E" w:rsidRDefault="00EC54DC" w:rsidP="00792478">
      <w:pPr>
        <w:pStyle w:val="Odstavecseseznamem"/>
        <w:numPr>
          <w:ilvl w:val="0"/>
          <w:numId w:val="118"/>
        </w:numPr>
      </w:pPr>
      <w:r w:rsidRPr="0000568E">
        <w:t xml:space="preserve">aktualizace SR MAP do roku 2028, </w:t>
      </w:r>
    </w:p>
    <w:p w14:paraId="25B23F68" w14:textId="77777777" w:rsidR="00EC54DC" w:rsidRPr="0000568E" w:rsidRDefault="00EC54DC" w:rsidP="00792478">
      <w:pPr>
        <w:pStyle w:val="Odstavecseseznamem"/>
        <w:numPr>
          <w:ilvl w:val="0"/>
          <w:numId w:val="118"/>
        </w:numPr>
      </w:pPr>
      <w:r w:rsidRPr="0000568E">
        <w:t xml:space="preserve">návrhy/aktualizace priorit, jejich prioritizace – Dohoda o prioritách, </w:t>
      </w:r>
    </w:p>
    <w:p w14:paraId="42373519" w14:textId="77777777" w:rsidR="00EC54DC" w:rsidRPr="0000568E" w:rsidRDefault="00EC54DC" w:rsidP="00792478">
      <w:pPr>
        <w:pStyle w:val="Odstavecseseznamem"/>
        <w:numPr>
          <w:ilvl w:val="0"/>
          <w:numId w:val="118"/>
        </w:numPr>
      </w:pPr>
      <w:r w:rsidRPr="0000568E">
        <w:t xml:space="preserve">návrhy/aktualizace cílů k jednotlivým prioritám, </w:t>
      </w:r>
    </w:p>
    <w:p w14:paraId="79B0327F" w14:textId="3F7CCE9E" w:rsidR="00EC54DC" w:rsidRPr="0000568E" w:rsidRDefault="00EC54DC" w:rsidP="00792478">
      <w:pPr>
        <w:pStyle w:val="Odstavecseseznamem"/>
        <w:numPr>
          <w:ilvl w:val="0"/>
          <w:numId w:val="118"/>
        </w:numPr>
      </w:pPr>
      <w:r w:rsidRPr="0000568E">
        <w:lastRenderedPageBreak/>
        <w:t xml:space="preserve">zpracovávání návrhů/aktualizace aktivit (případně opatření a jejich aktivit) pro dosažení cílů </w:t>
      </w:r>
      <w:r w:rsidR="008950FF">
        <w:br/>
      </w:r>
      <w:r w:rsidRPr="0000568E">
        <w:t xml:space="preserve">v jednotlivých prioritách, </w:t>
      </w:r>
    </w:p>
    <w:p w14:paraId="5ED0AAC4" w14:textId="77777777" w:rsidR="0000568E" w:rsidRPr="0000568E" w:rsidRDefault="0000568E" w:rsidP="00792478">
      <w:pPr>
        <w:numPr>
          <w:ilvl w:val="0"/>
          <w:numId w:val="115"/>
        </w:numPr>
      </w:pPr>
      <w:r w:rsidRPr="0000568E">
        <w:rPr>
          <w:b/>
          <w:bCs/>
        </w:rPr>
        <w:t>c) Plánování – aktualizace implementační části – akční plány:</w:t>
      </w:r>
    </w:p>
    <w:p w14:paraId="64CBF81B" w14:textId="750F0741" w:rsidR="0000568E" w:rsidRPr="0000568E" w:rsidRDefault="0000568E" w:rsidP="00792478">
      <w:pPr>
        <w:numPr>
          <w:ilvl w:val="0"/>
          <w:numId w:val="116"/>
        </w:numPr>
      </w:pPr>
      <w:r w:rsidRPr="0000568E">
        <w:t xml:space="preserve">zpracování tří akčních plánů na období 2025/2026, 2026/2027 a 2027/2028, každý na dobu 12 rozpracovávání aktivit ze strategické části MAP do konkrétních plánovaných aktivit – postupné zpracovávání třech konkrétních akčních plánů, každý akční plán na dobu 12 měsíců pokrývajících školní rok (tj. od 1. září až do 31. srpna roku následujícího) 2025/2026, 2026/2027, 2027/2028. </w:t>
      </w:r>
    </w:p>
    <w:p w14:paraId="4E5A30CD" w14:textId="77777777" w:rsidR="00EC54DC" w:rsidRPr="0000568E" w:rsidRDefault="00EC54DC" w:rsidP="00792478">
      <w:pPr>
        <w:numPr>
          <w:ilvl w:val="0"/>
          <w:numId w:val="115"/>
        </w:numPr>
      </w:pPr>
      <w:r w:rsidRPr="0000568E">
        <w:t xml:space="preserve">Na všech činnostech se podílí </w:t>
      </w:r>
      <w:r w:rsidRPr="0000568E">
        <w:rPr>
          <w:b/>
          <w:bCs/>
        </w:rPr>
        <w:t>realizační tým MAP, Řídicí výbor a pracovní skupiny</w:t>
      </w:r>
      <w:r w:rsidRPr="0000568E">
        <w:t>, které zajišťují koordinaci, odborné podklady a projednání návrhů v rámci celého území.</w:t>
      </w:r>
    </w:p>
    <w:p w14:paraId="06F434FD" w14:textId="77777777" w:rsidR="0000568E" w:rsidRDefault="0000568E" w:rsidP="000E36FD"/>
    <w:p w14:paraId="7B0749F0" w14:textId="1F0762CB" w:rsidR="00CC52C9" w:rsidRDefault="00CC52C9" w:rsidP="00FB53E2">
      <w:pPr>
        <w:pStyle w:val="Nadpis2"/>
      </w:pPr>
      <w:bookmarkStart w:id="266" w:name="_Toc212637668"/>
      <w:r w:rsidRPr="00CC52C9">
        <w:t>Z</w:t>
      </w:r>
      <w:r w:rsidR="002F3C7C">
        <w:t>působy a termíny pro vypořádání připomínek</w:t>
      </w:r>
      <w:bookmarkEnd w:id="266"/>
      <w:r w:rsidRPr="00CC52C9">
        <w:t xml:space="preserve"> </w:t>
      </w:r>
    </w:p>
    <w:p w14:paraId="3A54D926" w14:textId="77777777" w:rsidR="00EC54DC" w:rsidRPr="00EC54DC" w:rsidRDefault="00EC54DC" w:rsidP="00EC54DC">
      <w:r w:rsidRPr="00EC54DC">
        <w:t xml:space="preserve">Proces připomínkování dokumentů MAP probíhá </w:t>
      </w:r>
      <w:r w:rsidRPr="00EC54DC">
        <w:rPr>
          <w:b/>
          <w:bCs/>
        </w:rPr>
        <w:t>v několika navazujících fázích</w:t>
      </w:r>
      <w:r w:rsidRPr="00EC54DC">
        <w:t xml:space="preserve"> a zajišťuje zapojení všech relevantních aktérů – členů pracovních skupin, Řídicího výboru i širší veřejnosti.</w:t>
      </w:r>
    </w:p>
    <w:p w14:paraId="0990E908" w14:textId="49A3AD89" w:rsidR="00EC54DC" w:rsidRPr="00EC54DC" w:rsidRDefault="00EC54DC" w:rsidP="00EC54DC">
      <w:r w:rsidRPr="00EC54DC">
        <w:t xml:space="preserve">Návrhy dokumentů jsou nejprve projednávány </w:t>
      </w:r>
      <w:r w:rsidRPr="00EC54DC">
        <w:rPr>
          <w:b/>
          <w:bCs/>
        </w:rPr>
        <w:t>v rámci pracovních skupin</w:t>
      </w:r>
      <w:r w:rsidRPr="00EC54DC">
        <w:t xml:space="preserve">, které mají možnost se </w:t>
      </w:r>
      <w:r w:rsidR="00E90011">
        <w:br/>
      </w:r>
      <w:r w:rsidRPr="00EC54DC">
        <w:t>k obsahu materiálů vyjádřit a navrhnout úpravy. Připomínky jsou shromažďovány realizačním týmem MAP a zapracovány do aktualizovaných verzí dokumentů.</w:t>
      </w:r>
    </w:p>
    <w:p w14:paraId="542C4AE1" w14:textId="2745421A" w:rsidR="00EC54DC" w:rsidRPr="00EC54DC" w:rsidRDefault="00EC54DC" w:rsidP="00EC54DC">
      <w:r w:rsidRPr="00EC54DC">
        <w:t xml:space="preserve">Po vypořádání připomínek z pracovních skupin jsou dokumenty předloženy </w:t>
      </w:r>
      <w:r w:rsidRPr="00EC54DC">
        <w:rPr>
          <w:b/>
          <w:bCs/>
        </w:rPr>
        <w:t>členům Řídicího výboru MAP</w:t>
      </w:r>
      <w:r w:rsidRPr="00EC54DC">
        <w:t xml:space="preserve">. Každý materiál je zasílán v dostatečném předstihu s jasně stanoveným termínem pro podání připomínek. Řídicí výbor následně posuzuje obsah dokumentu, schvaluje zapracované změny </w:t>
      </w:r>
      <w:r w:rsidR="00E90011">
        <w:br/>
      </w:r>
      <w:r w:rsidRPr="00EC54DC">
        <w:t>a doporučuje jeho finální podobu ke schválení.</w:t>
      </w:r>
    </w:p>
    <w:p w14:paraId="62D0D3E3" w14:textId="77777777" w:rsidR="00EC54DC" w:rsidRPr="00EC54DC" w:rsidRDefault="00EC54DC" w:rsidP="00EC54DC">
      <w:r w:rsidRPr="00EC54DC">
        <w:t xml:space="preserve">Současně jsou všechny připomínkované dokumenty zveřejňovány </w:t>
      </w:r>
      <w:r w:rsidRPr="00EC54DC">
        <w:rPr>
          <w:b/>
          <w:bCs/>
        </w:rPr>
        <w:t xml:space="preserve">na webových stránkách projektu </w:t>
      </w:r>
      <w:hyperlink r:id="rId220" w:tgtFrame="_new" w:history="1">
        <w:r w:rsidRPr="00EC54DC">
          <w:rPr>
            <w:rStyle w:val="Hypertextovodkaz"/>
            <w:b/>
            <w:bCs/>
          </w:rPr>
          <w:t>www.mapbilina.cz</w:t>
        </w:r>
      </w:hyperlink>
      <w:r w:rsidRPr="00EC54DC">
        <w:t>.</w:t>
      </w:r>
      <w:r w:rsidRPr="00EC54DC">
        <w:br/>
        <w:t xml:space="preserve">Na těchto stránkách je také uveden </w:t>
      </w:r>
      <w:r w:rsidRPr="00EC54DC">
        <w:rPr>
          <w:b/>
          <w:bCs/>
        </w:rPr>
        <w:t>kontaktní e-mail</w:t>
      </w:r>
      <w:r w:rsidRPr="00EC54DC">
        <w:t>, na který mohou zájemci zasílat:</w:t>
      </w:r>
    </w:p>
    <w:p w14:paraId="005D8B74" w14:textId="77777777" w:rsidR="00EC54DC" w:rsidRPr="00EC54DC" w:rsidRDefault="00EC54DC" w:rsidP="00792478">
      <w:pPr>
        <w:numPr>
          <w:ilvl w:val="0"/>
          <w:numId w:val="119"/>
        </w:numPr>
      </w:pPr>
      <w:r w:rsidRPr="00EC54DC">
        <w:t>připomínky ke konkrétním materiálům v rámci stanoveného termínu,</w:t>
      </w:r>
    </w:p>
    <w:p w14:paraId="1FBB8868" w14:textId="77777777" w:rsidR="00EC54DC" w:rsidRPr="00EC54DC" w:rsidRDefault="00EC54DC" w:rsidP="00792478">
      <w:pPr>
        <w:numPr>
          <w:ilvl w:val="0"/>
          <w:numId w:val="119"/>
        </w:numPr>
      </w:pPr>
      <w:r w:rsidRPr="00EC54DC">
        <w:t>dotazy a podněty týkající se realizace projektu a jeho aktivit.</w:t>
      </w:r>
    </w:p>
    <w:p w14:paraId="507DF469" w14:textId="77777777" w:rsidR="00882DAF" w:rsidRDefault="00EC54DC" w:rsidP="00882DAF">
      <w:pPr>
        <w:tabs>
          <w:tab w:val="num" w:pos="360"/>
        </w:tabs>
        <w:rPr>
          <w:b/>
          <w:bCs/>
        </w:rPr>
      </w:pPr>
      <w:r w:rsidRPr="00EC54DC">
        <w:t xml:space="preserve">Kromě webových stránek jsou dokumenty k připomínkování distribuovány </w:t>
      </w:r>
      <w:r w:rsidRPr="00EC54DC">
        <w:rPr>
          <w:b/>
          <w:bCs/>
        </w:rPr>
        <w:t>e-mailem členům pracovních skupin a Řídicího výboru</w:t>
      </w:r>
      <w:r w:rsidR="00882DAF">
        <w:rPr>
          <w:b/>
          <w:bCs/>
        </w:rPr>
        <w:t>.</w:t>
      </w:r>
    </w:p>
    <w:p w14:paraId="4FBD68F4" w14:textId="30DD9CAD" w:rsidR="00EC54DC" w:rsidRPr="00EC54DC" w:rsidRDefault="00EC54DC" w:rsidP="00EC54DC">
      <w:r w:rsidRPr="00EC54DC">
        <w:t xml:space="preserve">Po ukončení připomínkového řízení realizační tým všechny připomínky vyhodnotí a zapracuje relevantní změny do dokumentu. Následně je sestavena </w:t>
      </w:r>
      <w:r w:rsidRPr="00EC54DC">
        <w:rPr>
          <w:b/>
          <w:bCs/>
        </w:rPr>
        <w:t>finální verze dokumentu</w:t>
      </w:r>
      <w:r w:rsidRPr="00EC54DC">
        <w:t xml:space="preserve">, která je předložena </w:t>
      </w:r>
      <w:r w:rsidR="00882DAF">
        <w:t xml:space="preserve">nejprve pracovním skupinám a následně </w:t>
      </w:r>
      <w:r w:rsidRPr="00EC54DC">
        <w:t>Řídicímu výboru k projednání a schválení.</w:t>
      </w:r>
    </w:p>
    <w:p w14:paraId="30703F5E" w14:textId="77777777" w:rsidR="00EC54DC" w:rsidRPr="00EC54DC" w:rsidRDefault="00EC54DC" w:rsidP="00EC54DC">
      <w:r w:rsidRPr="00EC54DC">
        <w:t xml:space="preserve">Proces připomínkování je tedy nastaven </w:t>
      </w:r>
      <w:r w:rsidRPr="00EC54DC">
        <w:rPr>
          <w:b/>
          <w:bCs/>
        </w:rPr>
        <w:t>transparentně, s dostatečnými lhůtami a možností zapojení všech partnerů MAP i širší veřejnosti</w:t>
      </w:r>
      <w:r w:rsidRPr="00EC54DC">
        <w:t>, což zajišťuje otevřenost a kvalitu finálních výstupů projektu.</w:t>
      </w:r>
    </w:p>
    <w:p w14:paraId="77490D0F" w14:textId="77777777" w:rsidR="00EC54DC" w:rsidRDefault="00EC54DC" w:rsidP="000E36FD"/>
    <w:p w14:paraId="05AAE71F" w14:textId="5C9305D7" w:rsidR="00CC52C9" w:rsidRDefault="00CC52C9" w:rsidP="00FB53E2">
      <w:pPr>
        <w:pStyle w:val="Nadpis2"/>
      </w:pPr>
      <w:bookmarkStart w:id="267" w:name="_Toc212637669"/>
      <w:r w:rsidRPr="00CC52C9">
        <w:lastRenderedPageBreak/>
        <w:t>S</w:t>
      </w:r>
      <w:r w:rsidR="002F3C7C">
        <w:t xml:space="preserve">chválení dokumentu </w:t>
      </w:r>
      <w:r w:rsidRPr="00CC52C9">
        <w:t>MAP</w:t>
      </w:r>
      <w:bookmarkEnd w:id="267"/>
      <w:r w:rsidRPr="00CC52C9">
        <w:t xml:space="preserve"> </w:t>
      </w:r>
    </w:p>
    <w:p w14:paraId="735434AD" w14:textId="77777777" w:rsidR="00882DAF" w:rsidRPr="00882DAF" w:rsidRDefault="00882DAF" w:rsidP="00882DAF">
      <w:pPr>
        <w:rPr>
          <w:rFonts w:eastAsia="Times New Roman"/>
          <w:lang w:eastAsia="cs-CZ"/>
        </w:rPr>
      </w:pPr>
      <w:r w:rsidRPr="00882DAF">
        <w:rPr>
          <w:rFonts w:eastAsia="Times New Roman"/>
          <w:lang w:eastAsia="cs-CZ"/>
        </w:rPr>
        <w:t xml:space="preserve">Proces schvalování dokumentu MAP probíhal v souladu s nastavenými postupy projektu a s požadavky uvedenými v </w:t>
      </w:r>
      <w:r w:rsidRPr="00882DAF">
        <w:rPr>
          <w:rFonts w:eastAsia="Times New Roman"/>
          <w:b/>
          <w:bCs/>
          <w:lang w:eastAsia="cs-CZ"/>
        </w:rPr>
        <w:t>Pravidlech pro žadatele a příjemce – specifická část – Výzva Akční plánování v území MAP</w:t>
      </w:r>
      <w:r w:rsidRPr="00882DAF">
        <w:rPr>
          <w:rFonts w:eastAsia="Times New Roman"/>
          <w:lang w:eastAsia="cs-CZ"/>
        </w:rPr>
        <w:t xml:space="preserve">. Na základě výstupů z území a projednání v příslušných orgánech projektu byla provedena </w:t>
      </w:r>
      <w:r w:rsidRPr="00882DAF">
        <w:rPr>
          <w:rFonts w:eastAsia="Times New Roman"/>
          <w:b/>
          <w:bCs/>
          <w:lang w:eastAsia="cs-CZ"/>
        </w:rPr>
        <w:t>aktualizace a revize analytické, strategické i implementační části dokumentu</w:t>
      </w:r>
      <w:r w:rsidRPr="00882DAF">
        <w:rPr>
          <w:rFonts w:eastAsia="Times New Roman"/>
          <w:lang w:eastAsia="cs-CZ"/>
        </w:rPr>
        <w:t>.</w:t>
      </w:r>
    </w:p>
    <w:p w14:paraId="0075B51B" w14:textId="792C345D" w:rsidR="00882DAF" w:rsidRPr="00882DAF" w:rsidRDefault="00882DAF" w:rsidP="00882DAF">
      <w:pPr>
        <w:rPr>
          <w:rFonts w:eastAsia="Times New Roman"/>
          <w:lang w:eastAsia="cs-CZ"/>
        </w:rPr>
      </w:pPr>
      <w:r w:rsidRPr="00882DAF">
        <w:rPr>
          <w:rFonts w:eastAsia="Times New Roman"/>
          <w:lang w:eastAsia="cs-CZ"/>
        </w:rPr>
        <w:t xml:space="preserve">Finální dokument </w:t>
      </w:r>
      <w:r w:rsidRPr="00882DAF">
        <w:rPr>
          <w:rFonts w:eastAsia="Times New Roman"/>
          <w:b/>
          <w:bCs/>
          <w:lang w:eastAsia="cs-CZ"/>
        </w:rPr>
        <w:t>„Místní akční plán rozvoje vzdělávání pro SO ORP Bílina“</w:t>
      </w:r>
      <w:r w:rsidRPr="00882DAF">
        <w:rPr>
          <w:rFonts w:eastAsia="Times New Roman"/>
          <w:lang w:eastAsia="cs-CZ"/>
        </w:rPr>
        <w:t xml:space="preserve"> byl následně </w:t>
      </w:r>
      <w:r w:rsidRPr="00882DAF">
        <w:rPr>
          <w:rFonts w:eastAsia="Times New Roman"/>
          <w:b/>
          <w:bCs/>
          <w:lang w:eastAsia="cs-CZ"/>
        </w:rPr>
        <w:t xml:space="preserve">schválen Řídicím výborem MAP IV formou per rollam dne </w:t>
      </w:r>
      <w:r w:rsidR="001C34B2">
        <w:rPr>
          <w:rFonts w:eastAsia="Times New Roman"/>
          <w:b/>
          <w:bCs/>
          <w:lang w:eastAsia="cs-CZ"/>
        </w:rPr>
        <w:t>11. 12.</w:t>
      </w:r>
      <w:r w:rsidRPr="00882DAF">
        <w:rPr>
          <w:rFonts w:eastAsia="Times New Roman"/>
          <w:b/>
          <w:bCs/>
          <w:lang w:eastAsia="cs-CZ"/>
        </w:rPr>
        <w:t xml:space="preserve"> 2025</w:t>
      </w:r>
      <w:r w:rsidRPr="00882DAF">
        <w:rPr>
          <w:rFonts w:eastAsia="Times New Roman"/>
          <w:lang w:eastAsia="cs-CZ"/>
        </w:rPr>
        <w:t>.</w:t>
      </w:r>
    </w:p>
    <w:p w14:paraId="6E4A78D9" w14:textId="77777777" w:rsidR="000F0F68" w:rsidRDefault="000F0F68" w:rsidP="000E36FD"/>
    <w:p w14:paraId="57E42E53" w14:textId="77777777" w:rsidR="000F0F68" w:rsidRDefault="000F0F68" w:rsidP="000E36FD"/>
    <w:p w14:paraId="6060CB04" w14:textId="2E6D84FB" w:rsidR="000E36FD" w:rsidRDefault="000E36FD" w:rsidP="000E36FD">
      <w:r>
        <w:tab/>
      </w:r>
      <w:r>
        <w:tab/>
      </w:r>
      <w:r>
        <w:tab/>
      </w:r>
      <w:r>
        <w:tab/>
      </w:r>
      <w:r>
        <w:tab/>
      </w:r>
      <w:r>
        <w:tab/>
      </w:r>
      <w:r>
        <w:tab/>
      </w:r>
      <w:r>
        <w:tab/>
      </w:r>
      <w:r>
        <w:tab/>
      </w:r>
      <w:r>
        <w:tab/>
      </w:r>
      <w:r>
        <w:tab/>
      </w:r>
      <w:r>
        <w:tab/>
      </w:r>
      <w:r>
        <w:tab/>
      </w:r>
      <w:r>
        <w:tab/>
      </w:r>
      <w:r>
        <w:tab/>
      </w:r>
      <w:r>
        <w:tab/>
      </w:r>
      <w:r>
        <w:tab/>
      </w:r>
      <w:r>
        <w:tab/>
      </w:r>
    </w:p>
    <w:p w14:paraId="7C5950EF" w14:textId="413EDC3A" w:rsidR="000E36FD" w:rsidRDefault="005650A7" w:rsidP="005650A7">
      <w:r>
        <w:t>P</w:t>
      </w:r>
      <w:r w:rsidR="000E36FD">
        <w:t xml:space="preserve">odpis předsedy Řídícího výboru MAP ORP Bílina </w:t>
      </w:r>
      <w:r w:rsidR="004B28BF">
        <w:t>IV.</w:t>
      </w:r>
      <w:bookmarkEnd w:id="262"/>
    </w:p>
    <w:p w14:paraId="75275F17" w14:textId="77777777" w:rsidR="00944322" w:rsidRDefault="00944322" w:rsidP="009C4BC4">
      <w:pPr>
        <w:pStyle w:val="Seznamobrzk"/>
        <w:tabs>
          <w:tab w:val="right" w:leader="dot" w:pos="9060"/>
        </w:tabs>
        <w:spacing w:after="120"/>
        <w:rPr>
          <w:rFonts w:cstheme="minorHAnsi"/>
          <w:b/>
          <w:sz w:val="26"/>
          <w:szCs w:val="26"/>
        </w:rPr>
      </w:pPr>
    </w:p>
    <w:p w14:paraId="4E4B09C0" w14:textId="77777777" w:rsidR="00944322" w:rsidRDefault="00944322" w:rsidP="009C4BC4">
      <w:pPr>
        <w:pStyle w:val="Seznamobrzk"/>
        <w:tabs>
          <w:tab w:val="right" w:leader="dot" w:pos="9060"/>
        </w:tabs>
        <w:spacing w:after="120"/>
        <w:rPr>
          <w:rFonts w:cstheme="minorHAnsi"/>
          <w:b/>
          <w:sz w:val="26"/>
          <w:szCs w:val="26"/>
        </w:rPr>
      </w:pPr>
    </w:p>
    <w:p w14:paraId="7D656581" w14:textId="77777777" w:rsidR="005650A7" w:rsidRDefault="005650A7" w:rsidP="005650A7"/>
    <w:p w14:paraId="6D9C6BB7" w14:textId="77777777" w:rsidR="005650A7" w:rsidRDefault="005650A7" w:rsidP="005650A7"/>
    <w:p w14:paraId="1C5FAFC3" w14:textId="77777777" w:rsidR="005650A7" w:rsidRDefault="005650A7" w:rsidP="005650A7"/>
    <w:p w14:paraId="50720FDA" w14:textId="77777777" w:rsidR="005650A7" w:rsidRDefault="005650A7" w:rsidP="005650A7"/>
    <w:p w14:paraId="6FE4B7CF" w14:textId="77777777" w:rsidR="005650A7" w:rsidRDefault="005650A7" w:rsidP="005650A7"/>
    <w:p w14:paraId="090E7923" w14:textId="77777777" w:rsidR="005650A7" w:rsidRDefault="005650A7" w:rsidP="005650A7"/>
    <w:p w14:paraId="7E14F173" w14:textId="77777777" w:rsidR="005650A7" w:rsidRDefault="005650A7" w:rsidP="005650A7"/>
    <w:p w14:paraId="64548B76" w14:textId="77777777" w:rsidR="005650A7" w:rsidRDefault="005650A7" w:rsidP="005650A7"/>
    <w:p w14:paraId="66C19220" w14:textId="77777777" w:rsidR="005650A7" w:rsidRDefault="005650A7" w:rsidP="005650A7"/>
    <w:p w14:paraId="3C45A672" w14:textId="77777777" w:rsidR="005650A7" w:rsidRDefault="005650A7" w:rsidP="005650A7"/>
    <w:p w14:paraId="4EFA143A" w14:textId="77777777" w:rsidR="005650A7" w:rsidRDefault="005650A7" w:rsidP="005650A7"/>
    <w:p w14:paraId="45D63FDB" w14:textId="77777777" w:rsidR="005650A7" w:rsidRDefault="005650A7" w:rsidP="005650A7"/>
    <w:p w14:paraId="53AE0BEF" w14:textId="77777777" w:rsidR="005650A7" w:rsidRDefault="005650A7" w:rsidP="005650A7"/>
    <w:p w14:paraId="006F8482" w14:textId="77777777" w:rsidR="005650A7" w:rsidRDefault="005650A7" w:rsidP="005650A7"/>
    <w:p w14:paraId="5649B150" w14:textId="77777777" w:rsidR="005650A7" w:rsidRDefault="005650A7" w:rsidP="005650A7"/>
    <w:p w14:paraId="18286E0E" w14:textId="77777777" w:rsidR="005650A7" w:rsidRDefault="005650A7" w:rsidP="005650A7"/>
    <w:p w14:paraId="5D9C83B5" w14:textId="77777777" w:rsidR="005650A7" w:rsidRDefault="005650A7" w:rsidP="005650A7"/>
    <w:p w14:paraId="5DCDD487" w14:textId="77777777" w:rsidR="005650A7" w:rsidRPr="005650A7" w:rsidRDefault="005650A7" w:rsidP="005650A7"/>
    <w:p w14:paraId="7581F0AD" w14:textId="77777777" w:rsidR="005650A7" w:rsidRPr="004009B7" w:rsidRDefault="005650A7" w:rsidP="005650A7">
      <w:pPr>
        <w:pStyle w:val="Nadpis1"/>
        <w:numPr>
          <w:ilvl w:val="0"/>
          <w:numId w:val="0"/>
        </w:numPr>
        <w:ind w:left="432" w:hanging="432"/>
      </w:pPr>
      <w:bookmarkStart w:id="268" w:name="_Toc212637670"/>
      <w:bookmarkStart w:id="269" w:name="_Hlk211242968"/>
      <w:r w:rsidRPr="004009B7">
        <w:lastRenderedPageBreak/>
        <w:t>Přílohy</w:t>
      </w:r>
      <w:bookmarkEnd w:id="268"/>
    </w:p>
    <w:p w14:paraId="14FB01C7" w14:textId="77777777" w:rsidR="005650A7" w:rsidRDefault="005650A7" w:rsidP="005650A7">
      <w:r>
        <w:t>Příloha 1 Organizační struktura</w:t>
      </w:r>
    </w:p>
    <w:p w14:paraId="7C7FFC8A" w14:textId="77777777" w:rsidR="005650A7" w:rsidRDefault="005650A7" w:rsidP="005650A7">
      <w:r>
        <w:t>Příloha 2 Statut ŘV</w:t>
      </w:r>
    </w:p>
    <w:p w14:paraId="550844C0" w14:textId="77777777" w:rsidR="005650A7" w:rsidRDefault="005650A7" w:rsidP="005650A7">
      <w:r>
        <w:t>Příloha 3 Jednací řád ŘV</w:t>
      </w:r>
    </w:p>
    <w:p w14:paraId="39425517" w14:textId="77777777" w:rsidR="005650A7" w:rsidRDefault="005650A7" w:rsidP="005650A7">
      <w:r>
        <w:t>Příloha 4 Komunikační plán</w:t>
      </w:r>
    </w:p>
    <w:p w14:paraId="40C716F1" w14:textId="61846B48" w:rsidR="005650A7" w:rsidRDefault="005650A7" w:rsidP="005650A7">
      <w:r>
        <w:t xml:space="preserve">Příloha 5 </w:t>
      </w:r>
      <w:r w:rsidRPr="006A3E07">
        <w:t xml:space="preserve">Seznam investičních </w:t>
      </w:r>
      <w:r w:rsidR="00FB53E2" w:rsidRPr="006A3E07">
        <w:t>priorit 2021</w:t>
      </w:r>
      <w:r>
        <w:t>-2027</w:t>
      </w:r>
    </w:p>
    <w:p w14:paraId="30C7EF3F" w14:textId="77777777" w:rsidR="005650A7" w:rsidRDefault="005650A7" w:rsidP="005650A7">
      <w:r>
        <w:t xml:space="preserve">Příloha 6 </w:t>
      </w:r>
      <w:r w:rsidRPr="006A3E07">
        <w:t>Návrh neinvestičních aktivit</w:t>
      </w:r>
    </w:p>
    <w:p w14:paraId="0132199C" w14:textId="77777777" w:rsidR="005650A7" w:rsidRDefault="005650A7" w:rsidP="005650A7">
      <w:r>
        <w:t>Příloha 7 Akční plán 2025/2026</w:t>
      </w:r>
    </w:p>
    <w:p w14:paraId="7A0D215A" w14:textId="77777777" w:rsidR="005650A7" w:rsidRDefault="005650A7" w:rsidP="005650A7">
      <w:r>
        <w:t>Příloha 8 Akční plán 2026/2027</w:t>
      </w:r>
    </w:p>
    <w:p w14:paraId="64C575ED" w14:textId="77777777" w:rsidR="005650A7" w:rsidRDefault="005650A7" w:rsidP="005650A7">
      <w:r>
        <w:t>Příloha 9 Akční plán 2027/2028</w:t>
      </w:r>
    </w:p>
    <w:p w14:paraId="0649F0A0" w14:textId="77777777" w:rsidR="005650A7" w:rsidRDefault="005650A7" w:rsidP="005650A7">
      <w:r>
        <w:t>Příloha 10 Indikátory</w:t>
      </w:r>
    </w:p>
    <w:bookmarkEnd w:id="269"/>
    <w:p w14:paraId="0ECBE678" w14:textId="77777777" w:rsidR="00AC22CA" w:rsidRDefault="00AC22CA" w:rsidP="00AC22CA"/>
    <w:p w14:paraId="50907541" w14:textId="77777777" w:rsidR="00390395" w:rsidRDefault="00390395" w:rsidP="00AC22CA"/>
    <w:p w14:paraId="11E0FC21" w14:textId="77777777" w:rsidR="00390395" w:rsidRDefault="00390395" w:rsidP="00AC22CA"/>
    <w:p w14:paraId="392FD774" w14:textId="77777777" w:rsidR="00390395" w:rsidRDefault="00390395" w:rsidP="00AC22CA"/>
    <w:p w14:paraId="0F8BD747" w14:textId="77777777" w:rsidR="00390395" w:rsidRDefault="00390395" w:rsidP="00AC22CA"/>
    <w:p w14:paraId="465003BD" w14:textId="77777777" w:rsidR="00390395" w:rsidRDefault="00390395" w:rsidP="00AC22CA"/>
    <w:p w14:paraId="16EECD79" w14:textId="77777777" w:rsidR="00390395" w:rsidRDefault="00390395" w:rsidP="00AC22CA"/>
    <w:p w14:paraId="71993F2C" w14:textId="77777777" w:rsidR="004009B7" w:rsidRDefault="004009B7" w:rsidP="00AC22CA"/>
    <w:p w14:paraId="4317B897" w14:textId="77777777" w:rsidR="00AC22CA" w:rsidRDefault="00AC22CA" w:rsidP="00AC22CA"/>
    <w:p w14:paraId="3627EB1C" w14:textId="77777777" w:rsidR="00AC22CA" w:rsidRDefault="00AC22CA" w:rsidP="00AC22CA"/>
    <w:p w14:paraId="4933C48A" w14:textId="77777777" w:rsidR="00AC22CA" w:rsidRDefault="00AC22CA" w:rsidP="00AC22CA"/>
    <w:p w14:paraId="5D7294C0" w14:textId="77777777" w:rsidR="00AC22CA" w:rsidRDefault="00AC22CA" w:rsidP="00AC22CA"/>
    <w:p w14:paraId="509168A0" w14:textId="77777777" w:rsidR="00A67BDE" w:rsidRDefault="00A67BDE" w:rsidP="00AC22CA"/>
    <w:p w14:paraId="248930E0" w14:textId="77777777" w:rsidR="00A67BDE" w:rsidRDefault="00A67BDE" w:rsidP="00AC22CA"/>
    <w:p w14:paraId="25A76DEA" w14:textId="77777777" w:rsidR="00A67BDE" w:rsidRDefault="00A67BDE" w:rsidP="00AC22CA"/>
    <w:p w14:paraId="155083C0" w14:textId="77777777" w:rsidR="00A67BDE" w:rsidRDefault="00A67BDE" w:rsidP="00AC22CA"/>
    <w:p w14:paraId="0DB673F7" w14:textId="77777777" w:rsidR="00A67BDE" w:rsidRDefault="00A67BDE" w:rsidP="00AC22CA"/>
    <w:p w14:paraId="23E26CFE" w14:textId="77777777" w:rsidR="00A67BDE" w:rsidRDefault="00A67BDE" w:rsidP="00AC22CA"/>
    <w:p w14:paraId="7492C66E" w14:textId="77777777" w:rsidR="00A67BDE" w:rsidRDefault="00A67BDE" w:rsidP="00AC22CA"/>
    <w:p w14:paraId="7D5E54B4" w14:textId="77777777" w:rsidR="005650A7" w:rsidRDefault="005650A7" w:rsidP="00AC22CA"/>
    <w:p w14:paraId="0CF5C7B2" w14:textId="54016F7F" w:rsidR="009C4BC4" w:rsidRPr="006C0D96" w:rsidRDefault="009C4BC4" w:rsidP="00945407">
      <w:pPr>
        <w:pStyle w:val="Nadpis1"/>
        <w:numPr>
          <w:ilvl w:val="0"/>
          <w:numId w:val="0"/>
        </w:numPr>
        <w:ind w:left="432" w:hanging="432"/>
      </w:pPr>
      <w:bookmarkStart w:id="270" w:name="_Toc212637671"/>
      <w:r w:rsidRPr="006C0D96">
        <w:lastRenderedPageBreak/>
        <w:t>Seznam tabulek</w:t>
      </w:r>
      <w:bookmarkEnd w:id="270"/>
    </w:p>
    <w:p w14:paraId="31F7E500" w14:textId="3BE56A96" w:rsidR="00A67BDE" w:rsidRDefault="00827254">
      <w:pPr>
        <w:pStyle w:val="Seznamobrzk"/>
        <w:tabs>
          <w:tab w:val="right" w:leader="dot" w:pos="9060"/>
        </w:tabs>
        <w:rPr>
          <w:noProof/>
          <w:kern w:val="2"/>
          <w:sz w:val="24"/>
          <w:szCs w:val="24"/>
          <w:lang w:eastAsia="cs-CZ"/>
          <w14:ligatures w14:val="standardContextual"/>
        </w:rPr>
      </w:pPr>
      <w:r>
        <w:rPr>
          <w:rFonts w:cstheme="minorHAnsi"/>
        </w:rPr>
        <w:fldChar w:fldCharType="begin"/>
      </w:r>
      <w:r w:rsidR="00CC2F11">
        <w:rPr>
          <w:rFonts w:cstheme="minorHAnsi"/>
        </w:rPr>
        <w:instrText xml:space="preserve"> TOC \h \z \c "Tabulka" </w:instrText>
      </w:r>
      <w:r>
        <w:rPr>
          <w:rFonts w:cstheme="minorHAnsi"/>
        </w:rPr>
        <w:fldChar w:fldCharType="separate"/>
      </w:r>
      <w:hyperlink w:anchor="_Toc211333007" w:history="1">
        <w:r w:rsidR="00A67BDE" w:rsidRPr="0050359D">
          <w:rPr>
            <w:rStyle w:val="Hypertextovodkaz"/>
            <w:noProof/>
          </w:rPr>
          <w:t xml:space="preserve">Tabulka 1 </w:t>
        </w:r>
        <w:r w:rsidR="00A67BDE" w:rsidRPr="0050359D">
          <w:rPr>
            <w:rStyle w:val="Hypertextovodkaz"/>
            <w:b/>
            <w:bCs/>
            <w:noProof/>
          </w:rPr>
          <w:t>Složení ŘV</w:t>
        </w:r>
        <w:r w:rsidR="00A67BDE">
          <w:rPr>
            <w:noProof/>
            <w:webHidden/>
          </w:rPr>
          <w:tab/>
        </w:r>
        <w:r w:rsidR="00A67BDE">
          <w:rPr>
            <w:noProof/>
            <w:webHidden/>
          </w:rPr>
          <w:fldChar w:fldCharType="begin"/>
        </w:r>
        <w:r w:rsidR="00A67BDE">
          <w:rPr>
            <w:noProof/>
            <w:webHidden/>
          </w:rPr>
          <w:instrText xml:space="preserve"> PAGEREF _Toc211333007 \h </w:instrText>
        </w:r>
        <w:r w:rsidR="00A67BDE">
          <w:rPr>
            <w:noProof/>
            <w:webHidden/>
          </w:rPr>
        </w:r>
        <w:r w:rsidR="00A67BDE">
          <w:rPr>
            <w:noProof/>
            <w:webHidden/>
          </w:rPr>
          <w:fldChar w:fldCharType="separate"/>
        </w:r>
        <w:r w:rsidR="001C34B2">
          <w:rPr>
            <w:noProof/>
            <w:webHidden/>
          </w:rPr>
          <w:t>10</w:t>
        </w:r>
        <w:r w:rsidR="00A67BDE">
          <w:rPr>
            <w:noProof/>
            <w:webHidden/>
          </w:rPr>
          <w:fldChar w:fldCharType="end"/>
        </w:r>
      </w:hyperlink>
    </w:p>
    <w:p w14:paraId="0E18F45D" w14:textId="30ACB95B" w:rsidR="00A67BDE" w:rsidRDefault="00A67BDE">
      <w:pPr>
        <w:pStyle w:val="Seznamobrzk"/>
        <w:tabs>
          <w:tab w:val="right" w:leader="dot" w:pos="9060"/>
        </w:tabs>
        <w:rPr>
          <w:noProof/>
          <w:kern w:val="2"/>
          <w:sz w:val="24"/>
          <w:szCs w:val="24"/>
          <w:lang w:eastAsia="cs-CZ"/>
          <w14:ligatures w14:val="standardContextual"/>
        </w:rPr>
      </w:pPr>
      <w:hyperlink w:anchor="_Toc211333008" w:history="1">
        <w:r w:rsidRPr="0050359D">
          <w:rPr>
            <w:rStyle w:val="Hypertextovodkaz"/>
            <w:noProof/>
          </w:rPr>
          <w:t xml:space="preserve">Tabulka 2 </w:t>
        </w:r>
        <w:r w:rsidRPr="0050359D">
          <w:rPr>
            <w:rStyle w:val="Hypertextovodkaz"/>
            <w:b/>
            <w:bCs/>
            <w:noProof/>
          </w:rPr>
          <w:t>Složení členů</w:t>
        </w:r>
        <w:r w:rsidRPr="0050359D">
          <w:rPr>
            <w:rStyle w:val="Hypertextovodkaz"/>
            <w:noProof/>
          </w:rPr>
          <w:t xml:space="preserve"> </w:t>
        </w:r>
        <w:r w:rsidRPr="0050359D">
          <w:rPr>
            <w:rStyle w:val="Hypertextovodkaz"/>
            <w:b/>
            <w:bCs/>
            <w:noProof/>
          </w:rPr>
          <w:t>PS pro financování</w:t>
        </w:r>
        <w:r>
          <w:rPr>
            <w:noProof/>
            <w:webHidden/>
          </w:rPr>
          <w:tab/>
        </w:r>
        <w:r>
          <w:rPr>
            <w:noProof/>
            <w:webHidden/>
          </w:rPr>
          <w:fldChar w:fldCharType="begin"/>
        </w:r>
        <w:r>
          <w:rPr>
            <w:noProof/>
            <w:webHidden/>
          </w:rPr>
          <w:instrText xml:space="preserve"> PAGEREF _Toc211333008 \h </w:instrText>
        </w:r>
        <w:r>
          <w:rPr>
            <w:noProof/>
            <w:webHidden/>
          </w:rPr>
        </w:r>
        <w:r>
          <w:rPr>
            <w:noProof/>
            <w:webHidden/>
          </w:rPr>
          <w:fldChar w:fldCharType="separate"/>
        </w:r>
        <w:r w:rsidR="001C34B2">
          <w:rPr>
            <w:noProof/>
            <w:webHidden/>
          </w:rPr>
          <w:t>11</w:t>
        </w:r>
        <w:r>
          <w:rPr>
            <w:noProof/>
            <w:webHidden/>
          </w:rPr>
          <w:fldChar w:fldCharType="end"/>
        </w:r>
      </w:hyperlink>
    </w:p>
    <w:p w14:paraId="6E635293" w14:textId="2340AF0F" w:rsidR="00A67BDE" w:rsidRDefault="00A67BDE">
      <w:pPr>
        <w:pStyle w:val="Seznamobrzk"/>
        <w:tabs>
          <w:tab w:val="right" w:leader="dot" w:pos="9060"/>
        </w:tabs>
        <w:rPr>
          <w:noProof/>
          <w:kern w:val="2"/>
          <w:sz w:val="24"/>
          <w:szCs w:val="24"/>
          <w:lang w:eastAsia="cs-CZ"/>
          <w14:ligatures w14:val="standardContextual"/>
        </w:rPr>
      </w:pPr>
      <w:hyperlink w:anchor="_Toc211333009" w:history="1">
        <w:r w:rsidRPr="0050359D">
          <w:rPr>
            <w:rStyle w:val="Hypertextovodkaz"/>
            <w:noProof/>
          </w:rPr>
          <w:t xml:space="preserve">Tabulka 3 </w:t>
        </w:r>
        <w:r w:rsidRPr="0050359D">
          <w:rPr>
            <w:rStyle w:val="Hypertextovodkaz"/>
            <w:b/>
            <w:bCs/>
            <w:noProof/>
          </w:rPr>
          <w:t xml:space="preserve">Složení členů </w:t>
        </w:r>
        <w:r w:rsidRPr="0050359D">
          <w:rPr>
            <w:rStyle w:val="Hypertextovodkaz"/>
            <w:rFonts w:cstheme="minorHAnsi"/>
            <w:b/>
            <w:bCs/>
            <w:noProof/>
          </w:rPr>
          <w:t>PS pro podporu moderních didaktických forem vedoucích k rozvoji klíčových kompetencí</w:t>
        </w:r>
        <w:r>
          <w:rPr>
            <w:noProof/>
            <w:webHidden/>
          </w:rPr>
          <w:tab/>
        </w:r>
        <w:r>
          <w:rPr>
            <w:noProof/>
            <w:webHidden/>
          </w:rPr>
          <w:fldChar w:fldCharType="begin"/>
        </w:r>
        <w:r>
          <w:rPr>
            <w:noProof/>
            <w:webHidden/>
          </w:rPr>
          <w:instrText xml:space="preserve"> PAGEREF _Toc211333009 \h </w:instrText>
        </w:r>
        <w:r>
          <w:rPr>
            <w:noProof/>
            <w:webHidden/>
          </w:rPr>
        </w:r>
        <w:r>
          <w:rPr>
            <w:noProof/>
            <w:webHidden/>
          </w:rPr>
          <w:fldChar w:fldCharType="separate"/>
        </w:r>
        <w:r w:rsidR="001C34B2">
          <w:rPr>
            <w:noProof/>
            <w:webHidden/>
          </w:rPr>
          <w:t>11</w:t>
        </w:r>
        <w:r>
          <w:rPr>
            <w:noProof/>
            <w:webHidden/>
          </w:rPr>
          <w:fldChar w:fldCharType="end"/>
        </w:r>
      </w:hyperlink>
    </w:p>
    <w:p w14:paraId="7363B37B" w14:textId="2B12FDE7" w:rsidR="00A67BDE" w:rsidRDefault="00A67BDE">
      <w:pPr>
        <w:pStyle w:val="Seznamobrzk"/>
        <w:tabs>
          <w:tab w:val="right" w:leader="dot" w:pos="9060"/>
        </w:tabs>
        <w:rPr>
          <w:noProof/>
          <w:kern w:val="2"/>
          <w:sz w:val="24"/>
          <w:szCs w:val="24"/>
          <w:lang w:eastAsia="cs-CZ"/>
          <w14:ligatures w14:val="standardContextual"/>
        </w:rPr>
      </w:pPr>
      <w:hyperlink w:anchor="_Toc211333010" w:history="1">
        <w:r w:rsidRPr="0050359D">
          <w:rPr>
            <w:rStyle w:val="Hypertextovodkaz"/>
            <w:noProof/>
          </w:rPr>
          <w:t xml:space="preserve">Tabulka 4 </w:t>
        </w:r>
        <w:r w:rsidRPr="0050359D">
          <w:rPr>
            <w:rStyle w:val="Hypertextovodkaz"/>
            <w:b/>
            <w:bCs/>
            <w:noProof/>
          </w:rPr>
          <w:t>Složení členů PS pro rovné příležitosti</w:t>
        </w:r>
        <w:r>
          <w:rPr>
            <w:noProof/>
            <w:webHidden/>
          </w:rPr>
          <w:tab/>
        </w:r>
        <w:r>
          <w:rPr>
            <w:noProof/>
            <w:webHidden/>
          </w:rPr>
          <w:fldChar w:fldCharType="begin"/>
        </w:r>
        <w:r>
          <w:rPr>
            <w:noProof/>
            <w:webHidden/>
          </w:rPr>
          <w:instrText xml:space="preserve"> PAGEREF _Toc211333010 \h </w:instrText>
        </w:r>
        <w:r>
          <w:rPr>
            <w:noProof/>
            <w:webHidden/>
          </w:rPr>
        </w:r>
        <w:r>
          <w:rPr>
            <w:noProof/>
            <w:webHidden/>
          </w:rPr>
          <w:fldChar w:fldCharType="separate"/>
        </w:r>
        <w:r w:rsidR="001C34B2">
          <w:rPr>
            <w:noProof/>
            <w:webHidden/>
          </w:rPr>
          <w:t>11</w:t>
        </w:r>
        <w:r>
          <w:rPr>
            <w:noProof/>
            <w:webHidden/>
          </w:rPr>
          <w:fldChar w:fldCharType="end"/>
        </w:r>
      </w:hyperlink>
    </w:p>
    <w:p w14:paraId="52E96D0B" w14:textId="2103014E" w:rsidR="00A67BDE" w:rsidRDefault="00A67BDE">
      <w:pPr>
        <w:pStyle w:val="Seznamobrzk"/>
        <w:tabs>
          <w:tab w:val="right" w:leader="dot" w:pos="9060"/>
        </w:tabs>
        <w:rPr>
          <w:noProof/>
          <w:kern w:val="2"/>
          <w:sz w:val="24"/>
          <w:szCs w:val="24"/>
          <w:lang w:eastAsia="cs-CZ"/>
          <w14:ligatures w14:val="standardContextual"/>
        </w:rPr>
      </w:pPr>
      <w:hyperlink w:anchor="_Toc211333011" w:history="1">
        <w:r w:rsidRPr="0050359D">
          <w:rPr>
            <w:rStyle w:val="Hypertextovodkaz"/>
            <w:noProof/>
          </w:rPr>
          <w:t xml:space="preserve">Tabulka 5 </w:t>
        </w:r>
        <w:r w:rsidRPr="0050359D">
          <w:rPr>
            <w:rStyle w:val="Hypertextovodkaz"/>
            <w:b/>
            <w:bCs/>
            <w:noProof/>
          </w:rPr>
          <w:t>Přehled obcí v SO ORP Bílina</w:t>
        </w:r>
        <w:r>
          <w:rPr>
            <w:noProof/>
            <w:webHidden/>
          </w:rPr>
          <w:tab/>
        </w:r>
        <w:r>
          <w:rPr>
            <w:noProof/>
            <w:webHidden/>
          </w:rPr>
          <w:fldChar w:fldCharType="begin"/>
        </w:r>
        <w:r>
          <w:rPr>
            <w:noProof/>
            <w:webHidden/>
          </w:rPr>
          <w:instrText xml:space="preserve"> PAGEREF _Toc211333011 \h </w:instrText>
        </w:r>
        <w:r>
          <w:rPr>
            <w:noProof/>
            <w:webHidden/>
          </w:rPr>
        </w:r>
        <w:r>
          <w:rPr>
            <w:noProof/>
            <w:webHidden/>
          </w:rPr>
          <w:fldChar w:fldCharType="separate"/>
        </w:r>
        <w:r w:rsidR="001C34B2">
          <w:rPr>
            <w:noProof/>
            <w:webHidden/>
          </w:rPr>
          <w:t>19</w:t>
        </w:r>
        <w:r>
          <w:rPr>
            <w:noProof/>
            <w:webHidden/>
          </w:rPr>
          <w:fldChar w:fldCharType="end"/>
        </w:r>
      </w:hyperlink>
    </w:p>
    <w:p w14:paraId="60092678" w14:textId="776A93D9" w:rsidR="00A67BDE" w:rsidRDefault="00A67BDE">
      <w:pPr>
        <w:pStyle w:val="Seznamobrzk"/>
        <w:tabs>
          <w:tab w:val="right" w:leader="dot" w:pos="9060"/>
        </w:tabs>
        <w:rPr>
          <w:noProof/>
          <w:kern w:val="2"/>
          <w:sz w:val="24"/>
          <w:szCs w:val="24"/>
          <w:lang w:eastAsia="cs-CZ"/>
          <w14:ligatures w14:val="standardContextual"/>
        </w:rPr>
      </w:pPr>
      <w:hyperlink w:anchor="_Toc211333012" w:history="1">
        <w:r w:rsidRPr="0050359D">
          <w:rPr>
            <w:rStyle w:val="Hypertextovodkaz"/>
            <w:noProof/>
          </w:rPr>
          <w:t xml:space="preserve">Tabulka 6 </w:t>
        </w:r>
        <w:r w:rsidRPr="0050359D">
          <w:rPr>
            <w:rStyle w:val="Hypertextovodkaz"/>
            <w:b/>
            <w:bCs/>
            <w:noProof/>
          </w:rPr>
          <w:t>Přehled počtu obyvatel podle obcí v SO ORP Bílina k 31. 12. 2023</w:t>
        </w:r>
        <w:r>
          <w:rPr>
            <w:noProof/>
            <w:webHidden/>
          </w:rPr>
          <w:tab/>
        </w:r>
        <w:r>
          <w:rPr>
            <w:noProof/>
            <w:webHidden/>
          </w:rPr>
          <w:fldChar w:fldCharType="begin"/>
        </w:r>
        <w:r>
          <w:rPr>
            <w:noProof/>
            <w:webHidden/>
          </w:rPr>
          <w:instrText xml:space="preserve"> PAGEREF _Toc211333012 \h </w:instrText>
        </w:r>
        <w:r>
          <w:rPr>
            <w:noProof/>
            <w:webHidden/>
          </w:rPr>
        </w:r>
        <w:r>
          <w:rPr>
            <w:noProof/>
            <w:webHidden/>
          </w:rPr>
          <w:fldChar w:fldCharType="separate"/>
        </w:r>
        <w:r w:rsidR="001C34B2">
          <w:rPr>
            <w:noProof/>
            <w:webHidden/>
          </w:rPr>
          <w:t>20</w:t>
        </w:r>
        <w:r>
          <w:rPr>
            <w:noProof/>
            <w:webHidden/>
          </w:rPr>
          <w:fldChar w:fldCharType="end"/>
        </w:r>
      </w:hyperlink>
    </w:p>
    <w:p w14:paraId="5A15C3E0" w14:textId="5850C09F" w:rsidR="00A67BDE" w:rsidRDefault="00A67BDE">
      <w:pPr>
        <w:pStyle w:val="Seznamobrzk"/>
        <w:tabs>
          <w:tab w:val="right" w:leader="dot" w:pos="9060"/>
        </w:tabs>
        <w:rPr>
          <w:noProof/>
          <w:kern w:val="2"/>
          <w:sz w:val="24"/>
          <w:szCs w:val="24"/>
          <w:lang w:eastAsia="cs-CZ"/>
          <w14:ligatures w14:val="standardContextual"/>
        </w:rPr>
      </w:pPr>
      <w:hyperlink w:anchor="_Toc211333013" w:history="1">
        <w:r w:rsidRPr="0050359D">
          <w:rPr>
            <w:rStyle w:val="Hypertextovodkaz"/>
            <w:noProof/>
          </w:rPr>
          <w:t xml:space="preserve">Tabulka 7: </w:t>
        </w:r>
        <w:r w:rsidRPr="0050359D">
          <w:rPr>
            <w:rStyle w:val="Hypertextovodkaz"/>
            <w:rFonts w:cstheme="minorHAnsi"/>
            <w:b/>
            <w:noProof/>
          </w:rPr>
          <w:t>Vývoj obyvatelstva na území ORP Bílina v letech 2014 – 2023</w:t>
        </w:r>
        <w:r>
          <w:rPr>
            <w:noProof/>
            <w:webHidden/>
          </w:rPr>
          <w:tab/>
        </w:r>
        <w:r>
          <w:rPr>
            <w:noProof/>
            <w:webHidden/>
          </w:rPr>
          <w:fldChar w:fldCharType="begin"/>
        </w:r>
        <w:r>
          <w:rPr>
            <w:noProof/>
            <w:webHidden/>
          </w:rPr>
          <w:instrText xml:space="preserve"> PAGEREF _Toc211333013 \h </w:instrText>
        </w:r>
        <w:r>
          <w:rPr>
            <w:noProof/>
            <w:webHidden/>
          </w:rPr>
        </w:r>
        <w:r>
          <w:rPr>
            <w:noProof/>
            <w:webHidden/>
          </w:rPr>
          <w:fldChar w:fldCharType="separate"/>
        </w:r>
        <w:r w:rsidR="001C34B2">
          <w:rPr>
            <w:noProof/>
            <w:webHidden/>
          </w:rPr>
          <w:t>21</w:t>
        </w:r>
        <w:r>
          <w:rPr>
            <w:noProof/>
            <w:webHidden/>
          </w:rPr>
          <w:fldChar w:fldCharType="end"/>
        </w:r>
      </w:hyperlink>
    </w:p>
    <w:p w14:paraId="10085300" w14:textId="20D24185" w:rsidR="00A67BDE" w:rsidRDefault="00A67BDE">
      <w:pPr>
        <w:pStyle w:val="Seznamobrzk"/>
        <w:tabs>
          <w:tab w:val="right" w:leader="dot" w:pos="9060"/>
        </w:tabs>
        <w:rPr>
          <w:noProof/>
          <w:kern w:val="2"/>
          <w:sz w:val="24"/>
          <w:szCs w:val="24"/>
          <w:lang w:eastAsia="cs-CZ"/>
          <w14:ligatures w14:val="standardContextual"/>
        </w:rPr>
      </w:pPr>
      <w:hyperlink w:anchor="_Toc211333014" w:history="1">
        <w:r w:rsidRPr="0050359D">
          <w:rPr>
            <w:rStyle w:val="Hypertextovodkaz"/>
            <w:noProof/>
          </w:rPr>
          <w:t xml:space="preserve">Tabulka 8: </w:t>
        </w:r>
        <w:r w:rsidRPr="0050359D">
          <w:rPr>
            <w:rStyle w:val="Hypertextovodkaz"/>
            <w:rFonts w:cstheme="minorHAnsi"/>
            <w:b/>
            <w:noProof/>
          </w:rPr>
          <w:t>Vývoj počtu dětí ve věku 0 – 14 let na území ORP Bílina k 31.12. daného roku</w:t>
        </w:r>
        <w:r>
          <w:rPr>
            <w:noProof/>
            <w:webHidden/>
          </w:rPr>
          <w:tab/>
        </w:r>
        <w:r>
          <w:rPr>
            <w:noProof/>
            <w:webHidden/>
          </w:rPr>
          <w:fldChar w:fldCharType="begin"/>
        </w:r>
        <w:r>
          <w:rPr>
            <w:noProof/>
            <w:webHidden/>
          </w:rPr>
          <w:instrText xml:space="preserve"> PAGEREF _Toc211333014 \h </w:instrText>
        </w:r>
        <w:r>
          <w:rPr>
            <w:noProof/>
            <w:webHidden/>
          </w:rPr>
        </w:r>
        <w:r>
          <w:rPr>
            <w:noProof/>
            <w:webHidden/>
          </w:rPr>
          <w:fldChar w:fldCharType="separate"/>
        </w:r>
        <w:r w:rsidR="001C34B2">
          <w:rPr>
            <w:noProof/>
            <w:webHidden/>
          </w:rPr>
          <w:t>22</w:t>
        </w:r>
        <w:r>
          <w:rPr>
            <w:noProof/>
            <w:webHidden/>
          </w:rPr>
          <w:fldChar w:fldCharType="end"/>
        </w:r>
      </w:hyperlink>
    </w:p>
    <w:p w14:paraId="2A64ECAF" w14:textId="50B22D3B" w:rsidR="00A67BDE" w:rsidRDefault="00A67BDE">
      <w:pPr>
        <w:pStyle w:val="Seznamobrzk"/>
        <w:tabs>
          <w:tab w:val="right" w:leader="dot" w:pos="9060"/>
        </w:tabs>
        <w:rPr>
          <w:noProof/>
          <w:kern w:val="2"/>
          <w:sz w:val="24"/>
          <w:szCs w:val="24"/>
          <w:lang w:eastAsia="cs-CZ"/>
          <w14:ligatures w14:val="standardContextual"/>
        </w:rPr>
      </w:pPr>
      <w:hyperlink w:anchor="_Toc211333015" w:history="1">
        <w:r w:rsidRPr="0050359D">
          <w:rPr>
            <w:rStyle w:val="Hypertextovodkaz"/>
            <w:noProof/>
          </w:rPr>
          <w:t xml:space="preserve">Tabulka 9 </w:t>
        </w:r>
        <w:r w:rsidRPr="0050359D">
          <w:rPr>
            <w:rStyle w:val="Hypertextovodkaz"/>
            <w:b/>
            <w:noProof/>
          </w:rPr>
          <w:t>Vývoj počtu živě narozených dětí v ORP Bílina v letech 2014 - 2023</w:t>
        </w:r>
        <w:r>
          <w:rPr>
            <w:noProof/>
            <w:webHidden/>
          </w:rPr>
          <w:tab/>
        </w:r>
        <w:r>
          <w:rPr>
            <w:noProof/>
            <w:webHidden/>
          </w:rPr>
          <w:fldChar w:fldCharType="begin"/>
        </w:r>
        <w:r>
          <w:rPr>
            <w:noProof/>
            <w:webHidden/>
          </w:rPr>
          <w:instrText xml:space="preserve"> PAGEREF _Toc211333015 \h </w:instrText>
        </w:r>
        <w:r>
          <w:rPr>
            <w:noProof/>
            <w:webHidden/>
          </w:rPr>
        </w:r>
        <w:r>
          <w:rPr>
            <w:noProof/>
            <w:webHidden/>
          </w:rPr>
          <w:fldChar w:fldCharType="separate"/>
        </w:r>
        <w:r w:rsidR="001C34B2">
          <w:rPr>
            <w:noProof/>
            <w:webHidden/>
          </w:rPr>
          <w:t>23</w:t>
        </w:r>
        <w:r>
          <w:rPr>
            <w:noProof/>
            <w:webHidden/>
          </w:rPr>
          <w:fldChar w:fldCharType="end"/>
        </w:r>
      </w:hyperlink>
    </w:p>
    <w:p w14:paraId="7CD8CC90" w14:textId="243D5287" w:rsidR="00A67BDE" w:rsidRDefault="00A67BDE">
      <w:pPr>
        <w:pStyle w:val="Seznamobrzk"/>
        <w:tabs>
          <w:tab w:val="right" w:leader="dot" w:pos="9060"/>
        </w:tabs>
        <w:rPr>
          <w:noProof/>
          <w:kern w:val="2"/>
          <w:sz w:val="24"/>
          <w:szCs w:val="24"/>
          <w:lang w:eastAsia="cs-CZ"/>
          <w14:ligatures w14:val="standardContextual"/>
        </w:rPr>
      </w:pPr>
      <w:hyperlink w:anchor="_Toc211333016" w:history="1">
        <w:r w:rsidRPr="0050359D">
          <w:rPr>
            <w:rStyle w:val="Hypertextovodkaz"/>
            <w:noProof/>
          </w:rPr>
          <w:t xml:space="preserve">Tabulka 10 </w:t>
        </w:r>
        <w:r w:rsidRPr="0050359D">
          <w:rPr>
            <w:rStyle w:val="Hypertextovodkaz"/>
            <w:b/>
            <w:bCs/>
            <w:noProof/>
          </w:rPr>
          <w:t>Ukazatele a cíle</w:t>
        </w:r>
        <w:r>
          <w:rPr>
            <w:noProof/>
            <w:webHidden/>
          </w:rPr>
          <w:tab/>
        </w:r>
        <w:r>
          <w:rPr>
            <w:noProof/>
            <w:webHidden/>
          </w:rPr>
          <w:fldChar w:fldCharType="begin"/>
        </w:r>
        <w:r>
          <w:rPr>
            <w:noProof/>
            <w:webHidden/>
          </w:rPr>
          <w:instrText xml:space="preserve"> PAGEREF _Toc211333016 \h </w:instrText>
        </w:r>
        <w:r>
          <w:rPr>
            <w:noProof/>
            <w:webHidden/>
          </w:rPr>
        </w:r>
        <w:r>
          <w:rPr>
            <w:noProof/>
            <w:webHidden/>
          </w:rPr>
          <w:fldChar w:fldCharType="separate"/>
        </w:r>
        <w:r w:rsidR="001C34B2">
          <w:rPr>
            <w:noProof/>
            <w:webHidden/>
          </w:rPr>
          <w:t>24</w:t>
        </w:r>
        <w:r>
          <w:rPr>
            <w:noProof/>
            <w:webHidden/>
          </w:rPr>
          <w:fldChar w:fldCharType="end"/>
        </w:r>
      </w:hyperlink>
    </w:p>
    <w:p w14:paraId="242CAC19" w14:textId="4214ACBD" w:rsidR="00A67BDE" w:rsidRDefault="00A67BDE">
      <w:pPr>
        <w:pStyle w:val="Seznamobrzk"/>
        <w:tabs>
          <w:tab w:val="right" w:leader="dot" w:pos="9060"/>
        </w:tabs>
        <w:rPr>
          <w:noProof/>
          <w:kern w:val="2"/>
          <w:sz w:val="24"/>
          <w:szCs w:val="24"/>
          <w:lang w:eastAsia="cs-CZ"/>
          <w14:ligatures w14:val="standardContextual"/>
        </w:rPr>
      </w:pPr>
      <w:hyperlink w:anchor="_Toc211333017" w:history="1">
        <w:r w:rsidRPr="0050359D">
          <w:rPr>
            <w:rStyle w:val="Hypertextovodkaz"/>
            <w:rFonts w:ascii="Calibri" w:hAnsi="Calibri" w:cs="Calibri"/>
            <w:noProof/>
          </w:rPr>
          <w:t>Tabulka 11 Doplňující ukazatele o exekucích</w:t>
        </w:r>
        <w:r>
          <w:rPr>
            <w:noProof/>
            <w:webHidden/>
          </w:rPr>
          <w:tab/>
        </w:r>
        <w:r>
          <w:rPr>
            <w:noProof/>
            <w:webHidden/>
          </w:rPr>
          <w:fldChar w:fldCharType="begin"/>
        </w:r>
        <w:r>
          <w:rPr>
            <w:noProof/>
            <w:webHidden/>
          </w:rPr>
          <w:instrText xml:space="preserve"> PAGEREF _Toc211333017 \h </w:instrText>
        </w:r>
        <w:r>
          <w:rPr>
            <w:noProof/>
            <w:webHidden/>
          </w:rPr>
        </w:r>
        <w:r>
          <w:rPr>
            <w:noProof/>
            <w:webHidden/>
          </w:rPr>
          <w:fldChar w:fldCharType="separate"/>
        </w:r>
        <w:r w:rsidR="001C34B2">
          <w:rPr>
            <w:noProof/>
            <w:webHidden/>
          </w:rPr>
          <w:t>27</w:t>
        </w:r>
        <w:r>
          <w:rPr>
            <w:noProof/>
            <w:webHidden/>
          </w:rPr>
          <w:fldChar w:fldCharType="end"/>
        </w:r>
      </w:hyperlink>
    </w:p>
    <w:p w14:paraId="60D2F141" w14:textId="0CC5FFD8" w:rsidR="00A67BDE" w:rsidRDefault="00A67BDE">
      <w:pPr>
        <w:pStyle w:val="Seznamobrzk"/>
        <w:tabs>
          <w:tab w:val="right" w:leader="dot" w:pos="9060"/>
        </w:tabs>
        <w:rPr>
          <w:noProof/>
          <w:kern w:val="2"/>
          <w:sz w:val="24"/>
          <w:szCs w:val="24"/>
          <w:lang w:eastAsia="cs-CZ"/>
          <w14:ligatures w14:val="standardContextual"/>
        </w:rPr>
      </w:pPr>
      <w:hyperlink w:anchor="_Toc211333018" w:history="1">
        <w:r w:rsidRPr="0050359D">
          <w:rPr>
            <w:rStyle w:val="Hypertextovodkaz"/>
            <w:noProof/>
          </w:rPr>
          <w:t xml:space="preserve">Tabulka 12 </w:t>
        </w:r>
        <w:r w:rsidRPr="0050359D">
          <w:rPr>
            <w:rStyle w:val="Hypertextovodkaz"/>
            <w:b/>
            <w:bCs/>
            <w:noProof/>
          </w:rPr>
          <w:t>Informace o bytové nouzi v nižším dělení</w:t>
        </w:r>
        <w:r>
          <w:rPr>
            <w:noProof/>
            <w:webHidden/>
          </w:rPr>
          <w:tab/>
        </w:r>
        <w:r>
          <w:rPr>
            <w:noProof/>
            <w:webHidden/>
          </w:rPr>
          <w:fldChar w:fldCharType="begin"/>
        </w:r>
        <w:r>
          <w:rPr>
            <w:noProof/>
            <w:webHidden/>
          </w:rPr>
          <w:instrText xml:space="preserve"> PAGEREF _Toc211333018 \h </w:instrText>
        </w:r>
        <w:r>
          <w:rPr>
            <w:noProof/>
            <w:webHidden/>
          </w:rPr>
        </w:r>
        <w:r>
          <w:rPr>
            <w:noProof/>
            <w:webHidden/>
          </w:rPr>
          <w:fldChar w:fldCharType="separate"/>
        </w:r>
        <w:r w:rsidR="001C34B2">
          <w:rPr>
            <w:noProof/>
            <w:webHidden/>
          </w:rPr>
          <w:t>28</w:t>
        </w:r>
        <w:r>
          <w:rPr>
            <w:noProof/>
            <w:webHidden/>
          </w:rPr>
          <w:fldChar w:fldCharType="end"/>
        </w:r>
      </w:hyperlink>
    </w:p>
    <w:p w14:paraId="177E30F8" w14:textId="1EC630FF" w:rsidR="00A67BDE" w:rsidRDefault="00A67BDE">
      <w:pPr>
        <w:pStyle w:val="Seznamobrzk"/>
        <w:tabs>
          <w:tab w:val="right" w:leader="dot" w:pos="9060"/>
        </w:tabs>
        <w:rPr>
          <w:noProof/>
          <w:kern w:val="2"/>
          <w:sz w:val="24"/>
          <w:szCs w:val="24"/>
          <w:lang w:eastAsia="cs-CZ"/>
          <w14:ligatures w14:val="standardContextual"/>
        </w:rPr>
      </w:pPr>
      <w:hyperlink w:anchor="_Toc211333019" w:history="1">
        <w:r w:rsidRPr="0050359D">
          <w:rPr>
            <w:rStyle w:val="Hypertextovodkaz"/>
            <w:noProof/>
          </w:rPr>
          <w:t xml:space="preserve">Tabulka 13 </w:t>
        </w:r>
        <w:r w:rsidRPr="0050359D">
          <w:rPr>
            <w:rStyle w:val="Hypertextovodkaz"/>
            <w:b/>
            <w:noProof/>
          </w:rPr>
          <w:t>Nezaměstnanost v ORP Bílina v letech 2015 – 2023</w:t>
        </w:r>
        <w:r>
          <w:rPr>
            <w:noProof/>
            <w:webHidden/>
          </w:rPr>
          <w:tab/>
        </w:r>
        <w:r>
          <w:rPr>
            <w:noProof/>
            <w:webHidden/>
          </w:rPr>
          <w:fldChar w:fldCharType="begin"/>
        </w:r>
        <w:r>
          <w:rPr>
            <w:noProof/>
            <w:webHidden/>
          </w:rPr>
          <w:instrText xml:space="preserve"> PAGEREF _Toc211333019 \h </w:instrText>
        </w:r>
        <w:r>
          <w:rPr>
            <w:noProof/>
            <w:webHidden/>
          </w:rPr>
        </w:r>
        <w:r>
          <w:rPr>
            <w:noProof/>
            <w:webHidden/>
          </w:rPr>
          <w:fldChar w:fldCharType="separate"/>
        </w:r>
        <w:r w:rsidR="001C34B2">
          <w:rPr>
            <w:noProof/>
            <w:webHidden/>
          </w:rPr>
          <w:t>32</w:t>
        </w:r>
        <w:r>
          <w:rPr>
            <w:noProof/>
            <w:webHidden/>
          </w:rPr>
          <w:fldChar w:fldCharType="end"/>
        </w:r>
      </w:hyperlink>
    </w:p>
    <w:p w14:paraId="5F295237" w14:textId="58D31FA0" w:rsidR="00A67BDE" w:rsidRDefault="00A67BDE">
      <w:pPr>
        <w:pStyle w:val="Seznamobrzk"/>
        <w:tabs>
          <w:tab w:val="right" w:leader="dot" w:pos="9060"/>
        </w:tabs>
        <w:rPr>
          <w:noProof/>
          <w:kern w:val="2"/>
          <w:sz w:val="24"/>
          <w:szCs w:val="24"/>
          <w:lang w:eastAsia="cs-CZ"/>
          <w14:ligatures w14:val="standardContextual"/>
        </w:rPr>
      </w:pPr>
      <w:hyperlink w:anchor="_Toc211333020" w:history="1">
        <w:r w:rsidRPr="0050359D">
          <w:rPr>
            <w:rStyle w:val="Hypertextovodkaz"/>
            <w:rFonts w:ascii="Calibri" w:hAnsi="Calibri" w:cs="Calibri"/>
            <w:noProof/>
          </w:rPr>
          <w:t xml:space="preserve">Tabulka 14 </w:t>
        </w:r>
        <w:r w:rsidRPr="0050359D">
          <w:rPr>
            <w:rStyle w:val="Hypertextovodkaz"/>
            <w:rFonts w:ascii="Calibri" w:hAnsi="Calibri" w:cs="Calibri"/>
            <w:b/>
            <w:bCs/>
            <w:noProof/>
          </w:rPr>
          <w:t>Nezaměstnanost v ORP Bílina k 31. 12. 2023</w:t>
        </w:r>
        <w:r>
          <w:rPr>
            <w:noProof/>
            <w:webHidden/>
          </w:rPr>
          <w:tab/>
        </w:r>
        <w:r>
          <w:rPr>
            <w:noProof/>
            <w:webHidden/>
          </w:rPr>
          <w:fldChar w:fldCharType="begin"/>
        </w:r>
        <w:r>
          <w:rPr>
            <w:noProof/>
            <w:webHidden/>
          </w:rPr>
          <w:instrText xml:space="preserve"> PAGEREF _Toc211333020 \h </w:instrText>
        </w:r>
        <w:r>
          <w:rPr>
            <w:noProof/>
            <w:webHidden/>
          </w:rPr>
        </w:r>
        <w:r>
          <w:rPr>
            <w:noProof/>
            <w:webHidden/>
          </w:rPr>
          <w:fldChar w:fldCharType="separate"/>
        </w:r>
        <w:r w:rsidR="001C34B2">
          <w:rPr>
            <w:noProof/>
            <w:webHidden/>
          </w:rPr>
          <w:t>32</w:t>
        </w:r>
        <w:r>
          <w:rPr>
            <w:noProof/>
            <w:webHidden/>
          </w:rPr>
          <w:fldChar w:fldCharType="end"/>
        </w:r>
      </w:hyperlink>
    </w:p>
    <w:p w14:paraId="4F43E3B1" w14:textId="2CF7E2FB" w:rsidR="00A67BDE" w:rsidRDefault="00A67BDE">
      <w:pPr>
        <w:pStyle w:val="Seznamobrzk"/>
        <w:tabs>
          <w:tab w:val="right" w:leader="dot" w:pos="9060"/>
        </w:tabs>
        <w:rPr>
          <w:noProof/>
          <w:kern w:val="2"/>
          <w:sz w:val="24"/>
          <w:szCs w:val="24"/>
          <w:lang w:eastAsia="cs-CZ"/>
          <w14:ligatures w14:val="standardContextual"/>
        </w:rPr>
      </w:pPr>
      <w:hyperlink w:anchor="_Toc211333021" w:history="1">
        <w:r w:rsidRPr="0050359D">
          <w:rPr>
            <w:rStyle w:val="Hypertextovodkaz"/>
            <w:noProof/>
          </w:rPr>
          <w:t xml:space="preserve">Tabulka 15: </w:t>
        </w:r>
        <w:r w:rsidRPr="0050359D">
          <w:rPr>
            <w:rStyle w:val="Hypertextovodkaz"/>
            <w:b/>
            <w:noProof/>
          </w:rPr>
          <w:t>Zastoupení škol v jednotlivých obcích v ORP Bílina</w:t>
        </w:r>
        <w:r>
          <w:rPr>
            <w:noProof/>
            <w:webHidden/>
          </w:rPr>
          <w:tab/>
        </w:r>
        <w:r>
          <w:rPr>
            <w:noProof/>
            <w:webHidden/>
          </w:rPr>
          <w:fldChar w:fldCharType="begin"/>
        </w:r>
        <w:r>
          <w:rPr>
            <w:noProof/>
            <w:webHidden/>
          </w:rPr>
          <w:instrText xml:space="preserve"> PAGEREF _Toc211333021 \h </w:instrText>
        </w:r>
        <w:r>
          <w:rPr>
            <w:noProof/>
            <w:webHidden/>
          </w:rPr>
        </w:r>
        <w:r>
          <w:rPr>
            <w:noProof/>
            <w:webHidden/>
          </w:rPr>
          <w:fldChar w:fldCharType="separate"/>
        </w:r>
        <w:r w:rsidR="001C34B2">
          <w:rPr>
            <w:noProof/>
            <w:webHidden/>
          </w:rPr>
          <w:t>34</w:t>
        </w:r>
        <w:r>
          <w:rPr>
            <w:noProof/>
            <w:webHidden/>
          </w:rPr>
          <w:fldChar w:fldCharType="end"/>
        </w:r>
      </w:hyperlink>
    </w:p>
    <w:p w14:paraId="7A82E3B9" w14:textId="64C4702C" w:rsidR="00A67BDE" w:rsidRDefault="00A67BDE">
      <w:pPr>
        <w:pStyle w:val="Seznamobrzk"/>
        <w:tabs>
          <w:tab w:val="right" w:leader="dot" w:pos="9060"/>
        </w:tabs>
        <w:rPr>
          <w:noProof/>
          <w:kern w:val="2"/>
          <w:sz w:val="24"/>
          <w:szCs w:val="24"/>
          <w:lang w:eastAsia="cs-CZ"/>
          <w14:ligatures w14:val="standardContextual"/>
        </w:rPr>
      </w:pPr>
      <w:hyperlink w:anchor="_Toc211333022" w:history="1">
        <w:r w:rsidRPr="0050359D">
          <w:rPr>
            <w:rStyle w:val="Hypertextovodkaz"/>
            <w:noProof/>
          </w:rPr>
          <w:t xml:space="preserve">Tabulka 16: </w:t>
        </w:r>
        <w:r w:rsidRPr="0050359D">
          <w:rPr>
            <w:rStyle w:val="Hypertextovodkaz"/>
            <w:b/>
            <w:noProof/>
          </w:rPr>
          <w:t xml:space="preserve">Přehled organizací působících v oblasti předškolního vzdělávání na území ORP Bílina </w:t>
        </w:r>
        <w:r w:rsidRPr="0050359D">
          <w:rPr>
            <w:rStyle w:val="Hypertextovodkaz"/>
            <w:bCs/>
            <w:noProof/>
          </w:rPr>
          <w:t>(údaje k 30.9.2024)</w:t>
        </w:r>
        <w:r>
          <w:rPr>
            <w:noProof/>
            <w:webHidden/>
          </w:rPr>
          <w:tab/>
        </w:r>
        <w:r>
          <w:rPr>
            <w:noProof/>
            <w:webHidden/>
          </w:rPr>
          <w:fldChar w:fldCharType="begin"/>
        </w:r>
        <w:r>
          <w:rPr>
            <w:noProof/>
            <w:webHidden/>
          </w:rPr>
          <w:instrText xml:space="preserve"> PAGEREF _Toc211333022 \h </w:instrText>
        </w:r>
        <w:r>
          <w:rPr>
            <w:noProof/>
            <w:webHidden/>
          </w:rPr>
        </w:r>
        <w:r>
          <w:rPr>
            <w:noProof/>
            <w:webHidden/>
          </w:rPr>
          <w:fldChar w:fldCharType="separate"/>
        </w:r>
        <w:r w:rsidR="001C34B2">
          <w:rPr>
            <w:noProof/>
            <w:webHidden/>
          </w:rPr>
          <w:t>36</w:t>
        </w:r>
        <w:r>
          <w:rPr>
            <w:noProof/>
            <w:webHidden/>
          </w:rPr>
          <w:fldChar w:fldCharType="end"/>
        </w:r>
      </w:hyperlink>
    </w:p>
    <w:p w14:paraId="0A673C07" w14:textId="0E88CCCB" w:rsidR="00A67BDE" w:rsidRDefault="00A67BDE">
      <w:pPr>
        <w:pStyle w:val="Seznamobrzk"/>
        <w:tabs>
          <w:tab w:val="right" w:leader="dot" w:pos="9060"/>
        </w:tabs>
        <w:rPr>
          <w:noProof/>
          <w:kern w:val="2"/>
          <w:sz w:val="24"/>
          <w:szCs w:val="24"/>
          <w:lang w:eastAsia="cs-CZ"/>
          <w14:ligatures w14:val="standardContextual"/>
        </w:rPr>
      </w:pPr>
      <w:hyperlink w:anchor="_Toc211333023" w:history="1">
        <w:r w:rsidRPr="0050359D">
          <w:rPr>
            <w:rStyle w:val="Hypertextovodkaz"/>
            <w:noProof/>
          </w:rPr>
          <w:t xml:space="preserve">Tabulka 17: </w:t>
        </w:r>
        <w:r w:rsidRPr="0050359D">
          <w:rPr>
            <w:rStyle w:val="Hypertextovodkaz"/>
            <w:b/>
            <w:noProof/>
          </w:rPr>
          <w:t xml:space="preserve">Přehled počtu dětí v MŠ v letech 2017 – 2024 </w:t>
        </w:r>
        <w:r w:rsidRPr="0050359D">
          <w:rPr>
            <w:rStyle w:val="Hypertextovodkaz"/>
            <w:bCs/>
            <w:noProof/>
          </w:rPr>
          <w:t>(údaje vždy k 30.9.daného roku)</w:t>
        </w:r>
        <w:r>
          <w:rPr>
            <w:noProof/>
            <w:webHidden/>
          </w:rPr>
          <w:tab/>
        </w:r>
        <w:r>
          <w:rPr>
            <w:noProof/>
            <w:webHidden/>
          </w:rPr>
          <w:fldChar w:fldCharType="begin"/>
        </w:r>
        <w:r>
          <w:rPr>
            <w:noProof/>
            <w:webHidden/>
          </w:rPr>
          <w:instrText xml:space="preserve"> PAGEREF _Toc211333023 \h </w:instrText>
        </w:r>
        <w:r>
          <w:rPr>
            <w:noProof/>
            <w:webHidden/>
          </w:rPr>
        </w:r>
        <w:r>
          <w:rPr>
            <w:noProof/>
            <w:webHidden/>
          </w:rPr>
          <w:fldChar w:fldCharType="separate"/>
        </w:r>
        <w:r w:rsidR="001C34B2">
          <w:rPr>
            <w:noProof/>
            <w:webHidden/>
          </w:rPr>
          <w:t>37</w:t>
        </w:r>
        <w:r>
          <w:rPr>
            <w:noProof/>
            <w:webHidden/>
          </w:rPr>
          <w:fldChar w:fldCharType="end"/>
        </w:r>
      </w:hyperlink>
    </w:p>
    <w:p w14:paraId="357689EC" w14:textId="7E9411E6" w:rsidR="00A67BDE" w:rsidRDefault="00A67BDE">
      <w:pPr>
        <w:pStyle w:val="Seznamobrzk"/>
        <w:tabs>
          <w:tab w:val="right" w:leader="dot" w:pos="9060"/>
        </w:tabs>
        <w:rPr>
          <w:noProof/>
          <w:kern w:val="2"/>
          <w:sz w:val="24"/>
          <w:szCs w:val="24"/>
          <w:lang w:eastAsia="cs-CZ"/>
          <w14:ligatures w14:val="standardContextual"/>
        </w:rPr>
      </w:pPr>
      <w:hyperlink w:anchor="_Toc211333024" w:history="1">
        <w:r w:rsidRPr="0050359D">
          <w:rPr>
            <w:rStyle w:val="Hypertextovodkaz"/>
            <w:noProof/>
          </w:rPr>
          <w:t xml:space="preserve">Tabulka 18 </w:t>
        </w:r>
        <w:r w:rsidRPr="0050359D">
          <w:rPr>
            <w:rStyle w:val="Hypertextovodkaz"/>
            <w:rFonts w:ascii="Inter" w:hAnsi="Inter" w:cs="Times New Roman"/>
            <w:b/>
            <w:bCs/>
            <w:noProof/>
          </w:rPr>
          <w:t>Doplňující indikátory k včasné péči</w:t>
        </w:r>
        <w:r>
          <w:rPr>
            <w:noProof/>
            <w:webHidden/>
          </w:rPr>
          <w:tab/>
        </w:r>
        <w:r>
          <w:rPr>
            <w:noProof/>
            <w:webHidden/>
          </w:rPr>
          <w:fldChar w:fldCharType="begin"/>
        </w:r>
        <w:r>
          <w:rPr>
            <w:noProof/>
            <w:webHidden/>
          </w:rPr>
          <w:instrText xml:space="preserve"> PAGEREF _Toc211333024 \h </w:instrText>
        </w:r>
        <w:r>
          <w:rPr>
            <w:noProof/>
            <w:webHidden/>
          </w:rPr>
        </w:r>
        <w:r>
          <w:rPr>
            <w:noProof/>
            <w:webHidden/>
          </w:rPr>
          <w:fldChar w:fldCharType="separate"/>
        </w:r>
        <w:r w:rsidR="001C34B2">
          <w:rPr>
            <w:noProof/>
            <w:webHidden/>
          </w:rPr>
          <w:t>40</w:t>
        </w:r>
        <w:r>
          <w:rPr>
            <w:noProof/>
            <w:webHidden/>
          </w:rPr>
          <w:fldChar w:fldCharType="end"/>
        </w:r>
      </w:hyperlink>
    </w:p>
    <w:p w14:paraId="1F95F11D" w14:textId="67E0A3CE" w:rsidR="00A67BDE" w:rsidRDefault="00A67BDE">
      <w:pPr>
        <w:pStyle w:val="Seznamobrzk"/>
        <w:tabs>
          <w:tab w:val="right" w:leader="dot" w:pos="9060"/>
        </w:tabs>
        <w:rPr>
          <w:noProof/>
          <w:kern w:val="2"/>
          <w:sz w:val="24"/>
          <w:szCs w:val="24"/>
          <w:lang w:eastAsia="cs-CZ"/>
          <w14:ligatures w14:val="standardContextual"/>
        </w:rPr>
      </w:pPr>
      <w:hyperlink w:anchor="_Toc211333025" w:history="1">
        <w:r w:rsidRPr="0050359D">
          <w:rPr>
            <w:rStyle w:val="Hypertextovodkaz"/>
            <w:noProof/>
          </w:rPr>
          <w:t xml:space="preserve">Tabulka 19:  </w:t>
        </w:r>
        <w:r w:rsidRPr="0050359D">
          <w:rPr>
            <w:rStyle w:val="Hypertextovodkaz"/>
            <w:b/>
            <w:noProof/>
          </w:rPr>
          <w:t>Přehled počtu úvazků nepedagogických pracovníků v MŠ k 30.9. daného roku</w:t>
        </w:r>
        <w:r>
          <w:rPr>
            <w:noProof/>
            <w:webHidden/>
          </w:rPr>
          <w:tab/>
        </w:r>
        <w:r>
          <w:rPr>
            <w:noProof/>
            <w:webHidden/>
          </w:rPr>
          <w:fldChar w:fldCharType="begin"/>
        </w:r>
        <w:r>
          <w:rPr>
            <w:noProof/>
            <w:webHidden/>
          </w:rPr>
          <w:instrText xml:space="preserve"> PAGEREF _Toc211333025 \h </w:instrText>
        </w:r>
        <w:r>
          <w:rPr>
            <w:noProof/>
            <w:webHidden/>
          </w:rPr>
        </w:r>
        <w:r>
          <w:rPr>
            <w:noProof/>
            <w:webHidden/>
          </w:rPr>
          <w:fldChar w:fldCharType="separate"/>
        </w:r>
        <w:r w:rsidR="001C34B2">
          <w:rPr>
            <w:noProof/>
            <w:webHidden/>
          </w:rPr>
          <w:t>42</w:t>
        </w:r>
        <w:r>
          <w:rPr>
            <w:noProof/>
            <w:webHidden/>
          </w:rPr>
          <w:fldChar w:fldCharType="end"/>
        </w:r>
      </w:hyperlink>
    </w:p>
    <w:p w14:paraId="564F98DC" w14:textId="014DF521" w:rsidR="00A67BDE" w:rsidRDefault="00A67BDE">
      <w:pPr>
        <w:pStyle w:val="Seznamobrzk"/>
        <w:tabs>
          <w:tab w:val="right" w:leader="dot" w:pos="9060"/>
        </w:tabs>
        <w:rPr>
          <w:noProof/>
          <w:kern w:val="2"/>
          <w:sz w:val="24"/>
          <w:szCs w:val="24"/>
          <w:lang w:eastAsia="cs-CZ"/>
          <w14:ligatures w14:val="standardContextual"/>
        </w:rPr>
      </w:pPr>
      <w:hyperlink w:anchor="_Toc211333026" w:history="1">
        <w:r w:rsidRPr="0050359D">
          <w:rPr>
            <w:rStyle w:val="Hypertextovodkaz"/>
            <w:noProof/>
          </w:rPr>
          <w:t xml:space="preserve">Tabulka 20: </w:t>
        </w:r>
        <w:r w:rsidRPr="0050359D">
          <w:rPr>
            <w:rStyle w:val="Hypertextovodkaz"/>
            <w:b/>
            <w:noProof/>
          </w:rPr>
          <w:t>Vybavenost MŠ v ORP Bílina</w:t>
        </w:r>
        <w:r>
          <w:rPr>
            <w:noProof/>
            <w:webHidden/>
          </w:rPr>
          <w:tab/>
        </w:r>
        <w:r>
          <w:rPr>
            <w:noProof/>
            <w:webHidden/>
          </w:rPr>
          <w:fldChar w:fldCharType="begin"/>
        </w:r>
        <w:r>
          <w:rPr>
            <w:noProof/>
            <w:webHidden/>
          </w:rPr>
          <w:instrText xml:space="preserve"> PAGEREF _Toc211333026 \h </w:instrText>
        </w:r>
        <w:r>
          <w:rPr>
            <w:noProof/>
            <w:webHidden/>
          </w:rPr>
        </w:r>
        <w:r>
          <w:rPr>
            <w:noProof/>
            <w:webHidden/>
          </w:rPr>
          <w:fldChar w:fldCharType="separate"/>
        </w:r>
        <w:r w:rsidR="001C34B2">
          <w:rPr>
            <w:noProof/>
            <w:webHidden/>
          </w:rPr>
          <w:t>42</w:t>
        </w:r>
        <w:r>
          <w:rPr>
            <w:noProof/>
            <w:webHidden/>
          </w:rPr>
          <w:fldChar w:fldCharType="end"/>
        </w:r>
      </w:hyperlink>
    </w:p>
    <w:p w14:paraId="46A81A05" w14:textId="6D1660AB" w:rsidR="00A67BDE" w:rsidRDefault="00A67BDE">
      <w:pPr>
        <w:pStyle w:val="Seznamobrzk"/>
        <w:tabs>
          <w:tab w:val="right" w:leader="dot" w:pos="9060"/>
        </w:tabs>
        <w:rPr>
          <w:noProof/>
          <w:kern w:val="2"/>
          <w:sz w:val="24"/>
          <w:szCs w:val="24"/>
          <w:lang w:eastAsia="cs-CZ"/>
          <w14:ligatures w14:val="standardContextual"/>
        </w:rPr>
      </w:pPr>
      <w:hyperlink w:anchor="_Toc211333027" w:history="1">
        <w:r w:rsidRPr="0050359D">
          <w:rPr>
            <w:rStyle w:val="Hypertextovodkaz"/>
            <w:noProof/>
          </w:rPr>
          <w:t xml:space="preserve">Tabulka 21 </w:t>
        </w:r>
        <w:r w:rsidRPr="0050359D">
          <w:rPr>
            <w:rStyle w:val="Hypertextovodkaz"/>
            <w:b/>
            <w:bCs/>
            <w:noProof/>
          </w:rPr>
          <w:t xml:space="preserve">Vývoj počtu tříd v ZŠ </w:t>
        </w:r>
        <w:r w:rsidRPr="0050359D">
          <w:rPr>
            <w:rStyle w:val="Hypertextovodkaz"/>
            <w:noProof/>
          </w:rPr>
          <w:t>(k 30. 09. daného roku)</w:t>
        </w:r>
        <w:r>
          <w:rPr>
            <w:noProof/>
            <w:webHidden/>
          </w:rPr>
          <w:tab/>
        </w:r>
        <w:r>
          <w:rPr>
            <w:noProof/>
            <w:webHidden/>
          </w:rPr>
          <w:fldChar w:fldCharType="begin"/>
        </w:r>
        <w:r>
          <w:rPr>
            <w:noProof/>
            <w:webHidden/>
          </w:rPr>
          <w:instrText xml:space="preserve"> PAGEREF _Toc211333027 \h </w:instrText>
        </w:r>
        <w:r>
          <w:rPr>
            <w:noProof/>
            <w:webHidden/>
          </w:rPr>
        </w:r>
        <w:r>
          <w:rPr>
            <w:noProof/>
            <w:webHidden/>
          </w:rPr>
          <w:fldChar w:fldCharType="separate"/>
        </w:r>
        <w:r w:rsidR="001C34B2">
          <w:rPr>
            <w:noProof/>
            <w:webHidden/>
          </w:rPr>
          <w:t>44</w:t>
        </w:r>
        <w:r>
          <w:rPr>
            <w:noProof/>
            <w:webHidden/>
          </w:rPr>
          <w:fldChar w:fldCharType="end"/>
        </w:r>
      </w:hyperlink>
    </w:p>
    <w:p w14:paraId="39FB1373" w14:textId="7FB02DA8" w:rsidR="00A67BDE" w:rsidRDefault="00A67BDE">
      <w:pPr>
        <w:pStyle w:val="Seznamobrzk"/>
        <w:tabs>
          <w:tab w:val="right" w:leader="dot" w:pos="9060"/>
        </w:tabs>
        <w:rPr>
          <w:noProof/>
          <w:kern w:val="2"/>
          <w:sz w:val="24"/>
          <w:szCs w:val="24"/>
          <w:lang w:eastAsia="cs-CZ"/>
          <w14:ligatures w14:val="standardContextual"/>
        </w:rPr>
      </w:pPr>
      <w:hyperlink w:anchor="_Toc211333028" w:history="1">
        <w:r w:rsidRPr="0050359D">
          <w:rPr>
            <w:rStyle w:val="Hypertextovodkaz"/>
            <w:noProof/>
          </w:rPr>
          <w:t xml:space="preserve">Tabulka 22: </w:t>
        </w:r>
        <w:r w:rsidRPr="0050359D">
          <w:rPr>
            <w:rStyle w:val="Hypertextovodkaz"/>
            <w:b/>
            <w:bCs/>
            <w:noProof/>
          </w:rPr>
          <w:t xml:space="preserve">Přehled </w:t>
        </w:r>
        <w:r w:rsidRPr="0050359D">
          <w:rPr>
            <w:rStyle w:val="Hypertextovodkaz"/>
            <w:b/>
            <w:noProof/>
          </w:rPr>
          <w:t xml:space="preserve">počtu žáků ZŠ v letech 2017 – 2024 </w:t>
        </w:r>
        <w:r w:rsidRPr="0050359D">
          <w:rPr>
            <w:rStyle w:val="Hypertextovodkaz"/>
            <w:bCs/>
            <w:noProof/>
          </w:rPr>
          <w:t>(údaje k 30. 09. daného roku)</w:t>
        </w:r>
        <w:r>
          <w:rPr>
            <w:noProof/>
            <w:webHidden/>
          </w:rPr>
          <w:tab/>
        </w:r>
        <w:r>
          <w:rPr>
            <w:noProof/>
            <w:webHidden/>
          </w:rPr>
          <w:fldChar w:fldCharType="begin"/>
        </w:r>
        <w:r>
          <w:rPr>
            <w:noProof/>
            <w:webHidden/>
          </w:rPr>
          <w:instrText xml:space="preserve"> PAGEREF _Toc211333028 \h </w:instrText>
        </w:r>
        <w:r>
          <w:rPr>
            <w:noProof/>
            <w:webHidden/>
          </w:rPr>
        </w:r>
        <w:r>
          <w:rPr>
            <w:noProof/>
            <w:webHidden/>
          </w:rPr>
          <w:fldChar w:fldCharType="separate"/>
        </w:r>
        <w:r w:rsidR="001C34B2">
          <w:rPr>
            <w:noProof/>
            <w:webHidden/>
          </w:rPr>
          <w:t>45</w:t>
        </w:r>
        <w:r>
          <w:rPr>
            <w:noProof/>
            <w:webHidden/>
          </w:rPr>
          <w:fldChar w:fldCharType="end"/>
        </w:r>
      </w:hyperlink>
    </w:p>
    <w:p w14:paraId="7025F040" w14:textId="05CFF8C3" w:rsidR="00A67BDE" w:rsidRDefault="00A67BDE">
      <w:pPr>
        <w:pStyle w:val="Seznamobrzk"/>
        <w:tabs>
          <w:tab w:val="right" w:leader="dot" w:pos="9060"/>
        </w:tabs>
        <w:rPr>
          <w:noProof/>
          <w:kern w:val="2"/>
          <w:sz w:val="24"/>
          <w:szCs w:val="24"/>
          <w:lang w:eastAsia="cs-CZ"/>
          <w14:ligatures w14:val="standardContextual"/>
        </w:rPr>
      </w:pPr>
      <w:hyperlink w:anchor="_Toc211333029" w:history="1">
        <w:r w:rsidRPr="0050359D">
          <w:rPr>
            <w:rStyle w:val="Hypertextovodkaz"/>
            <w:noProof/>
          </w:rPr>
          <w:t xml:space="preserve">Tabulka 23: </w:t>
        </w:r>
        <w:r w:rsidRPr="0050359D">
          <w:rPr>
            <w:rStyle w:val="Hypertextovodkaz"/>
            <w:b/>
            <w:noProof/>
          </w:rPr>
          <w:t>Přehled počtu dětí u zápisu k povinné školní docházce a počet dětí s odkladem školní docházky</w:t>
        </w:r>
        <w:r>
          <w:rPr>
            <w:noProof/>
            <w:webHidden/>
          </w:rPr>
          <w:tab/>
        </w:r>
        <w:r>
          <w:rPr>
            <w:noProof/>
            <w:webHidden/>
          </w:rPr>
          <w:fldChar w:fldCharType="begin"/>
        </w:r>
        <w:r>
          <w:rPr>
            <w:noProof/>
            <w:webHidden/>
          </w:rPr>
          <w:instrText xml:space="preserve"> PAGEREF _Toc211333029 \h </w:instrText>
        </w:r>
        <w:r>
          <w:rPr>
            <w:noProof/>
            <w:webHidden/>
          </w:rPr>
        </w:r>
        <w:r>
          <w:rPr>
            <w:noProof/>
            <w:webHidden/>
          </w:rPr>
          <w:fldChar w:fldCharType="separate"/>
        </w:r>
        <w:r w:rsidR="001C34B2">
          <w:rPr>
            <w:noProof/>
            <w:webHidden/>
          </w:rPr>
          <w:t>46</w:t>
        </w:r>
        <w:r>
          <w:rPr>
            <w:noProof/>
            <w:webHidden/>
          </w:rPr>
          <w:fldChar w:fldCharType="end"/>
        </w:r>
      </w:hyperlink>
    </w:p>
    <w:p w14:paraId="7A7EC068" w14:textId="52C09FFD" w:rsidR="00A67BDE" w:rsidRDefault="00A67BDE">
      <w:pPr>
        <w:pStyle w:val="Seznamobrzk"/>
        <w:tabs>
          <w:tab w:val="right" w:leader="dot" w:pos="9060"/>
        </w:tabs>
        <w:rPr>
          <w:noProof/>
          <w:kern w:val="2"/>
          <w:sz w:val="24"/>
          <w:szCs w:val="24"/>
          <w:lang w:eastAsia="cs-CZ"/>
          <w14:ligatures w14:val="standardContextual"/>
        </w:rPr>
      </w:pPr>
      <w:hyperlink w:anchor="_Toc211333030" w:history="1">
        <w:r w:rsidRPr="0050359D">
          <w:rPr>
            <w:rStyle w:val="Hypertextovodkaz"/>
            <w:noProof/>
          </w:rPr>
          <w:t xml:space="preserve">Tabulka 24: </w:t>
        </w:r>
        <w:r w:rsidRPr="0050359D">
          <w:rPr>
            <w:rStyle w:val="Hypertextovodkaz"/>
            <w:b/>
            <w:noProof/>
          </w:rPr>
          <w:t xml:space="preserve">Přehled úvazků pedagogických pracovníků v letech 2018 – 2024 </w:t>
        </w:r>
        <w:r w:rsidRPr="0050359D">
          <w:rPr>
            <w:rStyle w:val="Hypertextovodkaz"/>
            <w:bCs/>
            <w:noProof/>
          </w:rPr>
          <w:t>(k 30. 9. daného roku)</w:t>
        </w:r>
        <w:r>
          <w:rPr>
            <w:noProof/>
            <w:webHidden/>
          </w:rPr>
          <w:tab/>
        </w:r>
        <w:r>
          <w:rPr>
            <w:noProof/>
            <w:webHidden/>
          </w:rPr>
          <w:fldChar w:fldCharType="begin"/>
        </w:r>
        <w:r>
          <w:rPr>
            <w:noProof/>
            <w:webHidden/>
          </w:rPr>
          <w:instrText xml:space="preserve"> PAGEREF _Toc211333030 \h </w:instrText>
        </w:r>
        <w:r>
          <w:rPr>
            <w:noProof/>
            <w:webHidden/>
          </w:rPr>
        </w:r>
        <w:r>
          <w:rPr>
            <w:noProof/>
            <w:webHidden/>
          </w:rPr>
          <w:fldChar w:fldCharType="separate"/>
        </w:r>
        <w:r w:rsidR="001C34B2">
          <w:rPr>
            <w:noProof/>
            <w:webHidden/>
          </w:rPr>
          <w:t>50</w:t>
        </w:r>
        <w:r>
          <w:rPr>
            <w:noProof/>
            <w:webHidden/>
          </w:rPr>
          <w:fldChar w:fldCharType="end"/>
        </w:r>
      </w:hyperlink>
    </w:p>
    <w:p w14:paraId="6BA84B0B" w14:textId="552F254B" w:rsidR="00A67BDE" w:rsidRDefault="00A67BDE">
      <w:pPr>
        <w:pStyle w:val="Seznamobrzk"/>
        <w:tabs>
          <w:tab w:val="right" w:leader="dot" w:pos="9060"/>
        </w:tabs>
        <w:rPr>
          <w:noProof/>
          <w:kern w:val="2"/>
          <w:sz w:val="24"/>
          <w:szCs w:val="24"/>
          <w:lang w:eastAsia="cs-CZ"/>
          <w14:ligatures w14:val="standardContextual"/>
        </w:rPr>
      </w:pPr>
      <w:hyperlink w:anchor="_Toc211333031" w:history="1">
        <w:r w:rsidRPr="0050359D">
          <w:rPr>
            <w:rStyle w:val="Hypertextovodkaz"/>
            <w:noProof/>
          </w:rPr>
          <w:t xml:space="preserve">Tabulka 25 </w:t>
        </w:r>
        <w:r w:rsidRPr="0050359D">
          <w:rPr>
            <w:rStyle w:val="Hypertextovodkaz"/>
            <w:b/>
            <w:bCs/>
            <w:noProof/>
          </w:rPr>
          <w:t>Přehled podpůrných profesi na ZŠ v ORP Bílina</w:t>
        </w:r>
        <w:r>
          <w:rPr>
            <w:noProof/>
            <w:webHidden/>
          </w:rPr>
          <w:tab/>
        </w:r>
        <w:r>
          <w:rPr>
            <w:noProof/>
            <w:webHidden/>
          </w:rPr>
          <w:fldChar w:fldCharType="begin"/>
        </w:r>
        <w:r>
          <w:rPr>
            <w:noProof/>
            <w:webHidden/>
          </w:rPr>
          <w:instrText xml:space="preserve"> PAGEREF _Toc211333031 \h </w:instrText>
        </w:r>
        <w:r>
          <w:rPr>
            <w:noProof/>
            <w:webHidden/>
          </w:rPr>
        </w:r>
        <w:r>
          <w:rPr>
            <w:noProof/>
            <w:webHidden/>
          </w:rPr>
          <w:fldChar w:fldCharType="separate"/>
        </w:r>
        <w:r w:rsidR="001C34B2">
          <w:rPr>
            <w:noProof/>
            <w:webHidden/>
          </w:rPr>
          <w:t>52</w:t>
        </w:r>
        <w:r>
          <w:rPr>
            <w:noProof/>
            <w:webHidden/>
          </w:rPr>
          <w:fldChar w:fldCharType="end"/>
        </w:r>
      </w:hyperlink>
    </w:p>
    <w:p w14:paraId="3253C92D" w14:textId="50E02D8D" w:rsidR="00A67BDE" w:rsidRDefault="00A67BDE">
      <w:pPr>
        <w:pStyle w:val="Seznamobrzk"/>
        <w:tabs>
          <w:tab w:val="right" w:leader="dot" w:pos="9060"/>
        </w:tabs>
        <w:rPr>
          <w:noProof/>
          <w:kern w:val="2"/>
          <w:sz w:val="24"/>
          <w:szCs w:val="24"/>
          <w:lang w:eastAsia="cs-CZ"/>
          <w14:ligatures w14:val="standardContextual"/>
        </w:rPr>
      </w:pPr>
      <w:hyperlink w:anchor="_Toc211333032" w:history="1">
        <w:r w:rsidRPr="0050359D">
          <w:rPr>
            <w:rStyle w:val="Hypertextovodkaz"/>
            <w:rFonts w:ascii="Calibri" w:hAnsi="Calibri" w:cs="Calibri"/>
            <w:noProof/>
          </w:rPr>
          <w:t xml:space="preserve">Tabulka 26 </w:t>
        </w:r>
        <w:r w:rsidRPr="0050359D">
          <w:rPr>
            <w:rStyle w:val="Hypertextovodkaz"/>
            <w:rFonts w:ascii="Calibri" w:hAnsi="Calibri" w:cs="Calibri"/>
            <w:b/>
            <w:bCs/>
            <w:noProof/>
          </w:rPr>
          <w:t>Přehled úvazků nepedagogických pracovníků v letech 2018 – 2024</w:t>
        </w:r>
        <w:r w:rsidRPr="0050359D">
          <w:rPr>
            <w:rStyle w:val="Hypertextovodkaz"/>
            <w:rFonts w:ascii="Calibri" w:hAnsi="Calibri" w:cs="Calibri"/>
            <w:noProof/>
          </w:rPr>
          <w:t xml:space="preserve"> (k 30. 9. daného roku)</w:t>
        </w:r>
        <w:r>
          <w:rPr>
            <w:noProof/>
            <w:webHidden/>
          </w:rPr>
          <w:tab/>
        </w:r>
        <w:r>
          <w:rPr>
            <w:noProof/>
            <w:webHidden/>
          </w:rPr>
          <w:fldChar w:fldCharType="begin"/>
        </w:r>
        <w:r>
          <w:rPr>
            <w:noProof/>
            <w:webHidden/>
          </w:rPr>
          <w:instrText xml:space="preserve"> PAGEREF _Toc211333032 \h </w:instrText>
        </w:r>
        <w:r>
          <w:rPr>
            <w:noProof/>
            <w:webHidden/>
          </w:rPr>
        </w:r>
        <w:r>
          <w:rPr>
            <w:noProof/>
            <w:webHidden/>
          </w:rPr>
          <w:fldChar w:fldCharType="separate"/>
        </w:r>
        <w:r w:rsidR="001C34B2">
          <w:rPr>
            <w:noProof/>
            <w:webHidden/>
          </w:rPr>
          <w:t>53</w:t>
        </w:r>
        <w:r>
          <w:rPr>
            <w:noProof/>
            <w:webHidden/>
          </w:rPr>
          <w:fldChar w:fldCharType="end"/>
        </w:r>
      </w:hyperlink>
    </w:p>
    <w:p w14:paraId="535997A4" w14:textId="1901F7AA" w:rsidR="00A67BDE" w:rsidRDefault="00A67BDE">
      <w:pPr>
        <w:pStyle w:val="Seznamobrzk"/>
        <w:tabs>
          <w:tab w:val="right" w:leader="dot" w:pos="9060"/>
        </w:tabs>
        <w:rPr>
          <w:noProof/>
          <w:kern w:val="2"/>
          <w:sz w:val="24"/>
          <w:szCs w:val="24"/>
          <w:lang w:eastAsia="cs-CZ"/>
          <w14:ligatures w14:val="standardContextual"/>
        </w:rPr>
      </w:pPr>
      <w:hyperlink w:anchor="_Toc211333033" w:history="1">
        <w:r w:rsidRPr="0050359D">
          <w:rPr>
            <w:rStyle w:val="Hypertextovodkaz"/>
            <w:noProof/>
          </w:rPr>
          <w:t>Tabulka 27</w:t>
        </w:r>
        <w:r w:rsidRPr="0050359D">
          <w:rPr>
            <w:rStyle w:val="Hypertextovodkaz"/>
            <w:b/>
            <w:noProof/>
          </w:rPr>
          <w:t>: Vybavenost jednotlivých ZŠ v ORP Bílina</w:t>
        </w:r>
        <w:r>
          <w:rPr>
            <w:noProof/>
            <w:webHidden/>
          </w:rPr>
          <w:tab/>
        </w:r>
        <w:r>
          <w:rPr>
            <w:noProof/>
            <w:webHidden/>
          </w:rPr>
          <w:fldChar w:fldCharType="begin"/>
        </w:r>
        <w:r>
          <w:rPr>
            <w:noProof/>
            <w:webHidden/>
          </w:rPr>
          <w:instrText xml:space="preserve"> PAGEREF _Toc211333033 \h </w:instrText>
        </w:r>
        <w:r>
          <w:rPr>
            <w:noProof/>
            <w:webHidden/>
          </w:rPr>
        </w:r>
        <w:r>
          <w:rPr>
            <w:noProof/>
            <w:webHidden/>
          </w:rPr>
          <w:fldChar w:fldCharType="separate"/>
        </w:r>
        <w:r w:rsidR="001C34B2">
          <w:rPr>
            <w:noProof/>
            <w:webHidden/>
          </w:rPr>
          <w:t>54</w:t>
        </w:r>
        <w:r>
          <w:rPr>
            <w:noProof/>
            <w:webHidden/>
          </w:rPr>
          <w:fldChar w:fldCharType="end"/>
        </w:r>
      </w:hyperlink>
    </w:p>
    <w:p w14:paraId="2F1B55AE" w14:textId="02DE2815" w:rsidR="00A67BDE" w:rsidRDefault="00A67BDE">
      <w:pPr>
        <w:pStyle w:val="Seznamobrzk"/>
        <w:tabs>
          <w:tab w:val="right" w:leader="dot" w:pos="9060"/>
        </w:tabs>
        <w:rPr>
          <w:noProof/>
          <w:kern w:val="2"/>
          <w:sz w:val="24"/>
          <w:szCs w:val="24"/>
          <w:lang w:eastAsia="cs-CZ"/>
          <w14:ligatures w14:val="standardContextual"/>
        </w:rPr>
      </w:pPr>
      <w:hyperlink w:anchor="_Toc211333034" w:history="1">
        <w:r w:rsidRPr="0050359D">
          <w:rPr>
            <w:rStyle w:val="Hypertextovodkaz"/>
            <w:noProof/>
          </w:rPr>
          <w:t xml:space="preserve">Tabulka 28: </w:t>
        </w:r>
        <w:r w:rsidRPr="0050359D">
          <w:rPr>
            <w:rStyle w:val="Hypertextovodkaz"/>
            <w:b/>
            <w:noProof/>
          </w:rPr>
          <w:t>Vývoj počtu žáků ZUŠ</w:t>
        </w:r>
        <w:r>
          <w:rPr>
            <w:noProof/>
            <w:webHidden/>
          </w:rPr>
          <w:tab/>
        </w:r>
        <w:r>
          <w:rPr>
            <w:noProof/>
            <w:webHidden/>
          </w:rPr>
          <w:fldChar w:fldCharType="begin"/>
        </w:r>
        <w:r>
          <w:rPr>
            <w:noProof/>
            <w:webHidden/>
          </w:rPr>
          <w:instrText xml:space="preserve"> PAGEREF _Toc211333034 \h </w:instrText>
        </w:r>
        <w:r>
          <w:rPr>
            <w:noProof/>
            <w:webHidden/>
          </w:rPr>
        </w:r>
        <w:r>
          <w:rPr>
            <w:noProof/>
            <w:webHidden/>
          </w:rPr>
          <w:fldChar w:fldCharType="separate"/>
        </w:r>
        <w:r w:rsidR="001C34B2">
          <w:rPr>
            <w:noProof/>
            <w:webHidden/>
          </w:rPr>
          <w:t>57</w:t>
        </w:r>
        <w:r>
          <w:rPr>
            <w:noProof/>
            <w:webHidden/>
          </w:rPr>
          <w:fldChar w:fldCharType="end"/>
        </w:r>
      </w:hyperlink>
    </w:p>
    <w:p w14:paraId="46B2CBA7" w14:textId="672ECCC6" w:rsidR="00A67BDE" w:rsidRDefault="00A67BDE">
      <w:pPr>
        <w:pStyle w:val="Seznamobrzk"/>
        <w:tabs>
          <w:tab w:val="right" w:leader="dot" w:pos="9060"/>
        </w:tabs>
        <w:rPr>
          <w:noProof/>
          <w:kern w:val="2"/>
          <w:sz w:val="24"/>
          <w:szCs w:val="24"/>
          <w:lang w:eastAsia="cs-CZ"/>
          <w14:ligatures w14:val="standardContextual"/>
        </w:rPr>
      </w:pPr>
      <w:hyperlink w:anchor="_Toc211333035" w:history="1">
        <w:r w:rsidRPr="0050359D">
          <w:rPr>
            <w:rStyle w:val="Hypertextovodkaz"/>
            <w:noProof/>
          </w:rPr>
          <w:t xml:space="preserve">Tabulka 29: </w:t>
        </w:r>
        <w:r w:rsidRPr="0050359D">
          <w:rPr>
            <w:rStyle w:val="Hypertextovodkaz"/>
            <w:b/>
            <w:noProof/>
          </w:rPr>
          <w:t>Přehled pedagogických i nepedagogických pracovníků ZUŠ</w:t>
        </w:r>
        <w:r>
          <w:rPr>
            <w:noProof/>
            <w:webHidden/>
          </w:rPr>
          <w:tab/>
        </w:r>
        <w:r>
          <w:rPr>
            <w:noProof/>
            <w:webHidden/>
          </w:rPr>
          <w:fldChar w:fldCharType="begin"/>
        </w:r>
        <w:r>
          <w:rPr>
            <w:noProof/>
            <w:webHidden/>
          </w:rPr>
          <w:instrText xml:space="preserve"> PAGEREF _Toc211333035 \h </w:instrText>
        </w:r>
        <w:r>
          <w:rPr>
            <w:noProof/>
            <w:webHidden/>
          </w:rPr>
        </w:r>
        <w:r>
          <w:rPr>
            <w:noProof/>
            <w:webHidden/>
          </w:rPr>
          <w:fldChar w:fldCharType="separate"/>
        </w:r>
        <w:r w:rsidR="001C34B2">
          <w:rPr>
            <w:noProof/>
            <w:webHidden/>
          </w:rPr>
          <w:t>57</w:t>
        </w:r>
        <w:r>
          <w:rPr>
            <w:noProof/>
            <w:webHidden/>
          </w:rPr>
          <w:fldChar w:fldCharType="end"/>
        </w:r>
      </w:hyperlink>
    </w:p>
    <w:p w14:paraId="543B9E88" w14:textId="0EDCE6EC" w:rsidR="00A67BDE" w:rsidRDefault="00A67BDE">
      <w:pPr>
        <w:pStyle w:val="Seznamobrzk"/>
        <w:tabs>
          <w:tab w:val="right" w:leader="dot" w:pos="9060"/>
        </w:tabs>
        <w:rPr>
          <w:noProof/>
          <w:kern w:val="2"/>
          <w:sz w:val="24"/>
          <w:szCs w:val="24"/>
          <w:lang w:eastAsia="cs-CZ"/>
          <w14:ligatures w14:val="standardContextual"/>
        </w:rPr>
      </w:pPr>
      <w:hyperlink w:anchor="_Toc211333036" w:history="1">
        <w:r w:rsidRPr="0050359D">
          <w:rPr>
            <w:rStyle w:val="Hypertextovodkaz"/>
            <w:noProof/>
          </w:rPr>
          <w:t xml:space="preserve">Tabulka 30 </w:t>
        </w:r>
        <w:r w:rsidRPr="0050359D">
          <w:rPr>
            <w:rStyle w:val="Hypertextovodkaz"/>
            <w:b/>
            <w:bCs/>
            <w:noProof/>
          </w:rPr>
          <w:t>Přehled knihoven v ORP Bílina</w:t>
        </w:r>
        <w:r>
          <w:rPr>
            <w:noProof/>
            <w:webHidden/>
          </w:rPr>
          <w:tab/>
        </w:r>
        <w:r>
          <w:rPr>
            <w:noProof/>
            <w:webHidden/>
          </w:rPr>
          <w:fldChar w:fldCharType="begin"/>
        </w:r>
        <w:r>
          <w:rPr>
            <w:noProof/>
            <w:webHidden/>
          </w:rPr>
          <w:instrText xml:space="preserve"> PAGEREF _Toc211333036 \h </w:instrText>
        </w:r>
        <w:r>
          <w:rPr>
            <w:noProof/>
            <w:webHidden/>
          </w:rPr>
        </w:r>
        <w:r>
          <w:rPr>
            <w:noProof/>
            <w:webHidden/>
          </w:rPr>
          <w:fldChar w:fldCharType="separate"/>
        </w:r>
        <w:r w:rsidR="001C34B2">
          <w:rPr>
            <w:noProof/>
            <w:webHidden/>
          </w:rPr>
          <w:t>58</w:t>
        </w:r>
        <w:r>
          <w:rPr>
            <w:noProof/>
            <w:webHidden/>
          </w:rPr>
          <w:fldChar w:fldCharType="end"/>
        </w:r>
      </w:hyperlink>
    </w:p>
    <w:p w14:paraId="0E3DB195" w14:textId="78DF9154" w:rsidR="00A67BDE" w:rsidRDefault="00A67BDE">
      <w:pPr>
        <w:pStyle w:val="Seznamobrzk"/>
        <w:tabs>
          <w:tab w:val="right" w:leader="dot" w:pos="9060"/>
        </w:tabs>
        <w:rPr>
          <w:noProof/>
          <w:kern w:val="2"/>
          <w:sz w:val="24"/>
          <w:szCs w:val="24"/>
          <w:lang w:eastAsia="cs-CZ"/>
          <w14:ligatures w14:val="standardContextual"/>
        </w:rPr>
      </w:pPr>
      <w:hyperlink w:anchor="_Toc211333037" w:history="1">
        <w:r w:rsidRPr="0050359D">
          <w:rPr>
            <w:rStyle w:val="Hypertextovodkaz"/>
            <w:noProof/>
          </w:rPr>
          <w:t xml:space="preserve">Tabulka 31: </w:t>
        </w:r>
        <w:r w:rsidRPr="0050359D">
          <w:rPr>
            <w:rStyle w:val="Hypertextovodkaz"/>
            <w:b/>
            <w:noProof/>
          </w:rPr>
          <w:t>Statistika Městské knihovny Bílina</w:t>
        </w:r>
        <w:r>
          <w:rPr>
            <w:noProof/>
            <w:webHidden/>
          </w:rPr>
          <w:tab/>
        </w:r>
        <w:r>
          <w:rPr>
            <w:noProof/>
            <w:webHidden/>
          </w:rPr>
          <w:fldChar w:fldCharType="begin"/>
        </w:r>
        <w:r>
          <w:rPr>
            <w:noProof/>
            <w:webHidden/>
          </w:rPr>
          <w:instrText xml:space="preserve"> PAGEREF _Toc211333037 \h </w:instrText>
        </w:r>
        <w:r>
          <w:rPr>
            <w:noProof/>
            <w:webHidden/>
          </w:rPr>
        </w:r>
        <w:r>
          <w:rPr>
            <w:noProof/>
            <w:webHidden/>
          </w:rPr>
          <w:fldChar w:fldCharType="separate"/>
        </w:r>
        <w:r w:rsidR="001C34B2">
          <w:rPr>
            <w:noProof/>
            <w:webHidden/>
          </w:rPr>
          <w:t>59</w:t>
        </w:r>
        <w:r>
          <w:rPr>
            <w:noProof/>
            <w:webHidden/>
          </w:rPr>
          <w:fldChar w:fldCharType="end"/>
        </w:r>
      </w:hyperlink>
    </w:p>
    <w:p w14:paraId="6FD2635D" w14:textId="65534FE5" w:rsidR="00A67BDE" w:rsidRDefault="00A67BDE">
      <w:pPr>
        <w:pStyle w:val="Seznamobrzk"/>
        <w:tabs>
          <w:tab w:val="right" w:leader="dot" w:pos="9060"/>
        </w:tabs>
        <w:rPr>
          <w:noProof/>
          <w:kern w:val="2"/>
          <w:sz w:val="24"/>
          <w:szCs w:val="24"/>
          <w:lang w:eastAsia="cs-CZ"/>
          <w14:ligatures w14:val="standardContextual"/>
        </w:rPr>
      </w:pPr>
      <w:hyperlink w:anchor="_Toc211333038" w:history="1">
        <w:r w:rsidRPr="0050359D">
          <w:rPr>
            <w:rStyle w:val="Hypertextovodkaz"/>
            <w:noProof/>
          </w:rPr>
          <w:t xml:space="preserve">Tabulka 32 </w:t>
        </w:r>
        <w:r w:rsidRPr="0050359D">
          <w:rPr>
            <w:rStyle w:val="Hypertextovodkaz"/>
            <w:b/>
            <w:bCs/>
            <w:noProof/>
          </w:rPr>
          <w:t>Počet účastníků v zájmových kroužcích k 1.2 daného roku</w:t>
        </w:r>
        <w:r>
          <w:rPr>
            <w:noProof/>
            <w:webHidden/>
          </w:rPr>
          <w:tab/>
        </w:r>
        <w:r>
          <w:rPr>
            <w:noProof/>
            <w:webHidden/>
          </w:rPr>
          <w:fldChar w:fldCharType="begin"/>
        </w:r>
        <w:r>
          <w:rPr>
            <w:noProof/>
            <w:webHidden/>
          </w:rPr>
          <w:instrText xml:space="preserve"> PAGEREF _Toc211333038 \h </w:instrText>
        </w:r>
        <w:r>
          <w:rPr>
            <w:noProof/>
            <w:webHidden/>
          </w:rPr>
        </w:r>
        <w:r>
          <w:rPr>
            <w:noProof/>
            <w:webHidden/>
          </w:rPr>
          <w:fldChar w:fldCharType="separate"/>
        </w:r>
        <w:r w:rsidR="001C34B2">
          <w:rPr>
            <w:noProof/>
            <w:webHidden/>
          </w:rPr>
          <w:t>60</w:t>
        </w:r>
        <w:r>
          <w:rPr>
            <w:noProof/>
            <w:webHidden/>
          </w:rPr>
          <w:fldChar w:fldCharType="end"/>
        </w:r>
      </w:hyperlink>
    </w:p>
    <w:p w14:paraId="753AD680" w14:textId="7F9EA46C" w:rsidR="00A67BDE" w:rsidRDefault="00A67BDE">
      <w:pPr>
        <w:pStyle w:val="Seznamobrzk"/>
        <w:tabs>
          <w:tab w:val="right" w:leader="dot" w:pos="9060"/>
        </w:tabs>
        <w:rPr>
          <w:noProof/>
          <w:kern w:val="2"/>
          <w:sz w:val="24"/>
          <w:szCs w:val="24"/>
          <w:lang w:eastAsia="cs-CZ"/>
          <w14:ligatures w14:val="standardContextual"/>
        </w:rPr>
      </w:pPr>
      <w:hyperlink w:anchor="_Toc211333039" w:history="1">
        <w:r w:rsidRPr="0050359D">
          <w:rPr>
            <w:rStyle w:val="Hypertextovodkaz"/>
            <w:noProof/>
          </w:rPr>
          <w:t>Tabulka 33</w:t>
        </w:r>
        <w:r w:rsidRPr="0050359D">
          <w:rPr>
            <w:rStyle w:val="Hypertextovodkaz"/>
            <w:rFonts w:cstheme="minorHAnsi"/>
            <w:noProof/>
          </w:rPr>
          <w:t xml:space="preserve">: </w:t>
        </w:r>
        <w:r w:rsidRPr="0050359D">
          <w:rPr>
            <w:rStyle w:val="Hypertextovodkaz"/>
            <w:rFonts w:cstheme="minorHAnsi"/>
            <w:b/>
            <w:noProof/>
          </w:rPr>
          <w:t xml:space="preserve">Existující strategické dokumenty, </w:t>
        </w:r>
        <w:r w:rsidRPr="0050359D">
          <w:rPr>
            <w:rStyle w:val="Hypertextovodkaz"/>
            <w:b/>
            <w:noProof/>
          </w:rPr>
          <w:t>které mají souvislost s oblastí vzdělávání</w:t>
        </w:r>
        <w:r>
          <w:rPr>
            <w:noProof/>
            <w:webHidden/>
          </w:rPr>
          <w:tab/>
        </w:r>
        <w:r>
          <w:rPr>
            <w:noProof/>
            <w:webHidden/>
          </w:rPr>
          <w:fldChar w:fldCharType="begin"/>
        </w:r>
        <w:r>
          <w:rPr>
            <w:noProof/>
            <w:webHidden/>
          </w:rPr>
          <w:instrText xml:space="preserve"> PAGEREF _Toc211333039 \h </w:instrText>
        </w:r>
        <w:r>
          <w:rPr>
            <w:noProof/>
            <w:webHidden/>
          </w:rPr>
        </w:r>
        <w:r>
          <w:rPr>
            <w:noProof/>
            <w:webHidden/>
          </w:rPr>
          <w:fldChar w:fldCharType="separate"/>
        </w:r>
        <w:r w:rsidR="001C34B2">
          <w:rPr>
            <w:noProof/>
            <w:webHidden/>
          </w:rPr>
          <w:t>62</w:t>
        </w:r>
        <w:r>
          <w:rPr>
            <w:noProof/>
            <w:webHidden/>
          </w:rPr>
          <w:fldChar w:fldCharType="end"/>
        </w:r>
      </w:hyperlink>
    </w:p>
    <w:p w14:paraId="6D43E61B" w14:textId="7A0C3D92" w:rsidR="00A67BDE" w:rsidRDefault="00A67BDE">
      <w:pPr>
        <w:pStyle w:val="Seznamobrzk"/>
        <w:tabs>
          <w:tab w:val="right" w:leader="dot" w:pos="9060"/>
        </w:tabs>
        <w:rPr>
          <w:noProof/>
          <w:kern w:val="2"/>
          <w:sz w:val="24"/>
          <w:szCs w:val="24"/>
          <w:lang w:eastAsia="cs-CZ"/>
          <w14:ligatures w14:val="standardContextual"/>
        </w:rPr>
      </w:pPr>
      <w:hyperlink w:anchor="_Toc211333040" w:history="1">
        <w:r w:rsidRPr="0050359D">
          <w:rPr>
            <w:rStyle w:val="Hypertextovodkaz"/>
            <w:noProof/>
          </w:rPr>
          <w:t xml:space="preserve">Tabulka 34: </w:t>
        </w:r>
        <w:r w:rsidRPr="0050359D">
          <w:rPr>
            <w:rStyle w:val="Hypertextovodkaz"/>
            <w:b/>
            <w:noProof/>
          </w:rPr>
          <w:t>Počet vyplněných dotazníků MŠ na území ORP Bílina</w:t>
        </w:r>
        <w:r>
          <w:rPr>
            <w:noProof/>
            <w:webHidden/>
          </w:rPr>
          <w:tab/>
        </w:r>
        <w:r>
          <w:rPr>
            <w:noProof/>
            <w:webHidden/>
          </w:rPr>
          <w:fldChar w:fldCharType="begin"/>
        </w:r>
        <w:r>
          <w:rPr>
            <w:noProof/>
            <w:webHidden/>
          </w:rPr>
          <w:instrText xml:space="preserve"> PAGEREF _Toc211333040 \h </w:instrText>
        </w:r>
        <w:r>
          <w:rPr>
            <w:noProof/>
            <w:webHidden/>
          </w:rPr>
        </w:r>
        <w:r>
          <w:rPr>
            <w:noProof/>
            <w:webHidden/>
          </w:rPr>
          <w:fldChar w:fldCharType="separate"/>
        </w:r>
        <w:r w:rsidR="001C34B2">
          <w:rPr>
            <w:noProof/>
            <w:webHidden/>
          </w:rPr>
          <w:t>63</w:t>
        </w:r>
        <w:r>
          <w:rPr>
            <w:noProof/>
            <w:webHidden/>
          </w:rPr>
          <w:fldChar w:fldCharType="end"/>
        </w:r>
      </w:hyperlink>
    </w:p>
    <w:p w14:paraId="60DF9284" w14:textId="013A7BF7" w:rsidR="00A67BDE" w:rsidRDefault="00A67BDE">
      <w:pPr>
        <w:pStyle w:val="Seznamobrzk"/>
        <w:tabs>
          <w:tab w:val="right" w:leader="dot" w:pos="9060"/>
        </w:tabs>
        <w:rPr>
          <w:noProof/>
          <w:kern w:val="2"/>
          <w:sz w:val="24"/>
          <w:szCs w:val="24"/>
          <w:lang w:eastAsia="cs-CZ"/>
          <w14:ligatures w14:val="standardContextual"/>
        </w:rPr>
      </w:pPr>
      <w:hyperlink w:anchor="_Toc211333041" w:history="1">
        <w:r w:rsidRPr="0050359D">
          <w:rPr>
            <w:rStyle w:val="Hypertextovodkaz"/>
            <w:noProof/>
          </w:rPr>
          <w:t xml:space="preserve">Tabulka 35: </w:t>
        </w:r>
        <w:r w:rsidRPr="0050359D">
          <w:rPr>
            <w:rStyle w:val="Hypertextovodkaz"/>
            <w:b/>
            <w:noProof/>
          </w:rPr>
          <w:t>Hlavní oblasti podporované v MŠ z OP</w:t>
        </w:r>
        <w:r>
          <w:rPr>
            <w:noProof/>
            <w:webHidden/>
          </w:rPr>
          <w:tab/>
        </w:r>
        <w:r>
          <w:rPr>
            <w:noProof/>
            <w:webHidden/>
          </w:rPr>
          <w:fldChar w:fldCharType="begin"/>
        </w:r>
        <w:r>
          <w:rPr>
            <w:noProof/>
            <w:webHidden/>
          </w:rPr>
          <w:instrText xml:space="preserve"> PAGEREF _Toc211333041 \h </w:instrText>
        </w:r>
        <w:r>
          <w:rPr>
            <w:noProof/>
            <w:webHidden/>
          </w:rPr>
        </w:r>
        <w:r>
          <w:rPr>
            <w:noProof/>
            <w:webHidden/>
          </w:rPr>
          <w:fldChar w:fldCharType="separate"/>
        </w:r>
        <w:r w:rsidR="001C34B2">
          <w:rPr>
            <w:noProof/>
            <w:webHidden/>
          </w:rPr>
          <w:t>63</w:t>
        </w:r>
        <w:r>
          <w:rPr>
            <w:noProof/>
            <w:webHidden/>
          </w:rPr>
          <w:fldChar w:fldCharType="end"/>
        </w:r>
      </w:hyperlink>
    </w:p>
    <w:p w14:paraId="7C04C3C4" w14:textId="45BFF429" w:rsidR="00A67BDE" w:rsidRDefault="00A67BDE">
      <w:pPr>
        <w:pStyle w:val="Seznamobrzk"/>
        <w:tabs>
          <w:tab w:val="right" w:leader="dot" w:pos="9060"/>
        </w:tabs>
        <w:rPr>
          <w:noProof/>
          <w:kern w:val="2"/>
          <w:sz w:val="24"/>
          <w:szCs w:val="24"/>
          <w:lang w:eastAsia="cs-CZ"/>
          <w14:ligatures w14:val="standardContextual"/>
        </w:rPr>
      </w:pPr>
      <w:hyperlink w:anchor="_Toc211333042" w:history="1">
        <w:r w:rsidRPr="0050359D">
          <w:rPr>
            <w:rStyle w:val="Hypertextovodkaz"/>
            <w:noProof/>
          </w:rPr>
          <w:t xml:space="preserve">Tabulka 36: </w:t>
        </w:r>
        <w:r w:rsidRPr="0050359D">
          <w:rPr>
            <w:rStyle w:val="Hypertextovodkaz"/>
            <w:b/>
            <w:noProof/>
          </w:rPr>
          <w:t>Další oblasti podporované v MŠ z OP</w:t>
        </w:r>
        <w:r>
          <w:rPr>
            <w:noProof/>
            <w:webHidden/>
          </w:rPr>
          <w:tab/>
        </w:r>
        <w:r>
          <w:rPr>
            <w:noProof/>
            <w:webHidden/>
          </w:rPr>
          <w:fldChar w:fldCharType="begin"/>
        </w:r>
        <w:r>
          <w:rPr>
            <w:noProof/>
            <w:webHidden/>
          </w:rPr>
          <w:instrText xml:space="preserve"> PAGEREF _Toc211333042 \h </w:instrText>
        </w:r>
        <w:r>
          <w:rPr>
            <w:noProof/>
            <w:webHidden/>
          </w:rPr>
        </w:r>
        <w:r>
          <w:rPr>
            <w:noProof/>
            <w:webHidden/>
          </w:rPr>
          <w:fldChar w:fldCharType="separate"/>
        </w:r>
        <w:r w:rsidR="001C34B2">
          <w:rPr>
            <w:noProof/>
            <w:webHidden/>
          </w:rPr>
          <w:t>64</w:t>
        </w:r>
        <w:r>
          <w:rPr>
            <w:noProof/>
            <w:webHidden/>
          </w:rPr>
          <w:fldChar w:fldCharType="end"/>
        </w:r>
      </w:hyperlink>
    </w:p>
    <w:p w14:paraId="5DD73308" w14:textId="497599C7" w:rsidR="00A67BDE" w:rsidRDefault="00A67BDE">
      <w:pPr>
        <w:pStyle w:val="Seznamobrzk"/>
        <w:tabs>
          <w:tab w:val="right" w:leader="dot" w:pos="9060"/>
        </w:tabs>
        <w:rPr>
          <w:noProof/>
          <w:kern w:val="2"/>
          <w:sz w:val="24"/>
          <w:szCs w:val="24"/>
          <w:lang w:eastAsia="cs-CZ"/>
          <w14:ligatures w14:val="standardContextual"/>
        </w:rPr>
      </w:pPr>
      <w:hyperlink w:anchor="_Toc211333043" w:history="1">
        <w:r w:rsidRPr="0050359D">
          <w:rPr>
            <w:rStyle w:val="Hypertextovodkaz"/>
            <w:noProof/>
          </w:rPr>
          <w:t xml:space="preserve">Tabulka 37: </w:t>
        </w:r>
        <w:r w:rsidRPr="0050359D">
          <w:rPr>
            <w:rStyle w:val="Hypertextovodkaz"/>
            <w:b/>
            <w:noProof/>
          </w:rPr>
          <w:t>Počet vyplněných dotazníků ZŠ na území ORP Bílina</w:t>
        </w:r>
        <w:r>
          <w:rPr>
            <w:noProof/>
            <w:webHidden/>
          </w:rPr>
          <w:tab/>
        </w:r>
        <w:r>
          <w:rPr>
            <w:noProof/>
            <w:webHidden/>
          </w:rPr>
          <w:fldChar w:fldCharType="begin"/>
        </w:r>
        <w:r>
          <w:rPr>
            <w:noProof/>
            <w:webHidden/>
          </w:rPr>
          <w:instrText xml:space="preserve"> PAGEREF _Toc211333043 \h </w:instrText>
        </w:r>
        <w:r>
          <w:rPr>
            <w:noProof/>
            <w:webHidden/>
          </w:rPr>
        </w:r>
        <w:r>
          <w:rPr>
            <w:noProof/>
            <w:webHidden/>
          </w:rPr>
          <w:fldChar w:fldCharType="separate"/>
        </w:r>
        <w:r w:rsidR="001C34B2">
          <w:rPr>
            <w:noProof/>
            <w:webHidden/>
          </w:rPr>
          <w:t>64</w:t>
        </w:r>
        <w:r>
          <w:rPr>
            <w:noProof/>
            <w:webHidden/>
          </w:rPr>
          <w:fldChar w:fldCharType="end"/>
        </w:r>
      </w:hyperlink>
    </w:p>
    <w:p w14:paraId="23CDAB6D" w14:textId="7838E66E" w:rsidR="00A67BDE" w:rsidRDefault="00A67BDE">
      <w:pPr>
        <w:pStyle w:val="Seznamobrzk"/>
        <w:tabs>
          <w:tab w:val="right" w:leader="dot" w:pos="9060"/>
        </w:tabs>
        <w:rPr>
          <w:noProof/>
          <w:kern w:val="2"/>
          <w:sz w:val="24"/>
          <w:szCs w:val="24"/>
          <w:lang w:eastAsia="cs-CZ"/>
          <w14:ligatures w14:val="standardContextual"/>
        </w:rPr>
      </w:pPr>
      <w:hyperlink w:anchor="_Toc211333044" w:history="1">
        <w:r w:rsidRPr="0050359D">
          <w:rPr>
            <w:rStyle w:val="Hypertextovodkaz"/>
            <w:noProof/>
          </w:rPr>
          <w:t xml:space="preserve">Tabulka 38: </w:t>
        </w:r>
        <w:r w:rsidRPr="0050359D">
          <w:rPr>
            <w:rStyle w:val="Hypertextovodkaz"/>
            <w:b/>
            <w:noProof/>
          </w:rPr>
          <w:t>Hlavní oblasti podporované ZŠ z OP</w:t>
        </w:r>
        <w:r>
          <w:rPr>
            <w:noProof/>
            <w:webHidden/>
          </w:rPr>
          <w:tab/>
        </w:r>
        <w:r>
          <w:rPr>
            <w:noProof/>
            <w:webHidden/>
          </w:rPr>
          <w:fldChar w:fldCharType="begin"/>
        </w:r>
        <w:r>
          <w:rPr>
            <w:noProof/>
            <w:webHidden/>
          </w:rPr>
          <w:instrText xml:space="preserve"> PAGEREF _Toc211333044 \h </w:instrText>
        </w:r>
        <w:r>
          <w:rPr>
            <w:noProof/>
            <w:webHidden/>
          </w:rPr>
        </w:r>
        <w:r>
          <w:rPr>
            <w:noProof/>
            <w:webHidden/>
          </w:rPr>
          <w:fldChar w:fldCharType="separate"/>
        </w:r>
        <w:r w:rsidR="001C34B2">
          <w:rPr>
            <w:noProof/>
            <w:webHidden/>
          </w:rPr>
          <w:t>65</w:t>
        </w:r>
        <w:r>
          <w:rPr>
            <w:noProof/>
            <w:webHidden/>
          </w:rPr>
          <w:fldChar w:fldCharType="end"/>
        </w:r>
      </w:hyperlink>
    </w:p>
    <w:p w14:paraId="24362F32" w14:textId="5533046F" w:rsidR="00A67BDE" w:rsidRDefault="00A67BDE">
      <w:pPr>
        <w:pStyle w:val="Seznamobrzk"/>
        <w:tabs>
          <w:tab w:val="right" w:leader="dot" w:pos="9060"/>
        </w:tabs>
        <w:rPr>
          <w:noProof/>
          <w:kern w:val="2"/>
          <w:sz w:val="24"/>
          <w:szCs w:val="24"/>
          <w:lang w:eastAsia="cs-CZ"/>
          <w14:ligatures w14:val="standardContextual"/>
        </w:rPr>
      </w:pPr>
      <w:hyperlink w:anchor="_Toc211333045" w:history="1">
        <w:r w:rsidRPr="0050359D">
          <w:rPr>
            <w:rStyle w:val="Hypertextovodkaz"/>
            <w:noProof/>
          </w:rPr>
          <w:t xml:space="preserve">Tabulka 39: </w:t>
        </w:r>
        <w:r w:rsidRPr="0050359D">
          <w:rPr>
            <w:rStyle w:val="Hypertextovodkaz"/>
            <w:b/>
            <w:noProof/>
          </w:rPr>
          <w:t>Hlavní oblasti podporované ZŠ z OP</w:t>
        </w:r>
        <w:r>
          <w:rPr>
            <w:noProof/>
            <w:webHidden/>
          </w:rPr>
          <w:tab/>
        </w:r>
        <w:r>
          <w:rPr>
            <w:noProof/>
            <w:webHidden/>
          </w:rPr>
          <w:fldChar w:fldCharType="begin"/>
        </w:r>
        <w:r>
          <w:rPr>
            <w:noProof/>
            <w:webHidden/>
          </w:rPr>
          <w:instrText xml:space="preserve"> PAGEREF _Toc211333045 \h </w:instrText>
        </w:r>
        <w:r>
          <w:rPr>
            <w:noProof/>
            <w:webHidden/>
          </w:rPr>
        </w:r>
        <w:r>
          <w:rPr>
            <w:noProof/>
            <w:webHidden/>
          </w:rPr>
          <w:fldChar w:fldCharType="separate"/>
        </w:r>
        <w:r w:rsidR="001C34B2">
          <w:rPr>
            <w:noProof/>
            <w:webHidden/>
          </w:rPr>
          <w:t>65</w:t>
        </w:r>
        <w:r>
          <w:rPr>
            <w:noProof/>
            <w:webHidden/>
          </w:rPr>
          <w:fldChar w:fldCharType="end"/>
        </w:r>
      </w:hyperlink>
    </w:p>
    <w:p w14:paraId="4DBD464A" w14:textId="641E7FCB" w:rsidR="00A67BDE" w:rsidRDefault="00A67BDE">
      <w:pPr>
        <w:pStyle w:val="Seznamobrzk"/>
        <w:tabs>
          <w:tab w:val="right" w:leader="dot" w:pos="9060"/>
        </w:tabs>
        <w:rPr>
          <w:noProof/>
          <w:kern w:val="2"/>
          <w:sz w:val="24"/>
          <w:szCs w:val="24"/>
          <w:lang w:eastAsia="cs-CZ"/>
          <w14:ligatures w14:val="standardContextual"/>
        </w:rPr>
      </w:pPr>
      <w:hyperlink w:anchor="_Toc211333046" w:history="1">
        <w:r w:rsidRPr="0050359D">
          <w:rPr>
            <w:rStyle w:val="Hypertextovodkaz"/>
            <w:noProof/>
          </w:rPr>
          <w:t xml:space="preserve">Tabulka 40: </w:t>
        </w:r>
        <w:r w:rsidRPr="0050359D">
          <w:rPr>
            <w:rStyle w:val="Hypertextovodkaz"/>
            <w:b/>
            <w:noProof/>
          </w:rPr>
          <w:t>Další oblasti podporované ZŠ  z OP</w:t>
        </w:r>
        <w:r>
          <w:rPr>
            <w:noProof/>
            <w:webHidden/>
          </w:rPr>
          <w:tab/>
        </w:r>
        <w:r>
          <w:rPr>
            <w:noProof/>
            <w:webHidden/>
          </w:rPr>
          <w:fldChar w:fldCharType="begin"/>
        </w:r>
        <w:r>
          <w:rPr>
            <w:noProof/>
            <w:webHidden/>
          </w:rPr>
          <w:instrText xml:space="preserve"> PAGEREF _Toc211333046 \h </w:instrText>
        </w:r>
        <w:r>
          <w:rPr>
            <w:noProof/>
            <w:webHidden/>
          </w:rPr>
        </w:r>
        <w:r>
          <w:rPr>
            <w:noProof/>
            <w:webHidden/>
          </w:rPr>
          <w:fldChar w:fldCharType="separate"/>
        </w:r>
        <w:r w:rsidR="001C34B2">
          <w:rPr>
            <w:noProof/>
            <w:webHidden/>
          </w:rPr>
          <w:t>66</w:t>
        </w:r>
        <w:r>
          <w:rPr>
            <w:noProof/>
            <w:webHidden/>
          </w:rPr>
          <w:fldChar w:fldCharType="end"/>
        </w:r>
      </w:hyperlink>
    </w:p>
    <w:p w14:paraId="713E5667" w14:textId="49AB1330" w:rsidR="00A67BDE" w:rsidRDefault="00A67BDE">
      <w:pPr>
        <w:pStyle w:val="Seznamobrzk"/>
        <w:tabs>
          <w:tab w:val="right" w:leader="dot" w:pos="9060"/>
        </w:tabs>
        <w:rPr>
          <w:noProof/>
          <w:kern w:val="2"/>
          <w:sz w:val="24"/>
          <w:szCs w:val="24"/>
          <w:lang w:eastAsia="cs-CZ"/>
          <w14:ligatures w14:val="standardContextual"/>
        </w:rPr>
      </w:pPr>
      <w:hyperlink w:anchor="_Toc211333047" w:history="1">
        <w:r w:rsidRPr="0050359D">
          <w:rPr>
            <w:rStyle w:val="Hypertextovodkaz"/>
            <w:noProof/>
          </w:rPr>
          <w:t xml:space="preserve">Tabulka 41: </w:t>
        </w:r>
        <w:r w:rsidRPr="0050359D">
          <w:rPr>
            <w:rStyle w:val="Hypertextovodkaz"/>
            <w:b/>
            <w:noProof/>
          </w:rPr>
          <w:t>Další oblasti podporované ZŠ z OP</w:t>
        </w:r>
        <w:r>
          <w:rPr>
            <w:noProof/>
            <w:webHidden/>
          </w:rPr>
          <w:tab/>
        </w:r>
        <w:r>
          <w:rPr>
            <w:noProof/>
            <w:webHidden/>
          </w:rPr>
          <w:fldChar w:fldCharType="begin"/>
        </w:r>
        <w:r>
          <w:rPr>
            <w:noProof/>
            <w:webHidden/>
          </w:rPr>
          <w:instrText xml:space="preserve"> PAGEREF _Toc211333047 \h </w:instrText>
        </w:r>
        <w:r>
          <w:rPr>
            <w:noProof/>
            <w:webHidden/>
          </w:rPr>
        </w:r>
        <w:r>
          <w:rPr>
            <w:noProof/>
            <w:webHidden/>
          </w:rPr>
          <w:fldChar w:fldCharType="separate"/>
        </w:r>
        <w:r w:rsidR="001C34B2">
          <w:rPr>
            <w:noProof/>
            <w:webHidden/>
          </w:rPr>
          <w:t>66</w:t>
        </w:r>
        <w:r>
          <w:rPr>
            <w:noProof/>
            <w:webHidden/>
          </w:rPr>
          <w:fldChar w:fldCharType="end"/>
        </w:r>
      </w:hyperlink>
    </w:p>
    <w:p w14:paraId="7F859F3B" w14:textId="3A0765B3" w:rsidR="00A67BDE" w:rsidRDefault="00A67BDE">
      <w:pPr>
        <w:pStyle w:val="Seznamobrzk"/>
        <w:tabs>
          <w:tab w:val="right" w:leader="dot" w:pos="9060"/>
        </w:tabs>
        <w:rPr>
          <w:noProof/>
          <w:kern w:val="2"/>
          <w:sz w:val="24"/>
          <w:szCs w:val="24"/>
          <w:lang w:eastAsia="cs-CZ"/>
          <w14:ligatures w14:val="standardContextual"/>
        </w:rPr>
      </w:pPr>
      <w:hyperlink w:anchor="_Toc211333048" w:history="1">
        <w:r w:rsidRPr="0050359D">
          <w:rPr>
            <w:rStyle w:val="Hypertextovodkaz"/>
            <w:noProof/>
          </w:rPr>
          <w:t xml:space="preserve">Tabulka 42: </w:t>
        </w:r>
        <w:r w:rsidRPr="0050359D">
          <w:rPr>
            <w:rStyle w:val="Hypertextovodkaz"/>
            <w:b/>
            <w:noProof/>
          </w:rPr>
          <w:t>Další otázky související s podporou inkluzivního/společného vzdělávání ZŠ</w:t>
        </w:r>
        <w:r>
          <w:rPr>
            <w:noProof/>
            <w:webHidden/>
          </w:rPr>
          <w:tab/>
        </w:r>
        <w:r>
          <w:rPr>
            <w:noProof/>
            <w:webHidden/>
          </w:rPr>
          <w:fldChar w:fldCharType="begin"/>
        </w:r>
        <w:r>
          <w:rPr>
            <w:noProof/>
            <w:webHidden/>
          </w:rPr>
          <w:instrText xml:space="preserve"> PAGEREF _Toc211333048 \h </w:instrText>
        </w:r>
        <w:r>
          <w:rPr>
            <w:noProof/>
            <w:webHidden/>
          </w:rPr>
        </w:r>
        <w:r>
          <w:rPr>
            <w:noProof/>
            <w:webHidden/>
          </w:rPr>
          <w:fldChar w:fldCharType="separate"/>
        </w:r>
        <w:r w:rsidR="001C34B2">
          <w:rPr>
            <w:noProof/>
            <w:webHidden/>
          </w:rPr>
          <w:t>67</w:t>
        </w:r>
        <w:r>
          <w:rPr>
            <w:noProof/>
            <w:webHidden/>
          </w:rPr>
          <w:fldChar w:fldCharType="end"/>
        </w:r>
      </w:hyperlink>
    </w:p>
    <w:p w14:paraId="443A9757" w14:textId="3C95DE49" w:rsidR="00A67BDE" w:rsidRDefault="00A67BDE">
      <w:pPr>
        <w:pStyle w:val="Seznamobrzk"/>
        <w:tabs>
          <w:tab w:val="right" w:leader="dot" w:pos="9060"/>
        </w:tabs>
        <w:rPr>
          <w:noProof/>
          <w:kern w:val="2"/>
          <w:sz w:val="24"/>
          <w:szCs w:val="24"/>
          <w:lang w:eastAsia="cs-CZ"/>
          <w14:ligatures w14:val="standardContextual"/>
        </w:rPr>
      </w:pPr>
      <w:hyperlink w:anchor="_Toc211333049" w:history="1">
        <w:r w:rsidRPr="0050359D">
          <w:rPr>
            <w:rStyle w:val="Hypertextovodkaz"/>
            <w:noProof/>
          </w:rPr>
          <w:t xml:space="preserve">Tabulka 43: </w:t>
        </w:r>
        <w:r w:rsidRPr="0050359D">
          <w:rPr>
            <w:rStyle w:val="Hypertextovodkaz"/>
            <w:b/>
            <w:noProof/>
          </w:rPr>
          <w:t>Další otázky související s podporou inkluzivního/společného vzdělávání ZŠ</w:t>
        </w:r>
        <w:r>
          <w:rPr>
            <w:noProof/>
            <w:webHidden/>
          </w:rPr>
          <w:tab/>
        </w:r>
        <w:r>
          <w:rPr>
            <w:noProof/>
            <w:webHidden/>
          </w:rPr>
          <w:fldChar w:fldCharType="begin"/>
        </w:r>
        <w:r>
          <w:rPr>
            <w:noProof/>
            <w:webHidden/>
          </w:rPr>
          <w:instrText xml:space="preserve"> PAGEREF _Toc211333049 \h </w:instrText>
        </w:r>
        <w:r>
          <w:rPr>
            <w:noProof/>
            <w:webHidden/>
          </w:rPr>
        </w:r>
        <w:r>
          <w:rPr>
            <w:noProof/>
            <w:webHidden/>
          </w:rPr>
          <w:fldChar w:fldCharType="separate"/>
        </w:r>
        <w:r w:rsidR="001C34B2">
          <w:rPr>
            <w:noProof/>
            <w:webHidden/>
          </w:rPr>
          <w:t>68</w:t>
        </w:r>
        <w:r>
          <w:rPr>
            <w:noProof/>
            <w:webHidden/>
          </w:rPr>
          <w:fldChar w:fldCharType="end"/>
        </w:r>
      </w:hyperlink>
    </w:p>
    <w:p w14:paraId="16CCB6A8" w14:textId="540A028F" w:rsidR="00A67BDE" w:rsidRDefault="00A67BDE">
      <w:pPr>
        <w:pStyle w:val="Seznamobrzk"/>
        <w:tabs>
          <w:tab w:val="right" w:leader="dot" w:pos="9060"/>
        </w:tabs>
        <w:rPr>
          <w:noProof/>
          <w:kern w:val="2"/>
          <w:sz w:val="24"/>
          <w:szCs w:val="24"/>
          <w:lang w:eastAsia="cs-CZ"/>
          <w14:ligatures w14:val="standardContextual"/>
        </w:rPr>
      </w:pPr>
      <w:hyperlink w:anchor="_Toc211333050" w:history="1">
        <w:r w:rsidRPr="0050359D">
          <w:rPr>
            <w:rStyle w:val="Hypertextovodkaz"/>
            <w:noProof/>
          </w:rPr>
          <w:t xml:space="preserve">Tabulka 44 </w:t>
        </w:r>
        <w:r w:rsidRPr="0050359D">
          <w:rPr>
            <w:rStyle w:val="Hypertextovodkaz"/>
            <w:b/>
            <w:bCs/>
            <w:noProof/>
          </w:rPr>
          <w:t>Ukazatele vzdělávací úspěšnosti a neúspěšnosti v ORP Bílina</w:t>
        </w:r>
        <w:r>
          <w:rPr>
            <w:noProof/>
            <w:webHidden/>
          </w:rPr>
          <w:tab/>
        </w:r>
        <w:r>
          <w:rPr>
            <w:noProof/>
            <w:webHidden/>
          </w:rPr>
          <w:fldChar w:fldCharType="begin"/>
        </w:r>
        <w:r>
          <w:rPr>
            <w:noProof/>
            <w:webHidden/>
          </w:rPr>
          <w:instrText xml:space="preserve"> PAGEREF _Toc211333050 \h </w:instrText>
        </w:r>
        <w:r>
          <w:rPr>
            <w:noProof/>
            <w:webHidden/>
          </w:rPr>
        </w:r>
        <w:r>
          <w:rPr>
            <w:noProof/>
            <w:webHidden/>
          </w:rPr>
          <w:fldChar w:fldCharType="separate"/>
        </w:r>
        <w:r w:rsidR="001C34B2">
          <w:rPr>
            <w:noProof/>
            <w:webHidden/>
          </w:rPr>
          <w:t>94</w:t>
        </w:r>
        <w:r>
          <w:rPr>
            <w:noProof/>
            <w:webHidden/>
          </w:rPr>
          <w:fldChar w:fldCharType="end"/>
        </w:r>
      </w:hyperlink>
    </w:p>
    <w:p w14:paraId="4687FA89" w14:textId="69E8FAC7" w:rsidR="00A67BDE" w:rsidRDefault="00A67BDE">
      <w:pPr>
        <w:pStyle w:val="Seznamobrzk"/>
        <w:tabs>
          <w:tab w:val="right" w:leader="dot" w:pos="9060"/>
        </w:tabs>
        <w:rPr>
          <w:noProof/>
          <w:kern w:val="2"/>
          <w:sz w:val="24"/>
          <w:szCs w:val="24"/>
          <w:lang w:eastAsia="cs-CZ"/>
          <w14:ligatures w14:val="standardContextual"/>
        </w:rPr>
      </w:pPr>
      <w:hyperlink w:anchor="_Toc211333051" w:history="1">
        <w:r w:rsidRPr="0050359D">
          <w:rPr>
            <w:rStyle w:val="Hypertextovodkaz"/>
            <w:noProof/>
          </w:rPr>
          <w:t xml:space="preserve">Tabulka 45 </w:t>
        </w:r>
        <w:r w:rsidRPr="0050359D">
          <w:rPr>
            <w:rStyle w:val="Hypertextovodkaz"/>
            <w:b/>
            <w:bCs/>
            <w:noProof/>
          </w:rPr>
          <w:t>Výsledky testování</w:t>
        </w:r>
        <w:r>
          <w:rPr>
            <w:noProof/>
            <w:webHidden/>
          </w:rPr>
          <w:tab/>
        </w:r>
        <w:r>
          <w:rPr>
            <w:noProof/>
            <w:webHidden/>
          </w:rPr>
          <w:fldChar w:fldCharType="begin"/>
        </w:r>
        <w:r>
          <w:rPr>
            <w:noProof/>
            <w:webHidden/>
          </w:rPr>
          <w:instrText xml:space="preserve"> PAGEREF _Toc211333051 \h </w:instrText>
        </w:r>
        <w:r>
          <w:rPr>
            <w:noProof/>
            <w:webHidden/>
          </w:rPr>
        </w:r>
        <w:r>
          <w:rPr>
            <w:noProof/>
            <w:webHidden/>
          </w:rPr>
          <w:fldChar w:fldCharType="separate"/>
        </w:r>
        <w:r w:rsidR="001C34B2">
          <w:rPr>
            <w:noProof/>
            <w:webHidden/>
          </w:rPr>
          <w:t>98</w:t>
        </w:r>
        <w:r>
          <w:rPr>
            <w:noProof/>
            <w:webHidden/>
          </w:rPr>
          <w:fldChar w:fldCharType="end"/>
        </w:r>
      </w:hyperlink>
    </w:p>
    <w:p w14:paraId="69A339C0" w14:textId="00E5CA01" w:rsidR="00A67BDE" w:rsidRDefault="00A67BDE">
      <w:pPr>
        <w:pStyle w:val="Seznamobrzk"/>
        <w:tabs>
          <w:tab w:val="right" w:leader="dot" w:pos="9060"/>
        </w:tabs>
        <w:rPr>
          <w:noProof/>
          <w:kern w:val="2"/>
          <w:sz w:val="24"/>
          <w:szCs w:val="24"/>
          <w:lang w:eastAsia="cs-CZ"/>
          <w14:ligatures w14:val="standardContextual"/>
        </w:rPr>
      </w:pPr>
      <w:hyperlink w:anchor="_Toc211333052" w:history="1">
        <w:r w:rsidRPr="0050359D">
          <w:rPr>
            <w:rStyle w:val="Hypertextovodkaz"/>
            <w:noProof/>
          </w:rPr>
          <w:t xml:space="preserve">Tabulka 46 </w:t>
        </w:r>
        <w:r w:rsidRPr="0050359D">
          <w:rPr>
            <w:rStyle w:val="Hypertextovodkaz"/>
            <w:b/>
            <w:bCs/>
            <w:noProof/>
          </w:rPr>
          <w:t>Ukazatele ke zlepšení v oblasti Sociální problémy</w:t>
        </w:r>
        <w:r>
          <w:rPr>
            <w:noProof/>
            <w:webHidden/>
          </w:rPr>
          <w:tab/>
        </w:r>
        <w:r>
          <w:rPr>
            <w:noProof/>
            <w:webHidden/>
          </w:rPr>
          <w:fldChar w:fldCharType="begin"/>
        </w:r>
        <w:r>
          <w:rPr>
            <w:noProof/>
            <w:webHidden/>
          </w:rPr>
          <w:instrText xml:space="preserve"> PAGEREF _Toc211333052 \h </w:instrText>
        </w:r>
        <w:r>
          <w:rPr>
            <w:noProof/>
            <w:webHidden/>
          </w:rPr>
        </w:r>
        <w:r>
          <w:rPr>
            <w:noProof/>
            <w:webHidden/>
          </w:rPr>
          <w:fldChar w:fldCharType="separate"/>
        </w:r>
        <w:r w:rsidR="001C34B2">
          <w:rPr>
            <w:noProof/>
            <w:webHidden/>
          </w:rPr>
          <w:t>105</w:t>
        </w:r>
        <w:r>
          <w:rPr>
            <w:noProof/>
            <w:webHidden/>
          </w:rPr>
          <w:fldChar w:fldCharType="end"/>
        </w:r>
      </w:hyperlink>
    </w:p>
    <w:p w14:paraId="35EB6EBD" w14:textId="69F15DE0" w:rsidR="00A67BDE" w:rsidRDefault="00A67BDE">
      <w:pPr>
        <w:pStyle w:val="Seznamobrzk"/>
        <w:tabs>
          <w:tab w:val="right" w:leader="dot" w:pos="9060"/>
        </w:tabs>
        <w:rPr>
          <w:noProof/>
          <w:kern w:val="2"/>
          <w:sz w:val="24"/>
          <w:szCs w:val="24"/>
          <w:lang w:eastAsia="cs-CZ"/>
          <w14:ligatures w14:val="standardContextual"/>
        </w:rPr>
      </w:pPr>
      <w:hyperlink w:anchor="_Toc211333053" w:history="1">
        <w:r w:rsidRPr="0050359D">
          <w:rPr>
            <w:rStyle w:val="Hypertextovodkaz"/>
            <w:noProof/>
          </w:rPr>
          <w:t xml:space="preserve">Tabulka 47 </w:t>
        </w:r>
        <w:r w:rsidRPr="0050359D">
          <w:rPr>
            <w:rStyle w:val="Hypertextovodkaz"/>
            <w:b/>
            <w:bCs/>
            <w:noProof/>
          </w:rPr>
          <w:t>Ukazatele ke zlepšení v oblasti vzdělávání</w:t>
        </w:r>
        <w:r>
          <w:rPr>
            <w:noProof/>
            <w:webHidden/>
          </w:rPr>
          <w:tab/>
        </w:r>
        <w:r>
          <w:rPr>
            <w:noProof/>
            <w:webHidden/>
          </w:rPr>
          <w:fldChar w:fldCharType="begin"/>
        </w:r>
        <w:r>
          <w:rPr>
            <w:noProof/>
            <w:webHidden/>
          </w:rPr>
          <w:instrText xml:space="preserve"> PAGEREF _Toc211333053 \h </w:instrText>
        </w:r>
        <w:r>
          <w:rPr>
            <w:noProof/>
            <w:webHidden/>
          </w:rPr>
        </w:r>
        <w:r>
          <w:rPr>
            <w:noProof/>
            <w:webHidden/>
          </w:rPr>
          <w:fldChar w:fldCharType="separate"/>
        </w:r>
        <w:r w:rsidR="001C34B2">
          <w:rPr>
            <w:noProof/>
            <w:webHidden/>
          </w:rPr>
          <w:t>106</w:t>
        </w:r>
        <w:r>
          <w:rPr>
            <w:noProof/>
            <w:webHidden/>
          </w:rPr>
          <w:fldChar w:fldCharType="end"/>
        </w:r>
      </w:hyperlink>
    </w:p>
    <w:p w14:paraId="24042965" w14:textId="276CC52A" w:rsidR="00A67BDE" w:rsidRDefault="00A67BDE">
      <w:pPr>
        <w:pStyle w:val="Seznamobrzk"/>
        <w:tabs>
          <w:tab w:val="right" w:leader="dot" w:pos="9060"/>
        </w:tabs>
        <w:rPr>
          <w:noProof/>
          <w:kern w:val="2"/>
          <w:sz w:val="24"/>
          <w:szCs w:val="24"/>
          <w:lang w:eastAsia="cs-CZ"/>
          <w14:ligatures w14:val="standardContextual"/>
        </w:rPr>
      </w:pPr>
      <w:hyperlink w:anchor="_Toc211333054" w:history="1">
        <w:r w:rsidRPr="0050359D">
          <w:rPr>
            <w:rStyle w:val="Hypertextovodkaz"/>
            <w:noProof/>
          </w:rPr>
          <w:t xml:space="preserve">Tabulka 48 </w:t>
        </w:r>
        <w:r w:rsidRPr="0050359D">
          <w:rPr>
            <w:rStyle w:val="Hypertextovodkaz"/>
            <w:b/>
            <w:bCs/>
            <w:noProof/>
          </w:rPr>
          <w:t>Ukazatele ke zlepšení u faktorů zaostávání vzdělávání za sociální situací</w:t>
        </w:r>
        <w:r>
          <w:rPr>
            <w:noProof/>
            <w:webHidden/>
          </w:rPr>
          <w:tab/>
        </w:r>
        <w:r>
          <w:rPr>
            <w:noProof/>
            <w:webHidden/>
          </w:rPr>
          <w:fldChar w:fldCharType="begin"/>
        </w:r>
        <w:r>
          <w:rPr>
            <w:noProof/>
            <w:webHidden/>
          </w:rPr>
          <w:instrText xml:space="preserve"> PAGEREF _Toc211333054 \h </w:instrText>
        </w:r>
        <w:r>
          <w:rPr>
            <w:noProof/>
            <w:webHidden/>
          </w:rPr>
        </w:r>
        <w:r>
          <w:rPr>
            <w:noProof/>
            <w:webHidden/>
          </w:rPr>
          <w:fldChar w:fldCharType="separate"/>
        </w:r>
        <w:r w:rsidR="001C34B2">
          <w:rPr>
            <w:noProof/>
            <w:webHidden/>
          </w:rPr>
          <w:t>106</w:t>
        </w:r>
        <w:r>
          <w:rPr>
            <w:noProof/>
            <w:webHidden/>
          </w:rPr>
          <w:fldChar w:fldCharType="end"/>
        </w:r>
      </w:hyperlink>
    </w:p>
    <w:p w14:paraId="4EB4CE46" w14:textId="0069E7A9" w:rsidR="00A67BDE" w:rsidRDefault="00A67BDE">
      <w:pPr>
        <w:pStyle w:val="Seznamobrzk"/>
        <w:tabs>
          <w:tab w:val="right" w:leader="dot" w:pos="9060"/>
        </w:tabs>
        <w:rPr>
          <w:noProof/>
          <w:kern w:val="2"/>
          <w:sz w:val="24"/>
          <w:szCs w:val="24"/>
          <w:lang w:eastAsia="cs-CZ"/>
          <w14:ligatures w14:val="standardContextual"/>
        </w:rPr>
      </w:pPr>
      <w:hyperlink w:anchor="_Toc211333055" w:history="1">
        <w:r w:rsidRPr="0050359D">
          <w:rPr>
            <w:rStyle w:val="Hypertextovodkaz"/>
            <w:noProof/>
          </w:rPr>
          <w:t xml:space="preserve">Tabulka 49 </w:t>
        </w:r>
        <w:r w:rsidRPr="0050359D">
          <w:rPr>
            <w:rStyle w:val="Hypertextovodkaz"/>
            <w:b/>
            <w:bCs/>
            <w:noProof/>
          </w:rPr>
          <w:t>Přehled investičních záměrů uvedených ve SR MAP do roku 2028 verze 8.0</w:t>
        </w:r>
        <w:r>
          <w:rPr>
            <w:noProof/>
            <w:webHidden/>
          </w:rPr>
          <w:tab/>
        </w:r>
        <w:r>
          <w:rPr>
            <w:noProof/>
            <w:webHidden/>
          </w:rPr>
          <w:fldChar w:fldCharType="begin"/>
        </w:r>
        <w:r>
          <w:rPr>
            <w:noProof/>
            <w:webHidden/>
          </w:rPr>
          <w:instrText xml:space="preserve"> PAGEREF _Toc211333055 \h </w:instrText>
        </w:r>
        <w:r>
          <w:rPr>
            <w:noProof/>
            <w:webHidden/>
          </w:rPr>
        </w:r>
        <w:r>
          <w:rPr>
            <w:noProof/>
            <w:webHidden/>
          </w:rPr>
          <w:fldChar w:fldCharType="separate"/>
        </w:r>
        <w:r w:rsidR="001C34B2">
          <w:rPr>
            <w:noProof/>
            <w:webHidden/>
          </w:rPr>
          <w:t>119</w:t>
        </w:r>
        <w:r>
          <w:rPr>
            <w:noProof/>
            <w:webHidden/>
          </w:rPr>
          <w:fldChar w:fldCharType="end"/>
        </w:r>
      </w:hyperlink>
    </w:p>
    <w:p w14:paraId="095A3152" w14:textId="7A0978DF" w:rsidR="00A67BDE" w:rsidRDefault="00A67BDE">
      <w:pPr>
        <w:pStyle w:val="Seznamobrzk"/>
        <w:tabs>
          <w:tab w:val="right" w:leader="dot" w:pos="9060"/>
        </w:tabs>
        <w:rPr>
          <w:noProof/>
          <w:kern w:val="2"/>
          <w:sz w:val="24"/>
          <w:szCs w:val="24"/>
          <w:lang w:eastAsia="cs-CZ"/>
          <w14:ligatures w14:val="standardContextual"/>
        </w:rPr>
      </w:pPr>
      <w:hyperlink w:anchor="_Toc211333056" w:history="1">
        <w:r w:rsidRPr="0050359D">
          <w:rPr>
            <w:rStyle w:val="Hypertextovodkaz"/>
            <w:noProof/>
          </w:rPr>
          <w:t xml:space="preserve">Tabulka 50 </w:t>
        </w:r>
        <w:r w:rsidRPr="0050359D">
          <w:rPr>
            <w:rStyle w:val="Hypertextovodkaz"/>
            <w:b/>
            <w:bCs/>
            <w:noProof/>
          </w:rPr>
          <w:t>Definované problémové oblasti na základě dotazníkového šetření</w:t>
        </w:r>
        <w:r>
          <w:rPr>
            <w:noProof/>
            <w:webHidden/>
          </w:rPr>
          <w:tab/>
        </w:r>
        <w:r>
          <w:rPr>
            <w:noProof/>
            <w:webHidden/>
          </w:rPr>
          <w:fldChar w:fldCharType="begin"/>
        </w:r>
        <w:r>
          <w:rPr>
            <w:noProof/>
            <w:webHidden/>
          </w:rPr>
          <w:instrText xml:space="preserve"> PAGEREF _Toc211333056 \h </w:instrText>
        </w:r>
        <w:r>
          <w:rPr>
            <w:noProof/>
            <w:webHidden/>
          </w:rPr>
        </w:r>
        <w:r>
          <w:rPr>
            <w:noProof/>
            <w:webHidden/>
          </w:rPr>
          <w:fldChar w:fldCharType="separate"/>
        </w:r>
        <w:r w:rsidR="001C34B2">
          <w:rPr>
            <w:noProof/>
            <w:webHidden/>
          </w:rPr>
          <w:t>120</w:t>
        </w:r>
        <w:r>
          <w:rPr>
            <w:noProof/>
            <w:webHidden/>
          </w:rPr>
          <w:fldChar w:fldCharType="end"/>
        </w:r>
      </w:hyperlink>
    </w:p>
    <w:p w14:paraId="6422BAC1" w14:textId="3265CE90" w:rsidR="00A67BDE" w:rsidRDefault="00A67BDE">
      <w:pPr>
        <w:pStyle w:val="Seznamobrzk"/>
        <w:tabs>
          <w:tab w:val="right" w:leader="dot" w:pos="9060"/>
        </w:tabs>
        <w:rPr>
          <w:noProof/>
          <w:kern w:val="2"/>
          <w:sz w:val="24"/>
          <w:szCs w:val="24"/>
          <w:lang w:eastAsia="cs-CZ"/>
          <w14:ligatures w14:val="standardContextual"/>
        </w:rPr>
      </w:pPr>
      <w:hyperlink w:anchor="_Toc211333057" w:history="1">
        <w:r w:rsidRPr="0050359D">
          <w:rPr>
            <w:rStyle w:val="Hypertextovodkaz"/>
            <w:noProof/>
          </w:rPr>
          <w:t xml:space="preserve">Tabulka 51 </w:t>
        </w:r>
        <w:r w:rsidRPr="0050359D">
          <w:rPr>
            <w:rStyle w:val="Hypertextovodkaz"/>
            <w:b/>
            <w:bCs/>
            <w:noProof/>
          </w:rPr>
          <w:t>Definované problémové oblasti na základě SWOT-3 analýz</w:t>
        </w:r>
        <w:r>
          <w:rPr>
            <w:noProof/>
            <w:webHidden/>
          </w:rPr>
          <w:tab/>
        </w:r>
        <w:r>
          <w:rPr>
            <w:noProof/>
            <w:webHidden/>
          </w:rPr>
          <w:fldChar w:fldCharType="begin"/>
        </w:r>
        <w:r>
          <w:rPr>
            <w:noProof/>
            <w:webHidden/>
          </w:rPr>
          <w:instrText xml:space="preserve"> PAGEREF _Toc211333057 \h </w:instrText>
        </w:r>
        <w:r>
          <w:rPr>
            <w:noProof/>
            <w:webHidden/>
          </w:rPr>
        </w:r>
        <w:r>
          <w:rPr>
            <w:noProof/>
            <w:webHidden/>
          </w:rPr>
          <w:fldChar w:fldCharType="separate"/>
        </w:r>
        <w:r w:rsidR="001C34B2">
          <w:rPr>
            <w:noProof/>
            <w:webHidden/>
          </w:rPr>
          <w:t>122</w:t>
        </w:r>
        <w:r>
          <w:rPr>
            <w:noProof/>
            <w:webHidden/>
          </w:rPr>
          <w:fldChar w:fldCharType="end"/>
        </w:r>
      </w:hyperlink>
    </w:p>
    <w:p w14:paraId="23635F26" w14:textId="7BA62F1C" w:rsidR="00A67BDE" w:rsidRDefault="00A67BDE">
      <w:pPr>
        <w:pStyle w:val="Seznamobrzk"/>
        <w:tabs>
          <w:tab w:val="right" w:leader="dot" w:pos="9060"/>
        </w:tabs>
        <w:rPr>
          <w:noProof/>
          <w:kern w:val="2"/>
          <w:sz w:val="24"/>
          <w:szCs w:val="24"/>
          <w:lang w:eastAsia="cs-CZ"/>
          <w14:ligatures w14:val="standardContextual"/>
        </w:rPr>
      </w:pPr>
      <w:hyperlink w:anchor="_Toc211333058" w:history="1">
        <w:r w:rsidRPr="0050359D">
          <w:rPr>
            <w:rStyle w:val="Hypertextovodkaz"/>
            <w:noProof/>
          </w:rPr>
          <w:t xml:space="preserve">Tabulka 52 </w:t>
        </w:r>
        <w:r w:rsidRPr="0050359D">
          <w:rPr>
            <w:rStyle w:val="Hypertextovodkaz"/>
            <w:b/>
            <w:bCs/>
            <w:noProof/>
          </w:rPr>
          <w:t>Přehled strategických dokumentů</w:t>
        </w:r>
        <w:r>
          <w:rPr>
            <w:noProof/>
            <w:webHidden/>
          </w:rPr>
          <w:tab/>
        </w:r>
        <w:r>
          <w:rPr>
            <w:noProof/>
            <w:webHidden/>
          </w:rPr>
          <w:fldChar w:fldCharType="begin"/>
        </w:r>
        <w:r>
          <w:rPr>
            <w:noProof/>
            <w:webHidden/>
          </w:rPr>
          <w:instrText xml:space="preserve"> PAGEREF _Toc211333058 \h </w:instrText>
        </w:r>
        <w:r>
          <w:rPr>
            <w:noProof/>
            <w:webHidden/>
          </w:rPr>
        </w:r>
        <w:r>
          <w:rPr>
            <w:noProof/>
            <w:webHidden/>
          </w:rPr>
          <w:fldChar w:fldCharType="separate"/>
        </w:r>
        <w:r w:rsidR="001C34B2">
          <w:rPr>
            <w:noProof/>
            <w:webHidden/>
          </w:rPr>
          <w:t>136</w:t>
        </w:r>
        <w:r>
          <w:rPr>
            <w:noProof/>
            <w:webHidden/>
          </w:rPr>
          <w:fldChar w:fldCharType="end"/>
        </w:r>
      </w:hyperlink>
    </w:p>
    <w:p w14:paraId="3645F0E6" w14:textId="5478AB1B" w:rsidR="00A67BDE" w:rsidRDefault="00A67BDE">
      <w:pPr>
        <w:pStyle w:val="Seznamobrzk"/>
        <w:tabs>
          <w:tab w:val="right" w:leader="dot" w:pos="9060"/>
        </w:tabs>
        <w:rPr>
          <w:noProof/>
          <w:kern w:val="2"/>
          <w:sz w:val="24"/>
          <w:szCs w:val="24"/>
          <w:lang w:eastAsia="cs-CZ"/>
          <w14:ligatures w14:val="standardContextual"/>
        </w:rPr>
      </w:pPr>
      <w:hyperlink w:anchor="_Toc211333059" w:history="1">
        <w:r w:rsidRPr="0050359D">
          <w:rPr>
            <w:rStyle w:val="Hypertextovodkaz"/>
            <w:noProof/>
          </w:rPr>
          <w:t xml:space="preserve">Tabulka 53 </w:t>
        </w:r>
        <w:r w:rsidRPr="0050359D">
          <w:rPr>
            <w:rStyle w:val="Hypertextovodkaz"/>
            <w:b/>
            <w:bCs/>
            <w:noProof/>
          </w:rPr>
          <w:t>Přehled priorit a cílů na území ORP Bílina</w:t>
        </w:r>
        <w:r>
          <w:rPr>
            <w:noProof/>
            <w:webHidden/>
          </w:rPr>
          <w:tab/>
        </w:r>
        <w:r>
          <w:rPr>
            <w:noProof/>
            <w:webHidden/>
          </w:rPr>
          <w:fldChar w:fldCharType="begin"/>
        </w:r>
        <w:r>
          <w:rPr>
            <w:noProof/>
            <w:webHidden/>
          </w:rPr>
          <w:instrText xml:space="preserve"> PAGEREF _Toc211333059 \h </w:instrText>
        </w:r>
        <w:r>
          <w:rPr>
            <w:noProof/>
            <w:webHidden/>
          </w:rPr>
        </w:r>
        <w:r>
          <w:rPr>
            <w:noProof/>
            <w:webHidden/>
          </w:rPr>
          <w:fldChar w:fldCharType="separate"/>
        </w:r>
        <w:r w:rsidR="001C34B2">
          <w:rPr>
            <w:noProof/>
            <w:webHidden/>
          </w:rPr>
          <w:t>137</w:t>
        </w:r>
        <w:r>
          <w:rPr>
            <w:noProof/>
            <w:webHidden/>
          </w:rPr>
          <w:fldChar w:fldCharType="end"/>
        </w:r>
      </w:hyperlink>
    </w:p>
    <w:p w14:paraId="343774F5" w14:textId="73C21DC1" w:rsidR="00A67BDE" w:rsidRDefault="00A67BDE">
      <w:pPr>
        <w:pStyle w:val="Seznamobrzk"/>
        <w:tabs>
          <w:tab w:val="right" w:leader="dot" w:pos="9060"/>
        </w:tabs>
        <w:rPr>
          <w:noProof/>
          <w:kern w:val="2"/>
          <w:sz w:val="24"/>
          <w:szCs w:val="24"/>
          <w:lang w:eastAsia="cs-CZ"/>
          <w14:ligatures w14:val="standardContextual"/>
        </w:rPr>
      </w:pPr>
      <w:hyperlink w:anchor="_Toc211333060" w:history="1">
        <w:r w:rsidRPr="0050359D">
          <w:rPr>
            <w:rStyle w:val="Hypertextovodkaz"/>
            <w:noProof/>
          </w:rPr>
          <w:t xml:space="preserve">Tabulka 54 </w:t>
        </w:r>
        <w:r w:rsidRPr="0050359D">
          <w:rPr>
            <w:rStyle w:val="Hypertextovodkaz"/>
            <w:b/>
            <w:bCs/>
            <w:noProof/>
          </w:rPr>
          <w:t>Vazba cílů na témata MAP</w:t>
        </w:r>
        <w:r>
          <w:rPr>
            <w:noProof/>
            <w:webHidden/>
          </w:rPr>
          <w:tab/>
        </w:r>
        <w:r>
          <w:rPr>
            <w:noProof/>
            <w:webHidden/>
          </w:rPr>
          <w:fldChar w:fldCharType="begin"/>
        </w:r>
        <w:r>
          <w:rPr>
            <w:noProof/>
            <w:webHidden/>
          </w:rPr>
          <w:instrText xml:space="preserve"> PAGEREF _Toc211333060 \h </w:instrText>
        </w:r>
        <w:r>
          <w:rPr>
            <w:noProof/>
            <w:webHidden/>
          </w:rPr>
        </w:r>
        <w:r>
          <w:rPr>
            <w:noProof/>
            <w:webHidden/>
          </w:rPr>
          <w:fldChar w:fldCharType="separate"/>
        </w:r>
        <w:r w:rsidR="001C34B2">
          <w:rPr>
            <w:noProof/>
            <w:webHidden/>
          </w:rPr>
          <w:t>163</w:t>
        </w:r>
        <w:r>
          <w:rPr>
            <w:noProof/>
            <w:webHidden/>
          </w:rPr>
          <w:fldChar w:fldCharType="end"/>
        </w:r>
      </w:hyperlink>
    </w:p>
    <w:p w14:paraId="041B04CB" w14:textId="07911DE2" w:rsidR="000E4B26" w:rsidRPr="006C0D96" w:rsidRDefault="00827254" w:rsidP="00945407">
      <w:pPr>
        <w:pStyle w:val="Nadpis1"/>
        <w:numPr>
          <w:ilvl w:val="0"/>
          <w:numId w:val="0"/>
        </w:numPr>
        <w:ind w:left="432" w:hanging="432"/>
      </w:pPr>
      <w:r>
        <w:fldChar w:fldCharType="end"/>
      </w:r>
      <w:bookmarkStart w:id="271" w:name="_Toc212637672"/>
      <w:r w:rsidR="000E4B26" w:rsidRPr="006C0D96">
        <w:t xml:space="preserve">Seznam </w:t>
      </w:r>
      <w:r w:rsidR="000E4B26">
        <w:t>grafů</w:t>
      </w:r>
      <w:bookmarkEnd w:id="271"/>
    </w:p>
    <w:p w14:paraId="7A97546F" w14:textId="3D26DDB4" w:rsidR="00390395" w:rsidRDefault="000E4B26">
      <w:pPr>
        <w:pStyle w:val="Seznamobrzk"/>
        <w:tabs>
          <w:tab w:val="right" w:leader="dot" w:pos="9060"/>
        </w:tabs>
        <w:rPr>
          <w:noProof/>
          <w:kern w:val="2"/>
          <w:sz w:val="24"/>
          <w:szCs w:val="24"/>
          <w:lang w:eastAsia="cs-CZ"/>
          <w14:ligatures w14:val="standardContextual"/>
        </w:rPr>
      </w:pPr>
      <w:r>
        <w:rPr>
          <w:rFonts w:cstheme="minorHAnsi"/>
        </w:rPr>
        <w:fldChar w:fldCharType="begin"/>
      </w:r>
      <w:r>
        <w:rPr>
          <w:rFonts w:cstheme="minorHAnsi"/>
        </w:rPr>
        <w:instrText xml:space="preserve"> TOC \h \z \c "Graf" </w:instrText>
      </w:r>
      <w:r>
        <w:rPr>
          <w:rFonts w:cstheme="minorHAnsi"/>
        </w:rPr>
        <w:fldChar w:fldCharType="separate"/>
      </w:r>
      <w:hyperlink w:anchor="_Toc211331320" w:history="1">
        <w:r w:rsidR="00390395" w:rsidRPr="00AC1C4E">
          <w:rPr>
            <w:rStyle w:val="Hypertextovodkaz"/>
            <w:noProof/>
          </w:rPr>
          <w:t xml:space="preserve">Graf 1 </w:t>
        </w:r>
        <w:r w:rsidR="00390395" w:rsidRPr="00AC1C4E">
          <w:rPr>
            <w:rStyle w:val="Hypertextovodkaz"/>
            <w:b/>
            <w:bCs/>
            <w:noProof/>
          </w:rPr>
          <w:t>Vývoj počtu obyvatelstva v ORP Bílina v lech 2014 - 2023</w:t>
        </w:r>
        <w:r w:rsidR="00390395">
          <w:rPr>
            <w:noProof/>
            <w:webHidden/>
          </w:rPr>
          <w:tab/>
        </w:r>
        <w:r w:rsidR="00390395">
          <w:rPr>
            <w:noProof/>
            <w:webHidden/>
          </w:rPr>
          <w:fldChar w:fldCharType="begin"/>
        </w:r>
        <w:r w:rsidR="00390395">
          <w:rPr>
            <w:noProof/>
            <w:webHidden/>
          </w:rPr>
          <w:instrText xml:space="preserve"> PAGEREF _Toc211331320 \h </w:instrText>
        </w:r>
        <w:r w:rsidR="00390395">
          <w:rPr>
            <w:noProof/>
            <w:webHidden/>
          </w:rPr>
        </w:r>
        <w:r w:rsidR="00390395">
          <w:rPr>
            <w:noProof/>
            <w:webHidden/>
          </w:rPr>
          <w:fldChar w:fldCharType="separate"/>
        </w:r>
        <w:r w:rsidR="001C34B2">
          <w:rPr>
            <w:noProof/>
            <w:webHidden/>
          </w:rPr>
          <w:t>22</w:t>
        </w:r>
        <w:r w:rsidR="00390395">
          <w:rPr>
            <w:noProof/>
            <w:webHidden/>
          </w:rPr>
          <w:fldChar w:fldCharType="end"/>
        </w:r>
      </w:hyperlink>
    </w:p>
    <w:p w14:paraId="1A8F2E52" w14:textId="7B26E29C" w:rsidR="00390395" w:rsidRDefault="00390395">
      <w:pPr>
        <w:pStyle w:val="Seznamobrzk"/>
        <w:tabs>
          <w:tab w:val="right" w:leader="dot" w:pos="9060"/>
        </w:tabs>
        <w:rPr>
          <w:noProof/>
          <w:kern w:val="2"/>
          <w:sz w:val="24"/>
          <w:szCs w:val="24"/>
          <w:lang w:eastAsia="cs-CZ"/>
          <w14:ligatures w14:val="standardContextual"/>
        </w:rPr>
      </w:pPr>
      <w:hyperlink w:anchor="_Toc211331321" w:history="1">
        <w:r w:rsidRPr="00AC1C4E">
          <w:rPr>
            <w:rStyle w:val="Hypertextovodkaz"/>
            <w:noProof/>
          </w:rPr>
          <w:t xml:space="preserve">Graf 2 </w:t>
        </w:r>
        <w:r w:rsidRPr="00AC1C4E">
          <w:rPr>
            <w:rStyle w:val="Hypertextovodkaz"/>
            <w:b/>
            <w:bCs/>
            <w:noProof/>
          </w:rPr>
          <w:t>Vývoj počtu dětí ve věku 0-14 let na území ORP Bílina k 31. 12. daného roku</w:t>
        </w:r>
        <w:r>
          <w:rPr>
            <w:noProof/>
            <w:webHidden/>
          </w:rPr>
          <w:tab/>
        </w:r>
        <w:r>
          <w:rPr>
            <w:noProof/>
            <w:webHidden/>
          </w:rPr>
          <w:fldChar w:fldCharType="begin"/>
        </w:r>
        <w:r>
          <w:rPr>
            <w:noProof/>
            <w:webHidden/>
          </w:rPr>
          <w:instrText xml:space="preserve"> PAGEREF _Toc211331321 \h </w:instrText>
        </w:r>
        <w:r>
          <w:rPr>
            <w:noProof/>
            <w:webHidden/>
          </w:rPr>
        </w:r>
        <w:r>
          <w:rPr>
            <w:noProof/>
            <w:webHidden/>
          </w:rPr>
          <w:fldChar w:fldCharType="separate"/>
        </w:r>
        <w:r w:rsidR="001C34B2">
          <w:rPr>
            <w:noProof/>
            <w:webHidden/>
          </w:rPr>
          <w:t>23</w:t>
        </w:r>
        <w:r>
          <w:rPr>
            <w:noProof/>
            <w:webHidden/>
          </w:rPr>
          <w:fldChar w:fldCharType="end"/>
        </w:r>
      </w:hyperlink>
    </w:p>
    <w:p w14:paraId="01F0CD58" w14:textId="5FE1ADBF" w:rsidR="00390395" w:rsidRDefault="00390395">
      <w:pPr>
        <w:pStyle w:val="Seznamobrzk"/>
        <w:tabs>
          <w:tab w:val="right" w:leader="dot" w:pos="9060"/>
        </w:tabs>
        <w:rPr>
          <w:noProof/>
          <w:kern w:val="2"/>
          <w:sz w:val="24"/>
          <w:szCs w:val="24"/>
          <w:lang w:eastAsia="cs-CZ"/>
          <w14:ligatures w14:val="standardContextual"/>
        </w:rPr>
      </w:pPr>
      <w:hyperlink w:anchor="_Toc211331322" w:history="1">
        <w:r w:rsidRPr="00AC1C4E">
          <w:rPr>
            <w:rStyle w:val="Hypertextovodkaz"/>
            <w:noProof/>
          </w:rPr>
          <w:t xml:space="preserve">Graf 3 </w:t>
        </w:r>
        <w:r w:rsidRPr="00AC1C4E">
          <w:rPr>
            <w:rStyle w:val="Hypertextovodkaz"/>
            <w:b/>
            <w:noProof/>
          </w:rPr>
          <w:t>Vývoj počtu živě narozených dětí v ORP Bílina v letech 2014 - 2023</w:t>
        </w:r>
        <w:r>
          <w:rPr>
            <w:noProof/>
            <w:webHidden/>
          </w:rPr>
          <w:tab/>
        </w:r>
        <w:r>
          <w:rPr>
            <w:noProof/>
            <w:webHidden/>
          </w:rPr>
          <w:fldChar w:fldCharType="begin"/>
        </w:r>
        <w:r>
          <w:rPr>
            <w:noProof/>
            <w:webHidden/>
          </w:rPr>
          <w:instrText xml:space="preserve"> PAGEREF _Toc211331322 \h </w:instrText>
        </w:r>
        <w:r>
          <w:rPr>
            <w:noProof/>
            <w:webHidden/>
          </w:rPr>
        </w:r>
        <w:r>
          <w:rPr>
            <w:noProof/>
            <w:webHidden/>
          </w:rPr>
          <w:fldChar w:fldCharType="separate"/>
        </w:r>
        <w:r w:rsidR="001C34B2">
          <w:rPr>
            <w:noProof/>
            <w:webHidden/>
          </w:rPr>
          <w:t>24</w:t>
        </w:r>
        <w:r>
          <w:rPr>
            <w:noProof/>
            <w:webHidden/>
          </w:rPr>
          <w:fldChar w:fldCharType="end"/>
        </w:r>
      </w:hyperlink>
    </w:p>
    <w:p w14:paraId="0E025C5F" w14:textId="1BEECB40" w:rsidR="00390395" w:rsidRDefault="00390395">
      <w:pPr>
        <w:pStyle w:val="Seznamobrzk"/>
        <w:tabs>
          <w:tab w:val="right" w:leader="dot" w:pos="9060"/>
        </w:tabs>
        <w:rPr>
          <w:noProof/>
          <w:kern w:val="2"/>
          <w:sz w:val="24"/>
          <w:szCs w:val="24"/>
          <w:lang w:eastAsia="cs-CZ"/>
          <w14:ligatures w14:val="standardContextual"/>
        </w:rPr>
      </w:pPr>
      <w:hyperlink w:anchor="_Toc211331323" w:history="1">
        <w:r w:rsidRPr="00AC1C4E">
          <w:rPr>
            <w:rStyle w:val="Hypertextovodkaz"/>
            <w:rFonts w:ascii="Calibri" w:hAnsi="Calibri" w:cs="Calibri"/>
            <w:noProof/>
          </w:rPr>
          <w:t>Graf 4 Odhad podílů exekuovaných rodičů</w:t>
        </w:r>
        <w:r>
          <w:rPr>
            <w:noProof/>
            <w:webHidden/>
          </w:rPr>
          <w:tab/>
        </w:r>
        <w:r>
          <w:rPr>
            <w:noProof/>
            <w:webHidden/>
          </w:rPr>
          <w:fldChar w:fldCharType="begin"/>
        </w:r>
        <w:r>
          <w:rPr>
            <w:noProof/>
            <w:webHidden/>
          </w:rPr>
          <w:instrText xml:space="preserve"> PAGEREF _Toc211331323 \h </w:instrText>
        </w:r>
        <w:r>
          <w:rPr>
            <w:noProof/>
            <w:webHidden/>
          </w:rPr>
        </w:r>
        <w:r>
          <w:rPr>
            <w:noProof/>
            <w:webHidden/>
          </w:rPr>
          <w:fldChar w:fldCharType="separate"/>
        </w:r>
        <w:r w:rsidR="001C34B2">
          <w:rPr>
            <w:noProof/>
            <w:webHidden/>
          </w:rPr>
          <w:t>26</w:t>
        </w:r>
        <w:r>
          <w:rPr>
            <w:noProof/>
            <w:webHidden/>
          </w:rPr>
          <w:fldChar w:fldCharType="end"/>
        </w:r>
      </w:hyperlink>
    </w:p>
    <w:p w14:paraId="0B9E7339" w14:textId="71912B1E" w:rsidR="00390395" w:rsidRDefault="00390395">
      <w:pPr>
        <w:pStyle w:val="Seznamobrzk"/>
        <w:tabs>
          <w:tab w:val="right" w:leader="dot" w:pos="9060"/>
        </w:tabs>
        <w:rPr>
          <w:noProof/>
          <w:kern w:val="2"/>
          <w:sz w:val="24"/>
          <w:szCs w:val="24"/>
          <w:lang w:eastAsia="cs-CZ"/>
          <w14:ligatures w14:val="standardContextual"/>
        </w:rPr>
      </w:pPr>
      <w:hyperlink w:anchor="_Toc211331324" w:history="1">
        <w:r w:rsidRPr="00AC1C4E">
          <w:rPr>
            <w:rStyle w:val="Hypertextovodkaz"/>
            <w:rFonts w:ascii="Calibri" w:hAnsi="Calibri" w:cs="Calibri"/>
            <w:noProof/>
          </w:rPr>
          <w:t>Graf 5 Podíl rodičů s více než jednou exekuci</w:t>
        </w:r>
        <w:r>
          <w:rPr>
            <w:noProof/>
            <w:webHidden/>
          </w:rPr>
          <w:tab/>
        </w:r>
        <w:r>
          <w:rPr>
            <w:noProof/>
            <w:webHidden/>
          </w:rPr>
          <w:fldChar w:fldCharType="begin"/>
        </w:r>
        <w:r>
          <w:rPr>
            <w:noProof/>
            <w:webHidden/>
          </w:rPr>
          <w:instrText xml:space="preserve"> PAGEREF _Toc211331324 \h </w:instrText>
        </w:r>
        <w:r>
          <w:rPr>
            <w:noProof/>
            <w:webHidden/>
          </w:rPr>
        </w:r>
        <w:r>
          <w:rPr>
            <w:noProof/>
            <w:webHidden/>
          </w:rPr>
          <w:fldChar w:fldCharType="separate"/>
        </w:r>
        <w:r w:rsidR="001C34B2">
          <w:rPr>
            <w:noProof/>
            <w:webHidden/>
          </w:rPr>
          <w:t>27</w:t>
        </w:r>
        <w:r>
          <w:rPr>
            <w:noProof/>
            <w:webHidden/>
          </w:rPr>
          <w:fldChar w:fldCharType="end"/>
        </w:r>
      </w:hyperlink>
    </w:p>
    <w:p w14:paraId="58B6F97E" w14:textId="748FADBE" w:rsidR="00390395" w:rsidRDefault="00390395">
      <w:pPr>
        <w:pStyle w:val="Seznamobrzk"/>
        <w:tabs>
          <w:tab w:val="right" w:leader="dot" w:pos="9060"/>
        </w:tabs>
        <w:rPr>
          <w:noProof/>
          <w:kern w:val="2"/>
          <w:sz w:val="24"/>
          <w:szCs w:val="24"/>
          <w:lang w:eastAsia="cs-CZ"/>
          <w14:ligatures w14:val="standardContextual"/>
        </w:rPr>
      </w:pPr>
      <w:hyperlink w:anchor="_Toc211331325" w:history="1">
        <w:r w:rsidRPr="00AC1C4E">
          <w:rPr>
            <w:rStyle w:val="Hypertextovodkaz"/>
            <w:noProof/>
          </w:rPr>
          <w:t xml:space="preserve">Graf 6 </w:t>
        </w:r>
        <w:r w:rsidRPr="00AC1C4E">
          <w:rPr>
            <w:rStyle w:val="Hypertextovodkaz"/>
            <w:b/>
            <w:bCs/>
            <w:noProof/>
          </w:rPr>
          <w:t>Podíl dětí žijících v bytové nouzi</w:t>
        </w:r>
        <w:r>
          <w:rPr>
            <w:noProof/>
            <w:webHidden/>
          </w:rPr>
          <w:tab/>
        </w:r>
        <w:r>
          <w:rPr>
            <w:noProof/>
            <w:webHidden/>
          </w:rPr>
          <w:fldChar w:fldCharType="begin"/>
        </w:r>
        <w:r>
          <w:rPr>
            <w:noProof/>
            <w:webHidden/>
          </w:rPr>
          <w:instrText xml:space="preserve"> PAGEREF _Toc211331325 \h </w:instrText>
        </w:r>
        <w:r>
          <w:rPr>
            <w:noProof/>
            <w:webHidden/>
          </w:rPr>
        </w:r>
        <w:r>
          <w:rPr>
            <w:noProof/>
            <w:webHidden/>
          </w:rPr>
          <w:fldChar w:fldCharType="separate"/>
        </w:r>
        <w:r w:rsidR="001C34B2">
          <w:rPr>
            <w:noProof/>
            <w:webHidden/>
          </w:rPr>
          <w:t>28</w:t>
        </w:r>
        <w:r>
          <w:rPr>
            <w:noProof/>
            <w:webHidden/>
          </w:rPr>
          <w:fldChar w:fldCharType="end"/>
        </w:r>
      </w:hyperlink>
    </w:p>
    <w:p w14:paraId="7E8E41EB" w14:textId="4B2E7232" w:rsidR="00390395" w:rsidRDefault="00390395">
      <w:pPr>
        <w:pStyle w:val="Seznamobrzk"/>
        <w:tabs>
          <w:tab w:val="right" w:leader="dot" w:pos="9060"/>
        </w:tabs>
        <w:rPr>
          <w:noProof/>
          <w:kern w:val="2"/>
          <w:sz w:val="24"/>
          <w:szCs w:val="24"/>
          <w:lang w:eastAsia="cs-CZ"/>
          <w14:ligatures w14:val="standardContextual"/>
        </w:rPr>
      </w:pPr>
      <w:hyperlink w:anchor="_Toc211331326" w:history="1">
        <w:r w:rsidRPr="00AC1C4E">
          <w:rPr>
            <w:rStyle w:val="Hypertextovodkaz"/>
            <w:noProof/>
          </w:rPr>
          <w:t xml:space="preserve">Graf 7 </w:t>
        </w:r>
        <w:r w:rsidRPr="00AC1C4E">
          <w:rPr>
            <w:rStyle w:val="Hypertextovodkaz"/>
            <w:rFonts w:ascii="Inter" w:hAnsi="Inter" w:cs="Times New Roman"/>
            <w:b/>
            <w:bCs/>
            <w:noProof/>
          </w:rPr>
          <w:t>Procentuální podíl přídavků na děti</w:t>
        </w:r>
        <w:r>
          <w:rPr>
            <w:noProof/>
            <w:webHidden/>
          </w:rPr>
          <w:tab/>
        </w:r>
        <w:r>
          <w:rPr>
            <w:noProof/>
            <w:webHidden/>
          </w:rPr>
          <w:fldChar w:fldCharType="begin"/>
        </w:r>
        <w:r>
          <w:rPr>
            <w:noProof/>
            <w:webHidden/>
          </w:rPr>
          <w:instrText xml:space="preserve"> PAGEREF _Toc211331326 \h </w:instrText>
        </w:r>
        <w:r>
          <w:rPr>
            <w:noProof/>
            <w:webHidden/>
          </w:rPr>
        </w:r>
        <w:r>
          <w:rPr>
            <w:noProof/>
            <w:webHidden/>
          </w:rPr>
          <w:fldChar w:fldCharType="separate"/>
        </w:r>
        <w:r w:rsidR="001C34B2">
          <w:rPr>
            <w:noProof/>
            <w:webHidden/>
          </w:rPr>
          <w:t>29</w:t>
        </w:r>
        <w:r>
          <w:rPr>
            <w:noProof/>
            <w:webHidden/>
          </w:rPr>
          <w:fldChar w:fldCharType="end"/>
        </w:r>
      </w:hyperlink>
    </w:p>
    <w:p w14:paraId="3283CAD5" w14:textId="54BB2233" w:rsidR="00390395" w:rsidRDefault="00390395">
      <w:pPr>
        <w:pStyle w:val="Seznamobrzk"/>
        <w:tabs>
          <w:tab w:val="right" w:leader="dot" w:pos="9060"/>
        </w:tabs>
        <w:rPr>
          <w:noProof/>
          <w:kern w:val="2"/>
          <w:sz w:val="24"/>
          <w:szCs w:val="24"/>
          <w:lang w:eastAsia="cs-CZ"/>
          <w14:ligatures w14:val="standardContextual"/>
        </w:rPr>
      </w:pPr>
      <w:hyperlink w:anchor="_Toc211331327" w:history="1">
        <w:r w:rsidRPr="00AC1C4E">
          <w:rPr>
            <w:rStyle w:val="Hypertextovodkaz"/>
            <w:noProof/>
          </w:rPr>
          <w:t xml:space="preserve">Graf 8 </w:t>
        </w:r>
        <w:r w:rsidRPr="00AC1C4E">
          <w:rPr>
            <w:rStyle w:val="Hypertextovodkaz"/>
            <w:rFonts w:ascii="Inter" w:hAnsi="Inter" w:cs="Times New Roman"/>
            <w:b/>
            <w:bCs/>
            <w:noProof/>
          </w:rPr>
          <w:t>Procentuální podíl domácností využívající příspěvek na živobytí</w:t>
        </w:r>
        <w:r>
          <w:rPr>
            <w:noProof/>
            <w:webHidden/>
          </w:rPr>
          <w:tab/>
        </w:r>
        <w:r>
          <w:rPr>
            <w:noProof/>
            <w:webHidden/>
          </w:rPr>
          <w:fldChar w:fldCharType="begin"/>
        </w:r>
        <w:r>
          <w:rPr>
            <w:noProof/>
            <w:webHidden/>
          </w:rPr>
          <w:instrText xml:space="preserve"> PAGEREF _Toc211331327 \h </w:instrText>
        </w:r>
        <w:r>
          <w:rPr>
            <w:noProof/>
            <w:webHidden/>
          </w:rPr>
        </w:r>
        <w:r>
          <w:rPr>
            <w:noProof/>
            <w:webHidden/>
          </w:rPr>
          <w:fldChar w:fldCharType="separate"/>
        </w:r>
        <w:r w:rsidR="001C34B2">
          <w:rPr>
            <w:noProof/>
            <w:webHidden/>
          </w:rPr>
          <w:t>29</w:t>
        </w:r>
        <w:r>
          <w:rPr>
            <w:noProof/>
            <w:webHidden/>
          </w:rPr>
          <w:fldChar w:fldCharType="end"/>
        </w:r>
      </w:hyperlink>
    </w:p>
    <w:p w14:paraId="05092DF7" w14:textId="0BACA447" w:rsidR="00390395" w:rsidRDefault="00390395">
      <w:pPr>
        <w:pStyle w:val="Seznamobrzk"/>
        <w:tabs>
          <w:tab w:val="right" w:leader="dot" w:pos="9060"/>
        </w:tabs>
        <w:rPr>
          <w:noProof/>
          <w:kern w:val="2"/>
          <w:sz w:val="24"/>
          <w:szCs w:val="24"/>
          <w:lang w:eastAsia="cs-CZ"/>
          <w14:ligatures w14:val="standardContextual"/>
        </w:rPr>
      </w:pPr>
      <w:hyperlink w:anchor="_Toc211331328" w:history="1">
        <w:r w:rsidRPr="00AC1C4E">
          <w:rPr>
            <w:rStyle w:val="Hypertextovodkaz"/>
            <w:noProof/>
          </w:rPr>
          <w:t xml:space="preserve">Graf 9 </w:t>
        </w:r>
        <w:r w:rsidRPr="00AC1C4E">
          <w:rPr>
            <w:rStyle w:val="Hypertextovodkaz"/>
            <w:b/>
            <w:bCs/>
            <w:noProof/>
          </w:rPr>
          <w:t>Procentuální podíl domácností využívající příspěvek na bydlení</w:t>
        </w:r>
        <w:r>
          <w:rPr>
            <w:noProof/>
            <w:webHidden/>
          </w:rPr>
          <w:tab/>
        </w:r>
        <w:r>
          <w:rPr>
            <w:noProof/>
            <w:webHidden/>
          </w:rPr>
          <w:fldChar w:fldCharType="begin"/>
        </w:r>
        <w:r>
          <w:rPr>
            <w:noProof/>
            <w:webHidden/>
          </w:rPr>
          <w:instrText xml:space="preserve"> PAGEREF _Toc211331328 \h </w:instrText>
        </w:r>
        <w:r>
          <w:rPr>
            <w:noProof/>
            <w:webHidden/>
          </w:rPr>
        </w:r>
        <w:r>
          <w:rPr>
            <w:noProof/>
            <w:webHidden/>
          </w:rPr>
          <w:fldChar w:fldCharType="separate"/>
        </w:r>
        <w:r w:rsidR="001C34B2">
          <w:rPr>
            <w:noProof/>
            <w:webHidden/>
          </w:rPr>
          <w:t>29</w:t>
        </w:r>
        <w:r>
          <w:rPr>
            <w:noProof/>
            <w:webHidden/>
          </w:rPr>
          <w:fldChar w:fldCharType="end"/>
        </w:r>
      </w:hyperlink>
    </w:p>
    <w:p w14:paraId="4C351560" w14:textId="65BAA0A0" w:rsidR="00390395" w:rsidRDefault="00390395">
      <w:pPr>
        <w:pStyle w:val="Seznamobrzk"/>
        <w:tabs>
          <w:tab w:val="right" w:leader="dot" w:pos="9060"/>
        </w:tabs>
        <w:rPr>
          <w:noProof/>
          <w:kern w:val="2"/>
          <w:sz w:val="24"/>
          <w:szCs w:val="24"/>
          <w:lang w:eastAsia="cs-CZ"/>
          <w14:ligatures w14:val="standardContextual"/>
        </w:rPr>
      </w:pPr>
      <w:hyperlink w:anchor="_Toc211331329" w:history="1">
        <w:r w:rsidRPr="00AC1C4E">
          <w:rPr>
            <w:rStyle w:val="Hypertextovodkaz"/>
            <w:noProof/>
          </w:rPr>
          <w:t xml:space="preserve">Graf 10 </w:t>
        </w:r>
        <w:r w:rsidRPr="00AC1C4E">
          <w:rPr>
            <w:rStyle w:val="Hypertextovodkaz"/>
            <w:b/>
            <w:bCs/>
            <w:noProof/>
          </w:rPr>
          <w:t>Procentuální podíl domácností využívající doplatek na bydlení</w:t>
        </w:r>
        <w:r>
          <w:rPr>
            <w:noProof/>
            <w:webHidden/>
          </w:rPr>
          <w:tab/>
        </w:r>
        <w:r>
          <w:rPr>
            <w:noProof/>
            <w:webHidden/>
          </w:rPr>
          <w:fldChar w:fldCharType="begin"/>
        </w:r>
        <w:r>
          <w:rPr>
            <w:noProof/>
            <w:webHidden/>
          </w:rPr>
          <w:instrText xml:space="preserve"> PAGEREF _Toc211331329 \h </w:instrText>
        </w:r>
        <w:r>
          <w:rPr>
            <w:noProof/>
            <w:webHidden/>
          </w:rPr>
        </w:r>
        <w:r>
          <w:rPr>
            <w:noProof/>
            <w:webHidden/>
          </w:rPr>
          <w:fldChar w:fldCharType="separate"/>
        </w:r>
        <w:r w:rsidR="001C34B2">
          <w:rPr>
            <w:noProof/>
            <w:webHidden/>
          </w:rPr>
          <w:t>30</w:t>
        </w:r>
        <w:r>
          <w:rPr>
            <w:noProof/>
            <w:webHidden/>
          </w:rPr>
          <w:fldChar w:fldCharType="end"/>
        </w:r>
      </w:hyperlink>
    </w:p>
    <w:p w14:paraId="2B81EA01" w14:textId="7704D6F8" w:rsidR="00390395" w:rsidRDefault="00390395">
      <w:pPr>
        <w:pStyle w:val="Seznamobrzk"/>
        <w:tabs>
          <w:tab w:val="right" w:leader="dot" w:pos="9060"/>
        </w:tabs>
        <w:rPr>
          <w:noProof/>
          <w:kern w:val="2"/>
          <w:sz w:val="24"/>
          <w:szCs w:val="24"/>
          <w:lang w:eastAsia="cs-CZ"/>
          <w14:ligatures w14:val="standardContextual"/>
        </w:rPr>
      </w:pPr>
      <w:hyperlink w:anchor="_Toc211331330" w:history="1">
        <w:r w:rsidRPr="00AC1C4E">
          <w:rPr>
            <w:rStyle w:val="Hypertextovodkaz"/>
            <w:noProof/>
          </w:rPr>
          <w:t xml:space="preserve">Graf 11 </w:t>
        </w:r>
        <w:r w:rsidRPr="00AC1C4E">
          <w:rPr>
            <w:rStyle w:val="Hypertextovodkaz"/>
            <w:b/>
            <w:bCs/>
            <w:noProof/>
          </w:rPr>
          <w:t>Podíl lidí žijících v sociálně vyloučené lokalitě?</w:t>
        </w:r>
        <w:r>
          <w:rPr>
            <w:noProof/>
            <w:webHidden/>
          </w:rPr>
          <w:tab/>
        </w:r>
        <w:r>
          <w:rPr>
            <w:noProof/>
            <w:webHidden/>
          </w:rPr>
          <w:fldChar w:fldCharType="begin"/>
        </w:r>
        <w:r>
          <w:rPr>
            <w:noProof/>
            <w:webHidden/>
          </w:rPr>
          <w:instrText xml:space="preserve"> PAGEREF _Toc211331330 \h </w:instrText>
        </w:r>
        <w:r>
          <w:rPr>
            <w:noProof/>
            <w:webHidden/>
          </w:rPr>
        </w:r>
        <w:r>
          <w:rPr>
            <w:noProof/>
            <w:webHidden/>
          </w:rPr>
          <w:fldChar w:fldCharType="separate"/>
        </w:r>
        <w:r w:rsidR="001C34B2">
          <w:rPr>
            <w:noProof/>
            <w:webHidden/>
          </w:rPr>
          <w:t>30</w:t>
        </w:r>
        <w:r>
          <w:rPr>
            <w:noProof/>
            <w:webHidden/>
          </w:rPr>
          <w:fldChar w:fldCharType="end"/>
        </w:r>
      </w:hyperlink>
    </w:p>
    <w:p w14:paraId="31FAF1F2" w14:textId="1A552005" w:rsidR="00390395" w:rsidRDefault="00390395">
      <w:pPr>
        <w:pStyle w:val="Seznamobrzk"/>
        <w:tabs>
          <w:tab w:val="right" w:leader="dot" w:pos="9060"/>
        </w:tabs>
        <w:rPr>
          <w:noProof/>
          <w:kern w:val="2"/>
          <w:sz w:val="24"/>
          <w:szCs w:val="24"/>
          <w:lang w:eastAsia="cs-CZ"/>
          <w14:ligatures w14:val="standardContextual"/>
        </w:rPr>
      </w:pPr>
      <w:hyperlink w:anchor="_Toc211331331" w:history="1">
        <w:r w:rsidRPr="00AC1C4E">
          <w:rPr>
            <w:rStyle w:val="Hypertextovodkaz"/>
            <w:noProof/>
          </w:rPr>
          <w:t xml:space="preserve">Graf 12 </w:t>
        </w:r>
        <w:r w:rsidRPr="00AC1C4E">
          <w:rPr>
            <w:rStyle w:val="Hypertextovodkaz"/>
            <w:b/>
            <w:bCs/>
            <w:noProof/>
          </w:rPr>
          <w:t>Procentuální podíl nezaměstnaných v letech 2018 a 2022</w:t>
        </w:r>
        <w:r>
          <w:rPr>
            <w:noProof/>
            <w:webHidden/>
          </w:rPr>
          <w:tab/>
        </w:r>
        <w:r>
          <w:rPr>
            <w:noProof/>
            <w:webHidden/>
          </w:rPr>
          <w:fldChar w:fldCharType="begin"/>
        </w:r>
        <w:r>
          <w:rPr>
            <w:noProof/>
            <w:webHidden/>
          </w:rPr>
          <w:instrText xml:space="preserve"> PAGEREF _Toc211331331 \h </w:instrText>
        </w:r>
        <w:r>
          <w:rPr>
            <w:noProof/>
            <w:webHidden/>
          </w:rPr>
        </w:r>
        <w:r>
          <w:rPr>
            <w:noProof/>
            <w:webHidden/>
          </w:rPr>
          <w:fldChar w:fldCharType="separate"/>
        </w:r>
        <w:r w:rsidR="001C34B2">
          <w:rPr>
            <w:noProof/>
            <w:webHidden/>
          </w:rPr>
          <w:t>33</w:t>
        </w:r>
        <w:r>
          <w:rPr>
            <w:noProof/>
            <w:webHidden/>
          </w:rPr>
          <w:fldChar w:fldCharType="end"/>
        </w:r>
      </w:hyperlink>
    </w:p>
    <w:p w14:paraId="032092A1" w14:textId="534698A2" w:rsidR="00390395" w:rsidRDefault="00390395">
      <w:pPr>
        <w:pStyle w:val="Seznamobrzk"/>
        <w:tabs>
          <w:tab w:val="right" w:leader="dot" w:pos="9060"/>
        </w:tabs>
        <w:rPr>
          <w:noProof/>
          <w:kern w:val="2"/>
          <w:sz w:val="24"/>
          <w:szCs w:val="24"/>
          <w:lang w:eastAsia="cs-CZ"/>
          <w14:ligatures w14:val="standardContextual"/>
        </w:rPr>
      </w:pPr>
      <w:hyperlink w:anchor="_Toc211331332" w:history="1">
        <w:r w:rsidRPr="00AC1C4E">
          <w:rPr>
            <w:rStyle w:val="Hypertextovodkaz"/>
            <w:noProof/>
          </w:rPr>
          <w:t xml:space="preserve">Graf 13 </w:t>
        </w:r>
        <w:r w:rsidRPr="00AC1C4E">
          <w:rPr>
            <w:rStyle w:val="Hypertextovodkaz"/>
            <w:b/>
            <w:bCs/>
            <w:noProof/>
          </w:rPr>
          <w:t>Procentuální podíl nezaměstnaných v období doznívající ekonomické recese v roce 2014</w:t>
        </w:r>
        <w:r>
          <w:rPr>
            <w:noProof/>
            <w:webHidden/>
          </w:rPr>
          <w:tab/>
        </w:r>
        <w:r>
          <w:rPr>
            <w:noProof/>
            <w:webHidden/>
          </w:rPr>
          <w:fldChar w:fldCharType="begin"/>
        </w:r>
        <w:r>
          <w:rPr>
            <w:noProof/>
            <w:webHidden/>
          </w:rPr>
          <w:instrText xml:space="preserve"> PAGEREF _Toc211331332 \h </w:instrText>
        </w:r>
        <w:r>
          <w:rPr>
            <w:noProof/>
            <w:webHidden/>
          </w:rPr>
        </w:r>
        <w:r>
          <w:rPr>
            <w:noProof/>
            <w:webHidden/>
          </w:rPr>
          <w:fldChar w:fldCharType="separate"/>
        </w:r>
        <w:r w:rsidR="001C34B2">
          <w:rPr>
            <w:noProof/>
            <w:webHidden/>
          </w:rPr>
          <w:t>33</w:t>
        </w:r>
        <w:r>
          <w:rPr>
            <w:noProof/>
            <w:webHidden/>
          </w:rPr>
          <w:fldChar w:fldCharType="end"/>
        </w:r>
      </w:hyperlink>
    </w:p>
    <w:p w14:paraId="13A5E96E" w14:textId="64709FCE" w:rsidR="00390395" w:rsidRDefault="00390395">
      <w:pPr>
        <w:pStyle w:val="Seznamobrzk"/>
        <w:tabs>
          <w:tab w:val="right" w:leader="dot" w:pos="9060"/>
        </w:tabs>
        <w:rPr>
          <w:noProof/>
          <w:kern w:val="2"/>
          <w:sz w:val="24"/>
          <w:szCs w:val="24"/>
          <w:lang w:eastAsia="cs-CZ"/>
          <w14:ligatures w14:val="standardContextual"/>
        </w:rPr>
      </w:pPr>
      <w:hyperlink w:anchor="_Toc211331333" w:history="1">
        <w:r w:rsidRPr="00AC1C4E">
          <w:rPr>
            <w:rStyle w:val="Hypertextovodkaz"/>
            <w:noProof/>
          </w:rPr>
          <w:t xml:space="preserve">Graf 14 </w:t>
        </w:r>
        <w:r w:rsidRPr="00AC1C4E">
          <w:rPr>
            <w:rStyle w:val="Hypertextovodkaz"/>
            <w:b/>
            <w:bCs/>
            <w:noProof/>
          </w:rPr>
          <w:t>Procentuální podíl obyvatel, kteří nemají dokončené střední vzdělání</w:t>
        </w:r>
        <w:r>
          <w:rPr>
            <w:noProof/>
            <w:webHidden/>
          </w:rPr>
          <w:tab/>
        </w:r>
        <w:r>
          <w:rPr>
            <w:noProof/>
            <w:webHidden/>
          </w:rPr>
          <w:fldChar w:fldCharType="begin"/>
        </w:r>
        <w:r>
          <w:rPr>
            <w:noProof/>
            <w:webHidden/>
          </w:rPr>
          <w:instrText xml:space="preserve"> PAGEREF _Toc211331333 \h </w:instrText>
        </w:r>
        <w:r>
          <w:rPr>
            <w:noProof/>
            <w:webHidden/>
          </w:rPr>
        </w:r>
        <w:r>
          <w:rPr>
            <w:noProof/>
            <w:webHidden/>
          </w:rPr>
          <w:fldChar w:fldCharType="separate"/>
        </w:r>
        <w:r w:rsidR="001C34B2">
          <w:rPr>
            <w:noProof/>
            <w:webHidden/>
          </w:rPr>
          <w:t>33</w:t>
        </w:r>
        <w:r>
          <w:rPr>
            <w:noProof/>
            <w:webHidden/>
          </w:rPr>
          <w:fldChar w:fldCharType="end"/>
        </w:r>
      </w:hyperlink>
    </w:p>
    <w:p w14:paraId="5EF8EA9E" w14:textId="1D616868" w:rsidR="00390395" w:rsidRDefault="00390395">
      <w:pPr>
        <w:pStyle w:val="Seznamobrzk"/>
        <w:tabs>
          <w:tab w:val="right" w:leader="dot" w:pos="9060"/>
        </w:tabs>
        <w:rPr>
          <w:noProof/>
          <w:kern w:val="2"/>
          <w:sz w:val="24"/>
          <w:szCs w:val="24"/>
          <w:lang w:eastAsia="cs-CZ"/>
          <w14:ligatures w14:val="standardContextual"/>
        </w:rPr>
      </w:pPr>
      <w:hyperlink w:anchor="_Toc211331334" w:history="1">
        <w:r w:rsidRPr="00AC1C4E">
          <w:rPr>
            <w:rStyle w:val="Hypertextovodkaz"/>
            <w:noProof/>
          </w:rPr>
          <w:t xml:space="preserve">Graf 15 </w:t>
        </w:r>
        <w:r w:rsidRPr="00AC1C4E">
          <w:rPr>
            <w:rStyle w:val="Hypertextovodkaz"/>
            <w:b/>
            <w:bCs/>
            <w:noProof/>
          </w:rPr>
          <w:t>Procentuální podíl obyvatel ORP, kteří dosáhli nejvýše středního vzdělání</w:t>
        </w:r>
        <w:r>
          <w:rPr>
            <w:noProof/>
            <w:webHidden/>
          </w:rPr>
          <w:tab/>
        </w:r>
        <w:r>
          <w:rPr>
            <w:noProof/>
            <w:webHidden/>
          </w:rPr>
          <w:fldChar w:fldCharType="begin"/>
        </w:r>
        <w:r>
          <w:rPr>
            <w:noProof/>
            <w:webHidden/>
          </w:rPr>
          <w:instrText xml:space="preserve"> PAGEREF _Toc211331334 \h </w:instrText>
        </w:r>
        <w:r>
          <w:rPr>
            <w:noProof/>
            <w:webHidden/>
          </w:rPr>
        </w:r>
        <w:r>
          <w:rPr>
            <w:noProof/>
            <w:webHidden/>
          </w:rPr>
          <w:fldChar w:fldCharType="separate"/>
        </w:r>
        <w:r w:rsidR="001C34B2">
          <w:rPr>
            <w:noProof/>
            <w:webHidden/>
          </w:rPr>
          <w:t>34</w:t>
        </w:r>
        <w:r>
          <w:rPr>
            <w:noProof/>
            <w:webHidden/>
          </w:rPr>
          <w:fldChar w:fldCharType="end"/>
        </w:r>
      </w:hyperlink>
    </w:p>
    <w:p w14:paraId="0E4D8F16" w14:textId="3B5EB82C" w:rsidR="00390395" w:rsidRDefault="00390395">
      <w:pPr>
        <w:pStyle w:val="Seznamobrzk"/>
        <w:tabs>
          <w:tab w:val="right" w:leader="dot" w:pos="9060"/>
        </w:tabs>
        <w:rPr>
          <w:noProof/>
          <w:kern w:val="2"/>
          <w:sz w:val="24"/>
          <w:szCs w:val="24"/>
          <w:lang w:eastAsia="cs-CZ"/>
          <w14:ligatures w14:val="standardContextual"/>
        </w:rPr>
      </w:pPr>
      <w:hyperlink w:anchor="_Toc211331335" w:history="1">
        <w:r w:rsidRPr="00AC1C4E">
          <w:rPr>
            <w:rStyle w:val="Hypertextovodkaz"/>
            <w:noProof/>
          </w:rPr>
          <w:t xml:space="preserve">Graf 16 </w:t>
        </w:r>
        <w:r w:rsidRPr="00AC1C4E">
          <w:rPr>
            <w:rStyle w:val="Hypertextovodkaz"/>
            <w:b/>
            <w:bCs/>
            <w:noProof/>
          </w:rPr>
          <w:t>Vývoj</w:t>
        </w:r>
        <w:r w:rsidRPr="00AC1C4E">
          <w:rPr>
            <w:rStyle w:val="Hypertextovodkaz"/>
            <w:rFonts w:ascii="Calibri" w:hAnsi="Calibri" w:cs="Calibri"/>
            <w:b/>
            <w:bCs/>
            <w:noProof/>
          </w:rPr>
          <w:t xml:space="preserve"> počtu</w:t>
        </w:r>
        <w:r w:rsidRPr="00AC1C4E">
          <w:rPr>
            <w:rStyle w:val="Hypertextovodkaz"/>
            <w:rFonts w:ascii="Calibri" w:hAnsi="Calibri" w:cs="Calibri"/>
            <w:b/>
            <w:noProof/>
          </w:rPr>
          <w:t xml:space="preserve"> dětí v MŠ  v rámci území ORP Bílina v letech 2017 – 2024 </w:t>
        </w:r>
        <w:r w:rsidRPr="00AC1C4E">
          <w:rPr>
            <w:rStyle w:val="Hypertextovodkaz"/>
            <w:noProof/>
          </w:rPr>
          <w:t>(údaje vždy k 30.9.daného roku)</w:t>
        </w:r>
        <w:r>
          <w:rPr>
            <w:noProof/>
            <w:webHidden/>
          </w:rPr>
          <w:tab/>
        </w:r>
        <w:r>
          <w:rPr>
            <w:noProof/>
            <w:webHidden/>
          </w:rPr>
          <w:fldChar w:fldCharType="begin"/>
        </w:r>
        <w:r>
          <w:rPr>
            <w:noProof/>
            <w:webHidden/>
          </w:rPr>
          <w:instrText xml:space="preserve"> PAGEREF _Toc211331335 \h </w:instrText>
        </w:r>
        <w:r>
          <w:rPr>
            <w:noProof/>
            <w:webHidden/>
          </w:rPr>
        </w:r>
        <w:r>
          <w:rPr>
            <w:noProof/>
            <w:webHidden/>
          </w:rPr>
          <w:fldChar w:fldCharType="separate"/>
        </w:r>
        <w:r w:rsidR="001C34B2">
          <w:rPr>
            <w:noProof/>
            <w:webHidden/>
          </w:rPr>
          <w:t>38</w:t>
        </w:r>
        <w:r>
          <w:rPr>
            <w:noProof/>
            <w:webHidden/>
          </w:rPr>
          <w:fldChar w:fldCharType="end"/>
        </w:r>
      </w:hyperlink>
    </w:p>
    <w:p w14:paraId="5076F0BE" w14:textId="28DF8251" w:rsidR="00390395" w:rsidRDefault="00390395">
      <w:pPr>
        <w:pStyle w:val="Seznamobrzk"/>
        <w:tabs>
          <w:tab w:val="right" w:leader="dot" w:pos="9060"/>
        </w:tabs>
        <w:rPr>
          <w:noProof/>
          <w:kern w:val="2"/>
          <w:sz w:val="24"/>
          <w:szCs w:val="24"/>
          <w:lang w:eastAsia="cs-CZ"/>
          <w14:ligatures w14:val="standardContextual"/>
        </w:rPr>
      </w:pPr>
      <w:hyperlink w:anchor="_Toc211331336" w:history="1">
        <w:r w:rsidRPr="00AC1C4E">
          <w:rPr>
            <w:rStyle w:val="Hypertextovodkaz"/>
            <w:noProof/>
          </w:rPr>
          <w:t xml:space="preserve">Graf 17 </w:t>
        </w:r>
        <w:r w:rsidRPr="00AC1C4E">
          <w:rPr>
            <w:rStyle w:val="Hypertextovodkaz"/>
            <w:b/>
            <w:noProof/>
          </w:rPr>
          <w:t>Podíl dětí ve věku 3-5 let v předškolním vzdělávání</w:t>
        </w:r>
        <w:r>
          <w:rPr>
            <w:noProof/>
            <w:webHidden/>
          </w:rPr>
          <w:tab/>
        </w:r>
        <w:r>
          <w:rPr>
            <w:noProof/>
            <w:webHidden/>
          </w:rPr>
          <w:fldChar w:fldCharType="begin"/>
        </w:r>
        <w:r>
          <w:rPr>
            <w:noProof/>
            <w:webHidden/>
          </w:rPr>
          <w:instrText xml:space="preserve"> PAGEREF _Toc211331336 \h </w:instrText>
        </w:r>
        <w:r>
          <w:rPr>
            <w:noProof/>
            <w:webHidden/>
          </w:rPr>
        </w:r>
        <w:r>
          <w:rPr>
            <w:noProof/>
            <w:webHidden/>
          </w:rPr>
          <w:fldChar w:fldCharType="separate"/>
        </w:r>
        <w:r w:rsidR="001C34B2">
          <w:rPr>
            <w:noProof/>
            <w:webHidden/>
          </w:rPr>
          <w:t>39</w:t>
        </w:r>
        <w:r>
          <w:rPr>
            <w:noProof/>
            <w:webHidden/>
          </w:rPr>
          <w:fldChar w:fldCharType="end"/>
        </w:r>
      </w:hyperlink>
    </w:p>
    <w:p w14:paraId="7DFE9A3D" w14:textId="3C929287" w:rsidR="00390395" w:rsidRDefault="00390395">
      <w:pPr>
        <w:pStyle w:val="Seznamobrzk"/>
        <w:tabs>
          <w:tab w:val="right" w:leader="dot" w:pos="9060"/>
        </w:tabs>
        <w:rPr>
          <w:noProof/>
          <w:kern w:val="2"/>
          <w:sz w:val="24"/>
          <w:szCs w:val="24"/>
          <w:lang w:eastAsia="cs-CZ"/>
          <w14:ligatures w14:val="standardContextual"/>
        </w:rPr>
      </w:pPr>
      <w:hyperlink w:anchor="_Toc211331337" w:history="1">
        <w:r w:rsidRPr="00AC1C4E">
          <w:rPr>
            <w:rStyle w:val="Hypertextovodkaz"/>
            <w:noProof/>
          </w:rPr>
          <w:t xml:space="preserve">Graf 18 </w:t>
        </w:r>
        <w:r w:rsidRPr="00AC1C4E">
          <w:rPr>
            <w:rStyle w:val="Hypertextovodkaz"/>
            <w:rFonts w:ascii="Inter" w:hAnsi="Inter" w:cs="Times New Roman"/>
            <w:b/>
            <w:bCs/>
            <w:noProof/>
          </w:rPr>
          <w:t>Vývoj podílu dětí ve věku 3-5 let v předškolním vzdělávání (2018-2023)</w:t>
        </w:r>
        <w:r>
          <w:rPr>
            <w:noProof/>
            <w:webHidden/>
          </w:rPr>
          <w:tab/>
        </w:r>
        <w:r>
          <w:rPr>
            <w:noProof/>
            <w:webHidden/>
          </w:rPr>
          <w:fldChar w:fldCharType="begin"/>
        </w:r>
        <w:r>
          <w:rPr>
            <w:noProof/>
            <w:webHidden/>
          </w:rPr>
          <w:instrText xml:space="preserve"> PAGEREF _Toc211331337 \h </w:instrText>
        </w:r>
        <w:r>
          <w:rPr>
            <w:noProof/>
            <w:webHidden/>
          </w:rPr>
        </w:r>
        <w:r>
          <w:rPr>
            <w:noProof/>
            <w:webHidden/>
          </w:rPr>
          <w:fldChar w:fldCharType="separate"/>
        </w:r>
        <w:r w:rsidR="001C34B2">
          <w:rPr>
            <w:noProof/>
            <w:webHidden/>
          </w:rPr>
          <w:t>39</w:t>
        </w:r>
        <w:r>
          <w:rPr>
            <w:noProof/>
            <w:webHidden/>
          </w:rPr>
          <w:fldChar w:fldCharType="end"/>
        </w:r>
      </w:hyperlink>
    </w:p>
    <w:p w14:paraId="2B70019C" w14:textId="12D5AC98" w:rsidR="00390395" w:rsidRDefault="00390395">
      <w:pPr>
        <w:pStyle w:val="Seznamobrzk"/>
        <w:tabs>
          <w:tab w:val="right" w:leader="dot" w:pos="9060"/>
        </w:tabs>
        <w:rPr>
          <w:noProof/>
          <w:kern w:val="2"/>
          <w:sz w:val="24"/>
          <w:szCs w:val="24"/>
          <w:lang w:eastAsia="cs-CZ"/>
          <w14:ligatures w14:val="standardContextual"/>
        </w:rPr>
      </w:pPr>
      <w:hyperlink w:anchor="_Toc211331338" w:history="1">
        <w:r w:rsidRPr="00AC1C4E">
          <w:rPr>
            <w:rStyle w:val="Hypertextovodkaz"/>
            <w:noProof/>
          </w:rPr>
          <w:t xml:space="preserve">Graf 19 </w:t>
        </w:r>
        <w:r w:rsidRPr="00AC1C4E">
          <w:rPr>
            <w:rStyle w:val="Hypertextovodkaz"/>
            <w:rFonts w:ascii="Inter" w:hAnsi="Inter" w:cs="Times New Roman"/>
            <w:b/>
            <w:bCs/>
            <w:noProof/>
          </w:rPr>
          <w:t>Podíl dvouletých dětí v předškolním vzdělávání</w:t>
        </w:r>
        <w:r>
          <w:rPr>
            <w:noProof/>
            <w:webHidden/>
          </w:rPr>
          <w:tab/>
        </w:r>
        <w:r>
          <w:rPr>
            <w:noProof/>
            <w:webHidden/>
          </w:rPr>
          <w:fldChar w:fldCharType="begin"/>
        </w:r>
        <w:r>
          <w:rPr>
            <w:noProof/>
            <w:webHidden/>
          </w:rPr>
          <w:instrText xml:space="preserve"> PAGEREF _Toc211331338 \h </w:instrText>
        </w:r>
        <w:r>
          <w:rPr>
            <w:noProof/>
            <w:webHidden/>
          </w:rPr>
        </w:r>
        <w:r>
          <w:rPr>
            <w:noProof/>
            <w:webHidden/>
          </w:rPr>
          <w:fldChar w:fldCharType="separate"/>
        </w:r>
        <w:r w:rsidR="001C34B2">
          <w:rPr>
            <w:noProof/>
            <w:webHidden/>
          </w:rPr>
          <w:t>40</w:t>
        </w:r>
        <w:r>
          <w:rPr>
            <w:noProof/>
            <w:webHidden/>
          </w:rPr>
          <w:fldChar w:fldCharType="end"/>
        </w:r>
      </w:hyperlink>
    </w:p>
    <w:p w14:paraId="02FA836F" w14:textId="1AFAA46A" w:rsidR="00390395" w:rsidRDefault="00390395">
      <w:pPr>
        <w:pStyle w:val="Seznamobrzk"/>
        <w:tabs>
          <w:tab w:val="right" w:leader="dot" w:pos="9060"/>
        </w:tabs>
        <w:rPr>
          <w:noProof/>
          <w:kern w:val="2"/>
          <w:sz w:val="24"/>
          <w:szCs w:val="24"/>
          <w:lang w:eastAsia="cs-CZ"/>
          <w14:ligatures w14:val="standardContextual"/>
        </w:rPr>
      </w:pPr>
      <w:hyperlink w:anchor="_Toc211331339" w:history="1">
        <w:r w:rsidRPr="00AC1C4E">
          <w:rPr>
            <w:rStyle w:val="Hypertextovodkaz"/>
            <w:noProof/>
          </w:rPr>
          <w:t xml:space="preserve">Graf 20 </w:t>
        </w:r>
        <w:r w:rsidRPr="00AC1C4E">
          <w:rPr>
            <w:rStyle w:val="Hypertextovodkaz"/>
            <w:rFonts w:ascii="Inter" w:hAnsi="Inter" w:cs="Times New Roman"/>
            <w:b/>
            <w:bCs/>
            <w:noProof/>
          </w:rPr>
          <w:t>Podíl žáků v přípravných třídách</w:t>
        </w:r>
        <w:r>
          <w:rPr>
            <w:noProof/>
            <w:webHidden/>
          </w:rPr>
          <w:tab/>
        </w:r>
        <w:r>
          <w:rPr>
            <w:noProof/>
            <w:webHidden/>
          </w:rPr>
          <w:fldChar w:fldCharType="begin"/>
        </w:r>
        <w:r>
          <w:rPr>
            <w:noProof/>
            <w:webHidden/>
          </w:rPr>
          <w:instrText xml:space="preserve"> PAGEREF _Toc211331339 \h </w:instrText>
        </w:r>
        <w:r>
          <w:rPr>
            <w:noProof/>
            <w:webHidden/>
          </w:rPr>
        </w:r>
        <w:r>
          <w:rPr>
            <w:noProof/>
            <w:webHidden/>
          </w:rPr>
          <w:fldChar w:fldCharType="separate"/>
        </w:r>
        <w:r w:rsidR="001C34B2">
          <w:rPr>
            <w:noProof/>
            <w:webHidden/>
          </w:rPr>
          <w:t>44</w:t>
        </w:r>
        <w:r>
          <w:rPr>
            <w:noProof/>
            <w:webHidden/>
          </w:rPr>
          <w:fldChar w:fldCharType="end"/>
        </w:r>
      </w:hyperlink>
    </w:p>
    <w:p w14:paraId="5F90F0EB" w14:textId="493B1297" w:rsidR="00390395" w:rsidRDefault="00390395">
      <w:pPr>
        <w:pStyle w:val="Seznamobrzk"/>
        <w:tabs>
          <w:tab w:val="right" w:leader="dot" w:pos="9060"/>
        </w:tabs>
        <w:rPr>
          <w:noProof/>
          <w:kern w:val="2"/>
          <w:sz w:val="24"/>
          <w:szCs w:val="24"/>
          <w:lang w:eastAsia="cs-CZ"/>
          <w14:ligatures w14:val="standardContextual"/>
        </w:rPr>
      </w:pPr>
      <w:hyperlink w:anchor="_Toc211331340" w:history="1">
        <w:r w:rsidRPr="00AC1C4E">
          <w:rPr>
            <w:rStyle w:val="Hypertextovodkaz"/>
            <w:noProof/>
          </w:rPr>
          <w:t xml:space="preserve">Graf 21 </w:t>
        </w:r>
        <w:r w:rsidRPr="00AC1C4E">
          <w:rPr>
            <w:rStyle w:val="Hypertextovodkaz"/>
            <w:b/>
            <w:bCs/>
            <w:noProof/>
          </w:rPr>
          <w:t>Celkový počet žáků ZŠ v ORP Bílina v letech 2017 - 2024</w:t>
        </w:r>
        <w:r>
          <w:rPr>
            <w:noProof/>
            <w:webHidden/>
          </w:rPr>
          <w:tab/>
        </w:r>
        <w:r>
          <w:rPr>
            <w:noProof/>
            <w:webHidden/>
          </w:rPr>
          <w:fldChar w:fldCharType="begin"/>
        </w:r>
        <w:r>
          <w:rPr>
            <w:noProof/>
            <w:webHidden/>
          </w:rPr>
          <w:instrText xml:space="preserve"> PAGEREF _Toc211331340 \h </w:instrText>
        </w:r>
        <w:r>
          <w:rPr>
            <w:noProof/>
            <w:webHidden/>
          </w:rPr>
        </w:r>
        <w:r>
          <w:rPr>
            <w:noProof/>
            <w:webHidden/>
          </w:rPr>
          <w:fldChar w:fldCharType="separate"/>
        </w:r>
        <w:r w:rsidR="001C34B2">
          <w:rPr>
            <w:noProof/>
            <w:webHidden/>
          </w:rPr>
          <w:t>46</w:t>
        </w:r>
        <w:r>
          <w:rPr>
            <w:noProof/>
            <w:webHidden/>
          </w:rPr>
          <w:fldChar w:fldCharType="end"/>
        </w:r>
      </w:hyperlink>
    </w:p>
    <w:p w14:paraId="56775F08" w14:textId="42CF697C" w:rsidR="00390395" w:rsidRDefault="00390395">
      <w:pPr>
        <w:pStyle w:val="Seznamobrzk"/>
        <w:tabs>
          <w:tab w:val="right" w:leader="dot" w:pos="9060"/>
        </w:tabs>
        <w:rPr>
          <w:noProof/>
          <w:kern w:val="2"/>
          <w:sz w:val="24"/>
          <w:szCs w:val="24"/>
          <w:lang w:eastAsia="cs-CZ"/>
          <w14:ligatures w14:val="standardContextual"/>
        </w:rPr>
      </w:pPr>
      <w:hyperlink w:anchor="_Toc211331341" w:history="1">
        <w:r w:rsidRPr="00AC1C4E">
          <w:rPr>
            <w:rStyle w:val="Hypertextovodkaz"/>
            <w:rFonts w:ascii="Calibri" w:hAnsi="Calibri" w:cs="Calibri"/>
            <w:noProof/>
          </w:rPr>
          <w:t xml:space="preserve">Graf 22 </w:t>
        </w:r>
        <w:r w:rsidRPr="00AC1C4E">
          <w:rPr>
            <w:rStyle w:val="Hypertextovodkaz"/>
            <w:rFonts w:ascii="Calibri" w:hAnsi="Calibri" w:cs="Calibri"/>
            <w:b/>
            <w:bCs/>
            <w:noProof/>
          </w:rPr>
          <w:t>Celkový přehled dětí u zápisu v rámci ORP Bílina v období 2019 - 2024</w:t>
        </w:r>
        <w:r>
          <w:rPr>
            <w:noProof/>
            <w:webHidden/>
          </w:rPr>
          <w:tab/>
        </w:r>
        <w:r>
          <w:rPr>
            <w:noProof/>
            <w:webHidden/>
          </w:rPr>
          <w:fldChar w:fldCharType="begin"/>
        </w:r>
        <w:r>
          <w:rPr>
            <w:noProof/>
            <w:webHidden/>
          </w:rPr>
          <w:instrText xml:space="preserve"> PAGEREF _Toc211331341 \h </w:instrText>
        </w:r>
        <w:r>
          <w:rPr>
            <w:noProof/>
            <w:webHidden/>
          </w:rPr>
        </w:r>
        <w:r>
          <w:rPr>
            <w:noProof/>
            <w:webHidden/>
          </w:rPr>
          <w:fldChar w:fldCharType="separate"/>
        </w:r>
        <w:r w:rsidR="001C34B2">
          <w:rPr>
            <w:noProof/>
            <w:webHidden/>
          </w:rPr>
          <w:t>47</w:t>
        </w:r>
        <w:r>
          <w:rPr>
            <w:noProof/>
            <w:webHidden/>
          </w:rPr>
          <w:fldChar w:fldCharType="end"/>
        </w:r>
      </w:hyperlink>
    </w:p>
    <w:p w14:paraId="3C85A9D2" w14:textId="0D8E2EA8" w:rsidR="00390395" w:rsidRDefault="00390395">
      <w:pPr>
        <w:pStyle w:val="Seznamobrzk"/>
        <w:tabs>
          <w:tab w:val="right" w:leader="dot" w:pos="9060"/>
        </w:tabs>
        <w:rPr>
          <w:noProof/>
          <w:kern w:val="2"/>
          <w:sz w:val="24"/>
          <w:szCs w:val="24"/>
          <w:lang w:eastAsia="cs-CZ"/>
          <w14:ligatures w14:val="standardContextual"/>
        </w:rPr>
      </w:pPr>
      <w:hyperlink w:anchor="_Toc211331342" w:history="1">
        <w:r w:rsidRPr="00AC1C4E">
          <w:rPr>
            <w:rStyle w:val="Hypertextovodkaz"/>
            <w:rFonts w:ascii="Calibri" w:hAnsi="Calibri" w:cs="Calibri"/>
            <w:noProof/>
          </w:rPr>
          <w:t xml:space="preserve">Graf 23 </w:t>
        </w:r>
        <w:r w:rsidRPr="00AC1C4E">
          <w:rPr>
            <w:rStyle w:val="Hypertextovodkaz"/>
            <w:rFonts w:ascii="Calibri" w:hAnsi="Calibri" w:cs="Calibri"/>
            <w:b/>
            <w:bCs/>
            <w:noProof/>
          </w:rPr>
          <w:t>Přehled počtu odkladů školní docházky v rámci ORP Bílina v období 2019 - 2024</w:t>
        </w:r>
        <w:r>
          <w:rPr>
            <w:noProof/>
            <w:webHidden/>
          </w:rPr>
          <w:tab/>
        </w:r>
        <w:r>
          <w:rPr>
            <w:noProof/>
            <w:webHidden/>
          </w:rPr>
          <w:fldChar w:fldCharType="begin"/>
        </w:r>
        <w:r>
          <w:rPr>
            <w:noProof/>
            <w:webHidden/>
          </w:rPr>
          <w:instrText xml:space="preserve"> PAGEREF _Toc211331342 \h </w:instrText>
        </w:r>
        <w:r>
          <w:rPr>
            <w:noProof/>
            <w:webHidden/>
          </w:rPr>
        </w:r>
        <w:r>
          <w:rPr>
            <w:noProof/>
            <w:webHidden/>
          </w:rPr>
          <w:fldChar w:fldCharType="separate"/>
        </w:r>
        <w:r w:rsidR="001C34B2">
          <w:rPr>
            <w:noProof/>
            <w:webHidden/>
          </w:rPr>
          <w:t>47</w:t>
        </w:r>
        <w:r>
          <w:rPr>
            <w:noProof/>
            <w:webHidden/>
          </w:rPr>
          <w:fldChar w:fldCharType="end"/>
        </w:r>
      </w:hyperlink>
    </w:p>
    <w:p w14:paraId="6ED0B70D" w14:textId="057B8DBF" w:rsidR="00390395" w:rsidRDefault="00390395">
      <w:pPr>
        <w:pStyle w:val="Seznamobrzk"/>
        <w:tabs>
          <w:tab w:val="right" w:leader="dot" w:pos="9060"/>
        </w:tabs>
        <w:rPr>
          <w:noProof/>
          <w:kern w:val="2"/>
          <w:sz w:val="24"/>
          <w:szCs w:val="24"/>
          <w:lang w:eastAsia="cs-CZ"/>
          <w14:ligatures w14:val="standardContextual"/>
        </w:rPr>
      </w:pPr>
      <w:hyperlink w:anchor="_Toc211331343" w:history="1">
        <w:r w:rsidRPr="00AC1C4E">
          <w:rPr>
            <w:rStyle w:val="Hypertextovodkaz"/>
            <w:noProof/>
          </w:rPr>
          <w:t xml:space="preserve">Graf 24 </w:t>
        </w:r>
        <w:r w:rsidRPr="00AC1C4E">
          <w:rPr>
            <w:rStyle w:val="Hypertextovodkaz"/>
            <w:rFonts w:ascii="Inter" w:hAnsi="Inter" w:cs="Times New Roman"/>
            <w:b/>
            <w:bCs/>
            <w:noProof/>
          </w:rPr>
          <w:t>Podíl žáků - cizinců v základním vzdělávání</w:t>
        </w:r>
        <w:r>
          <w:rPr>
            <w:noProof/>
            <w:webHidden/>
          </w:rPr>
          <w:tab/>
        </w:r>
        <w:r>
          <w:rPr>
            <w:noProof/>
            <w:webHidden/>
          </w:rPr>
          <w:fldChar w:fldCharType="begin"/>
        </w:r>
        <w:r>
          <w:rPr>
            <w:noProof/>
            <w:webHidden/>
          </w:rPr>
          <w:instrText xml:space="preserve"> PAGEREF _Toc211331343 \h </w:instrText>
        </w:r>
        <w:r>
          <w:rPr>
            <w:noProof/>
            <w:webHidden/>
          </w:rPr>
        </w:r>
        <w:r>
          <w:rPr>
            <w:noProof/>
            <w:webHidden/>
          </w:rPr>
          <w:fldChar w:fldCharType="separate"/>
        </w:r>
        <w:r w:rsidR="001C34B2">
          <w:rPr>
            <w:noProof/>
            <w:webHidden/>
          </w:rPr>
          <w:t>48</w:t>
        </w:r>
        <w:r>
          <w:rPr>
            <w:noProof/>
            <w:webHidden/>
          </w:rPr>
          <w:fldChar w:fldCharType="end"/>
        </w:r>
      </w:hyperlink>
    </w:p>
    <w:p w14:paraId="580B5ECA" w14:textId="557CD7AD" w:rsidR="00390395" w:rsidRDefault="00390395">
      <w:pPr>
        <w:pStyle w:val="Seznamobrzk"/>
        <w:tabs>
          <w:tab w:val="right" w:leader="dot" w:pos="9060"/>
        </w:tabs>
        <w:rPr>
          <w:noProof/>
          <w:kern w:val="2"/>
          <w:sz w:val="24"/>
          <w:szCs w:val="24"/>
          <w:lang w:eastAsia="cs-CZ"/>
          <w14:ligatures w14:val="standardContextual"/>
        </w:rPr>
      </w:pPr>
      <w:hyperlink w:anchor="_Toc211331344" w:history="1">
        <w:r w:rsidRPr="00AC1C4E">
          <w:rPr>
            <w:rStyle w:val="Hypertextovodkaz"/>
            <w:noProof/>
          </w:rPr>
          <w:t xml:space="preserve">Graf 25 </w:t>
        </w:r>
        <w:r w:rsidRPr="00AC1C4E">
          <w:rPr>
            <w:rStyle w:val="Hypertextovodkaz"/>
            <w:rFonts w:ascii="Inter" w:hAnsi="Inter" w:cs="Times New Roman"/>
            <w:b/>
            <w:bCs/>
            <w:noProof/>
          </w:rPr>
          <w:t>Vývoj podílu žáků-cizinců v základním vzdělávání (2018-2023)</w:t>
        </w:r>
        <w:r>
          <w:rPr>
            <w:noProof/>
            <w:webHidden/>
          </w:rPr>
          <w:tab/>
        </w:r>
        <w:r>
          <w:rPr>
            <w:noProof/>
            <w:webHidden/>
          </w:rPr>
          <w:fldChar w:fldCharType="begin"/>
        </w:r>
        <w:r>
          <w:rPr>
            <w:noProof/>
            <w:webHidden/>
          </w:rPr>
          <w:instrText xml:space="preserve"> PAGEREF _Toc211331344 \h </w:instrText>
        </w:r>
        <w:r>
          <w:rPr>
            <w:noProof/>
            <w:webHidden/>
          </w:rPr>
        </w:r>
        <w:r>
          <w:rPr>
            <w:noProof/>
            <w:webHidden/>
          </w:rPr>
          <w:fldChar w:fldCharType="separate"/>
        </w:r>
        <w:r w:rsidR="001C34B2">
          <w:rPr>
            <w:noProof/>
            <w:webHidden/>
          </w:rPr>
          <w:t>48</w:t>
        </w:r>
        <w:r>
          <w:rPr>
            <w:noProof/>
            <w:webHidden/>
          </w:rPr>
          <w:fldChar w:fldCharType="end"/>
        </w:r>
      </w:hyperlink>
    </w:p>
    <w:p w14:paraId="474048F8" w14:textId="7026C327" w:rsidR="00390395" w:rsidRDefault="00390395">
      <w:pPr>
        <w:pStyle w:val="Seznamobrzk"/>
        <w:tabs>
          <w:tab w:val="right" w:leader="dot" w:pos="9060"/>
        </w:tabs>
        <w:rPr>
          <w:noProof/>
          <w:kern w:val="2"/>
          <w:sz w:val="24"/>
          <w:szCs w:val="24"/>
          <w:lang w:eastAsia="cs-CZ"/>
          <w14:ligatures w14:val="standardContextual"/>
        </w:rPr>
      </w:pPr>
      <w:hyperlink w:anchor="_Toc211331345" w:history="1">
        <w:r w:rsidRPr="00AC1C4E">
          <w:rPr>
            <w:rStyle w:val="Hypertextovodkaz"/>
            <w:noProof/>
          </w:rPr>
          <w:t xml:space="preserve">Graf 26 </w:t>
        </w:r>
        <w:r w:rsidRPr="00AC1C4E">
          <w:rPr>
            <w:rStyle w:val="Hypertextovodkaz"/>
            <w:rFonts w:ascii="Inter" w:hAnsi="Inter" w:cs="Times New Roman"/>
            <w:b/>
            <w:bCs/>
            <w:noProof/>
          </w:rPr>
          <w:t>Podíl žáků-azylantů z Ukrajiny v základním vzdělávání</w:t>
        </w:r>
        <w:r>
          <w:rPr>
            <w:noProof/>
            <w:webHidden/>
          </w:rPr>
          <w:tab/>
        </w:r>
        <w:r>
          <w:rPr>
            <w:noProof/>
            <w:webHidden/>
          </w:rPr>
          <w:fldChar w:fldCharType="begin"/>
        </w:r>
        <w:r>
          <w:rPr>
            <w:noProof/>
            <w:webHidden/>
          </w:rPr>
          <w:instrText xml:space="preserve"> PAGEREF _Toc211331345 \h </w:instrText>
        </w:r>
        <w:r>
          <w:rPr>
            <w:noProof/>
            <w:webHidden/>
          </w:rPr>
        </w:r>
        <w:r>
          <w:rPr>
            <w:noProof/>
            <w:webHidden/>
          </w:rPr>
          <w:fldChar w:fldCharType="separate"/>
        </w:r>
        <w:r w:rsidR="001C34B2">
          <w:rPr>
            <w:noProof/>
            <w:webHidden/>
          </w:rPr>
          <w:t>49</w:t>
        </w:r>
        <w:r>
          <w:rPr>
            <w:noProof/>
            <w:webHidden/>
          </w:rPr>
          <w:fldChar w:fldCharType="end"/>
        </w:r>
      </w:hyperlink>
    </w:p>
    <w:p w14:paraId="083C26EB" w14:textId="65CE683D" w:rsidR="00390395" w:rsidRDefault="00390395">
      <w:pPr>
        <w:pStyle w:val="Seznamobrzk"/>
        <w:tabs>
          <w:tab w:val="right" w:leader="dot" w:pos="9060"/>
        </w:tabs>
        <w:rPr>
          <w:noProof/>
          <w:kern w:val="2"/>
          <w:sz w:val="24"/>
          <w:szCs w:val="24"/>
          <w:lang w:eastAsia="cs-CZ"/>
          <w14:ligatures w14:val="standardContextual"/>
        </w:rPr>
      </w:pPr>
      <w:hyperlink w:anchor="_Toc211331346" w:history="1">
        <w:r w:rsidRPr="00AC1C4E">
          <w:rPr>
            <w:rStyle w:val="Hypertextovodkaz"/>
            <w:noProof/>
          </w:rPr>
          <w:t xml:space="preserve">Graf 27 </w:t>
        </w:r>
        <w:r w:rsidRPr="00AC1C4E">
          <w:rPr>
            <w:rStyle w:val="Hypertextovodkaz"/>
            <w:rFonts w:ascii="Inter" w:hAnsi="Inter" w:cs="Times New Roman"/>
            <w:b/>
            <w:bCs/>
            <w:noProof/>
          </w:rPr>
          <w:t>Počet žáků na jednoho asistenta</w:t>
        </w:r>
        <w:r>
          <w:rPr>
            <w:noProof/>
            <w:webHidden/>
          </w:rPr>
          <w:tab/>
        </w:r>
        <w:r>
          <w:rPr>
            <w:noProof/>
            <w:webHidden/>
          </w:rPr>
          <w:fldChar w:fldCharType="begin"/>
        </w:r>
        <w:r>
          <w:rPr>
            <w:noProof/>
            <w:webHidden/>
          </w:rPr>
          <w:instrText xml:space="preserve"> PAGEREF _Toc211331346 \h </w:instrText>
        </w:r>
        <w:r>
          <w:rPr>
            <w:noProof/>
            <w:webHidden/>
          </w:rPr>
        </w:r>
        <w:r>
          <w:rPr>
            <w:noProof/>
            <w:webHidden/>
          </w:rPr>
          <w:fldChar w:fldCharType="separate"/>
        </w:r>
        <w:r w:rsidR="001C34B2">
          <w:rPr>
            <w:noProof/>
            <w:webHidden/>
          </w:rPr>
          <w:t>51</w:t>
        </w:r>
        <w:r>
          <w:rPr>
            <w:noProof/>
            <w:webHidden/>
          </w:rPr>
          <w:fldChar w:fldCharType="end"/>
        </w:r>
      </w:hyperlink>
    </w:p>
    <w:p w14:paraId="06ADAA2A" w14:textId="252A5F66" w:rsidR="00390395" w:rsidRDefault="00390395">
      <w:pPr>
        <w:pStyle w:val="Seznamobrzk"/>
        <w:tabs>
          <w:tab w:val="right" w:leader="dot" w:pos="9060"/>
        </w:tabs>
        <w:rPr>
          <w:noProof/>
          <w:kern w:val="2"/>
          <w:sz w:val="24"/>
          <w:szCs w:val="24"/>
          <w:lang w:eastAsia="cs-CZ"/>
          <w14:ligatures w14:val="standardContextual"/>
        </w:rPr>
      </w:pPr>
      <w:hyperlink w:anchor="_Toc211331347" w:history="1">
        <w:r w:rsidRPr="00AC1C4E">
          <w:rPr>
            <w:rStyle w:val="Hypertextovodkaz"/>
            <w:noProof/>
          </w:rPr>
          <w:t xml:space="preserve">Graf 28 </w:t>
        </w:r>
        <w:r w:rsidRPr="00AC1C4E">
          <w:rPr>
            <w:rStyle w:val="Hypertextovodkaz"/>
            <w:b/>
            <w:bCs/>
            <w:noProof/>
          </w:rPr>
          <w:t>Přehled odchodů na víceletá gymnázia v Ústeckém kraji</w:t>
        </w:r>
        <w:r>
          <w:rPr>
            <w:noProof/>
            <w:webHidden/>
          </w:rPr>
          <w:tab/>
        </w:r>
        <w:r>
          <w:rPr>
            <w:noProof/>
            <w:webHidden/>
          </w:rPr>
          <w:fldChar w:fldCharType="begin"/>
        </w:r>
        <w:r>
          <w:rPr>
            <w:noProof/>
            <w:webHidden/>
          </w:rPr>
          <w:instrText xml:space="preserve"> PAGEREF _Toc211331347 \h </w:instrText>
        </w:r>
        <w:r>
          <w:rPr>
            <w:noProof/>
            <w:webHidden/>
          </w:rPr>
        </w:r>
        <w:r>
          <w:rPr>
            <w:noProof/>
            <w:webHidden/>
          </w:rPr>
          <w:fldChar w:fldCharType="separate"/>
        </w:r>
        <w:r w:rsidR="001C34B2">
          <w:rPr>
            <w:noProof/>
            <w:webHidden/>
          </w:rPr>
          <w:t>55</w:t>
        </w:r>
        <w:r>
          <w:rPr>
            <w:noProof/>
            <w:webHidden/>
          </w:rPr>
          <w:fldChar w:fldCharType="end"/>
        </w:r>
      </w:hyperlink>
    </w:p>
    <w:p w14:paraId="4F65C7DA" w14:textId="768DCE5F" w:rsidR="00390395" w:rsidRDefault="00390395">
      <w:pPr>
        <w:pStyle w:val="Seznamobrzk"/>
        <w:tabs>
          <w:tab w:val="right" w:leader="dot" w:pos="9060"/>
        </w:tabs>
        <w:rPr>
          <w:noProof/>
          <w:kern w:val="2"/>
          <w:sz w:val="24"/>
          <w:szCs w:val="24"/>
          <w:lang w:eastAsia="cs-CZ"/>
          <w14:ligatures w14:val="standardContextual"/>
        </w:rPr>
      </w:pPr>
      <w:hyperlink w:anchor="_Toc211331348" w:history="1">
        <w:r w:rsidRPr="00AC1C4E">
          <w:rPr>
            <w:rStyle w:val="Hypertextovodkaz"/>
            <w:noProof/>
          </w:rPr>
          <w:t xml:space="preserve">Graf 29 </w:t>
        </w:r>
        <w:r w:rsidRPr="00AC1C4E">
          <w:rPr>
            <w:rStyle w:val="Hypertextovodkaz"/>
            <w:b/>
            <w:bCs/>
            <w:noProof/>
          </w:rPr>
          <w:t>Přehled odchodů na víceletá gymnázia v ORP Bílina</w:t>
        </w:r>
        <w:r>
          <w:rPr>
            <w:noProof/>
            <w:webHidden/>
          </w:rPr>
          <w:tab/>
        </w:r>
        <w:r>
          <w:rPr>
            <w:noProof/>
            <w:webHidden/>
          </w:rPr>
          <w:fldChar w:fldCharType="begin"/>
        </w:r>
        <w:r>
          <w:rPr>
            <w:noProof/>
            <w:webHidden/>
          </w:rPr>
          <w:instrText xml:space="preserve"> PAGEREF _Toc211331348 \h </w:instrText>
        </w:r>
        <w:r>
          <w:rPr>
            <w:noProof/>
            <w:webHidden/>
          </w:rPr>
        </w:r>
        <w:r>
          <w:rPr>
            <w:noProof/>
            <w:webHidden/>
          </w:rPr>
          <w:fldChar w:fldCharType="separate"/>
        </w:r>
        <w:r w:rsidR="001C34B2">
          <w:rPr>
            <w:noProof/>
            <w:webHidden/>
          </w:rPr>
          <w:t>56</w:t>
        </w:r>
        <w:r>
          <w:rPr>
            <w:noProof/>
            <w:webHidden/>
          </w:rPr>
          <w:fldChar w:fldCharType="end"/>
        </w:r>
      </w:hyperlink>
    </w:p>
    <w:p w14:paraId="0EB0D1B0" w14:textId="77702781" w:rsidR="00390395" w:rsidRDefault="00390395">
      <w:pPr>
        <w:pStyle w:val="Seznamobrzk"/>
        <w:tabs>
          <w:tab w:val="right" w:leader="dot" w:pos="9060"/>
        </w:tabs>
        <w:rPr>
          <w:noProof/>
          <w:kern w:val="2"/>
          <w:sz w:val="24"/>
          <w:szCs w:val="24"/>
          <w:lang w:eastAsia="cs-CZ"/>
          <w14:ligatures w14:val="standardContextual"/>
        </w:rPr>
      </w:pPr>
      <w:hyperlink w:anchor="_Toc211331349" w:history="1">
        <w:r w:rsidRPr="00AC1C4E">
          <w:rPr>
            <w:rStyle w:val="Hypertextovodkaz"/>
            <w:noProof/>
          </w:rPr>
          <w:t xml:space="preserve">Graf 30 </w:t>
        </w:r>
        <w:r w:rsidRPr="00AC1C4E">
          <w:rPr>
            <w:rStyle w:val="Hypertextovodkaz"/>
            <w:b/>
            <w:bCs/>
            <w:noProof/>
          </w:rPr>
          <w:t>Počet účastníků v zájmových kroužcích k 1.2 daného roku</w:t>
        </w:r>
        <w:r>
          <w:rPr>
            <w:noProof/>
            <w:webHidden/>
          </w:rPr>
          <w:tab/>
        </w:r>
        <w:r>
          <w:rPr>
            <w:noProof/>
            <w:webHidden/>
          </w:rPr>
          <w:fldChar w:fldCharType="begin"/>
        </w:r>
        <w:r>
          <w:rPr>
            <w:noProof/>
            <w:webHidden/>
          </w:rPr>
          <w:instrText xml:space="preserve"> PAGEREF _Toc211331349 \h </w:instrText>
        </w:r>
        <w:r>
          <w:rPr>
            <w:noProof/>
            <w:webHidden/>
          </w:rPr>
        </w:r>
        <w:r>
          <w:rPr>
            <w:noProof/>
            <w:webHidden/>
          </w:rPr>
          <w:fldChar w:fldCharType="separate"/>
        </w:r>
        <w:r w:rsidR="001C34B2">
          <w:rPr>
            <w:noProof/>
            <w:webHidden/>
          </w:rPr>
          <w:t>60</w:t>
        </w:r>
        <w:r>
          <w:rPr>
            <w:noProof/>
            <w:webHidden/>
          </w:rPr>
          <w:fldChar w:fldCharType="end"/>
        </w:r>
      </w:hyperlink>
    </w:p>
    <w:p w14:paraId="3068F819" w14:textId="6C1E2256" w:rsidR="00390395" w:rsidRDefault="00390395">
      <w:pPr>
        <w:pStyle w:val="Seznamobrzk"/>
        <w:tabs>
          <w:tab w:val="right" w:leader="dot" w:pos="9060"/>
        </w:tabs>
        <w:rPr>
          <w:noProof/>
          <w:kern w:val="2"/>
          <w:sz w:val="24"/>
          <w:szCs w:val="24"/>
          <w:lang w:eastAsia="cs-CZ"/>
          <w14:ligatures w14:val="standardContextual"/>
        </w:rPr>
      </w:pPr>
      <w:hyperlink w:anchor="_Toc211331350" w:history="1">
        <w:r w:rsidRPr="00AC1C4E">
          <w:rPr>
            <w:rStyle w:val="Hypertextovodkaz"/>
            <w:noProof/>
          </w:rPr>
          <w:t xml:space="preserve">Graf 31 </w:t>
        </w:r>
        <w:r w:rsidRPr="00AC1C4E">
          <w:rPr>
            <w:rStyle w:val="Hypertextovodkaz"/>
            <w:b/>
            <w:bCs/>
            <w:noProof/>
          </w:rPr>
          <w:t>Testování žáků 5. tříd v oblasti čtenářské gramotnosti</w:t>
        </w:r>
        <w:r>
          <w:rPr>
            <w:noProof/>
            <w:webHidden/>
          </w:rPr>
          <w:tab/>
        </w:r>
        <w:r>
          <w:rPr>
            <w:noProof/>
            <w:webHidden/>
          </w:rPr>
          <w:fldChar w:fldCharType="begin"/>
        </w:r>
        <w:r>
          <w:rPr>
            <w:noProof/>
            <w:webHidden/>
          </w:rPr>
          <w:instrText xml:space="preserve"> PAGEREF _Toc211331350 \h </w:instrText>
        </w:r>
        <w:r>
          <w:rPr>
            <w:noProof/>
            <w:webHidden/>
          </w:rPr>
        </w:r>
        <w:r>
          <w:rPr>
            <w:noProof/>
            <w:webHidden/>
          </w:rPr>
          <w:fldChar w:fldCharType="separate"/>
        </w:r>
        <w:r w:rsidR="001C34B2">
          <w:rPr>
            <w:noProof/>
            <w:webHidden/>
          </w:rPr>
          <w:t>83</w:t>
        </w:r>
        <w:r>
          <w:rPr>
            <w:noProof/>
            <w:webHidden/>
          </w:rPr>
          <w:fldChar w:fldCharType="end"/>
        </w:r>
      </w:hyperlink>
    </w:p>
    <w:p w14:paraId="4602A289" w14:textId="4950CEE3" w:rsidR="00390395" w:rsidRDefault="00390395">
      <w:pPr>
        <w:pStyle w:val="Seznamobrzk"/>
        <w:tabs>
          <w:tab w:val="right" w:leader="dot" w:pos="9060"/>
        </w:tabs>
        <w:rPr>
          <w:noProof/>
          <w:kern w:val="2"/>
          <w:sz w:val="24"/>
          <w:szCs w:val="24"/>
          <w:lang w:eastAsia="cs-CZ"/>
          <w14:ligatures w14:val="standardContextual"/>
        </w:rPr>
      </w:pPr>
      <w:hyperlink w:anchor="_Toc211331351" w:history="1">
        <w:r w:rsidRPr="00AC1C4E">
          <w:rPr>
            <w:rStyle w:val="Hypertextovodkaz"/>
            <w:noProof/>
          </w:rPr>
          <w:t xml:space="preserve">Graf 32 </w:t>
        </w:r>
        <w:r w:rsidRPr="00AC1C4E">
          <w:rPr>
            <w:rStyle w:val="Hypertextovodkaz"/>
            <w:b/>
            <w:bCs/>
            <w:noProof/>
          </w:rPr>
          <w:t>Testování žáků 9. tříd v oblasti čtenářská gramotnosti</w:t>
        </w:r>
        <w:r>
          <w:rPr>
            <w:noProof/>
            <w:webHidden/>
          </w:rPr>
          <w:tab/>
        </w:r>
        <w:r>
          <w:rPr>
            <w:noProof/>
            <w:webHidden/>
          </w:rPr>
          <w:fldChar w:fldCharType="begin"/>
        </w:r>
        <w:r>
          <w:rPr>
            <w:noProof/>
            <w:webHidden/>
          </w:rPr>
          <w:instrText xml:space="preserve"> PAGEREF _Toc211331351 \h </w:instrText>
        </w:r>
        <w:r>
          <w:rPr>
            <w:noProof/>
            <w:webHidden/>
          </w:rPr>
        </w:r>
        <w:r>
          <w:rPr>
            <w:noProof/>
            <w:webHidden/>
          </w:rPr>
          <w:fldChar w:fldCharType="separate"/>
        </w:r>
        <w:r w:rsidR="001C34B2">
          <w:rPr>
            <w:noProof/>
            <w:webHidden/>
          </w:rPr>
          <w:t>84</w:t>
        </w:r>
        <w:r>
          <w:rPr>
            <w:noProof/>
            <w:webHidden/>
          </w:rPr>
          <w:fldChar w:fldCharType="end"/>
        </w:r>
      </w:hyperlink>
    </w:p>
    <w:p w14:paraId="6E22383C" w14:textId="5984128D" w:rsidR="00390395" w:rsidRDefault="00390395">
      <w:pPr>
        <w:pStyle w:val="Seznamobrzk"/>
        <w:tabs>
          <w:tab w:val="right" w:leader="dot" w:pos="9060"/>
        </w:tabs>
        <w:rPr>
          <w:noProof/>
          <w:kern w:val="2"/>
          <w:sz w:val="24"/>
          <w:szCs w:val="24"/>
          <w:lang w:eastAsia="cs-CZ"/>
          <w14:ligatures w14:val="standardContextual"/>
        </w:rPr>
      </w:pPr>
      <w:hyperlink w:anchor="_Toc211331352" w:history="1">
        <w:r w:rsidRPr="00AC1C4E">
          <w:rPr>
            <w:rStyle w:val="Hypertextovodkaz"/>
            <w:noProof/>
          </w:rPr>
          <w:t xml:space="preserve">Graf 33 </w:t>
        </w:r>
        <w:r w:rsidRPr="00AC1C4E">
          <w:rPr>
            <w:rStyle w:val="Hypertextovodkaz"/>
            <w:b/>
            <w:bCs/>
            <w:noProof/>
          </w:rPr>
          <w:t>Testování žáků 5. tříd v oblasti matematické gramotnosti</w:t>
        </w:r>
        <w:r>
          <w:rPr>
            <w:noProof/>
            <w:webHidden/>
          </w:rPr>
          <w:tab/>
        </w:r>
        <w:r>
          <w:rPr>
            <w:noProof/>
            <w:webHidden/>
          </w:rPr>
          <w:fldChar w:fldCharType="begin"/>
        </w:r>
        <w:r>
          <w:rPr>
            <w:noProof/>
            <w:webHidden/>
          </w:rPr>
          <w:instrText xml:space="preserve"> PAGEREF _Toc211331352 \h </w:instrText>
        </w:r>
        <w:r>
          <w:rPr>
            <w:noProof/>
            <w:webHidden/>
          </w:rPr>
        </w:r>
        <w:r>
          <w:rPr>
            <w:noProof/>
            <w:webHidden/>
          </w:rPr>
          <w:fldChar w:fldCharType="separate"/>
        </w:r>
        <w:r w:rsidR="001C34B2">
          <w:rPr>
            <w:noProof/>
            <w:webHidden/>
          </w:rPr>
          <w:t>85</w:t>
        </w:r>
        <w:r>
          <w:rPr>
            <w:noProof/>
            <w:webHidden/>
          </w:rPr>
          <w:fldChar w:fldCharType="end"/>
        </w:r>
      </w:hyperlink>
    </w:p>
    <w:p w14:paraId="31D4472A" w14:textId="3BFE4D75" w:rsidR="00390395" w:rsidRDefault="00390395">
      <w:pPr>
        <w:pStyle w:val="Seznamobrzk"/>
        <w:tabs>
          <w:tab w:val="right" w:leader="dot" w:pos="9060"/>
        </w:tabs>
        <w:rPr>
          <w:noProof/>
          <w:kern w:val="2"/>
          <w:sz w:val="24"/>
          <w:szCs w:val="24"/>
          <w:lang w:eastAsia="cs-CZ"/>
          <w14:ligatures w14:val="standardContextual"/>
        </w:rPr>
      </w:pPr>
      <w:hyperlink w:anchor="_Toc211331353" w:history="1">
        <w:r w:rsidRPr="00AC1C4E">
          <w:rPr>
            <w:rStyle w:val="Hypertextovodkaz"/>
            <w:noProof/>
          </w:rPr>
          <w:t xml:space="preserve">Graf 34 </w:t>
        </w:r>
        <w:r w:rsidRPr="00AC1C4E">
          <w:rPr>
            <w:rStyle w:val="Hypertextovodkaz"/>
            <w:b/>
            <w:bCs/>
            <w:noProof/>
          </w:rPr>
          <w:t>Testování žáků 9. tříd v oblasti matematické gramotnosti</w:t>
        </w:r>
        <w:r>
          <w:rPr>
            <w:noProof/>
            <w:webHidden/>
          </w:rPr>
          <w:tab/>
        </w:r>
        <w:r>
          <w:rPr>
            <w:noProof/>
            <w:webHidden/>
          </w:rPr>
          <w:fldChar w:fldCharType="begin"/>
        </w:r>
        <w:r>
          <w:rPr>
            <w:noProof/>
            <w:webHidden/>
          </w:rPr>
          <w:instrText xml:space="preserve"> PAGEREF _Toc211331353 \h </w:instrText>
        </w:r>
        <w:r>
          <w:rPr>
            <w:noProof/>
            <w:webHidden/>
          </w:rPr>
        </w:r>
        <w:r>
          <w:rPr>
            <w:noProof/>
            <w:webHidden/>
          </w:rPr>
          <w:fldChar w:fldCharType="separate"/>
        </w:r>
        <w:r w:rsidR="001C34B2">
          <w:rPr>
            <w:noProof/>
            <w:webHidden/>
          </w:rPr>
          <w:t>86</w:t>
        </w:r>
        <w:r>
          <w:rPr>
            <w:noProof/>
            <w:webHidden/>
          </w:rPr>
          <w:fldChar w:fldCharType="end"/>
        </w:r>
      </w:hyperlink>
    </w:p>
    <w:p w14:paraId="37BAE95B" w14:textId="4189CF4B" w:rsidR="00390395" w:rsidRDefault="00390395">
      <w:pPr>
        <w:pStyle w:val="Seznamobrzk"/>
        <w:tabs>
          <w:tab w:val="right" w:leader="dot" w:pos="9060"/>
        </w:tabs>
        <w:rPr>
          <w:noProof/>
          <w:kern w:val="2"/>
          <w:sz w:val="24"/>
          <w:szCs w:val="24"/>
          <w:lang w:eastAsia="cs-CZ"/>
          <w14:ligatures w14:val="standardContextual"/>
        </w:rPr>
      </w:pPr>
      <w:hyperlink w:anchor="_Toc211331354" w:history="1">
        <w:r w:rsidRPr="00AC1C4E">
          <w:rPr>
            <w:rStyle w:val="Hypertextovodkaz"/>
            <w:noProof/>
          </w:rPr>
          <w:t xml:space="preserve">Graf 35 </w:t>
        </w:r>
        <w:r w:rsidRPr="00AC1C4E">
          <w:rPr>
            <w:rStyle w:val="Hypertextovodkaz"/>
            <w:b/>
            <w:bCs/>
            <w:noProof/>
          </w:rPr>
          <w:t>Testování žáků 5. tříd z dovedností usnadňujících učení</w:t>
        </w:r>
        <w:r>
          <w:rPr>
            <w:noProof/>
            <w:webHidden/>
          </w:rPr>
          <w:tab/>
        </w:r>
        <w:r>
          <w:rPr>
            <w:noProof/>
            <w:webHidden/>
          </w:rPr>
          <w:fldChar w:fldCharType="begin"/>
        </w:r>
        <w:r>
          <w:rPr>
            <w:noProof/>
            <w:webHidden/>
          </w:rPr>
          <w:instrText xml:space="preserve"> PAGEREF _Toc211331354 \h </w:instrText>
        </w:r>
        <w:r>
          <w:rPr>
            <w:noProof/>
            <w:webHidden/>
          </w:rPr>
        </w:r>
        <w:r>
          <w:rPr>
            <w:noProof/>
            <w:webHidden/>
          </w:rPr>
          <w:fldChar w:fldCharType="separate"/>
        </w:r>
        <w:r w:rsidR="001C34B2">
          <w:rPr>
            <w:noProof/>
            <w:webHidden/>
          </w:rPr>
          <w:t>87</w:t>
        </w:r>
        <w:r>
          <w:rPr>
            <w:noProof/>
            <w:webHidden/>
          </w:rPr>
          <w:fldChar w:fldCharType="end"/>
        </w:r>
      </w:hyperlink>
    </w:p>
    <w:p w14:paraId="18970C65" w14:textId="27138444" w:rsidR="00390395" w:rsidRDefault="00390395">
      <w:pPr>
        <w:pStyle w:val="Seznamobrzk"/>
        <w:tabs>
          <w:tab w:val="right" w:leader="dot" w:pos="9060"/>
        </w:tabs>
        <w:rPr>
          <w:noProof/>
          <w:kern w:val="2"/>
          <w:sz w:val="24"/>
          <w:szCs w:val="24"/>
          <w:lang w:eastAsia="cs-CZ"/>
          <w14:ligatures w14:val="standardContextual"/>
        </w:rPr>
      </w:pPr>
      <w:hyperlink w:anchor="_Toc211331355" w:history="1">
        <w:r w:rsidRPr="00AC1C4E">
          <w:rPr>
            <w:rStyle w:val="Hypertextovodkaz"/>
            <w:noProof/>
          </w:rPr>
          <w:t xml:space="preserve">Graf 36 </w:t>
        </w:r>
        <w:r w:rsidRPr="00AC1C4E">
          <w:rPr>
            <w:rStyle w:val="Hypertextovodkaz"/>
            <w:b/>
            <w:bCs/>
            <w:noProof/>
          </w:rPr>
          <w:t>Vývoj podílu žáků se speciálními vzdělávacími potřebami v Ústeckém kraji</w:t>
        </w:r>
        <w:r>
          <w:rPr>
            <w:noProof/>
            <w:webHidden/>
          </w:rPr>
          <w:tab/>
        </w:r>
        <w:r>
          <w:rPr>
            <w:noProof/>
            <w:webHidden/>
          </w:rPr>
          <w:fldChar w:fldCharType="begin"/>
        </w:r>
        <w:r>
          <w:rPr>
            <w:noProof/>
            <w:webHidden/>
          </w:rPr>
          <w:instrText xml:space="preserve"> PAGEREF _Toc211331355 \h </w:instrText>
        </w:r>
        <w:r>
          <w:rPr>
            <w:noProof/>
            <w:webHidden/>
          </w:rPr>
        </w:r>
        <w:r>
          <w:rPr>
            <w:noProof/>
            <w:webHidden/>
          </w:rPr>
          <w:fldChar w:fldCharType="separate"/>
        </w:r>
        <w:r w:rsidR="001C34B2">
          <w:rPr>
            <w:noProof/>
            <w:webHidden/>
          </w:rPr>
          <w:t>89</w:t>
        </w:r>
        <w:r>
          <w:rPr>
            <w:noProof/>
            <w:webHidden/>
          </w:rPr>
          <w:fldChar w:fldCharType="end"/>
        </w:r>
      </w:hyperlink>
    </w:p>
    <w:p w14:paraId="75C34B57" w14:textId="6D3F34A5" w:rsidR="00390395" w:rsidRDefault="00390395">
      <w:pPr>
        <w:pStyle w:val="Seznamobrzk"/>
        <w:tabs>
          <w:tab w:val="right" w:leader="dot" w:pos="9060"/>
        </w:tabs>
        <w:rPr>
          <w:noProof/>
          <w:kern w:val="2"/>
          <w:sz w:val="24"/>
          <w:szCs w:val="24"/>
          <w:lang w:eastAsia="cs-CZ"/>
          <w14:ligatures w14:val="standardContextual"/>
        </w:rPr>
      </w:pPr>
      <w:hyperlink w:anchor="_Toc211331356" w:history="1">
        <w:r w:rsidRPr="00AC1C4E">
          <w:rPr>
            <w:rStyle w:val="Hypertextovodkaz"/>
            <w:noProof/>
          </w:rPr>
          <w:t xml:space="preserve">Graf 37 </w:t>
        </w:r>
        <w:r w:rsidRPr="00AC1C4E">
          <w:rPr>
            <w:rStyle w:val="Hypertextovodkaz"/>
            <w:b/>
            <w:bCs/>
            <w:noProof/>
          </w:rPr>
          <w:t>Vývoj podílu žáků se speciálními vzdělávacími potřebami v ORP Bílina</w:t>
        </w:r>
        <w:r>
          <w:rPr>
            <w:noProof/>
            <w:webHidden/>
          </w:rPr>
          <w:tab/>
        </w:r>
        <w:r>
          <w:rPr>
            <w:noProof/>
            <w:webHidden/>
          </w:rPr>
          <w:fldChar w:fldCharType="begin"/>
        </w:r>
        <w:r>
          <w:rPr>
            <w:noProof/>
            <w:webHidden/>
          </w:rPr>
          <w:instrText xml:space="preserve"> PAGEREF _Toc211331356 \h </w:instrText>
        </w:r>
        <w:r>
          <w:rPr>
            <w:noProof/>
            <w:webHidden/>
          </w:rPr>
        </w:r>
        <w:r>
          <w:rPr>
            <w:noProof/>
            <w:webHidden/>
          </w:rPr>
          <w:fldChar w:fldCharType="separate"/>
        </w:r>
        <w:r w:rsidR="001C34B2">
          <w:rPr>
            <w:noProof/>
            <w:webHidden/>
          </w:rPr>
          <w:t>89</w:t>
        </w:r>
        <w:r>
          <w:rPr>
            <w:noProof/>
            <w:webHidden/>
          </w:rPr>
          <w:fldChar w:fldCharType="end"/>
        </w:r>
      </w:hyperlink>
    </w:p>
    <w:p w14:paraId="602E41D6" w14:textId="4B2ABCD9" w:rsidR="00390395" w:rsidRDefault="00390395">
      <w:pPr>
        <w:pStyle w:val="Seznamobrzk"/>
        <w:tabs>
          <w:tab w:val="right" w:leader="dot" w:pos="9060"/>
        </w:tabs>
        <w:rPr>
          <w:noProof/>
          <w:kern w:val="2"/>
          <w:sz w:val="24"/>
          <w:szCs w:val="24"/>
          <w:lang w:eastAsia="cs-CZ"/>
          <w14:ligatures w14:val="standardContextual"/>
        </w:rPr>
      </w:pPr>
      <w:hyperlink w:anchor="_Toc211331357" w:history="1">
        <w:r w:rsidRPr="00AC1C4E">
          <w:rPr>
            <w:rStyle w:val="Hypertextovodkaz"/>
            <w:noProof/>
          </w:rPr>
          <w:t xml:space="preserve">Graf 38 </w:t>
        </w:r>
        <w:r w:rsidRPr="00AC1C4E">
          <w:rPr>
            <w:rStyle w:val="Hypertextovodkaz"/>
            <w:b/>
            <w:bCs/>
            <w:noProof/>
          </w:rPr>
          <w:t>Vývoj podílu žáků se SVP z důvodu odlišného kulturního prostředí nebo jiných životních podmínek v Ústeckém kraji</w:t>
        </w:r>
        <w:r>
          <w:rPr>
            <w:noProof/>
            <w:webHidden/>
          </w:rPr>
          <w:tab/>
        </w:r>
        <w:r>
          <w:rPr>
            <w:noProof/>
            <w:webHidden/>
          </w:rPr>
          <w:fldChar w:fldCharType="begin"/>
        </w:r>
        <w:r>
          <w:rPr>
            <w:noProof/>
            <w:webHidden/>
          </w:rPr>
          <w:instrText xml:space="preserve"> PAGEREF _Toc211331357 \h </w:instrText>
        </w:r>
        <w:r>
          <w:rPr>
            <w:noProof/>
            <w:webHidden/>
          </w:rPr>
        </w:r>
        <w:r>
          <w:rPr>
            <w:noProof/>
            <w:webHidden/>
          </w:rPr>
          <w:fldChar w:fldCharType="separate"/>
        </w:r>
        <w:r w:rsidR="001C34B2">
          <w:rPr>
            <w:noProof/>
            <w:webHidden/>
          </w:rPr>
          <w:t>90</w:t>
        </w:r>
        <w:r>
          <w:rPr>
            <w:noProof/>
            <w:webHidden/>
          </w:rPr>
          <w:fldChar w:fldCharType="end"/>
        </w:r>
      </w:hyperlink>
    </w:p>
    <w:p w14:paraId="69A0AB0C" w14:textId="0E08E1FA" w:rsidR="00390395" w:rsidRDefault="00390395">
      <w:pPr>
        <w:pStyle w:val="Seznamobrzk"/>
        <w:tabs>
          <w:tab w:val="right" w:leader="dot" w:pos="9060"/>
        </w:tabs>
        <w:rPr>
          <w:noProof/>
          <w:kern w:val="2"/>
          <w:sz w:val="24"/>
          <w:szCs w:val="24"/>
          <w:lang w:eastAsia="cs-CZ"/>
          <w14:ligatures w14:val="standardContextual"/>
        </w:rPr>
      </w:pPr>
      <w:hyperlink w:anchor="_Toc211331358" w:history="1">
        <w:r w:rsidRPr="00AC1C4E">
          <w:rPr>
            <w:rStyle w:val="Hypertextovodkaz"/>
            <w:noProof/>
          </w:rPr>
          <w:t xml:space="preserve">Graf 39 </w:t>
        </w:r>
        <w:r w:rsidRPr="00AC1C4E">
          <w:rPr>
            <w:rStyle w:val="Hypertextovodkaz"/>
            <w:b/>
            <w:bCs/>
            <w:noProof/>
          </w:rPr>
          <w:t>Vývoj podílu žáků se SVP z důvodu odlišného kulturního prostředí nebo jiných životních podmínek v ORP Bílina</w:t>
        </w:r>
        <w:r>
          <w:rPr>
            <w:noProof/>
            <w:webHidden/>
          </w:rPr>
          <w:tab/>
        </w:r>
        <w:r>
          <w:rPr>
            <w:noProof/>
            <w:webHidden/>
          </w:rPr>
          <w:fldChar w:fldCharType="begin"/>
        </w:r>
        <w:r>
          <w:rPr>
            <w:noProof/>
            <w:webHidden/>
          </w:rPr>
          <w:instrText xml:space="preserve"> PAGEREF _Toc211331358 \h </w:instrText>
        </w:r>
        <w:r>
          <w:rPr>
            <w:noProof/>
            <w:webHidden/>
          </w:rPr>
        </w:r>
        <w:r>
          <w:rPr>
            <w:noProof/>
            <w:webHidden/>
          </w:rPr>
          <w:fldChar w:fldCharType="separate"/>
        </w:r>
        <w:r w:rsidR="001C34B2">
          <w:rPr>
            <w:noProof/>
            <w:webHidden/>
          </w:rPr>
          <w:t>91</w:t>
        </w:r>
        <w:r>
          <w:rPr>
            <w:noProof/>
            <w:webHidden/>
          </w:rPr>
          <w:fldChar w:fldCharType="end"/>
        </w:r>
      </w:hyperlink>
    </w:p>
    <w:p w14:paraId="53CED24F" w14:textId="601086E0" w:rsidR="00390395" w:rsidRDefault="00390395">
      <w:pPr>
        <w:pStyle w:val="Seznamobrzk"/>
        <w:tabs>
          <w:tab w:val="right" w:leader="dot" w:pos="9060"/>
        </w:tabs>
        <w:rPr>
          <w:noProof/>
          <w:kern w:val="2"/>
          <w:sz w:val="24"/>
          <w:szCs w:val="24"/>
          <w:lang w:eastAsia="cs-CZ"/>
          <w14:ligatures w14:val="standardContextual"/>
        </w:rPr>
      </w:pPr>
      <w:hyperlink w:anchor="_Toc211331359" w:history="1">
        <w:r w:rsidRPr="00AC1C4E">
          <w:rPr>
            <w:rStyle w:val="Hypertextovodkaz"/>
            <w:noProof/>
          </w:rPr>
          <w:t xml:space="preserve">Graf 40 </w:t>
        </w:r>
        <w:r w:rsidRPr="00AC1C4E">
          <w:rPr>
            <w:rStyle w:val="Hypertextovodkaz"/>
            <w:b/>
            <w:bCs/>
            <w:noProof/>
          </w:rPr>
          <w:t>Vývoj počtu žáků ve speciálních třídách v Ústeckém kraji</w:t>
        </w:r>
        <w:r>
          <w:rPr>
            <w:noProof/>
            <w:webHidden/>
          </w:rPr>
          <w:tab/>
        </w:r>
        <w:r>
          <w:rPr>
            <w:noProof/>
            <w:webHidden/>
          </w:rPr>
          <w:fldChar w:fldCharType="begin"/>
        </w:r>
        <w:r>
          <w:rPr>
            <w:noProof/>
            <w:webHidden/>
          </w:rPr>
          <w:instrText xml:space="preserve"> PAGEREF _Toc211331359 \h </w:instrText>
        </w:r>
        <w:r>
          <w:rPr>
            <w:noProof/>
            <w:webHidden/>
          </w:rPr>
        </w:r>
        <w:r>
          <w:rPr>
            <w:noProof/>
            <w:webHidden/>
          </w:rPr>
          <w:fldChar w:fldCharType="separate"/>
        </w:r>
        <w:r w:rsidR="001C34B2">
          <w:rPr>
            <w:noProof/>
            <w:webHidden/>
          </w:rPr>
          <w:t>91</w:t>
        </w:r>
        <w:r>
          <w:rPr>
            <w:noProof/>
            <w:webHidden/>
          </w:rPr>
          <w:fldChar w:fldCharType="end"/>
        </w:r>
      </w:hyperlink>
    </w:p>
    <w:p w14:paraId="40671091" w14:textId="7B6A25BD" w:rsidR="00390395" w:rsidRDefault="00390395">
      <w:pPr>
        <w:pStyle w:val="Seznamobrzk"/>
        <w:tabs>
          <w:tab w:val="right" w:leader="dot" w:pos="9060"/>
        </w:tabs>
        <w:rPr>
          <w:noProof/>
          <w:kern w:val="2"/>
          <w:sz w:val="24"/>
          <w:szCs w:val="24"/>
          <w:lang w:eastAsia="cs-CZ"/>
          <w14:ligatures w14:val="standardContextual"/>
        </w:rPr>
      </w:pPr>
      <w:hyperlink w:anchor="_Toc211331360" w:history="1">
        <w:r w:rsidRPr="00AC1C4E">
          <w:rPr>
            <w:rStyle w:val="Hypertextovodkaz"/>
            <w:noProof/>
          </w:rPr>
          <w:t xml:space="preserve">Graf 41 </w:t>
        </w:r>
        <w:r w:rsidRPr="00AC1C4E">
          <w:rPr>
            <w:rStyle w:val="Hypertextovodkaz"/>
            <w:b/>
            <w:bCs/>
            <w:noProof/>
          </w:rPr>
          <w:t>Vývoj počtu žáků ve speciálních třídách v ORP Bílina</w:t>
        </w:r>
        <w:r>
          <w:rPr>
            <w:noProof/>
            <w:webHidden/>
          </w:rPr>
          <w:tab/>
        </w:r>
        <w:r>
          <w:rPr>
            <w:noProof/>
            <w:webHidden/>
          </w:rPr>
          <w:fldChar w:fldCharType="begin"/>
        </w:r>
        <w:r>
          <w:rPr>
            <w:noProof/>
            <w:webHidden/>
          </w:rPr>
          <w:instrText xml:space="preserve"> PAGEREF _Toc211331360 \h </w:instrText>
        </w:r>
        <w:r>
          <w:rPr>
            <w:noProof/>
            <w:webHidden/>
          </w:rPr>
        </w:r>
        <w:r>
          <w:rPr>
            <w:noProof/>
            <w:webHidden/>
          </w:rPr>
          <w:fldChar w:fldCharType="separate"/>
        </w:r>
        <w:r w:rsidR="001C34B2">
          <w:rPr>
            <w:noProof/>
            <w:webHidden/>
          </w:rPr>
          <w:t>92</w:t>
        </w:r>
        <w:r>
          <w:rPr>
            <w:noProof/>
            <w:webHidden/>
          </w:rPr>
          <w:fldChar w:fldCharType="end"/>
        </w:r>
      </w:hyperlink>
    </w:p>
    <w:p w14:paraId="4CF36BC8" w14:textId="7BD67214" w:rsidR="00390395" w:rsidRDefault="00390395">
      <w:pPr>
        <w:pStyle w:val="Seznamobrzk"/>
        <w:tabs>
          <w:tab w:val="right" w:leader="dot" w:pos="9060"/>
        </w:tabs>
        <w:rPr>
          <w:noProof/>
          <w:kern w:val="2"/>
          <w:sz w:val="24"/>
          <w:szCs w:val="24"/>
          <w:lang w:eastAsia="cs-CZ"/>
          <w14:ligatures w14:val="standardContextual"/>
        </w:rPr>
      </w:pPr>
      <w:hyperlink w:anchor="_Toc211331361" w:history="1">
        <w:r w:rsidRPr="00AC1C4E">
          <w:rPr>
            <w:rStyle w:val="Hypertextovodkaz"/>
            <w:noProof/>
          </w:rPr>
          <w:t xml:space="preserve">Graf 42 </w:t>
        </w:r>
        <w:r w:rsidRPr="00AC1C4E">
          <w:rPr>
            <w:rStyle w:val="Hypertextovodkaz"/>
            <w:b/>
            <w:bCs/>
            <w:noProof/>
          </w:rPr>
          <w:t>Vzdělávací neúspěšnost ve vybraných ORP</w:t>
        </w:r>
        <w:r>
          <w:rPr>
            <w:noProof/>
            <w:webHidden/>
          </w:rPr>
          <w:tab/>
        </w:r>
        <w:r>
          <w:rPr>
            <w:noProof/>
            <w:webHidden/>
          </w:rPr>
          <w:fldChar w:fldCharType="begin"/>
        </w:r>
        <w:r>
          <w:rPr>
            <w:noProof/>
            <w:webHidden/>
          </w:rPr>
          <w:instrText xml:space="preserve"> PAGEREF _Toc211331361 \h </w:instrText>
        </w:r>
        <w:r>
          <w:rPr>
            <w:noProof/>
            <w:webHidden/>
          </w:rPr>
        </w:r>
        <w:r>
          <w:rPr>
            <w:noProof/>
            <w:webHidden/>
          </w:rPr>
          <w:fldChar w:fldCharType="separate"/>
        </w:r>
        <w:r w:rsidR="001C34B2">
          <w:rPr>
            <w:noProof/>
            <w:webHidden/>
          </w:rPr>
          <w:t>94</w:t>
        </w:r>
        <w:r>
          <w:rPr>
            <w:noProof/>
            <w:webHidden/>
          </w:rPr>
          <w:fldChar w:fldCharType="end"/>
        </w:r>
      </w:hyperlink>
    </w:p>
    <w:p w14:paraId="317AC115" w14:textId="69FBE1A7" w:rsidR="00390395" w:rsidRDefault="00390395">
      <w:pPr>
        <w:pStyle w:val="Seznamobrzk"/>
        <w:tabs>
          <w:tab w:val="right" w:leader="dot" w:pos="9060"/>
        </w:tabs>
        <w:rPr>
          <w:noProof/>
          <w:kern w:val="2"/>
          <w:sz w:val="24"/>
          <w:szCs w:val="24"/>
          <w:lang w:eastAsia="cs-CZ"/>
          <w14:ligatures w14:val="standardContextual"/>
        </w:rPr>
      </w:pPr>
      <w:hyperlink w:anchor="_Toc211331362" w:history="1">
        <w:r w:rsidRPr="00AC1C4E">
          <w:rPr>
            <w:rStyle w:val="Hypertextovodkaz"/>
            <w:noProof/>
          </w:rPr>
          <w:t xml:space="preserve">Graf 43 </w:t>
        </w:r>
        <w:r w:rsidRPr="00AC1C4E">
          <w:rPr>
            <w:rStyle w:val="Hypertextovodkaz"/>
            <w:b/>
            <w:bCs/>
            <w:noProof/>
          </w:rPr>
          <w:t>Procentuální podíl žáků, který nedokončí základní vzdělání?</w:t>
        </w:r>
        <w:r>
          <w:rPr>
            <w:noProof/>
            <w:webHidden/>
          </w:rPr>
          <w:tab/>
        </w:r>
        <w:r>
          <w:rPr>
            <w:noProof/>
            <w:webHidden/>
          </w:rPr>
          <w:fldChar w:fldCharType="begin"/>
        </w:r>
        <w:r>
          <w:rPr>
            <w:noProof/>
            <w:webHidden/>
          </w:rPr>
          <w:instrText xml:space="preserve"> PAGEREF _Toc211331362 \h </w:instrText>
        </w:r>
        <w:r>
          <w:rPr>
            <w:noProof/>
            <w:webHidden/>
          </w:rPr>
        </w:r>
        <w:r>
          <w:rPr>
            <w:noProof/>
            <w:webHidden/>
          </w:rPr>
          <w:fldChar w:fldCharType="separate"/>
        </w:r>
        <w:r w:rsidR="001C34B2">
          <w:rPr>
            <w:noProof/>
            <w:webHidden/>
          </w:rPr>
          <w:t>94</w:t>
        </w:r>
        <w:r>
          <w:rPr>
            <w:noProof/>
            <w:webHidden/>
          </w:rPr>
          <w:fldChar w:fldCharType="end"/>
        </w:r>
      </w:hyperlink>
    </w:p>
    <w:p w14:paraId="4D4E0BE9" w14:textId="2675A2B0" w:rsidR="00390395" w:rsidRDefault="00390395">
      <w:pPr>
        <w:pStyle w:val="Seznamobrzk"/>
        <w:tabs>
          <w:tab w:val="right" w:leader="dot" w:pos="9060"/>
        </w:tabs>
        <w:rPr>
          <w:noProof/>
          <w:kern w:val="2"/>
          <w:sz w:val="24"/>
          <w:szCs w:val="24"/>
          <w:lang w:eastAsia="cs-CZ"/>
          <w14:ligatures w14:val="standardContextual"/>
        </w:rPr>
      </w:pPr>
      <w:hyperlink w:anchor="_Toc211331363" w:history="1">
        <w:r w:rsidRPr="00AC1C4E">
          <w:rPr>
            <w:rStyle w:val="Hypertextovodkaz"/>
            <w:noProof/>
          </w:rPr>
          <w:t xml:space="preserve">Graf 44 </w:t>
        </w:r>
        <w:r w:rsidRPr="00AC1C4E">
          <w:rPr>
            <w:rStyle w:val="Hypertextovodkaz"/>
            <w:b/>
            <w:bCs/>
            <w:noProof/>
          </w:rPr>
          <w:t>Vývoj nedokončování základního vzdělání mezi lety 2017-2023</w:t>
        </w:r>
        <w:r>
          <w:rPr>
            <w:noProof/>
            <w:webHidden/>
          </w:rPr>
          <w:tab/>
        </w:r>
        <w:r>
          <w:rPr>
            <w:noProof/>
            <w:webHidden/>
          </w:rPr>
          <w:fldChar w:fldCharType="begin"/>
        </w:r>
        <w:r>
          <w:rPr>
            <w:noProof/>
            <w:webHidden/>
          </w:rPr>
          <w:instrText xml:space="preserve"> PAGEREF _Toc211331363 \h </w:instrText>
        </w:r>
        <w:r>
          <w:rPr>
            <w:noProof/>
            <w:webHidden/>
          </w:rPr>
        </w:r>
        <w:r>
          <w:rPr>
            <w:noProof/>
            <w:webHidden/>
          </w:rPr>
          <w:fldChar w:fldCharType="separate"/>
        </w:r>
        <w:r w:rsidR="001C34B2">
          <w:rPr>
            <w:noProof/>
            <w:webHidden/>
          </w:rPr>
          <w:t>95</w:t>
        </w:r>
        <w:r>
          <w:rPr>
            <w:noProof/>
            <w:webHidden/>
          </w:rPr>
          <w:fldChar w:fldCharType="end"/>
        </w:r>
      </w:hyperlink>
    </w:p>
    <w:p w14:paraId="462BB5D9" w14:textId="30B1AF2D" w:rsidR="00390395" w:rsidRDefault="00390395">
      <w:pPr>
        <w:pStyle w:val="Seznamobrzk"/>
        <w:tabs>
          <w:tab w:val="right" w:leader="dot" w:pos="9060"/>
        </w:tabs>
        <w:rPr>
          <w:noProof/>
          <w:kern w:val="2"/>
          <w:sz w:val="24"/>
          <w:szCs w:val="24"/>
          <w:lang w:eastAsia="cs-CZ"/>
          <w14:ligatures w14:val="standardContextual"/>
        </w:rPr>
      </w:pPr>
      <w:hyperlink w:anchor="_Toc211331364" w:history="1">
        <w:r w:rsidRPr="00AC1C4E">
          <w:rPr>
            <w:rStyle w:val="Hypertextovodkaz"/>
            <w:noProof/>
          </w:rPr>
          <w:t xml:space="preserve">Graf 45 </w:t>
        </w:r>
        <w:r w:rsidRPr="00AC1C4E">
          <w:rPr>
            <w:rStyle w:val="Hypertextovodkaz"/>
            <w:b/>
            <w:bCs/>
            <w:noProof/>
          </w:rPr>
          <w:t>Procentuální podíl žáků na ZŠ, kteří opakují ročník</w:t>
        </w:r>
        <w:r>
          <w:rPr>
            <w:noProof/>
            <w:webHidden/>
          </w:rPr>
          <w:tab/>
        </w:r>
        <w:r>
          <w:rPr>
            <w:noProof/>
            <w:webHidden/>
          </w:rPr>
          <w:fldChar w:fldCharType="begin"/>
        </w:r>
        <w:r>
          <w:rPr>
            <w:noProof/>
            <w:webHidden/>
          </w:rPr>
          <w:instrText xml:space="preserve"> PAGEREF _Toc211331364 \h </w:instrText>
        </w:r>
        <w:r>
          <w:rPr>
            <w:noProof/>
            <w:webHidden/>
          </w:rPr>
        </w:r>
        <w:r>
          <w:rPr>
            <w:noProof/>
            <w:webHidden/>
          </w:rPr>
          <w:fldChar w:fldCharType="separate"/>
        </w:r>
        <w:r w:rsidR="001C34B2">
          <w:rPr>
            <w:noProof/>
            <w:webHidden/>
          </w:rPr>
          <w:t>95</w:t>
        </w:r>
        <w:r>
          <w:rPr>
            <w:noProof/>
            <w:webHidden/>
          </w:rPr>
          <w:fldChar w:fldCharType="end"/>
        </w:r>
      </w:hyperlink>
    </w:p>
    <w:p w14:paraId="15EC1542" w14:textId="54D95DB6" w:rsidR="00390395" w:rsidRDefault="00390395">
      <w:pPr>
        <w:pStyle w:val="Seznamobrzk"/>
        <w:tabs>
          <w:tab w:val="right" w:leader="dot" w:pos="9060"/>
        </w:tabs>
        <w:rPr>
          <w:noProof/>
          <w:kern w:val="2"/>
          <w:sz w:val="24"/>
          <w:szCs w:val="24"/>
          <w:lang w:eastAsia="cs-CZ"/>
          <w14:ligatures w14:val="standardContextual"/>
        </w:rPr>
      </w:pPr>
      <w:hyperlink w:anchor="_Toc211331365" w:history="1">
        <w:r w:rsidRPr="00AC1C4E">
          <w:rPr>
            <w:rStyle w:val="Hypertextovodkaz"/>
            <w:noProof/>
          </w:rPr>
          <w:t xml:space="preserve">Graf 46 </w:t>
        </w:r>
        <w:r w:rsidRPr="00AC1C4E">
          <w:rPr>
            <w:rStyle w:val="Hypertextovodkaz"/>
            <w:b/>
            <w:bCs/>
            <w:noProof/>
          </w:rPr>
          <w:t>Vývoj opakování ročníku mezi lety 2018-2023?</w:t>
        </w:r>
        <w:r>
          <w:rPr>
            <w:noProof/>
            <w:webHidden/>
          </w:rPr>
          <w:tab/>
        </w:r>
        <w:r>
          <w:rPr>
            <w:noProof/>
            <w:webHidden/>
          </w:rPr>
          <w:fldChar w:fldCharType="begin"/>
        </w:r>
        <w:r>
          <w:rPr>
            <w:noProof/>
            <w:webHidden/>
          </w:rPr>
          <w:instrText xml:space="preserve"> PAGEREF _Toc211331365 \h </w:instrText>
        </w:r>
        <w:r>
          <w:rPr>
            <w:noProof/>
            <w:webHidden/>
          </w:rPr>
        </w:r>
        <w:r>
          <w:rPr>
            <w:noProof/>
            <w:webHidden/>
          </w:rPr>
          <w:fldChar w:fldCharType="separate"/>
        </w:r>
        <w:r w:rsidR="001C34B2">
          <w:rPr>
            <w:noProof/>
            <w:webHidden/>
          </w:rPr>
          <w:t>96</w:t>
        </w:r>
        <w:r>
          <w:rPr>
            <w:noProof/>
            <w:webHidden/>
          </w:rPr>
          <w:fldChar w:fldCharType="end"/>
        </w:r>
      </w:hyperlink>
    </w:p>
    <w:p w14:paraId="1CF84D23" w14:textId="6AA03A6E" w:rsidR="00390395" w:rsidRDefault="00390395">
      <w:pPr>
        <w:pStyle w:val="Seznamobrzk"/>
        <w:tabs>
          <w:tab w:val="right" w:leader="dot" w:pos="9060"/>
        </w:tabs>
        <w:rPr>
          <w:noProof/>
          <w:kern w:val="2"/>
          <w:sz w:val="24"/>
          <w:szCs w:val="24"/>
          <w:lang w:eastAsia="cs-CZ"/>
          <w14:ligatures w14:val="standardContextual"/>
        </w:rPr>
      </w:pPr>
      <w:hyperlink w:anchor="_Toc211331366" w:history="1">
        <w:r w:rsidRPr="00AC1C4E">
          <w:rPr>
            <w:rStyle w:val="Hypertextovodkaz"/>
            <w:noProof/>
          </w:rPr>
          <w:t xml:space="preserve">Graf 47 </w:t>
        </w:r>
        <w:r w:rsidRPr="00AC1C4E">
          <w:rPr>
            <w:rStyle w:val="Hypertextovodkaz"/>
            <w:b/>
            <w:bCs/>
            <w:noProof/>
          </w:rPr>
          <w:t>Procentuální podíl žáků na ZŠ, kteří neprospívají</w:t>
        </w:r>
        <w:r>
          <w:rPr>
            <w:noProof/>
            <w:webHidden/>
          </w:rPr>
          <w:tab/>
        </w:r>
        <w:r>
          <w:rPr>
            <w:noProof/>
            <w:webHidden/>
          </w:rPr>
          <w:fldChar w:fldCharType="begin"/>
        </w:r>
        <w:r>
          <w:rPr>
            <w:noProof/>
            <w:webHidden/>
          </w:rPr>
          <w:instrText xml:space="preserve"> PAGEREF _Toc211331366 \h </w:instrText>
        </w:r>
        <w:r>
          <w:rPr>
            <w:noProof/>
            <w:webHidden/>
          </w:rPr>
        </w:r>
        <w:r>
          <w:rPr>
            <w:noProof/>
            <w:webHidden/>
          </w:rPr>
          <w:fldChar w:fldCharType="separate"/>
        </w:r>
        <w:r w:rsidR="001C34B2">
          <w:rPr>
            <w:noProof/>
            <w:webHidden/>
          </w:rPr>
          <w:t>96</w:t>
        </w:r>
        <w:r>
          <w:rPr>
            <w:noProof/>
            <w:webHidden/>
          </w:rPr>
          <w:fldChar w:fldCharType="end"/>
        </w:r>
      </w:hyperlink>
    </w:p>
    <w:p w14:paraId="7CB3E81D" w14:textId="1B021344" w:rsidR="00390395" w:rsidRDefault="00390395">
      <w:pPr>
        <w:pStyle w:val="Seznamobrzk"/>
        <w:tabs>
          <w:tab w:val="right" w:leader="dot" w:pos="9060"/>
        </w:tabs>
        <w:rPr>
          <w:noProof/>
          <w:kern w:val="2"/>
          <w:sz w:val="24"/>
          <w:szCs w:val="24"/>
          <w:lang w:eastAsia="cs-CZ"/>
          <w14:ligatures w14:val="standardContextual"/>
        </w:rPr>
      </w:pPr>
      <w:hyperlink w:anchor="_Toc211331367" w:history="1">
        <w:r w:rsidRPr="00AC1C4E">
          <w:rPr>
            <w:rStyle w:val="Hypertextovodkaz"/>
            <w:noProof/>
          </w:rPr>
          <w:t xml:space="preserve">Graf 48 </w:t>
        </w:r>
        <w:r w:rsidRPr="00AC1C4E">
          <w:rPr>
            <w:rStyle w:val="Hypertextovodkaz"/>
            <w:b/>
            <w:bCs/>
            <w:noProof/>
          </w:rPr>
          <w:t>Procentuální podíl žáků ZŠ, kteří nedokončili první ročník</w:t>
        </w:r>
        <w:r>
          <w:rPr>
            <w:noProof/>
            <w:webHidden/>
          </w:rPr>
          <w:tab/>
        </w:r>
        <w:r>
          <w:rPr>
            <w:noProof/>
            <w:webHidden/>
          </w:rPr>
          <w:fldChar w:fldCharType="begin"/>
        </w:r>
        <w:r>
          <w:rPr>
            <w:noProof/>
            <w:webHidden/>
          </w:rPr>
          <w:instrText xml:space="preserve"> PAGEREF _Toc211331367 \h </w:instrText>
        </w:r>
        <w:r>
          <w:rPr>
            <w:noProof/>
            <w:webHidden/>
          </w:rPr>
        </w:r>
        <w:r>
          <w:rPr>
            <w:noProof/>
            <w:webHidden/>
          </w:rPr>
          <w:fldChar w:fldCharType="separate"/>
        </w:r>
        <w:r w:rsidR="001C34B2">
          <w:rPr>
            <w:noProof/>
            <w:webHidden/>
          </w:rPr>
          <w:t>97</w:t>
        </w:r>
        <w:r>
          <w:rPr>
            <w:noProof/>
            <w:webHidden/>
          </w:rPr>
          <w:fldChar w:fldCharType="end"/>
        </w:r>
      </w:hyperlink>
    </w:p>
    <w:p w14:paraId="1CDCADC7" w14:textId="40FE7FBB" w:rsidR="00390395" w:rsidRDefault="00390395">
      <w:pPr>
        <w:pStyle w:val="Seznamobrzk"/>
        <w:tabs>
          <w:tab w:val="right" w:leader="dot" w:pos="9060"/>
        </w:tabs>
        <w:rPr>
          <w:noProof/>
          <w:kern w:val="2"/>
          <w:sz w:val="24"/>
          <w:szCs w:val="24"/>
          <w:lang w:eastAsia="cs-CZ"/>
          <w14:ligatures w14:val="standardContextual"/>
        </w:rPr>
      </w:pPr>
      <w:hyperlink w:anchor="_Toc211331368" w:history="1">
        <w:r w:rsidRPr="00AC1C4E">
          <w:rPr>
            <w:rStyle w:val="Hypertextovodkaz"/>
            <w:noProof/>
          </w:rPr>
          <w:t xml:space="preserve">Graf 49 </w:t>
        </w:r>
        <w:r w:rsidRPr="00AC1C4E">
          <w:rPr>
            <w:rStyle w:val="Hypertextovodkaz"/>
            <w:b/>
            <w:bCs/>
            <w:noProof/>
          </w:rPr>
          <w:t>Průměrný počet zameškaných hodin na jednoho žáka ZŠ v ORP Bílina</w:t>
        </w:r>
        <w:r>
          <w:rPr>
            <w:noProof/>
            <w:webHidden/>
          </w:rPr>
          <w:tab/>
        </w:r>
        <w:r>
          <w:rPr>
            <w:noProof/>
            <w:webHidden/>
          </w:rPr>
          <w:fldChar w:fldCharType="begin"/>
        </w:r>
        <w:r>
          <w:rPr>
            <w:noProof/>
            <w:webHidden/>
          </w:rPr>
          <w:instrText xml:space="preserve"> PAGEREF _Toc211331368 \h </w:instrText>
        </w:r>
        <w:r>
          <w:rPr>
            <w:noProof/>
            <w:webHidden/>
          </w:rPr>
        </w:r>
        <w:r>
          <w:rPr>
            <w:noProof/>
            <w:webHidden/>
          </w:rPr>
          <w:fldChar w:fldCharType="separate"/>
        </w:r>
        <w:r w:rsidR="001C34B2">
          <w:rPr>
            <w:noProof/>
            <w:webHidden/>
          </w:rPr>
          <w:t>97</w:t>
        </w:r>
        <w:r>
          <w:rPr>
            <w:noProof/>
            <w:webHidden/>
          </w:rPr>
          <w:fldChar w:fldCharType="end"/>
        </w:r>
      </w:hyperlink>
    </w:p>
    <w:p w14:paraId="59036DE7" w14:textId="344B1347" w:rsidR="00390395" w:rsidRDefault="00390395">
      <w:pPr>
        <w:pStyle w:val="Seznamobrzk"/>
        <w:tabs>
          <w:tab w:val="right" w:leader="dot" w:pos="9060"/>
        </w:tabs>
        <w:rPr>
          <w:noProof/>
          <w:kern w:val="2"/>
          <w:sz w:val="24"/>
          <w:szCs w:val="24"/>
          <w:lang w:eastAsia="cs-CZ"/>
          <w14:ligatures w14:val="standardContextual"/>
        </w:rPr>
      </w:pPr>
      <w:hyperlink w:anchor="_Toc211331369" w:history="1">
        <w:r w:rsidRPr="00AC1C4E">
          <w:rPr>
            <w:rStyle w:val="Hypertextovodkaz"/>
            <w:noProof/>
          </w:rPr>
          <w:t xml:space="preserve">Graf 50 </w:t>
        </w:r>
        <w:r w:rsidRPr="00AC1C4E">
          <w:rPr>
            <w:rStyle w:val="Hypertextovodkaz"/>
            <w:b/>
            <w:bCs/>
            <w:noProof/>
          </w:rPr>
          <w:t>Podíl  žáků, kteří se umístili mezi nejlepší pětinou v jednotné přijímací zkoušce v 9. ročníku</w:t>
        </w:r>
        <w:r>
          <w:rPr>
            <w:noProof/>
            <w:webHidden/>
          </w:rPr>
          <w:tab/>
        </w:r>
        <w:r>
          <w:rPr>
            <w:noProof/>
            <w:webHidden/>
          </w:rPr>
          <w:fldChar w:fldCharType="begin"/>
        </w:r>
        <w:r>
          <w:rPr>
            <w:noProof/>
            <w:webHidden/>
          </w:rPr>
          <w:instrText xml:space="preserve"> PAGEREF _Toc211331369 \h </w:instrText>
        </w:r>
        <w:r>
          <w:rPr>
            <w:noProof/>
            <w:webHidden/>
          </w:rPr>
        </w:r>
        <w:r>
          <w:rPr>
            <w:noProof/>
            <w:webHidden/>
          </w:rPr>
          <w:fldChar w:fldCharType="separate"/>
        </w:r>
        <w:r w:rsidR="001C34B2">
          <w:rPr>
            <w:noProof/>
            <w:webHidden/>
          </w:rPr>
          <w:t>99</w:t>
        </w:r>
        <w:r>
          <w:rPr>
            <w:noProof/>
            <w:webHidden/>
          </w:rPr>
          <w:fldChar w:fldCharType="end"/>
        </w:r>
      </w:hyperlink>
    </w:p>
    <w:p w14:paraId="739C231D" w14:textId="1811EE14" w:rsidR="00390395" w:rsidRDefault="00390395">
      <w:pPr>
        <w:pStyle w:val="Seznamobrzk"/>
        <w:tabs>
          <w:tab w:val="right" w:leader="dot" w:pos="9060"/>
        </w:tabs>
        <w:rPr>
          <w:noProof/>
          <w:kern w:val="2"/>
          <w:sz w:val="24"/>
          <w:szCs w:val="24"/>
          <w:lang w:eastAsia="cs-CZ"/>
          <w14:ligatures w14:val="standardContextual"/>
        </w:rPr>
      </w:pPr>
      <w:hyperlink w:anchor="_Toc211331370" w:history="1">
        <w:r w:rsidRPr="00AC1C4E">
          <w:rPr>
            <w:rStyle w:val="Hypertextovodkaz"/>
            <w:noProof/>
          </w:rPr>
          <w:t xml:space="preserve">Graf 51 </w:t>
        </w:r>
        <w:r w:rsidRPr="00AC1C4E">
          <w:rPr>
            <w:rStyle w:val="Hypertextovodkaz"/>
            <w:b/>
            <w:bCs/>
            <w:noProof/>
          </w:rPr>
          <w:t>Podíl žáků, kteří se umístili v nejlepší kategorii v testování ČŠI v 5. ročníku</w:t>
        </w:r>
        <w:r>
          <w:rPr>
            <w:noProof/>
            <w:webHidden/>
          </w:rPr>
          <w:tab/>
        </w:r>
        <w:r>
          <w:rPr>
            <w:noProof/>
            <w:webHidden/>
          </w:rPr>
          <w:fldChar w:fldCharType="begin"/>
        </w:r>
        <w:r>
          <w:rPr>
            <w:noProof/>
            <w:webHidden/>
          </w:rPr>
          <w:instrText xml:space="preserve"> PAGEREF _Toc211331370 \h </w:instrText>
        </w:r>
        <w:r>
          <w:rPr>
            <w:noProof/>
            <w:webHidden/>
          </w:rPr>
        </w:r>
        <w:r>
          <w:rPr>
            <w:noProof/>
            <w:webHidden/>
          </w:rPr>
          <w:fldChar w:fldCharType="separate"/>
        </w:r>
        <w:r w:rsidR="001C34B2">
          <w:rPr>
            <w:noProof/>
            <w:webHidden/>
          </w:rPr>
          <w:t>100</w:t>
        </w:r>
        <w:r>
          <w:rPr>
            <w:noProof/>
            <w:webHidden/>
          </w:rPr>
          <w:fldChar w:fldCharType="end"/>
        </w:r>
      </w:hyperlink>
    </w:p>
    <w:p w14:paraId="47FBF477" w14:textId="7AAB0054" w:rsidR="00390395" w:rsidRDefault="00390395">
      <w:pPr>
        <w:pStyle w:val="Seznamobrzk"/>
        <w:tabs>
          <w:tab w:val="right" w:leader="dot" w:pos="9060"/>
        </w:tabs>
        <w:rPr>
          <w:noProof/>
          <w:kern w:val="2"/>
          <w:sz w:val="24"/>
          <w:szCs w:val="24"/>
          <w:lang w:eastAsia="cs-CZ"/>
          <w14:ligatures w14:val="standardContextual"/>
        </w:rPr>
      </w:pPr>
      <w:hyperlink w:anchor="_Toc211331371" w:history="1">
        <w:r w:rsidRPr="00AC1C4E">
          <w:rPr>
            <w:rStyle w:val="Hypertextovodkaz"/>
            <w:noProof/>
          </w:rPr>
          <w:t xml:space="preserve">Graf 52 </w:t>
        </w:r>
        <w:r w:rsidRPr="00AC1C4E">
          <w:rPr>
            <w:rStyle w:val="Hypertextovodkaz"/>
            <w:b/>
            <w:bCs/>
            <w:noProof/>
          </w:rPr>
          <w:t>Podíl žáků, kteří se umístili v nejhorší kategorii v testování ČŠI v 5. ročníku</w:t>
        </w:r>
        <w:r>
          <w:rPr>
            <w:noProof/>
            <w:webHidden/>
          </w:rPr>
          <w:tab/>
        </w:r>
        <w:r>
          <w:rPr>
            <w:noProof/>
            <w:webHidden/>
          </w:rPr>
          <w:fldChar w:fldCharType="begin"/>
        </w:r>
        <w:r>
          <w:rPr>
            <w:noProof/>
            <w:webHidden/>
          </w:rPr>
          <w:instrText xml:space="preserve"> PAGEREF _Toc211331371 \h </w:instrText>
        </w:r>
        <w:r>
          <w:rPr>
            <w:noProof/>
            <w:webHidden/>
          </w:rPr>
        </w:r>
        <w:r>
          <w:rPr>
            <w:noProof/>
            <w:webHidden/>
          </w:rPr>
          <w:fldChar w:fldCharType="separate"/>
        </w:r>
        <w:r w:rsidR="001C34B2">
          <w:rPr>
            <w:noProof/>
            <w:webHidden/>
          </w:rPr>
          <w:t>100</w:t>
        </w:r>
        <w:r>
          <w:rPr>
            <w:noProof/>
            <w:webHidden/>
          </w:rPr>
          <w:fldChar w:fldCharType="end"/>
        </w:r>
      </w:hyperlink>
    </w:p>
    <w:p w14:paraId="27DE467C" w14:textId="4D740B1B" w:rsidR="00390395" w:rsidRDefault="00390395">
      <w:pPr>
        <w:pStyle w:val="Seznamobrzk"/>
        <w:tabs>
          <w:tab w:val="right" w:leader="dot" w:pos="9060"/>
        </w:tabs>
        <w:rPr>
          <w:noProof/>
          <w:kern w:val="2"/>
          <w:sz w:val="24"/>
          <w:szCs w:val="24"/>
          <w:lang w:eastAsia="cs-CZ"/>
          <w14:ligatures w14:val="standardContextual"/>
        </w:rPr>
      </w:pPr>
      <w:hyperlink w:anchor="_Toc211331372" w:history="1">
        <w:r w:rsidRPr="00AC1C4E">
          <w:rPr>
            <w:rStyle w:val="Hypertextovodkaz"/>
            <w:noProof/>
          </w:rPr>
          <w:t xml:space="preserve">Graf 53 </w:t>
        </w:r>
        <w:r w:rsidRPr="00AC1C4E">
          <w:rPr>
            <w:rStyle w:val="Hypertextovodkaz"/>
            <w:b/>
            <w:bCs/>
            <w:noProof/>
          </w:rPr>
          <w:t>Kolik procent žáků se umístilo v nejlepší kategorii v testování ČŠI v 9. ročníku?</w:t>
        </w:r>
        <w:r>
          <w:rPr>
            <w:noProof/>
            <w:webHidden/>
          </w:rPr>
          <w:tab/>
        </w:r>
        <w:r>
          <w:rPr>
            <w:noProof/>
            <w:webHidden/>
          </w:rPr>
          <w:fldChar w:fldCharType="begin"/>
        </w:r>
        <w:r>
          <w:rPr>
            <w:noProof/>
            <w:webHidden/>
          </w:rPr>
          <w:instrText xml:space="preserve"> PAGEREF _Toc211331372 \h </w:instrText>
        </w:r>
        <w:r>
          <w:rPr>
            <w:noProof/>
            <w:webHidden/>
          </w:rPr>
        </w:r>
        <w:r>
          <w:rPr>
            <w:noProof/>
            <w:webHidden/>
          </w:rPr>
          <w:fldChar w:fldCharType="separate"/>
        </w:r>
        <w:r w:rsidR="001C34B2">
          <w:rPr>
            <w:noProof/>
            <w:webHidden/>
          </w:rPr>
          <w:t>101</w:t>
        </w:r>
        <w:r>
          <w:rPr>
            <w:noProof/>
            <w:webHidden/>
          </w:rPr>
          <w:fldChar w:fldCharType="end"/>
        </w:r>
      </w:hyperlink>
    </w:p>
    <w:p w14:paraId="1542C0F1" w14:textId="25964E0E" w:rsidR="00390395" w:rsidRDefault="00390395">
      <w:pPr>
        <w:pStyle w:val="Seznamobrzk"/>
        <w:tabs>
          <w:tab w:val="right" w:leader="dot" w:pos="9060"/>
        </w:tabs>
        <w:rPr>
          <w:noProof/>
          <w:kern w:val="2"/>
          <w:sz w:val="24"/>
          <w:szCs w:val="24"/>
          <w:lang w:eastAsia="cs-CZ"/>
          <w14:ligatures w14:val="standardContextual"/>
        </w:rPr>
      </w:pPr>
      <w:hyperlink w:anchor="_Toc211331373" w:history="1">
        <w:r w:rsidRPr="00AC1C4E">
          <w:rPr>
            <w:rStyle w:val="Hypertextovodkaz"/>
            <w:noProof/>
          </w:rPr>
          <w:t xml:space="preserve">Graf 54 </w:t>
        </w:r>
        <w:r w:rsidRPr="00AC1C4E">
          <w:rPr>
            <w:rStyle w:val="Hypertextovodkaz"/>
            <w:b/>
            <w:bCs/>
            <w:noProof/>
          </w:rPr>
          <w:t>Podíl žáků, kteří se umístili v nejhorší kategorii v testování ČŠI v 9. ročníku</w:t>
        </w:r>
        <w:r>
          <w:rPr>
            <w:noProof/>
            <w:webHidden/>
          </w:rPr>
          <w:tab/>
        </w:r>
        <w:r>
          <w:rPr>
            <w:noProof/>
            <w:webHidden/>
          </w:rPr>
          <w:fldChar w:fldCharType="begin"/>
        </w:r>
        <w:r>
          <w:rPr>
            <w:noProof/>
            <w:webHidden/>
          </w:rPr>
          <w:instrText xml:space="preserve"> PAGEREF _Toc211331373 \h </w:instrText>
        </w:r>
        <w:r>
          <w:rPr>
            <w:noProof/>
            <w:webHidden/>
          </w:rPr>
        </w:r>
        <w:r>
          <w:rPr>
            <w:noProof/>
            <w:webHidden/>
          </w:rPr>
          <w:fldChar w:fldCharType="separate"/>
        </w:r>
        <w:r w:rsidR="001C34B2">
          <w:rPr>
            <w:noProof/>
            <w:webHidden/>
          </w:rPr>
          <w:t>101</w:t>
        </w:r>
        <w:r>
          <w:rPr>
            <w:noProof/>
            <w:webHidden/>
          </w:rPr>
          <w:fldChar w:fldCharType="end"/>
        </w:r>
      </w:hyperlink>
    </w:p>
    <w:p w14:paraId="062D2488" w14:textId="3CF09260" w:rsidR="000E4B26" w:rsidRPr="006C0D96" w:rsidRDefault="000E4B26" w:rsidP="00945407">
      <w:pPr>
        <w:pStyle w:val="Nadpis1"/>
        <w:numPr>
          <w:ilvl w:val="0"/>
          <w:numId w:val="0"/>
        </w:numPr>
        <w:ind w:left="432" w:hanging="432"/>
      </w:pPr>
      <w:r>
        <w:fldChar w:fldCharType="end"/>
      </w:r>
      <w:bookmarkStart w:id="272" w:name="_Toc212637673"/>
      <w:r w:rsidRPr="006C0D96">
        <w:t xml:space="preserve">Seznam </w:t>
      </w:r>
      <w:r>
        <w:t>obrázků</w:t>
      </w:r>
      <w:bookmarkEnd w:id="272"/>
    </w:p>
    <w:p w14:paraId="7DD3DB3E" w14:textId="2059CEF1" w:rsidR="002F3C7C" w:rsidRDefault="000E4B26">
      <w:pPr>
        <w:pStyle w:val="Seznamobrzk"/>
        <w:tabs>
          <w:tab w:val="right" w:leader="dot" w:pos="9060"/>
        </w:tabs>
        <w:rPr>
          <w:noProof/>
          <w:kern w:val="2"/>
          <w:sz w:val="24"/>
          <w:szCs w:val="24"/>
          <w:lang w:eastAsia="cs-CZ"/>
          <w14:ligatures w14:val="standardContextual"/>
        </w:rPr>
      </w:pPr>
      <w:r>
        <w:rPr>
          <w:rFonts w:cstheme="minorHAnsi"/>
        </w:rPr>
        <w:fldChar w:fldCharType="begin"/>
      </w:r>
      <w:r>
        <w:rPr>
          <w:rFonts w:cstheme="minorHAnsi"/>
        </w:rPr>
        <w:instrText xml:space="preserve"> TOC \h \z \c "Obrázek" </w:instrText>
      </w:r>
      <w:r>
        <w:rPr>
          <w:rFonts w:cstheme="minorHAnsi"/>
        </w:rPr>
        <w:fldChar w:fldCharType="separate"/>
      </w:r>
      <w:hyperlink w:anchor="_Toc212463296" w:history="1">
        <w:r w:rsidR="002F3C7C" w:rsidRPr="002D1DB1">
          <w:rPr>
            <w:rStyle w:val="Hypertextovodkaz"/>
            <w:noProof/>
          </w:rPr>
          <w:t>Obrázek 1 Struktura MAP</w:t>
        </w:r>
        <w:r w:rsidR="002F3C7C">
          <w:rPr>
            <w:noProof/>
            <w:webHidden/>
          </w:rPr>
          <w:tab/>
        </w:r>
        <w:r w:rsidR="002F3C7C">
          <w:rPr>
            <w:noProof/>
            <w:webHidden/>
          </w:rPr>
          <w:fldChar w:fldCharType="begin"/>
        </w:r>
        <w:r w:rsidR="002F3C7C">
          <w:rPr>
            <w:noProof/>
            <w:webHidden/>
          </w:rPr>
          <w:instrText xml:space="preserve"> PAGEREF _Toc212463296 \h </w:instrText>
        </w:r>
        <w:r w:rsidR="002F3C7C">
          <w:rPr>
            <w:noProof/>
            <w:webHidden/>
          </w:rPr>
        </w:r>
        <w:r w:rsidR="002F3C7C">
          <w:rPr>
            <w:noProof/>
            <w:webHidden/>
          </w:rPr>
          <w:fldChar w:fldCharType="separate"/>
        </w:r>
        <w:r w:rsidR="001C34B2">
          <w:rPr>
            <w:noProof/>
            <w:webHidden/>
          </w:rPr>
          <w:t>13</w:t>
        </w:r>
        <w:r w:rsidR="002F3C7C">
          <w:rPr>
            <w:noProof/>
            <w:webHidden/>
          </w:rPr>
          <w:fldChar w:fldCharType="end"/>
        </w:r>
      </w:hyperlink>
    </w:p>
    <w:p w14:paraId="438EC7F8" w14:textId="224E535C" w:rsidR="002F3C7C" w:rsidRDefault="002F3C7C">
      <w:pPr>
        <w:pStyle w:val="Seznamobrzk"/>
        <w:tabs>
          <w:tab w:val="right" w:leader="dot" w:pos="9060"/>
        </w:tabs>
        <w:rPr>
          <w:noProof/>
          <w:kern w:val="2"/>
          <w:sz w:val="24"/>
          <w:szCs w:val="24"/>
          <w:lang w:eastAsia="cs-CZ"/>
          <w14:ligatures w14:val="standardContextual"/>
        </w:rPr>
      </w:pPr>
      <w:hyperlink w:anchor="_Toc212463297" w:history="1">
        <w:r w:rsidRPr="002D1DB1">
          <w:rPr>
            <w:rStyle w:val="Hypertextovodkaz"/>
            <w:noProof/>
          </w:rPr>
          <w:t xml:space="preserve">Obrázek 2 </w:t>
        </w:r>
        <w:r w:rsidRPr="002D1DB1">
          <w:rPr>
            <w:rStyle w:val="Hypertextovodkaz"/>
            <w:b/>
            <w:bCs/>
            <w:noProof/>
          </w:rPr>
          <w:t>Mapa SO ORP Bílina</w:t>
        </w:r>
        <w:r>
          <w:rPr>
            <w:noProof/>
            <w:webHidden/>
          </w:rPr>
          <w:tab/>
        </w:r>
        <w:r>
          <w:rPr>
            <w:noProof/>
            <w:webHidden/>
          </w:rPr>
          <w:fldChar w:fldCharType="begin"/>
        </w:r>
        <w:r>
          <w:rPr>
            <w:noProof/>
            <w:webHidden/>
          </w:rPr>
          <w:instrText xml:space="preserve"> PAGEREF _Toc212463297 \h </w:instrText>
        </w:r>
        <w:r>
          <w:rPr>
            <w:noProof/>
            <w:webHidden/>
          </w:rPr>
        </w:r>
        <w:r>
          <w:rPr>
            <w:noProof/>
            <w:webHidden/>
          </w:rPr>
          <w:fldChar w:fldCharType="separate"/>
        </w:r>
        <w:r w:rsidR="001C34B2">
          <w:rPr>
            <w:noProof/>
            <w:webHidden/>
          </w:rPr>
          <w:t>18</w:t>
        </w:r>
        <w:r>
          <w:rPr>
            <w:noProof/>
            <w:webHidden/>
          </w:rPr>
          <w:fldChar w:fldCharType="end"/>
        </w:r>
      </w:hyperlink>
    </w:p>
    <w:p w14:paraId="579A450B" w14:textId="16C7E902" w:rsidR="002F3C7C" w:rsidRDefault="002F3C7C">
      <w:pPr>
        <w:pStyle w:val="Seznamobrzk"/>
        <w:tabs>
          <w:tab w:val="right" w:leader="dot" w:pos="9060"/>
        </w:tabs>
        <w:rPr>
          <w:noProof/>
          <w:kern w:val="2"/>
          <w:sz w:val="24"/>
          <w:szCs w:val="24"/>
          <w:lang w:eastAsia="cs-CZ"/>
          <w14:ligatures w14:val="standardContextual"/>
        </w:rPr>
      </w:pPr>
      <w:hyperlink w:anchor="_Toc212463298" w:history="1">
        <w:r w:rsidRPr="002D1DB1">
          <w:rPr>
            <w:rStyle w:val="Hypertextovodkaz"/>
            <w:noProof/>
          </w:rPr>
          <w:t xml:space="preserve">Obrázek 3 </w:t>
        </w:r>
        <w:r w:rsidRPr="002D1DB1">
          <w:rPr>
            <w:rStyle w:val="Hypertextovodkaz"/>
            <w:b/>
            <w:bCs/>
            <w:noProof/>
          </w:rPr>
          <w:t>Mapa - destabilizující chudoba</w:t>
        </w:r>
        <w:r>
          <w:rPr>
            <w:noProof/>
            <w:webHidden/>
          </w:rPr>
          <w:tab/>
        </w:r>
        <w:r>
          <w:rPr>
            <w:noProof/>
            <w:webHidden/>
          </w:rPr>
          <w:fldChar w:fldCharType="begin"/>
        </w:r>
        <w:r>
          <w:rPr>
            <w:noProof/>
            <w:webHidden/>
          </w:rPr>
          <w:instrText xml:space="preserve"> PAGEREF _Toc212463298 \h </w:instrText>
        </w:r>
        <w:r>
          <w:rPr>
            <w:noProof/>
            <w:webHidden/>
          </w:rPr>
        </w:r>
        <w:r>
          <w:rPr>
            <w:noProof/>
            <w:webHidden/>
          </w:rPr>
          <w:fldChar w:fldCharType="separate"/>
        </w:r>
        <w:r w:rsidR="001C34B2">
          <w:rPr>
            <w:noProof/>
            <w:webHidden/>
          </w:rPr>
          <w:t>25</w:t>
        </w:r>
        <w:r>
          <w:rPr>
            <w:noProof/>
            <w:webHidden/>
          </w:rPr>
          <w:fldChar w:fldCharType="end"/>
        </w:r>
      </w:hyperlink>
    </w:p>
    <w:p w14:paraId="54578991" w14:textId="2E77E5AD" w:rsidR="002F3C7C" w:rsidRDefault="002F3C7C">
      <w:pPr>
        <w:pStyle w:val="Seznamobrzk"/>
        <w:tabs>
          <w:tab w:val="right" w:leader="dot" w:pos="9060"/>
        </w:tabs>
        <w:rPr>
          <w:noProof/>
          <w:kern w:val="2"/>
          <w:sz w:val="24"/>
          <w:szCs w:val="24"/>
          <w:lang w:eastAsia="cs-CZ"/>
          <w14:ligatures w14:val="standardContextual"/>
        </w:rPr>
      </w:pPr>
      <w:hyperlink w:anchor="_Toc212463299" w:history="1">
        <w:r w:rsidRPr="002D1DB1">
          <w:rPr>
            <w:rStyle w:val="Hypertextovodkaz"/>
            <w:noProof/>
          </w:rPr>
          <w:t xml:space="preserve">Obrázek 4 </w:t>
        </w:r>
        <w:r w:rsidRPr="002D1DB1">
          <w:rPr>
            <w:rStyle w:val="Hypertextovodkaz"/>
            <w:b/>
            <w:bCs/>
            <w:noProof/>
          </w:rPr>
          <w:t>Mapa - destabilizující chudoba v Ústeckém kraji</w:t>
        </w:r>
        <w:r>
          <w:rPr>
            <w:noProof/>
            <w:webHidden/>
          </w:rPr>
          <w:tab/>
        </w:r>
        <w:r>
          <w:rPr>
            <w:noProof/>
            <w:webHidden/>
          </w:rPr>
          <w:fldChar w:fldCharType="begin"/>
        </w:r>
        <w:r>
          <w:rPr>
            <w:noProof/>
            <w:webHidden/>
          </w:rPr>
          <w:instrText xml:space="preserve"> PAGEREF _Toc212463299 \h </w:instrText>
        </w:r>
        <w:r>
          <w:rPr>
            <w:noProof/>
            <w:webHidden/>
          </w:rPr>
        </w:r>
        <w:r>
          <w:rPr>
            <w:noProof/>
            <w:webHidden/>
          </w:rPr>
          <w:fldChar w:fldCharType="separate"/>
        </w:r>
        <w:r w:rsidR="001C34B2">
          <w:rPr>
            <w:noProof/>
            <w:webHidden/>
          </w:rPr>
          <w:t>26</w:t>
        </w:r>
        <w:r>
          <w:rPr>
            <w:noProof/>
            <w:webHidden/>
          </w:rPr>
          <w:fldChar w:fldCharType="end"/>
        </w:r>
      </w:hyperlink>
    </w:p>
    <w:p w14:paraId="3D455FF6" w14:textId="119631FD" w:rsidR="002F3C7C" w:rsidRDefault="002F3C7C">
      <w:pPr>
        <w:pStyle w:val="Seznamobrzk"/>
        <w:tabs>
          <w:tab w:val="right" w:leader="dot" w:pos="9060"/>
        </w:tabs>
        <w:rPr>
          <w:noProof/>
          <w:kern w:val="2"/>
          <w:sz w:val="24"/>
          <w:szCs w:val="24"/>
          <w:lang w:eastAsia="cs-CZ"/>
          <w14:ligatures w14:val="standardContextual"/>
        </w:rPr>
      </w:pPr>
      <w:hyperlink w:anchor="_Toc212463300" w:history="1">
        <w:r w:rsidRPr="002D1DB1">
          <w:rPr>
            <w:rStyle w:val="Hypertextovodkaz"/>
            <w:noProof/>
          </w:rPr>
          <w:t xml:space="preserve">Obrázek 5 </w:t>
        </w:r>
        <w:r w:rsidRPr="002D1DB1">
          <w:rPr>
            <w:rStyle w:val="Hypertextovodkaz"/>
            <w:b/>
            <w:bCs/>
            <w:noProof/>
          </w:rPr>
          <w:t>Mapa - obecné socioekonomické znevýhodnění v ČR</w:t>
        </w:r>
        <w:r>
          <w:rPr>
            <w:noProof/>
            <w:webHidden/>
          </w:rPr>
          <w:tab/>
        </w:r>
        <w:r>
          <w:rPr>
            <w:noProof/>
            <w:webHidden/>
          </w:rPr>
          <w:fldChar w:fldCharType="begin"/>
        </w:r>
        <w:r>
          <w:rPr>
            <w:noProof/>
            <w:webHidden/>
          </w:rPr>
          <w:instrText xml:space="preserve"> PAGEREF _Toc212463300 \h </w:instrText>
        </w:r>
        <w:r>
          <w:rPr>
            <w:noProof/>
            <w:webHidden/>
          </w:rPr>
        </w:r>
        <w:r>
          <w:rPr>
            <w:noProof/>
            <w:webHidden/>
          </w:rPr>
          <w:fldChar w:fldCharType="separate"/>
        </w:r>
        <w:r w:rsidR="001C34B2">
          <w:rPr>
            <w:noProof/>
            <w:webHidden/>
          </w:rPr>
          <w:t>31</w:t>
        </w:r>
        <w:r>
          <w:rPr>
            <w:noProof/>
            <w:webHidden/>
          </w:rPr>
          <w:fldChar w:fldCharType="end"/>
        </w:r>
      </w:hyperlink>
    </w:p>
    <w:p w14:paraId="297F2381" w14:textId="40170770" w:rsidR="002F3C7C" w:rsidRDefault="002F3C7C">
      <w:pPr>
        <w:pStyle w:val="Seznamobrzk"/>
        <w:tabs>
          <w:tab w:val="right" w:leader="dot" w:pos="9060"/>
        </w:tabs>
        <w:rPr>
          <w:noProof/>
          <w:kern w:val="2"/>
          <w:sz w:val="24"/>
          <w:szCs w:val="24"/>
          <w:lang w:eastAsia="cs-CZ"/>
          <w14:ligatures w14:val="standardContextual"/>
        </w:rPr>
      </w:pPr>
      <w:hyperlink w:anchor="_Toc212463301" w:history="1">
        <w:r w:rsidRPr="002D1DB1">
          <w:rPr>
            <w:rStyle w:val="Hypertextovodkaz"/>
            <w:noProof/>
          </w:rPr>
          <w:t xml:space="preserve">Obrázek 6 </w:t>
        </w:r>
        <w:r w:rsidRPr="002D1DB1">
          <w:rPr>
            <w:rStyle w:val="Hypertextovodkaz"/>
            <w:b/>
            <w:bCs/>
            <w:noProof/>
          </w:rPr>
          <w:t>Mapa - Socioekonomické znevýhodnění v Ústeckém kraji</w:t>
        </w:r>
        <w:r>
          <w:rPr>
            <w:noProof/>
            <w:webHidden/>
          </w:rPr>
          <w:tab/>
        </w:r>
        <w:r>
          <w:rPr>
            <w:noProof/>
            <w:webHidden/>
          </w:rPr>
          <w:fldChar w:fldCharType="begin"/>
        </w:r>
        <w:r>
          <w:rPr>
            <w:noProof/>
            <w:webHidden/>
          </w:rPr>
          <w:instrText xml:space="preserve"> PAGEREF _Toc212463301 \h </w:instrText>
        </w:r>
        <w:r>
          <w:rPr>
            <w:noProof/>
            <w:webHidden/>
          </w:rPr>
        </w:r>
        <w:r>
          <w:rPr>
            <w:noProof/>
            <w:webHidden/>
          </w:rPr>
          <w:fldChar w:fldCharType="separate"/>
        </w:r>
        <w:r w:rsidR="001C34B2">
          <w:rPr>
            <w:noProof/>
            <w:webHidden/>
          </w:rPr>
          <w:t>31</w:t>
        </w:r>
        <w:r>
          <w:rPr>
            <w:noProof/>
            <w:webHidden/>
          </w:rPr>
          <w:fldChar w:fldCharType="end"/>
        </w:r>
      </w:hyperlink>
    </w:p>
    <w:p w14:paraId="0D81DC1D" w14:textId="671EFAFB" w:rsidR="002F3C7C" w:rsidRDefault="002F3C7C">
      <w:pPr>
        <w:pStyle w:val="Seznamobrzk"/>
        <w:tabs>
          <w:tab w:val="right" w:leader="dot" w:pos="9060"/>
        </w:tabs>
        <w:rPr>
          <w:noProof/>
          <w:kern w:val="2"/>
          <w:sz w:val="24"/>
          <w:szCs w:val="24"/>
          <w:lang w:eastAsia="cs-CZ"/>
          <w14:ligatures w14:val="standardContextual"/>
        </w:rPr>
      </w:pPr>
      <w:hyperlink w:anchor="_Toc212463302" w:history="1">
        <w:r w:rsidRPr="002D1DB1">
          <w:rPr>
            <w:rStyle w:val="Hypertextovodkaz"/>
            <w:noProof/>
          </w:rPr>
          <w:t xml:space="preserve">Obrázek 7 </w:t>
        </w:r>
        <w:r w:rsidRPr="002D1DB1">
          <w:rPr>
            <w:rStyle w:val="Hypertextovodkaz"/>
            <w:b/>
            <w:bCs/>
            <w:noProof/>
          </w:rPr>
          <w:t>Mapa vzdělávací neúspěšnosti v ČR (2023)</w:t>
        </w:r>
        <w:r>
          <w:rPr>
            <w:noProof/>
            <w:webHidden/>
          </w:rPr>
          <w:tab/>
        </w:r>
        <w:r>
          <w:rPr>
            <w:noProof/>
            <w:webHidden/>
          </w:rPr>
          <w:fldChar w:fldCharType="begin"/>
        </w:r>
        <w:r>
          <w:rPr>
            <w:noProof/>
            <w:webHidden/>
          </w:rPr>
          <w:instrText xml:space="preserve"> PAGEREF _Toc212463302 \h </w:instrText>
        </w:r>
        <w:r>
          <w:rPr>
            <w:noProof/>
            <w:webHidden/>
          </w:rPr>
        </w:r>
        <w:r>
          <w:rPr>
            <w:noProof/>
            <w:webHidden/>
          </w:rPr>
          <w:fldChar w:fldCharType="separate"/>
        </w:r>
        <w:r w:rsidR="001C34B2">
          <w:rPr>
            <w:noProof/>
            <w:webHidden/>
          </w:rPr>
          <w:t>93</w:t>
        </w:r>
        <w:r>
          <w:rPr>
            <w:noProof/>
            <w:webHidden/>
          </w:rPr>
          <w:fldChar w:fldCharType="end"/>
        </w:r>
      </w:hyperlink>
    </w:p>
    <w:p w14:paraId="49E60C9E" w14:textId="565B9811" w:rsidR="002F3C7C" w:rsidRDefault="002F3C7C">
      <w:pPr>
        <w:pStyle w:val="Seznamobrzk"/>
        <w:tabs>
          <w:tab w:val="right" w:leader="dot" w:pos="9060"/>
        </w:tabs>
        <w:rPr>
          <w:noProof/>
          <w:kern w:val="2"/>
          <w:sz w:val="24"/>
          <w:szCs w:val="24"/>
          <w:lang w:eastAsia="cs-CZ"/>
          <w14:ligatures w14:val="standardContextual"/>
        </w:rPr>
      </w:pPr>
      <w:hyperlink w:anchor="_Toc212463303" w:history="1">
        <w:r w:rsidRPr="002D1DB1">
          <w:rPr>
            <w:rStyle w:val="Hypertextovodkaz"/>
            <w:noProof/>
          </w:rPr>
          <w:t xml:space="preserve">Obrázek 8 </w:t>
        </w:r>
        <w:r w:rsidRPr="002D1DB1">
          <w:rPr>
            <w:rStyle w:val="Hypertextovodkaz"/>
            <w:b/>
            <w:bCs/>
            <w:noProof/>
          </w:rPr>
          <w:t>Mapa vzdělávací neúspěšnosti v Ústeckém kraji (2023)</w:t>
        </w:r>
        <w:r>
          <w:rPr>
            <w:noProof/>
            <w:webHidden/>
          </w:rPr>
          <w:tab/>
        </w:r>
        <w:r>
          <w:rPr>
            <w:noProof/>
            <w:webHidden/>
          </w:rPr>
          <w:fldChar w:fldCharType="begin"/>
        </w:r>
        <w:r>
          <w:rPr>
            <w:noProof/>
            <w:webHidden/>
          </w:rPr>
          <w:instrText xml:space="preserve"> PAGEREF _Toc212463303 \h </w:instrText>
        </w:r>
        <w:r>
          <w:rPr>
            <w:noProof/>
            <w:webHidden/>
          </w:rPr>
        </w:r>
        <w:r>
          <w:rPr>
            <w:noProof/>
            <w:webHidden/>
          </w:rPr>
          <w:fldChar w:fldCharType="separate"/>
        </w:r>
        <w:r w:rsidR="001C34B2">
          <w:rPr>
            <w:noProof/>
            <w:webHidden/>
          </w:rPr>
          <w:t>93</w:t>
        </w:r>
        <w:r>
          <w:rPr>
            <w:noProof/>
            <w:webHidden/>
          </w:rPr>
          <w:fldChar w:fldCharType="end"/>
        </w:r>
      </w:hyperlink>
    </w:p>
    <w:p w14:paraId="197ED933" w14:textId="0DFFF039" w:rsidR="002F3C7C" w:rsidRDefault="002F3C7C">
      <w:pPr>
        <w:pStyle w:val="Seznamobrzk"/>
        <w:tabs>
          <w:tab w:val="right" w:leader="dot" w:pos="9060"/>
        </w:tabs>
        <w:rPr>
          <w:noProof/>
          <w:kern w:val="2"/>
          <w:sz w:val="24"/>
          <w:szCs w:val="24"/>
          <w:lang w:eastAsia="cs-CZ"/>
          <w14:ligatures w14:val="standardContextual"/>
        </w:rPr>
      </w:pPr>
      <w:hyperlink w:anchor="_Toc212463304" w:history="1">
        <w:r w:rsidRPr="002D1DB1">
          <w:rPr>
            <w:rStyle w:val="Hypertextovodkaz"/>
            <w:noProof/>
          </w:rPr>
          <w:t xml:space="preserve">Obrázek 9 </w:t>
        </w:r>
        <w:r w:rsidRPr="002D1DB1">
          <w:rPr>
            <w:rStyle w:val="Hypertextovodkaz"/>
            <w:b/>
            <w:bCs/>
            <w:noProof/>
          </w:rPr>
          <w:t>Mapa výsledků testování v 5. a 9. třídách ČŠI v roce 2022 v ČR</w:t>
        </w:r>
        <w:r>
          <w:rPr>
            <w:noProof/>
            <w:webHidden/>
          </w:rPr>
          <w:tab/>
        </w:r>
        <w:r>
          <w:rPr>
            <w:noProof/>
            <w:webHidden/>
          </w:rPr>
          <w:fldChar w:fldCharType="begin"/>
        </w:r>
        <w:r>
          <w:rPr>
            <w:noProof/>
            <w:webHidden/>
          </w:rPr>
          <w:instrText xml:space="preserve"> PAGEREF _Toc212463304 \h </w:instrText>
        </w:r>
        <w:r>
          <w:rPr>
            <w:noProof/>
            <w:webHidden/>
          </w:rPr>
        </w:r>
        <w:r>
          <w:rPr>
            <w:noProof/>
            <w:webHidden/>
          </w:rPr>
          <w:fldChar w:fldCharType="separate"/>
        </w:r>
        <w:r w:rsidR="001C34B2">
          <w:rPr>
            <w:noProof/>
            <w:webHidden/>
          </w:rPr>
          <w:t>98</w:t>
        </w:r>
        <w:r>
          <w:rPr>
            <w:noProof/>
            <w:webHidden/>
          </w:rPr>
          <w:fldChar w:fldCharType="end"/>
        </w:r>
      </w:hyperlink>
    </w:p>
    <w:p w14:paraId="325F3E2A" w14:textId="1C7EA31A" w:rsidR="002F3C7C" w:rsidRDefault="002F3C7C">
      <w:pPr>
        <w:pStyle w:val="Seznamobrzk"/>
        <w:tabs>
          <w:tab w:val="right" w:leader="dot" w:pos="9060"/>
        </w:tabs>
        <w:rPr>
          <w:noProof/>
          <w:kern w:val="2"/>
          <w:sz w:val="24"/>
          <w:szCs w:val="24"/>
          <w:lang w:eastAsia="cs-CZ"/>
          <w14:ligatures w14:val="standardContextual"/>
        </w:rPr>
      </w:pPr>
      <w:hyperlink w:anchor="_Toc212463305" w:history="1">
        <w:r w:rsidRPr="002D1DB1">
          <w:rPr>
            <w:rStyle w:val="Hypertextovodkaz"/>
            <w:noProof/>
          </w:rPr>
          <w:t xml:space="preserve">Obrázek 10 </w:t>
        </w:r>
        <w:r w:rsidRPr="002D1DB1">
          <w:rPr>
            <w:rStyle w:val="Hypertextovodkaz"/>
            <w:b/>
            <w:bCs/>
            <w:noProof/>
          </w:rPr>
          <w:t>Mapa výsledků testování v 5. a 9. třídách ČŠI v roce 2022 v Ústeckém kraji</w:t>
        </w:r>
        <w:r>
          <w:rPr>
            <w:noProof/>
            <w:webHidden/>
          </w:rPr>
          <w:tab/>
        </w:r>
        <w:r>
          <w:rPr>
            <w:noProof/>
            <w:webHidden/>
          </w:rPr>
          <w:fldChar w:fldCharType="begin"/>
        </w:r>
        <w:r>
          <w:rPr>
            <w:noProof/>
            <w:webHidden/>
          </w:rPr>
          <w:instrText xml:space="preserve"> PAGEREF _Toc212463305 \h </w:instrText>
        </w:r>
        <w:r>
          <w:rPr>
            <w:noProof/>
            <w:webHidden/>
          </w:rPr>
        </w:r>
        <w:r>
          <w:rPr>
            <w:noProof/>
            <w:webHidden/>
          </w:rPr>
          <w:fldChar w:fldCharType="separate"/>
        </w:r>
        <w:r w:rsidR="001C34B2">
          <w:rPr>
            <w:noProof/>
            <w:webHidden/>
          </w:rPr>
          <w:t>99</w:t>
        </w:r>
        <w:r>
          <w:rPr>
            <w:noProof/>
            <w:webHidden/>
          </w:rPr>
          <w:fldChar w:fldCharType="end"/>
        </w:r>
      </w:hyperlink>
    </w:p>
    <w:p w14:paraId="0AE0936C" w14:textId="617E030D" w:rsidR="002F3C7C" w:rsidRDefault="002F3C7C">
      <w:pPr>
        <w:pStyle w:val="Seznamobrzk"/>
        <w:tabs>
          <w:tab w:val="right" w:leader="dot" w:pos="9060"/>
        </w:tabs>
        <w:rPr>
          <w:noProof/>
          <w:kern w:val="2"/>
          <w:sz w:val="24"/>
          <w:szCs w:val="24"/>
          <w:lang w:eastAsia="cs-CZ"/>
          <w14:ligatures w14:val="standardContextual"/>
        </w:rPr>
      </w:pPr>
      <w:hyperlink w:anchor="_Toc212463306" w:history="1">
        <w:r w:rsidRPr="002D1DB1">
          <w:rPr>
            <w:rStyle w:val="Hypertextovodkaz"/>
            <w:noProof/>
          </w:rPr>
          <w:t xml:space="preserve">Obrázek 11 </w:t>
        </w:r>
        <w:r w:rsidRPr="002D1DB1">
          <w:rPr>
            <w:rStyle w:val="Hypertextovodkaz"/>
            <w:b/>
            <w:bCs/>
            <w:noProof/>
          </w:rPr>
          <w:t>Mapa vzdělávací neúspěšnosti vzhledem k sociální situaci v ORP</w:t>
        </w:r>
        <w:r>
          <w:rPr>
            <w:noProof/>
            <w:webHidden/>
          </w:rPr>
          <w:tab/>
        </w:r>
        <w:r>
          <w:rPr>
            <w:noProof/>
            <w:webHidden/>
          </w:rPr>
          <w:fldChar w:fldCharType="begin"/>
        </w:r>
        <w:r>
          <w:rPr>
            <w:noProof/>
            <w:webHidden/>
          </w:rPr>
          <w:instrText xml:space="preserve"> PAGEREF _Toc212463306 \h </w:instrText>
        </w:r>
        <w:r>
          <w:rPr>
            <w:noProof/>
            <w:webHidden/>
          </w:rPr>
        </w:r>
        <w:r>
          <w:rPr>
            <w:noProof/>
            <w:webHidden/>
          </w:rPr>
          <w:fldChar w:fldCharType="separate"/>
        </w:r>
        <w:r w:rsidR="001C34B2">
          <w:rPr>
            <w:noProof/>
            <w:webHidden/>
          </w:rPr>
          <w:t>102</w:t>
        </w:r>
        <w:r>
          <w:rPr>
            <w:noProof/>
            <w:webHidden/>
          </w:rPr>
          <w:fldChar w:fldCharType="end"/>
        </w:r>
      </w:hyperlink>
    </w:p>
    <w:p w14:paraId="6484589E" w14:textId="75F71A31" w:rsidR="002F3C7C" w:rsidRDefault="002F3C7C">
      <w:pPr>
        <w:pStyle w:val="Seznamobrzk"/>
        <w:tabs>
          <w:tab w:val="right" w:leader="dot" w:pos="9060"/>
        </w:tabs>
        <w:rPr>
          <w:noProof/>
          <w:kern w:val="2"/>
          <w:sz w:val="24"/>
          <w:szCs w:val="24"/>
          <w:lang w:eastAsia="cs-CZ"/>
          <w14:ligatures w14:val="standardContextual"/>
        </w:rPr>
      </w:pPr>
      <w:hyperlink w:anchor="_Toc212463307" w:history="1">
        <w:r w:rsidRPr="002D1DB1">
          <w:rPr>
            <w:rStyle w:val="Hypertextovodkaz"/>
            <w:noProof/>
          </w:rPr>
          <w:t xml:space="preserve">Obrázek 12 </w:t>
        </w:r>
        <w:r w:rsidRPr="002D1DB1">
          <w:rPr>
            <w:rStyle w:val="Hypertextovodkaz"/>
            <w:b/>
            <w:bCs/>
            <w:noProof/>
          </w:rPr>
          <w:t>Mapa vzdělávací neúspěšnosti vzhledem k sociální situací v Ústeckém kraji</w:t>
        </w:r>
        <w:r>
          <w:rPr>
            <w:noProof/>
            <w:webHidden/>
          </w:rPr>
          <w:tab/>
        </w:r>
        <w:r>
          <w:rPr>
            <w:noProof/>
            <w:webHidden/>
          </w:rPr>
          <w:fldChar w:fldCharType="begin"/>
        </w:r>
        <w:r>
          <w:rPr>
            <w:noProof/>
            <w:webHidden/>
          </w:rPr>
          <w:instrText xml:space="preserve"> PAGEREF _Toc212463307 \h </w:instrText>
        </w:r>
        <w:r>
          <w:rPr>
            <w:noProof/>
            <w:webHidden/>
          </w:rPr>
        </w:r>
        <w:r>
          <w:rPr>
            <w:noProof/>
            <w:webHidden/>
          </w:rPr>
          <w:fldChar w:fldCharType="separate"/>
        </w:r>
        <w:r w:rsidR="001C34B2">
          <w:rPr>
            <w:noProof/>
            <w:webHidden/>
          </w:rPr>
          <w:t>102</w:t>
        </w:r>
        <w:r>
          <w:rPr>
            <w:noProof/>
            <w:webHidden/>
          </w:rPr>
          <w:fldChar w:fldCharType="end"/>
        </w:r>
      </w:hyperlink>
    </w:p>
    <w:p w14:paraId="4448A30E" w14:textId="6A3D741B" w:rsidR="002F3C7C" w:rsidRDefault="002F3C7C">
      <w:pPr>
        <w:pStyle w:val="Seznamobrzk"/>
        <w:tabs>
          <w:tab w:val="right" w:leader="dot" w:pos="9060"/>
        </w:tabs>
        <w:rPr>
          <w:noProof/>
          <w:kern w:val="2"/>
          <w:sz w:val="24"/>
          <w:szCs w:val="24"/>
          <w:lang w:eastAsia="cs-CZ"/>
          <w14:ligatures w14:val="standardContextual"/>
        </w:rPr>
      </w:pPr>
      <w:hyperlink w:anchor="_Toc212463308" w:history="1">
        <w:r w:rsidRPr="002D1DB1">
          <w:rPr>
            <w:rStyle w:val="Hypertextovodkaz"/>
            <w:noProof/>
          </w:rPr>
          <w:t xml:space="preserve">Obrázek 13 </w:t>
        </w:r>
        <w:r w:rsidRPr="002D1DB1">
          <w:rPr>
            <w:rStyle w:val="Hypertextovodkaz"/>
            <w:b/>
            <w:bCs/>
            <w:noProof/>
          </w:rPr>
          <w:t>Mapa</w:t>
        </w:r>
        <w:r w:rsidRPr="002D1DB1">
          <w:rPr>
            <w:rStyle w:val="Hypertextovodkaz"/>
            <w:noProof/>
          </w:rPr>
          <w:t xml:space="preserve"> </w:t>
        </w:r>
        <w:r w:rsidRPr="002D1DB1">
          <w:rPr>
            <w:rStyle w:val="Hypertextovodkaz"/>
            <w:b/>
            <w:bCs/>
            <w:noProof/>
          </w:rPr>
          <w:t>výsledků testování vzhledem k sociální situaci v ORP</w:t>
        </w:r>
        <w:r>
          <w:rPr>
            <w:noProof/>
            <w:webHidden/>
          </w:rPr>
          <w:tab/>
        </w:r>
        <w:r>
          <w:rPr>
            <w:noProof/>
            <w:webHidden/>
          </w:rPr>
          <w:fldChar w:fldCharType="begin"/>
        </w:r>
        <w:r>
          <w:rPr>
            <w:noProof/>
            <w:webHidden/>
          </w:rPr>
          <w:instrText xml:space="preserve"> PAGEREF _Toc212463308 \h </w:instrText>
        </w:r>
        <w:r>
          <w:rPr>
            <w:noProof/>
            <w:webHidden/>
          </w:rPr>
        </w:r>
        <w:r>
          <w:rPr>
            <w:noProof/>
            <w:webHidden/>
          </w:rPr>
          <w:fldChar w:fldCharType="separate"/>
        </w:r>
        <w:r w:rsidR="001C34B2">
          <w:rPr>
            <w:noProof/>
            <w:webHidden/>
          </w:rPr>
          <w:t>103</w:t>
        </w:r>
        <w:r>
          <w:rPr>
            <w:noProof/>
            <w:webHidden/>
          </w:rPr>
          <w:fldChar w:fldCharType="end"/>
        </w:r>
      </w:hyperlink>
    </w:p>
    <w:p w14:paraId="31A41B04" w14:textId="48E882EE" w:rsidR="002F3C7C" w:rsidRDefault="002F3C7C">
      <w:pPr>
        <w:pStyle w:val="Seznamobrzk"/>
        <w:tabs>
          <w:tab w:val="right" w:leader="dot" w:pos="9060"/>
        </w:tabs>
        <w:rPr>
          <w:noProof/>
          <w:kern w:val="2"/>
          <w:sz w:val="24"/>
          <w:szCs w:val="24"/>
          <w:lang w:eastAsia="cs-CZ"/>
          <w14:ligatures w14:val="standardContextual"/>
        </w:rPr>
      </w:pPr>
      <w:hyperlink w:anchor="_Toc212463309" w:history="1">
        <w:r w:rsidRPr="002D1DB1">
          <w:rPr>
            <w:rStyle w:val="Hypertextovodkaz"/>
            <w:noProof/>
          </w:rPr>
          <w:t xml:space="preserve">Obrázek 14 </w:t>
        </w:r>
        <w:r w:rsidRPr="002D1DB1">
          <w:rPr>
            <w:rStyle w:val="Hypertextovodkaz"/>
            <w:b/>
            <w:bCs/>
            <w:noProof/>
          </w:rPr>
          <w:t>Mapa výsledků testování vzhledem k sociální situací v Ústeckém kraji</w:t>
        </w:r>
        <w:r>
          <w:rPr>
            <w:noProof/>
            <w:webHidden/>
          </w:rPr>
          <w:tab/>
        </w:r>
        <w:r>
          <w:rPr>
            <w:noProof/>
            <w:webHidden/>
          </w:rPr>
          <w:fldChar w:fldCharType="begin"/>
        </w:r>
        <w:r>
          <w:rPr>
            <w:noProof/>
            <w:webHidden/>
          </w:rPr>
          <w:instrText xml:space="preserve"> PAGEREF _Toc212463309 \h </w:instrText>
        </w:r>
        <w:r>
          <w:rPr>
            <w:noProof/>
            <w:webHidden/>
          </w:rPr>
        </w:r>
        <w:r>
          <w:rPr>
            <w:noProof/>
            <w:webHidden/>
          </w:rPr>
          <w:fldChar w:fldCharType="separate"/>
        </w:r>
        <w:r w:rsidR="001C34B2">
          <w:rPr>
            <w:noProof/>
            <w:webHidden/>
          </w:rPr>
          <w:t>103</w:t>
        </w:r>
        <w:r>
          <w:rPr>
            <w:noProof/>
            <w:webHidden/>
          </w:rPr>
          <w:fldChar w:fldCharType="end"/>
        </w:r>
      </w:hyperlink>
    </w:p>
    <w:p w14:paraId="1C559B9F" w14:textId="7FAD3480" w:rsidR="000E4B26" w:rsidRDefault="000E4B26" w:rsidP="00C74055">
      <w:pPr>
        <w:rPr>
          <w:rFonts w:cstheme="minorHAnsi"/>
        </w:rPr>
      </w:pPr>
      <w:r>
        <w:rPr>
          <w:rFonts w:cstheme="minorHAnsi"/>
        </w:rPr>
        <w:fldChar w:fldCharType="end"/>
      </w:r>
    </w:p>
    <w:p w14:paraId="4F13B877" w14:textId="77777777" w:rsidR="00390395" w:rsidRDefault="00390395" w:rsidP="00C74055">
      <w:pPr>
        <w:rPr>
          <w:rFonts w:cstheme="minorHAnsi"/>
        </w:rPr>
      </w:pPr>
    </w:p>
    <w:p w14:paraId="6F9F796D" w14:textId="77777777" w:rsidR="00390395" w:rsidRPr="00547931" w:rsidRDefault="00390395" w:rsidP="00C74055">
      <w:pPr>
        <w:rPr>
          <w:rFonts w:cstheme="minorHAnsi"/>
        </w:rPr>
      </w:pPr>
    </w:p>
    <w:sectPr w:rsidR="00390395" w:rsidRPr="00547931" w:rsidSect="00E12FBF">
      <w:footerReference w:type="default" r:id="rId221"/>
      <w:footerReference w:type="first" r:id="rId222"/>
      <w:pgSz w:w="11906" w:h="16838" w:code="9"/>
      <w:pgMar w:top="1843" w:right="1418" w:bottom="1418" w:left="1418" w:header="709"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F5EA6" w14:textId="77777777" w:rsidR="006B69E4" w:rsidRDefault="006B69E4" w:rsidP="00041C79">
      <w:r>
        <w:separator/>
      </w:r>
    </w:p>
  </w:endnote>
  <w:endnote w:type="continuationSeparator" w:id="0">
    <w:p w14:paraId="6775AA52" w14:textId="77777777" w:rsidR="006B69E4" w:rsidRDefault="006B69E4" w:rsidP="0004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 w:name="Arial">
    <w:panose1 w:val="020B0604020202020204"/>
    <w:charset w:val="EE"/>
    <w:family w:val="swiss"/>
    <w:pitch w:val="variable"/>
    <w:sig w:usb0="E0002EFF" w:usb1="C000785B" w:usb2="00000009" w:usb3="00000000" w:csb0="000001FF" w:csb1="00000000"/>
  </w:font>
  <w:font w:name="Inter">
    <w:altName w:val="Calibri"/>
    <w:charset w:val="EE"/>
    <w:family w:val="swiss"/>
    <w:pitch w:val="variable"/>
    <w:sig w:usb0="E00002FF" w:usb1="1200A1FF" w:usb2="00000001" w:usb3="00000000" w:csb0="0000019F" w:csb1="00000000"/>
  </w:font>
  <w:font w:name="Fira Sans">
    <w:charset w:val="00"/>
    <w:family w:val="swiss"/>
    <w:pitch w:val="variable"/>
    <w:sig w:usb0="600002FF" w:usb1="00000001" w:usb2="00000000" w:usb3="00000000" w:csb0="0000019F" w:csb1="00000000"/>
  </w:font>
  <w:font w:name="Fira Sans Condensed Light">
    <w:charset w:val="00"/>
    <w:family w:val="swiss"/>
    <w:pitch w:val="variable"/>
    <w:sig w:usb0="600002FF" w:usb1="00000001" w:usb2="00000000" w:usb3="00000000" w:csb0="0000019F" w:csb1="00000000"/>
  </w:font>
  <w:font w:name="Fira Sans Condensed Medium">
    <w:charset w:val="00"/>
    <w:family w:val="swiss"/>
    <w:pitch w:val="variable"/>
    <w:sig w:usb0="600002FF" w:usb1="00000001" w:usb2="00000000" w:usb3="00000000" w:csb0="0000019F" w:csb1="00000000"/>
  </w:font>
  <w:font w:name="Fira Sans Condensed">
    <w:charset w:val="00"/>
    <w:family w:val="swiss"/>
    <w:pitch w:val="variable"/>
    <w:sig w:usb0="600002FF" w:usb1="00000001" w:usb2="00000000" w:usb3="00000000" w:csb0="0000019F" w:csb1="00000000"/>
  </w:font>
  <w:font w:name="Inter SemiBold">
    <w:altName w:val="Calibri"/>
    <w:charset w:val="EE"/>
    <w:family w:val="swiss"/>
    <w:pitch w:val="variable"/>
    <w:sig w:usb0="E00002FF" w:usb1="1200A1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Inter ExtraBold">
    <w:altName w:val="Calibri"/>
    <w:charset w:val="EE"/>
    <w:family w:val="swiss"/>
    <w:pitch w:val="variable"/>
    <w:sig w:usb0="E00002FF" w:usb1="1200A1FF" w:usb2="00000001" w:usb3="00000000" w:csb0="0000019F" w:csb1="00000000"/>
  </w:font>
  <w:font w:name="Aktiv Grotesk">
    <w:altName w:val="Cambria"/>
    <w:panose1 w:val="00000000000000000000"/>
    <w:charset w:val="00"/>
    <w:family w:val="roman"/>
    <w:notTrueType/>
    <w:pitch w:val="default"/>
  </w:font>
  <w:font w:name="Montserrat">
    <w:charset w:val="EE"/>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747729"/>
      <w:docPartObj>
        <w:docPartGallery w:val="Page Numbers (Bottom of Page)"/>
        <w:docPartUnique/>
      </w:docPartObj>
    </w:sdtPr>
    <w:sdtEndPr/>
    <w:sdtContent>
      <w:p w14:paraId="49857A56" w14:textId="0CBDD335" w:rsidR="00E12FBF" w:rsidRDefault="00E12FBF">
        <w:pPr>
          <w:pStyle w:val="Zpat"/>
          <w:jc w:val="right"/>
        </w:pPr>
        <w:r>
          <w:fldChar w:fldCharType="begin"/>
        </w:r>
        <w:r>
          <w:instrText>PAGE   \* MERGEFORMAT</w:instrText>
        </w:r>
        <w:r>
          <w:fldChar w:fldCharType="separate"/>
        </w:r>
        <w:r>
          <w:t>2</w:t>
        </w:r>
        <w:r>
          <w:fldChar w:fldCharType="end"/>
        </w:r>
      </w:p>
    </w:sdtContent>
  </w:sdt>
  <w:p w14:paraId="5D97183A" w14:textId="77777777" w:rsidR="00E12FBF" w:rsidRDefault="00E12F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486119"/>
      <w:docPartObj>
        <w:docPartGallery w:val="Page Numbers (Bottom of Page)"/>
        <w:docPartUnique/>
      </w:docPartObj>
    </w:sdtPr>
    <w:sdtEndPr/>
    <w:sdtContent>
      <w:p w14:paraId="40609D44" w14:textId="77777777" w:rsidR="00E90011" w:rsidRDefault="00E90011">
        <w:pPr>
          <w:pStyle w:val="Zpat"/>
          <w:jc w:val="right"/>
        </w:pPr>
        <w:r>
          <w:fldChar w:fldCharType="begin"/>
        </w:r>
        <w:r>
          <w:instrText>PAGE   \* MERGEFORMAT</w:instrText>
        </w:r>
        <w:r>
          <w:fldChar w:fldCharType="separate"/>
        </w:r>
        <w:r>
          <w:t>2</w:t>
        </w:r>
        <w:r>
          <w:fldChar w:fldCharType="end"/>
        </w:r>
      </w:p>
    </w:sdtContent>
  </w:sdt>
  <w:p w14:paraId="557E0A40" w14:textId="77777777" w:rsidR="00E90011" w:rsidRDefault="00E9001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920634"/>
      <w:docPartObj>
        <w:docPartGallery w:val="Page Numbers (Bottom of Page)"/>
        <w:docPartUnique/>
      </w:docPartObj>
    </w:sdtPr>
    <w:sdtEndPr/>
    <w:sdtContent>
      <w:p w14:paraId="022291DE" w14:textId="5501B69B" w:rsidR="00E90011" w:rsidRDefault="00E90011">
        <w:pPr>
          <w:pStyle w:val="Zpat"/>
          <w:jc w:val="right"/>
        </w:pPr>
        <w:r>
          <w:fldChar w:fldCharType="begin"/>
        </w:r>
        <w:r>
          <w:instrText>PAGE   \* MERGEFORMAT</w:instrText>
        </w:r>
        <w:r>
          <w:fldChar w:fldCharType="separate"/>
        </w:r>
        <w:r>
          <w:t>2</w:t>
        </w:r>
        <w:r>
          <w:fldChar w:fldCharType="end"/>
        </w:r>
      </w:p>
    </w:sdtContent>
  </w:sdt>
  <w:p w14:paraId="534E6918" w14:textId="77777777" w:rsidR="00E90011" w:rsidRDefault="00E9001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793726"/>
      <w:docPartObj>
        <w:docPartGallery w:val="Page Numbers (Bottom of Page)"/>
        <w:docPartUnique/>
      </w:docPartObj>
    </w:sdtPr>
    <w:sdtEndPr/>
    <w:sdtContent>
      <w:p w14:paraId="3F472298" w14:textId="77777777" w:rsidR="00E12FBF" w:rsidRDefault="00E12FBF">
        <w:pPr>
          <w:pStyle w:val="Zpat"/>
          <w:jc w:val="right"/>
        </w:pPr>
        <w:r>
          <w:fldChar w:fldCharType="begin"/>
        </w:r>
        <w:r>
          <w:instrText>PAGE   \* MERGEFORMAT</w:instrText>
        </w:r>
        <w:r>
          <w:fldChar w:fldCharType="separate"/>
        </w:r>
        <w:r>
          <w:t>2</w:t>
        </w:r>
        <w:r>
          <w:fldChar w:fldCharType="end"/>
        </w:r>
      </w:p>
    </w:sdtContent>
  </w:sdt>
  <w:p w14:paraId="2706FCDC" w14:textId="77777777" w:rsidR="00E12FBF" w:rsidRDefault="00E12FB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4244C" w14:textId="77777777" w:rsidR="006B69E4" w:rsidRDefault="006B69E4" w:rsidP="00041C79">
      <w:r>
        <w:separator/>
      </w:r>
    </w:p>
  </w:footnote>
  <w:footnote w:type="continuationSeparator" w:id="0">
    <w:p w14:paraId="7D8F7F81" w14:textId="77777777" w:rsidR="006B69E4" w:rsidRDefault="006B69E4" w:rsidP="00041C79">
      <w:r>
        <w:continuationSeparator/>
      </w:r>
    </w:p>
  </w:footnote>
  <w:footnote w:id="1">
    <w:p w14:paraId="69CFAB16" w14:textId="77777777" w:rsidR="005A3403" w:rsidRDefault="005A3403">
      <w:pPr>
        <w:pStyle w:val="Textpoznpodarou"/>
      </w:pPr>
      <w:r>
        <w:rPr>
          <w:rStyle w:val="Znakapoznpodarou"/>
        </w:rPr>
        <w:footnoteRef/>
      </w:r>
      <w:r>
        <w:t xml:space="preserve"> </w:t>
      </w:r>
      <w:r w:rsidRPr="005A3403">
        <w:rPr>
          <w:sz w:val="16"/>
          <w:szCs w:val="16"/>
        </w:rPr>
        <w:t>Podíl z celkového počtu běžných ZŠ, které dotazník vyplnily.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9D8B" w14:textId="1FF1C44D" w:rsidR="003873AF" w:rsidRDefault="003873AF" w:rsidP="003873AF">
    <w:pPr>
      <w:pStyle w:val="Zhlav"/>
      <w:jc w:val="center"/>
    </w:pPr>
    <w:r>
      <w:drawing>
        <wp:inline distT="0" distB="0" distL="0" distR="0" wp14:anchorId="19047041" wp14:editId="5A531C84">
          <wp:extent cx="4770120" cy="680920"/>
          <wp:effectExtent l="0" t="0" r="0" b="5080"/>
          <wp:docPr id="978331875"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4835128" cy="690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1BA5" w14:textId="77777777" w:rsidR="00E90011" w:rsidRDefault="00E90011" w:rsidP="00B46DDE">
    <w:pPr>
      <w:pStyle w:val="Zhlav"/>
      <w:jc w:val="center"/>
    </w:pPr>
    <w:r>
      <w:drawing>
        <wp:inline distT="0" distB="0" distL="0" distR="0" wp14:anchorId="493C5B36" wp14:editId="2B841164">
          <wp:extent cx="4770120" cy="680920"/>
          <wp:effectExtent l="0" t="0" r="0" b="5080"/>
          <wp:docPr id="526573885"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4835128" cy="690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E6A1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0F1B8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29761A62"/>
    <w:lvl w:ilvl="0">
      <w:start w:val="1"/>
      <w:numFmt w:val="bullet"/>
      <w:pStyle w:val="Seznamsodrkami"/>
      <w:lvlText w:val=""/>
      <w:lvlJc w:val="left"/>
      <w:pPr>
        <w:tabs>
          <w:tab w:val="num" w:pos="360"/>
        </w:tabs>
        <w:ind w:left="360" w:hanging="360"/>
      </w:pPr>
      <w:rPr>
        <w:rFonts w:ascii="Symbol" w:hAnsi="Symbol" w:hint="default"/>
      </w:rPr>
    </w:lvl>
  </w:abstractNum>
  <w:abstractNum w:abstractNumId="3" w15:restartNumberingAfterBreak="0">
    <w:nsid w:val="0294137A"/>
    <w:multiLevelType w:val="hybridMultilevel"/>
    <w:tmpl w:val="B7A26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ED5DF0"/>
    <w:multiLevelType w:val="hybridMultilevel"/>
    <w:tmpl w:val="4D681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444AA0"/>
    <w:multiLevelType w:val="hybridMultilevel"/>
    <w:tmpl w:val="67BE7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60B170C"/>
    <w:multiLevelType w:val="hybridMultilevel"/>
    <w:tmpl w:val="D472AFC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470F4F"/>
    <w:multiLevelType w:val="hybridMultilevel"/>
    <w:tmpl w:val="FF226A4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6FF11D1"/>
    <w:multiLevelType w:val="hybridMultilevel"/>
    <w:tmpl w:val="46EACF58"/>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7B906D5"/>
    <w:multiLevelType w:val="hybridMultilevel"/>
    <w:tmpl w:val="B570391E"/>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08F7227E"/>
    <w:multiLevelType w:val="multilevel"/>
    <w:tmpl w:val="D026EB0C"/>
    <w:lvl w:ilvl="0">
      <w:start w:val="1"/>
      <w:numFmt w:val="decimal"/>
      <w:lvlText w:val="%1."/>
      <w:lvlJc w:val="left"/>
      <w:pPr>
        <w:tabs>
          <w:tab w:val="num" w:pos="720"/>
        </w:tabs>
        <w:ind w:left="720" w:hanging="720"/>
      </w:pPr>
    </w:lvl>
    <w:lvl w:ilvl="1">
      <w:start w:val="1"/>
      <w:numFmt w:val="decimal"/>
      <w:pStyle w:val="Styl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94840AD"/>
    <w:multiLevelType w:val="multilevel"/>
    <w:tmpl w:val="B924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777E1"/>
    <w:multiLevelType w:val="multilevel"/>
    <w:tmpl w:val="A842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BA517B"/>
    <w:multiLevelType w:val="hybridMultilevel"/>
    <w:tmpl w:val="1E6A4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BD0003"/>
    <w:multiLevelType w:val="hybridMultilevel"/>
    <w:tmpl w:val="63507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DC56E6E"/>
    <w:multiLevelType w:val="multilevel"/>
    <w:tmpl w:val="8A48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F7476B"/>
    <w:multiLevelType w:val="hybridMultilevel"/>
    <w:tmpl w:val="F6ACB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F0F6F91"/>
    <w:multiLevelType w:val="hybridMultilevel"/>
    <w:tmpl w:val="A4A6FD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1120386"/>
    <w:multiLevelType w:val="multilevel"/>
    <w:tmpl w:val="A2B0D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12066E"/>
    <w:multiLevelType w:val="hybridMultilevel"/>
    <w:tmpl w:val="92241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2981826"/>
    <w:multiLevelType w:val="hybridMultilevel"/>
    <w:tmpl w:val="975C4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29F1596"/>
    <w:multiLevelType w:val="hybridMultilevel"/>
    <w:tmpl w:val="87F2CB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3A003EB"/>
    <w:multiLevelType w:val="hybridMultilevel"/>
    <w:tmpl w:val="AB92A03A"/>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1482775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16EC186B"/>
    <w:multiLevelType w:val="multilevel"/>
    <w:tmpl w:val="D3D0633A"/>
    <w:styleLink w:val="Aktulnseznam3"/>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none"/>
      <w:lvlText w:val=""/>
      <w:lvlJc w:val="left"/>
      <w:pPr>
        <w:ind w:left="1440" w:hanging="360"/>
      </w:pPr>
      <w:rPr>
        <w:rFonts w:hint="default"/>
      </w:rPr>
    </w:lvl>
    <w:lvl w:ilvl="4">
      <w:start w:val="1"/>
      <w:numFmt w:val="ordinal"/>
      <w:lvlText w:val="%2%3%5"/>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92D0E53"/>
    <w:multiLevelType w:val="hybridMultilevel"/>
    <w:tmpl w:val="A090528C"/>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9591347"/>
    <w:multiLevelType w:val="hybridMultilevel"/>
    <w:tmpl w:val="6E2C0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A584E87"/>
    <w:multiLevelType w:val="multilevel"/>
    <w:tmpl w:val="04050025"/>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0"/>
      </w:rPr>
    </w:lvl>
    <w:lvl w:ilvl="4">
      <w:start w:val="1"/>
      <w:numFmt w:val="decimal"/>
      <w:lvlText w:val="%1.%2.%3.%4.%5"/>
      <w:lvlJc w:val="left"/>
      <w:pPr>
        <w:ind w:left="1008" w:hanging="1008"/>
      </w:pPr>
      <w:rPr>
        <w:rFonts w:hint="default"/>
        <w:sz w:val="20"/>
      </w:rPr>
    </w:lvl>
    <w:lvl w:ilvl="5">
      <w:start w:val="1"/>
      <w:numFmt w:val="decimal"/>
      <w:lvlText w:val="%1.%2.%3.%4.%5.%6"/>
      <w:lvlJc w:val="left"/>
      <w:pPr>
        <w:ind w:left="1152" w:hanging="1152"/>
      </w:pPr>
      <w:rPr>
        <w:rFonts w:hint="default"/>
        <w:sz w:val="20"/>
      </w:rPr>
    </w:lvl>
    <w:lvl w:ilvl="6">
      <w:start w:val="1"/>
      <w:numFmt w:val="decimal"/>
      <w:lvlText w:val="%1.%2.%3.%4.%5.%6.%7"/>
      <w:lvlJc w:val="left"/>
      <w:pPr>
        <w:ind w:left="1296" w:hanging="1296"/>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584" w:hanging="1584"/>
      </w:pPr>
      <w:rPr>
        <w:rFonts w:hint="default"/>
        <w:sz w:val="20"/>
      </w:rPr>
    </w:lvl>
  </w:abstractNum>
  <w:abstractNum w:abstractNumId="28" w15:restartNumberingAfterBreak="0">
    <w:nsid w:val="1B5F303F"/>
    <w:multiLevelType w:val="multilevel"/>
    <w:tmpl w:val="846A47E4"/>
    <w:styleLink w:val="Aktulnseznam1"/>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ordinal"/>
      <w:lvlText w:val="%2%3%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8627F6"/>
    <w:multiLevelType w:val="hybridMultilevel"/>
    <w:tmpl w:val="69B4A6C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C274768"/>
    <w:multiLevelType w:val="hybridMultilevel"/>
    <w:tmpl w:val="6376FA8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DB01440"/>
    <w:multiLevelType w:val="hybridMultilevel"/>
    <w:tmpl w:val="FAF8BFD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F484F35"/>
    <w:multiLevelType w:val="hybridMultilevel"/>
    <w:tmpl w:val="BB5E7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00528A0"/>
    <w:multiLevelType w:val="multilevel"/>
    <w:tmpl w:val="0E7ACD74"/>
    <w:styleLink w:val="Aktulnseznam4"/>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none"/>
      <w:lvlText w:val=""/>
      <w:lvlJc w:val="left"/>
      <w:pPr>
        <w:ind w:left="1440" w:hanging="360"/>
      </w:pPr>
      <w:rPr>
        <w:rFonts w:hint="default"/>
      </w:rPr>
    </w:lvl>
    <w:lvl w:ilvl="4">
      <w:start w:val="1"/>
      <w:numFmt w:val="ordinal"/>
      <w:lvlText w:val="%2%3%5"/>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10024A7"/>
    <w:multiLevelType w:val="hybridMultilevel"/>
    <w:tmpl w:val="9C50582C"/>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1114A46"/>
    <w:multiLevelType w:val="hybridMultilevel"/>
    <w:tmpl w:val="30A8E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1707F42"/>
    <w:multiLevelType w:val="hybridMultilevel"/>
    <w:tmpl w:val="DD0CB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20728B7"/>
    <w:multiLevelType w:val="hybridMultilevel"/>
    <w:tmpl w:val="64406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534D5D"/>
    <w:multiLevelType w:val="hybridMultilevel"/>
    <w:tmpl w:val="7D20B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3FC2E2E"/>
    <w:multiLevelType w:val="hybridMultilevel"/>
    <w:tmpl w:val="D7E61E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52226A"/>
    <w:multiLevelType w:val="multilevel"/>
    <w:tmpl w:val="DF5ED6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712D4D"/>
    <w:multiLevelType w:val="hybridMultilevel"/>
    <w:tmpl w:val="28F83542"/>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24BA29A8"/>
    <w:multiLevelType w:val="hybridMultilevel"/>
    <w:tmpl w:val="8794C372"/>
    <w:lvl w:ilvl="0" w:tplc="CA78170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6820810"/>
    <w:multiLevelType w:val="hybridMultilevel"/>
    <w:tmpl w:val="F4064F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36386A"/>
    <w:multiLevelType w:val="hybridMultilevel"/>
    <w:tmpl w:val="6CFA1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99858B3"/>
    <w:multiLevelType w:val="hybridMultilevel"/>
    <w:tmpl w:val="0D748A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41309E"/>
    <w:multiLevelType w:val="hybridMultilevel"/>
    <w:tmpl w:val="B2306BB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A8D1770"/>
    <w:multiLevelType w:val="multilevel"/>
    <w:tmpl w:val="D30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C451E6"/>
    <w:multiLevelType w:val="hybridMultilevel"/>
    <w:tmpl w:val="6568D8D8"/>
    <w:lvl w:ilvl="0" w:tplc="3174ADAC">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EED70C9"/>
    <w:multiLevelType w:val="multilevel"/>
    <w:tmpl w:val="2D8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1B7726D"/>
    <w:multiLevelType w:val="hybridMultilevel"/>
    <w:tmpl w:val="2674BE78"/>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1E2638B"/>
    <w:multiLevelType w:val="hybridMultilevel"/>
    <w:tmpl w:val="E51C1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20364F3"/>
    <w:multiLevelType w:val="hybridMultilevel"/>
    <w:tmpl w:val="8E32B966"/>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1F1CC8"/>
    <w:multiLevelType w:val="multilevel"/>
    <w:tmpl w:val="04050025"/>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0"/>
      </w:rPr>
    </w:lvl>
    <w:lvl w:ilvl="4">
      <w:start w:val="1"/>
      <w:numFmt w:val="decimal"/>
      <w:lvlText w:val="%1.%2.%3.%4.%5"/>
      <w:lvlJc w:val="left"/>
      <w:pPr>
        <w:ind w:left="1008" w:hanging="1008"/>
      </w:pPr>
      <w:rPr>
        <w:rFonts w:hint="default"/>
        <w:sz w:val="20"/>
      </w:rPr>
    </w:lvl>
    <w:lvl w:ilvl="5">
      <w:start w:val="1"/>
      <w:numFmt w:val="decimal"/>
      <w:lvlText w:val="%1.%2.%3.%4.%5.%6"/>
      <w:lvlJc w:val="left"/>
      <w:pPr>
        <w:ind w:left="1152" w:hanging="1152"/>
      </w:pPr>
      <w:rPr>
        <w:rFonts w:hint="default"/>
        <w:sz w:val="20"/>
      </w:rPr>
    </w:lvl>
    <w:lvl w:ilvl="6">
      <w:start w:val="1"/>
      <w:numFmt w:val="decimal"/>
      <w:lvlText w:val="%1.%2.%3.%4.%5.%6.%7"/>
      <w:lvlJc w:val="left"/>
      <w:pPr>
        <w:ind w:left="1296" w:hanging="1296"/>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584" w:hanging="1584"/>
      </w:pPr>
      <w:rPr>
        <w:rFonts w:hint="default"/>
        <w:sz w:val="20"/>
      </w:rPr>
    </w:lvl>
  </w:abstractNum>
  <w:abstractNum w:abstractNumId="54" w15:restartNumberingAfterBreak="0">
    <w:nsid w:val="329C5272"/>
    <w:multiLevelType w:val="hybridMultilevel"/>
    <w:tmpl w:val="674E8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36206E7"/>
    <w:multiLevelType w:val="hybridMultilevel"/>
    <w:tmpl w:val="93220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47B140E"/>
    <w:multiLevelType w:val="hybridMultilevel"/>
    <w:tmpl w:val="7220C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48C17B3"/>
    <w:multiLevelType w:val="hybridMultilevel"/>
    <w:tmpl w:val="33687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4B00798"/>
    <w:multiLevelType w:val="hybridMultilevel"/>
    <w:tmpl w:val="1406A15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4EF6FD4"/>
    <w:multiLevelType w:val="hybridMultilevel"/>
    <w:tmpl w:val="D3888C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57C1CF4"/>
    <w:multiLevelType w:val="hybridMultilevel"/>
    <w:tmpl w:val="F060347C"/>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67F6157"/>
    <w:multiLevelType w:val="multilevel"/>
    <w:tmpl w:val="06B0C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A15056F"/>
    <w:multiLevelType w:val="hybridMultilevel"/>
    <w:tmpl w:val="6B4834B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A227613"/>
    <w:multiLevelType w:val="hybridMultilevel"/>
    <w:tmpl w:val="25382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B8C2274"/>
    <w:multiLevelType w:val="multilevel"/>
    <w:tmpl w:val="E0C0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C1A73D2"/>
    <w:multiLevelType w:val="hybridMultilevel"/>
    <w:tmpl w:val="32740A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C427843"/>
    <w:multiLevelType w:val="multilevel"/>
    <w:tmpl w:val="E7D0C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C886253"/>
    <w:multiLevelType w:val="hybridMultilevel"/>
    <w:tmpl w:val="9216CC1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F2957FE"/>
    <w:multiLevelType w:val="hybridMultilevel"/>
    <w:tmpl w:val="978655CA"/>
    <w:lvl w:ilvl="0" w:tplc="0405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3F573B9C"/>
    <w:multiLevelType w:val="hybridMultilevel"/>
    <w:tmpl w:val="00F6583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0FB18A2"/>
    <w:multiLevelType w:val="hybridMultilevel"/>
    <w:tmpl w:val="6CEAC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1E40F40"/>
    <w:multiLevelType w:val="hybridMultilevel"/>
    <w:tmpl w:val="74E87A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42021664"/>
    <w:multiLevelType w:val="hybridMultilevel"/>
    <w:tmpl w:val="475AC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2D94AF4"/>
    <w:multiLevelType w:val="hybridMultilevel"/>
    <w:tmpl w:val="678E1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2E21F75"/>
    <w:multiLevelType w:val="hybridMultilevel"/>
    <w:tmpl w:val="2036F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3292CF1"/>
    <w:multiLevelType w:val="hybridMultilevel"/>
    <w:tmpl w:val="8D1E4386"/>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41631E6"/>
    <w:multiLevelType w:val="multilevel"/>
    <w:tmpl w:val="F7AE71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47446C3"/>
    <w:multiLevelType w:val="hybridMultilevel"/>
    <w:tmpl w:val="D91829E2"/>
    <w:lvl w:ilvl="0" w:tplc="3174ADAC">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4966381"/>
    <w:multiLevelType w:val="hybridMultilevel"/>
    <w:tmpl w:val="242ACB8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5C6785F"/>
    <w:multiLevelType w:val="hybridMultilevel"/>
    <w:tmpl w:val="A1E0B7EC"/>
    <w:lvl w:ilvl="0" w:tplc="04050001">
      <w:start w:val="1"/>
      <w:numFmt w:val="bullet"/>
      <w:lvlText w:val=""/>
      <w:lvlJc w:val="left"/>
      <w:pPr>
        <w:ind w:left="720" w:hanging="360"/>
      </w:pPr>
      <w:rPr>
        <w:rFonts w:ascii="Symbol" w:hAnsi="Symbol" w:hint="default"/>
      </w:rPr>
    </w:lvl>
    <w:lvl w:ilvl="1" w:tplc="8D2E9600">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45DE09F0"/>
    <w:multiLevelType w:val="hybridMultilevel"/>
    <w:tmpl w:val="FF82C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7525EB4"/>
    <w:multiLevelType w:val="multilevel"/>
    <w:tmpl w:val="BEF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8EA7B77"/>
    <w:multiLevelType w:val="multilevel"/>
    <w:tmpl w:val="8FB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9FF00BD"/>
    <w:multiLevelType w:val="hybridMultilevel"/>
    <w:tmpl w:val="74CA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4A3472F7"/>
    <w:multiLevelType w:val="multilevel"/>
    <w:tmpl w:val="8EACE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BF96406"/>
    <w:multiLevelType w:val="hybridMultilevel"/>
    <w:tmpl w:val="19E85348"/>
    <w:lvl w:ilvl="0" w:tplc="04050003">
      <w:start w:val="1"/>
      <w:numFmt w:val="bullet"/>
      <w:lvlText w:val="o"/>
      <w:lvlJc w:val="left"/>
      <w:pPr>
        <w:ind w:left="783" w:hanging="360"/>
      </w:pPr>
      <w:rPr>
        <w:rFonts w:ascii="Courier New" w:hAnsi="Courier New" w:cs="Courier New" w:hint="default"/>
      </w:rPr>
    </w:lvl>
    <w:lvl w:ilvl="1" w:tplc="04050003">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86" w15:restartNumberingAfterBreak="0">
    <w:nsid w:val="4D546607"/>
    <w:multiLevelType w:val="hybridMultilevel"/>
    <w:tmpl w:val="DBEA47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4D7B3FC5"/>
    <w:multiLevelType w:val="multilevel"/>
    <w:tmpl w:val="E7CE69A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611E33"/>
    <w:multiLevelType w:val="hybridMultilevel"/>
    <w:tmpl w:val="85E4E8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0E47EEE"/>
    <w:multiLevelType w:val="multilevel"/>
    <w:tmpl w:val="A0AA45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1AF5FD1"/>
    <w:multiLevelType w:val="hybridMultilevel"/>
    <w:tmpl w:val="D6949F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536C0E07"/>
    <w:multiLevelType w:val="hybridMultilevel"/>
    <w:tmpl w:val="9542938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53DC6974"/>
    <w:multiLevelType w:val="hybridMultilevel"/>
    <w:tmpl w:val="A8FE9B3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55527D86"/>
    <w:multiLevelType w:val="hybridMultilevel"/>
    <w:tmpl w:val="80C459A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7297C93"/>
    <w:multiLevelType w:val="hybridMultilevel"/>
    <w:tmpl w:val="B65A14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8207FE6"/>
    <w:multiLevelType w:val="hybridMultilevel"/>
    <w:tmpl w:val="0114B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8B56541"/>
    <w:multiLevelType w:val="hybridMultilevel"/>
    <w:tmpl w:val="66D8D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590C5F0A"/>
    <w:multiLevelType w:val="multilevel"/>
    <w:tmpl w:val="A15E45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A861858"/>
    <w:multiLevelType w:val="multilevel"/>
    <w:tmpl w:val="A5A89D7E"/>
    <w:styleLink w:val="Aktulnseznam2"/>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ordinal"/>
      <w:lvlText w:val="%2%3%4"/>
      <w:lvlJc w:val="left"/>
      <w:pPr>
        <w:ind w:left="1440" w:hanging="360"/>
      </w:pPr>
      <w:rPr>
        <w:rFonts w:hint="default"/>
      </w:rPr>
    </w:lvl>
    <w:lvl w:ilvl="4">
      <w:start w:val="1"/>
      <w:numFmt w:val="ordinal"/>
      <w:lvlText w:val="%2%3%5"/>
      <w:lvlJc w:val="left"/>
      <w:pPr>
        <w:ind w:left="36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AD73B1B"/>
    <w:multiLevelType w:val="multilevel"/>
    <w:tmpl w:val="9746C8B2"/>
    <w:lvl w:ilvl="0">
      <w:start w:val="1"/>
      <w:numFmt w:val="decimal"/>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uj1"/>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0" w15:restartNumberingAfterBreak="0">
    <w:nsid w:val="5B244E96"/>
    <w:multiLevelType w:val="hybridMultilevel"/>
    <w:tmpl w:val="166A2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5C3E7DDE"/>
    <w:multiLevelType w:val="hybridMultilevel"/>
    <w:tmpl w:val="F1CEF8D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2" w15:restartNumberingAfterBreak="0">
    <w:nsid w:val="5CA01D06"/>
    <w:multiLevelType w:val="hybridMultilevel"/>
    <w:tmpl w:val="1B9233D8"/>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D293CA9"/>
    <w:multiLevelType w:val="hybridMultilevel"/>
    <w:tmpl w:val="9E3E2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D7D3E83"/>
    <w:multiLevelType w:val="hybridMultilevel"/>
    <w:tmpl w:val="889685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5DAE225B"/>
    <w:multiLevelType w:val="hybridMultilevel"/>
    <w:tmpl w:val="B67A0C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5DF307A0"/>
    <w:multiLevelType w:val="multilevel"/>
    <w:tmpl w:val="5EA2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F726E86"/>
    <w:multiLevelType w:val="multilevel"/>
    <w:tmpl w:val="E084C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0172C6B"/>
    <w:multiLevelType w:val="hybridMultilevel"/>
    <w:tmpl w:val="76483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604744C6"/>
    <w:multiLevelType w:val="hybridMultilevel"/>
    <w:tmpl w:val="44D4FF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28A1A6D"/>
    <w:multiLevelType w:val="multilevel"/>
    <w:tmpl w:val="29645794"/>
    <w:lvl w:ilvl="0">
      <w:start w:val="1"/>
      <w:numFmt w:val="decimal"/>
      <w:lvlText w:val="%1."/>
      <w:lvlJc w:val="left"/>
      <w:pPr>
        <w:ind w:left="360" w:hanging="360"/>
      </w:pPr>
    </w:lvl>
    <w:lvl w:ilvl="1">
      <w:start w:val="1"/>
      <w:numFmt w:val="decimal"/>
      <w:pStyle w:val="NADPIS11AN"/>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5FF46D1"/>
    <w:multiLevelType w:val="hybridMultilevel"/>
    <w:tmpl w:val="1638E4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683A3F61"/>
    <w:multiLevelType w:val="hybridMultilevel"/>
    <w:tmpl w:val="3C9C86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8B8394B"/>
    <w:multiLevelType w:val="hybridMultilevel"/>
    <w:tmpl w:val="DA5ECA20"/>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942488F"/>
    <w:multiLevelType w:val="hybridMultilevel"/>
    <w:tmpl w:val="ADA87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AF633FA"/>
    <w:multiLevelType w:val="multilevel"/>
    <w:tmpl w:val="767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DF34135"/>
    <w:multiLevelType w:val="multilevel"/>
    <w:tmpl w:val="3BCEA4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A23042"/>
    <w:multiLevelType w:val="hybridMultilevel"/>
    <w:tmpl w:val="349A7D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71C618C4"/>
    <w:multiLevelType w:val="hybridMultilevel"/>
    <w:tmpl w:val="7CEAA0C8"/>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7258702A"/>
    <w:multiLevelType w:val="multilevel"/>
    <w:tmpl w:val="813A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33F1516"/>
    <w:multiLevelType w:val="hybridMultilevel"/>
    <w:tmpl w:val="1B12D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3990ED8"/>
    <w:multiLevelType w:val="hybridMultilevel"/>
    <w:tmpl w:val="40A0ADB2"/>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75DC5708"/>
    <w:multiLevelType w:val="hybridMultilevel"/>
    <w:tmpl w:val="4AC27F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66839EF"/>
    <w:multiLevelType w:val="hybridMultilevel"/>
    <w:tmpl w:val="796A7368"/>
    <w:lvl w:ilvl="0" w:tplc="FC084D1A">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7E31BC6"/>
    <w:multiLevelType w:val="multilevel"/>
    <w:tmpl w:val="0E7ACD74"/>
    <w:styleLink w:val="Aktulnseznam5"/>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ordinal"/>
      <w:lvlText w:val="%2%3"/>
      <w:lvlJc w:val="left"/>
      <w:pPr>
        <w:ind w:left="1080" w:hanging="360"/>
      </w:pPr>
      <w:rPr>
        <w:rFonts w:hint="default"/>
      </w:rPr>
    </w:lvl>
    <w:lvl w:ilvl="3">
      <w:start w:val="1"/>
      <w:numFmt w:val="none"/>
      <w:lvlText w:val=""/>
      <w:lvlJc w:val="left"/>
      <w:pPr>
        <w:ind w:left="1440" w:hanging="360"/>
      </w:pPr>
      <w:rPr>
        <w:rFonts w:hint="default"/>
      </w:rPr>
    </w:lvl>
    <w:lvl w:ilvl="4">
      <w:start w:val="1"/>
      <w:numFmt w:val="ordinal"/>
      <w:lvlText w:val="%2%3%5"/>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8233BE7"/>
    <w:multiLevelType w:val="hybridMultilevel"/>
    <w:tmpl w:val="7FC88174"/>
    <w:lvl w:ilvl="0" w:tplc="FC084D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799640E3"/>
    <w:multiLevelType w:val="hybridMultilevel"/>
    <w:tmpl w:val="965814D4"/>
    <w:lvl w:ilvl="0" w:tplc="1D46909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7" w15:restartNumberingAfterBreak="0">
    <w:nsid w:val="7BAA000E"/>
    <w:multiLevelType w:val="hybridMultilevel"/>
    <w:tmpl w:val="B302CE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7C286D54"/>
    <w:multiLevelType w:val="multilevel"/>
    <w:tmpl w:val="9774B656"/>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16cid:durableId="1057046426">
    <w:abstractNumId w:val="10"/>
  </w:num>
  <w:num w:numId="2" w16cid:durableId="1343241487">
    <w:abstractNumId w:val="110"/>
  </w:num>
  <w:num w:numId="3" w16cid:durableId="1475294942">
    <w:abstractNumId w:val="23"/>
  </w:num>
  <w:num w:numId="4" w16cid:durableId="1644652567">
    <w:abstractNumId w:val="108"/>
  </w:num>
  <w:num w:numId="5" w16cid:durableId="88474222">
    <w:abstractNumId w:val="72"/>
  </w:num>
  <w:num w:numId="6" w16cid:durableId="2071952647">
    <w:abstractNumId w:val="51"/>
  </w:num>
  <w:num w:numId="7" w16cid:durableId="2049210051">
    <w:abstractNumId w:val="47"/>
  </w:num>
  <w:num w:numId="8" w16cid:durableId="1088577941">
    <w:abstractNumId w:val="42"/>
  </w:num>
  <w:num w:numId="9" w16cid:durableId="690574626">
    <w:abstractNumId w:val="98"/>
  </w:num>
  <w:num w:numId="10" w16cid:durableId="1484666066">
    <w:abstractNumId w:val="116"/>
  </w:num>
  <w:num w:numId="11" w16cid:durableId="400566412">
    <w:abstractNumId w:val="28"/>
  </w:num>
  <w:num w:numId="12" w16cid:durableId="1790321051">
    <w:abstractNumId w:val="24"/>
  </w:num>
  <w:num w:numId="13" w16cid:durableId="1297833443">
    <w:abstractNumId w:val="33"/>
  </w:num>
  <w:num w:numId="14" w16cid:durableId="847672722">
    <w:abstractNumId w:val="124"/>
  </w:num>
  <w:num w:numId="15" w16cid:durableId="882865473">
    <w:abstractNumId w:val="8"/>
  </w:num>
  <w:num w:numId="16" w16cid:durableId="2095861379">
    <w:abstractNumId w:val="50"/>
  </w:num>
  <w:num w:numId="17" w16cid:durableId="210922625">
    <w:abstractNumId w:val="118"/>
  </w:num>
  <w:num w:numId="18" w16cid:durableId="1171141774">
    <w:abstractNumId w:val="121"/>
  </w:num>
  <w:num w:numId="19" w16cid:durableId="1390688216">
    <w:abstractNumId w:val="34"/>
  </w:num>
  <w:num w:numId="20" w16cid:durableId="1667437333">
    <w:abstractNumId w:val="60"/>
  </w:num>
  <w:num w:numId="21" w16cid:durableId="2067408853">
    <w:abstractNumId w:val="25"/>
  </w:num>
  <w:num w:numId="22" w16cid:durableId="1607081540">
    <w:abstractNumId w:val="92"/>
  </w:num>
  <w:num w:numId="23" w16cid:durableId="720327924">
    <w:abstractNumId w:val="113"/>
  </w:num>
  <w:num w:numId="24" w16cid:durableId="603996896">
    <w:abstractNumId w:val="93"/>
  </w:num>
  <w:num w:numId="25" w16cid:durableId="1968006578">
    <w:abstractNumId w:val="62"/>
  </w:num>
  <w:num w:numId="26" w16cid:durableId="1761296489">
    <w:abstractNumId w:val="86"/>
  </w:num>
  <w:num w:numId="27" w16cid:durableId="469248052">
    <w:abstractNumId w:val="30"/>
  </w:num>
  <w:num w:numId="28" w16cid:durableId="1234773045">
    <w:abstractNumId w:val="75"/>
  </w:num>
  <w:num w:numId="29" w16cid:durableId="911548358">
    <w:abstractNumId w:val="55"/>
  </w:num>
  <w:num w:numId="30" w16cid:durableId="824472717">
    <w:abstractNumId w:val="17"/>
  </w:num>
  <w:num w:numId="31" w16cid:durableId="32117686">
    <w:abstractNumId w:val="109"/>
  </w:num>
  <w:num w:numId="32" w16cid:durableId="221258218">
    <w:abstractNumId w:val="77"/>
  </w:num>
  <w:num w:numId="33" w16cid:durableId="2138334411">
    <w:abstractNumId w:val="31"/>
  </w:num>
  <w:num w:numId="34" w16cid:durableId="1796410335">
    <w:abstractNumId w:val="48"/>
  </w:num>
  <w:num w:numId="35" w16cid:durableId="769083034">
    <w:abstractNumId w:val="58"/>
  </w:num>
  <w:num w:numId="36" w16cid:durableId="1355577743">
    <w:abstractNumId w:val="123"/>
  </w:num>
  <w:num w:numId="37" w16cid:durableId="655492809">
    <w:abstractNumId w:val="27"/>
  </w:num>
  <w:num w:numId="38" w16cid:durableId="2006544307">
    <w:abstractNumId w:val="125"/>
  </w:num>
  <w:num w:numId="39" w16cid:durableId="1823767703">
    <w:abstractNumId w:val="99"/>
  </w:num>
  <w:num w:numId="40" w16cid:durableId="1747265944">
    <w:abstractNumId w:val="117"/>
  </w:num>
  <w:num w:numId="41" w16cid:durableId="2014261781">
    <w:abstractNumId w:val="0"/>
  </w:num>
  <w:num w:numId="42" w16cid:durableId="414477540">
    <w:abstractNumId w:val="21"/>
  </w:num>
  <w:num w:numId="43" w16cid:durableId="759525285">
    <w:abstractNumId w:val="100"/>
  </w:num>
  <w:num w:numId="44" w16cid:durableId="1069156644">
    <w:abstractNumId w:val="84"/>
  </w:num>
  <w:num w:numId="45" w16cid:durableId="189075042">
    <w:abstractNumId w:val="97"/>
  </w:num>
  <w:num w:numId="46" w16cid:durableId="390932157">
    <w:abstractNumId w:val="40"/>
  </w:num>
  <w:num w:numId="47" w16cid:durableId="1110126204">
    <w:abstractNumId w:val="89"/>
  </w:num>
  <w:num w:numId="48" w16cid:durableId="523982958">
    <w:abstractNumId w:val="61"/>
  </w:num>
  <w:num w:numId="49" w16cid:durableId="1625379089">
    <w:abstractNumId w:val="76"/>
  </w:num>
  <w:num w:numId="50" w16cid:durableId="2071418052">
    <w:abstractNumId w:val="71"/>
  </w:num>
  <w:num w:numId="51" w16cid:durableId="1530413624">
    <w:abstractNumId w:val="41"/>
  </w:num>
  <w:num w:numId="52" w16cid:durableId="12801891">
    <w:abstractNumId w:val="78"/>
  </w:num>
  <w:num w:numId="53" w16cid:durableId="125703553">
    <w:abstractNumId w:val="29"/>
  </w:num>
  <w:num w:numId="54" w16cid:durableId="1427386962">
    <w:abstractNumId w:val="43"/>
  </w:num>
  <w:num w:numId="55" w16cid:durableId="461507758">
    <w:abstractNumId w:val="22"/>
  </w:num>
  <w:num w:numId="56" w16cid:durableId="994407166">
    <w:abstractNumId w:val="85"/>
  </w:num>
  <w:num w:numId="57" w16cid:durableId="1686395895">
    <w:abstractNumId w:val="101"/>
  </w:num>
  <w:num w:numId="58" w16cid:durableId="387073743">
    <w:abstractNumId w:val="69"/>
  </w:num>
  <w:num w:numId="59" w16cid:durableId="1389456011">
    <w:abstractNumId w:val="46"/>
  </w:num>
  <w:num w:numId="60" w16cid:durableId="995306602">
    <w:abstractNumId w:val="9"/>
  </w:num>
  <w:num w:numId="61" w16cid:durableId="2084524600">
    <w:abstractNumId w:val="7"/>
  </w:num>
  <w:num w:numId="62" w16cid:durableId="796753220">
    <w:abstractNumId w:val="105"/>
  </w:num>
  <w:num w:numId="63" w16cid:durableId="1136139892">
    <w:abstractNumId w:val="126"/>
  </w:num>
  <w:num w:numId="64" w16cid:durableId="1533569439">
    <w:abstractNumId w:val="96"/>
  </w:num>
  <w:num w:numId="65" w16cid:durableId="1646275552">
    <w:abstractNumId w:val="12"/>
  </w:num>
  <w:num w:numId="66" w16cid:durableId="523717516">
    <w:abstractNumId w:val="122"/>
  </w:num>
  <w:num w:numId="67" w16cid:durableId="199634874">
    <w:abstractNumId w:val="45"/>
  </w:num>
  <w:num w:numId="68" w16cid:durableId="2027366666">
    <w:abstractNumId w:val="37"/>
  </w:num>
  <w:num w:numId="69" w16cid:durableId="1652560967">
    <w:abstractNumId w:val="36"/>
  </w:num>
  <w:num w:numId="70" w16cid:durableId="252708236">
    <w:abstractNumId w:val="13"/>
  </w:num>
  <w:num w:numId="71" w16cid:durableId="1329551418">
    <w:abstractNumId w:val="107"/>
  </w:num>
  <w:num w:numId="72" w16cid:durableId="742262668">
    <w:abstractNumId w:val="54"/>
  </w:num>
  <w:num w:numId="73" w16cid:durableId="2133857853">
    <w:abstractNumId w:val="104"/>
  </w:num>
  <w:num w:numId="74" w16cid:durableId="1801267640">
    <w:abstractNumId w:val="128"/>
  </w:num>
  <w:num w:numId="75" w16cid:durableId="1391072055">
    <w:abstractNumId w:val="103"/>
  </w:num>
  <w:num w:numId="76" w16cid:durableId="1843619302">
    <w:abstractNumId w:val="52"/>
  </w:num>
  <w:num w:numId="77" w16cid:durableId="387655167">
    <w:abstractNumId w:val="26"/>
  </w:num>
  <w:num w:numId="78" w16cid:durableId="1982225237">
    <w:abstractNumId w:val="94"/>
  </w:num>
  <w:num w:numId="79" w16cid:durableId="1026711789">
    <w:abstractNumId w:val="18"/>
  </w:num>
  <w:num w:numId="80" w16cid:durableId="2030327690">
    <w:abstractNumId w:val="2"/>
  </w:num>
  <w:num w:numId="81" w16cid:durableId="1479692304">
    <w:abstractNumId w:val="44"/>
  </w:num>
  <w:num w:numId="82" w16cid:durableId="1575701390">
    <w:abstractNumId w:val="73"/>
  </w:num>
  <w:num w:numId="83" w16cid:durableId="384529235">
    <w:abstractNumId w:val="16"/>
  </w:num>
  <w:num w:numId="84" w16cid:durableId="1883636950">
    <w:abstractNumId w:val="56"/>
  </w:num>
  <w:num w:numId="85" w16cid:durableId="226035355">
    <w:abstractNumId w:val="39"/>
  </w:num>
  <w:num w:numId="86" w16cid:durableId="904533106">
    <w:abstractNumId w:val="102"/>
  </w:num>
  <w:num w:numId="87" w16cid:durableId="121970499">
    <w:abstractNumId w:val="127"/>
  </w:num>
  <w:num w:numId="88" w16cid:durableId="785735746">
    <w:abstractNumId w:val="3"/>
  </w:num>
  <w:num w:numId="89" w16cid:durableId="436750714">
    <w:abstractNumId w:val="32"/>
  </w:num>
  <w:num w:numId="90" w16cid:durableId="1859272287">
    <w:abstractNumId w:val="19"/>
  </w:num>
  <w:num w:numId="91" w16cid:durableId="460071949">
    <w:abstractNumId w:val="74"/>
  </w:num>
  <w:num w:numId="92" w16cid:durableId="1907908761">
    <w:abstractNumId w:val="38"/>
  </w:num>
  <w:num w:numId="93" w16cid:durableId="1276448273">
    <w:abstractNumId w:val="79"/>
  </w:num>
  <w:num w:numId="94" w16cid:durableId="1411463443">
    <w:abstractNumId w:val="65"/>
  </w:num>
  <w:num w:numId="95" w16cid:durableId="376974100">
    <w:abstractNumId w:val="83"/>
  </w:num>
  <w:num w:numId="96" w16cid:durableId="1956709912">
    <w:abstractNumId w:val="114"/>
  </w:num>
  <w:num w:numId="97" w16cid:durableId="235168077">
    <w:abstractNumId w:val="20"/>
  </w:num>
  <w:num w:numId="98" w16cid:durableId="1575162443">
    <w:abstractNumId w:val="4"/>
  </w:num>
  <w:num w:numId="99" w16cid:durableId="1977296480">
    <w:abstractNumId w:val="111"/>
  </w:num>
  <w:num w:numId="100" w16cid:durableId="1518233991">
    <w:abstractNumId w:val="63"/>
  </w:num>
  <w:num w:numId="101" w16cid:durableId="23211406">
    <w:abstractNumId w:val="112"/>
  </w:num>
  <w:num w:numId="102" w16cid:durableId="1519544523">
    <w:abstractNumId w:val="87"/>
  </w:num>
  <w:num w:numId="103" w16cid:durableId="1277255862">
    <w:abstractNumId w:val="120"/>
  </w:num>
  <w:num w:numId="104" w16cid:durableId="2091274989">
    <w:abstractNumId w:val="35"/>
  </w:num>
  <w:num w:numId="105" w16cid:durableId="1519081785">
    <w:abstractNumId w:val="57"/>
  </w:num>
  <w:num w:numId="106" w16cid:durableId="854727794">
    <w:abstractNumId w:val="5"/>
  </w:num>
  <w:num w:numId="107" w16cid:durableId="2080125757">
    <w:abstractNumId w:val="95"/>
  </w:num>
  <w:num w:numId="108" w16cid:durableId="819809681">
    <w:abstractNumId w:val="15"/>
  </w:num>
  <w:num w:numId="109" w16cid:durableId="653488495">
    <w:abstractNumId w:val="11"/>
  </w:num>
  <w:num w:numId="110" w16cid:durableId="1977487038">
    <w:abstractNumId w:val="49"/>
  </w:num>
  <w:num w:numId="111" w16cid:durableId="177473289">
    <w:abstractNumId w:val="64"/>
  </w:num>
  <w:num w:numId="112" w16cid:durableId="835148721">
    <w:abstractNumId w:val="90"/>
  </w:num>
  <w:num w:numId="113" w16cid:durableId="1165319132">
    <w:abstractNumId w:val="80"/>
  </w:num>
  <w:num w:numId="114" w16cid:durableId="1967736189">
    <w:abstractNumId w:val="14"/>
  </w:num>
  <w:num w:numId="115" w16cid:durableId="1597404809">
    <w:abstractNumId w:val="1"/>
  </w:num>
  <w:num w:numId="116" w16cid:durableId="45839129">
    <w:abstractNumId w:val="68"/>
  </w:num>
  <w:num w:numId="117" w16cid:durableId="1557545782">
    <w:abstractNumId w:val="59"/>
  </w:num>
  <w:num w:numId="118" w16cid:durableId="1217083937">
    <w:abstractNumId w:val="67"/>
  </w:num>
  <w:num w:numId="119" w16cid:durableId="928583376">
    <w:abstractNumId w:val="119"/>
  </w:num>
  <w:num w:numId="120" w16cid:durableId="1156342008">
    <w:abstractNumId w:val="88"/>
  </w:num>
  <w:num w:numId="121" w16cid:durableId="174074088">
    <w:abstractNumId w:val="6"/>
  </w:num>
  <w:num w:numId="122" w16cid:durableId="1728525056">
    <w:abstractNumId w:val="91"/>
  </w:num>
  <w:num w:numId="123" w16cid:durableId="1821725763">
    <w:abstractNumId w:val="53"/>
  </w:num>
  <w:num w:numId="124" w16cid:durableId="839006960">
    <w:abstractNumId w:val="82"/>
  </w:num>
  <w:num w:numId="125" w16cid:durableId="583925835">
    <w:abstractNumId w:val="81"/>
  </w:num>
  <w:num w:numId="126" w16cid:durableId="820149392">
    <w:abstractNumId w:val="106"/>
  </w:num>
  <w:num w:numId="127" w16cid:durableId="1804077132">
    <w:abstractNumId w:val="115"/>
  </w:num>
  <w:num w:numId="128" w16cid:durableId="8547311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4484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043065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73428412">
    <w:abstractNumId w:val="66"/>
  </w:num>
  <w:num w:numId="132" w16cid:durableId="1573585097">
    <w:abstractNumId w:val="7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22C"/>
    <w:rsid w:val="00000AE0"/>
    <w:rsid w:val="00000E5D"/>
    <w:rsid w:val="00001F8D"/>
    <w:rsid w:val="00002C89"/>
    <w:rsid w:val="00002D21"/>
    <w:rsid w:val="00002EA9"/>
    <w:rsid w:val="000031CF"/>
    <w:rsid w:val="00003772"/>
    <w:rsid w:val="00004408"/>
    <w:rsid w:val="00004E89"/>
    <w:rsid w:val="00005481"/>
    <w:rsid w:val="0000568E"/>
    <w:rsid w:val="000065BF"/>
    <w:rsid w:val="00006953"/>
    <w:rsid w:val="00010D61"/>
    <w:rsid w:val="000116DC"/>
    <w:rsid w:val="00012DEB"/>
    <w:rsid w:val="00015628"/>
    <w:rsid w:val="00015EFE"/>
    <w:rsid w:val="00020017"/>
    <w:rsid w:val="0002267E"/>
    <w:rsid w:val="00022B9E"/>
    <w:rsid w:val="00022BA2"/>
    <w:rsid w:val="00022BC6"/>
    <w:rsid w:val="00022C23"/>
    <w:rsid w:val="00024D29"/>
    <w:rsid w:val="000250C2"/>
    <w:rsid w:val="00026A03"/>
    <w:rsid w:val="0002734C"/>
    <w:rsid w:val="0002743E"/>
    <w:rsid w:val="00032002"/>
    <w:rsid w:val="00033E9F"/>
    <w:rsid w:val="0003409E"/>
    <w:rsid w:val="000355EA"/>
    <w:rsid w:val="000368D6"/>
    <w:rsid w:val="00040041"/>
    <w:rsid w:val="00041C16"/>
    <w:rsid w:val="00041C79"/>
    <w:rsid w:val="00042935"/>
    <w:rsid w:val="00043999"/>
    <w:rsid w:val="000439EF"/>
    <w:rsid w:val="00043A7D"/>
    <w:rsid w:val="00043C05"/>
    <w:rsid w:val="00043FDE"/>
    <w:rsid w:val="0004520B"/>
    <w:rsid w:val="00046081"/>
    <w:rsid w:val="000462EB"/>
    <w:rsid w:val="00046B4B"/>
    <w:rsid w:val="00046F6A"/>
    <w:rsid w:val="00047AA9"/>
    <w:rsid w:val="00047F85"/>
    <w:rsid w:val="000512B6"/>
    <w:rsid w:val="000530CA"/>
    <w:rsid w:val="00053B8D"/>
    <w:rsid w:val="00053E71"/>
    <w:rsid w:val="000548AC"/>
    <w:rsid w:val="00054B10"/>
    <w:rsid w:val="00054D25"/>
    <w:rsid w:val="000551B3"/>
    <w:rsid w:val="0005589A"/>
    <w:rsid w:val="00055A66"/>
    <w:rsid w:val="00056640"/>
    <w:rsid w:val="00056F69"/>
    <w:rsid w:val="00057029"/>
    <w:rsid w:val="0005783F"/>
    <w:rsid w:val="0006021B"/>
    <w:rsid w:val="0006176A"/>
    <w:rsid w:val="00061929"/>
    <w:rsid w:val="00061EFA"/>
    <w:rsid w:val="0006265E"/>
    <w:rsid w:val="00062909"/>
    <w:rsid w:val="000631B7"/>
    <w:rsid w:val="00063BE0"/>
    <w:rsid w:val="00064C8F"/>
    <w:rsid w:val="00065DAE"/>
    <w:rsid w:val="00065ED0"/>
    <w:rsid w:val="0006676E"/>
    <w:rsid w:val="0006708F"/>
    <w:rsid w:val="00067348"/>
    <w:rsid w:val="0007017C"/>
    <w:rsid w:val="000701C2"/>
    <w:rsid w:val="00071470"/>
    <w:rsid w:val="00072CF9"/>
    <w:rsid w:val="00073B4F"/>
    <w:rsid w:val="00076E7E"/>
    <w:rsid w:val="00077305"/>
    <w:rsid w:val="0008036E"/>
    <w:rsid w:val="0008037C"/>
    <w:rsid w:val="00081E9D"/>
    <w:rsid w:val="00083BCE"/>
    <w:rsid w:val="00084508"/>
    <w:rsid w:val="000853E5"/>
    <w:rsid w:val="0008620D"/>
    <w:rsid w:val="0008660E"/>
    <w:rsid w:val="00086DBD"/>
    <w:rsid w:val="00087FC4"/>
    <w:rsid w:val="00090D4D"/>
    <w:rsid w:val="00091115"/>
    <w:rsid w:val="00094705"/>
    <w:rsid w:val="00095E3A"/>
    <w:rsid w:val="00096458"/>
    <w:rsid w:val="00096A0B"/>
    <w:rsid w:val="00096EB2"/>
    <w:rsid w:val="00097621"/>
    <w:rsid w:val="000976C2"/>
    <w:rsid w:val="00097C5C"/>
    <w:rsid w:val="000A1030"/>
    <w:rsid w:val="000A2309"/>
    <w:rsid w:val="000A3721"/>
    <w:rsid w:val="000B0D88"/>
    <w:rsid w:val="000B183C"/>
    <w:rsid w:val="000B2D4A"/>
    <w:rsid w:val="000B2E33"/>
    <w:rsid w:val="000B3B19"/>
    <w:rsid w:val="000B4AC3"/>
    <w:rsid w:val="000B4F79"/>
    <w:rsid w:val="000B5C64"/>
    <w:rsid w:val="000B6141"/>
    <w:rsid w:val="000B67C8"/>
    <w:rsid w:val="000B7513"/>
    <w:rsid w:val="000C009A"/>
    <w:rsid w:val="000C0F46"/>
    <w:rsid w:val="000C1D0F"/>
    <w:rsid w:val="000C2200"/>
    <w:rsid w:val="000C28EE"/>
    <w:rsid w:val="000C3122"/>
    <w:rsid w:val="000C3AFC"/>
    <w:rsid w:val="000C444D"/>
    <w:rsid w:val="000C4A93"/>
    <w:rsid w:val="000C6A2E"/>
    <w:rsid w:val="000D1337"/>
    <w:rsid w:val="000D1A3B"/>
    <w:rsid w:val="000D3409"/>
    <w:rsid w:val="000D6372"/>
    <w:rsid w:val="000D63C0"/>
    <w:rsid w:val="000D6ABD"/>
    <w:rsid w:val="000D7E48"/>
    <w:rsid w:val="000E0C18"/>
    <w:rsid w:val="000E1136"/>
    <w:rsid w:val="000E1F45"/>
    <w:rsid w:val="000E2122"/>
    <w:rsid w:val="000E3400"/>
    <w:rsid w:val="000E35F9"/>
    <w:rsid w:val="000E36FD"/>
    <w:rsid w:val="000E3AD1"/>
    <w:rsid w:val="000E3CB4"/>
    <w:rsid w:val="000E476C"/>
    <w:rsid w:val="000E4B26"/>
    <w:rsid w:val="000E6164"/>
    <w:rsid w:val="000E651F"/>
    <w:rsid w:val="000E6CF2"/>
    <w:rsid w:val="000F0F68"/>
    <w:rsid w:val="000F3306"/>
    <w:rsid w:val="000F70DC"/>
    <w:rsid w:val="001006D3"/>
    <w:rsid w:val="001030B1"/>
    <w:rsid w:val="001039F3"/>
    <w:rsid w:val="0010476A"/>
    <w:rsid w:val="00110319"/>
    <w:rsid w:val="001106A6"/>
    <w:rsid w:val="00110DE7"/>
    <w:rsid w:val="00111806"/>
    <w:rsid w:val="001119B1"/>
    <w:rsid w:val="00112583"/>
    <w:rsid w:val="00112A39"/>
    <w:rsid w:val="00112B44"/>
    <w:rsid w:val="00113812"/>
    <w:rsid w:val="00114368"/>
    <w:rsid w:val="0012091F"/>
    <w:rsid w:val="00121503"/>
    <w:rsid w:val="00121CFA"/>
    <w:rsid w:val="00121E05"/>
    <w:rsid w:val="00122BBB"/>
    <w:rsid w:val="001233E2"/>
    <w:rsid w:val="001241FB"/>
    <w:rsid w:val="0012431A"/>
    <w:rsid w:val="001247C9"/>
    <w:rsid w:val="00124B44"/>
    <w:rsid w:val="001269FE"/>
    <w:rsid w:val="00126F56"/>
    <w:rsid w:val="00126F7F"/>
    <w:rsid w:val="00133CF8"/>
    <w:rsid w:val="00134379"/>
    <w:rsid w:val="00134A40"/>
    <w:rsid w:val="00134B6D"/>
    <w:rsid w:val="00135267"/>
    <w:rsid w:val="001408F4"/>
    <w:rsid w:val="0014104A"/>
    <w:rsid w:val="00141F13"/>
    <w:rsid w:val="00143A3B"/>
    <w:rsid w:val="0014447F"/>
    <w:rsid w:val="001444AE"/>
    <w:rsid w:val="00144A60"/>
    <w:rsid w:val="00145F59"/>
    <w:rsid w:val="00146A1C"/>
    <w:rsid w:val="00146B4D"/>
    <w:rsid w:val="00146FBA"/>
    <w:rsid w:val="00150410"/>
    <w:rsid w:val="001516BD"/>
    <w:rsid w:val="00151D5D"/>
    <w:rsid w:val="00151DC9"/>
    <w:rsid w:val="0015213F"/>
    <w:rsid w:val="001530AB"/>
    <w:rsid w:val="00153439"/>
    <w:rsid w:val="0015425C"/>
    <w:rsid w:val="00154FD9"/>
    <w:rsid w:val="0015584A"/>
    <w:rsid w:val="00156610"/>
    <w:rsid w:val="00156FFE"/>
    <w:rsid w:val="00160A81"/>
    <w:rsid w:val="0016104A"/>
    <w:rsid w:val="00161FA2"/>
    <w:rsid w:val="001625B4"/>
    <w:rsid w:val="0016264F"/>
    <w:rsid w:val="00162B0F"/>
    <w:rsid w:val="001662FF"/>
    <w:rsid w:val="00166C49"/>
    <w:rsid w:val="00166C81"/>
    <w:rsid w:val="001671E8"/>
    <w:rsid w:val="0017006C"/>
    <w:rsid w:val="001718C2"/>
    <w:rsid w:val="001723CE"/>
    <w:rsid w:val="00172C10"/>
    <w:rsid w:val="0017329E"/>
    <w:rsid w:val="0017421C"/>
    <w:rsid w:val="00176467"/>
    <w:rsid w:val="00176703"/>
    <w:rsid w:val="00176E18"/>
    <w:rsid w:val="001771B9"/>
    <w:rsid w:val="00180781"/>
    <w:rsid w:val="00182E95"/>
    <w:rsid w:val="0018322C"/>
    <w:rsid w:val="00183C75"/>
    <w:rsid w:val="001858C4"/>
    <w:rsid w:val="001865CE"/>
    <w:rsid w:val="00190C5F"/>
    <w:rsid w:val="00191FAB"/>
    <w:rsid w:val="00192237"/>
    <w:rsid w:val="00192892"/>
    <w:rsid w:val="00194EFE"/>
    <w:rsid w:val="001A2005"/>
    <w:rsid w:val="001A28A6"/>
    <w:rsid w:val="001A2C94"/>
    <w:rsid w:val="001A2CB7"/>
    <w:rsid w:val="001A2F5D"/>
    <w:rsid w:val="001A434B"/>
    <w:rsid w:val="001A48FD"/>
    <w:rsid w:val="001A566C"/>
    <w:rsid w:val="001A592E"/>
    <w:rsid w:val="001A63E2"/>
    <w:rsid w:val="001B0B11"/>
    <w:rsid w:val="001B16D3"/>
    <w:rsid w:val="001B2A16"/>
    <w:rsid w:val="001B2CF9"/>
    <w:rsid w:val="001B6C79"/>
    <w:rsid w:val="001B6D41"/>
    <w:rsid w:val="001B7921"/>
    <w:rsid w:val="001C00B0"/>
    <w:rsid w:val="001C01AB"/>
    <w:rsid w:val="001C14FF"/>
    <w:rsid w:val="001C15A6"/>
    <w:rsid w:val="001C1862"/>
    <w:rsid w:val="001C34B2"/>
    <w:rsid w:val="001C589D"/>
    <w:rsid w:val="001C5962"/>
    <w:rsid w:val="001C61B0"/>
    <w:rsid w:val="001C6D73"/>
    <w:rsid w:val="001C733D"/>
    <w:rsid w:val="001D007D"/>
    <w:rsid w:val="001D06D2"/>
    <w:rsid w:val="001D1140"/>
    <w:rsid w:val="001D1E8A"/>
    <w:rsid w:val="001D260F"/>
    <w:rsid w:val="001D3121"/>
    <w:rsid w:val="001D3468"/>
    <w:rsid w:val="001D3F5A"/>
    <w:rsid w:val="001D4B51"/>
    <w:rsid w:val="001D4BA4"/>
    <w:rsid w:val="001D51C1"/>
    <w:rsid w:val="001D5FCF"/>
    <w:rsid w:val="001D61CD"/>
    <w:rsid w:val="001D793F"/>
    <w:rsid w:val="001D7EB0"/>
    <w:rsid w:val="001E0D87"/>
    <w:rsid w:val="001E0F66"/>
    <w:rsid w:val="001E295F"/>
    <w:rsid w:val="001E365F"/>
    <w:rsid w:val="001E386C"/>
    <w:rsid w:val="001E43CE"/>
    <w:rsid w:val="001E4ABF"/>
    <w:rsid w:val="001E60C4"/>
    <w:rsid w:val="001E6825"/>
    <w:rsid w:val="001E78FA"/>
    <w:rsid w:val="001E7BF3"/>
    <w:rsid w:val="001E7EA9"/>
    <w:rsid w:val="001F0A02"/>
    <w:rsid w:val="001F0FF2"/>
    <w:rsid w:val="001F1501"/>
    <w:rsid w:val="001F1702"/>
    <w:rsid w:val="001F3A7F"/>
    <w:rsid w:val="001F3C6B"/>
    <w:rsid w:val="001F66D9"/>
    <w:rsid w:val="00200202"/>
    <w:rsid w:val="00200DC5"/>
    <w:rsid w:val="00202186"/>
    <w:rsid w:val="002021BF"/>
    <w:rsid w:val="00203C9E"/>
    <w:rsid w:val="0020783D"/>
    <w:rsid w:val="00211467"/>
    <w:rsid w:val="00211EB3"/>
    <w:rsid w:val="0021404E"/>
    <w:rsid w:val="0021562D"/>
    <w:rsid w:val="00216FDA"/>
    <w:rsid w:val="00217060"/>
    <w:rsid w:val="002174A8"/>
    <w:rsid w:val="00217B48"/>
    <w:rsid w:val="00221043"/>
    <w:rsid w:val="00222C8D"/>
    <w:rsid w:val="00222E45"/>
    <w:rsid w:val="00223596"/>
    <w:rsid w:val="00225DE2"/>
    <w:rsid w:val="002261AD"/>
    <w:rsid w:val="00227FD3"/>
    <w:rsid w:val="00230788"/>
    <w:rsid w:val="0023302C"/>
    <w:rsid w:val="0023323B"/>
    <w:rsid w:val="00233462"/>
    <w:rsid w:val="002342FA"/>
    <w:rsid w:val="00235475"/>
    <w:rsid w:val="00235CCD"/>
    <w:rsid w:val="00236049"/>
    <w:rsid w:val="00236E36"/>
    <w:rsid w:val="002417AA"/>
    <w:rsid w:val="00242B25"/>
    <w:rsid w:val="002453AC"/>
    <w:rsid w:val="0024741F"/>
    <w:rsid w:val="0024754B"/>
    <w:rsid w:val="002523F7"/>
    <w:rsid w:val="00253492"/>
    <w:rsid w:val="00254262"/>
    <w:rsid w:val="0025511A"/>
    <w:rsid w:val="00256BBB"/>
    <w:rsid w:val="00257056"/>
    <w:rsid w:val="00257169"/>
    <w:rsid w:val="0025748E"/>
    <w:rsid w:val="002622F7"/>
    <w:rsid w:val="0026253C"/>
    <w:rsid w:val="002646A7"/>
    <w:rsid w:val="00265FEF"/>
    <w:rsid w:val="0026732B"/>
    <w:rsid w:val="0026754A"/>
    <w:rsid w:val="002677BA"/>
    <w:rsid w:val="00271CCD"/>
    <w:rsid w:val="00273161"/>
    <w:rsid w:val="00274588"/>
    <w:rsid w:val="002770A7"/>
    <w:rsid w:val="00277AA2"/>
    <w:rsid w:val="0028004B"/>
    <w:rsid w:val="002804E9"/>
    <w:rsid w:val="00282AB9"/>
    <w:rsid w:val="002851AD"/>
    <w:rsid w:val="00285626"/>
    <w:rsid w:val="00286178"/>
    <w:rsid w:val="002918E6"/>
    <w:rsid w:val="00292713"/>
    <w:rsid w:val="002929F0"/>
    <w:rsid w:val="00293750"/>
    <w:rsid w:val="0029605F"/>
    <w:rsid w:val="00296117"/>
    <w:rsid w:val="002968F1"/>
    <w:rsid w:val="002973FE"/>
    <w:rsid w:val="002977D7"/>
    <w:rsid w:val="002A25C3"/>
    <w:rsid w:val="002A323C"/>
    <w:rsid w:val="002A3616"/>
    <w:rsid w:val="002A3708"/>
    <w:rsid w:val="002A49C0"/>
    <w:rsid w:val="002A5333"/>
    <w:rsid w:val="002A5460"/>
    <w:rsid w:val="002A5D00"/>
    <w:rsid w:val="002A63F2"/>
    <w:rsid w:val="002A74E8"/>
    <w:rsid w:val="002A7972"/>
    <w:rsid w:val="002B0454"/>
    <w:rsid w:val="002B08AB"/>
    <w:rsid w:val="002B10DD"/>
    <w:rsid w:val="002B1B26"/>
    <w:rsid w:val="002B48E5"/>
    <w:rsid w:val="002B5007"/>
    <w:rsid w:val="002B564B"/>
    <w:rsid w:val="002B6200"/>
    <w:rsid w:val="002B7070"/>
    <w:rsid w:val="002B734F"/>
    <w:rsid w:val="002B76DC"/>
    <w:rsid w:val="002C0C38"/>
    <w:rsid w:val="002C0E72"/>
    <w:rsid w:val="002C227A"/>
    <w:rsid w:val="002C2392"/>
    <w:rsid w:val="002C260B"/>
    <w:rsid w:val="002C2DE4"/>
    <w:rsid w:val="002C2F75"/>
    <w:rsid w:val="002C5B4F"/>
    <w:rsid w:val="002C5D81"/>
    <w:rsid w:val="002C6F0D"/>
    <w:rsid w:val="002D01CB"/>
    <w:rsid w:val="002D144A"/>
    <w:rsid w:val="002D1A65"/>
    <w:rsid w:val="002D1AFD"/>
    <w:rsid w:val="002D1CB6"/>
    <w:rsid w:val="002D393D"/>
    <w:rsid w:val="002D3E04"/>
    <w:rsid w:val="002D5B71"/>
    <w:rsid w:val="002D6955"/>
    <w:rsid w:val="002D6E4A"/>
    <w:rsid w:val="002D731A"/>
    <w:rsid w:val="002D77BF"/>
    <w:rsid w:val="002D7F91"/>
    <w:rsid w:val="002E1723"/>
    <w:rsid w:val="002E31C7"/>
    <w:rsid w:val="002E31DF"/>
    <w:rsid w:val="002E3A42"/>
    <w:rsid w:val="002E438E"/>
    <w:rsid w:val="002E43C5"/>
    <w:rsid w:val="002E4D7C"/>
    <w:rsid w:val="002E6204"/>
    <w:rsid w:val="002E7ACD"/>
    <w:rsid w:val="002E7E15"/>
    <w:rsid w:val="002F0171"/>
    <w:rsid w:val="002F01E6"/>
    <w:rsid w:val="002F045A"/>
    <w:rsid w:val="002F21FF"/>
    <w:rsid w:val="002F24B4"/>
    <w:rsid w:val="002F2AA2"/>
    <w:rsid w:val="002F3C7C"/>
    <w:rsid w:val="002F4234"/>
    <w:rsid w:val="002F42FC"/>
    <w:rsid w:val="002F4488"/>
    <w:rsid w:val="002F4A93"/>
    <w:rsid w:val="002F71DB"/>
    <w:rsid w:val="002F72DB"/>
    <w:rsid w:val="002F7AAF"/>
    <w:rsid w:val="00302380"/>
    <w:rsid w:val="0030240E"/>
    <w:rsid w:val="00302617"/>
    <w:rsid w:val="003030A6"/>
    <w:rsid w:val="00304D29"/>
    <w:rsid w:val="0030635A"/>
    <w:rsid w:val="003064AE"/>
    <w:rsid w:val="0030679A"/>
    <w:rsid w:val="0030785A"/>
    <w:rsid w:val="00307B38"/>
    <w:rsid w:val="00310C0A"/>
    <w:rsid w:val="00310C0F"/>
    <w:rsid w:val="0031115A"/>
    <w:rsid w:val="003123E6"/>
    <w:rsid w:val="0031318D"/>
    <w:rsid w:val="00315552"/>
    <w:rsid w:val="00315C94"/>
    <w:rsid w:val="00315CD0"/>
    <w:rsid w:val="00316521"/>
    <w:rsid w:val="0031783A"/>
    <w:rsid w:val="00317EE2"/>
    <w:rsid w:val="00321160"/>
    <w:rsid w:val="003235A8"/>
    <w:rsid w:val="003237C4"/>
    <w:rsid w:val="0032535B"/>
    <w:rsid w:val="00325895"/>
    <w:rsid w:val="00326F38"/>
    <w:rsid w:val="0033074A"/>
    <w:rsid w:val="00331919"/>
    <w:rsid w:val="00331C6C"/>
    <w:rsid w:val="00331D5D"/>
    <w:rsid w:val="00333525"/>
    <w:rsid w:val="00334BAD"/>
    <w:rsid w:val="00334C31"/>
    <w:rsid w:val="00335005"/>
    <w:rsid w:val="003357F2"/>
    <w:rsid w:val="00335A75"/>
    <w:rsid w:val="003379C4"/>
    <w:rsid w:val="00342000"/>
    <w:rsid w:val="00342613"/>
    <w:rsid w:val="00342B2F"/>
    <w:rsid w:val="00343A0B"/>
    <w:rsid w:val="00343C64"/>
    <w:rsid w:val="003449D1"/>
    <w:rsid w:val="003454F9"/>
    <w:rsid w:val="00345816"/>
    <w:rsid w:val="00346138"/>
    <w:rsid w:val="003466F3"/>
    <w:rsid w:val="00346B58"/>
    <w:rsid w:val="003474BD"/>
    <w:rsid w:val="003474F8"/>
    <w:rsid w:val="00347BDE"/>
    <w:rsid w:val="00350345"/>
    <w:rsid w:val="00350C60"/>
    <w:rsid w:val="00350CC7"/>
    <w:rsid w:val="00353562"/>
    <w:rsid w:val="003537FA"/>
    <w:rsid w:val="00353CF5"/>
    <w:rsid w:val="003550A5"/>
    <w:rsid w:val="00355306"/>
    <w:rsid w:val="0035533D"/>
    <w:rsid w:val="003554F7"/>
    <w:rsid w:val="003557AD"/>
    <w:rsid w:val="00357BE5"/>
    <w:rsid w:val="00360233"/>
    <w:rsid w:val="00360DA2"/>
    <w:rsid w:val="00362286"/>
    <w:rsid w:val="003632AA"/>
    <w:rsid w:val="0036347B"/>
    <w:rsid w:val="00363795"/>
    <w:rsid w:val="003675FC"/>
    <w:rsid w:val="00370528"/>
    <w:rsid w:val="0037261D"/>
    <w:rsid w:val="003744F3"/>
    <w:rsid w:val="00374F0E"/>
    <w:rsid w:val="003750FA"/>
    <w:rsid w:val="00375114"/>
    <w:rsid w:val="00375F20"/>
    <w:rsid w:val="00376861"/>
    <w:rsid w:val="00380100"/>
    <w:rsid w:val="00380E9C"/>
    <w:rsid w:val="003813C6"/>
    <w:rsid w:val="00383049"/>
    <w:rsid w:val="003836C0"/>
    <w:rsid w:val="00383CE1"/>
    <w:rsid w:val="00385151"/>
    <w:rsid w:val="00386C46"/>
    <w:rsid w:val="00386CDA"/>
    <w:rsid w:val="003873AF"/>
    <w:rsid w:val="00390291"/>
    <w:rsid w:val="00390395"/>
    <w:rsid w:val="0039160F"/>
    <w:rsid w:val="0039181F"/>
    <w:rsid w:val="00391D85"/>
    <w:rsid w:val="00392F53"/>
    <w:rsid w:val="00394E3C"/>
    <w:rsid w:val="00396044"/>
    <w:rsid w:val="003966E5"/>
    <w:rsid w:val="003968D5"/>
    <w:rsid w:val="00396AD3"/>
    <w:rsid w:val="00397E92"/>
    <w:rsid w:val="003A111C"/>
    <w:rsid w:val="003A1280"/>
    <w:rsid w:val="003A2245"/>
    <w:rsid w:val="003A31E9"/>
    <w:rsid w:val="003A3878"/>
    <w:rsid w:val="003A4B51"/>
    <w:rsid w:val="003A5FE6"/>
    <w:rsid w:val="003A668C"/>
    <w:rsid w:val="003A674E"/>
    <w:rsid w:val="003A72A3"/>
    <w:rsid w:val="003B02E3"/>
    <w:rsid w:val="003B0E14"/>
    <w:rsid w:val="003B2A81"/>
    <w:rsid w:val="003B2BE6"/>
    <w:rsid w:val="003B32ED"/>
    <w:rsid w:val="003B3D6D"/>
    <w:rsid w:val="003B3E24"/>
    <w:rsid w:val="003B43F7"/>
    <w:rsid w:val="003B73EA"/>
    <w:rsid w:val="003C061D"/>
    <w:rsid w:val="003C1CDC"/>
    <w:rsid w:val="003C2907"/>
    <w:rsid w:val="003C439E"/>
    <w:rsid w:val="003C55A8"/>
    <w:rsid w:val="003C5DA6"/>
    <w:rsid w:val="003D00FB"/>
    <w:rsid w:val="003D06D9"/>
    <w:rsid w:val="003D0DC2"/>
    <w:rsid w:val="003D14BA"/>
    <w:rsid w:val="003D17A4"/>
    <w:rsid w:val="003D21A0"/>
    <w:rsid w:val="003D345A"/>
    <w:rsid w:val="003D3F70"/>
    <w:rsid w:val="003D4557"/>
    <w:rsid w:val="003D64DB"/>
    <w:rsid w:val="003E0D0F"/>
    <w:rsid w:val="003E2ED5"/>
    <w:rsid w:val="003E497E"/>
    <w:rsid w:val="003F16B7"/>
    <w:rsid w:val="003F3B08"/>
    <w:rsid w:val="003F5812"/>
    <w:rsid w:val="003F6D7F"/>
    <w:rsid w:val="00400669"/>
    <w:rsid w:val="004009B7"/>
    <w:rsid w:val="00401CFD"/>
    <w:rsid w:val="004020AB"/>
    <w:rsid w:val="00402E47"/>
    <w:rsid w:val="00405154"/>
    <w:rsid w:val="00405372"/>
    <w:rsid w:val="00405936"/>
    <w:rsid w:val="00406374"/>
    <w:rsid w:val="00410EDC"/>
    <w:rsid w:val="004116B9"/>
    <w:rsid w:val="00412FA4"/>
    <w:rsid w:val="00414184"/>
    <w:rsid w:val="004144C6"/>
    <w:rsid w:val="00415112"/>
    <w:rsid w:val="004151C3"/>
    <w:rsid w:val="00415421"/>
    <w:rsid w:val="0041689F"/>
    <w:rsid w:val="00417AB3"/>
    <w:rsid w:val="004202A1"/>
    <w:rsid w:val="00420B67"/>
    <w:rsid w:val="00420CB1"/>
    <w:rsid w:val="00421564"/>
    <w:rsid w:val="00422038"/>
    <w:rsid w:val="00423DF4"/>
    <w:rsid w:val="004241A0"/>
    <w:rsid w:val="004243A7"/>
    <w:rsid w:val="00424787"/>
    <w:rsid w:val="004251CC"/>
    <w:rsid w:val="00427755"/>
    <w:rsid w:val="00430D20"/>
    <w:rsid w:val="0043375E"/>
    <w:rsid w:val="004343D7"/>
    <w:rsid w:val="00434DDE"/>
    <w:rsid w:val="00442942"/>
    <w:rsid w:val="00443050"/>
    <w:rsid w:val="0044616D"/>
    <w:rsid w:val="004467F4"/>
    <w:rsid w:val="004469EF"/>
    <w:rsid w:val="004474B1"/>
    <w:rsid w:val="00447FDC"/>
    <w:rsid w:val="00450327"/>
    <w:rsid w:val="00453A4F"/>
    <w:rsid w:val="00454FEC"/>
    <w:rsid w:val="0045517E"/>
    <w:rsid w:val="00455559"/>
    <w:rsid w:val="004578EB"/>
    <w:rsid w:val="0046078C"/>
    <w:rsid w:val="0046121A"/>
    <w:rsid w:val="00461E41"/>
    <w:rsid w:val="004623E3"/>
    <w:rsid w:val="00462617"/>
    <w:rsid w:val="00463E2C"/>
    <w:rsid w:val="00464386"/>
    <w:rsid w:val="00464FDC"/>
    <w:rsid w:val="004654E5"/>
    <w:rsid w:val="004655D3"/>
    <w:rsid w:val="00466829"/>
    <w:rsid w:val="004676C1"/>
    <w:rsid w:val="00470A00"/>
    <w:rsid w:val="00471CA3"/>
    <w:rsid w:val="00473754"/>
    <w:rsid w:val="0047441D"/>
    <w:rsid w:val="00474CD7"/>
    <w:rsid w:val="00475DF3"/>
    <w:rsid w:val="00481AF7"/>
    <w:rsid w:val="00481E23"/>
    <w:rsid w:val="00483726"/>
    <w:rsid w:val="00484250"/>
    <w:rsid w:val="004866A3"/>
    <w:rsid w:val="00486E27"/>
    <w:rsid w:val="00486E53"/>
    <w:rsid w:val="00487265"/>
    <w:rsid w:val="0049195C"/>
    <w:rsid w:val="00491EE0"/>
    <w:rsid w:val="00492593"/>
    <w:rsid w:val="00493796"/>
    <w:rsid w:val="00493F12"/>
    <w:rsid w:val="004949EE"/>
    <w:rsid w:val="00495B25"/>
    <w:rsid w:val="004963DF"/>
    <w:rsid w:val="004A2542"/>
    <w:rsid w:val="004A368E"/>
    <w:rsid w:val="004A434A"/>
    <w:rsid w:val="004A43D3"/>
    <w:rsid w:val="004A7217"/>
    <w:rsid w:val="004A7B6C"/>
    <w:rsid w:val="004B1AED"/>
    <w:rsid w:val="004B225E"/>
    <w:rsid w:val="004B28BF"/>
    <w:rsid w:val="004B2C6C"/>
    <w:rsid w:val="004B3DF5"/>
    <w:rsid w:val="004B478D"/>
    <w:rsid w:val="004B6EFF"/>
    <w:rsid w:val="004B72B0"/>
    <w:rsid w:val="004B7366"/>
    <w:rsid w:val="004B76F1"/>
    <w:rsid w:val="004C05C0"/>
    <w:rsid w:val="004C206A"/>
    <w:rsid w:val="004C2274"/>
    <w:rsid w:val="004C2EF0"/>
    <w:rsid w:val="004C3E7D"/>
    <w:rsid w:val="004C46A6"/>
    <w:rsid w:val="004C49CB"/>
    <w:rsid w:val="004C4B9F"/>
    <w:rsid w:val="004C6669"/>
    <w:rsid w:val="004C70E0"/>
    <w:rsid w:val="004D0C6D"/>
    <w:rsid w:val="004D2E12"/>
    <w:rsid w:val="004D344F"/>
    <w:rsid w:val="004D34C7"/>
    <w:rsid w:val="004D3C80"/>
    <w:rsid w:val="004D42B2"/>
    <w:rsid w:val="004D5663"/>
    <w:rsid w:val="004D682F"/>
    <w:rsid w:val="004D7C82"/>
    <w:rsid w:val="004E0304"/>
    <w:rsid w:val="004E1104"/>
    <w:rsid w:val="004E136F"/>
    <w:rsid w:val="004E1608"/>
    <w:rsid w:val="004E2670"/>
    <w:rsid w:val="004E37C9"/>
    <w:rsid w:val="004E3AC9"/>
    <w:rsid w:val="004E3ED5"/>
    <w:rsid w:val="004E472F"/>
    <w:rsid w:val="004E5524"/>
    <w:rsid w:val="004E6E96"/>
    <w:rsid w:val="004E7F4C"/>
    <w:rsid w:val="004F0274"/>
    <w:rsid w:val="004F30CA"/>
    <w:rsid w:val="004F3112"/>
    <w:rsid w:val="004F388B"/>
    <w:rsid w:val="004F3AA4"/>
    <w:rsid w:val="004F416D"/>
    <w:rsid w:val="004F4D51"/>
    <w:rsid w:val="004F51D4"/>
    <w:rsid w:val="004F5305"/>
    <w:rsid w:val="004F5B22"/>
    <w:rsid w:val="004F5F6E"/>
    <w:rsid w:val="004F6571"/>
    <w:rsid w:val="004F6A56"/>
    <w:rsid w:val="004F711E"/>
    <w:rsid w:val="00501233"/>
    <w:rsid w:val="005024E6"/>
    <w:rsid w:val="0050278E"/>
    <w:rsid w:val="00503BC4"/>
    <w:rsid w:val="0050566B"/>
    <w:rsid w:val="005072AC"/>
    <w:rsid w:val="00510135"/>
    <w:rsid w:val="0051013A"/>
    <w:rsid w:val="00510276"/>
    <w:rsid w:val="00510FD8"/>
    <w:rsid w:val="0051279E"/>
    <w:rsid w:val="0051382B"/>
    <w:rsid w:val="0051417A"/>
    <w:rsid w:val="0051467A"/>
    <w:rsid w:val="0051574D"/>
    <w:rsid w:val="005159D7"/>
    <w:rsid w:val="0051712A"/>
    <w:rsid w:val="005175C0"/>
    <w:rsid w:val="00521049"/>
    <w:rsid w:val="00521975"/>
    <w:rsid w:val="005221FC"/>
    <w:rsid w:val="0052309C"/>
    <w:rsid w:val="005238EE"/>
    <w:rsid w:val="00523AD8"/>
    <w:rsid w:val="005240D8"/>
    <w:rsid w:val="005240DB"/>
    <w:rsid w:val="00524729"/>
    <w:rsid w:val="00525199"/>
    <w:rsid w:val="00525A09"/>
    <w:rsid w:val="00526A69"/>
    <w:rsid w:val="0052732C"/>
    <w:rsid w:val="005304F4"/>
    <w:rsid w:val="00533633"/>
    <w:rsid w:val="00533F38"/>
    <w:rsid w:val="00533FCB"/>
    <w:rsid w:val="0053405F"/>
    <w:rsid w:val="0053552E"/>
    <w:rsid w:val="00535F59"/>
    <w:rsid w:val="005378AF"/>
    <w:rsid w:val="00540D3F"/>
    <w:rsid w:val="00542A1E"/>
    <w:rsid w:val="00542B53"/>
    <w:rsid w:val="00543798"/>
    <w:rsid w:val="005441D9"/>
    <w:rsid w:val="00545BB3"/>
    <w:rsid w:val="00545D87"/>
    <w:rsid w:val="00546C68"/>
    <w:rsid w:val="00547931"/>
    <w:rsid w:val="005500FB"/>
    <w:rsid w:val="005501AD"/>
    <w:rsid w:val="005531E1"/>
    <w:rsid w:val="005540CA"/>
    <w:rsid w:val="005545F9"/>
    <w:rsid w:val="005558AC"/>
    <w:rsid w:val="00556D2F"/>
    <w:rsid w:val="005604D8"/>
    <w:rsid w:val="00560C75"/>
    <w:rsid w:val="005611C1"/>
    <w:rsid w:val="00564A4C"/>
    <w:rsid w:val="005650A7"/>
    <w:rsid w:val="00565CFD"/>
    <w:rsid w:val="00565F18"/>
    <w:rsid w:val="005664DF"/>
    <w:rsid w:val="00570842"/>
    <w:rsid w:val="00571471"/>
    <w:rsid w:val="00571642"/>
    <w:rsid w:val="00571800"/>
    <w:rsid w:val="005744CF"/>
    <w:rsid w:val="005758A3"/>
    <w:rsid w:val="005773D1"/>
    <w:rsid w:val="00580678"/>
    <w:rsid w:val="00581642"/>
    <w:rsid w:val="00582B70"/>
    <w:rsid w:val="00584121"/>
    <w:rsid w:val="00584D0F"/>
    <w:rsid w:val="00585308"/>
    <w:rsid w:val="00585642"/>
    <w:rsid w:val="00585848"/>
    <w:rsid w:val="00586543"/>
    <w:rsid w:val="00587287"/>
    <w:rsid w:val="00590E0E"/>
    <w:rsid w:val="00591E01"/>
    <w:rsid w:val="00594076"/>
    <w:rsid w:val="00594AC9"/>
    <w:rsid w:val="00595704"/>
    <w:rsid w:val="00597C4C"/>
    <w:rsid w:val="00597E4F"/>
    <w:rsid w:val="005A01B6"/>
    <w:rsid w:val="005A0655"/>
    <w:rsid w:val="005A17BE"/>
    <w:rsid w:val="005A1D50"/>
    <w:rsid w:val="005A26F5"/>
    <w:rsid w:val="005A3403"/>
    <w:rsid w:val="005A37EF"/>
    <w:rsid w:val="005A4333"/>
    <w:rsid w:val="005A4752"/>
    <w:rsid w:val="005A4CF6"/>
    <w:rsid w:val="005A5324"/>
    <w:rsid w:val="005A5FA1"/>
    <w:rsid w:val="005A6537"/>
    <w:rsid w:val="005A6594"/>
    <w:rsid w:val="005A73E1"/>
    <w:rsid w:val="005A76EA"/>
    <w:rsid w:val="005B17D4"/>
    <w:rsid w:val="005B22B1"/>
    <w:rsid w:val="005B23C7"/>
    <w:rsid w:val="005B35F0"/>
    <w:rsid w:val="005B438B"/>
    <w:rsid w:val="005B5292"/>
    <w:rsid w:val="005C003D"/>
    <w:rsid w:val="005C300E"/>
    <w:rsid w:val="005C3171"/>
    <w:rsid w:val="005C3961"/>
    <w:rsid w:val="005C3FB7"/>
    <w:rsid w:val="005C605D"/>
    <w:rsid w:val="005C68E4"/>
    <w:rsid w:val="005D0694"/>
    <w:rsid w:val="005D175C"/>
    <w:rsid w:val="005D1F32"/>
    <w:rsid w:val="005D2622"/>
    <w:rsid w:val="005D2FD0"/>
    <w:rsid w:val="005D52B2"/>
    <w:rsid w:val="005D5365"/>
    <w:rsid w:val="005D6A8C"/>
    <w:rsid w:val="005D7116"/>
    <w:rsid w:val="005E0025"/>
    <w:rsid w:val="005E0117"/>
    <w:rsid w:val="005E22AA"/>
    <w:rsid w:val="005E4DAB"/>
    <w:rsid w:val="005E603B"/>
    <w:rsid w:val="005E79BC"/>
    <w:rsid w:val="005F0A61"/>
    <w:rsid w:val="005F465F"/>
    <w:rsid w:val="005F47A6"/>
    <w:rsid w:val="005F4BF7"/>
    <w:rsid w:val="00600908"/>
    <w:rsid w:val="00601950"/>
    <w:rsid w:val="00603D43"/>
    <w:rsid w:val="006040C1"/>
    <w:rsid w:val="00604753"/>
    <w:rsid w:val="00605673"/>
    <w:rsid w:val="0060626A"/>
    <w:rsid w:val="00606667"/>
    <w:rsid w:val="00607CDA"/>
    <w:rsid w:val="00610111"/>
    <w:rsid w:val="0061066B"/>
    <w:rsid w:val="00610896"/>
    <w:rsid w:val="006117E3"/>
    <w:rsid w:val="00613248"/>
    <w:rsid w:val="006142DD"/>
    <w:rsid w:val="00614BD0"/>
    <w:rsid w:val="00614D99"/>
    <w:rsid w:val="0061542D"/>
    <w:rsid w:val="006158A2"/>
    <w:rsid w:val="00615D08"/>
    <w:rsid w:val="00616003"/>
    <w:rsid w:val="00617046"/>
    <w:rsid w:val="006173C5"/>
    <w:rsid w:val="00617D97"/>
    <w:rsid w:val="00621404"/>
    <w:rsid w:val="00621E3D"/>
    <w:rsid w:val="00621FA9"/>
    <w:rsid w:val="006220B5"/>
    <w:rsid w:val="0062235A"/>
    <w:rsid w:val="006238C6"/>
    <w:rsid w:val="00623DFF"/>
    <w:rsid w:val="00625471"/>
    <w:rsid w:val="006269F3"/>
    <w:rsid w:val="00631957"/>
    <w:rsid w:val="0063196E"/>
    <w:rsid w:val="00631CC5"/>
    <w:rsid w:val="00634AE7"/>
    <w:rsid w:val="00635ED0"/>
    <w:rsid w:val="00636313"/>
    <w:rsid w:val="006371F7"/>
    <w:rsid w:val="00640FC7"/>
    <w:rsid w:val="006421E2"/>
    <w:rsid w:val="006428FA"/>
    <w:rsid w:val="006433ED"/>
    <w:rsid w:val="00644C57"/>
    <w:rsid w:val="00645065"/>
    <w:rsid w:val="00645521"/>
    <w:rsid w:val="00646058"/>
    <w:rsid w:val="006475F6"/>
    <w:rsid w:val="00647A51"/>
    <w:rsid w:val="00647AE6"/>
    <w:rsid w:val="006521F9"/>
    <w:rsid w:val="0065290A"/>
    <w:rsid w:val="00653B7E"/>
    <w:rsid w:val="00653D7D"/>
    <w:rsid w:val="00654653"/>
    <w:rsid w:val="0065572E"/>
    <w:rsid w:val="00656BA7"/>
    <w:rsid w:val="00656CA1"/>
    <w:rsid w:val="00656E81"/>
    <w:rsid w:val="00657C2E"/>
    <w:rsid w:val="006611C7"/>
    <w:rsid w:val="00661B84"/>
    <w:rsid w:val="00661BAE"/>
    <w:rsid w:val="00663578"/>
    <w:rsid w:val="006639F4"/>
    <w:rsid w:val="00663B3C"/>
    <w:rsid w:val="00670AEC"/>
    <w:rsid w:val="0067171E"/>
    <w:rsid w:val="00671F4C"/>
    <w:rsid w:val="00672C92"/>
    <w:rsid w:val="006739AB"/>
    <w:rsid w:val="006745EE"/>
    <w:rsid w:val="006747FE"/>
    <w:rsid w:val="006770F4"/>
    <w:rsid w:val="006775C9"/>
    <w:rsid w:val="00680BC9"/>
    <w:rsid w:val="006826CA"/>
    <w:rsid w:val="0068435F"/>
    <w:rsid w:val="006844D1"/>
    <w:rsid w:val="00684D0C"/>
    <w:rsid w:val="00685A03"/>
    <w:rsid w:val="00685D91"/>
    <w:rsid w:val="0068665A"/>
    <w:rsid w:val="00686F90"/>
    <w:rsid w:val="0068744D"/>
    <w:rsid w:val="00690731"/>
    <w:rsid w:val="006907BD"/>
    <w:rsid w:val="00693F5B"/>
    <w:rsid w:val="006A1EB5"/>
    <w:rsid w:val="006A24AA"/>
    <w:rsid w:val="006A3882"/>
    <w:rsid w:val="006A3CBF"/>
    <w:rsid w:val="006A40EA"/>
    <w:rsid w:val="006A445D"/>
    <w:rsid w:val="006A48A4"/>
    <w:rsid w:val="006A7407"/>
    <w:rsid w:val="006A7676"/>
    <w:rsid w:val="006B0098"/>
    <w:rsid w:val="006B0579"/>
    <w:rsid w:val="006B1DBE"/>
    <w:rsid w:val="006B402A"/>
    <w:rsid w:val="006B5A62"/>
    <w:rsid w:val="006B5B2F"/>
    <w:rsid w:val="006B5FC9"/>
    <w:rsid w:val="006B69E4"/>
    <w:rsid w:val="006C0D96"/>
    <w:rsid w:val="006C142E"/>
    <w:rsid w:val="006C15B8"/>
    <w:rsid w:val="006C16D2"/>
    <w:rsid w:val="006C27A6"/>
    <w:rsid w:val="006C2904"/>
    <w:rsid w:val="006C4610"/>
    <w:rsid w:val="006D1928"/>
    <w:rsid w:val="006D1A0F"/>
    <w:rsid w:val="006D2C58"/>
    <w:rsid w:val="006D319C"/>
    <w:rsid w:val="006D3BCA"/>
    <w:rsid w:val="006D3F8B"/>
    <w:rsid w:val="006D45D6"/>
    <w:rsid w:val="006D5547"/>
    <w:rsid w:val="006D5F6D"/>
    <w:rsid w:val="006D62B4"/>
    <w:rsid w:val="006D667D"/>
    <w:rsid w:val="006D681E"/>
    <w:rsid w:val="006D6E2D"/>
    <w:rsid w:val="006D7524"/>
    <w:rsid w:val="006D75CF"/>
    <w:rsid w:val="006D7EB2"/>
    <w:rsid w:val="006E09F4"/>
    <w:rsid w:val="006E1A7B"/>
    <w:rsid w:val="006E1EEE"/>
    <w:rsid w:val="006E1FC7"/>
    <w:rsid w:val="006E2BE7"/>
    <w:rsid w:val="006E30C2"/>
    <w:rsid w:val="006E634F"/>
    <w:rsid w:val="006E68B6"/>
    <w:rsid w:val="006E6B42"/>
    <w:rsid w:val="006E7A6E"/>
    <w:rsid w:val="006F199E"/>
    <w:rsid w:val="006F1F12"/>
    <w:rsid w:val="006F3D09"/>
    <w:rsid w:val="006F4372"/>
    <w:rsid w:val="006F577B"/>
    <w:rsid w:val="006F6FA9"/>
    <w:rsid w:val="00700600"/>
    <w:rsid w:val="0070099A"/>
    <w:rsid w:val="00700BCA"/>
    <w:rsid w:val="007015B1"/>
    <w:rsid w:val="00701C92"/>
    <w:rsid w:val="00702192"/>
    <w:rsid w:val="00702767"/>
    <w:rsid w:val="00702C5A"/>
    <w:rsid w:val="00703069"/>
    <w:rsid w:val="0070689F"/>
    <w:rsid w:val="00707056"/>
    <w:rsid w:val="00707643"/>
    <w:rsid w:val="0070781A"/>
    <w:rsid w:val="00707F20"/>
    <w:rsid w:val="0071275E"/>
    <w:rsid w:val="00713844"/>
    <w:rsid w:val="0071612A"/>
    <w:rsid w:val="00717843"/>
    <w:rsid w:val="00720762"/>
    <w:rsid w:val="00720BB6"/>
    <w:rsid w:val="00721126"/>
    <w:rsid w:val="00721F8B"/>
    <w:rsid w:val="00721FF9"/>
    <w:rsid w:val="00722E0C"/>
    <w:rsid w:val="00723A13"/>
    <w:rsid w:val="00725A9E"/>
    <w:rsid w:val="007262BF"/>
    <w:rsid w:val="00730475"/>
    <w:rsid w:val="007317E3"/>
    <w:rsid w:val="00731FF7"/>
    <w:rsid w:val="00732200"/>
    <w:rsid w:val="007336D6"/>
    <w:rsid w:val="0073459B"/>
    <w:rsid w:val="00734E12"/>
    <w:rsid w:val="00734FF3"/>
    <w:rsid w:val="00740100"/>
    <w:rsid w:val="00740C0D"/>
    <w:rsid w:val="0074194C"/>
    <w:rsid w:val="00741B04"/>
    <w:rsid w:val="00741C37"/>
    <w:rsid w:val="00742840"/>
    <w:rsid w:val="00743413"/>
    <w:rsid w:val="00745EFE"/>
    <w:rsid w:val="00746140"/>
    <w:rsid w:val="00747B85"/>
    <w:rsid w:val="007510BD"/>
    <w:rsid w:val="00751CC6"/>
    <w:rsid w:val="007521F6"/>
    <w:rsid w:val="00753A67"/>
    <w:rsid w:val="0075417D"/>
    <w:rsid w:val="00756571"/>
    <w:rsid w:val="00757C9F"/>
    <w:rsid w:val="0076196A"/>
    <w:rsid w:val="00762C6A"/>
    <w:rsid w:val="007640C7"/>
    <w:rsid w:val="00764499"/>
    <w:rsid w:val="0076609F"/>
    <w:rsid w:val="00766A83"/>
    <w:rsid w:val="007674C3"/>
    <w:rsid w:val="007677E0"/>
    <w:rsid w:val="00770174"/>
    <w:rsid w:val="007744C4"/>
    <w:rsid w:val="007750CD"/>
    <w:rsid w:val="00775B0D"/>
    <w:rsid w:val="0077613D"/>
    <w:rsid w:val="00776BEB"/>
    <w:rsid w:val="00777217"/>
    <w:rsid w:val="00777E67"/>
    <w:rsid w:val="00780087"/>
    <w:rsid w:val="00781532"/>
    <w:rsid w:val="00781719"/>
    <w:rsid w:val="00781B7F"/>
    <w:rsid w:val="00785B30"/>
    <w:rsid w:val="0078644A"/>
    <w:rsid w:val="00786B10"/>
    <w:rsid w:val="007874A0"/>
    <w:rsid w:val="007874FF"/>
    <w:rsid w:val="00787EC0"/>
    <w:rsid w:val="00791585"/>
    <w:rsid w:val="00792478"/>
    <w:rsid w:val="007930F4"/>
    <w:rsid w:val="00795CEA"/>
    <w:rsid w:val="007A111C"/>
    <w:rsid w:val="007A26AE"/>
    <w:rsid w:val="007A29D1"/>
    <w:rsid w:val="007A39BC"/>
    <w:rsid w:val="007A3ACB"/>
    <w:rsid w:val="007A3BD8"/>
    <w:rsid w:val="007A3F74"/>
    <w:rsid w:val="007A401C"/>
    <w:rsid w:val="007A60E2"/>
    <w:rsid w:val="007A6E87"/>
    <w:rsid w:val="007A7484"/>
    <w:rsid w:val="007A75F7"/>
    <w:rsid w:val="007A76B6"/>
    <w:rsid w:val="007B112C"/>
    <w:rsid w:val="007B1267"/>
    <w:rsid w:val="007B1DAD"/>
    <w:rsid w:val="007B3433"/>
    <w:rsid w:val="007B6BDD"/>
    <w:rsid w:val="007C02D8"/>
    <w:rsid w:val="007C03EE"/>
    <w:rsid w:val="007C0D2F"/>
    <w:rsid w:val="007C17D5"/>
    <w:rsid w:val="007C1892"/>
    <w:rsid w:val="007C2A94"/>
    <w:rsid w:val="007C2B71"/>
    <w:rsid w:val="007C3DDC"/>
    <w:rsid w:val="007C4688"/>
    <w:rsid w:val="007C6331"/>
    <w:rsid w:val="007C6784"/>
    <w:rsid w:val="007C6D43"/>
    <w:rsid w:val="007C7C80"/>
    <w:rsid w:val="007D0E24"/>
    <w:rsid w:val="007D163A"/>
    <w:rsid w:val="007D20A1"/>
    <w:rsid w:val="007D299D"/>
    <w:rsid w:val="007D2B02"/>
    <w:rsid w:val="007D3096"/>
    <w:rsid w:val="007D41B4"/>
    <w:rsid w:val="007D53B6"/>
    <w:rsid w:val="007D6DEC"/>
    <w:rsid w:val="007E1F8E"/>
    <w:rsid w:val="007E4F81"/>
    <w:rsid w:val="007E4FBA"/>
    <w:rsid w:val="007E5441"/>
    <w:rsid w:val="007E5A38"/>
    <w:rsid w:val="007F1D39"/>
    <w:rsid w:val="007F3A79"/>
    <w:rsid w:val="007F4B7D"/>
    <w:rsid w:val="007F4BE9"/>
    <w:rsid w:val="007F5A14"/>
    <w:rsid w:val="007F5DFA"/>
    <w:rsid w:val="007F6DE4"/>
    <w:rsid w:val="007F733F"/>
    <w:rsid w:val="007F7519"/>
    <w:rsid w:val="007F7EF5"/>
    <w:rsid w:val="008002C0"/>
    <w:rsid w:val="00805E6C"/>
    <w:rsid w:val="00806718"/>
    <w:rsid w:val="0080672B"/>
    <w:rsid w:val="00810556"/>
    <w:rsid w:val="00810D84"/>
    <w:rsid w:val="00811B54"/>
    <w:rsid w:val="00812D05"/>
    <w:rsid w:val="00813EFB"/>
    <w:rsid w:val="00815612"/>
    <w:rsid w:val="00815E8E"/>
    <w:rsid w:val="0082070B"/>
    <w:rsid w:val="00820C80"/>
    <w:rsid w:val="008210CE"/>
    <w:rsid w:val="008215A6"/>
    <w:rsid w:val="00821AF3"/>
    <w:rsid w:val="00821B62"/>
    <w:rsid w:val="00822467"/>
    <w:rsid w:val="0082272E"/>
    <w:rsid w:val="008239DC"/>
    <w:rsid w:val="00823B81"/>
    <w:rsid w:val="0082509F"/>
    <w:rsid w:val="00825BBD"/>
    <w:rsid w:val="00825C95"/>
    <w:rsid w:val="00827254"/>
    <w:rsid w:val="00832659"/>
    <w:rsid w:val="00835128"/>
    <w:rsid w:val="00837C86"/>
    <w:rsid w:val="00840796"/>
    <w:rsid w:val="0084191C"/>
    <w:rsid w:val="00842998"/>
    <w:rsid w:val="00844D56"/>
    <w:rsid w:val="008459D3"/>
    <w:rsid w:val="0084601C"/>
    <w:rsid w:val="008460FC"/>
    <w:rsid w:val="0084627A"/>
    <w:rsid w:val="00846502"/>
    <w:rsid w:val="00846BEF"/>
    <w:rsid w:val="00847F38"/>
    <w:rsid w:val="0085022A"/>
    <w:rsid w:val="00850797"/>
    <w:rsid w:val="0085083D"/>
    <w:rsid w:val="00850A50"/>
    <w:rsid w:val="00851B81"/>
    <w:rsid w:val="008523CD"/>
    <w:rsid w:val="00854011"/>
    <w:rsid w:val="00855CBB"/>
    <w:rsid w:val="0085633F"/>
    <w:rsid w:val="008566C6"/>
    <w:rsid w:val="00860453"/>
    <w:rsid w:val="00860665"/>
    <w:rsid w:val="008619B7"/>
    <w:rsid w:val="00864D78"/>
    <w:rsid w:val="00865066"/>
    <w:rsid w:val="00865DAF"/>
    <w:rsid w:val="008662EF"/>
    <w:rsid w:val="0086667A"/>
    <w:rsid w:val="0086679E"/>
    <w:rsid w:val="00866932"/>
    <w:rsid w:val="008673CD"/>
    <w:rsid w:val="00867892"/>
    <w:rsid w:val="00867F2E"/>
    <w:rsid w:val="0087012A"/>
    <w:rsid w:val="00870468"/>
    <w:rsid w:val="008737D1"/>
    <w:rsid w:val="00874BF7"/>
    <w:rsid w:val="00874F26"/>
    <w:rsid w:val="008757CB"/>
    <w:rsid w:val="0087684D"/>
    <w:rsid w:val="00876F34"/>
    <w:rsid w:val="008778B0"/>
    <w:rsid w:val="0088047A"/>
    <w:rsid w:val="00880E0A"/>
    <w:rsid w:val="00880F0C"/>
    <w:rsid w:val="00881F30"/>
    <w:rsid w:val="00882946"/>
    <w:rsid w:val="00882DAF"/>
    <w:rsid w:val="0088333B"/>
    <w:rsid w:val="0088368F"/>
    <w:rsid w:val="00883805"/>
    <w:rsid w:val="00883D47"/>
    <w:rsid w:val="008846CD"/>
    <w:rsid w:val="00885FB7"/>
    <w:rsid w:val="00886166"/>
    <w:rsid w:val="00887886"/>
    <w:rsid w:val="008945BB"/>
    <w:rsid w:val="008950FF"/>
    <w:rsid w:val="00896F4A"/>
    <w:rsid w:val="0089767B"/>
    <w:rsid w:val="00897EF5"/>
    <w:rsid w:val="008A112E"/>
    <w:rsid w:val="008A1483"/>
    <w:rsid w:val="008A2742"/>
    <w:rsid w:val="008A35CC"/>
    <w:rsid w:val="008A6A54"/>
    <w:rsid w:val="008A6F68"/>
    <w:rsid w:val="008A7F22"/>
    <w:rsid w:val="008B1F5E"/>
    <w:rsid w:val="008B49A1"/>
    <w:rsid w:val="008B4BFC"/>
    <w:rsid w:val="008B68AB"/>
    <w:rsid w:val="008B74F9"/>
    <w:rsid w:val="008B7DE2"/>
    <w:rsid w:val="008C03C6"/>
    <w:rsid w:val="008C0F0B"/>
    <w:rsid w:val="008C3545"/>
    <w:rsid w:val="008C42C8"/>
    <w:rsid w:val="008C55F0"/>
    <w:rsid w:val="008C587A"/>
    <w:rsid w:val="008C6094"/>
    <w:rsid w:val="008C68CE"/>
    <w:rsid w:val="008C7D76"/>
    <w:rsid w:val="008D02C1"/>
    <w:rsid w:val="008D10EB"/>
    <w:rsid w:val="008D2310"/>
    <w:rsid w:val="008D3920"/>
    <w:rsid w:val="008D49D9"/>
    <w:rsid w:val="008D6F2F"/>
    <w:rsid w:val="008D7F96"/>
    <w:rsid w:val="008E2C4C"/>
    <w:rsid w:val="008E36B3"/>
    <w:rsid w:val="008E39F5"/>
    <w:rsid w:val="008E3D76"/>
    <w:rsid w:val="008E4A07"/>
    <w:rsid w:val="008E4BD8"/>
    <w:rsid w:val="008E4D46"/>
    <w:rsid w:val="008E51A6"/>
    <w:rsid w:val="008E711F"/>
    <w:rsid w:val="008E723B"/>
    <w:rsid w:val="008E7BCE"/>
    <w:rsid w:val="008F230E"/>
    <w:rsid w:val="008F2D95"/>
    <w:rsid w:val="008F42FA"/>
    <w:rsid w:val="008F43FE"/>
    <w:rsid w:val="008F5D9A"/>
    <w:rsid w:val="008F6A5B"/>
    <w:rsid w:val="009006E6"/>
    <w:rsid w:val="00900F05"/>
    <w:rsid w:val="009014F4"/>
    <w:rsid w:val="00902509"/>
    <w:rsid w:val="00902EF3"/>
    <w:rsid w:val="00903121"/>
    <w:rsid w:val="00904319"/>
    <w:rsid w:val="00907C88"/>
    <w:rsid w:val="0091113C"/>
    <w:rsid w:val="009115E6"/>
    <w:rsid w:val="00912F94"/>
    <w:rsid w:val="0091419D"/>
    <w:rsid w:val="00914251"/>
    <w:rsid w:val="00917AB8"/>
    <w:rsid w:val="00917FB7"/>
    <w:rsid w:val="0092205B"/>
    <w:rsid w:val="009230EF"/>
    <w:rsid w:val="00925BAF"/>
    <w:rsid w:val="009273FE"/>
    <w:rsid w:val="00927EFD"/>
    <w:rsid w:val="00932245"/>
    <w:rsid w:val="00933234"/>
    <w:rsid w:val="0093429C"/>
    <w:rsid w:val="009347AB"/>
    <w:rsid w:val="00934A38"/>
    <w:rsid w:val="00934D9E"/>
    <w:rsid w:val="0093541F"/>
    <w:rsid w:val="00935871"/>
    <w:rsid w:val="009358C8"/>
    <w:rsid w:val="00935DFE"/>
    <w:rsid w:val="009378FF"/>
    <w:rsid w:val="00937AA5"/>
    <w:rsid w:val="0094013E"/>
    <w:rsid w:val="00940871"/>
    <w:rsid w:val="009408F0"/>
    <w:rsid w:val="009442E0"/>
    <w:rsid w:val="00944322"/>
    <w:rsid w:val="00944DF4"/>
    <w:rsid w:val="0094519E"/>
    <w:rsid w:val="00945407"/>
    <w:rsid w:val="0094570F"/>
    <w:rsid w:val="00946209"/>
    <w:rsid w:val="00946F8D"/>
    <w:rsid w:val="00950428"/>
    <w:rsid w:val="009517CB"/>
    <w:rsid w:val="009543D6"/>
    <w:rsid w:val="00956F4C"/>
    <w:rsid w:val="0095775E"/>
    <w:rsid w:val="00957827"/>
    <w:rsid w:val="00960269"/>
    <w:rsid w:val="0096162B"/>
    <w:rsid w:val="00962086"/>
    <w:rsid w:val="00963539"/>
    <w:rsid w:val="00963782"/>
    <w:rsid w:val="009637A8"/>
    <w:rsid w:val="009638C4"/>
    <w:rsid w:val="009644A0"/>
    <w:rsid w:val="00966A18"/>
    <w:rsid w:val="00966BC2"/>
    <w:rsid w:val="00966C3D"/>
    <w:rsid w:val="00967CFF"/>
    <w:rsid w:val="009703D0"/>
    <w:rsid w:val="00970DC9"/>
    <w:rsid w:val="00971002"/>
    <w:rsid w:val="00972DAC"/>
    <w:rsid w:val="00973816"/>
    <w:rsid w:val="00973C6B"/>
    <w:rsid w:val="00974330"/>
    <w:rsid w:val="00975C0A"/>
    <w:rsid w:val="00976C71"/>
    <w:rsid w:val="00980C9B"/>
    <w:rsid w:val="00980DD1"/>
    <w:rsid w:val="00980FFD"/>
    <w:rsid w:val="00981C75"/>
    <w:rsid w:val="00982419"/>
    <w:rsid w:val="00983616"/>
    <w:rsid w:val="00984869"/>
    <w:rsid w:val="00984EBD"/>
    <w:rsid w:val="00985511"/>
    <w:rsid w:val="00985985"/>
    <w:rsid w:val="009877B3"/>
    <w:rsid w:val="00987E0E"/>
    <w:rsid w:val="0099070C"/>
    <w:rsid w:val="00990ABD"/>
    <w:rsid w:val="00992541"/>
    <w:rsid w:val="009935B4"/>
    <w:rsid w:val="0099439B"/>
    <w:rsid w:val="00994CC6"/>
    <w:rsid w:val="009A0150"/>
    <w:rsid w:val="009A12E4"/>
    <w:rsid w:val="009A1584"/>
    <w:rsid w:val="009A2746"/>
    <w:rsid w:val="009A4595"/>
    <w:rsid w:val="009A4BD6"/>
    <w:rsid w:val="009A6A3B"/>
    <w:rsid w:val="009A6E49"/>
    <w:rsid w:val="009A7AD8"/>
    <w:rsid w:val="009A7E00"/>
    <w:rsid w:val="009B21A5"/>
    <w:rsid w:val="009B2688"/>
    <w:rsid w:val="009B2F97"/>
    <w:rsid w:val="009B4FDA"/>
    <w:rsid w:val="009B61CF"/>
    <w:rsid w:val="009C01EB"/>
    <w:rsid w:val="009C0D28"/>
    <w:rsid w:val="009C1736"/>
    <w:rsid w:val="009C2B3D"/>
    <w:rsid w:val="009C3F98"/>
    <w:rsid w:val="009C4B34"/>
    <w:rsid w:val="009C4BC4"/>
    <w:rsid w:val="009C6989"/>
    <w:rsid w:val="009C7DDC"/>
    <w:rsid w:val="009D00BB"/>
    <w:rsid w:val="009D1780"/>
    <w:rsid w:val="009D25B6"/>
    <w:rsid w:val="009D2761"/>
    <w:rsid w:val="009D2D16"/>
    <w:rsid w:val="009D30CF"/>
    <w:rsid w:val="009D36E4"/>
    <w:rsid w:val="009D4C0C"/>
    <w:rsid w:val="009D4EA8"/>
    <w:rsid w:val="009D52B5"/>
    <w:rsid w:val="009D570C"/>
    <w:rsid w:val="009D797A"/>
    <w:rsid w:val="009D7E9D"/>
    <w:rsid w:val="009E0094"/>
    <w:rsid w:val="009E3133"/>
    <w:rsid w:val="009E577A"/>
    <w:rsid w:val="009E58B5"/>
    <w:rsid w:val="009E5AF6"/>
    <w:rsid w:val="009E5DB5"/>
    <w:rsid w:val="009E61F5"/>
    <w:rsid w:val="009F073F"/>
    <w:rsid w:val="009F1CE8"/>
    <w:rsid w:val="009F4AC6"/>
    <w:rsid w:val="009F7236"/>
    <w:rsid w:val="009F7491"/>
    <w:rsid w:val="009F74C8"/>
    <w:rsid w:val="009F7BEC"/>
    <w:rsid w:val="00A021A1"/>
    <w:rsid w:val="00A04ED7"/>
    <w:rsid w:val="00A05CF3"/>
    <w:rsid w:val="00A060EF"/>
    <w:rsid w:val="00A06972"/>
    <w:rsid w:val="00A069F9"/>
    <w:rsid w:val="00A0773C"/>
    <w:rsid w:val="00A07DE3"/>
    <w:rsid w:val="00A11F4C"/>
    <w:rsid w:val="00A12FCA"/>
    <w:rsid w:val="00A13252"/>
    <w:rsid w:val="00A132FC"/>
    <w:rsid w:val="00A13722"/>
    <w:rsid w:val="00A140D1"/>
    <w:rsid w:val="00A142EA"/>
    <w:rsid w:val="00A15FDB"/>
    <w:rsid w:val="00A1620C"/>
    <w:rsid w:val="00A16CC8"/>
    <w:rsid w:val="00A17E66"/>
    <w:rsid w:val="00A20461"/>
    <w:rsid w:val="00A215E5"/>
    <w:rsid w:val="00A21CC2"/>
    <w:rsid w:val="00A2253D"/>
    <w:rsid w:val="00A22C71"/>
    <w:rsid w:val="00A236B4"/>
    <w:rsid w:val="00A25979"/>
    <w:rsid w:val="00A26F1E"/>
    <w:rsid w:val="00A303D2"/>
    <w:rsid w:val="00A30FC1"/>
    <w:rsid w:val="00A312AF"/>
    <w:rsid w:val="00A31BA0"/>
    <w:rsid w:val="00A331CF"/>
    <w:rsid w:val="00A33474"/>
    <w:rsid w:val="00A33BCF"/>
    <w:rsid w:val="00A3446A"/>
    <w:rsid w:val="00A34A67"/>
    <w:rsid w:val="00A368EB"/>
    <w:rsid w:val="00A3749B"/>
    <w:rsid w:val="00A40707"/>
    <w:rsid w:val="00A40DD6"/>
    <w:rsid w:val="00A40DEE"/>
    <w:rsid w:val="00A41B2D"/>
    <w:rsid w:val="00A439B1"/>
    <w:rsid w:val="00A43FC7"/>
    <w:rsid w:val="00A44F87"/>
    <w:rsid w:val="00A45706"/>
    <w:rsid w:val="00A50269"/>
    <w:rsid w:val="00A50764"/>
    <w:rsid w:val="00A53059"/>
    <w:rsid w:val="00A535F2"/>
    <w:rsid w:val="00A5382D"/>
    <w:rsid w:val="00A53FE6"/>
    <w:rsid w:val="00A543D8"/>
    <w:rsid w:val="00A54604"/>
    <w:rsid w:val="00A54678"/>
    <w:rsid w:val="00A54CCA"/>
    <w:rsid w:val="00A5580E"/>
    <w:rsid w:val="00A565BE"/>
    <w:rsid w:val="00A609CC"/>
    <w:rsid w:val="00A60D6A"/>
    <w:rsid w:val="00A60E26"/>
    <w:rsid w:val="00A61788"/>
    <w:rsid w:val="00A61ECE"/>
    <w:rsid w:val="00A6230C"/>
    <w:rsid w:val="00A64520"/>
    <w:rsid w:val="00A660C5"/>
    <w:rsid w:val="00A67BC0"/>
    <w:rsid w:val="00A67BDE"/>
    <w:rsid w:val="00A70DF5"/>
    <w:rsid w:val="00A70E46"/>
    <w:rsid w:val="00A7117B"/>
    <w:rsid w:val="00A72122"/>
    <w:rsid w:val="00A76DF5"/>
    <w:rsid w:val="00A77B32"/>
    <w:rsid w:val="00A77D94"/>
    <w:rsid w:val="00A77FDE"/>
    <w:rsid w:val="00A8027A"/>
    <w:rsid w:val="00A803CC"/>
    <w:rsid w:val="00A812C8"/>
    <w:rsid w:val="00A81773"/>
    <w:rsid w:val="00A81CAD"/>
    <w:rsid w:val="00A848C4"/>
    <w:rsid w:val="00A852C0"/>
    <w:rsid w:val="00A86AD1"/>
    <w:rsid w:val="00A86F23"/>
    <w:rsid w:val="00A8770C"/>
    <w:rsid w:val="00A907F6"/>
    <w:rsid w:val="00A9208F"/>
    <w:rsid w:val="00A93140"/>
    <w:rsid w:val="00A938B8"/>
    <w:rsid w:val="00A939B7"/>
    <w:rsid w:val="00A945F6"/>
    <w:rsid w:val="00A96105"/>
    <w:rsid w:val="00A967B1"/>
    <w:rsid w:val="00A973FA"/>
    <w:rsid w:val="00AA2CFE"/>
    <w:rsid w:val="00AA48DC"/>
    <w:rsid w:val="00AA4A90"/>
    <w:rsid w:val="00AA67E0"/>
    <w:rsid w:val="00AA7B85"/>
    <w:rsid w:val="00AA7FFB"/>
    <w:rsid w:val="00AB0859"/>
    <w:rsid w:val="00AB3822"/>
    <w:rsid w:val="00AB4444"/>
    <w:rsid w:val="00AB4B92"/>
    <w:rsid w:val="00AB5739"/>
    <w:rsid w:val="00AB637F"/>
    <w:rsid w:val="00AB7EEF"/>
    <w:rsid w:val="00AC03B1"/>
    <w:rsid w:val="00AC1274"/>
    <w:rsid w:val="00AC15AC"/>
    <w:rsid w:val="00AC22CA"/>
    <w:rsid w:val="00AC2773"/>
    <w:rsid w:val="00AC3FCF"/>
    <w:rsid w:val="00AC5706"/>
    <w:rsid w:val="00AC671E"/>
    <w:rsid w:val="00AC6CAA"/>
    <w:rsid w:val="00AD0555"/>
    <w:rsid w:val="00AD05CC"/>
    <w:rsid w:val="00AD0672"/>
    <w:rsid w:val="00AD192F"/>
    <w:rsid w:val="00AD1D58"/>
    <w:rsid w:val="00AD2722"/>
    <w:rsid w:val="00AD6C46"/>
    <w:rsid w:val="00AD6CE7"/>
    <w:rsid w:val="00AE03E3"/>
    <w:rsid w:val="00AE0676"/>
    <w:rsid w:val="00AE4E49"/>
    <w:rsid w:val="00AF0965"/>
    <w:rsid w:val="00AF18E1"/>
    <w:rsid w:val="00AF4695"/>
    <w:rsid w:val="00AF69DF"/>
    <w:rsid w:val="00B0061C"/>
    <w:rsid w:val="00B017FC"/>
    <w:rsid w:val="00B025CA"/>
    <w:rsid w:val="00B02808"/>
    <w:rsid w:val="00B03090"/>
    <w:rsid w:val="00B0380E"/>
    <w:rsid w:val="00B04E2B"/>
    <w:rsid w:val="00B05026"/>
    <w:rsid w:val="00B077A9"/>
    <w:rsid w:val="00B07D1F"/>
    <w:rsid w:val="00B10291"/>
    <w:rsid w:val="00B10A2F"/>
    <w:rsid w:val="00B12256"/>
    <w:rsid w:val="00B13285"/>
    <w:rsid w:val="00B13CCA"/>
    <w:rsid w:val="00B13CFE"/>
    <w:rsid w:val="00B147D5"/>
    <w:rsid w:val="00B15897"/>
    <w:rsid w:val="00B1607E"/>
    <w:rsid w:val="00B175BD"/>
    <w:rsid w:val="00B20F62"/>
    <w:rsid w:val="00B2145D"/>
    <w:rsid w:val="00B219C7"/>
    <w:rsid w:val="00B24575"/>
    <w:rsid w:val="00B2521E"/>
    <w:rsid w:val="00B2541F"/>
    <w:rsid w:val="00B2711E"/>
    <w:rsid w:val="00B2742A"/>
    <w:rsid w:val="00B27562"/>
    <w:rsid w:val="00B279A2"/>
    <w:rsid w:val="00B30027"/>
    <w:rsid w:val="00B30276"/>
    <w:rsid w:val="00B305A2"/>
    <w:rsid w:val="00B31BC2"/>
    <w:rsid w:val="00B33A61"/>
    <w:rsid w:val="00B34A80"/>
    <w:rsid w:val="00B354F2"/>
    <w:rsid w:val="00B3567A"/>
    <w:rsid w:val="00B3628E"/>
    <w:rsid w:val="00B36EC6"/>
    <w:rsid w:val="00B373BB"/>
    <w:rsid w:val="00B4094D"/>
    <w:rsid w:val="00B422A5"/>
    <w:rsid w:val="00B427FB"/>
    <w:rsid w:val="00B43AB2"/>
    <w:rsid w:val="00B45C24"/>
    <w:rsid w:val="00B45DAD"/>
    <w:rsid w:val="00B4655C"/>
    <w:rsid w:val="00B46DDE"/>
    <w:rsid w:val="00B4725C"/>
    <w:rsid w:val="00B47BE9"/>
    <w:rsid w:val="00B5241B"/>
    <w:rsid w:val="00B55796"/>
    <w:rsid w:val="00B55F06"/>
    <w:rsid w:val="00B56064"/>
    <w:rsid w:val="00B561FF"/>
    <w:rsid w:val="00B56BA7"/>
    <w:rsid w:val="00B56DC7"/>
    <w:rsid w:val="00B57737"/>
    <w:rsid w:val="00B6183B"/>
    <w:rsid w:val="00B62064"/>
    <w:rsid w:val="00B6296C"/>
    <w:rsid w:val="00B67A7F"/>
    <w:rsid w:val="00B67E3E"/>
    <w:rsid w:val="00B702B6"/>
    <w:rsid w:val="00B7104A"/>
    <w:rsid w:val="00B718E2"/>
    <w:rsid w:val="00B735B4"/>
    <w:rsid w:val="00B7571B"/>
    <w:rsid w:val="00B7602F"/>
    <w:rsid w:val="00B779E6"/>
    <w:rsid w:val="00B80389"/>
    <w:rsid w:val="00B807E6"/>
    <w:rsid w:val="00B817E2"/>
    <w:rsid w:val="00B81A06"/>
    <w:rsid w:val="00B823E5"/>
    <w:rsid w:val="00B84BF2"/>
    <w:rsid w:val="00B861B9"/>
    <w:rsid w:val="00B908EB"/>
    <w:rsid w:val="00B9218E"/>
    <w:rsid w:val="00B92DC0"/>
    <w:rsid w:val="00B92EAA"/>
    <w:rsid w:val="00B92F35"/>
    <w:rsid w:val="00B93AC9"/>
    <w:rsid w:val="00B93CD9"/>
    <w:rsid w:val="00B94C1A"/>
    <w:rsid w:val="00B954A9"/>
    <w:rsid w:val="00B95DB7"/>
    <w:rsid w:val="00B966FF"/>
    <w:rsid w:val="00B969E0"/>
    <w:rsid w:val="00BA05C3"/>
    <w:rsid w:val="00BA08FD"/>
    <w:rsid w:val="00BA0AFA"/>
    <w:rsid w:val="00BA0EEF"/>
    <w:rsid w:val="00BA2123"/>
    <w:rsid w:val="00BB043D"/>
    <w:rsid w:val="00BB04A7"/>
    <w:rsid w:val="00BB13CD"/>
    <w:rsid w:val="00BB16B7"/>
    <w:rsid w:val="00BB18F5"/>
    <w:rsid w:val="00BB301B"/>
    <w:rsid w:val="00BB357C"/>
    <w:rsid w:val="00BB6FC0"/>
    <w:rsid w:val="00BC0FC2"/>
    <w:rsid w:val="00BC11EA"/>
    <w:rsid w:val="00BC499A"/>
    <w:rsid w:val="00BC51B4"/>
    <w:rsid w:val="00BC59EE"/>
    <w:rsid w:val="00BC62AA"/>
    <w:rsid w:val="00BC6EA3"/>
    <w:rsid w:val="00BC7C98"/>
    <w:rsid w:val="00BC7ED6"/>
    <w:rsid w:val="00BD03A7"/>
    <w:rsid w:val="00BD161E"/>
    <w:rsid w:val="00BD17B6"/>
    <w:rsid w:val="00BD1ABA"/>
    <w:rsid w:val="00BD201C"/>
    <w:rsid w:val="00BD219F"/>
    <w:rsid w:val="00BD388F"/>
    <w:rsid w:val="00BD4696"/>
    <w:rsid w:val="00BD4FDF"/>
    <w:rsid w:val="00BE083A"/>
    <w:rsid w:val="00BE1AE4"/>
    <w:rsid w:val="00BE1FB0"/>
    <w:rsid w:val="00BE2947"/>
    <w:rsid w:val="00BE3B1E"/>
    <w:rsid w:val="00BE59F3"/>
    <w:rsid w:val="00BE5AF5"/>
    <w:rsid w:val="00BF0E6F"/>
    <w:rsid w:val="00BF1732"/>
    <w:rsid w:val="00BF1B7D"/>
    <w:rsid w:val="00BF1C75"/>
    <w:rsid w:val="00BF32D4"/>
    <w:rsid w:val="00BF416C"/>
    <w:rsid w:val="00BF4858"/>
    <w:rsid w:val="00BF52C5"/>
    <w:rsid w:val="00BF771E"/>
    <w:rsid w:val="00BF79AE"/>
    <w:rsid w:val="00BF7A98"/>
    <w:rsid w:val="00C0001E"/>
    <w:rsid w:val="00C00087"/>
    <w:rsid w:val="00C003D9"/>
    <w:rsid w:val="00C0204A"/>
    <w:rsid w:val="00C02ABA"/>
    <w:rsid w:val="00C04B91"/>
    <w:rsid w:val="00C04D14"/>
    <w:rsid w:val="00C05A4D"/>
    <w:rsid w:val="00C07BAD"/>
    <w:rsid w:val="00C1110C"/>
    <w:rsid w:val="00C12333"/>
    <w:rsid w:val="00C13484"/>
    <w:rsid w:val="00C14C50"/>
    <w:rsid w:val="00C15D63"/>
    <w:rsid w:val="00C16B81"/>
    <w:rsid w:val="00C1722E"/>
    <w:rsid w:val="00C21518"/>
    <w:rsid w:val="00C23CF6"/>
    <w:rsid w:val="00C24743"/>
    <w:rsid w:val="00C2761E"/>
    <w:rsid w:val="00C2764F"/>
    <w:rsid w:val="00C27B6A"/>
    <w:rsid w:val="00C27E09"/>
    <w:rsid w:val="00C303D4"/>
    <w:rsid w:val="00C30A83"/>
    <w:rsid w:val="00C330B1"/>
    <w:rsid w:val="00C3438B"/>
    <w:rsid w:val="00C35BCB"/>
    <w:rsid w:val="00C36399"/>
    <w:rsid w:val="00C3780D"/>
    <w:rsid w:val="00C37C2C"/>
    <w:rsid w:val="00C4008E"/>
    <w:rsid w:val="00C41425"/>
    <w:rsid w:val="00C42488"/>
    <w:rsid w:val="00C425D5"/>
    <w:rsid w:val="00C43AF1"/>
    <w:rsid w:val="00C44672"/>
    <w:rsid w:val="00C45049"/>
    <w:rsid w:val="00C46AA1"/>
    <w:rsid w:val="00C4735B"/>
    <w:rsid w:val="00C47553"/>
    <w:rsid w:val="00C50488"/>
    <w:rsid w:val="00C51A1E"/>
    <w:rsid w:val="00C523BA"/>
    <w:rsid w:val="00C55759"/>
    <w:rsid w:val="00C567B5"/>
    <w:rsid w:val="00C56AA4"/>
    <w:rsid w:val="00C56B91"/>
    <w:rsid w:val="00C57ABD"/>
    <w:rsid w:val="00C60335"/>
    <w:rsid w:val="00C6086F"/>
    <w:rsid w:val="00C61DE6"/>
    <w:rsid w:val="00C61FA5"/>
    <w:rsid w:val="00C641F3"/>
    <w:rsid w:val="00C65695"/>
    <w:rsid w:val="00C66BA1"/>
    <w:rsid w:val="00C67915"/>
    <w:rsid w:val="00C70BB7"/>
    <w:rsid w:val="00C71315"/>
    <w:rsid w:val="00C7147E"/>
    <w:rsid w:val="00C714E5"/>
    <w:rsid w:val="00C720F7"/>
    <w:rsid w:val="00C74055"/>
    <w:rsid w:val="00C7483E"/>
    <w:rsid w:val="00C764CE"/>
    <w:rsid w:val="00C769EC"/>
    <w:rsid w:val="00C771E0"/>
    <w:rsid w:val="00C8049F"/>
    <w:rsid w:val="00C80BBA"/>
    <w:rsid w:val="00C80F24"/>
    <w:rsid w:val="00C80F2F"/>
    <w:rsid w:val="00C81A4F"/>
    <w:rsid w:val="00C82A62"/>
    <w:rsid w:val="00C835E6"/>
    <w:rsid w:val="00C83C6F"/>
    <w:rsid w:val="00C84989"/>
    <w:rsid w:val="00C852B3"/>
    <w:rsid w:val="00C856D6"/>
    <w:rsid w:val="00C86850"/>
    <w:rsid w:val="00C87246"/>
    <w:rsid w:val="00C875A0"/>
    <w:rsid w:val="00C91B24"/>
    <w:rsid w:val="00C92945"/>
    <w:rsid w:val="00C93A14"/>
    <w:rsid w:val="00C95AD0"/>
    <w:rsid w:val="00C96886"/>
    <w:rsid w:val="00C9731F"/>
    <w:rsid w:val="00CA15CE"/>
    <w:rsid w:val="00CA2452"/>
    <w:rsid w:val="00CA2533"/>
    <w:rsid w:val="00CA3AC9"/>
    <w:rsid w:val="00CA448F"/>
    <w:rsid w:val="00CA60A4"/>
    <w:rsid w:val="00CB0AE2"/>
    <w:rsid w:val="00CB37B4"/>
    <w:rsid w:val="00CB3837"/>
    <w:rsid w:val="00CB4A41"/>
    <w:rsid w:val="00CB5BBE"/>
    <w:rsid w:val="00CB6619"/>
    <w:rsid w:val="00CB7A45"/>
    <w:rsid w:val="00CC0CE0"/>
    <w:rsid w:val="00CC12F0"/>
    <w:rsid w:val="00CC1E32"/>
    <w:rsid w:val="00CC2A7D"/>
    <w:rsid w:val="00CC2F11"/>
    <w:rsid w:val="00CC3E71"/>
    <w:rsid w:val="00CC4815"/>
    <w:rsid w:val="00CC52C9"/>
    <w:rsid w:val="00CC5A4B"/>
    <w:rsid w:val="00CC5AE8"/>
    <w:rsid w:val="00CC5F74"/>
    <w:rsid w:val="00CC6D36"/>
    <w:rsid w:val="00CD0E12"/>
    <w:rsid w:val="00CD1FE7"/>
    <w:rsid w:val="00CD29AE"/>
    <w:rsid w:val="00CD447C"/>
    <w:rsid w:val="00CD5E26"/>
    <w:rsid w:val="00CD7101"/>
    <w:rsid w:val="00CD79B5"/>
    <w:rsid w:val="00CE048E"/>
    <w:rsid w:val="00CE06AD"/>
    <w:rsid w:val="00CE1931"/>
    <w:rsid w:val="00CE3B09"/>
    <w:rsid w:val="00CE4B09"/>
    <w:rsid w:val="00CE5A3A"/>
    <w:rsid w:val="00CE6260"/>
    <w:rsid w:val="00CF1CB9"/>
    <w:rsid w:val="00CF23DD"/>
    <w:rsid w:val="00CF2877"/>
    <w:rsid w:val="00CF3823"/>
    <w:rsid w:val="00CF3EE2"/>
    <w:rsid w:val="00CF416E"/>
    <w:rsid w:val="00CF48E2"/>
    <w:rsid w:val="00CF5EFD"/>
    <w:rsid w:val="00CF61F1"/>
    <w:rsid w:val="00CF7834"/>
    <w:rsid w:val="00D00008"/>
    <w:rsid w:val="00D007BC"/>
    <w:rsid w:val="00D03252"/>
    <w:rsid w:val="00D03D6E"/>
    <w:rsid w:val="00D0460A"/>
    <w:rsid w:val="00D049EC"/>
    <w:rsid w:val="00D05A16"/>
    <w:rsid w:val="00D06BAE"/>
    <w:rsid w:val="00D06FC0"/>
    <w:rsid w:val="00D0730D"/>
    <w:rsid w:val="00D0733A"/>
    <w:rsid w:val="00D106E2"/>
    <w:rsid w:val="00D110AD"/>
    <w:rsid w:val="00D13E82"/>
    <w:rsid w:val="00D14024"/>
    <w:rsid w:val="00D158A4"/>
    <w:rsid w:val="00D15D73"/>
    <w:rsid w:val="00D16690"/>
    <w:rsid w:val="00D17D93"/>
    <w:rsid w:val="00D20739"/>
    <w:rsid w:val="00D20CEE"/>
    <w:rsid w:val="00D212F5"/>
    <w:rsid w:val="00D220E5"/>
    <w:rsid w:val="00D23711"/>
    <w:rsid w:val="00D24035"/>
    <w:rsid w:val="00D2470C"/>
    <w:rsid w:val="00D24CC3"/>
    <w:rsid w:val="00D25316"/>
    <w:rsid w:val="00D2593B"/>
    <w:rsid w:val="00D26486"/>
    <w:rsid w:val="00D27E94"/>
    <w:rsid w:val="00D301CE"/>
    <w:rsid w:val="00D3140C"/>
    <w:rsid w:val="00D315DC"/>
    <w:rsid w:val="00D31DF4"/>
    <w:rsid w:val="00D32776"/>
    <w:rsid w:val="00D32DF2"/>
    <w:rsid w:val="00D34E4B"/>
    <w:rsid w:val="00D406F1"/>
    <w:rsid w:val="00D41850"/>
    <w:rsid w:val="00D43009"/>
    <w:rsid w:val="00D435E0"/>
    <w:rsid w:val="00D46158"/>
    <w:rsid w:val="00D503B3"/>
    <w:rsid w:val="00D50D06"/>
    <w:rsid w:val="00D516F9"/>
    <w:rsid w:val="00D51AA0"/>
    <w:rsid w:val="00D54042"/>
    <w:rsid w:val="00D541D1"/>
    <w:rsid w:val="00D5585F"/>
    <w:rsid w:val="00D5645C"/>
    <w:rsid w:val="00D57713"/>
    <w:rsid w:val="00D60DA8"/>
    <w:rsid w:val="00D60FD3"/>
    <w:rsid w:val="00D62126"/>
    <w:rsid w:val="00D6217A"/>
    <w:rsid w:val="00D62409"/>
    <w:rsid w:val="00D624F6"/>
    <w:rsid w:val="00D63446"/>
    <w:rsid w:val="00D64FCE"/>
    <w:rsid w:val="00D70236"/>
    <w:rsid w:val="00D70430"/>
    <w:rsid w:val="00D70B8A"/>
    <w:rsid w:val="00D71096"/>
    <w:rsid w:val="00D71626"/>
    <w:rsid w:val="00D73781"/>
    <w:rsid w:val="00D74365"/>
    <w:rsid w:val="00D750C7"/>
    <w:rsid w:val="00D761DA"/>
    <w:rsid w:val="00D76292"/>
    <w:rsid w:val="00D76450"/>
    <w:rsid w:val="00D7753F"/>
    <w:rsid w:val="00D77C28"/>
    <w:rsid w:val="00D80998"/>
    <w:rsid w:val="00D809A5"/>
    <w:rsid w:val="00D81649"/>
    <w:rsid w:val="00D85046"/>
    <w:rsid w:val="00D864C5"/>
    <w:rsid w:val="00D90D38"/>
    <w:rsid w:val="00D90D50"/>
    <w:rsid w:val="00D95D28"/>
    <w:rsid w:val="00D95FAB"/>
    <w:rsid w:val="00D9699E"/>
    <w:rsid w:val="00D96B30"/>
    <w:rsid w:val="00D975A2"/>
    <w:rsid w:val="00DA0A4F"/>
    <w:rsid w:val="00DA121B"/>
    <w:rsid w:val="00DA1305"/>
    <w:rsid w:val="00DA1EF9"/>
    <w:rsid w:val="00DA3AB8"/>
    <w:rsid w:val="00DA3CB5"/>
    <w:rsid w:val="00DA3CE6"/>
    <w:rsid w:val="00DA5509"/>
    <w:rsid w:val="00DA5BCA"/>
    <w:rsid w:val="00DA61CE"/>
    <w:rsid w:val="00DA61E7"/>
    <w:rsid w:val="00DA64DC"/>
    <w:rsid w:val="00DA6BFB"/>
    <w:rsid w:val="00DA6C44"/>
    <w:rsid w:val="00DA7741"/>
    <w:rsid w:val="00DB0AAF"/>
    <w:rsid w:val="00DB153F"/>
    <w:rsid w:val="00DB1B55"/>
    <w:rsid w:val="00DB220B"/>
    <w:rsid w:val="00DB3316"/>
    <w:rsid w:val="00DB354F"/>
    <w:rsid w:val="00DB3B68"/>
    <w:rsid w:val="00DB3D4F"/>
    <w:rsid w:val="00DB4D6A"/>
    <w:rsid w:val="00DB63F5"/>
    <w:rsid w:val="00DB63F8"/>
    <w:rsid w:val="00DB685A"/>
    <w:rsid w:val="00DC0225"/>
    <w:rsid w:val="00DC0504"/>
    <w:rsid w:val="00DC1FCD"/>
    <w:rsid w:val="00DC2389"/>
    <w:rsid w:val="00DC2C81"/>
    <w:rsid w:val="00DC3A20"/>
    <w:rsid w:val="00DC4B6B"/>
    <w:rsid w:val="00DC5302"/>
    <w:rsid w:val="00DC69C3"/>
    <w:rsid w:val="00DC7275"/>
    <w:rsid w:val="00DD00BE"/>
    <w:rsid w:val="00DD0200"/>
    <w:rsid w:val="00DD0FC7"/>
    <w:rsid w:val="00DD126E"/>
    <w:rsid w:val="00DD13CE"/>
    <w:rsid w:val="00DD1C59"/>
    <w:rsid w:val="00DD3947"/>
    <w:rsid w:val="00DD4A1E"/>
    <w:rsid w:val="00DD6C85"/>
    <w:rsid w:val="00DD6EBD"/>
    <w:rsid w:val="00DD7BC0"/>
    <w:rsid w:val="00DE108F"/>
    <w:rsid w:val="00DE2F58"/>
    <w:rsid w:val="00DE3A1E"/>
    <w:rsid w:val="00DE6F10"/>
    <w:rsid w:val="00DE716A"/>
    <w:rsid w:val="00DF0A43"/>
    <w:rsid w:val="00DF1236"/>
    <w:rsid w:val="00DF33E0"/>
    <w:rsid w:val="00DF370C"/>
    <w:rsid w:val="00DF3A4B"/>
    <w:rsid w:val="00DF55B5"/>
    <w:rsid w:val="00DF691F"/>
    <w:rsid w:val="00DF7B43"/>
    <w:rsid w:val="00E0112B"/>
    <w:rsid w:val="00E01C47"/>
    <w:rsid w:val="00E01DCE"/>
    <w:rsid w:val="00E03071"/>
    <w:rsid w:val="00E04278"/>
    <w:rsid w:val="00E04E55"/>
    <w:rsid w:val="00E06168"/>
    <w:rsid w:val="00E06C98"/>
    <w:rsid w:val="00E10182"/>
    <w:rsid w:val="00E12FBF"/>
    <w:rsid w:val="00E135A2"/>
    <w:rsid w:val="00E13F5D"/>
    <w:rsid w:val="00E15EEF"/>
    <w:rsid w:val="00E16444"/>
    <w:rsid w:val="00E1707A"/>
    <w:rsid w:val="00E205B0"/>
    <w:rsid w:val="00E2101F"/>
    <w:rsid w:val="00E21F0C"/>
    <w:rsid w:val="00E222F9"/>
    <w:rsid w:val="00E23B3F"/>
    <w:rsid w:val="00E24572"/>
    <w:rsid w:val="00E247EE"/>
    <w:rsid w:val="00E24D32"/>
    <w:rsid w:val="00E25195"/>
    <w:rsid w:val="00E267F8"/>
    <w:rsid w:val="00E268B3"/>
    <w:rsid w:val="00E2752A"/>
    <w:rsid w:val="00E3084B"/>
    <w:rsid w:val="00E33632"/>
    <w:rsid w:val="00E33A94"/>
    <w:rsid w:val="00E369D6"/>
    <w:rsid w:val="00E36BAC"/>
    <w:rsid w:val="00E408BD"/>
    <w:rsid w:val="00E413B5"/>
    <w:rsid w:val="00E41703"/>
    <w:rsid w:val="00E43334"/>
    <w:rsid w:val="00E43D5E"/>
    <w:rsid w:val="00E45CD7"/>
    <w:rsid w:val="00E45F3F"/>
    <w:rsid w:val="00E47CC3"/>
    <w:rsid w:val="00E5048F"/>
    <w:rsid w:val="00E50D8C"/>
    <w:rsid w:val="00E5118E"/>
    <w:rsid w:val="00E515C9"/>
    <w:rsid w:val="00E5246A"/>
    <w:rsid w:val="00E52F96"/>
    <w:rsid w:val="00E54452"/>
    <w:rsid w:val="00E54D2F"/>
    <w:rsid w:val="00E5529B"/>
    <w:rsid w:val="00E6149A"/>
    <w:rsid w:val="00E6400D"/>
    <w:rsid w:val="00E65546"/>
    <w:rsid w:val="00E6627C"/>
    <w:rsid w:val="00E6681A"/>
    <w:rsid w:val="00E71D1C"/>
    <w:rsid w:val="00E71E15"/>
    <w:rsid w:val="00E72D53"/>
    <w:rsid w:val="00E730C6"/>
    <w:rsid w:val="00E742E4"/>
    <w:rsid w:val="00E7479A"/>
    <w:rsid w:val="00E75061"/>
    <w:rsid w:val="00E75E3C"/>
    <w:rsid w:val="00E760BD"/>
    <w:rsid w:val="00E76588"/>
    <w:rsid w:val="00E76693"/>
    <w:rsid w:val="00E774EF"/>
    <w:rsid w:val="00E81EB7"/>
    <w:rsid w:val="00E835AC"/>
    <w:rsid w:val="00E865DB"/>
    <w:rsid w:val="00E87D49"/>
    <w:rsid w:val="00E90011"/>
    <w:rsid w:val="00E9314C"/>
    <w:rsid w:val="00E94B40"/>
    <w:rsid w:val="00E95339"/>
    <w:rsid w:val="00E95E14"/>
    <w:rsid w:val="00E96306"/>
    <w:rsid w:val="00E96AD5"/>
    <w:rsid w:val="00E97135"/>
    <w:rsid w:val="00EA29F1"/>
    <w:rsid w:val="00EA3C66"/>
    <w:rsid w:val="00EA4341"/>
    <w:rsid w:val="00EA5D16"/>
    <w:rsid w:val="00EA72A8"/>
    <w:rsid w:val="00EB0EFF"/>
    <w:rsid w:val="00EB0F6E"/>
    <w:rsid w:val="00EB1B57"/>
    <w:rsid w:val="00EB2A3C"/>
    <w:rsid w:val="00EB534E"/>
    <w:rsid w:val="00EB54FF"/>
    <w:rsid w:val="00EB5551"/>
    <w:rsid w:val="00EB7591"/>
    <w:rsid w:val="00EC03F4"/>
    <w:rsid w:val="00EC2646"/>
    <w:rsid w:val="00EC2672"/>
    <w:rsid w:val="00EC3B67"/>
    <w:rsid w:val="00EC3F77"/>
    <w:rsid w:val="00EC5004"/>
    <w:rsid w:val="00EC54DC"/>
    <w:rsid w:val="00EC5EA7"/>
    <w:rsid w:val="00EC6A95"/>
    <w:rsid w:val="00EC77ED"/>
    <w:rsid w:val="00ED22FC"/>
    <w:rsid w:val="00ED2607"/>
    <w:rsid w:val="00ED2B1A"/>
    <w:rsid w:val="00ED3C57"/>
    <w:rsid w:val="00ED3C64"/>
    <w:rsid w:val="00ED4706"/>
    <w:rsid w:val="00ED56F6"/>
    <w:rsid w:val="00ED5D66"/>
    <w:rsid w:val="00ED64FD"/>
    <w:rsid w:val="00EE0369"/>
    <w:rsid w:val="00EE118D"/>
    <w:rsid w:val="00EE22A8"/>
    <w:rsid w:val="00EE326C"/>
    <w:rsid w:val="00EE4070"/>
    <w:rsid w:val="00EE46E3"/>
    <w:rsid w:val="00EE553D"/>
    <w:rsid w:val="00EE5F7C"/>
    <w:rsid w:val="00EE6540"/>
    <w:rsid w:val="00EE7BBE"/>
    <w:rsid w:val="00EF0206"/>
    <w:rsid w:val="00EF04FC"/>
    <w:rsid w:val="00EF15FB"/>
    <w:rsid w:val="00EF1FE5"/>
    <w:rsid w:val="00EF609B"/>
    <w:rsid w:val="00EF6B6C"/>
    <w:rsid w:val="00F0046C"/>
    <w:rsid w:val="00F00D13"/>
    <w:rsid w:val="00F01071"/>
    <w:rsid w:val="00F01289"/>
    <w:rsid w:val="00F01386"/>
    <w:rsid w:val="00F01556"/>
    <w:rsid w:val="00F01792"/>
    <w:rsid w:val="00F019F6"/>
    <w:rsid w:val="00F021A8"/>
    <w:rsid w:val="00F03D78"/>
    <w:rsid w:val="00F04670"/>
    <w:rsid w:val="00F05083"/>
    <w:rsid w:val="00F05CC9"/>
    <w:rsid w:val="00F07EE3"/>
    <w:rsid w:val="00F07EED"/>
    <w:rsid w:val="00F108C6"/>
    <w:rsid w:val="00F109FE"/>
    <w:rsid w:val="00F110E6"/>
    <w:rsid w:val="00F127D9"/>
    <w:rsid w:val="00F12ECC"/>
    <w:rsid w:val="00F13845"/>
    <w:rsid w:val="00F15772"/>
    <w:rsid w:val="00F208FC"/>
    <w:rsid w:val="00F20EB8"/>
    <w:rsid w:val="00F21F57"/>
    <w:rsid w:val="00F21FC9"/>
    <w:rsid w:val="00F265A5"/>
    <w:rsid w:val="00F2667E"/>
    <w:rsid w:val="00F3175B"/>
    <w:rsid w:val="00F3190F"/>
    <w:rsid w:val="00F326B1"/>
    <w:rsid w:val="00F33F64"/>
    <w:rsid w:val="00F34F2E"/>
    <w:rsid w:val="00F3656C"/>
    <w:rsid w:val="00F36588"/>
    <w:rsid w:val="00F36650"/>
    <w:rsid w:val="00F36A16"/>
    <w:rsid w:val="00F36B47"/>
    <w:rsid w:val="00F37CAF"/>
    <w:rsid w:val="00F42C8D"/>
    <w:rsid w:val="00F43557"/>
    <w:rsid w:val="00F450F0"/>
    <w:rsid w:val="00F45ACA"/>
    <w:rsid w:val="00F45BE5"/>
    <w:rsid w:val="00F465FE"/>
    <w:rsid w:val="00F467B5"/>
    <w:rsid w:val="00F4757A"/>
    <w:rsid w:val="00F47B70"/>
    <w:rsid w:val="00F47FAD"/>
    <w:rsid w:val="00F508B1"/>
    <w:rsid w:val="00F50B57"/>
    <w:rsid w:val="00F512E3"/>
    <w:rsid w:val="00F5137B"/>
    <w:rsid w:val="00F51DE7"/>
    <w:rsid w:val="00F54151"/>
    <w:rsid w:val="00F5454D"/>
    <w:rsid w:val="00F54E3D"/>
    <w:rsid w:val="00F552C5"/>
    <w:rsid w:val="00F564A8"/>
    <w:rsid w:val="00F565AA"/>
    <w:rsid w:val="00F57756"/>
    <w:rsid w:val="00F57904"/>
    <w:rsid w:val="00F60CA6"/>
    <w:rsid w:val="00F61C4A"/>
    <w:rsid w:val="00F6204E"/>
    <w:rsid w:val="00F63B96"/>
    <w:rsid w:val="00F64026"/>
    <w:rsid w:val="00F64EDC"/>
    <w:rsid w:val="00F64FD3"/>
    <w:rsid w:val="00F6584A"/>
    <w:rsid w:val="00F65AEB"/>
    <w:rsid w:val="00F66191"/>
    <w:rsid w:val="00F661A7"/>
    <w:rsid w:val="00F672D7"/>
    <w:rsid w:val="00F71785"/>
    <w:rsid w:val="00F72706"/>
    <w:rsid w:val="00F727E7"/>
    <w:rsid w:val="00F72E3E"/>
    <w:rsid w:val="00F762F0"/>
    <w:rsid w:val="00F7663E"/>
    <w:rsid w:val="00F80372"/>
    <w:rsid w:val="00F80886"/>
    <w:rsid w:val="00F81553"/>
    <w:rsid w:val="00F81D7E"/>
    <w:rsid w:val="00F82B83"/>
    <w:rsid w:val="00F83341"/>
    <w:rsid w:val="00F83E8F"/>
    <w:rsid w:val="00F842BD"/>
    <w:rsid w:val="00F846DB"/>
    <w:rsid w:val="00F84C48"/>
    <w:rsid w:val="00F85F55"/>
    <w:rsid w:val="00F8640F"/>
    <w:rsid w:val="00F876C4"/>
    <w:rsid w:val="00F90274"/>
    <w:rsid w:val="00F905A2"/>
    <w:rsid w:val="00F90779"/>
    <w:rsid w:val="00F911CE"/>
    <w:rsid w:val="00F92232"/>
    <w:rsid w:val="00F92946"/>
    <w:rsid w:val="00F95576"/>
    <w:rsid w:val="00F97096"/>
    <w:rsid w:val="00FA057F"/>
    <w:rsid w:val="00FA0685"/>
    <w:rsid w:val="00FA0897"/>
    <w:rsid w:val="00FA0C9C"/>
    <w:rsid w:val="00FA1712"/>
    <w:rsid w:val="00FA1FB8"/>
    <w:rsid w:val="00FA2262"/>
    <w:rsid w:val="00FA335C"/>
    <w:rsid w:val="00FA36AE"/>
    <w:rsid w:val="00FA6864"/>
    <w:rsid w:val="00FB20BC"/>
    <w:rsid w:val="00FB42AC"/>
    <w:rsid w:val="00FB4682"/>
    <w:rsid w:val="00FB53E2"/>
    <w:rsid w:val="00FB5EAF"/>
    <w:rsid w:val="00FB6C18"/>
    <w:rsid w:val="00FC0873"/>
    <w:rsid w:val="00FC11BD"/>
    <w:rsid w:val="00FC12B2"/>
    <w:rsid w:val="00FC1D07"/>
    <w:rsid w:val="00FC2AE3"/>
    <w:rsid w:val="00FC3152"/>
    <w:rsid w:val="00FC3D57"/>
    <w:rsid w:val="00FC42BB"/>
    <w:rsid w:val="00FC4706"/>
    <w:rsid w:val="00FC493B"/>
    <w:rsid w:val="00FC4DBA"/>
    <w:rsid w:val="00FC4E99"/>
    <w:rsid w:val="00FC54AD"/>
    <w:rsid w:val="00FC6430"/>
    <w:rsid w:val="00FC6CA8"/>
    <w:rsid w:val="00FC71FB"/>
    <w:rsid w:val="00FC735D"/>
    <w:rsid w:val="00FC7F8B"/>
    <w:rsid w:val="00FD4355"/>
    <w:rsid w:val="00FD47D1"/>
    <w:rsid w:val="00FD5AA8"/>
    <w:rsid w:val="00FE1C08"/>
    <w:rsid w:val="00FE2730"/>
    <w:rsid w:val="00FE3131"/>
    <w:rsid w:val="00FE367D"/>
    <w:rsid w:val="00FE6072"/>
    <w:rsid w:val="00FE6B2B"/>
    <w:rsid w:val="00FE74DE"/>
    <w:rsid w:val="00FE7D5D"/>
    <w:rsid w:val="00FF2833"/>
    <w:rsid w:val="00FF493F"/>
    <w:rsid w:val="00FF4C96"/>
    <w:rsid w:val="00FF5ADA"/>
    <w:rsid w:val="00FF63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F29C6"/>
  <w15:docId w15:val="{3961F38A-8115-491B-9FA8-A9363BD4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2E31DF"/>
    <w:pPr>
      <w:spacing w:before="120" w:after="120" w:line="276" w:lineRule="auto"/>
      <w:jc w:val="both"/>
    </w:pPr>
  </w:style>
  <w:style w:type="paragraph" w:styleId="Nadpis1">
    <w:name w:val="heading 1"/>
    <w:basedOn w:val="Normln"/>
    <w:next w:val="Normln"/>
    <w:link w:val="Nadpis1Char"/>
    <w:uiPriority w:val="9"/>
    <w:qFormat/>
    <w:rsid w:val="004F711E"/>
    <w:pPr>
      <w:keepNext/>
      <w:keepLines/>
      <w:numPr>
        <w:numId w:val="3"/>
      </w:numPr>
      <w:spacing w:before="240" w:after="240"/>
      <w:outlineLvl w:val="0"/>
    </w:pPr>
    <w:rPr>
      <w:rFonts w:asciiTheme="majorHAnsi" w:eastAsiaTheme="majorEastAsia" w:hAnsiTheme="majorHAnsi" w:cstheme="majorBidi"/>
      <w:b/>
      <w:bCs/>
      <w:color w:val="538135" w:themeColor="accent6" w:themeShade="BF"/>
      <w:sz w:val="36"/>
      <w:szCs w:val="36"/>
    </w:rPr>
  </w:style>
  <w:style w:type="paragraph" w:styleId="Nadpis2">
    <w:name w:val="heading 2"/>
    <w:basedOn w:val="Normln"/>
    <w:next w:val="Normln"/>
    <w:link w:val="Nadpis2Char"/>
    <w:uiPriority w:val="9"/>
    <w:unhideWhenUsed/>
    <w:qFormat/>
    <w:rsid w:val="005501AD"/>
    <w:pPr>
      <w:keepNext/>
      <w:keepLines/>
      <w:numPr>
        <w:ilvl w:val="1"/>
        <w:numId w:val="3"/>
      </w:numPr>
      <w:spacing w:before="360"/>
      <w:outlineLvl w:val="1"/>
    </w:pPr>
    <w:rPr>
      <w:rFonts w:eastAsiaTheme="majorEastAsia" w:cstheme="majorBidi"/>
      <w:b/>
      <w:bCs/>
      <w:color w:val="538135" w:themeColor="accent6" w:themeShade="BF"/>
      <w:sz w:val="28"/>
      <w:szCs w:val="28"/>
    </w:rPr>
  </w:style>
  <w:style w:type="paragraph" w:styleId="Nadpis3">
    <w:name w:val="heading 3"/>
    <w:basedOn w:val="Normln"/>
    <w:next w:val="Normln"/>
    <w:link w:val="Nadpis3Char"/>
    <w:uiPriority w:val="9"/>
    <w:unhideWhenUsed/>
    <w:qFormat/>
    <w:rsid w:val="005501AD"/>
    <w:pPr>
      <w:keepNext/>
      <w:keepLines/>
      <w:numPr>
        <w:ilvl w:val="2"/>
        <w:numId w:val="3"/>
      </w:numPr>
      <w:spacing w:before="200" w:after="0"/>
      <w:outlineLvl w:val="2"/>
    </w:pPr>
    <w:rPr>
      <w:rFonts w:ascii="Calibri" w:eastAsiaTheme="majorEastAsia" w:hAnsi="Calibri" w:cstheme="majorBidi"/>
      <w:b/>
      <w:bCs/>
      <w:color w:val="538135" w:themeColor="accent6" w:themeShade="BF"/>
      <w:sz w:val="24"/>
    </w:rPr>
  </w:style>
  <w:style w:type="paragraph" w:styleId="Nadpis4">
    <w:name w:val="heading 4"/>
    <w:basedOn w:val="Normln"/>
    <w:next w:val="Normln"/>
    <w:link w:val="Nadpis4Char"/>
    <w:uiPriority w:val="9"/>
    <w:unhideWhenUsed/>
    <w:qFormat/>
    <w:rsid w:val="005501AD"/>
    <w:pPr>
      <w:keepNext/>
      <w:keepLines/>
      <w:numPr>
        <w:ilvl w:val="3"/>
        <w:numId w:val="3"/>
      </w:numPr>
      <w:spacing w:before="200" w:after="0"/>
      <w:outlineLvl w:val="3"/>
    </w:pPr>
    <w:rPr>
      <w:rFonts w:asciiTheme="majorHAnsi" w:eastAsiaTheme="majorEastAsia" w:hAnsiTheme="majorHAnsi" w:cstheme="majorBidi"/>
      <w:b/>
      <w:bCs/>
      <w:iCs/>
      <w:color w:val="538135" w:themeColor="accent6" w:themeShade="BF"/>
      <w:sz w:val="24"/>
    </w:rPr>
  </w:style>
  <w:style w:type="paragraph" w:styleId="Nadpis5">
    <w:name w:val="heading 5"/>
    <w:basedOn w:val="Normln"/>
    <w:next w:val="Normln"/>
    <w:link w:val="Nadpis5Char"/>
    <w:uiPriority w:val="9"/>
    <w:unhideWhenUsed/>
    <w:qFormat/>
    <w:rsid w:val="00DF370C"/>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Nadpis6">
    <w:name w:val="heading 6"/>
    <w:basedOn w:val="Normln"/>
    <w:next w:val="Normln"/>
    <w:link w:val="Nadpis6Char"/>
    <w:uiPriority w:val="9"/>
    <w:semiHidden/>
    <w:unhideWhenUsed/>
    <w:qFormat/>
    <w:rsid w:val="00DF370C"/>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Nadpis7">
    <w:name w:val="heading 7"/>
    <w:basedOn w:val="Normln"/>
    <w:next w:val="Normln"/>
    <w:link w:val="Nadpis7Char"/>
    <w:uiPriority w:val="9"/>
    <w:semiHidden/>
    <w:unhideWhenUsed/>
    <w:qFormat/>
    <w:rsid w:val="00DF370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F370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F370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1">
    <w:name w:val="Styl1"/>
    <w:basedOn w:val="Nadpis2"/>
    <w:link w:val="Styl1Char"/>
    <w:rsid w:val="00646058"/>
    <w:pPr>
      <w:numPr>
        <w:numId w:val="1"/>
      </w:numPr>
      <w:spacing w:before="0" w:after="200"/>
    </w:pPr>
    <w:rPr>
      <w:b w:val="0"/>
      <w:color w:val="002060"/>
    </w:rPr>
  </w:style>
  <w:style w:type="character" w:customStyle="1" w:styleId="Styl1Char">
    <w:name w:val="Styl1 Char"/>
    <w:basedOn w:val="Nadpis2Char"/>
    <w:link w:val="Styl1"/>
    <w:rsid w:val="00646058"/>
    <w:rPr>
      <w:rFonts w:eastAsiaTheme="majorEastAsia" w:cstheme="majorBidi"/>
      <w:b w:val="0"/>
      <w:bCs/>
      <w:color w:val="002060"/>
      <w:sz w:val="28"/>
      <w:szCs w:val="28"/>
    </w:rPr>
  </w:style>
  <w:style w:type="character" w:customStyle="1" w:styleId="Nadpis2Char">
    <w:name w:val="Nadpis 2 Char"/>
    <w:basedOn w:val="Standardnpsmoodstavce"/>
    <w:link w:val="Nadpis2"/>
    <w:uiPriority w:val="9"/>
    <w:rsid w:val="005501AD"/>
    <w:rPr>
      <w:rFonts w:eastAsiaTheme="majorEastAsia" w:cstheme="majorBidi"/>
      <w:b/>
      <w:bCs/>
      <w:color w:val="538135" w:themeColor="accent6" w:themeShade="BF"/>
      <w:sz w:val="28"/>
      <w:szCs w:val="28"/>
    </w:rPr>
  </w:style>
  <w:style w:type="table" w:styleId="Mkatabulky">
    <w:name w:val="Table Grid"/>
    <w:basedOn w:val="Normlntabulka"/>
    <w:uiPriority w:val="59"/>
    <w:rsid w:val="00183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4F711E"/>
    <w:rPr>
      <w:rFonts w:asciiTheme="majorHAnsi" w:eastAsiaTheme="majorEastAsia" w:hAnsiTheme="majorHAnsi" w:cstheme="majorBidi"/>
      <w:b/>
      <w:bCs/>
      <w:color w:val="538135" w:themeColor="accent6" w:themeShade="BF"/>
      <w:sz w:val="36"/>
      <w:szCs w:val="36"/>
    </w:rPr>
  </w:style>
  <w:style w:type="character" w:customStyle="1" w:styleId="Nadpis3Char">
    <w:name w:val="Nadpis 3 Char"/>
    <w:basedOn w:val="Standardnpsmoodstavce"/>
    <w:link w:val="Nadpis3"/>
    <w:uiPriority w:val="9"/>
    <w:rsid w:val="005501AD"/>
    <w:rPr>
      <w:rFonts w:ascii="Calibri" w:eastAsiaTheme="majorEastAsia" w:hAnsi="Calibri" w:cstheme="majorBidi"/>
      <w:b/>
      <w:bCs/>
      <w:color w:val="538135" w:themeColor="accent6" w:themeShade="BF"/>
      <w:sz w:val="24"/>
    </w:rPr>
  </w:style>
  <w:style w:type="character" w:customStyle="1" w:styleId="Nadpis4Char">
    <w:name w:val="Nadpis 4 Char"/>
    <w:basedOn w:val="Standardnpsmoodstavce"/>
    <w:link w:val="Nadpis4"/>
    <w:uiPriority w:val="9"/>
    <w:rsid w:val="005501AD"/>
    <w:rPr>
      <w:rFonts w:asciiTheme="majorHAnsi" w:eastAsiaTheme="majorEastAsia" w:hAnsiTheme="majorHAnsi" w:cstheme="majorBidi"/>
      <w:b/>
      <w:bCs/>
      <w:iCs/>
      <w:color w:val="538135" w:themeColor="accent6" w:themeShade="BF"/>
      <w:sz w:val="24"/>
    </w:rPr>
  </w:style>
  <w:style w:type="character" w:customStyle="1" w:styleId="Nadpis5Char">
    <w:name w:val="Nadpis 5 Char"/>
    <w:basedOn w:val="Standardnpsmoodstavce"/>
    <w:link w:val="Nadpis5"/>
    <w:uiPriority w:val="9"/>
    <w:rsid w:val="00DF370C"/>
    <w:rPr>
      <w:rFonts w:asciiTheme="majorHAnsi" w:eastAsiaTheme="majorEastAsia" w:hAnsiTheme="majorHAnsi" w:cstheme="majorBidi"/>
      <w:color w:val="323E4F" w:themeColor="text2" w:themeShade="BF"/>
    </w:rPr>
  </w:style>
  <w:style w:type="character" w:customStyle="1" w:styleId="Nadpis6Char">
    <w:name w:val="Nadpis 6 Char"/>
    <w:basedOn w:val="Standardnpsmoodstavce"/>
    <w:link w:val="Nadpis6"/>
    <w:uiPriority w:val="9"/>
    <w:semiHidden/>
    <w:rsid w:val="00DF370C"/>
    <w:rPr>
      <w:rFonts w:asciiTheme="majorHAnsi" w:eastAsiaTheme="majorEastAsia" w:hAnsiTheme="majorHAnsi" w:cstheme="majorBidi"/>
      <w:i/>
      <w:iCs/>
      <w:color w:val="323E4F" w:themeColor="text2" w:themeShade="BF"/>
    </w:rPr>
  </w:style>
  <w:style w:type="character" w:customStyle="1" w:styleId="Nadpis7Char">
    <w:name w:val="Nadpis 7 Char"/>
    <w:basedOn w:val="Standardnpsmoodstavce"/>
    <w:link w:val="Nadpis7"/>
    <w:uiPriority w:val="9"/>
    <w:semiHidden/>
    <w:rsid w:val="00DF370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F370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F370C"/>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DF370C"/>
    <w:pPr>
      <w:spacing w:after="200" w:line="240" w:lineRule="auto"/>
    </w:pPr>
    <w:rPr>
      <w:i/>
      <w:iCs/>
      <w:color w:val="44546A" w:themeColor="text2"/>
      <w:sz w:val="18"/>
      <w:szCs w:val="18"/>
    </w:rPr>
  </w:style>
  <w:style w:type="paragraph" w:styleId="Nzev">
    <w:name w:val="Title"/>
    <w:basedOn w:val="Normln"/>
    <w:next w:val="Normln"/>
    <w:link w:val="NzevChar"/>
    <w:uiPriority w:val="10"/>
    <w:qFormat/>
    <w:rsid w:val="00EE5F7C"/>
    <w:pPr>
      <w:spacing w:after="0" w:line="240" w:lineRule="auto"/>
      <w:contextualSpacing/>
    </w:pPr>
    <w:rPr>
      <w:rFonts w:asciiTheme="majorHAnsi" w:eastAsiaTheme="majorEastAsia" w:hAnsiTheme="majorHAnsi" w:cstheme="majorBidi"/>
      <w:b/>
      <w:color w:val="000000" w:themeColor="text1"/>
      <w:sz w:val="44"/>
      <w:szCs w:val="56"/>
    </w:rPr>
  </w:style>
  <w:style w:type="character" w:customStyle="1" w:styleId="NzevChar">
    <w:name w:val="Název Char"/>
    <w:basedOn w:val="Standardnpsmoodstavce"/>
    <w:link w:val="Nzev"/>
    <w:uiPriority w:val="10"/>
    <w:rsid w:val="00EE5F7C"/>
    <w:rPr>
      <w:rFonts w:asciiTheme="majorHAnsi" w:eastAsiaTheme="majorEastAsia" w:hAnsiTheme="majorHAnsi" w:cstheme="majorBidi"/>
      <w:b/>
      <w:color w:val="000000" w:themeColor="text1"/>
      <w:sz w:val="44"/>
      <w:szCs w:val="56"/>
    </w:rPr>
  </w:style>
  <w:style w:type="paragraph" w:styleId="Podnadpis">
    <w:name w:val="Subtitle"/>
    <w:basedOn w:val="Normln"/>
    <w:next w:val="Normln"/>
    <w:link w:val="PodnadpisChar"/>
    <w:uiPriority w:val="11"/>
    <w:qFormat/>
    <w:rsid w:val="00DF370C"/>
    <w:pPr>
      <w:numPr>
        <w:ilvl w:val="1"/>
      </w:numPr>
    </w:pPr>
    <w:rPr>
      <w:color w:val="5A5A5A" w:themeColor="text1" w:themeTint="A5"/>
      <w:spacing w:val="10"/>
    </w:rPr>
  </w:style>
  <w:style w:type="character" w:customStyle="1" w:styleId="PodnadpisChar">
    <w:name w:val="Podnadpis Char"/>
    <w:basedOn w:val="Standardnpsmoodstavce"/>
    <w:link w:val="Podnadpis"/>
    <w:rsid w:val="00DF370C"/>
    <w:rPr>
      <w:color w:val="5A5A5A" w:themeColor="text1" w:themeTint="A5"/>
      <w:spacing w:val="10"/>
    </w:rPr>
  </w:style>
  <w:style w:type="character" w:styleId="Siln">
    <w:name w:val="Strong"/>
    <w:basedOn w:val="Standardnpsmoodstavce"/>
    <w:uiPriority w:val="22"/>
    <w:qFormat/>
    <w:rsid w:val="00DF370C"/>
    <w:rPr>
      <w:b/>
      <w:bCs/>
      <w:color w:val="000000" w:themeColor="text1"/>
    </w:rPr>
  </w:style>
  <w:style w:type="character" w:styleId="Zdraznn">
    <w:name w:val="Emphasis"/>
    <w:basedOn w:val="Standardnpsmoodstavce"/>
    <w:uiPriority w:val="20"/>
    <w:qFormat/>
    <w:rsid w:val="00DF370C"/>
    <w:rPr>
      <w:i/>
      <w:iCs/>
      <w:color w:val="auto"/>
    </w:rPr>
  </w:style>
  <w:style w:type="paragraph" w:styleId="Bezmezer">
    <w:name w:val="No Spacing"/>
    <w:link w:val="BezmezerChar"/>
    <w:uiPriority w:val="1"/>
    <w:rsid w:val="00DF370C"/>
    <w:pPr>
      <w:spacing w:after="0" w:line="240" w:lineRule="auto"/>
    </w:pPr>
  </w:style>
  <w:style w:type="paragraph" w:styleId="Citt">
    <w:name w:val="Quote"/>
    <w:basedOn w:val="Normln"/>
    <w:next w:val="Normln"/>
    <w:link w:val="CittChar"/>
    <w:uiPriority w:val="29"/>
    <w:qFormat/>
    <w:rsid w:val="00DF370C"/>
    <w:pPr>
      <w:spacing w:before="160"/>
      <w:ind w:left="720" w:right="720"/>
    </w:pPr>
    <w:rPr>
      <w:i/>
      <w:iCs/>
      <w:color w:val="000000" w:themeColor="text1"/>
    </w:rPr>
  </w:style>
  <w:style w:type="character" w:customStyle="1" w:styleId="CittChar">
    <w:name w:val="Citát Char"/>
    <w:basedOn w:val="Standardnpsmoodstavce"/>
    <w:link w:val="Citt"/>
    <w:uiPriority w:val="29"/>
    <w:rsid w:val="00DF370C"/>
    <w:rPr>
      <w:i/>
      <w:iCs/>
      <w:color w:val="000000" w:themeColor="text1"/>
    </w:rPr>
  </w:style>
  <w:style w:type="paragraph" w:styleId="Vrazncitt">
    <w:name w:val="Intense Quote"/>
    <w:basedOn w:val="Normln"/>
    <w:next w:val="Normln"/>
    <w:link w:val="VrazncittChar"/>
    <w:uiPriority w:val="30"/>
    <w:qFormat/>
    <w:rsid w:val="00DF370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VrazncittChar">
    <w:name w:val="Výrazný citát Char"/>
    <w:basedOn w:val="Standardnpsmoodstavce"/>
    <w:link w:val="Vrazncitt"/>
    <w:uiPriority w:val="30"/>
    <w:rsid w:val="00DF370C"/>
    <w:rPr>
      <w:color w:val="000000" w:themeColor="text1"/>
      <w:shd w:val="clear" w:color="auto" w:fill="F2F2F2" w:themeFill="background1" w:themeFillShade="F2"/>
    </w:rPr>
  </w:style>
  <w:style w:type="character" w:styleId="Zdraznnjemn">
    <w:name w:val="Subtle Emphasis"/>
    <w:basedOn w:val="Standardnpsmoodstavce"/>
    <w:uiPriority w:val="19"/>
    <w:qFormat/>
    <w:rsid w:val="00DF370C"/>
    <w:rPr>
      <w:i/>
      <w:iCs/>
      <w:color w:val="404040" w:themeColor="text1" w:themeTint="BF"/>
    </w:rPr>
  </w:style>
  <w:style w:type="character" w:styleId="Zdraznnintenzivn">
    <w:name w:val="Intense Emphasis"/>
    <w:basedOn w:val="Standardnpsmoodstavce"/>
    <w:uiPriority w:val="21"/>
    <w:qFormat/>
    <w:rsid w:val="00DF370C"/>
    <w:rPr>
      <w:b/>
      <w:bCs/>
      <w:i/>
      <w:iCs/>
      <w:caps/>
    </w:rPr>
  </w:style>
  <w:style w:type="character" w:styleId="Odkazjemn">
    <w:name w:val="Subtle Reference"/>
    <w:basedOn w:val="Standardnpsmoodstavce"/>
    <w:uiPriority w:val="31"/>
    <w:qFormat/>
    <w:rsid w:val="00DF370C"/>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DF370C"/>
    <w:rPr>
      <w:b/>
      <w:bCs/>
      <w:smallCaps/>
      <w:u w:val="single"/>
    </w:rPr>
  </w:style>
  <w:style w:type="character" w:styleId="Nzevknihy">
    <w:name w:val="Book Title"/>
    <w:basedOn w:val="Standardnpsmoodstavce"/>
    <w:uiPriority w:val="33"/>
    <w:qFormat/>
    <w:rsid w:val="00DF370C"/>
    <w:rPr>
      <w:b w:val="0"/>
      <w:bCs w:val="0"/>
      <w:smallCaps/>
      <w:spacing w:val="5"/>
    </w:rPr>
  </w:style>
  <w:style w:type="paragraph" w:styleId="Nadpisobsahu">
    <w:name w:val="TOC Heading"/>
    <w:basedOn w:val="Nadpis1"/>
    <w:next w:val="Normln"/>
    <w:uiPriority w:val="39"/>
    <w:unhideWhenUsed/>
    <w:qFormat/>
    <w:rsid w:val="00DF370C"/>
    <w:pPr>
      <w:outlineLvl w:val="9"/>
    </w:pPr>
  </w:style>
  <w:style w:type="character" w:customStyle="1" w:styleId="BezmezerChar">
    <w:name w:val="Bez mezer Char"/>
    <w:basedOn w:val="Standardnpsmoodstavce"/>
    <w:link w:val="Bezmezer"/>
    <w:uiPriority w:val="1"/>
    <w:rsid w:val="009D25B6"/>
  </w:style>
  <w:style w:type="paragraph" w:styleId="Obsah1">
    <w:name w:val="toc 1"/>
    <w:basedOn w:val="Normln"/>
    <w:next w:val="Normln"/>
    <w:autoRedefine/>
    <w:uiPriority w:val="39"/>
    <w:unhideWhenUsed/>
    <w:rsid w:val="002E3A42"/>
    <w:pPr>
      <w:spacing w:after="100"/>
    </w:pPr>
  </w:style>
  <w:style w:type="character" w:styleId="Hypertextovodkaz">
    <w:name w:val="Hyperlink"/>
    <w:basedOn w:val="Standardnpsmoodstavce"/>
    <w:uiPriority w:val="99"/>
    <w:unhideWhenUsed/>
    <w:rsid w:val="002E3A42"/>
    <w:rPr>
      <w:color w:val="0563C1" w:themeColor="hyperlink"/>
      <w:u w:val="single"/>
    </w:rPr>
  </w:style>
  <w:style w:type="paragraph" w:styleId="Seznamobrzk">
    <w:name w:val="table of figures"/>
    <w:basedOn w:val="Normln"/>
    <w:next w:val="Normln"/>
    <w:uiPriority w:val="99"/>
    <w:unhideWhenUsed/>
    <w:rsid w:val="00374F0E"/>
    <w:pPr>
      <w:spacing w:after="0"/>
    </w:pPr>
  </w:style>
  <w:style w:type="paragraph" w:styleId="Odstavecseseznamem">
    <w:name w:val="List Paragraph"/>
    <w:aliases w:val="Odstavec se seznamem5,List Paragraph,název výzvy,My Style 1,List Paragraph1,Conclusion de partie,Fiche List Paragraph,List Paragraph (Czech Tourism),Seznam - odrážky,_Odstavec se seznamem,seznam písmena,Nad,Odstavec_muj,nad 1,Nad1"/>
    <w:basedOn w:val="Normln"/>
    <w:link w:val="OdstavecseseznamemChar"/>
    <w:uiPriority w:val="34"/>
    <w:qFormat/>
    <w:rsid w:val="00591E01"/>
    <w:pPr>
      <w:ind w:left="720"/>
      <w:contextualSpacing/>
    </w:pPr>
  </w:style>
  <w:style w:type="character" w:customStyle="1" w:styleId="OdstavecseseznamemChar">
    <w:name w:val="Odstavec se seznamem Char"/>
    <w:aliases w:val="Odstavec se seznamem5 Char,List Paragraph Char,název výzvy Char,My Style 1 Char,List Paragraph1 Char,Conclusion de partie Char,Fiche List Paragraph Char,List Paragraph (Czech Tourism) Char,Seznam - odrážky Char,Nad Char,Nad1 Char"/>
    <w:basedOn w:val="Standardnpsmoodstavce"/>
    <w:link w:val="Odstavecseseznamem"/>
    <w:uiPriority w:val="34"/>
    <w:qFormat/>
    <w:rsid w:val="00002D21"/>
  </w:style>
  <w:style w:type="table" w:customStyle="1" w:styleId="Svtlmkatabulky1">
    <w:name w:val="Světlá mřížka tabulky1"/>
    <w:basedOn w:val="Normlntabulka"/>
    <w:uiPriority w:val="40"/>
    <w:rsid w:val="00002D21"/>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tltabulkasmkou11">
    <w:name w:val="Světlá tabulka s mřížkou 11"/>
    <w:basedOn w:val="Normlntabulka"/>
    <w:uiPriority w:val="46"/>
    <w:rsid w:val="00FC11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bubliny">
    <w:name w:val="Balloon Text"/>
    <w:basedOn w:val="Normln"/>
    <w:link w:val="TextbublinyChar"/>
    <w:uiPriority w:val="99"/>
    <w:semiHidden/>
    <w:unhideWhenUsed/>
    <w:rsid w:val="00A7212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2122"/>
    <w:rPr>
      <w:rFonts w:ascii="Segoe UI" w:hAnsi="Segoe UI" w:cs="Segoe UI"/>
      <w:sz w:val="18"/>
      <w:szCs w:val="18"/>
    </w:rPr>
  </w:style>
  <w:style w:type="paragraph" w:styleId="Obsah3">
    <w:name w:val="toc 3"/>
    <w:basedOn w:val="Normln"/>
    <w:next w:val="Normln"/>
    <w:autoRedefine/>
    <w:uiPriority w:val="39"/>
    <w:unhideWhenUsed/>
    <w:rsid w:val="005E0025"/>
    <w:pPr>
      <w:spacing w:after="100"/>
      <w:ind w:left="440"/>
    </w:pPr>
  </w:style>
  <w:style w:type="paragraph" w:styleId="Zhlav">
    <w:name w:val="header"/>
    <w:basedOn w:val="Normln"/>
    <w:link w:val="ZhlavChar"/>
    <w:uiPriority w:val="99"/>
    <w:unhideWhenUsed/>
    <w:rsid w:val="00015628"/>
    <w:pPr>
      <w:tabs>
        <w:tab w:val="center" w:pos="7088"/>
      </w:tabs>
      <w:spacing w:after="0" w:line="240" w:lineRule="auto"/>
    </w:pPr>
    <w:rPr>
      <w:noProof/>
      <w:lang w:eastAsia="cs-CZ"/>
    </w:rPr>
  </w:style>
  <w:style w:type="character" w:customStyle="1" w:styleId="ZhlavChar">
    <w:name w:val="Záhlaví Char"/>
    <w:basedOn w:val="Standardnpsmoodstavce"/>
    <w:link w:val="Zhlav"/>
    <w:uiPriority w:val="99"/>
    <w:rsid w:val="00015628"/>
    <w:rPr>
      <w:rFonts w:ascii="Calibri" w:hAnsi="Calibri"/>
      <w:noProof/>
      <w:lang w:eastAsia="cs-CZ"/>
    </w:rPr>
  </w:style>
  <w:style w:type="paragraph" w:styleId="Zpat">
    <w:name w:val="footer"/>
    <w:basedOn w:val="Normln"/>
    <w:link w:val="ZpatChar"/>
    <w:uiPriority w:val="99"/>
    <w:unhideWhenUsed/>
    <w:rsid w:val="00D864C5"/>
    <w:pPr>
      <w:tabs>
        <w:tab w:val="center" w:pos="4536"/>
        <w:tab w:val="right" w:pos="9072"/>
      </w:tabs>
      <w:spacing w:after="0" w:line="240" w:lineRule="auto"/>
    </w:pPr>
  </w:style>
  <w:style w:type="character" w:customStyle="1" w:styleId="ZpatChar">
    <w:name w:val="Zápatí Char"/>
    <w:basedOn w:val="Standardnpsmoodstavce"/>
    <w:link w:val="Zpat"/>
    <w:uiPriority w:val="99"/>
    <w:rsid w:val="00D864C5"/>
  </w:style>
  <w:style w:type="paragraph" w:styleId="Textpoznpodarou">
    <w:name w:val="footnote text"/>
    <w:basedOn w:val="Normln"/>
    <w:link w:val="TextpoznpodarouChar"/>
    <w:uiPriority w:val="99"/>
    <w:rsid w:val="00041C79"/>
    <w:pPr>
      <w:spacing w:after="0" w:line="240" w:lineRule="auto"/>
    </w:pPr>
    <w:rPr>
      <w:rFonts w:ascii="Palatino Linotype" w:eastAsia="HGSMinchoE" w:hAnsi="Palatino Linotype" w:cs="Times New Roman"/>
      <w:sz w:val="20"/>
      <w:szCs w:val="20"/>
    </w:rPr>
  </w:style>
  <w:style w:type="character" w:customStyle="1" w:styleId="TextpoznpodarouChar">
    <w:name w:val="Text pozn. pod čarou Char"/>
    <w:basedOn w:val="Standardnpsmoodstavce"/>
    <w:link w:val="Textpoznpodarou"/>
    <w:uiPriority w:val="99"/>
    <w:rsid w:val="00041C79"/>
    <w:rPr>
      <w:rFonts w:ascii="Palatino Linotype" w:eastAsia="HGSMinchoE" w:hAnsi="Palatino Linotype" w:cs="Times New Roman"/>
      <w:sz w:val="20"/>
      <w:szCs w:val="20"/>
    </w:rPr>
  </w:style>
  <w:style w:type="character" w:styleId="Znakapoznpodarou">
    <w:name w:val="footnote reference"/>
    <w:basedOn w:val="Standardnpsmoodstavce"/>
    <w:uiPriority w:val="99"/>
    <w:semiHidden/>
    <w:rsid w:val="00041C79"/>
    <w:rPr>
      <w:rFonts w:cs="Times New Roman"/>
      <w:vertAlign w:val="superscript"/>
    </w:rPr>
  </w:style>
  <w:style w:type="character" w:customStyle="1" w:styleId="apple-converted-space">
    <w:name w:val="apple-converted-space"/>
    <w:basedOn w:val="Standardnpsmoodstavce"/>
    <w:rsid w:val="005A01B6"/>
  </w:style>
  <w:style w:type="paragraph" w:styleId="Normlnweb">
    <w:name w:val="Normal (Web)"/>
    <w:basedOn w:val="Normln"/>
    <w:uiPriority w:val="99"/>
    <w:semiHidden/>
    <w:unhideWhenUsed/>
    <w:rsid w:val="005A01B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CA448F"/>
    <w:rPr>
      <w:sz w:val="16"/>
      <w:szCs w:val="16"/>
    </w:rPr>
  </w:style>
  <w:style w:type="paragraph" w:styleId="Textkomente">
    <w:name w:val="annotation text"/>
    <w:basedOn w:val="Normln"/>
    <w:link w:val="TextkomenteChar"/>
    <w:uiPriority w:val="99"/>
    <w:unhideWhenUsed/>
    <w:rsid w:val="00CA448F"/>
    <w:pPr>
      <w:spacing w:line="240" w:lineRule="auto"/>
    </w:pPr>
    <w:rPr>
      <w:sz w:val="20"/>
      <w:szCs w:val="20"/>
    </w:rPr>
  </w:style>
  <w:style w:type="character" w:customStyle="1" w:styleId="TextkomenteChar">
    <w:name w:val="Text komentáře Char"/>
    <w:basedOn w:val="Standardnpsmoodstavce"/>
    <w:link w:val="Textkomente"/>
    <w:uiPriority w:val="99"/>
    <w:rsid w:val="00CA448F"/>
    <w:rPr>
      <w:sz w:val="20"/>
      <w:szCs w:val="20"/>
    </w:rPr>
  </w:style>
  <w:style w:type="paragraph" w:styleId="Pedmtkomente">
    <w:name w:val="annotation subject"/>
    <w:basedOn w:val="Textkomente"/>
    <w:next w:val="Textkomente"/>
    <w:link w:val="PedmtkomenteChar"/>
    <w:uiPriority w:val="99"/>
    <w:semiHidden/>
    <w:unhideWhenUsed/>
    <w:rsid w:val="00CA448F"/>
    <w:rPr>
      <w:b/>
      <w:bCs/>
    </w:rPr>
  </w:style>
  <w:style w:type="character" w:customStyle="1" w:styleId="PedmtkomenteChar">
    <w:name w:val="Předmět komentáře Char"/>
    <w:basedOn w:val="TextkomenteChar"/>
    <w:link w:val="Pedmtkomente"/>
    <w:uiPriority w:val="99"/>
    <w:semiHidden/>
    <w:rsid w:val="00CA448F"/>
    <w:rPr>
      <w:b/>
      <w:bCs/>
      <w:sz w:val="20"/>
      <w:szCs w:val="20"/>
    </w:rPr>
  </w:style>
  <w:style w:type="table" w:customStyle="1" w:styleId="Stednseznam1zvraznn11">
    <w:name w:val="Střední seznam 1 – zvýraznění 11"/>
    <w:basedOn w:val="Normlntabulka"/>
    <w:uiPriority w:val="65"/>
    <w:rsid w:val="00E95339"/>
    <w:pPr>
      <w:spacing w:after="0" w:line="240" w:lineRule="auto"/>
    </w:pPr>
    <w:rPr>
      <w:rFonts w:ascii="Palatino Linotype" w:eastAsia="HGSMinchoE" w:hAnsi="Palatino Linotype" w:cs="Times New Roman"/>
      <w:color w:val="000000" w:themeColor="text1"/>
      <w:lang w:eastAsia="cs-CZ"/>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Svtlstnovnzvraznn11">
    <w:name w:val="Světlé stínování – zvýraznění 11"/>
    <w:basedOn w:val="Normlntabulka"/>
    <w:uiPriority w:val="60"/>
    <w:rsid w:val="00E95339"/>
    <w:pPr>
      <w:spacing w:after="0" w:line="240" w:lineRule="auto"/>
    </w:pPr>
    <w:rPr>
      <w:rFonts w:ascii="Palatino Linotype" w:eastAsia="HGSMinchoE" w:hAnsi="Palatino Linotype" w:cs="Times New Roman"/>
      <w:color w:val="2E74B5" w:themeColor="accent1" w:themeShade="BF"/>
      <w:lang w:eastAsia="cs-CZ"/>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006953"/>
    <w:pPr>
      <w:autoSpaceDE w:val="0"/>
      <w:autoSpaceDN w:val="0"/>
      <w:adjustRightInd w:val="0"/>
      <w:spacing w:after="0" w:line="240" w:lineRule="auto"/>
    </w:pPr>
    <w:rPr>
      <w:rFonts w:ascii="Calibri" w:hAnsi="Calibri" w:cs="Calibri"/>
      <w:color w:val="000000"/>
      <w:sz w:val="24"/>
      <w:szCs w:val="24"/>
    </w:rPr>
  </w:style>
  <w:style w:type="table" w:styleId="Stednseznam1zvraznn3">
    <w:name w:val="Medium List 1 Accent 3"/>
    <w:basedOn w:val="Normlntabulka"/>
    <w:uiPriority w:val="65"/>
    <w:rsid w:val="001A48FD"/>
    <w:pPr>
      <w:spacing w:after="0" w:line="240" w:lineRule="auto"/>
    </w:pPr>
    <w:rPr>
      <w:rFonts w:ascii="Palatino Linotype" w:eastAsia="HGSMinchoE" w:hAnsi="Palatino Linotype" w:cs="Times New Roman"/>
      <w:color w:val="000000" w:themeColor="text1"/>
      <w:lang w:eastAsia="cs-CZ"/>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styleId="Obsah2">
    <w:name w:val="toc 2"/>
    <w:basedOn w:val="Normln"/>
    <w:next w:val="Normln"/>
    <w:autoRedefine/>
    <w:uiPriority w:val="39"/>
    <w:unhideWhenUsed/>
    <w:rsid w:val="00DC3A20"/>
    <w:pPr>
      <w:tabs>
        <w:tab w:val="left" w:pos="709"/>
        <w:tab w:val="right" w:pos="9060"/>
      </w:tabs>
      <w:spacing w:after="100"/>
      <w:ind w:left="220"/>
    </w:pPr>
  </w:style>
  <w:style w:type="character" w:styleId="Sledovanodkaz">
    <w:name w:val="FollowedHyperlink"/>
    <w:basedOn w:val="Standardnpsmoodstavce"/>
    <w:uiPriority w:val="99"/>
    <w:semiHidden/>
    <w:unhideWhenUsed/>
    <w:rsid w:val="00CF7834"/>
    <w:rPr>
      <w:color w:val="954F72" w:themeColor="followedHyperlink"/>
      <w:u w:val="single"/>
    </w:rPr>
  </w:style>
  <w:style w:type="paragraph" w:customStyle="1" w:styleId="NADPIS11AN">
    <w:name w:val="NADPIS 1.1 A.N."/>
    <w:basedOn w:val="Nadpis2"/>
    <w:link w:val="NADPIS11ANChar"/>
    <w:rsid w:val="00661B84"/>
    <w:pPr>
      <w:numPr>
        <w:numId w:val="2"/>
      </w:numPr>
      <w:spacing w:before="0" w:after="200"/>
    </w:pPr>
    <w:rPr>
      <w:rFonts w:ascii="Arial" w:hAnsi="Arial"/>
      <w:color w:val="002060"/>
      <w:sz w:val="22"/>
      <w:szCs w:val="26"/>
    </w:rPr>
  </w:style>
  <w:style w:type="character" w:customStyle="1" w:styleId="NADPIS11ANChar">
    <w:name w:val="NADPIS 1.1 A.N. Char"/>
    <w:basedOn w:val="Nadpis2Char"/>
    <w:link w:val="NADPIS11AN"/>
    <w:rsid w:val="00661B84"/>
    <w:rPr>
      <w:rFonts w:ascii="Arial" w:eastAsiaTheme="majorEastAsia" w:hAnsi="Arial" w:cstheme="majorBidi"/>
      <w:b/>
      <w:bCs/>
      <w:color w:val="002060"/>
      <w:sz w:val="28"/>
      <w:szCs w:val="26"/>
    </w:rPr>
  </w:style>
  <w:style w:type="table" w:customStyle="1" w:styleId="Mkatabulky1">
    <w:name w:val="Mřížka tabulky1"/>
    <w:basedOn w:val="Normlntabulka"/>
    <w:next w:val="Mkatabulky"/>
    <w:uiPriority w:val="59"/>
    <w:rsid w:val="00A945F6"/>
    <w:pPr>
      <w:spacing w:after="0" w:line="240" w:lineRule="auto"/>
    </w:pPr>
    <w:rPr>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D74365"/>
    <w:rPr>
      <w:color w:val="605E5C"/>
      <w:shd w:val="clear" w:color="auto" w:fill="E1DFDD"/>
    </w:rPr>
  </w:style>
  <w:style w:type="paragraph" w:customStyle="1" w:styleId="TabulkaGrafnzev">
    <w:name w:val="Tabulka/Graf název"/>
    <w:basedOn w:val="Normln"/>
    <w:link w:val="TabulkaGrafnzevChar"/>
    <w:rsid w:val="002677BA"/>
    <w:pPr>
      <w:autoSpaceDE w:val="0"/>
      <w:autoSpaceDN w:val="0"/>
      <w:adjustRightInd w:val="0"/>
      <w:spacing w:after="240" w:line="290" w:lineRule="atLeast"/>
      <w:textAlignment w:val="center"/>
    </w:pPr>
    <w:rPr>
      <w:rFonts w:ascii="Inter" w:eastAsia="Fira Sans" w:hAnsi="Inter" w:cs="Times New Roman"/>
      <w:b/>
      <w:bCs/>
      <w:color w:val="595959" w:themeColor="text1" w:themeTint="A6"/>
      <w:sz w:val="20"/>
      <w:szCs w:val="20"/>
    </w:rPr>
  </w:style>
  <w:style w:type="character" w:customStyle="1" w:styleId="TabulkaGrafnzevChar">
    <w:name w:val="Tabulka/Graf název Char"/>
    <w:basedOn w:val="Standardnpsmoodstavce"/>
    <w:link w:val="TabulkaGrafnzev"/>
    <w:rsid w:val="002677BA"/>
    <w:rPr>
      <w:rFonts w:ascii="Inter" w:eastAsia="Fira Sans" w:hAnsi="Inter" w:cs="Times New Roman"/>
      <w:b/>
      <w:bCs/>
      <w:color w:val="595959" w:themeColor="text1" w:themeTint="A6"/>
      <w:sz w:val="20"/>
      <w:szCs w:val="20"/>
    </w:rPr>
  </w:style>
  <w:style w:type="paragraph" w:customStyle="1" w:styleId="Tabulkapopisek">
    <w:name w:val="Tabulka popisek"/>
    <w:basedOn w:val="Normln"/>
    <w:link w:val="TabulkapopisekChar"/>
    <w:rsid w:val="005D0694"/>
    <w:pPr>
      <w:pBdr>
        <w:top w:val="nil"/>
        <w:left w:val="nil"/>
        <w:bottom w:val="nil"/>
        <w:right w:val="nil"/>
        <w:between w:val="nil"/>
      </w:pBdr>
      <w:autoSpaceDE w:val="0"/>
      <w:autoSpaceDN w:val="0"/>
      <w:adjustRightInd w:val="0"/>
      <w:textAlignment w:val="center"/>
    </w:pPr>
    <w:rPr>
      <w:rFonts w:ascii="Fira Sans Condensed Light" w:eastAsia="Fira Sans" w:hAnsi="Fira Sans Condensed Light" w:cs="Segoe UI"/>
      <w:color w:val="000000" w:themeColor="text1"/>
      <w:sz w:val="18"/>
      <w:szCs w:val="18"/>
      <w14:textFill>
        <w14:solidFill>
          <w14:schemeClr w14:val="tx1">
            <w14:lumMod w14:val="75000"/>
            <w14:lumOff w14:val="25000"/>
            <w14:lumMod w14:val="50000"/>
            <w14:lumOff w14:val="50000"/>
          </w14:schemeClr>
        </w14:solidFill>
      </w14:textFill>
    </w:rPr>
  </w:style>
  <w:style w:type="character" w:customStyle="1" w:styleId="TabulkapopisekChar">
    <w:name w:val="Tabulka popisek Char"/>
    <w:basedOn w:val="Standardnpsmoodstavce"/>
    <w:link w:val="Tabulkapopisek"/>
    <w:rsid w:val="005D0694"/>
    <w:rPr>
      <w:rFonts w:ascii="Fira Sans Condensed Light" w:eastAsia="Fira Sans" w:hAnsi="Fira Sans Condensed Light" w:cs="Segoe UI"/>
      <w:color w:val="000000" w:themeColor="text1"/>
      <w:sz w:val="18"/>
      <w:szCs w:val="18"/>
      <w14:textFill>
        <w14:solidFill>
          <w14:schemeClr w14:val="tx1">
            <w14:lumMod w14:val="75000"/>
            <w14:lumOff w14:val="25000"/>
            <w14:lumMod w14:val="50000"/>
            <w14:lumOff w14:val="50000"/>
          </w14:schemeClr>
        </w14:solidFill>
      </w14:textFill>
    </w:rPr>
  </w:style>
  <w:style w:type="paragraph" w:customStyle="1" w:styleId="SocPodminkyLabel">
    <w:name w:val="SocPodminkyLabel"/>
    <w:basedOn w:val="Normln"/>
    <w:link w:val="SocPodminkyLabelChar"/>
    <w:rsid w:val="006A7407"/>
    <w:pPr>
      <w:spacing w:before="0" w:after="0" w:line="259" w:lineRule="auto"/>
      <w:jc w:val="left"/>
    </w:pPr>
    <w:rPr>
      <w:rFonts w:ascii="Inter" w:eastAsia="Fira Sans" w:hAnsi="Inter" w:cs="Fira Sans"/>
      <w:b/>
      <w:bCs/>
      <w:color w:val="000000" w:themeColor="text1"/>
      <w:sz w:val="21"/>
    </w:rPr>
  </w:style>
  <w:style w:type="character" w:customStyle="1" w:styleId="SocPodminkyLabelChar">
    <w:name w:val="SocPodminkyLabel Char"/>
    <w:basedOn w:val="Standardnpsmoodstavce"/>
    <w:link w:val="SocPodminkyLabel"/>
    <w:rsid w:val="006A7407"/>
    <w:rPr>
      <w:rFonts w:ascii="Inter" w:eastAsia="Fira Sans" w:hAnsi="Inter" w:cs="Fira Sans"/>
      <w:b/>
      <w:bCs/>
      <w:color w:val="000000" w:themeColor="text1"/>
      <w:sz w:val="21"/>
    </w:rPr>
  </w:style>
  <w:style w:type="paragraph" w:customStyle="1" w:styleId="Sedivy">
    <w:name w:val="Sedivy"/>
    <w:basedOn w:val="Normlnodsazen"/>
    <w:link w:val="SedivyChar"/>
    <w:rsid w:val="006A7407"/>
    <w:pPr>
      <w:autoSpaceDE w:val="0"/>
      <w:autoSpaceDN w:val="0"/>
      <w:adjustRightInd w:val="0"/>
      <w:spacing w:before="0" w:after="0" w:line="290" w:lineRule="atLeast"/>
      <w:ind w:left="0"/>
      <w:textAlignment w:val="center"/>
    </w:pPr>
    <w:rPr>
      <w:rFonts w:ascii="Inter" w:eastAsia="Fira Sans" w:hAnsi="Inter" w:cs="Arial"/>
      <w:color w:val="A6A6A6" w:themeColor="background1" w:themeShade="A6"/>
      <w:sz w:val="21"/>
      <w:szCs w:val="21"/>
    </w:rPr>
  </w:style>
  <w:style w:type="character" w:customStyle="1" w:styleId="SedivyChar">
    <w:name w:val="Sedivy Char"/>
    <w:basedOn w:val="Standardnpsmoodstavce"/>
    <w:link w:val="Sedivy"/>
    <w:rsid w:val="006A7407"/>
    <w:rPr>
      <w:rFonts w:ascii="Inter" w:eastAsia="Fira Sans" w:hAnsi="Inter" w:cs="Arial"/>
      <w:color w:val="A6A6A6" w:themeColor="background1" w:themeShade="A6"/>
      <w:sz w:val="21"/>
      <w:szCs w:val="21"/>
    </w:rPr>
  </w:style>
  <w:style w:type="paragraph" w:styleId="Normlnodsazen">
    <w:name w:val="Normal Indent"/>
    <w:basedOn w:val="Normln"/>
    <w:link w:val="NormlnodsazenChar"/>
    <w:uiPriority w:val="99"/>
    <w:semiHidden/>
    <w:unhideWhenUsed/>
    <w:rsid w:val="006A7407"/>
    <w:pPr>
      <w:ind w:left="708"/>
    </w:pPr>
  </w:style>
  <w:style w:type="paragraph" w:customStyle="1" w:styleId="Negativ5">
    <w:name w:val="Negativ5"/>
    <w:basedOn w:val="Normln"/>
    <w:link w:val="Negativ5Char"/>
    <w:rsid w:val="006A7407"/>
    <w:pPr>
      <w:spacing w:before="0" w:after="160" w:line="259" w:lineRule="auto"/>
      <w:jc w:val="left"/>
    </w:pPr>
    <w:rPr>
      <w:rFonts w:ascii="Inter" w:eastAsia="Fira Sans" w:hAnsi="Inter" w:cs="Fira Sans"/>
      <w:b/>
      <w:color w:val="990F44"/>
      <w:sz w:val="28"/>
      <w:szCs w:val="32"/>
      <w14:textOutline w14:w="9525" w14:cap="rnd" w14:cmpd="sng" w14:algn="ctr">
        <w14:solidFill>
          <w14:schemeClr w14:val="bg1">
            <w14:lumMod w14:val="65000"/>
          </w14:schemeClr>
        </w14:solidFill>
        <w14:prstDash w14:val="solid"/>
        <w14:bevel/>
      </w14:textOutline>
    </w:rPr>
  </w:style>
  <w:style w:type="character" w:customStyle="1" w:styleId="Negativ5Char">
    <w:name w:val="Negativ5 Char"/>
    <w:basedOn w:val="Standardnpsmoodstavce"/>
    <w:link w:val="Negativ5"/>
    <w:rsid w:val="006A7407"/>
    <w:rPr>
      <w:rFonts w:ascii="Inter" w:eastAsia="Fira Sans" w:hAnsi="Inter" w:cs="Fira Sans"/>
      <w:b/>
      <w:color w:val="990F44"/>
      <w:sz w:val="28"/>
      <w:szCs w:val="32"/>
      <w14:textOutline w14:w="9525" w14:cap="rnd" w14:cmpd="sng" w14:algn="ctr">
        <w14:solidFill>
          <w14:schemeClr w14:val="bg1">
            <w14:lumMod w14:val="65000"/>
          </w14:schemeClr>
        </w14:solidFill>
        <w14:prstDash w14:val="solid"/>
        <w14:bevel/>
      </w14:textOutline>
    </w:rPr>
  </w:style>
  <w:style w:type="paragraph" w:customStyle="1" w:styleId="Intro">
    <w:name w:val="Intro"/>
    <w:basedOn w:val="Normln"/>
    <w:link w:val="IntroChar"/>
    <w:rsid w:val="00230788"/>
    <w:pPr>
      <w:autoSpaceDE w:val="0"/>
      <w:autoSpaceDN w:val="0"/>
      <w:adjustRightInd w:val="0"/>
      <w:spacing w:before="0" w:after="160" w:line="336" w:lineRule="auto"/>
      <w:textAlignment w:val="center"/>
    </w:pPr>
    <w:rPr>
      <w:rFonts w:ascii="Inter" w:eastAsia="Fira Sans" w:hAnsi="Inter" w:cs="Fira Sans"/>
      <w:color w:val="7F7F7F" w:themeColor="text1" w:themeTint="80"/>
      <w:sz w:val="28"/>
      <w:szCs w:val="28"/>
    </w:rPr>
  </w:style>
  <w:style w:type="character" w:customStyle="1" w:styleId="IntroChar">
    <w:name w:val="Intro Char"/>
    <w:basedOn w:val="Standardnpsmoodstavce"/>
    <w:link w:val="Intro"/>
    <w:rsid w:val="00230788"/>
    <w:rPr>
      <w:rFonts w:ascii="Inter" w:eastAsia="Fira Sans" w:hAnsi="Inter" w:cs="Fira Sans"/>
      <w:color w:val="7F7F7F" w:themeColor="text1" w:themeTint="80"/>
      <w:sz w:val="28"/>
      <w:szCs w:val="28"/>
    </w:rPr>
  </w:style>
  <w:style w:type="paragraph" w:customStyle="1" w:styleId="tucne">
    <w:name w:val="tucne"/>
    <w:basedOn w:val="Normln"/>
    <w:next w:val="Normln"/>
    <w:link w:val="tucneChar"/>
    <w:rsid w:val="00230788"/>
    <w:pPr>
      <w:autoSpaceDE w:val="0"/>
      <w:autoSpaceDN w:val="0"/>
      <w:adjustRightInd w:val="0"/>
      <w:spacing w:before="0" w:after="360" w:line="290" w:lineRule="atLeast"/>
      <w:textAlignment w:val="center"/>
    </w:pPr>
    <w:rPr>
      <w:rFonts w:ascii="Fira Sans" w:eastAsia="Fira Sans" w:hAnsi="Fira Sans" w:cs="Fira Sans"/>
      <w:b/>
      <w:color w:val="595959" w:themeColor="text1" w:themeTint="A6"/>
      <w:sz w:val="20"/>
      <w:szCs w:val="20"/>
      <w:lang w:eastAsia="cs-CZ"/>
    </w:rPr>
  </w:style>
  <w:style w:type="character" w:customStyle="1" w:styleId="tucneChar">
    <w:name w:val="tucne Char"/>
    <w:basedOn w:val="Standardnpsmoodstavce"/>
    <w:link w:val="tucne"/>
    <w:rsid w:val="00230788"/>
    <w:rPr>
      <w:rFonts w:ascii="Fira Sans" w:eastAsia="Fira Sans" w:hAnsi="Fira Sans" w:cs="Fira Sans"/>
      <w:b/>
      <w:color w:val="595959" w:themeColor="text1" w:themeTint="A6"/>
      <w:sz w:val="20"/>
      <w:szCs w:val="20"/>
      <w:lang w:eastAsia="cs-CZ"/>
    </w:rPr>
  </w:style>
  <w:style w:type="paragraph" w:customStyle="1" w:styleId="Tabulkazdroj">
    <w:name w:val="Tabulka zdroj"/>
    <w:basedOn w:val="Normln"/>
    <w:link w:val="TabulkazdrojChar"/>
    <w:rsid w:val="00F326B1"/>
    <w:pPr>
      <w:autoSpaceDE w:val="0"/>
      <w:autoSpaceDN w:val="0"/>
      <w:adjustRightInd w:val="0"/>
      <w:spacing w:before="0" w:after="160" w:line="290" w:lineRule="atLeast"/>
      <w:jc w:val="left"/>
      <w:textAlignment w:val="center"/>
    </w:pPr>
    <w:rPr>
      <w:rFonts w:ascii="Fira Sans Condensed Light" w:eastAsia="Fira Sans" w:hAnsi="Fira Sans Condensed Light" w:cs="Segoe UI"/>
      <w:color w:val="7F7F7F" w:themeColor="text1" w:themeTint="80"/>
      <w:sz w:val="18"/>
      <w:szCs w:val="18"/>
    </w:rPr>
  </w:style>
  <w:style w:type="character" w:customStyle="1" w:styleId="TabulkazdrojChar">
    <w:name w:val="Tabulka zdroj Char"/>
    <w:basedOn w:val="Standardnpsmoodstavce"/>
    <w:link w:val="Tabulkazdroj"/>
    <w:rsid w:val="00F326B1"/>
    <w:rPr>
      <w:rFonts w:ascii="Fira Sans Condensed Light" w:eastAsia="Fira Sans" w:hAnsi="Fira Sans Condensed Light" w:cs="Segoe UI"/>
      <w:color w:val="7F7F7F" w:themeColor="text1" w:themeTint="80"/>
      <w:sz w:val="18"/>
      <w:szCs w:val="18"/>
    </w:rPr>
  </w:style>
  <w:style w:type="numbering" w:customStyle="1" w:styleId="Aktulnseznam2">
    <w:name w:val="Aktuální seznam2"/>
    <w:uiPriority w:val="99"/>
    <w:rsid w:val="00F326B1"/>
    <w:pPr>
      <w:numPr>
        <w:numId w:val="9"/>
      </w:numPr>
    </w:pPr>
  </w:style>
  <w:style w:type="paragraph" w:customStyle="1" w:styleId="Tabulkakategorie">
    <w:name w:val="Tabulka kategorie"/>
    <w:basedOn w:val="Normln"/>
    <w:link w:val="TabulkakategorieChar"/>
    <w:rsid w:val="00F326B1"/>
    <w:pPr>
      <w:autoSpaceDE w:val="0"/>
      <w:autoSpaceDN w:val="0"/>
      <w:adjustRightInd w:val="0"/>
      <w:spacing w:before="0" w:after="0" w:line="240" w:lineRule="auto"/>
      <w:jc w:val="left"/>
      <w:textAlignment w:val="center"/>
    </w:pPr>
    <w:rPr>
      <w:rFonts w:ascii="Fira Sans Condensed Medium" w:eastAsia="Fira Sans" w:hAnsi="Fira Sans Condensed Medium" w:cs="Fira Sans"/>
      <w:color w:val="000000" w:themeColor="text1"/>
      <w:sz w:val="18"/>
      <w:szCs w:val="18"/>
    </w:rPr>
  </w:style>
  <w:style w:type="character" w:customStyle="1" w:styleId="TabulkakategorieChar">
    <w:name w:val="Tabulka kategorie Char"/>
    <w:basedOn w:val="Standardnpsmoodstavce"/>
    <w:link w:val="Tabulkakategorie"/>
    <w:rsid w:val="00F326B1"/>
    <w:rPr>
      <w:rFonts w:ascii="Fira Sans Condensed Medium" w:eastAsia="Fira Sans" w:hAnsi="Fira Sans Condensed Medium" w:cs="Fira Sans"/>
      <w:color w:val="000000" w:themeColor="text1"/>
      <w:sz w:val="18"/>
      <w:szCs w:val="18"/>
    </w:rPr>
  </w:style>
  <w:style w:type="paragraph" w:customStyle="1" w:styleId="Box">
    <w:name w:val="Box"/>
    <w:aliases w:val="Three,paragraph"/>
    <w:basedOn w:val="Normln"/>
    <w:link w:val="BoxChar"/>
    <w:rsid w:val="004F4D51"/>
    <w:pPr>
      <w:autoSpaceDE w:val="0"/>
      <w:autoSpaceDN w:val="0"/>
      <w:adjustRightInd w:val="0"/>
      <w:spacing w:before="0" w:after="160" w:line="290" w:lineRule="atLeast"/>
      <w:textAlignment w:val="center"/>
    </w:pPr>
    <w:rPr>
      <w:rFonts w:ascii="Fira Sans Condensed" w:eastAsia="Fira Sans" w:hAnsi="Fira Sans Condensed" w:cs="Fira Sans"/>
      <w:color w:val="4F677D"/>
      <w:spacing w:val="6"/>
      <w:sz w:val="16"/>
      <w:szCs w:val="16"/>
    </w:rPr>
  </w:style>
  <w:style w:type="character" w:customStyle="1" w:styleId="BoxChar">
    <w:name w:val="Box Char"/>
    <w:aliases w:val="Three Char,paragraph Char"/>
    <w:basedOn w:val="Standardnpsmoodstavce"/>
    <w:link w:val="Box"/>
    <w:rsid w:val="004F4D51"/>
    <w:rPr>
      <w:rFonts w:ascii="Fira Sans Condensed" w:eastAsia="Fira Sans" w:hAnsi="Fira Sans Condensed" w:cs="Fira Sans"/>
      <w:color w:val="4F677D"/>
      <w:spacing w:val="6"/>
      <w:sz w:val="16"/>
      <w:szCs w:val="16"/>
    </w:rPr>
  </w:style>
  <w:style w:type="paragraph" w:customStyle="1" w:styleId="KategorizaH1">
    <w:name w:val="Kategoriza H1"/>
    <w:link w:val="KategorizaH1Char"/>
    <w:rsid w:val="004F4D51"/>
    <w:pPr>
      <w:jc w:val="both"/>
    </w:pPr>
    <w:rPr>
      <w:rFonts w:ascii="Inter SemiBold" w:eastAsia="Century Gothic" w:hAnsi="Inter SemiBold" w:cstheme="majorBidi"/>
      <w:noProof/>
      <w:color w:val="595959"/>
      <w:spacing w:val="30"/>
      <w:kern w:val="28"/>
      <w:sz w:val="56"/>
      <w:szCs w:val="56"/>
      <w:u w:color="FFC000" w:themeColor="accent4"/>
      <w:lang w:eastAsia="cs-CZ"/>
    </w:rPr>
  </w:style>
  <w:style w:type="character" w:customStyle="1" w:styleId="KategorizaH1Char">
    <w:name w:val="Kategoriza H1 Char"/>
    <w:basedOn w:val="NzevChar"/>
    <w:link w:val="KategorizaH1"/>
    <w:rsid w:val="004F4D51"/>
    <w:rPr>
      <w:rFonts w:ascii="Inter SemiBold" w:eastAsia="Century Gothic" w:hAnsi="Inter SemiBold" w:cstheme="majorBidi"/>
      <w:b/>
      <w:noProof/>
      <w:color w:val="595959"/>
      <w:spacing w:val="30"/>
      <w:kern w:val="28"/>
      <w:sz w:val="56"/>
      <w:szCs w:val="56"/>
      <w:u w:color="FFC000" w:themeColor="accent4"/>
      <w:lang w:eastAsia="cs-CZ"/>
    </w:rPr>
  </w:style>
  <w:style w:type="paragraph" w:styleId="Obsah4">
    <w:name w:val="toc 4"/>
    <w:basedOn w:val="Normln"/>
    <w:next w:val="Normln"/>
    <w:autoRedefine/>
    <w:uiPriority w:val="39"/>
    <w:unhideWhenUsed/>
    <w:rsid w:val="004F4D51"/>
    <w:pPr>
      <w:autoSpaceDE w:val="0"/>
      <w:autoSpaceDN w:val="0"/>
      <w:adjustRightInd w:val="0"/>
      <w:spacing w:before="0" w:after="0" w:line="290" w:lineRule="atLeast"/>
      <w:ind w:left="600"/>
      <w:jc w:val="left"/>
      <w:textAlignment w:val="center"/>
    </w:pPr>
    <w:rPr>
      <w:rFonts w:eastAsia="Fira Sans" w:cstheme="minorHAnsi"/>
      <w:color w:val="595959" w:themeColor="text1" w:themeTint="A6"/>
      <w:sz w:val="20"/>
      <w:szCs w:val="20"/>
    </w:rPr>
  </w:style>
  <w:style w:type="paragraph" w:customStyle="1" w:styleId="Titlesubtitle">
    <w:name w:val="Title subtitle"/>
    <w:basedOn w:val="Normln"/>
    <w:rsid w:val="004F4D51"/>
    <w:pPr>
      <w:autoSpaceDE w:val="0"/>
      <w:autoSpaceDN w:val="0"/>
      <w:adjustRightInd w:val="0"/>
      <w:spacing w:before="0" w:after="160" w:line="290" w:lineRule="atLeast"/>
      <w:textAlignment w:val="center"/>
    </w:pPr>
    <w:rPr>
      <w:rFonts w:ascii="Inter ExtraBold" w:eastAsia="Fira Sans" w:hAnsi="Inter ExtraBold" w:cs="Fira Sans"/>
      <w:b/>
      <w:bCs/>
      <w:color w:val="255074"/>
      <w:sz w:val="24"/>
      <w:szCs w:val="24"/>
    </w:rPr>
  </w:style>
  <w:style w:type="paragraph" w:customStyle="1" w:styleId="CitaviBibliography">
    <w:name w:val="Citavi Bibliography"/>
    <w:uiPriority w:val="99"/>
    <w:rsid w:val="004F4D51"/>
    <w:pPr>
      <w:widowControl w:val="0"/>
      <w:autoSpaceDE w:val="0"/>
      <w:autoSpaceDN w:val="0"/>
      <w:adjustRightInd w:val="0"/>
      <w:spacing w:after="60" w:line="0" w:lineRule="atLeast"/>
      <w:jc w:val="both"/>
    </w:pPr>
    <w:rPr>
      <w:rFonts w:ascii="Segoe UI" w:hAnsi="Segoe UI" w:cs="Segoe UI"/>
      <w:color w:val="595959"/>
      <w:sz w:val="18"/>
      <w:szCs w:val="20"/>
      <w:lang w:val="en-US"/>
    </w:rPr>
  </w:style>
  <w:style w:type="paragraph" w:customStyle="1" w:styleId="body">
    <w:name w:val="body"/>
    <w:basedOn w:val="Normln"/>
    <w:uiPriority w:val="99"/>
    <w:rsid w:val="004F4D51"/>
    <w:pPr>
      <w:autoSpaceDE w:val="0"/>
      <w:autoSpaceDN w:val="0"/>
      <w:adjustRightInd w:val="0"/>
      <w:spacing w:before="0" w:after="160" w:line="290" w:lineRule="atLeast"/>
      <w:textAlignment w:val="center"/>
    </w:pPr>
    <w:rPr>
      <w:rFonts w:ascii="Fira Sans" w:eastAsia="Fira Sans" w:hAnsi="Fira Sans" w:cs="Fira Sans"/>
      <w:color w:val="000000"/>
      <w:sz w:val="20"/>
      <w:szCs w:val="20"/>
    </w:rPr>
  </w:style>
  <w:style w:type="paragraph" w:styleId="Obsah5">
    <w:name w:val="toc 5"/>
    <w:basedOn w:val="Normln"/>
    <w:next w:val="Normln"/>
    <w:autoRedefine/>
    <w:uiPriority w:val="39"/>
    <w:unhideWhenUsed/>
    <w:rsid w:val="004F4D51"/>
    <w:pPr>
      <w:autoSpaceDE w:val="0"/>
      <w:autoSpaceDN w:val="0"/>
      <w:adjustRightInd w:val="0"/>
      <w:spacing w:before="0" w:after="0" w:line="290" w:lineRule="atLeast"/>
      <w:ind w:left="800"/>
      <w:jc w:val="left"/>
      <w:textAlignment w:val="center"/>
    </w:pPr>
    <w:rPr>
      <w:rFonts w:eastAsia="Fira Sans" w:cstheme="minorHAnsi"/>
      <w:color w:val="595959" w:themeColor="text1" w:themeTint="A6"/>
      <w:sz w:val="20"/>
      <w:szCs w:val="20"/>
    </w:rPr>
  </w:style>
  <w:style w:type="paragraph" w:styleId="Obsah6">
    <w:name w:val="toc 6"/>
    <w:basedOn w:val="Normln"/>
    <w:next w:val="Normln"/>
    <w:autoRedefine/>
    <w:uiPriority w:val="39"/>
    <w:unhideWhenUsed/>
    <w:rsid w:val="004F4D51"/>
    <w:pPr>
      <w:autoSpaceDE w:val="0"/>
      <w:autoSpaceDN w:val="0"/>
      <w:adjustRightInd w:val="0"/>
      <w:spacing w:before="0" w:after="0" w:line="290" w:lineRule="atLeast"/>
      <w:ind w:left="1000"/>
      <w:jc w:val="left"/>
      <w:textAlignment w:val="center"/>
    </w:pPr>
    <w:rPr>
      <w:rFonts w:eastAsia="Fira Sans" w:cstheme="minorHAnsi"/>
      <w:color w:val="595959" w:themeColor="text1" w:themeTint="A6"/>
      <w:sz w:val="20"/>
      <w:szCs w:val="20"/>
    </w:rPr>
  </w:style>
  <w:style w:type="paragraph" w:styleId="Obsah7">
    <w:name w:val="toc 7"/>
    <w:basedOn w:val="Normln"/>
    <w:next w:val="Normln"/>
    <w:autoRedefine/>
    <w:uiPriority w:val="39"/>
    <w:unhideWhenUsed/>
    <w:rsid w:val="004F4D51"/>
    <w:pPr>
      <w:autoSpaceDE w:val="0"/>
      <w:autoSpaceDN w:val="0"/>
      <w:adjustRightInd w:val="0"/>
      <w:spacing w:before="0" w:after="0" w:line="290" w:lineRule="atLeast"/>
      <w:ind w:left="1200"/>
      <w:jc w:val="left"/>
      <w:textAlignment w:val="center"/>
    </w:pPr>
    <w:rPr>
      <w:rFonts w:eastAsia="Fira Sans" w:cstheme="minorHAnsi"/>
      <w:color w:val="595959" w:themeColor="text1" w:themeTint="A6"/>
      <w:sz w:val="20"/>
      <w:szCs w:val="20"/>
    </w:rPr>
  </w:style>
  <w:style w:type="paragraph" w:styleId="Obsah8">
    <w:name w:val="toc 8"/>
    <w:basedOn w:val="Normln"/>
    <w:next w:val="Normln"/>
    <w:autoRedefine/>
    <w:uiPriority w:val="39"/>
    <w:unhideWhenUsed/>
    <w:rsid w:val="004F4D51"/>
    <w:pPr>
      <w:autoSpaceDE w:val="0"/>
      <w:autoSpaceDN w:val="0"/>
      <w:adjustRightInd w:val="0"/>
      <w:spacing w:before="0" w:after="0" w:line="290" w:lineRule="atLeast"/>
      <w:ind w:left="1400"/>
      <w:jc w:val="left"/>
      <w:textAlignment w:val="center"/>
    </w:pPr>
    <w:rPr>
      <w:rFonts w:eastAsia="Fira Sans" w:cstheme="minorHAnsi"/>
      <w:color w:val="595959" w:themeColor="text1" w:themeTint="A6"/>
      <w:sz w:val="20"/>
      <w:szCs w:val="20"/>
    </w:rPr>
  </w:style>
  <w:style w:type="paragraph" w:styleId="Obsah9">
    <w:name w:val="toc 9"/>
    <w:basedOn w:val="Normln"/>
    <w:next w:val="Normln"/>
    <w:autoRedefine/>
    <w:uiPriority w:val="39"/>
    <w:unhideWhenUsed/>
    <w:rsid w:val="004F4D51"/>
    <w:pPr>
      <w:autoSpaceDE w:val="0"/>
      <w:autoSpaceDN w:val="0"/>
      <w:adjustRightInd w:val="0"/>
      <w:spacing w:before="0" w:after="0" w:line="290" w:lineRule="atLeast"/>
      <w:ind w:left="1600"/>
      <w:jc w:val="left"/>
      <w:textAlignment w:val="center"/>
    </w:pPr>
    <w:rPr>
      <w:rFonts w:eastAsia="Fira Sans" w:cstheme="minorHAnsi"/>
      <w:color w:val="595959" w:themeColor="text1" w:themeTint="A6"/>
      <w:sz w:val="20"/>
      <w:szCs w:val="20"/>
    </w:rPr>
  </w:style>
  <w:style w:type="paragraph" w:customStyle="1" w:styleId="Odrkovseznam">
    <w:name w:val="Odrážkový seznam"/>
    <w:basedOn w:val="Normln"/>
    <w:rsid w:val="004F4D51"/>
    <w:pPr>
      <w:tabs>
        <w:tab w:val="num" w:pos="720"/>
      </w:tabs>
      <w:autoSpaceDE w:val="0"/>
      <w:autoSpaceDN w:val="0"/>
      <w:adjustRightInd w:val="0"/>
      <w:spacing w:before="0" w:after="160" w:line="290" w:lineRule="atLeast"/>
      <w:ind w:left="720" w:hanging="720"/>
      <w:textAlignment w:val="center"/>
    </w:pPr>
    <w:rPr>
      <w:rFonts w:ascii="Fira Sans" w:eastAsia="Fira Sans" w:hAnsi="Fira Sans" w:cs="Fira Sans"/>
      <w:color w:val="595959" w:themeColor="text1" w:themeTint="A6"/>
      <w:sz w:val="20"/>
      <w:szCs w:val="20"/>
    </w:rPr>
  </w:style>
  <w:style w:type="paragraph" w:customStyle="1" w:styleId="slovanseznam">
    <w:name w:val="číslovaný seznam"/>
    <w:basedOn w:val="Odstavecseseznamem"/>
    <w:rsid w:val="004F4D51"/>
    <w:pPr>
      <w:tabs>
        <w:tab w:val="num" w:pos="720"/>
      </w:tabs>
      <w:spacing w:before="0" w:after="160" w:line="240" w:lineRule="auto"/>
      <w:ind w:hanging="720"/>
      <w:contextualSpacing w:val="0"/>
      <w:jc w:val="left"/>
    </w:pPr>
    <w:rPr>
      <w:rFonts w:ascii="Fira Sans" w:eastAsia="Fira Sans" w:hAnsi="Fira Sans" w:cs="Fira Sans"/>
      <w:color w:val="595959" w:themeColor="text1" w:themeTint="A6"/>
      <w:sz w:val="20"/>
      <w:szCs w:val="20"/>
    </w:rPr>
  </w:style>
  <w:style w:type="table" w:styleId="Svtltabulkasmkou1">
    <w:name w:val="Grid Table 1 Light"/>
    <w:basedOn w:val="Normlntabulka"/>
    <w:uiPriority w:val="46"/>
    <w:rsid w:val="004F4D51"/>
    <w:pPr>
      <w:spacing w:after="0" w:line="240" w:lineRule="auto"/>
      <w:jc w:val="both"/>
    </w:pPr>
    <w:rPr>
      <w:rFonts w:ascii="Inter" w:eastAsia="Fira Sans" w:hAnsi="Inter" w:cs="Fira Sans"/>
      <w:color w:val="595959"/>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Aktiv Grotesk" w:hAnsi="Aktiv Grotesk"/>
        <w:b/>
        <w:bCs/>
        <w:i w:val="0"/>
        <w:color w:val="000000" w:themeColor="text1"/>
        <w:sz w:val="22"/>
      </w:r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rosttabulka3">
    <w:name w:val="Plain Table 3"/>
    <w:basedOn w:val="Normlntabulka"/>
    <w:uiPriority w:val="43"/>
    <w:rsid w:val="004F4D51"/>
    <w:pPr>
      <w:spacing w:after="0" w:line="240" w:lineRule="auto"/>
      <w:jc w:val="both"/>
    </w:pPr>
    <w:rPr>
      <w:rFonts w:ascii="Fira Sans" w:eastAsia="Fira Sans" w:hAnsi="Fira Sans" w:cs="Fira Sans"/>
      <w:color w:val="595959"/>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2">
    <w:name w:val="Plain Table 2"/>
    <w:basedOn w:val="Normlntabulka"/>
    <w:uiPriority w:val="42"/>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tltabulkasmkou1zvraznn1">
    <w:name w:val="Grid Table 1 Light Accent 1"/>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Svtlmkatabulky">
    <w:name w:val="Grid Table Light"/>
    <w:basedOn w:val="Normlntabulka"/>
    <w:uiPriority w:val="40"/>
    <w:rsid w:val="004F4D51"/>
    <w:pPr>
      <w:spacing w:after="0" w:line="240" w:lineRule="auto"/>
      <w:jc w:val="both"/>
    </w:pPr>
    <w:rPr>
      <w:rFonts w:ascii="Fira Sans" w:eastAsia="Fira Sans" w:hAnsi="Fira Sans" w:cs="Fira Sans"/>
      <w:color w:val="595959"/>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4F4D51"/>
    <w:pPr>
      <w:spacing w:after="0" w:line="240" w:lineRule="auto"/>
      <w:jc w:val="both"/>
    </w:pPr>
    <w:rPr>
      <w:rFonts w:ascii="Fira Sans" w:eastAsia="Fira Sans" w:hAnsi="Fira Sans" w:cs="Fira Sans"/>
      <w:color w:val="595959"/>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mkou1zvraznn2">
    <w:name w:val="Grid Table 1 Light Accent 2"/>
    <w:basedOn w:val="Normlntabulka"/>
    <w:uiPriority w:val="46"/>
    <w:rsid w:val="004F4D51"/>
    <w:pPr>
      <w:spacing w:after="0" w:line="240" w:lineRule="auto"/>
      <w:jc w:val="both"/>
    </w:pPr>
    <w:rPr>
      <w:rFonts w:ascii="Fira Sans" w:eastAsia="Fira Sans" w:hAnsi="Fira Sans" w:cs="Fira Sans"/>
      <w:color w:val="595959"/>
      <w:sz w:val="20"/>
      <w:szCs w:val="20"/>
    </w:rPr>
    <w:tblPr>
      <w:tblStyleRowBandSize w:val="1"/>
      <w:tblStyleColBandSize w:val="1"/>
      <w:tblBorders>
        <w:top w:val="single" w:sz="4" w:space="0" w:color="FBE9DD" w:themeColor="accent2" w:themeTint="66"/>
        <w:left w:val="single" w:sz="4" w:space="0" w:color="FBE9DD" w:themeColor="accent2" w:themeTint="66"/>
        <w:bottom w:val="single" w:sz="4" w:space="0" w:color="FBE9DD" w:themeColor="accent2" w:themeTint="66"/>
        <w:right w:val="single" w:sz="4" w:space="0" w:color="FBE9DD" w:themeColor="accent2" w:themeTint="66"/>
        <w:insideH w:val="single" w:sz="4" w:space="0" w:color="FBE9DD" w:themeColor="accent2" w:themeTint="66"/>
        <w:insideV w:val="single" w:sz="4" w:space="0" w:color="FBE9DD" w:themeColor="accent2" w:themeTint="66"/>
      </w:tblBorders>
    </w:tblPr>
    <w:tblStylePr w:type="firstRow">
      <w:rPr>
        <w:b/>
        <w:bCs/>
      </w:rPr>
      <w:tblPr/>
      <w:tcPr>
        <w:tcBorders>
          <w:bottom w:val="single" w:sz="12" w:space="0" w:color="FADFCD" w:themeColor="accent2" w:themeTint="99"/>
        </w:tcBorders>
      </w:tcPr>
    </w:tblStylePr>
    <w:tblStylePr w:type="lastRow">
      <w:rPr>
        <w:b/>
        <w:bCs/>
      </w:rPr>
      <w:tblPr/>
      <w:tcPr>
        <w:tcBorders>
          <w:top w:val="double" w:sz="2" w:space="0" w:color="FADFCD" w:themeColor="accent2" w:themeTint="99"/>
        </w:tcBorders>
      </w:tcPr>
    </w:tblStylePr>
    <w:tblStylePr w:type="firstCol">
      <w:rPr>
        <w:b/>
        <w:bCs/>
      </w:rPr>
    </w:tblStylePr>
    <w:tblStylePr w:type="lastCol">
      <w:rPr>
        <w:b/>
        <w:bCs/>
      </w:rPr>
    </w:tblStylePr>
  </w:style>
  <w:style w:type="paragraph" w:customStyle="1" w:styleId="table-body">
    <w:name w:val="table-body"/>
    <w:basedOn w:val="Normln"/>
    <w:uiPriority w:val="99"/>
    <w:rsid w:val="004F4D51"/>
    <w:pPr>
      <w:suppressAutoHyphens/>
      <w:autoSpaceDE w:val="0"/>
      <w:autoSpaceDN w:val="0"/>
      <w:adjustRightInd w:val="0"/>
      <w:spacing w:before="0" w:after="0" w:line="288" w:lineRule="auto"/>
      <w:jc w:val="left"/>
      <w:textAlignment w:val="center"/>
    </w:pPr>
    <w:rPr>
      <w:rFonts w:ascii="Inter" w:eastAsia="Fira Sans" w:hAnsi="Inter" w:cs="Inter"/>
      <w:b/>
      <w:bCs/>
      <w:color w:val="000000"/>
      <w:sz w:val="16"/>
      <w:szCs w:val="16"/>
      <w:lang w:val="en-US"/>
    </w:rPr>
  </w:style>
  <w:style w:type="paragraph" w:customStyle="1" w:styleId="TabulkaGrafslo">
    <w:name w:val="Tabulka/Graf číslo"/>
    <w:basedOn w:val="TabulkaGrafnzev"/>
    <w:link w:val="TabulkaGrafsloChar"/>
    <w:rsid w:val="004F4D51"/>
    <w:pPr>
      <w:spacing w:after="0"/>
      <w:jc w:val="left"/>
    </w:pPr>
    <w:rPr>
      <w:sz w:val="16"/>
      <w:szCs w:val="16"/>
    </w:rPr>
  </w:style>
  <w:style w:type="character" w:customStyle="1" w:styleId="TabulkaGrafsloChar">
    <w:name w:val="Tabulka/Graf číslo Char"/>
    <w:basedOn w:val="TabulkaGrafnzevChar"/>
    <w:link w:val="TabulkaGrafslo"/>
    <w:rsid w:val="004F4D51"/>
    <w:rPr>
      <w:rFonts w:ascii="Inter" w:eastAsia="Fira Sans" w:hAnsi="Inter" w:cs="Times New Roman"/>
      <w:b/>
      <w:bCs/>
      <w:color w:val="595959" w:themeColor="text1" w:themeTint="A6"/>
      <w:sz w:val="16"/>
      <w:szCs w:val="16"/>
    </w:rPr>
  </w:style>
  <w:style w:type="paragraph" w:customStyle="1" w:styleId="Tabulkapolko">
    <w:name w:val="Tabulka políčko"/>
    <w:basedOn w:val="Normln"/>
    <w:link w:val="TabulkapolkoChar"/>
    <w:rsid w:val="004F4D51"/>
    <w:pPr>
      <w:autoSpaceDE w:val="0"/>
      <w:autoSpaceDN w:val="0"/>
      <w:adjustRightInd w:val="0"/>
      <w:spacing w:before="0" w:after="0" w:line="290" w:lineRule="atLeast"/>
      <w:jc w:val="left"/>
      <w:textAlignment w:val="center"/>
    </w:pPr>
    <w:rPr>
      <w:rFonts w:ascii="Fira Sans Condensed" w:eastAsia="Fira Sans" w:hAnsi="Fira Sans Condensed" w:cs="Fira Sans"/>
      <w:color w:val="595959" w:themeColor="text1" w:themeTint="A6"/>
      <w:sz w:val="18"/>
      <w:szCs w:val="18"/>
    </w:rPr>
  </w:style>
  <w:style w:type="character" w:customStyle="1" w:styleId="TabulkapolkoChar">
    <w:name w:val="Tabulka políčko Char"/>
    <w:basedOn w:val="Standardnpsmoodstavce"/>
    <w:link w:val="Tabulkapolko"/>
    <w:rsid w:val="004F4D51"/>
    <w:rPr>
      <w:rFonts w:ascii="Fira Sans Condensed" w:eastAsia="Fira Sans" w:hAnsi="Fira Sans Condensed" w:cs="Fira Sans"/>
      <w:color w:val="595959" w:themeColor="text1" w:themeTint="A6"/>
      <w:sz w:val="18"/>
      <w:szCs w:val="18"/>
    </w:rPr>
  </w:style>
  <w:style w:type="paragraph" w:customStyle="1" w:styleId="H0-Nzevdokumentu">
    <w:name w:val="H0 - Název dokumentu"/>
    <w:link w:val="H0-NzevdokumentuChar"/>
    <w:rsid w:val="004F4D51"/>
    <w:pPr>
      <w:jc w:val="both"/>
    </w:pPr>
    <w:rPr>
      <w:rFonts w:ascii="Inter ExtraBold" w:eastAsia="Century Gothic" w:hAnsi="Inter ExtraBold" w:cstheme="majorBidi"/>
      <w:noProof/>
      <w:color w:val="FFFFFF" w:themeColor="background1"/>
      <w:spacing w:val="-10"/>
      <w:kern w:val="28"/>
      <w:sz w:val="96"/>
      <w:szCs w:val="96"/>
      <w:u w:color="FFC000" w:themeColor="accent4"/>
      <w:lang w:eastAsia="cs-CZ"/>
    </w:rPr>
  </w:style>
  <w:style w:type="character" w:customStyle="1" w:styleId="H0-NzevdokumentuChar">
    <w:name w:val="H0 - Název dokumentu Char"/>
    <w:basedOn w:val="Standardnpsmoodstavce"/>
    <w:link w:val="H0-Nzevdokumentu"/>
    <w:rsid w:val="004F4D51"/>
    <w:rPr>
      <w:rFonts w:ascii="Inter ExtraBold" w:eastAsia="Century Gothic" w:hAnsi="Inter ExtraBold" w:cstheme="majorBidi"/>
      <w:noProof/>
      <w:color w:val="FFFFFF" w:themeColor="background1"/>
      <w:spacing w:val="-10"/>
      <w:kern w:val="28"/>
      <w:sz w:val="96"/>
      <w:szCs w:val="96"/>
      <w:u w:color="FFC000" w:themeColor="accent4"/>
      <w:lang w:eastAsia="cs-CZ"/>
    </w:rPr>
  </w:style>
  <w:style w:type="table" w:customStyle="1" w:styleId="10">
    <w:name w:val="10"/>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9">
    <w:name w:val="9"/>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8">
    <w:name w:val="8"/>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7">
    <w:name w:val="7"/>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6">
    <w:name w:val="6"/>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5">
    <w:name w:val="5"/>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4">
    <w:name w:val="4"/>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3">
    <w:name w:val="3"/>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2">
    <w:name w:val="2"/>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table" w:customStyle="1" w:styleId="1">
    <w:name w:val="1"/>
    <w:basedOn w:val="Normlntabulka"/>
    <w:rsid w:val="004F4D51"/>
    <w:pPr>
      <w:spacing w:after="0" w:line="240" w:lineRule="auto"/>
      <w:jc w:val="both"/>
    </w:pPr>
    <w:rPr>
      <w:rFonts w:ascii="Inter" w:eastAsia="Inter" w:hAnsi="Inter" w:cs="Inter"/>
      <w:color w:val="000000"/>
      <w:sz w:val="20"/>
      <w:szCs w:val="20"/>
    </w:rPr>
    <w:tblPr>
      <w:tblStyleRowBandSize w:val="1"/>
      <w:tblStyleColBandSize w:val="1"/>
      <w:tblCellMar>
        <w:top w:w="57" w:type="dxa"/>
        <w:bottom w:w="85" w:type="dxa"/>
        <w:right w:w="113" w:type="dxa"/>
      </w:tblCellMar>
    </w:tblPr>
    <w:tblStylePr w:type="firstRow">
      <w:rPr>
        <w:rFonts w:ascii="Inter" w:eastAsia="Inter" w:hAnsi="Inter" w:cs="Inter"/>
      </w:rPr>
      <w:tblPr/>
      <w:tcPr>
        <w:tcBorders>
          <w:top w:val="single" w:sz="4" w:space="0" w:color="000000"/>
          <w:left w:val="nil"/>
          <w:bottom w:val="single" w:sz="4" w:space="0" w:color="000000"/>
          <w:right w:val="nil"/>
          <w:insideH w:val="nil"/>
          <w:insideV w:val="nil"/>
        </w:tcBorders>
      </w:tcPr>
    </w:tblStylePr>
  </w:style>
  <w:style w:type="paragraph" w:styleId="Revize">
    <w:name w:val="Revision"/>
    <w:hidden/>
    <w:uiPriority w:val="99"/>
    <w:semiHidden/>
    <w:rsid w:val="004F4D51"/>
    <w:pPr>
      <w:spacing w:after="0" w:line="240" w:lineRule="auto"/>
    </w:pPr>
    <w:rPr>
      <w:rFonts w:ascii="Fira Sans" w:eastAsia="Fira Sans" w:hAnsi="Fira Sans" w:cs="Fira Sans"/>
      <w:color w:val="595959" w:themeColor="text1" w:themeTint="A6"/>
      <w:sz w:val="20"/>
      <w:szCs w:val="20"/>
    </w:rPr>
  </w:style>
  <w:style w:type="paragraph" w:customStyle="1" w:styleId="typorplabel">
    <w:name w:val="typorplabel"/>
    <w:basedOn w:val="Normln"/>
    <w:next w:val="Normlnodsazen"/>
    <w:link w:val="typorplabelChar"/>
    <w:rsid w:val="004F4D51"/>
    <w:pPr>
      <w:spacing w:before="0" w:line="360" w:lineRule="auto"/>
    </w:pPr>
    <w:rPr>
      <w:rFonts w:ascii="Inter" w:eastAsia="Fira Sans" w:hAnsi="Inter" w:cs="Fira Sans"/>
      <w:b/>
      <w:bCs/>
      <w:color w:val="404040" w:themeColor="text1" w:themeTint="BF"/>
      <w:sz w:val="24"/>
      <w:szCs w:val="28"/>
    </w:rPr>
  </w:style>
  <w:style w:type="character" w:customStyle="1" w:styleId="typorplabelChar">
    <w:name w:val="typorplabel Char"/>
    <w:basedOn w:val="Standardnpsmoodstavce"/>
    <w:link w:val="typorplabel"/>
    <w:rsid w:val="004F4D51"/>
    <w:rPr>
      <w:rFonts w:ascii="Inter" w:eastAsia="Fira Sans" w:hAnsi="Inter" w:cs="Fira Sans"/>
      <w:b/>
      <w:bCs/>
      <w:color w:val="404040" w:themeColor="text1" w:themeTint="BF"/>
      <w:sz w:val="24"/>
      <w:szCs w:val="28"/>
    </w:rPr>
  </w:style>
  <w:style w:type="paragraph" w:customStyle="1" w:styleId="Negativ4">
    <w:name w:val="Negativ4"/>
    <w:basedOn w:val="Diverg3"/>
    <w:link w:val="Negativ4Char"/>
    <w:rsid w:val="004F4D51"/>
    <w:rPr>
      <w:color w:val="C0526E"/>
    </w:rPr>
  </w:style>
  <w:style w:type="character" w:customStyle="1" w:styleId="Negativ4Char">
    <w:name w:val="Negativ4 Char"/>
    <w:basedOn w:val="Standardnpsmoodstavce"/>
    <w:link w:val="Negativ4"/>
    <w:rsid w:val="004F4D51"/>
    <w:rPr>
      <w:rFonts w:ascii="Inter" w:eastAsia="Fira Sans" w:hAnsi="Inter" w:cs="Fira Sans"/>
      <w:b/>
      <w:color w:val="C0526E"/>
      <w:sz w:val="28"/>
      <w:szCs w:val="32"/>
      <w14:textOutline w14:w="9525" w14:cap="rnd" w14:cmpd="sng" w14:algn="ctr">
        <w14:solidFill>
          <w14:schemeClr w14:val="bg1">
            <w14:lumMod w14:val="65000"/>
          </w14:schemeClr>
        </w14:solidFill>
        <w14:prstDash w14:val="solid"/>
        <w14:bevel/>
      </w14:textOutline>
    </w:rPr>
  </w:style>
  <w:style w:type="paragraph" w:customStyle="1" w:styleId="Negativ3">
    <w:name w:val="Negativ3"/>
    <w:basedOn w:val="Diverg3"/>
    <w:link w:val="Negativ3Char"/>
    <w:rsid w:val="004F4D51"/>
    <w:rPr>
      <w:color w:val="DF8B97"/>
    </w:rPr>
  </w:style>
  <w:style w:type="character" w:customStyle="1" w:styleId="Negativ3Char">
    <w:name w:val="Negativ3 Char"/>
    <w:basedOn w:val="Standardnpsmoodstavce"/>
    <w:link w:val="Negativ3"/>
    <w:rsid w:val="004F4D51"/>
    <w:rPr>
      <w:rFonts w:ascii="Inter" w:eastAsia="Fira Sans" w:hAnsi="Inter" w:cs="Fira Sans"/>
      <w:b/>
      <w:color w:val="DF8B97"/>
      <w:sz w:val="28"/>
      <w:szCs w:val="32"/>
      <w14:textOutline w14:w="9525" w14:cap="rnd" w14:cmpd="sng" w14:algn="ctr">
        <w14:solidFill>
          <w14:schemeClr w14:val="bg1">
            <w14:lumMod w14:val="65000"/>
          </w14:schemeClr>
        </w14:solidFill>
        <w14:prstDash w14:val="solid"/>
        <w14:bevel/>
      </w14:textOutline>
    </w:rPr>
  </w:style>
  <w:style w:type="paragraph" w:customStyle="1" w:styleId="Negativ2">
    <w:name w:val="Negativ2"/>
    <w:basedOn w:val="Diverg3"/>
    <w:link w:val="Negativ2Char"/>
    <w:rsid w:val="004F4D51"/>
    <w:rPr>
      <w:color w:val="F5CAC1"/>
    </w:rPr>
  </w:style>
  <w:style w:type="character" w:customStyle="1" w:styleId="Negativ2Char">
    <w:name w:val="Negativ2 Char"/>
    <w:basedOn w:val="Standardnpsmoodstavce"/>
    <w:link w:val="Negativ2"/>
    <w:rsid w:val="004F4D51"/>
    <w:rPr>
      <w:rFonts w:ascii="Inter" w:eastAsia="Fira Sans" w:hAnsi="Inter" w:cs="Fira Sans"/>
      <w:b/>
      <w:color w:val="F5CAC1"/>
      <w:sz w:val="28"/>
      <w:szCs w:val="32"/>
      <w14:textOutline w14:w="9525" w14:cap="rnd" w14:cmpd="sng" w14:algn="ctr">
        <w14:solidFill>
          <w14:schemeClr w14:val="bg1">
            <w14:lumMod w14:val="65000"/>
          </w14:schemeClr>
        </w14:solidFill>
        <w14:prstDash w14:val="solid"/>
        <w14:bevel/>
      </w14:textOutline>
    </w:rPr>
  </w:style>
  <w:style w:type="paragraph" w:customStyle="1" w:styleId="falesnynadpis">
    <w:name w:val="falesny nadpis"/>
    <w:basedOn w:val="Normln"/>
    <w:link w:val="falesnynadpisChar"/>
    <w:rsid w:val="004F4D51"/>
    <w:pPr>
      <w:spacing w:before="0" w:after="160" w:line="259" w:lineRule="auto"/>
      <w:jc w:val="left"/>
    </w:pPr>
    <w:rPr>
      <w:rFonts w:ascii="Inter" w:eastAsia="Fira Sans" w:hAnsi="Inter" w:cs="Fira Sans"/>
      <w:b/>
      <w:color w:val="000000" w:themeColor="text1"/>
      <w:sz w:val="40"/>
      <w:szCs w:val="32"/>
    </w:rPr>
  </w:style>
  <w:style w:type="character" w:customStyle="1" w:styleId="falesnynadpisChar">
    <w:name w:val="falesny nadpis Char"/>
    <w:basedOn w:val="Standardnpsmoodstavce"/>
    <w:link w:val="falesnynadpis"/>
    <w:rsid w:val="004F4D51"/>
    <w:rPr>
      <w:rFonts w:ascii="Inter" w:eastAsia="Fira Sans" w:hAnsi="Inter" w:cs="Fira Sans"/>
      <w:b/>
      <w:color w:val="000000" w:themeColor="text1"/>
      <w:sz w:val="40"/>
      <w:szCs w:val="32"/>
    </w:rPr>
  </w:style>
  <w:style w:type="paragraph" w:customStyle="1" w:styleId="Diverg1">
    <w:name w:val="Diverg1"/>
    <w:basedOn w:val="falesnynadpis"/>
    <w:next w:val="Normln"/>
    <w:link w:val="Diverg1Char"/>
    <w:rsid w:val="004F4D51"/>
    <w:rPr>
      <w:color w:val="288893"/>
      <w:sz w:val="28"/>
      <w14:textOutline w14:w="9525" w14:cap="rnd" w14:cmpd="sng" w14:algn="ctr">
        <w14:solidFill>
          <w14:schemeClr w14:val="bg1">
            <w14:lumMod w14:val="65000"/>
          </w14:schemeClr>
        </w14:solidFill>
        <w14:prstDash w14:val="solid"/>
        <w14:bevel/>
      </w14:textOutline>
    </w:rPr>
  </w:style>
  <w:style w:type="character" w:customStyle="1" w:styleId="Diverg1Char">
    <w:name w:val="Diverg1 Char"/>
    <w:basedOn w:val="falesnynadpisChar"/>
    <w:link w:val="Diverg1"/>
    <w:rsid w:val="004F4D51"/>
    <w:rPr>
      <w:rFonts w:ascii="Inter" w:eastAsia="Fira Sans" w:hAnsi="Inter" w:cs="Fira Sans"/>
      <w:b/>
      <w:color w:val="288893"/>
      <w:sz w:val="28"/>
      <w:szCs w:val="32"/>
      <w14:textOutline w14:w="9525" w14:cap="rnd" w14:cmpd="sng" w14:algn="ctr">
        <w14:solidFill>
          <w14:schemeClr w14:val="bg1">
            <w14:lumMod w14:val="65000"/>
          </w14:schemeClr>
        </w14:solidFill>
        <w14:prstDash w14:val="solid"/>
        <w14:bevel/>
      </w14:textOutline>
    </w:rPr>
  </w:style>
  <w:style w:type="paragraph" w:customStyle="1" w:styleId="Diverg2">
    <w:name w:val="Diverg2"/>
    <w:basedOn w:val="Diverg1"/>
    <w:next w:val="Normln"/>
    <w:link w:val="Diverg2Char"/>
    <w:rsid w:val="004F4D51"/>
    <w:rPr>
      <w:color w:val="A2C2BA"/>
    </w:rPr>
  </w:style>
  <w:style w:type="character" w:customStyle="1" w:styleId="Diverg2Char">
    <w:name w:val="Diverg2 Char"/>
    <w:basedOn w:val="Diverg1Char"/>
    <w:link w:val="Diverg2"/>
    <w:rsid w:val="004F4D51"/>
    <w:rPr>
      <w:rFonts w:ascii="Inter" w:eastAsia="Fira Sans" w:hAnsi="Inter" w:cs="Fira Sans"/>
      <w:b/>
      <w:color w:val="A2C2BA"/>
      <w:sz w:val="28"/>
      <w:szCs w:val="32"/>
      <w14:textOutline w14:w="9525" w14:cap="rnd" w14:cmpd="sng" w14:algn="ctr">
        <w14:solidFill>
          <w14:schemeClr w14:val="bg1">
            <w14:lumMod w14:val="65000"/>
          </w14:schemeClr>
        </w14:solidFill>
        <w14:prstDash w14:val="solid"/>
        <w14:bevel/>
      </w14:textOutline>
    </w:rPr>
  </w:style>
  <w:style w:type="paragraph" w:customStyle="1" w:styleId="Diverg3">
    <w:name w:val="Diverg3"/>
    <w:basedOn w:val="Diverg2"/>
    <w:next w:val="Normln"/>
    <w:link w:val="Diverg3Char"/>
    <w:rsid w:val="004F4D51"/>
    <w:rPr>
      <w:color w:val="FEF0D9"/>
    </w:rPr>
  </w:style>
  <w:style w:type="character" w:customStyle="1" w:styleId="Diverg3Char">
    <w:name w:val="Diverg3 Char"/>
    <w:basedOn w:val="Diverg2Char"/>
    <w:link w:val="Diverg3"/>
    <w:rsid w:val="004F4D51"/>
    <w:rPr>
      <w:rFonts w:ascii="Inter" w:eastAsia="Fira Sans" w:hAnsi="Inter" w:cs="Fira Sans"/>
      <w:b/>
      <w:color w:val="FEF0D9"/>
      <w:sz w:val="28"/>
      <w:szCs w:val="32"/>
      <w14:textOutline w14:w="9525" w14:cap="rnd" w14:cmpd="sng" w14:algn="ctr">
        <w14:solidFill>
          <w14:schemeClr w14:val="bg1">
            <w14:lumMod w14:val="65000"/>
          </w14:schemeClr>
        </w14:solidFill>
        <w14:prstDash w14:val="solid"/>
        <w14:bevel/>
      </w14:textOutline>
    </w:rPr>
  </w:style>
  <w:style w:type="paragraph" w:customStyle="1" w:styleId="Diverg4">
    <w:name w:val="Diverg4"/>
    <w:basedOn w:val="Diverg3"/>
    <w:next w:val="Normln"/>
    <w:link w:val="Diverg4Char"/>
    <w:rsid w:val="004F4D51"/>
    <w:rPr>
      <w:color w:val="EAABAC"/>
    </w:rPr>
  </w:style>
  <w:style w:type="character" w:customStyle="1" w:styleId="Diverg4Char">
    <w:name w:val="Diverg4 Char"/>
    <w:basedOn w:val="Diverg3Char"/>
    <w:link w:val="Diverg4"/>
    <w:rsid w:val="004F4D51"/>
    <w:rPr>
      <w:rFonts w:ascii="Inter" w:eastAsia="Fira Sans" w:hAnsi="Inter" w:cs="Fira Sans"/>
      <w:b/>
      <w:color w:val="EAABAC"/>
      <w:sz w:val="28"/>
      <w:szCs w:val="32"/>
      <w14:textOutline w14:w="9525" w14:cap="rnd" w14:cmpd="sng" w14:algn="ctr">
        <w14:solidFill>
          <w14:schemeClr w14:val="bg1">
            <w14:lumMod w14:val="65000"/>
          </w14:schemeClr>
        </w14:solidFill>
        <w14:prstDash w14:val="solid"/>
        <w14:bevel/>
      </w14:textOutline>
    </w:rPr>
  </w:style>
  <w:style w:type="paragraph" w:customStyle="1" w:styleId="Diverg5">
    <w:name w:val="Diverg5"/>
    <w:basedOn w:val="Diverg4"/>
    <w:next w:val="Normln"/>
    <w:link w:val="Diverg5Char"/>
    <w:rsid w:val="004F4D51"/>
    <w:rPr>
      <w:color w:val="B64164"/>
    </w:rPr>
  </w:style>
  <w:style w:type="character" w:customStyle="1" w:styleId="Diverg5Char">
    <w:name w:val="Diverg5 Char"/>
    <w:basedOn w:val="Diverg4Char"/>
    <w:link w:val="Diverg5"/>
    <w:rsid w:val="004F4D51"/>
    <w:rPr>
      <w:rFonts w:ascii="Inter" w:eastAsia="Fira Sans" w:hAnsi="Inter" w:cs="Fira Sans"/>
      <w:b/>
      <w:color w:val="B64164"/>
      <w:sz w:val="28"/>
      <w:szCs w:val="32"/>
      <w14:textOutline w14:w="9525" w14:cap="rnd" w14:cmpd="sng" w14:algn="ctr">
        <w14:solidFill>
          <w14:schemeClr w14:val="bg1">
            <w14:lumMod w14:val="65000"/>
          </w14:schemeClr>
        </w14:solidFill>
        <w14:prstDash w14:val="solid"/>
        <w14:bevel/>
      </w14:textOutline>
    </w:rPr>
  </w:style>
  <w:style w:type="character" w:customStyle="1" w:styleId="NormlnodsazenChar">
    <w:name w:val="Normální odsazený Char"/>
    <w:basedOn w:val="Standardnpsmoodstavce"/>
    <w:link w:val="Normlnodsazen"/>
    <w:uiPriority w:val="99"/>
    <w:semiHidden/>
    <w:rsid w:val="004F4D51"/>
  </w:style>
  <w:style w:type="table" w:customStyle="1" w:styleId="PAQreport">
    <w:name w:val="PAQ report"/>
    <w:basedOn w:val="Normlntabulka"/>
    <w:uiPriority w:val="99"/>
    <w:rsid w:val="004F4D51"/>
    <w:pPr>
      <w:spacing w:after="0" w:line="240" w:lineRule="auto"/>
    </w:pPr>
    <w:rPr>
      <w:rFonts w:ascii="Fira Sans" w:eastAsia="Fira Sans" w:hAnsi="Fira Sans" w:cs="Fira Sans"/>
      <w:color w:val="595959"/>
      <w:sz w:val="20"/>
      <w:szCs w:val="20"/>
    </w:rPr>
    <w:tblPr/>
  </w:style>
  <w:style w:type="table" w:customStyle="1" w:styleId="PAQtabulkareporty">
    <w:name w:val="PAQ tabulka reporty"/>
    <w:basedOn w:val="Normlntabulka"/>
    <w:uiPriority w:val="99"/>
    <w:rsid w:val="004F4D51"/>
    <w:pPr>
      <w:spacing w:after="0" w:line="240" w:lineRule="auto"/>
    </w:pPr>
    <w:rPr>
      <w:rFonts w:ascii="Fira Sans" w:eastAsia="Fira Sans" w:hAnsi="Fira Sans" w:cs="Fira Sans"/>
      <w:color w:val="595959"/>
      <w:sz w:val="20"/>
      <w:szCs w:val="20"/>
    </w:rPr>
    <w:tblPr/>
  </w:style>
  <w:style w:type="numbering" w:customStyle="1" w:styleId="Aktulnseznam1">
    <w:name w:val="Aktuální seznam1"/>
    <w:uiPriority w:val="99"/>
    <w:rsid w:val="004F4D51"/>
    <w:pPr>
      <w:numPr>
        <w:numId w:val="11"/>
      </w:numPr>
    </w:pPr>
  </w:style>
  <w:style w:type="numbering" w:customStyle="1" w:styleId="Aktulnseznam3">
    <w:name w:val="Aktuální seznam3"/>
    <w:uiPriority w:val="99"/>
    <w:rsid w:val="004F4D51"/>
    <w:pPr>
      <w:numPr>
        <w:numId w:val="12"/>
      </w:numPr>
    </w:pPr>
  </w:style>
  <w:style w:type="paragraph" w:customStyle="1" w:styleId="nadpisneslovan">
    <w:name w:val="nadpis nečíslovaný"/>
    <w:basedOn w:val="Nadpis2"/>
    <w:link w:val="nadpisneslovanChar"/>
    <w:rsid w:val="004F4D51"/>
    <w:pPr>
      <w:keepNext w:val="0"/>
      <w:keepLines w:val="0"/>
      <w:numPr>
        <w:ilvl w:val="0"/>
        <w:numId w:val="0"/>
      </w:numPr>
      <w:autoSpaceDE w:val="0"/>
      <w:autoSpaceDN w:val="0"/>
      <w:adjustRightInd w:val="0"/>
      <w:spacing w:before="0" w:after="720" w:line="240" w:lineRule="auto"/>
      <w:jc w:val="left"/>
      <w:textAlignment w:val="center"/>
    </w:pPr>
    <w:rPr>
      <w:rFonts w:ascii="Inter ExtraBold" w:eastAsia="Fira Sans" w:hAnsi="Inter ExtraBold" w:cs="Fira Sans"/>
      <w:b w:val="0"/>
      <w:bCs w:val="0"/>
      <w:color w:val="000000" w:themeColor="text1"/>
      <w:sz w:val="72"/>
      <w:szCs w:val="72"/>
    </w:rPr>
  </w:style>
  <w:style w:type="numbering" w:customStyle="1" w:styleId="Aktulnseznam4">
    <w:name w:val="Aktuální seznam4"/>
    <w:uiPriority w:val="99"/>
    <w:rsid w:val="004F4D51"/>
    <w:pPr>
      <w:numPr>
        <w:numId w:val="13"/>
      </w:numPr>
    </w:pPr>
  </w:style>
  <w:style w:type="numbering" w:customStyle="1" w:styleId="Aktulnseznam5">
    <w:name w:val="Aktuální seznam5"/>
    <w:uiPriority w:val="99"/>
    <w:rsid w:val="004F4D51"/>
    <w:pPr>
      <w:numPr>
        <w:numId w:val="14"/>
      </w:numPr>
    </w:pPr>
  </w:style>
  <w:style w:type="paragraph" w:customStyle="1" w:styleId="Negativ1">
    <w:name w:val="Negativ1"/>
    <w:basedOn w:val="Diverg3"/>
    <w:link w:val="Negativ1Char"/>
    <w:rsid w:val="004F4D51"/>
    <w:pPr>
      <w:spacing w:line="168" w:lineRule="auto"/>
    </w:pPr>
  </w:style>
  <w:style w:type="character" w:customStyle="1" w:styleId="Negativ1Char">
    <w:name w:val="Negativ1 Char"/>
    <w:basedOn w:val="Standardnpsmoodstavce"/>
    <w:link w:val="Negativ1"/>
    <w:rsid w:val="004F4D51"/>
    <w:rPr>
      <w:rFonts w:ascii="Inter" w:eastAsia="Fira Sans" w:hAnsi="Inter" w:cs="Fira Sans"/>
      <w:b/>
      <w:color w:val="FEF0D9"/>
      <w:sz w:val="28"/>
      <w:szCs w:val="32"/>
      <w14:textOutline w14:w="9525" w14:cap="rnd" w14:cmpd="sng" w14:algn="ctr">
        <w14:solidFill>
          <w14:schemeClr w14:val="bg1">
            <w14:lumMod w14:val="65000"/>
          </w14:schemeClr>
        </w14:solidFill>
        <w14:prstDash w14:val="solid"/>
        <w14:bevel/>
      </w14:textOutline>
    </w:rPr>
  </w:style>
  <w:style w:type="paragraph" w:customStyle="1" w:styleId="nadpisneslovanmal">
    <w:name w:val="nadpis nečíslovaný malý"/>
    <w:basedOn w:val="nadpisneslovan"/>
    <w:link w:val="nadpisneslovanmalChar"/>
    <w:rsid w:val="004F4D51"/>
    <w:rPr>
      <w:sz w:val="48"/>
    </w:rPr>
  </w:style>
  <w:style w:type="character" w:customStyle="1" w:styleId="nadpisneslovanChar">
    <w:name w:val="nadpis nečíslovaný Char"/>
    <w:basedOn w:val="Nadpis2Char"/>
    <w:link w:val="nadpisneslovan"/>
    <w:rsid w:val="004F4D51"/>
    <w:rPr>
      <w:rFonts w:ascii="Inter ExtraBold" w:eastAsia="Fira Sans" w:hAnsi="Inter ExtraBold" w:cs="Fira Sans"/>
      <w:b w:val="0"/>
      <w:bCs w:val="0"/>
      <w:color w:val="000000" w:themeColor="text1"/>
      <w:sz w:val="72"/>
      <w:szCs w:val="72"/>
    </w:rPr>
  </w:style>
  <w:style w:type="character" w:customStyle="1" w:styleId="nadpisneslovanmalChar">
    <w:name w:val="nadpis nečíslovaný malý Char"/>
    <w:basedOn w:val="nadpisneslovanChar"/>
    <w:link w:val="nadpisneslovanmal"/>
    <w:rsid w:val="004F4D51"/>
    <w:rPr>
      <w:rFonts w:ascii="Inter ExtraBold" w:eastAsia="Fira Sans" w:hAnsi="Inter ExtraBold" w:cs="Fira Sans"/>
      <w:b w:val="0"/>
      <w:bCs w:val="0"/>
      <w:color w:val="000000" w:themeColor="text1"/>
      <w:sz w:val="48"/>
      <w:szCs w:val="72"/>
    </w:rPr>
  </w:style>
  <w:style w:type="paragraph" w:customStyle="1" w:styleId="nadpisonepager">
    <w:name w:val="nadpis one pager"/>
    <w:basedOn w:val="nadpisneslovanmal"/>
    <w:link w:val="nadpisonepagerChar"/>
    <w:rsid w:val="004F4D51"/>
    <w:rPr>
      <w:sz w:val="40"/>
    </w:rPr>
  </w:style>
  <w:style w:type="character" w:customStyle="1" w:styleId="nadpisonepagerChar">
    <w:name w:val="nadpis one pager Char"/>
    <w:basedOn w:val="nadpisneslovanmalChar"/>
    <w:link w:val="nadpisonepager"/>
    <w:rsid w:val="004F4D51"/>
    <w:rPr>
      <w:rFonts w:ascii="Inter ExtraBold" w:eastAsia="Fira Sans" w:hAnsi="Inter ExtraBold" w:cs="Fira Sans"/>
      <w:b w:val="0"/>
      <w:bCs w:val="0"/>
      <w:color w:val="000000" w:themeColor="text1"/>
      <w:sz w:val="40"/>
      <w:szCs w:val="72"/>
    </w:rPr>
  </w:style>
  <w:style w:type="character" w:styleId="Zstupntext">
    <w:name w:val="Placeholder Text"/>
    <w:basedOn w:val="Standardnpsmoodstavce"/>
    <w:uiPriority w:val="99"/>
    <w:semiHidden/>
    <w:rsid w:val="004F4D51"/>
    <w:rPr>
      <w:color w:val="808080"/>
    </w:rPr>
  </w:style>
  <w:style w:type="paragraph" w:customStyle="1" w:styleId="Negativ0">
    <w:name w:val="Negativ0"/>
    <w:basedOn w:val="Negativ1"/>
    <w:next w:val="SocPodminkyLabel"/>
    <w:link w:val="Negativ0Char"/>
    <w:rsid w:val="004F4D51"/>
    <w:rPr>
      <w:color w:val="FFFFFF" w:themeColor="background1"/>
      <w:sz w:val="4"/>
      <w14:textOutline w14:w="9525" w14:cap="rnd" w14:cmpd="sng" w14:algn="ctr">
        <w14:noFill/>
        <w14:prstDash w14:val="solid"/>
        <w14:bevel/>
      </w14:textOutline>
      <w14:textFill>
        <w14:noFill/>
      </w14:textFill>
    </w:rPr>
  </w:style>
  <w:style w:type="character" w:customStyle="1" w:styleId="Negativ0Char">
    <w:name w:val="Negativ0 Char"/>
    <w:basedOn w:val="Negativ1Char"/>
    <w:link w:val="Negativ0"/>
    <w:rsid w:val="004F4D51"/>
    <w:rPr>
      <w:rFonts w:ascii="Inter" w:eastAsia="Fira Sans" w:hAnsi="Inter" w:cs="Fira Sans"/>
      <w:b/>
      <w:color w:val="FFFFFF" w:themeColor="background1"/>
      <w:sz w:val="4"/>
      <w:szCs w:val="32"/>
      <w14:textOutline w14:w="9525" w14:cap="rnd" w14:cmpd="sng" w14:algn="ctr">
        <w14:noFill/>
        <w14:prstDash w14:val="solid"/>
        <w14:bevel/>
      </w14:textOutline>
      <w14:textFill>
        <w14:noFill/>
      </w14:textFill>
    </w:rPr>
  </w:style>
  <w:style w:type="paragraph" w:customStyle="1" w:styleId="Muj1">
    <w:name w:val="Muj 1"/>
    <w:basedOn w:val="Normln"/>
    <w:rsid w:val="00B2521E"/>
    <w:pPr>
      <w:numPr>
        <w:ilvl w:val="2"/>
        <w:numId w:val="39"/>
      </w:numPr>
      <w:tabs>
        <w:tab w:val="clear" w:pos="1080"/>
        <w:tab w:val="num" w:pos="360"/>
      </w:tabs>
      <w:spacing w:before="0" w:after="0"/>
    </w:pPr>
    <w:rPr>
      <w:rFonts w:ascii="Calibri" w:eastAsia="Calibri" w:hAnsi="Calibri" w:cs="Times New Roman"/>
    </w:rPr>
  </w:style>
  <w:style w:type="paragraph" w:customStyle="1" w:styleId="Muj2">
    <w:name w:val="Muj2"/>
    <w:basedOn w:val="Normln"/>
    <w:rsid w:val="00B2521E"/>
    <w:pPr>
      <w:numPr>
        <w:ilvl w:val="1"/>
        <w:numId w:val="39"/>
      </w:numPr>
      <w:spacing w:before="0" w:after="0"/>
    </w:pPr>
    <w:rPr>
      <w:rFonts w:ascii="Calibri" w:eastAsia="Calibri" w:hAnsi="Calibri" w:cs="Times New Roman"/>
    </w:rPr>
  </w:style>
  <w:style w:type="paragraph" w:styleId="Prosttext">
    <w:name w:val="Plain Text"/>
    <w:basedOn w:val="Normln"/>
    <w:link w:val="ProsttextChar"/>
    <w:uiPriority w:val="99"/>
    <w:unhideWhenUsed/>
    <w:rsid w:val="00E33A94"/>
    <w:pPr>
      <w:spacing w:before="0" w:after="0" w:line="240" w:lineRule="auto"/>
      <w:jc w:val="left"/>
    </w:pPr>
    <w:rPr>
      <w:rFonts w:ascii="Calibri" w:eastAsiaTheme="minorHAnsi" w:hAnsi="Calibri"/>
      <w:szCs w:val="21"/>
    </w:rPr>
  </w:style>
  <w:style w:type="character" w:customStyle="1" w:styleId="ProsttextChar">
    <w:name w:val="Prostý text Char"/>
    <w:basedOn w:val="Standardnpsmoodstavce"/>
    <w:link w:val="Prosttext"/>
    <w:uiPriority w:val="99"/>
    <w:rsid w:val="00E33A94"/>
    <w:rPr>
      <w:rFonts w:ascii="Calibri" w:eastAsiaTheme="minorHAnsi" w:hAnsi="Calibri"/>
      <w:szCs w:val="21"/>
    </w:rPr>
  </w:style>
  <w:style w:type="numbering" w:customStyle="1" w:styleId="Bezseznamu1">
    <w:name w:val="Bez seznamu1"/>
    <w:next w:val="Bezseznamu"/>
    <w:uiPriority w:val="99"/>
    <w:semiHidden/>
    <w:unhideWhenUsed/>
    <w:rsid w:val="00A67BDE"/>
  </w:style>
  <w:style w:type="table" w:customStyle="1" w:styleId="Mkatabulky2">
    <w:name w:val="Mřížka tabulky2"/>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A67B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A67BDE"/>
  </w:style>
  <w:style w:type="character" w:customStyle="1" w:styleId="markgczyl9qhb">
    <w:name w:val="markgczyl9qhb"/>
    <w:basedOn w:val="Standardnpsmoodstavce"/>
    <w:rsid w:val="00A67BDE"/>
  </w:style>
  <w:style w:type="character" w:customStyle="1" w:styleId="contentpasted1">
    <w:name w:val="contentpasted1"/>
    <w:basedOn w:val="Standardnpsmoodstavce"/>
    <w:rsid w:val="00A67BDE"/>
  </w:style>
  <w:style w:type="character" w:customStyle="1" w:styleId="contentpasted2">
    <w:name w:val="contentpasted2"/>
    <w:basedOn w:val="Standardnpsmoodstavce"/>
    <w:rsid w:val="00A67BDE"/>
  </w:style>
  <w:style w:type="character" w:customStyle="1" w:styleId="contentpasted3">
    <w:name w:val="contentpasted3"/>
    <w:basedOn w:val="Standardnpsmoodstavce"/>
    <w:rsid w:val="00A67BDE"/>
  </w:style>
  <w:style w:type="character" w:customStyle="1" w:styleId="contentpasted4">
    <w:name w:val="contentpasted4"/>
    <w:basedOn w:val="Standardnpsmoodstavce"/>
    <w:rsid w:val="00A67BDE"/>
  </w:style>
  <w:style w:type="character" w:customStyle="1" w:styleId="TextpoznpodarouChar1">
    <w:name w:val="Text pozn. pod čarou Char1"/>
    <w:basedOn w:val="Standardnpsmoodstavce"/>
    <w:uiPriority w:val="99"/>
    <w:semiHidden/>
    <w:rsid w:val="00A67BDE"/>
    <w:rPr>
      <w:rFonts w:asciiTheme="minorHAnsi" w:hAnsiTheme="minorHAnsi"/>
      <w:sz w:val="20"/>
      <w:szCs w:val="20"/>
    </w:rPr>
  </w:style>
  <w:style w:type="paragraph" w:styleId="Seznamsodrkami">
    <w:name w:val="List Bullet"/>
    <w:basedOn w:val="Normln"/>
    <w:uiPriority w:val="99"/>
    <w:unhideWhenUsed/>
    <w:rsid w:val="00A67BDE"/>
    <w:pPr>
      <w:numPr>
        <w:numId w:val="80"/>
      </w:numPr>
      <w:tabs>
        <w:tab w:val="clear" w:pos="360"/>
      </w:tabs>
      <w:spacing w:before="0" w:after="200"/>
      <w:ind w:left="0" w:firstLine="0"/>
      <w:contextualSpacing/>
      <w:jc w:val="left"/>
    </w:pPr>
    <w:rPr>
      <w:rFonts w:ascii="Calibri" w:hAnsi="Calibri"/>
      <w:lang w:val="en-US"/>
    </w:rPr>
  </w:style>
  <w:style w:type="paragraph" w:customStyle="1" w:styleId="Hlavnkapitola">
    <w:name w:val="Hlavní kapitola"/>
    <w:basedOn w:val="Nadpis1"/>
    <w:link w:val="HlavnkapitolaChar"/>
    <w:qFormat/>
    <w:rsid w:val="00501233"/>
    <w:pPr>
      <w:numPr>
        <w:numId w:val="0"/>
      </w:numPr>
      <w:pBdr>
        <w:bottom w:val="single" w:sz="4" w:space="1" w:color="auto"/>
      </w:pBdr>
    </w:pPr>
    <w:rPr>
      <w:color w:val="000000" w:themeColor="text1"/>
      <w:sz w:val="44"/>
    </w:rPr>
  </w:style>
  <w:style w:type="character" w:customStyle="1" w:styleId="HlavnkapitolaChar">
    <w:name w:val="Hlavní kapitola Char"/>
    <w:basedOn w:val="Nadpis1Char"/>
    <w:link w:val="Hlavnkapitola"/>
    <w:rsid w:val="00501233"/>
    <w:rPr>
      <w:rFonts w:asciiTheme="majorHAnsi" w:eastAsiaTheme="majorEastAsia" w:hAnsiTheme="majorHAnsi" w:cstheme="majorBidi"/>
      <w:b/>
      <w:bCs/>
      <w:color w:val="000000" w:themeColor="text1"/>
      <w:sz w:val="4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7376">
      <w:bodyDiv w:val="1"/>
      <w:marLeft w:val="0"/>
      <w:marRight w:val="0"/>
      <w:marTop w:val="0"/>
      <w:marBottom w:val="0"/>
      <w:divBdr>
        <w:top w:val="none" w:sz="0" w:space="0" w:color="auto"/>
        <w:left w:val="none" w:sz="0" w:space="0" w:color="auto"/>
        <w:bottom w:val="none" w:sz="0" w:space="0" w:color="auto"/>
        <w:right w:val="none" w:sz="0" w:space="0" w:color="auto"/>
      </w:divBdr>
    </w:div>
    <w:div w:id="35355509">
      <w:bodyDiv w:val="1"/>
      <w:marLeft w:val="0"/>
      <w:marRight w:val="0"/>
      <w:marTop w:val="0"/>
      <w:marBottom w:val="0"/>
      <w:divBdr>
        <w:top w:val="none" w:sz="0" w:space="0" w:color="auto"/>
        <w:left w:val="none" w:sz="0" w:space="0" w:color="auto"/>
        <w:bottom w:val="none" w:sz="0" w:space="0" w:color="auto"/>
        <w:right w:val="none" w:sz="0" w:space="0" w:color="auto"/>
      </w:divBdr>
    </w:div>
    <w:div w:id="46881083">
      <w:bodyDiv w:val="1"/>
      <w:marLeft w:val="0"/>
      <w:marRight w:val="0"/>
      <w:marTop w:val="0"/>
      <w:marBottom w:val="0"/>
      <w:divBdr>
        <w:top w:val="none" w:sz="0" w:space="0" w:color="auto"/>
        <w:left w:val="none" w:sz="0" w:space="0" w:color="auto"/>
        <w:bottom w:val="none" w:sz="0" w:space="0" w:color="auto"/>
        <w:right w:val="none" w:sz="0" w:space="0" w:color="auto"/>
      </w:divBdr>
    </w:div>
    <w:div w:id="51512377">
      <w:bodyDiv w:val="1"/>
      <w:marLeft w:val="0"/>
      <w:marRight w:val="0"/>
      <w:marTop w:val="0"/>
      <w:marBottom w:val="0"/>
      <w:divBdr>
        <w:top w:val="none" w:sz="0" w:space="0" w:color="auto"/>
        <w:left w:val="none" w:sz="0" w:space="0" w:color="auto"/>
        <w:bottom w:val="none" w:sz="0" w:space="0" w:color="auto"/>
        <w:right w:val="none" w:sz="0" w:space="0" w:color="auto"/>
      </w:divBdr>
    </w:div>
    <w:div w:id="65736929">
      <w:bodyDiv w:val="1"/>
      <w:marLeft w:val="0"/>
      <w:marRight w:val="0"/>
      <w:marTop w:val="0"/>
      <w:marBottom w:val="0"/>
      <w:divBdr>
        <w:top w:val="none" w:sz="0" w:space="0" w:color="auto"/>
        <w:left w:val="none" w:sz="0" w:space="0" w:color="auto"/>
        <w:bottom w:val="none" w:sz="0" w:space="0" w:color="auto"/>
        <w:right w:val="none" w:sz="0" w:space="0" w:color="auto"/>
      </w:divBdr>
    </w:div>
    <w:div w:id="66657979">
      <w:bodyDiv w:val="1"/>
      <w:marLeft w:val="0"/>
      <w:marRight w:val="0"/>
      <w:marTop w:val="0"/>
      <w:marBottom w:val="0"/>
      <w:divBdr>
        <w:top w:val="none" w:sz="0" w:space="0" w:color="auto"/>
        <w:left w:val="none" w:sz="0" w:space="0" w:color="auto"/>
        <w:bottom w:val="none" w:sz="0" w:space="0" w:color="auto"/>
        <w:right w:val="none" w:sz="0" w:space="0" w:color="auto"/>
      </w:divBdr>
    </w:div>
    <w:div w:id="70856872">
      <w:bodyDiv w:val="1"/>
      <w:marLeft w:val="0"/>
      <w:marRight w:val="0"/>
      <w:marTop w:val="0"/>
      <w:marBottom w:val="0"/>
      <w:divBdr>
        <w:top w:val="none" w:sz="0" w:space="0" w:color="auto"/>
        <w:left w:val="none" w:sz="0" w:space="0" w:color="auto"/>
        <w:bottom w:val="none" w:sz="0" w:space="0" w:color="auto"/>
        <w:right w:val="none" w:sz="0" w:space="0" w:color="auto"/>
      </w:divBdr>
    </w:div>
    <w:div w:id="117066283">
      <w:bodyDiv w:val="1"/>
      <w:marLeft w:val="0"/>
      <w:marRight w:val="0"/>
      <w:marTop w:val="0"/>
      <w:marBottom w:val="0"/>
      <w:divBdr>
        <w:top w:val="none" w:sz="0" w:space="0" w:color="auto"/>
        <w:left w:val="none" w:sz="0" w:space="0" w:color="auto"/>
        <w:bottom w:val="none" w:sz="0" w:space="0" w:color="auto"/>
        <w:right w:val="none" w:sz="0" w:space="0" w:color="auto"/>
      </w:divBdr>
    </w:div>
    <w:div w:id="119537802">
      <w:bodyDiv w:val="1"/>
      <w:marLeft w:val="0"/>
      <w:marRight w:val="0"/>
      <w:marTop w:val="0"/>
      <w:marBottom w:val="0"/>
      <w:divBdr>
        <w:top w:val="none" w:sz="0" w:space="0" w:color="auto"/>
        <w:left w:val="none" w:sz="0" w:space="0" w:color="auto"/>
        <w:bottom w:val="none" w:sz="0" w:space="0" w:color="auto"/>
        <w:right w:val="none" w:sz="0" w:space="0" w:color="auto"/>
      </w:divBdr>
    </w:div>
    <w:div w:id="134686378">
      <w:bodyDiv w:val="1"/>
      <w:marLeft w:val="0"/>
      <w:marRight w:val="0"/>
      <w:marTop w:val="0"/>
      <w:marBottom w:val="0"/>
      <w:divBdr>
        <w:top w:val="none" w:sz="0" w:space="0" w:color="auto"/>
        <w:left w:val="none" w:sz="0" w:space="0" w:color="auto"/>
        <w:bottom w:val="none" w:sz="0" w:space="0" w:color="auto"/>
        <w:right w:val="none" w:sz="0" w:space="0" w:color="auto"/>
      </w:divBdr>
    </w:div>
    <w:div w:id="174197155">
      <w:bodyDiv w:val="1"/>
      <w:marLeft w:val="0"/>
      <w:marRight w:val="0"/>
      <w:marTop w:val="0"/>
      <w:marBottom w:val="0"/>
      <w:divBdr>
        <w:top w:val="none" w:sz="0" w:space="0" w:color="auto"/>
        <w:left w:val="none" w:sz="0" w:space="0" w:color="auto"/>
        <w:bottom w:val="none" w:sz="0" w:space="0" w:color="auto"/>
        <w:right w:val="none" w:sz="0" w:space="0" w:color="auto"/>
      </w:divBdr>
    </w:div>
    <w:div w:id="178353020">
      <w:bodyDiv w:val="1"/>
      <w:marLeft w:val="0"/>
      <w:marRight w:val="0"/>
      <w:marTop w:val="0"/>
      <w:marBottom w:val="0"/>
      <w:divBdr>
        <w:top w:val="none" w:sz="0" w:space="0" w:color="auto"/>
        <w:left w:val="none" w:sz="0" w:space="0" w:color="auto"/>
        <w:bottom w:val="none" w:sz="0" w:space="0" w:color="auto"/>
        <w:right w:val="none" w:sz="0" w:space="0" w:color="auto"/>
      </w:divBdr>
    </w:div>
    <w:div w:id="194122340">
      <w:bodyDiv w:val="1"/>
      <w:marLeft w:val="0"/>
      <w:marRight w:val="0"/>
      <w:marTop w:val="0"/>
      <w:marBottom w:val="0"/>
      <w:divBdr>
        <w:top w:val="none" w:sz="0" w:space="0" w:color="auto"/>
        <w:left w:val="none" w:sz="0" w:space="0" w:color="auto"/>
        <w:bottom w:val="none" w:sz="0" w:space="0" w:color="auto"/>
        <w:right w:val="none" w:sz="0" w:space="0" w:color="auto"/>
      </w:divBdr>
      <w:divsChild>
        <w:div w:id="1847480905">
          <w:marLeft w:val="0"/>
          <w:marRight w:val="0"/>
          <w:marTop w:val="0"/>
          <w:marBottom w:val="0"/>
          <w:divBdr>
            <w:top w:val="none" w:sz="0" w:space="0" w:color="auto"/>
            <w:left w:val="none" w:sz="0" w:space="0" w:color="auto"/>
            <w:bottom w:val="none" w:sz="0" w:space="0" w:color="auto"/>
            <w:right w:val="none" w:sz="0" w:space="0" w:color="auto"/>
          </w:divBdr>
          <w:divsChild>
            <w:div w:id="1752892749">
              <w:marLeft w:val="0"/>
              <w:marRight w:val="0"/>
              <w:marTop w:val="0"/>
              <w:marBottom w:val="0"/>
              <w:divBdr>
                <w:top w:val="none" w:sz="0" w:space="0" w:color="auto"/>
                <w:left w:val="none" w:sz="0" w:space="0" w:color="auto"/>
                <w:bottom w:val="none" w:sz="0" w:space="0" w:color="auto"/>
                <w:right w:val="none" w:sz="0" w:space="0" w:color="auto"/>
              </w:divBdr>
              <w:divsChild>
                <w:div w:id="1856385841">
                  <w:marLeft w:val="0"/>
                  <w:marRight w:val="0"/>
                  <w:marTop w:val="0"/>
                  <w:marBottom w:val="0"/>
                  <w:divBdr>
                    <w:top w:val="none" w:sz="0" w:space="0" w:color="auto"/>
                    <w:left w:val="none" w:sz="0" w:space="0" w:color="auto"/>
                    <w:bottom w:val="none" w:sz="0" w:space="0" w:color="auto"/>
                    <w:right w:val="none" w:sz="0" w:space="0" w:color="auto"/>
                  </w:divBdr>
                  <w:divsChild>
                    <w:div w:id="28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63803">
          <w:marLeft w:val="0"/>
          <w:marRight w:val="0"/>
          <w:marTop w:val="0"/>
          <w:marBottom w:val="0"/>
          <w:divBdr>
            <w:top w:val="none" w:sz="0" w:space="0" w:color="auto"/>
            <w:left w:val="none" w:sz="0" w:space="0" w:color="auto"/>
            <w:bottom w:val="none" w:sz="0" w:space="0" w:color="auto"/>
            <w:right w:val="none" w:sz="0" w:space="0" w:color="auto"/>
          </w:divBdr>
          <w:divsChild>
            <w:div w:id="346256948">
              <w:marLeft w:val="0"/>
              <w:marRight w:val="0"/>
              <w:marTop w:val="0"/>
              <w:marBottom w:val="0"/>
              <w:divBdr>
                <w:top w:val="none" w:sz="0" w:space="0" w:color="auto"/>
                <w:left w:val="none" w:sz="0" w:space="0" w:color="auto"/>
                <w:bottom w:val="none" w:sz="0" w:space="0" w:color="auto"/>
                <w:right w:val="none" w:sz="0" w:space="0" w:color="auto"/>
              </w:divBdr>
              <w:divsChild>
                <w:div w:id="994068686">
                  <w:marLeft w:val="0"/>
                  <w:marRight w:val="0"/>
                  <w:marTop w:val="0"/>
                  <w:marBottom w:val="0"/>
                  <w:divBdr>
                    <w:top w:val="none" w:sz="0" w:space="0" w:color="auto"/>
                    <w:left w:val="none" w:sz="0" w:space="0" w:color="auto"/>
                    <w:bottom w:val="none" w:sz="0" w:space="0" w:color="auto"/>
                    <w:right w:val="none" w:sz="0" w:space="0" w:color="auto"/>
                  </w:divBdr>
                  <w:divsChild>
                    <w:div w:id="13022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989">
      <w:bodyDiv w:val="1"/>
      <w:marLeft w:val="0"/>
      <w:marRight w:val="0"/>
      <w:marTop w:val="0"/>
      <w:marBottom w:val="0"/>
      <w:divBdr>
        <w:top w:val="none" w:sz="0" w:space="0" w:color="auto"/>
        <w:left w:val="none" w:sz="0" w:space="0" w:color="auto"/>
        <w:bottom w:val="none" w:sz="0" w:space="0" w:color="auto"/>
        <w:right w:val="none" w:sz="0" w:space="0" w:color="auto"/>
      </w:divBdr>
    </w:div>
    <w:div w:id="213665758">
      <w:bodyDiv w:val="1"/>
      <w:marLeft w:val="0"/>
      <w:marRight w:val="0"/>
      <w:marTop w:val="0"/>
      <w:marBottom w:val="0"/>
      <w:divBdr>
        <w:top w:val="none" w:sz="0" w:space="0" w:color="auto"/>
        <w:left w:val="none" w:sz="0" w:space="0" w:color="auto"/>
        <w:bottom w:val="none" w:sz="0" w:space="0" w:color="auto"/>
        <w:right w:val="none" w:sz="0" w:space="0" w:color="auto"/>
      </w:divBdr>
    </w:div>
    <w:div w:id="223377539">
      <w:bodyDiv w:val="1"/>
      <w:marLeft w:val="0"/>
      <w:marRight w:val="0"/>
      <w:marTop w:val="0"/>
      <w:marBottom w:val="0"/>
      <w:divBdr>
        <w:top w:val="none" w:sz="0" w:space="0" w:color="auto"/>
        <w:left w:val="none" w:sz="0" w:space="0" w:color="auto"/>
        <w:bottom w:val="none" w:sz="0" w:space="0" w:color="auto"/>
        <w:right w:val="none" w:sz="0" w:space="0" w:color="auto"/>
      </w:divBdr>
    </w:div>
    <w:div w:id="223806827">
      <w:bodyDiv w:val="1"/>
      <w:marLeft w:val="0"/>
      <w:marRight w:val="0"/>
      <w:marTop w:val="0"/>
      <w:marBottom w:val="0"/>
      <w:divBdr>
        <w:top w:val="none" w:sz="0" w:space="0" w:color="auto"/>
        <w:left w:val="none" w:sz="0" w:space="0" w:color="auto"/>
        <w:bottom w:val="none" w:sz="0" w:space="0" w:color="auto"/>
        <w:right w:val="none" w:sz="0" w:space="0" w:color="auto"/>
      </w:divBdr>
    </w:div>
    <w:div w:id="227887496">
      <w:bodyDiv w:val="1"/>
      <w:marLeft w:val="0"/>
      <w:marRight w:val="0"/>
      <w:marTop w:val="0"/>
      <w:marBottom w:val="0"/>
      <w:divBdr>
        <w:top w:val="none" w:sz="0" w:space="0" w:color="auto"/>
        <w:left w:val="none" w:sz="0" w:space="0" w:color="auto"/>
        <w:bottom w:val="none" w:sz="0" w:space="0" w:color="auto"/>
        <w:right w:val="none" w:sz="0" w:space="0" w:color="auto"/>
      </w:divBdr>
    </w:div>
    <w:div w:id="236476302">
      <w:bodyDiv w:val="1"/>
      <w:marLeft w:val="0"/>
      <w:marRight w:val="0"/>
      <w:marTop w:val="0"/>
      <w:marBottom w:val="0"/>
      <w:divBdr>
        <w:top w:val="none" w:sz="0" w:space="0" w:color="auto"/>
        <w:left w:val="none" w:sz="0" w:space="0" w:color="auto"/>
        <w:bottom w:val="none" w:sz="0" w:space="0" w:color="auto"/>
        <w:right w:val="none" w:sz="0" w:space="0" w:color="auto"/>
      </w:divBdr>
    </w:div>
    <w:div w:id="241569785">
      <w:bodyDiv w:val="1"/>
      <w:marLeft w:val="0"/>
      <w:marRight w:val="0"/>
      <w:marTop w:val="0"/>
      <w:marBottom w:val="0"/>
      <w:divBdr>
        <w:top w:val="none" w:sz="0" w:space="0" w:color="auto"/>
        <w:left w:val="none" w:sz="0" w:space="0" w:color="auto"/>
        <w:bottom w:val="none" w:sz="0" w:space="0" w:color="auto"/>
        <w:right w:val="none" w:sz="0" w:space="0" w:color="auto"/>
      </w:divBdr>
    </w:div>
    <w:div w:id="242953596">
      <w:bodyDiv w:val="1"/>
      <w:marLeft w:val="0"/>
      <w:marRight w:val="0"/>
      <w:marTop w:val="0"/>
      <w:marBottom w:val="0"/>
      <w:divBdr>
        <w:top w:val="none" w:sz="0" w:space="0" w:color="auto"/>
        <w:left w:val="none" w:sz="0" w:space="0" w:color="auto"/>
        <w:bottom w:val="none" w:sz="0" w:space="0" w:color="auto"/>
        <w:right w:val="none" w:sz="0" w:space="0" w:color="auto"/>
      </w:divBdr>
    </w:div>
    <w:div w:id="244850627">
      <w:bodyDiv w:val="1"/>
      <w:marLeft w:val="0"/>
      <w:marRight w:val="0"/>
      <w:marTop w:val="0"/>
      <w:marBottom w:val="0"/>
      <w:divBdr>
        <w:top w:val="none" w:sz="0" w:space="0" w:color="auto"/>
        <w:left w:val="none" w:sz="0" w:space="0" w:color="auto"/>
        <w:bottom w:val="none" w:sz="0" w:space="0" w:color="auto"/>
        <w:right w:val="none" w:sz="0" w:space="0" w:color="auto"/>
      </w:divBdr>
    </w:div>
    <w:div w:id="244919444">
      <w:bodyDiv w:val="1"/>
      <w:marLeft w:val="0"/>
      <w:marRight w:val="0"/>
      <w:marTop w:val="0"/>
      <w:marBottom w:val="0"/>
      <w:divBdr>
        <w:top w:val="none" w:sz="0" w:space="0" w:color="auto"/>
        <w:left w:val="none" w:sz="0" w:space="0" w:color="auto"/>
        <w:bottom w:val="none" w:sz="0" w:space="0" w:color="auto"/>
        <w:right w:val="none" w:sz="0" w:space="0" w:color="auto"/>
      </w:divBdr>
    </w:div>
    <w:div w:id="251742706">
      <w:bodyDiv w:val="1"/>
      <w:marLeft w:val="0"/>
      <w:marRight w:val="0"/>
      <w:marTop w:val="0"/>
      <w:marBottom w:val="0"/>
      <w:divBdr>
        <w:top w:val="none" w:sz="0" w:space="0" w:color="auto"/>
        <w:left w:val="none" w:sz="0" w:space="0" w:color="auto"/>
        <w:bottom w:val="none" w:sz="0" w:space="0" w:color="auto"/>
        <w:right w:val="none" w:sz="0" w:space="0" w:color="auto"/>
      </w:divBdr>
    </w:div>
    <w:div w:id="254871825">
      <w:bodyDiv w:val="1"/>
      <w:marLeft w:val="0"/>
      <w:marRight w:val="0"/>
      <w:marTop w:val="0"/>
      <w:marBottom w:val="0"/>
      <w:divBdr>
        <w:top w:val="none" w:sz="0" w:space="0" w:color="auto"/>
        <w:left w:val="none" w:sz="0" w:space="0" w:color="auto"/>
        <w:bottom w:val="none" w:sz="0" w:space="0" w:color="auto"/>
        <w:right w:val="none" w:sz="0" w:space="0" w:color="auto"/>
      </w:divBdr>
    </w:div>
    <w:div w:id="265772237">
      <w:bodyDiv w:val="1"/>
      <w:marLeft w:val="0"/>
      <w:marRight w:val="0"/>
      <w:marTop w:val="0"/>
      <w:marBottom w:val="0"/>
      <w:divBdr>
        <w:top w:val="none" w:sz="0" w:space="0" w:color="auto"/>
        <w:left w:val="none" w:sz="0" w:space="0" w:color="auto"/>
        <w:bottom w:val="none" w:sz="0" w:space="0" w:color="auto"/>
        <w:right w:val="none" w:sz="0" w:space="0" w:color="auto"/>
      </w:divBdr>
    </w:div>
    <w:div w:id="280958140">
      <w:bodyDiv w:val="1"/>
      <w:marLeft w:val="0"/>
      <w:marRight w:val="0"/>
      <w:marTop w:val="0"/>
      <w:marBottom w:val="0"/>
      <w:divBdr>
        <w:top w:val="none" w:sz="0" w:space="0" w:color="auto"/>
        <w:left w:val="none" w:sz="0" w:space="0" w:color="auto"/>
        <w:bottom w:val="none" w:sz="0" w:space="0" w:color="auto"/>
        <w:right w:val="none" w:sz="0" w:space="0" w:color="auto"/>
      </w:divBdr>
    </w:div>
    <w:div w:id="290671679">
      <w:bodyDiv w:val="1"/>
      <w:marLeft w:val="0"/>
      <w:marRight w:val="0"/>
      <w:marTop w:val="0"/>
      <w:marBottom w:val="0"/>
      <w:divBdr>
        <w:top w:val="none" w:sz="0" w:space="0" w:color="auto"/>
        <w:left w:val="none" w:sz="0" w:space="0" w:color="auto"/>
        <w:bottom w:val="none" w:sz="0" w:space="0" w:color="auto"/>
        <w:right w:val="none" w:sz="0" w:space="0" w:color="auto"/>
      </w:divBdr>
    </w:div>
    <w:div w:id="291983862">
      <w:bodyDiv w:val="1"/>
      <w:marLeft w:val="0"/>
      <w:marRight w:val="0"/>
      <w:marTop w:val="0"/>
      <w:marBottom w:val="0"/>
      <w:divBdr>
        <w:top w:val="none" w:sz="0" w:space="0" w:color="auto"/>
        <w:left w:val="none" w:sz="0" w:space="0" w:color="auto"/>
        <w:bottom w:val="none" w:sz="0" w:space="0" w:color="auto"/>
        <w:right w:val="none" w:sz="0" w:space="0" w:color="auto"/>
      </w:divBdr>
    </w:div>
    <w:div w:id="299041133">
      <w:bodyDiv w:val="1"/>
      <w:marLeft w:val="0"/>
      <w:marRight w:val="0"/>
      <w:marTop w:val="0"/>
      <w:marBottom w:val="0"/>
      <w:divBdr>
        <w:top w:val="none" w:sz="0" w:space="0" w:color="auto"/>
        <w:left w:val="none" w:sz="0" w:space="0" w:color="auto"/>
        <w:bottom w:val="none" w:sz="0" w:space="0" w:color="auto"/>
        <w:right w:val="none" w:sz="0" w:space="0" w:color="auto"/>
      </w:divBdr>
    </w:div>
    <w:div w:id="311757679">
      <w:bodyDiv w:val="1"/>
      <w:marLeft w:val="0"/>
      <w:marRight w:val="0"/>
      <w:marTop w:val="0"/>
      <w:marBottom w:val="0"/>
      <w:divBdr>
        <w:top w:val="none" w:sz="0" w:space="0" w:color="auto"/>
        <w:left w:val="none" w:sz="0" w:space="0" w:color="auto"/>
        <w:bottom w:val="none" w:sz="0" w:space="0" w:color="auto"/>
        <w:right w:val="none" w:sz="0" w:space="0" w:color="auto"/>
      </w:divBdr>
    </w:div>
    <w:div w:id="315451983">
      <w:bodyDiv w:val="1"/>
      <w:marLeft w:val="0"/>
      <w:marRight w:val="0"/>
      <w:marTop w:val="0"/>
      <w:marBottom w:val="0"/>
      <w:divBdr>
        <w:top w:val="none" w:sz="0" w:space="0" w:color="auto"/>
        <w:left w:val="none" w:sz="0" w:space="0" w:color="auto"/>
        <w:bottom w:val="none" w:sz="0" w:space="0" w:color="auto"/>
        <w:right w:val="none" w:sz="0" w:space="0" w:color="auto"/>
      </w:divBdr>
    </w:div>
    <w:div w:id="325597962">
      <w:bodyDiv w:val="1"/>
      <w:marLeft w:val="0"/>
      <w:marRight w:val="0"/>
      <w:marTop w:val="0"/>
      <w:marBottom w:val="0"/>
      <w:divBdr>
        <w:top w:val="none" w:sz="0" w:space="0" w:color="auto"/>
        <w:left w:val="none" w:sz="0" w:space="0" w:color="auto"/>
        <w:bottom w:val="none" w:sz="0" w:space="0" w:color="auto"/>
        <w:right w:val="none" w:sz="0" w:space="0" w:color="auto"/>
      </w:divBdr>
    </w:div>
    <w:div w:id="341704898">
      <w:bodyDiv w:val="1"/>
      <w:marLeft w:val="0"/>
      <w:marRight w:val="0"/>
      <w:marTop w:val="0"/>
      <w:marBottom w:val="0"/>
      <w:divBdr>
        <w:top w:val="none" w:sz="0" w:space="0" w:color="auto"/>
        <w:left w:val="none" w:sz="0" w:space="0" w:color="auto"/>
        <w:bottom w:val="none" w:sz="0" w:space="0" w:color="auto"/>
        <w:right w:val="none" w:sz="0" w:space="0" w:color="auto"/>
      </w:divBdr>
    </w:div>
    <w:div w:id="355237852">
      <w:bodyDiv w:val="1"/>
      <w:marLeft w:val="0"/>
      <w:marRight w:val="0"/>
      <w:marTop w:val="0"/>
      <w:marBottom w:val="0"/>
      <w:divBdr>
        <w:top w:val="none" w:sz="0" w:space="0" w:color="auto"/>
        <w:left w:val="none" w:sz="0" w:space="0" w:color="auto"/>
        <w:bottom w:val="none" w:sz="0" w:space="0" w:color="auto"/>
        <w:right w:val="none" w:sz="0" w:space="0" w:color="auto"/>
      </w:divBdr>
      <w:divsChild>
        <w:div w:id="2015574107">
          <w:marLeft w:val="0"/>
          <w:marRight w:val="0"/>
          <w:marTop w:val="0"/>
          <w:marBottom w:val="0"/>
          <w:divBdr>
            <w:top w:val="none" w:sz="0" w:space="0" w:color="auto"/>
            <w:left w:val="none" w:sz="0" w:space="0" w:color="auto"/>
            <w:bottom w:val="none" w:sz="0" w:space="0" w:color="auto"/>
            <w:right w:val="none" w:sz="0" w:space="0" w:color="auto"/>
          </w:divBdr>
          <w:divsChild>
            <w:div w:id="785080550">
              <w:marLeft w:val="0"/>
              <w:marRight w:val="0"/>
              <w:marTop w:val="0"/>
              <w:marBottom w:val="0"/>
              <w:divBdr>
                <w:top w:val="none" w:sz="0" w:space="0" w:color="auto"/>
                <w:left w:val="none" w:sz="0" w:space="0" w:color="auto"/>
                <w:bottom w:val="none" w:sz="0" w:space="0" w:color="auto"/>
                <w:right w:val="none" w:sz="0" w:space="0" w:color="auto"/>
              </w:divBdr>
              <w:divsChild>
                <w:div w:id="754012537">
                  <w:marLeft w:val="0"/>
                  <w:marRight w:val="0"/>
                  <w:marTop w:val="0"/>
                  <w:marBottom w:val="0"/>
                  <w:divBdr>
                    <w:top w:val="none" w:sz="0" w:space="0" w:color="auto"/>
                    <w:left w:val="none" w:sz="0" w:space="0" w:color="auto"/>
                    <w:bottom w:val="none" w:sz="0" w:space="0" w:color="auto"/>
                    <w:right w:val="none" w:sz="0" w:space="0" w:color="auto"/>
                  </w:divBdr>
                  <w:divsChild>
                    <w:div w:id="15686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1101">
          <w:marLeft w:val="0"/>
          <w:marRight w:val="0"/>
          <w:marTop w:val="0"/>
          <w:marBottom w:val="0"/>
          <w:divBdr>
            <w:top w:val="none" w:sz="0" w:space="0" w:color="auto"/>
            <w:left w:val="none" w:sz="0" w:space="0" w:color="auto"/>
            <w:bottom w:val="none" w:sz="0" w:space="0" w:color="auto"/>
            <w:right w:val="none" w:sz="0" w:space="0" w:color="auto"/>
          </w:divBdr>
          <w:divsChild>
            <w:div w:id="299919645">
              <w:marLeft w:val="0"/>
              <w:marRight w:val="0"/>
              <w:marTop w:val="0"/>
              <w:marBottom w:val="0"/>
              <w:divBdr>
                <w:top w:val="none" w:sz="0" w:space="0" w:color="auto"/>
                <w:left w:val="none" w:sz="0" w:space="0" w:color="auto"/>
                <w:bottom w:val="none" w:sz="0" w:space="0" w:color="auto"/>
                <w:right w:val="none" w:sz="0" w:space="0" w:color="auto"/>
              </w:divBdr>
              <w:divsChild>
                <w:div w:id="344284874">
                  <w:marLeft w:val="0"/>
                  <w:marRight w:val="0"/>
                  <w:marTop w:val="0"/>
                  <w:marBottom w:val="0"/>
                  <w:divBdr>
                    <w:top w:val="none" w:sz="0" w:space="0" w:color="auto"/>
                    <w:left w:val="none" w:sz="0" w:space="0" w:color="auto"/>
                    <w:bottom w:val="none" w:sz="0" w:space="0" w:color="auto"/>
                    <w:right w:val="none" w:sz="0" w:space="0" w:color="auto"/>
                  </w:divBdr>
                  <w:divsChild>
                    <w:div w:id="163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1204">
      <w:bodyDiv w:val="1"/>
      <w:marLeft w:val="0"/>
      <w:marRight w:val="0"/>
      <w:marTop w:val="0"/>
      <w:marBottom w:val="0"/>
      <w:divBdr>
        <w:top w:val="none" w:sz="0" w:space="0" w:color="auto"/>
        <w:left w:val="none" w:sz="0" w:space="0" w:color="auto"/>
        <w:bottom w:val="none" w:sz="0" w:space="0" w:color="auto"/>
        <w:right w:val="none" w:sz="0" w:space="0" w:color="auto"/>
      </w:divBdr>
    </w:div>
    <w:div w:id="360672209">
      <w:bodyDiv w:val="1"/>
      <w:marLeft w:val="0"/>
      <w:marRight w:val="0"/>
      <w:marTop w:val="0"/>
      <w:marBottom w:val="0"/>
      <w:divBdr>
        <w:top w:val="none" w:sz="0" w:space="0" w:color="auto"/>
        <w:left w:val="none" w:sz="0" w:space="0" w:color="auto"/>
        <w:bottom w:val="none" w:sz="0" w:space="0" w:color="auto"/>
        <w:right w:val="none" w:sz="0" w:space="0" w:color="auto"/>
      </w:divBdr>
    </w:div>
    <w:div w:id="375815582">
      <w:bodyDiv w:val="1"/>
      <w:marLeft w:val="0"/>
      <w:marRight w:val="0"/>
      <w:marTop w:val="0"/>
      <w:marBottom w:val="0"/>
      <w:divBdr>
        <w:top w:val="none" w:sz="0" w:space="0" w:color="auto"/>
        <w:left w:val="none" w:sz="0" w:space="0" w:color="auto"/>
        <w:bottom w:val="none" w:sz="0" w:space="0" w:color="auto"/>
        <w:right w:val="none" w:sz="0" w:space="0" w:color="auto"/>
      </w:divBdr>
    </w:div>
    <w:div w:id="378290410">
      <w:bodyDiv w:val="1"/>
      <w:marLeft w:val="0"/>
      <w:marRight w:val="0"/>
      <w:marTop w:val="0"/>
      <w:marBottom w:val="0"/>
      <w:divBdr>
        <w:top w:val="none" w:sz="0" w:space="0" w:color="auto"/>
        <w:left w:val="none" w:sz="0" w:space="0" w:color="auto"/>
        <w:bottom w:val="none" w:sz="0" w:space="0" w:color="auto"/>
        <w:right w:val="none" w:sz="0" w:space="0" w:color="auto"/>
      </w:divBdr>
    </w:div>
    <w:div w:id="382607139">
      <w:bodyDiv w:val="1"/>
      <w:marLeft w:val="0"/>
      <w:marRight w:val="0"/>
      <w:marTop w:val="0"/>
      <w:marBottom w:val="0"/>
      <w:divBdr>
        <w:top w:val="none" w:sz="0" w:space="0" w:color="auto"/>
        <w:left w:val="none" w:sz="0" w:space="0" w:color="auto"/>
        <w:bottom w:val="none" w:sz="0" w:space="0" w:color="auto"/>
        <w:right w:val="none" w:sz="0" w:space="0" w:color="auto"/>
      </w:divBdr>
    </w:div>
    <w:div w:id="388069991">
      <w:bodyDiv w:val="1"/>
      <w:marLeft w:val="0"/>
      <w:marRight w:val="0"/>
      <w:marTop w:val="0"/>
      <w:marBottom w:val="0"/>
      <w:divBdr>
        <w:top w:val="none" w:sz="0" w:space="0" w:color="auto"/>
        <w:left w:val="none" w:sz="0" w:space="0" w:color="auto"/>
        <w:bottom w:val="none" w:sz="0" w:space="0" w:color="auto"/>
        <w:right w:val="none" w:sz="0" w:space="0" w:color="auto"/>
      </w:divBdr>
    </w:div>
    <w:div w:id="390885817">
      <w:bodyDiv w:val="1"/>
      <w:marLeft w:val="0"/>
      <w:marRight w:val="0"/>
      <w:marTop w:val="0"/>
      <w:marBottom w:val="0"/>
      <w:divBdr>
        <w:top w:val="none" w:sz="0" w:space="0" w:color="auto"/>
        <w:left w:val="none" w:sz="0" w:space="0" w:color="auto"/>
        <w:bottom w:val="none" w:sz="0" w:space="0" w:color="auto"/>
        <w:right w:val="none" w:sz="0" w:space="0" w:color="auto"/>
      </w:divBdr>
    </w:div>
    <w:div w:id="394278618">
      <w:bodyDiv w:val="1"/>
      <w:marLeft w:val="0"/>
      <w:marRight w:val="0"/>
      <w:marTop w:val="0"/>
      <w:marBottom w:val="0"/>
      <w:divBdr>
        <w:top w:val="none" w:sz="0" w:space="0" w:color="auto"/>
        <w:left w:val="none" w:sz="0" w:space="0" w:color="auto"/>
        <w:bottom w:val="none" w:sz="0" w:space="0" w:color="auto"/>
        <w:right w:val="none" w:sz="0" w:space="0" w:color="auto"/>
      </w:divBdr>
    </w:div>
    <w:div w:id="400182510">
      <w:bodyDiv w:val="1"/>
      <w:marLeft w:val="0"/>
      <w:marRight w:val="0"/>
      <w:marTop w:val="0"/>
      <w:marBottom w:val="0"/>
      <w:divBdr>
        <w:top w:val="none" w:sz="0" w:space="0" w:color="auto"/>
        <w:left w:val="none" w:sz="0" w:space="0" w:color="auto"/>
        <w:bottom w:val="none" w:sz="0" w:space="0" w:color="auto"/>
        <w:right w:val="none" w:sz="0" w:space="0" w:color="auto"/>
      </w:divBdr>
    </w:div>
    <w:div w:id="409470513">
      <w:bodyDiv w:val="1"/>
      <w:marLeft w:val="0"/>
      <w:marRight w:val="0"/>
      <w:marTop w:val="0"/>
      <w:marBottom w:val="0"/>
      <w:divBdr>
        <w:top w:val="none" w:sz="0" w:space="0" w:color="auto"/>
        <w:left w:val="none" w:sz="0" w:space="0" w:color="auto"/>
        <w:bottom w:val="none" w:sz="0" w:space="0" w:color="auto"/>
        <w:right w:val="none" w:sz="0" w:space="0" w:color="auto"/>
      </w:divBdr>
      <w:divsChild>
        <w:div w:id="1778479045">
          <w:marLeft w:val="0"/>
          <w:marRight w:val="0"/>
          <w:marTop w:val="0"/>
          <w:marBottom w:val="0"/>
          <w:divBdr>
            <w:top w:val="none" w:sz="0" w:space="0" w:color="auto"/>
            <w:left w:val="none" w:sz="0" w:space="0" w:color="auto"/>
            <w:bottom w:val="none" w:sz="0" w:space="0" w:color="auto"/>
            <w:right w:val="none" w:sz="0" w:space="0" w:color="auto"/>
          </w:divBdr>
        </w:div>
        <w:div w:id="223151502">
          <w:marLeft w:val="0"/>
          <w:marRight w:val="0"/>
          <w:marTop w:val="0"/>
          <w:marBottom w:val="0"/>
          <w:divBdr>
            <w:top w:val="none" w:sz="0" w:space="0" w:color="auto"/>
            <w:left w:val="none" w:sz="0" w:space="0" w:color="auto"/>
            <w:bottom w:val="none" w:sz="0" w:space="0" w:color="auto"/>
            <w:right w:val="none" w:sz="0" w:space="0" w:color="auto"/>
          </w:divBdr>
        </w:div>
      </w:divsChild>
    </w:div>
    <w:div w:id="433012521">
      <w:bodyDiv w:val="1"/>
      <w:marLeft w:val="0"/>
      <w:marRight w:val="0"/>
      <w:marTop w:val="0"/>
      <w:marBottom w:val="0"/>
      <w:divBdr>
        <w:top w:val="none" w:sz="0" w:space="0" w:color="auto"/>
        <w:left w:val="none" w:sz="0" w:space="0" w:color="auto"/>
        <w:bottom w:val="none" w:sz="0" w:space="0" w:color="auto"/>
        <w:right w:val="none" w:sz="0" w:space="0" w:color="auto"/>
      </w:divBdr>
    </w:div>
    <w:div w:id="434058208">
      <w:bodyDiv w:val="1"/>
      <w:marLeft w:val="0"/>
      <w:marRight w:val="0"/>
      <w:marTop w:val="0"/>
      <w:marBottom w:val="0"/>
      <w:divBdr>
        <w:top w:val="none" w:sz="0" w:space="0" w:color="auto"/>
        <w:left w:val="none" w:sz="0" w:space="0" w:color="auto"/>
        <w:bottom w:val="none" w:sz="0" w:space="0" w:color="auto"/>
        <w:right w:val="none" w:sz="0" w:space="0" w:color="auto"/>
      </w:divBdr>
    </w:div>
    <w:div w:id="435442644">
      <w:bodyDiv w:val="1"/>
      <w:marLeft w:val="0"/>
      <w:marRight w:val="0"/>
      <w:marTop w:val="0"/>
      <w:marBottom w:val="0"/>
      <w:divBdr>
        <w:top w:val="none" w:sz="0" w:space="0" w:color="auto"/>
        <w:left w:val="none" w:sz="0" w:space="0" w:color="auto"/>
        <w:bottom w:val="none" w:sz="0" w:space="0" w:color="auto"/>
        <w:right w:val="none" w:sz="0" w:space="0" w:color="auto"/>
      </w:divBdr>
    </w:div>
    <w:div w:id="443310274">
      <w:bodyDiv w:val="1"/>
      <w:marLeft w:val="0"/>
      <w:marRight w:val="0"/>
      <w:marTop w:val="0"/>
      <w:marBottom w:val="0"/>
      <w:divBdr>
        <w:top w:val="none" w:sz="0" w:space="0" w:color="auto"/>
        <w:left w:val="none" w:sz="0" w:space="0" w:color="auto"/>
        <w:bottom w:val="none" w:sz="0" w:space="0" w:color="auto"/>
        <w:right w:val="none" w:sz="0" w:space="0" w:color="auto"/>
      </w:divBdr>
      <w:divsChild>
        <w:div w:id="758527682">
          <w:marLeft w:val="0"/>
          <w:marRight w:val="0"/>
          <w:marTop w:val="0"/>
          <w:marBottom w:val="0"/>
          <w:divBdr>
            <w:top w:val="none" w:sz="0" w:space="0" w:color="auto"/>
            <w:left w:val="none" w:sz="0" w:space="0" w:color="auto"/>
            <w:bottom w:val="none" w:sz="0" w:space="0" w:color="auto"/>
            <w:right w:val="none" w:sz="0" w:space="0" w:color="auto"/>
          </w:divBdr>
          <w:divsChild>
            <w:div w:id="26151114">
              <w:marLeft w:val="0"/>
              <w:marRight w:val="0"/>
              <w:marTop w:val="0"/>
              <w:marBottom w:val="0"/>
              <w:divBdr>
                <w:top w:val="none" w:sz="0" w:space="0" w:color="auto"/>
                <w:left w:val="none" w:sz="0" w:space="0" w:color="auto"/>
                <w:bottom w:val="none" w:sz="0" w:space="0" w:color="auto"/>
                <w:right w:val="none" w:sz="0" w:space="0" w:color="auto"/>
              </w:divBdr>
              <w:divsChild>
                <w:div w:id="501317017">
                  <w:marLeft w:val="0"/>
                  <w:marRight w:val="0"/>
                  <w:marTop w:val="0"/>
                  <w:marBottom w:val="0"/>
                  <w:divBdr>
                    <w:top w:val="none" w:sz="0" w:space="0" w:color="auto"/>
                    <w:left w:val="none" w:sz="0" w:space="0" w:color="auto"/>
                    <w:bottom w:val="none" w:sz="0" w:space="0" w:color="auto"/>
                    <w:right w:val="none" w:sz="0" w:space="0" w:color="auto"/>
                  </w:divBdr>
                  <w:divsChild>
                    <w:div w:id="1334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910">
          <w:marLeft w:val="0"/>
          <w:marRight w:val="0"/>
          <w:marTop w:val="0"/>
          <w:marBottom w:val="0"/>
          <w:divBdr>
            <w:top w:val="none" w:sz="0" w:space="0" w:color="auto"/>
            <w:left w:val="none" w:sz="0" w:space="0" w:color="auto"/>
            <w:bottom w:val="none" w:sz="0" w:space="0" w:color="auto"/>
            <w:right w:val="none" w:sz="0" w:space="0" w:color="auto"/>
          </w:divBdr>
          <w:divsChild>
            <w:div w:id="432942596">
              <w:marLeft w:val="0"/>
              <w:marRight w:val="0"/>
              <w:marTop w:val="0"/>
              <w:marBottom w:val="0"/>
              <w:divBdr>
                <w:top w:val="none" w:sz="0" w:space="0" w:color="auto"/>
                <w:left w:val="none" w:sz="0" w:space="0" w:color="auto"/>
                <w:bottom w:val="none" w:sz="0" w:space="0" w:color="auto"/>
                <w:right w:val="none" w:sz="0" w:space="0" w:color="auto"/>
              </w:divBdr>
              <w:divsChild>
                <w:div w:id="356084230">
                  <w:marLeft w:val="0"/>
                  <w:marRight w:val="0"/>
                  <w:marTop w:val="0"/>
                  <w:marBottom w:val="0"/>
                  <w:divBdr>
                    <w:top w:val="none" w:sz="0" w:space="0" w:color="auto"/>
                    <w:left w:val="none" w:sz="0" w:space="0" w:color="auto"/>
                    <w:bottom w:val="none" w:sz="0" w:space="0" w:color="auto"/>
                    <w:right w:val="none" w:sz="0" w:space="0" w:color="auto"/>
                  </w:divBdr>
                  <w:divsChild>
                    <w:div w:id="11419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62372">
      <w:bodyDiv w:val="1"/>
      <w:marLeft w:val="0"/>
      <w:marRight w:val="0"/>
      <w:marTop w:val="0"/>
      <w:marBottom w:val="0"/>
      <w:divBdr>
        <w:top w:val="none" w:sz="0" w:space="0" w:color="auto"/>
        <w:left w:val="none" w:sz="0" w:space="0" w:color="auto"/>
        <w:bottom w:val="none" w:sz="0" w:space="0" w:color="auto"/>
        <w:right w:val="none" w:sz="0" w:space="0" w:color="auto"/>
      </w:divBdr>
    </w:div>
    <w:div w:id="476730682">
      <w:bodyDiv w:val="1"/>
      <w:marLeft w:val="0"/>
      <w:marRight w:val="0"/>
      <w:marTop w:val="0"/>
      <w:marBottom w:val="0"/>
      <w:divBdr>
        <w:top w:val="none" w:sz="0" w:space="0" w:color="auto"/>
        <w:left w:val="none" w:sz="0" w:space="0" w:color="auto"/>
        <w:bottom w:val="none" w:sz="0" w:space="0" w:color="auto"/>
        <w:right w:val="none" w:sz="0" w:space="0" w:color="auto"/>
      </w:divBdr>
    </w:div>
    <w:div w:id="502934182">
      <w:bodyDiv w:val="1"/>
      <w:marLeft w:val="0"/>
      <w:marRight w:val="0"/>
      <w:marTop w:val="0"/>
      <w:marBottom w:val="0"/>
      <w:divBdr>
        <w:top w:val="none" w:sz="0" w:space="0" w:color="auto"/>
        <w:left w:val="none" w:sz="0" w:space="0" w:color="auto"/>
        <w:bottom w:val="none" w:sz="0" w:space="0" w:color="auto"/>
        <w:right w:val="none" w:sz="0" w:space="0" w:color="auto"/>
      </w:divBdr>
    </w:div>
    <w:div w:id="522091288">
      <w:bodyDiv w:val="1"/>
      <w:marLeft w:val="0"/>
      <w:marRight w:val="0"/>
      <w:marTop w:val="0"/>
      <w:marBottom w:val="0"/>
      <w:divBdr>
        <w:top w:val="none" w:sz="0" w:space="0" w:color="auto"/>
        <w:left w:val="none" w:sz="0" w:space="0" w:color="auto"/>
        <w:bottom w:val="none" w:sz="0" w:space="0" w:color="auto"/>
        <w:right w:val="none" w:sz="0" w:space="0" w:color="auto"/>
      </w:divBdr>
      <w:divsChild>
        <w:div w:id="1808038611">
          <w:marLeft w:val="0"/>
          <w:marRight w:val="0"/>
          <w:marTop w:val="0"/>
          <w:marBottom w:val="0"/>
          <w:divBdr>
            <w:top w:val="none" w:sz="0" w:space="0" w:color="auto"/>
            <w:left w:val="none" w:sz="0" w:space="0" w:color="auto"/>
            <w:bottom w:val="none" w:sz="0" w:space="0" w:color="auto"/>
            <w:right w:val="none" w:sz="0" w:space="0" w:color="auto"/>
          </w:divBdr>
        </w:div>
      </w:divsChild>
    </w:div>
    <w:div w:id="525100720">
      <w:bodyDiv w:val="1"/>
      <w:marLeft w:val="0"/>
      <w:marRight w:val="0"/>
      <w:marTop w:val="0"/>
      <w:marBottom w:val="0"/>
      <w:divBdr>
        <w:top w:val="none" w:sz="0" w:space="0" w:color="auto"/>
        <w:left w:val="none" w:sz="0" w:space="0" w:color="auto"/>
        <w:bottom w:val="none" w:sz="0" w:space="0" w:color="auto"/>
        <w:right w:val="none" w:sz="0" w:space="0" w:color="auto"/>
      </w:divBdr>
    </w:div>
    <w:div w:id="529270386">
      <w:bodyDiv w:val="1"/>
      <w:marLeft w:val="0"/>
      <w:marRight w:val="0"/>
      <w:marTop w:val="0"/>
      <w:marBottom w:val="0"/>
      <w:divBdr>
        <w:top w:val="none" w:sz="0" w:space="0" w:color="auto"/>
        <w:left w:val="none" w:sz="0" w:space="0" w:color="auto"/>
        <w:bottom w:val="none" w:sz="0" w:space="0" w:color="auto"/>
        <w:right w:val="none" w:sz="0" w:space="0" w:color="auto"/>
      </w:divBdr>
    </w:div>
    <w:div w:id="538323701">
      <w:bodyDiv w:val="1"/>
      <w:marLeft w:val="0"/>
      <w:marRight w:val="0"/>
      <w:marTop w:val="0"/>
      <w:marBottom w:val="0"/>
      <w:divBdr>
        <w:top w:val="none" w:sz="0" w:space="0" w:color="auto"/>
        <w:left w:val="none" w:sz="0" w:space="0" w:color="auto"/>
        <w:bottom w:val="none" w:sz="0" w:space="0" w:color="auto"/>
        <w:right w:val="none" w:sz="0" w:space="0" w:color="auto"/>
      </w:divBdr>
    </w:div>
    <w:div w:id="565798579">
      <w:bodyDiv w:val="1"/>
      <w:marLeft w:val="0"/>
      <w:marRight w:val="0"/>
      <w:marTop w:val="0"/>
      <w:marBottom w:val="0"/>
      <w:divBdr>
        <w:top w:val="none" w:sz="0" w:space="0" w:color="auto"/>
        <w:left w:val="none" w:sz="0" w:space="0" w:color="auto"/>
        <w:bottom w:val="none" w:sz="0" w:space="0" w:color="auto"/>
        <w:right w:val="none" w:sz="0" w:space="0" w:color="auto"/>
      </w:divBdr>
    </w:div>
    <w:div w:id="569656852">
      <w:bodyDiv w:val="1"/>
      <w:marLeft w:val="0"/>
      <w:marRight w:val="0"/>
      <w:marTop w:val="0"/>
      <w:marBottom w:val="0"/>
      <w:divBdr>
        <w:top w:val="none" w:sz="0" w:space="0" w:color="auto"/>
        <w:left w:val="none" w:sz="0" w:space="0" w:color="auto"/>
        <w:bottom w:val="none" w:sz="0" w:space="0" w:color="auto"/>
        <w:right w:val="none" w:sz="0" w:space="0" w:color="auto"/>
      </w:divBdr>
    </w:div>
    <w:div w:id="571737631">
      <w:bodyDiv w:val="1"/>
      <w:marLeft w:val="0"/>
      <w:marRight w:val="0"/>
      <w:marTop w:val="0"/>
      <w:marBottom w:val="0"/>
      <w:divBdr>
        <w:top w:val="none" w:sz="0" w:space="0" w:color="auto"/>
        <w:left w:val="none" w:sz="0" w:space="0" w:color="auto"/>
        <w:bottom w:val="none" w:sz="0" w:space="0" w:color="auto"/>
        <w:right w:val="none" w:sz="0" w:space="0" w:color="auto"/>
      </w:divBdr>
    </w:div>
    <w:div w:id="584536164">
      <w:bodyDiv w:val="1"/>
      <w:marLeft w:val="0"/>
      <w:marRight w:val="0"/>
      <w:marTop w:val="0"/>
      <w:marBottom w:val="0"/>
      <w:divBdr>
        <w:top w:val="none" w:sz="0" w:space="0" w:color="auto"/>
        <w:left w:val="none" w:sz="0" w:space="0" w:color="auto"/>
        <w:bottom w:val="none" w:sz="0" w:space="0" w:color="auto"/>
        <w:right w:val="none" w:sz="0" w:space="0" w:color="auto"/>
      </w:divBdr>
    </w:div>
    <w:div w:id="587663247">
      <w:bodyDiv w:val="1"/>
      <w:marLeft w:val="0"/>
      <w:marRight w:val="0"/>
      <w:marTop w:val="0"/>
      <w:marBottom w:val="0"/>
      <w:divBdr>
        <w:top w:val="none" w:sz="0" w:space="0" w:color="auto"/>
        <w:left w:val="none" w:sz="0" w:space="0" w:color="auto"/>
        <w:bottom w:val="none" w:sz="0" w:space="0" w:color="auto"/>
        <w:right w:val="none" w:sz="0" w:space="0" w:color="auto"/>
      </w:divBdr>
    </w:div>
    <w:div w:id="594359943">
      <w:bodyDiv w:val="1"/>
      <w:marLeft w:val="0"/>
      <w:marRight w:val="0"/>
      <w:marTop w:val="0"/>
      <w:marBottom w:val="0"/>
      <w:divBdr>
        <w:top w:val="none" w:sz="0" w:space="0" w:color="auto"/>
        <w:left w:val="none" w:sz="0" w:space="0" w:color="auto"/>
        <w:bottom w:val="none" w:sz="0" w:space="0" w:color="auto"/>
        <w:right w:val="none" w:sz="0" w:space="0" w:color="auto"/>
      </w:divBdr>
    </w:div>
    <w:div w:id="616331707">
      <w:bodyDiv w:val="1"/>
      <w:marLeft w:val="0"/>
      <w:marRight w:val="0"/>
      <w:marTop w:val="0"/>
      <w:marBottom w:val="0"/>
      <w:divBdr>
        <w:top w:val="none" w:sz="0" w:space="0" w:color="auto"/>
        <w:left w:val="none" w:sz="0" w:space="0" w:color="auto"/>
        <w:bottom w:val="none" w:sz="0" w:space="0" w:color="auto"/>
        <w:right w:val="none" w:sz="0" w:space="0" w:color="auto"/>
      </w:divBdr>
    </w:div>
    <w:div w:id="631251598">
      <w:bodyDiv w:val="1"/>
      <w:marLeft w:val="0"/>
      <w:marRight w:val="0"/>
      <w:marTop w:val="0"/>
      <w:marBottom w:val="0"/>
      <w:divBdr>
        <w:top w:val="none" w:sz="0" w:space="0" w:color="auto"/>
        <w:left w:val="none" w:sz="0" w:space="0" w:color="auto"/>
        <w:bottom w:val="none" w:sz="0" w:space="0" w:color="auto"/>
        <w:right w:val="none" w:sz="0" w:space="0" w:color="auto"/>
      </w:divBdr>
    </w:div>
    <w:div w:id="632711588">
      <w:bodyDiv w:val="1"/>
      <w:marLeft w:val="0"/>
      <w:marRight w:val="0"/>
      <w:marTop w:val="0"/>
      <w:marBottom w:val="0"/>
      <w:divBdr>
        <w:top w:val="none" w:sz="0" w:space="0" w:color="auto"/>
        <w:left w:val="none" w:sz="0" w:space="0" w:color="auto"/>
        <w:bottom w:val="none" w:sz="0" w:space="0" w:color="auto"/>
        <w:right w:val="none" w:sz="0" w:space="0" w:color="auto"/>
      </w:divBdr>
    </w:div>
    <w:div w:id="638653333">
      <w:bodyDiv w:val="1"/>
      <w:marLeft w:val="0"/>
      <w:marRight w:val="0"/>
      <w:marTop w:val="0"/>
      <w:marBottom w:val="0"/>
      <w:divBdr>
        <w:top w:val="none" w:sz="0" w:space="0" w:color="auto"/>
        <w:left w:val="none" w:sz="0" w:space="0" w:color="auto"/>
        <w:bottom w:val="none" w:sz="0" w:space="0" w:color="auto"/>
        <w:right w:val="none" w:sz="0" w:space="0" w:color="auto"/>
      </w:divBdr>
    </w:div>
    <w:div w:id="647393333">
      <w:bodyDiv w:val="1"/>
      <w:marLeft w:val="0"/>
      <w:marRight w:val="0"/>
      <w:marTop w:val="0"/>
      <w:marBottom w:val="0"/>
      <w:divBdr>
        <w:top w:val="none" w:sz="0" w:space="0" w:color="auto"/>
        <w:left w:val="none" w:sz="0" w:space="0" w:color="auto"/>
        <w:bottom w:val="none" w:sz="0" w:space="0" w:color="auto"/>
        <w:right w:val="none" w:sz="0" w:space="0" w:color="auto"/>
      </w:divBdr>
    </w:div>
    <w:div w:id="655959738">
      <w:bodyDiv w:val="1"/>
      <w:marLeft w:val="0"/>
      <w:marRight w:val="0"/>
      <w:marTop w:val="0"/>
      <w:marBottom w:val="0"/>
      <w:divBdr>
        <w:top w:val="none" w:sz="0" w:space="0" w:color="auto"/>
        <w:left w:val="none" w:sz="0" w:space="0" w:color="auto"/>
        <w:bottom w:val="none" w:sz="0" w:space="0" w:color="auto"/>
        <w:right w:val="none" w:sz="0" w:space="0" w:color="auto"/>
      </w:divBdr>
    </w:div>
    <w:div w:id="656688966">
      <w:bodyDiv w:val="1"/>
      <w:marLeft w:val="0"/>
      <w:marRight w:val="0"/>
      <w:marTop w:val="0"/>
      <w:marBottom w:val="0"/>
      <w:divBdr>
        <w:top w:val="none" w:sz="0" w:space="0" w:color="auto"/>
        <w:left w:val="none" w:sz="0" w:space="0" w:color="auto"/>
        <w:bottom w:val="none" w:sz="0" w:space="0" w:color="auto"/>
        <w:right w:val="none" w:sz="0" w:space="0" w:color="auto"/>
      </w:divBdr>
    </w:div>
    <w:div w:id="690188231">
      <w:bodyDiv w:val="1"/>
      <w:marLeft w:val="0"/>
      <w:marRight w:val="0"/>
      <w:marTop w:val="0"/>
      <w:marBottom w:val="0"/>
      <w:divBdr>
        <w:top w:val="none" w:sz="0" w:space="0" w:color="auto"/>
        <w:left w:val="none" w:sz="0" w:space="0" w:color="auto"/>
        <w:bottom w:val="none" w:sz="0" w:space="0" w:color="auto"/>
        <w:right w:val="none" w:sz="0" w:space="0" w:color="auto"/>
      </w:divBdr>
    </w:div>
    <w:div w:id="705450689">
      <w:bodyDiv w:val="1"/>
      <w:marLeft w:val="0"/>
      <w:marRight w:val="0"/>
      <w:marTop w:val="0"/>
      <w:marBottom w:val="0"/>
      <w:divBdr>
        <w:top w:val="none" w:sz="0" w:space="0" w:color="auto"/>
        <w:left w:val="none" w:sz="0" w:space="0" w:color="auto"/>
        <w:bottom w:val="none" w:sz="0" w:space="0" w:color="auto"/>
        <w:right w:val="none" w:sz="0" w:space="0" w:color="auto"/>
      </w:divBdr>
    </w:div>
    <w:div w:id="706486757">
      <w:bodyDiv w:val="1"/>
      <w:marLeft w:val="0"/>
      <w:marRight w:val="0"/>
      <w:marTop w:val="0"/>
      <w:marBottom w:val="0"/>
      <w:divBdr>
        <w:top w:val="none" w:sz="0" w:space="0" w:color="auto"/>
        <w:left w:val="none" w:sz="0" w:space="0" w:color="auto"/>
        <w:bottom w:val="none" w:sz="0" w:space="0" w:color="auto"/>
        <w:right w:val="none" w:sz="0" w:space="0" w:color="auto"/>
      </w:divBdr>
    </w:div>
    <w:div w:id="707338806">
      <w:bodyDiv w:val="1"/>
      <w:marLeft w:val="0"/>
      <w:marRight w:val="0"/>
      <w:marTop w:val="0"/>
      <w:marBottom w:val="0"/>
      <w:divBdr>
        <w:top w:val="none" w:sz="0" w:space="0" w:color="auto"/>
        <w:left w:val="none" w:sz="0" w:space="0" w:color="auto"/>
        <w:bottom w:val="none" w:sz="0" w:space="0" w:color="auto"/>
        <w:right w:val="none" w:sz="0" w:space="0" w:color="auto"/>
      </w:divBdr>
    </w:div>
    <w:div w:id="713313235">
      <w:bodyDiv w:val="1"/>
      <w:marLeft w:val="0"/>
      <w:marRight w:val="0"/>
      <w:marTop w:val="0"/>
      <w:marBottom w:val="0"/>
      <w:divBdr>
        <w:top w:val="none" w:sz="0" w:space="0" w:color="auto"/>
        <w:left w:val="none" w:sz="0" w:space="0" w:color="auto"/>
        <w:bottom w:val="none" w:sz="0" w:space="0" w:color="auto"/>
        <w:right w:val="none" w:sz="0" w:space="0" w:color="auto"/>
      </w:divBdr>
      <w:divsChild>
        <w:div w:id="1790854036">
          <w:marLeft w:val="0"/>
          <w:marRight w:val="0"/>
          <w:marTop w:val="0"/>
          <w:marBottom w:val="0"/>
          <w:divBdr>
            <w:top w:val="none" w:sz="0" w:space="0" w:color="auto"/>
            <w:left w:val="none" w:sz="0" w:space="0" w:color="auto"/>
            <w:bottom w:val="none" w:sz="0" w:space="0" w:color="auto"/>
            <w:right w:val="none" w:sz="0" w:space="0" w:color="auto"/>
          </w:divBdr>
        </w:div>
      </w:divsChild>
    </w:div>
    <w:div w:id="732123526">
      <w:bodyDiv w:val="1"/>
      <w:marLeft w:val="0"/>
      <w:marRight w:val="0"/>
      <w:marTop w:val="0"/>
      <w:marBottom w:val="0"/>
      <w:divBdr>
        <w:top w:val="none" w:sz="0" w:space="0" w:color="auto"/>
        <w:left w:val="none" w:sz="0" w:space="0" w:color="auto"/>
        <w:bottom w:val="none" w:sz="0" w:space="0" w:color="auto"/>
        <w:right w:val="none" w:sz="0" w:space="0" w:color="auto"/>
      </w:divBdr>
    </w:div>
    <w:div w:id="741218332">
      <w:bodyDiv w:val="1"/>
      <w:marLeft w:val="0"/>
      <w:marRight w:val="0"/>
      <w:marTop w:val="0"/>
      <w:marBottom w:val="0"/>
      <w:divBdr>
        <w:top w:val="none" w:sz="0" w:space="0" w:color="auto"/>
        <w:left w:val="none" w:sz="0" w:space="0" w:color="auto"/>
        <w:bottom w:val="none" w:sz="0" w:space="0" w:color="auto"/>
        <w:right w:val="none" w:sz="0" w:space="0" w:color="auto"/>
      </w:divBdr>
    </w:div>
    <w:div w:id="748036596">
      <w:bodyDiv w:val="1"/>
      <w:marLeft w:val="0"/>
      <w:marRight w:val="0"/>
      <w:marTop w:val="0"/>
      <w:marBottom w:val="0"/>
      <w:divBdr>
        <w:top w:val="none" w:sz="0" w:space="0" w:color="auto"/>
        <w:left w:val="none" w:sz="0" w:space="0" w:color="auto"/>
        <w:bottom w:val="none" w:sz="0" w:space="0" w:color="auto"/>
        <w:right w:val="none" w:sz="0" w:space="0" w:color="auto"/>
      </w:divBdr>
    </w:div>
    <w:div w:id="754979766">
      <w:bodyDiv w:val="1"/>
      <w:marLeft w:val="0"/>
      <w:marRight w:val="0"/>
      <w:marTop w:val="0"/>
      <w:marBottom w:val="0"/>
      <w:divBdr>
        <w:top w:val="none" w:sz="0" w:space="0" w:color="auto"/>
        <w:left w:val="none" w:sz="0" w:space="0" w:color="auto"/>
        <w:bottom w:val="none" w:sz="0" w:space="0" w:color="auto"/>
        <w:right w:val="none" w:sz="0" w:space="0" w:color="auto"/>
      </w:divBdr>
    </w:div>
    <w:div w:id="771516061">
      <w:bodyDiv w:val="1"/>
      <w:marLeft w:val="0"/>
      <w:marRight w:val="0"/>
      <w:marTop w:val="0"/>
      <w:marBottom w:val="0"/>
      <w:divBdr>
        <w:top w:val="none" w:sz="0" w:space="0" w:color="auto"/>
        <w:left w:val="none" w:sz="0" w:space="0" w:color="auto"/>
        <w:bottom w:val="none" w:sz="0" w:space="0" w:color="auto"/>
        <w:right w:val="none" w:sz="0" w:space="0" w:color="auto"/>
      </w:divBdr>
    </w:div>
    <w:div w:id="786700613">
      <w:bodyDiv w:val="1"/>
      <w:marLeft w:val="0"/>
      <w:marRight w:val="0"/>
      <w:marTop w:val="0"/>
      <w:marBottom w:val="0"/>
      <w:divBdr>
        <w:top w:val="none" w:sz="0" w:space="0" w:color="auto"/>
        <w:left w:val="none" w:sz="0" w:space="0" w:color="auto"/>
        <w:bottom w:val="none" w:sz="0" w:space="0" w:color="auto"/>
        <w:right w:val="none" w:sz="0" w:space="0" w:color="auto"/>
      </w:divBdr>
    </w:div>
    <w:div w:id="789204749">
      <w:bodyDiv w:val="1"/>
      <w:marLeft w:val="0"/>
      <w:marRight w:val="0"/>
      <w:marTop w:val="0"/>
      <w:marBottom w:val="0"/>
      <w:divBdr>
        <w:top w:val="none" w:sz="0" w:space="0" w:color="auto"/>
        <w:left w:val="none" w:sz="0" w:space="0" w:color="auto"/>
        <w:bottom w:val="none" w:sz="0" w:space="0" w:color="auto"/>
        <w:right w:val="none" w:sz="0" w:space="0" w:color="auto"/>
      </w:divBdr>
    </w:div>
    <w:div w:id="798189087">
      <w:bodyDiv w:val="1"/>
      <w:marLeft w:val="0"/>
      <w:marRight w:val="0"/>
      <w:marTop w:val="0"/>
      <w:marBottom w:val="0"/>
      <w:divBdr>
        <w:top w:val="none" w:sz="0" w:space="0" w:color="auto"/>
        <w:left w:val="none" w:sz="0" w:space="0" w:color="auto"/>
        <w:bottom w:val="none" w:sz="0" w:space="0" w:color="auto"/>
        <w:right w:val="none" w:sz="0" w:space="0" w:color="auto"/>
      </w:divBdr>
    </w:div>
    <w:div w:id="830634687">
      <w:bodyDiv w:val="1"/>
      <w:marLeft w:val="0"/>
      <w:marRight w:val="0"/>
      <w:marTop w:val="0"/>
      <w:marBottom w:val="0"/>
      <w:divBdr>
        <w:top w:val="none" w:sz="0" w:space="0" w:color="auto"/>
        <w:left w:val="none" w:sz="0" w:space="0" w:color="auto"/>
        <w:bottom w:val="none" w:sz="0" w:space="0" w:color="auto"/>
        <w:right w:val="none" w:sz="0" w:space="0" w:color="auto"/>
      </w:divBdr>
      <w:divsChild>
        <w:div w:id="1018119032">
          <w:marLeft w:val="0"/>
          <w:marRight w:val="0"/>
          <w:marTop w:val="0"/>
          <w:marBottom w:val="0"/>
          <w:divBdr>
            <w:top w:val="none" w:sz="0" w:space="0" w:color="auto"/>
            <w:left w:val="none" w:sz="0" w:space="0" w:color="auto"/>
            <w:bottom w:val="none" w:sz="0" w:space="0" w:color="auto"/>
            <w:right w:val="none" w:sz="0" w:space="0" w:color="auto"/>
          </w:divBdr>
        </w:div>
        <w:div w:id="1909999258">
          <w:marLeft w:val="0"/>
          <w:marRight w:val="0"/>
          <w:marTop w:val="0"/>
          <w:marBottom w:val="0"/>
          <w:divBdr>
            <w:top w:val="none" w:sz="0" w:space="0" w:color="auto"/>
            <w:left w:val="none" w:sz="0" w:space="0" w:color="auto"/>
            <w:bottom w:val="none" w:sz="0" w:space="0" w:color="auto"/>
            <w:right w:val="none" w:sz="0" w:space="0" w:color="auto"/>
          </w:divBdr>
        </w:div>
      </w:divsChild>
    </w:div>
    <w:div w:id="852306213">
      <w:bodyDiv w:val="1"/>
      <w:marLeft w:val="0"/>
      <w:marRight w:val="0"/>
      <w:marTop w:val="0"/>
      <w:marBottom w:val="0"/>
      <w:divBdr>
        <w:top w:val="none" w:sz="0" w:space="0" w:color="auto"/>
        <w:left w:val="none" w:sz="0" w:space="0" w:color="auto"/>
        <w:bottom w:val="none" w:sz="0" w:space="0" w:color="auto"/>
        <w:right w:val="none" w:sz="0" w:space="0" w:color="auto"/>
      </w:divBdr>
    </w:div>
    <w:div w:id="863637750">
      <w:bodyDiv w:val="1"/>
      <w:marLeft w:val="0"/>
      <w:marRight w:val="0"/>
      <w:marTop w:val="0"/>
      <w:marBottom w:val="0"/>
      <w:divBdr>
        <w:top w:val="none" w:sz="0" w:space="0" w:color="auto"/>
        <w:left w:val="none" w:sz="0" w:space="0" w:color="auto"/>
        <w:bottom w:val="none" w:sz="0" w:space="0" w:color="auto"/>
        <w:right w:val="none" w:sz="0" w:space="0" w:color="auto"/>
      </w:divBdr>
    </w:div>
    <w:div w:id="877932300">
      <w:bodyDiv w:val="1"/>
      <w:marLeft w:val="0"/>
      <w:marRight w:val="0"/>
      <w:marTop w:val="0"/>
      <w:marBottom w:val="0"/>
      <w:divBdr>
        <w:top w:val="none" w:sz="0" w:space="0" w:color="auto"/>
        <w:left w:val="none" w:sz="0" w:space="0" w:color="auto"/>
        <w:bottom w:val="none" w:sz="0" w:space="0" w:color="auto"/>
        <w:right w:val="none" w:sz="0" w:space="0" w:color="auto"/>
      </w:divBdr>
    </w:div>
    <w:div w:id="894661226">
      <w:bodyDiv w:val="1"/>
      <w:marLeft w:val="0"/>
      <w:marRight w:val="0"/>
      <w:marTop w:val="0"/>
      <w:marBottom w:val="0"/>
      <w:divBdr>
        <w:top w:val="none" w:sz="0" w:space="0" w:color="auto"/>
        <w:left w:val="none" w:sz="0" w:space="0" w:color="auto"/>
        <w:bottom w:val="none" w:sz="0" w:space="0" w:color="auto"/>
        <w:right w:val="none" w:sz="0" w:space="0" w:color="auto"/>
      </w:divBdr>
    </w:div>
    <w:div w:id="895050857">
      <w:bodyDiv w:val="1"/>
      <w:marLeft w:val="0"/>
      <w:marRight w:val="0"/>
      <w:marTop w:val="0"/>
      <w:marBottom w:val="0"/>
      <w:divBdr>
        <w:top w:val="none" w:sz="0" w:space="0" w:color="auto"/>
        <w:left w:val="none" w:sz="0" w:space="0" w:color="auto"/>
        <w:bottom w:val="none" w:sz="0" w:space="0" w:color="auto"/>
        <w:right w:val="none" w:sz="0" w:space="0" w:color="auto"/>
      </w:divBdr>
    </w:div>
    <w:div w:id="900600909">
      <w:bodyDiv w:val="1"/>
      <w:marLeft w:val="0"/>
      <w:marRight w:val="0"/>
      <w:marTop w:val="0"/>
      <w:marBottom w:val="0"/>
      <w:divBdr>
        <w:top w:val="none" w:sz="0" w:space="0" w:color="auto"/>
        <w:left w:val="none" w:sz="0" w:space="0" w:color="auto"/>
        <w:bottom w:val="none" w:sz="0" w:space="0" w:color="auto"/>
        <w:right w:val="none" w:sz="0" w:space="0" w:color="auto"/>
      </w:divBdr>
    </w:div>
    <w:div w:id="902376951">
      <w:bodyDiv w:val="1"/>
      <w:marLeft w:val="0"/>
      <w:marRight w:val="0"/>
      <w:marTop w:val="0"/>
      <w:marBottom w:val="0"/>
      <w:divBdr>
        <w:top w:val="none" w:sz="0" w:space="0" w:color="auto"/>
        <w:left w:val="none" w:sz="0" w:space="0" w:color="auto"/>
        <w:bottom w:val="none" w:sz="0" w:space="0" w:color="auto"/>
        <w:right w:val="none" w:sz="0" w:space="0" w:color="auto"/>
      </w:divBdr>
    </w:div>
    <w:div w:id="903831308">
      <w:bodyDiv w:val="1"/>
      <w:marLeft w:val="0"/>
      <w:marRight w:val="0"/>
      <w:marTop w:val="0"/>
      <w:marBottom w:val="0"/>
      <w:divBdr>
        <w:top w:val="none" w:sz="0" w:space="0" w:color="auto"/>
        <w:left w:val="none" w:sz="0" w:space="0" w:color="auto"/>
        <w:bottom w:val="none" w:sz="0" w:space="0" w:color="auto"/>
        <w:right w:val="none" w:sz="0" w:space="0" w:color="auto"/>
      </w:divBdr>
    </w:div>
    <w:div w:id="909727551">
      <w:bodyDiv w:val="1"/>
      <w:marLeft w:val="0"/>
      <w:marRight w:val="0"/>
      <w:marTop w:val="0"/>
      <w:marBottom w:val="0"/>
      <w:divBdr>
        <w:top w:val="none" w:sz="0" w:space="0" w:color="auto"/>
        <w:left w:val="none" w:sz="0" w:space="0" w:color="auto"/>
        <w:bottom w:val="none" w:sz="0" w:space="0" w:color="auto"/>
        <w:right w:val="none" w:sz="0" w:space="0" w:color="auto"/>
      </w:divBdr>
    </w:div>
    <w:div w:id="926041490">
      <w:bodyDiv w:val="1"/>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
    <w:div w:id="946549104">
      <w:bodyDiv w:val="1"/>
      <w:marLeft w:val="0"/>
      <w:marRight w:val="0"/>
      <w:marTop w:val="0"/>
      <w:marBottom w:val="0"/>
      <w:divBdr>
        <w:top w:val="none" w:sz="0" w:space="0" w:color="auto"/>
        <w:left w:val="none" w:sz="0" w:space="0" w:color="auto"/>
        <w:bottom w:val="none" w:sz="0" w:space="0" w:color="auto"/>
        <w:right w:val="none" w:sz="0" w:space="0" w:color="auto"/>
      </w:divBdr>
    </w:div>
    <w:div w:id="949825870">
      <w:bodyDiv w:val="1"/>
      <w:marLeft w:val="0"/>
      <w:marRight w:val="0"/>
      <w:marTop w:val="0"/>
      <w:marBottom w:val="0"/>
      <w:divBdr>
        <w:top w:val="none" w:sz="0" w:space="0" w:color="auto"/>
        <w:left w:val="none" w:sz="0" w:space="0" w:color="auto"/>
        <w:bottom w:val="none" w:sz="0" w:space="0" w:color="auto"/>
        <w:right w:val="none" w:sz="0" w:space="0" w:color="auto"/>
      </w:divBdr>
    </w:div>
    <w:div w:id="959343656">
      <w:bodyDiv w:val="1"/>
      <w:marLeft w:val="0"/>
      <w:marRight w:val="0"/>
      <w:marTop w:val="0"/>
      <w:marBottom w:val="0"/>
      <w:divBdr>
        <w:top w:val="none" w:sz="0" w:space="0" w:color="auto"/>
        <w:left w:val="none" w:sz="0" w:space="0" w:color="auto"/>
        <w:bottom w:val="none" w:sz="0" w:space="0" w:color="auto"/>
        <w:right w:val="none" w:sz="0" w:space="0" w:color="auto"/>
      </w:divBdr>
    </w:div>
    <w:div w:id="962342454">
      <w:bodyDiv w:val="1"/>
      <w:marLeft w:val="0"/>
      <w:marRight w:val="0"/>
      <w:marTop w:val="0"/>
      <w:marBottom w:val="0"/>
      <w:divBdr>
        <w:top w:val="none" w:sz="0" w:space="0" w:color="auto"/>
        <w:left w:val="none" w:sz="0" w:space="0" w:color="auto"/>
        <w:bottom w:val="none" w:sz="0" w:space="0" w:color="auto"/>
        <w:right w:val="none" w:sz="0" w:space="0" w:color="auto"/>
      </w:divBdr>
    </w:div>
    <w:div w:id="971903919">
      <w:bodyDiv w:val="1"/>
      <w:marLeft w:val="0"/>
      <w:marRight w:val="0"/>
      <w:marTop w:val="0"/>
      <w:marBottom w:val="0"/>
      <w:divBdr>
        <w:top w:val="none" w:sz="0" w:space="0" w:color="auto"/>
        <w:left w:val="none" w:sz="0" w:space="0" w:color="auto"/>
        <w:bottom w:val="none" w:sz="0" w:space="0" w:color="auto"/>
        <w:right w:val="none" w:sz="0" w:space="0" w:color="auto"/>
      </w:divBdr>
    </w:div>
    <w:div w:id="972324079">
      <w:bodyDiv w:val="1"/>
      <w:marLeft w:val="0"/>
      <w:marRight w:val="0"/>
      <w:marTop w:val="0"/>
      <w:marBottom w:val="0"/>
      <w:divBdr>
        <w:top w:val="none" w:sz="0" w:space="0" w:color="auto"/>
        <w:left w:val="none" w:sz="0" w:space="0" w:color="auto"/>
        <w:bottom w:val="none" w:sz="0" w:space="0" w:color="auto"/>
        <w:right w:val="none" w:sz="0" w:space="0" w:color="auto"/>
      </w:divBdr>
    </w:div>
    <w:div w:id="976685106">
      <w:bodyDiv w:val="1"/>
      <w:marLeft w:val="0"/>
      <w:marRight w:val="0"/>
      <w:marTop w:val="0"/>
      <w:marBottom w:val="0"/>
      <w:divBdr>
        <w:top w:val="none" w:sz="0" w:space="0" w:color="auto"/>
        <w:left w:val="none" w:sz="0" w:space="0" w:color="auto"/>
        <w:bottom w:val="none" w:sz="0" w:space="0" w:color="auto"/>
        <w:right w:val="none" w:sz="0" w:space="0" w:color="auto"/>
      </w:divBdr>
    </w:div>
    <w:div w:id="979270225">
      <w:bodyDiv w:val="1"/>
      <w:marLeft w:val="0"/>
      <w:marRight w:val="0"/>
      <w:marTop w:val="0"/>
      <w:marBottom w:val="0"/>
      <w:divBdr>
        <w:top w:val="none" w:sz="0" w:space="0" w:color="auto"/>
        <w:left w:val="none" w:sz="0" w:space="0" w:color="auto"/>
        <w:bottom w:val="none" w:sz="0" w:space="0" w:color="auto"/>
        <w:right w:val="none" w:sz="0" w:space="0" w:color="auto"/>
      </w:divBdr>
    </w:div>
    <w:div w:id="985014274">
      <w:bodyDiv w:val="1"/>
      <w:marLeft w:val="0"/>
      <w:marRight w:val="0"/>
      <w:marTop w:val="0"/>
      <w:marBottom w:val="0"/>
      <w:divBdr>
        <w:top w:val="none" w:sz="0" w:space="0" w:color="auto"/>
        <w:left w:val="none" w:sz="0" w:space="0" w:color="auto"/>
        <w:bottom w:val="none" w:sz="0" w:space="0" w:color="auto"/>
        <w:right w:val="none" w:sz="0" w:space="0" w:color="auto"/>
      </w:divBdr>
    </w:div>
    <w:div w:id="990141239">
      <w:bodyDiv w:val="1"/>
      <w:marLeft w:val="0"/>
      <w:marRight w:val="0"/>
      <w:marTop w:val="0"/>
      <w:marBottom w:val="0"/>
      <w:divBdr>
        <w:top w:val="none" w:sz="0" w:space="0" w:color="auto"/>
        <w:left w:val="none" w:sz="0" w:space="0" w:color="auto"/>
        <w:bottom w:val="none" w:sz="0" w:space="0" w:color="auto"/>
        <w:right w:val="none" w:sz="0" w:space="0" w:color="auto"/>
      </w:divBdr>
    </w:div>
    <w:div w:id="996882945">
      <w:bodyDiv w:val="1"/>
      <w:marLeft w:val="0"/>
      <w:marRight w:val="0"/>
      <w:marTop w:val="0"/>
      <w:marBottom w:val="0"/>
      <w:divBdr>
        <w:top w:val="none" w:sz="0" w:space="0" w:color="auto"/>
        <w:left w:val="none" w:sz="0" w:space="0" w:color="auto"/>
        <w:bottom w:val="none" w:sz="0" w:space="0" w:color="auto"/>
        <w:right w:val="none" w:sz="0" w:space="0" w:color="auto"/>
      </w:divBdr>
    </w:div>
    <w:div w:id="1000700842">
      <w:bodyDiv w:val="1"/>
      <w:marLeft w:val="0"/>
      <w:marRight w:val="0"/>
      <w:marTop w:val="0"/>
      <w:marBottom w:val="0"/>
      <w:divBdr>
        <w:top w:val="none" w:sz="0" w:space="0" w:color="auto"/>
        <w:left w:val="none" w:sz="0" w:space="0" w:color="auto"/>
        <w:bottom w:val="none" w:sz="0" w:space="0" w:color="auto"/>
        <w:right w:val="none" w:sz="0" w:space="0" w:color="auto"/>
      </w:divBdr>
    </w:div>
    <w:div w:id="1004094412">
      <w:bodyDiv w:val="1"/>
      <w:marLeft w:val="0"/>
      <w:marRight w:val="0"/>
      <w:marTop w:val="0"/>
      <w:marBottom w:val="0"/>
      <w:divBdr>
        <w:top w:val="none" w:sz="0" w:space="0" w:color="auto"/>
        <w:left w:val="none" w:sz="0" w:space="0" w:color="auto"/>
        <w:bottom w:val="none" w:sz="0" w:space="0" w:color="auto"/>
        <w:right w:val="none" w:sz="0" w:space="0" w:color="auto"/>
      </w:divBdr>
    </w:div>
    <w:div w:id="1031225914">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983192">
      <w:bodyDiv w:val="1"/>
      <w:marLeft w:val="0"/>
      <w:marRight w:val="0"/>
      <w:marTop w:val="0"/>
      <w:marBottom w:val="0"/>
      <w:divBdr>
        <w:top w:val="none" w:sz="0" w:space="0" w:color="auto"/>
        <w:left w:val="none" w:sz="0" w:space="0" w:color="auto"/>
        <w:bottom w:val="none" w:sz="0" w:space="0" w:color="auto"/>
        <w:right w:val="none" w:sz="0" w:space="0" w:color="auto"/>
      </w:divBdr>
    </w:div>
    <w:div w:id="1053192104">
      <w:bodyDiv w:val="1"/>
      <w:marLeft w:val="0"/>
      <w:marRight w:val="0"/>
      <w:marTop w:val="0"/>
      <w:marBottom w:val="0"/>
      <w:divBdr>
        <w:top w:val="none" w:sz="0" w:space="0" w:color="auto"/>
        <w:left w:val="none" w:sz="0" w:space="0" w:color="auto"/>
        <w:bottom w:val="none" w:sz="0" w:space="0" w:color="auto"/>
        <w:right w:val="none" w:sz="0" w:space="0" w:color="auto"/>
      </w:divBdr>
    </w:div>
    <w:div w:id="1054429770">
      <w:bodyDiv w:val="1"/>
      <w:marLeft w:val="0"/>
      <w:marRight w:val="0"/>
      <w:marTop w:val="0"/>
      <w:marBottom w:val="0"/>
      <w:divBdr>
        <w:top w:val="none" w:sz="0" w:space="0" w:color="auto"/>
        <w:left w:val="none" w:sz="0" w:space="0" w:color="auto"/>
        <w:bottom w:val="none" w:sz="0" w:space="0" w:color="auto"/>
        <w:right w:val="none" w:sz="0" w:space="0" w:color="auto"/>
      </w:divBdr>
    </w:div>
    <w:div w:id="1071931047">
      <w:bodyDiv w:val="1"/>
      <w:marLeft w:val="0"/>
      <w:marRight w:val="0"/>
      <w:marTop w:val="0"/>
      <w:marBottom w:val="0"/>
      <w:divBdr>
        <w:top w:val="none" w:sz="0" w:space="0" w:color="auto"/>
        <w:left w:val="none" w:sz="0" w:space="0" w:color="auto"/>
        <w:bottom w:val="none" w:sz="0" w:space="0" w:color="auto"/>
        <w:right w:val="none" w:sz="0" w:space="0" w:color="auto"/>
      </w:divBdr>
    </w:div>
    <w:div w:id="1104495227">
      <w:bodyDiv w:val="1"/>
      <w:marLeft w:val="0"/>
      <w:marRight w:val="0"/>
      <w:marTop w:val="0"/>
      <w:marBottom w:val="0"/>
      <w:divBdr>
        <w:top w:val="none" w:sz="0" w:space="0" w:color="auto"/>
        <w:left w:val="none" w:sz="0" w:space="0" w:color="auto"/>
        <w:bottom w:val="none" w:sz="0" w:space="0" w:color="auto"/>
        <w:right w:val="none" w:sz="0" w:space="0" w:color="auto"/>
      </w:divBdr>
    </w:div>
    <w:div w:id="1110513734">
      <w:bodyDiv w:val="1"/>
      <w:marLeft w:val="0"/>
      <w:marRight w:val="0"/>
      <w:marTop w:val="0"/>
      <w:marBottom w:val="0"/>
      <w:divBdr>
        <w:top w:val="none" w:sz="0" w:space="0" w:color="auto"/>
        <w:left w:val="none" w:sz="0" w:space="0" w:color="auto"/>
        <w:bottom w:val="none" w:sz="0" w:space="0" w:color="auto"/>
        <w:right w:val="none" w:sz="0" w:space="0" w:color="auto"/>
      </w:divBdr>
    </w:div>
    <w:div w:id="1112894531">
      <w:bodyDiv w:val="1"/>
      <w:marLeft w:val="0"/>
      <w:marRight w:val="0"/>
      <w:marTop w:val="0"/>
      <w:marBottom w:val="0"/>
      <w:divBdr>
        <w:top w:val="none" w:sz="0" w:space="0" w:color="auto"/>
        <w:left w:val="none" w:sz="0" w:space="0" w:color="auto"/>
        <w:bottom w:val="none" w:sz="0" w:space="0" w:color="auto"/>
        <w:right w:val="none" w:sz="0" w:space="0" w:color="auto"/>
      </w:divBdr>
    </w:div>
    <w:div w:id="1116370691">
      <w:bodyDiv w:val="1"/>
      <w:marLeft w:val="0"/>
      <w:marRight w:val="0"/>
      <w:marTop w:val="0"/>
      <w:marBottom w:val="0"/>
      <w:divBdr>
        <w:top w:val="none" w:sz="0" w:space="0" w:color="auto"/>
        <w:left w:val="none" w:sz="0" w:space="0" w:color="auto"/>
        <w:bottom w:val="none" w:sz="0" w:space="0" w:color="auto"/>
        <w:right w:val="none" w:sz="0" w:space="0" w:color="auto"/>
      </w:divBdr>
    </w:div>
    <w:div w:id="1139300814">
      <w:bodyDiv w:val="1"/>
      <w:marLeft w:val="0"/>
      <w:marRight w:val="0"/>
      <w:marTop w:val="0"/>
      <w:marBottom w:val="0"/>
      <w:divBdr>
        <w:top w:val="none" w:sz="0" w:space="0" w:color="auto"/>
        <w:left w:val="none" w:sz="0" w:space="0" w:color="auto"/>
        <w:bottom w:val="none" w:sz="0" w:space="0" w:color="auto"/>
        <w:right w:val="none" w:sz="0" w:space="0" w:color="auto"/>
      </w:divBdr>
    </w:div>
    <w:div w:id="1141848807">
      <w:bodyDiv w:val="1"/>
      <w:marLeft w:val="0"/>
      <w:marRight w:val="0"/>
      <w:marTop w:val="0"/>
      <w:marBottom w:val="0"/>
      <w:divBdr>
        <w:top w:val="none" w:sz="0" w:space="0" w:color="auto"/>
        <w:left w:val="none" w:sz="0" w:space="0" w:color="auto"/>
        <w:bottom w:val="none" w:sz="0" w:space="0" w:color="auto"/>
        <w:right w:val="none" w:sz="0" w:space="0" w:color="auto"/>
      </w:divBdr>
      <w:divsChild>
        <w:div w:id="615798416">
          <w:marLeft w:val="0"/>
          <w:marRight w:val="0"/>
          <w:marTop w:val="0"/>
          <w:marBottom w:val="0"/>
          <w:divBdr>
            <w:top w:val="none" w:sz="0" w:space="0" w:color="auto"/>
            <w:left w:val="none" w:sz="0" w:space="0" w:color="auto"/>
            <w:bottom w:val="none" w:sz="0" w:space="0" w:color="auto"/>
            <w:right w:val="none" w:sz="0" w:space="0" w:color="auto"/>
          </w:divBdr>
        </w:div>
        <w:div w:id="1744790555">
          <w:marLeft w:val="0"/>
          <w:marRight w:val="0"/>
          <w:marTop w:val="0"/>
          <w:marBottom w:val="0"/>
          <w:divBdr>
            <w:top w:val="none" w:sz="0" w:space="0" w:color="auto"/>
            <w:left w:val="none" w:sz="0" w:space="0" w:color="auto"/>
            <w:bottom w:val="none" w:sz="0" w:space="0" w:color="auto"/>
            <w:right w:val="none" w:sz="0" w:space="0" w:color="auto"/>
          </w:divBdr>
        </w:div>
        <w:div w:id="2049600784">
          <w:marLeft w:val="0"/>
          <w:marRight w:val="0"/>
          <w:marTop w:val="0"/>
          <w:marBottom w:val="0"/>
          <w:divBdr>
            <w:top w:val="none" w:sz="0" w:space="0" w:color="auto"/>
            <w:left w:val="none" w:sz="0" w:space="0" w:color="auto"/>
            <w:bottom w:val="none" w:sz="0" w:space="0" w:color="auto"/>
            <w:right w:val="none" w:sz="0" w:space="0" w:color="auto"/>
          </w:divBdr>
        </w:div>
      </w:divsChild>
    </w:div>
    <w:div w:id="1164860901">
      <w:bodyDiv w:val="1"/>
      <w:marLeft w:val="0"/>
      <w:marRight w:val="0"/>
      <w:marTop w:val="0"/>
      <w:marBottom w:val="0"/>
      <w:divBdr>
        <w:top w:val="none" w:sz="0" w:space="0" w:color="auto"/>
        <w:left w:val="none" w:sz="0" w:space="0" w:color="auto"/>
        <w:bottom w:val="none" w:sz="0" w:space="0" w:color="auto"/>
        <w:right w:val="none" w:sz="0" w:space="0" w:color="auto"/>
      </w:divBdr>
    </w:div>
    <w:div w:id="1170607514">
      <w:bodyDiv w:val="1"/>
      <w:marLeft w:val="0"/>
      <w:marRight w:val="0"/>
      <w:marTop w:val="0"/>
      <w:marBottom w:val="0"/>
      <w:divBdr>
        <w:top w:val="none" w:sz="0" w:space="0" w:color="auto"/>
        <w:left w:val="none" w:sz="0" w:space="0" w:color="auto"/>
        <w:bottom w:val="none" w:sz="0" w:space="0" w:color="auto"/>
        <w:right w:val="none" w:sz="0" w:space="0" w:color="auto"/>
      </w:divBdr>
      <w:divsChild>
        <w:div w:id="489029951">
          <w:marLeft w:val="0"/>
          <w:marRight w:val="0"/>
          <w:marTop w:val="0"/>
          <w:marBottom w:val="0"/>
          <w:divBdr>
            <w:top w:val="none" w:sz="0" w:space="0" w:color="auto"/>
            <w:left w:val="none" w:sz="0" w:space="0" w:color="auto"/>
            <w:bottom w:val="none" w:sz="0" w:space="0" w:color="auto"/>
            <w:right w:val="none" w:sz="0" w:space="0" w:color="auto"/>
          </w:divBdr>
        </w:div>
        <w:div w:id="1369989713">
          <w:marLeft w:val="0"/>
          <w:marRight w:val="0"/>
          <w:marTop w:val="0"/>
          <w:marBottom w:val="0"/>
          <w:divBdr>
            <w:top w:val="none" w:sz="0" w:space="0" w:color="auto"/>
            <w:left w:val="none" w:sz="0" w:space="0" w:color="auto"/>
            <w:bottom w:val="none" w:sz="0" w:space="0" w:color="auto"/>
            <w:right w:val="none" w:sz="0" w:space="0" w:color="auto"/>
          </w:divBdr>
        </w:div>
        <w:div w:id="1812404333">
          <w:marLeft w:val="0"/>
          <w:marRight w:val="0"/>
          <w:marTop w:val="0"/>
          <w:marBottom w:val="0"/>
          <w:divBdr>
            <w:top w:val="none" w:sz="0" w:space="0" w:color="auto"/>
            <w:left w:val="none" w:sz="0" w:space="0" w:color="auto"/>
            <w:bottom w:val="none" w:sz="0" w:space="0" w:color="auto"/>
            <w:right w:val="none" w:sz="0" w:space="0" w:color="auto"/>
          </w:divBdr>
        </w:div>
      </w:divsChild>
    </w:div>
    <w:div w:id="1173716640">
      <w:bodyDiv w:val="1"/>
      <w:marLeft w:val="0"/>
      <w:marRight w:val="0"/>
      <w:marTop w:val="0"/>
      <w:marBottom w:val="0"/>
      <w:divBdr>
        <w:top w:val="none" w:sz="0" w:space="0" w:color="auto"/>
        <w:left w:val="none" w:sz="0" w:space="0" w:color="auto"/>
        <w:bottom w:val="none" w:sz="0" w:space="0" w:color="auto"/>
        <w:right w:val="none" w:sz="0" w:space="0" w:color="auto"/>
      </w:divBdr>
    </w:div>
    <w:div w:id="1178542394">
      <w:bodyDiv w:val="1"/>
      <w:marLeft w:val="0"/>
      <w:marRight w:val="0"/>
      <w:marTop w:val="0"/>
      <w:marBottom w:val="0"/>
      <w:divBdr>
        <w:top w:val="none" w:sz="0" w:space="0" w:color="auto"/>
        <w:left w:val="none" w:sz="0" w:space="0" w:color="auto"/>
        <w:bottom w:val="none" w:sz="0" w:space="0" w:color="auto"/>
        <w:right w:val="none" w:sz="0" w:space="0" w:color="auto"/>
      </w:divBdr>
    </w:div>
    <w:div w:id="1186334247">
      <w:bodyDiv w:val="1"/>
      <w:marLeft w:val="0"/>
      <w:marRight w:val="0"/>
      <w:marTop w:val="0"/>
      <w:marBottom w:val="0"/>
      <w:divBdr>
        <w:top w:val="none" w:sz="0" w:space="0" w:color="auto"/>
        <w:left w:val="none" w:sz="0" w:space="0" w:color="auto"/>
        <w:bottom w:val="none" w:sz="0" w:space="0" w:color="auto"/>
        <w:right w:val="none" w:sz="0" w:space="0" w:color="auto"/>
      </w:divBdr>
    </w:div>
    <w:div w:id="1190801562">
      <w:bodyDiv w:val="1"/>
      <w:marLeft w:val="0"/>
      <w:marRight w:val="0"/>
      <w:marTop w:val="0"/>
      <w:marBottom w:val="0"/>
      <w:divBdr>
        <w:top w:val="none" w:sz="0" w:space="0" w:color="auto"/>
        <w:left w:val="none" w:sz="0" w:space="0" w:color="auto"/>
        <w:bottom w:val="none" w:sz="0" w:space="0" w:color="auto"/>
        <w:right w:val="none" w:sz="0" w:space="0" w:color="auto"/>
      </w:divBdr>
    </w:div>
    <w:div w:id="1190988239">
      <w:bodyDiv w:val="1"/>
      <w:marLeft w:val="0"/>
      <w:marRight w:val="0"/>
      <w:marTop w:val="0"/>
      <w:marBottom w:val="0"/>
      <w:divBdr>
        <w:top w:val="none" w:sz="0" w:space="0" w:color="auto"/>
        <w:left w:val="none" w:sz="0" w:space="0" w:color="auto"/>
        <w:bottom w:val="none" w:sz="0" w:space="0" w:color="auto"/>
        <w:right w:val="none" w:sz="0" w:space="0" w:color="auto"/>
      </w:divBdr>
    </w:div>
    <w:div w:id="1214197214">
      <w:bodyDiv w:val="1"/>
      <w:marLeft w:val="0"/>
      <w:marRight w:val="0"/>
      <w:marTop w:val="0"/>
      <w:marBottom w:val="0"/>
      <w:divBdr>
        <w:top w:val="none" w:sz="0" w:space="0" w:color="auto"/>
        <w:left w:val="none" w:sz="0" w:space="0" w:color="auto"/>
        <w:bottom w:val="none" w:sz="0" w:space="0" w:color="auto"/>
        <w:right w:val="none" w:sz="0" w:space="0" w:color="auto"/>
      </w:divBdr>
    </w:div>
    <w:div w:id="1222248525">
      <w:bodyDiv w:val="1"/>
      <w:marLeft w:val="0"/>
      <w:marRight w:val="0"/>
      <w:marTop w:val="0"/>
      <w:marBottom w:val="0"/>
      <w:divBdr>
        <w:top w:val="none" w:sz="0" w:space="0" w:color="auto"/>
        <w:left w:val="none" w:sz="0" w:space="0" w:color="auto"/>
        <w:bottom w:val="none" w:sz="0" w:space="0" w:color="auto"/>
        <w:right w:val="none" w:sz="0" w:space="0" w:color="auto"/>
      </w:divBdr>
    </w:div>
    <w:div w:id="1223907171">
      <w:bodyDiv w:val="1"/>
      <w:marLeft w:val="0"/>
      <w:marRight w:val="0"/>
      <w:marTop w:val="0"/>
      <w:marBottom w:val="0"/>
      <w:divBdr>
        <w:top w:val="none" w:sz="0" w:space="0" w:color="auto"/>
        <w:left w:val="none" w:sz="0" w:space="0" w:color="auto"/>
        <w:bottom w:val="none" w:sz="0" w:space="0" w:color="auto"/>
        <w:right w:val="none" w:sz="0" w:space="0" w:color="auto"/>
      </w:divBdr>
    </w:div>
    <w:div w:id="1245721482">
      <w:bodyDiv w:val="1"/>
      <w:marLeft w:val="0"/>
      <w:marRight w:val="0"/>
      <w:marTop w:val="0"/>
      <w:marBottom w:val="0"/>
      <w:divBdr>
        <w:top w:val="none" w:sz="0" w:space="0" w:color="auto"/>
        <w:left w:val="none" w:sz="0" w:space="0" w:color="auto"/>
        <w:bottom w:val="none" w:sz="0" w:space="0" w:color="auto"/>
        <w:right w:val="none" w:sz="0" w:space="0" w:color="auto"/>
      </w:divBdr>
    </w:div>
    <w:div w:id="1251548330">
      <w:bodyDiv w:val="1"/>
      <w:marLeft w:val="0"/>
      <w:marRight w:val="0"/>
      <w:marTop w:val="0"/>
      <w:marBottom w:val="0"/>
      <w:divBdr>
        <w:top w:val="none" w:sz="0" w:space="0" w:color="auto"/>
        <w:left w:val="none" w:sz="0" w:space="0" w:color="auto"/>
        <w:bottom w:val="none" w:sz="0" w:space="0" w:color="auto"/>
        <w:right w:val="none" w:sz="0" w:space="0" w:color="auto"/>
      </w:divBdr>
    </w:div>
    <w:div w:id="1261988168">
      <w:bodyDiv w:val="1"/>
      <w:marLeft w:val="0"/>
      <w:marRight w:val="0"/>
      <w:marTop w:val="0"/>
      <w:marBottom w:val="0"/>
      <w:divBdr>
        <w:top w:val="none" w:sz="0" w:space="0" w:color="auto"/>
        <w:left w:val="none" w:sz="0" w:space="0" w:color="auto"/>
        <w:bottom w:val="none" w:sz="0" w:space="0" w:color="auto"/>
        <w:right w:val="none" w:sz="0" w:space="0" w:color="auto"/>
      </w:divBdr>
    </w:div>
    <w:div w:id="1262563071">
      <w:bodyDiv w:val="1"/>
      <w:marLeft w:val="0"/>
      <w:marRight w:val="0"/>
      <w:marTop w:val="0"/>
      <w:marBottom w:val="0"/>
      <w:divBdr>
        <w:top w:val="none" w:sz="0" w:space="0" w:color="auto"/>
        <w:left w:val="none" w:sz="0" w:space="0" w:color="auto"/>
        <w:bottom w:val="none" w:sz="0" w:space="0" w:color="auto"/>
        <w:right w:val="none" w:sz="0" w:space="0" w:color="auto"/>
      </w:divBdr>
    </w:div>
    <w:div w:id="1284654006">
      <w:bodyDiv w:val="1"/>
      <w:marLeft w:val="0"/>
      <w:marRight w:val="0"/>
      <w:marTop w:val="0"/>
      <w:marBottom w:val="0"/>
      <w:divBdr>
        <w:top w:val="none" w:sz="0" w:space="0" w:color="auto"/>
        <w:left w:val="none" w:sz="0" w:space="0" w:color="auto"/>
        <w:bottom w:val="none" w:sz="0" w:space="0" w:color="auto"/>
        <w:right w:val="none" w:sz="0" w:space="0" w:color="auto"/>
      </w:divBdr>
    </w:div>
    <w:div w:id="1287010238">
      <w:bodyDiv w:val="1"/>
      <w:marLeft w:val="0"/>
      <w:marRight w:val="0"/>
      <w:marTop w:val="0"/>
      <w:marBottom w:val="0"/>
      <w:divBdr>
        <w:top w:val="none" w:sz="0" w:space="0" w:color="auto"/>
        <w:left w:val="none" w:sz="0" w:space="0" w:color="auto"/>
        <w:bottom w:val="none" w:sz="0" w:space="0" w:color="auto"/>
        <w:right w:val="none" w:sz="0" w:space="0" w:color="auto"/>
      </w:divBdr>
    </w:div>
    <w:div w:id="1290478643">
      <w:bodyDiv w:val="1"/>
      <w:marLeft w:val="0"/>
      <w:marRight w:val="0"/>
      <w:marTop w:val="0"/>
      <w:marBottom w:val="0"/>
      <w:divBdr>
        <w:top w:val="none" w:sz="0" w:space="0" w:color="auto"/>
        <w:left w:val="none" w:sz="0" w:space="0" w:color="auto"/>
        <w:bottom w:val="none" w:sz="0" w:space="0" w:color="auto"/>
        <w:right w:val="none" w:sz="0" w:space="0" w:color="auto"/>
      </w:divBdr>
    </w:div>
    <w:div w:id="1290673219">
      <w:bodyDiv w:val="1"/>
      <w:marLeft w:val="0"/>
      <w:marRight w:val="0"/>
      <w:marTop w:val="0"/>
      <w:marBottom w:val="0"/>
      <w:divBdr>
        <w:top w:val="none" w:sz="0" w:space="0" w:color="auto"/>
        <w:left w:val="none" w:sz="0" w:space="0" w:color="auto"/>
        <w:bottom w:val="none" w:sz="0" w:space="0" w:color="auto"/>
        <w:right w:val="none" w:sz="0" w:space="0" w:color="auto"/>
      </w:divBdr>
    </w:div>
    <w:div w:id="1298991720">
      <w:bodyDiv w:val="1"/>
      <w:marLeft w:val="0"/>
      <w:marRight w:val="0"/>
      <w:marTop w:val="0"/>
      <w:marBottom w:val="0"/>
      <w:divBdr>
        <w:top w:val="none" w:sz="0" w:space="0" w:color="auto"/>
        <w:left w:val="none" w:sz="0" w:space="0" w:color="auto"/>
        <w:bottom w:val="none" w:sz="0" w:space="0" w:color="auto"/>
        <w:right w:val="none" w:sz="0" w:space="0" w:color="auto"/>
      </w:divBdr>
      <w:divsChild>
        <w:div w:id="321855696">
          <w:marLeft w:val="0"/>
          <w:marRight w:val="0"/>
          <w:marTop w:val="0"/>
          <w:marBottom w:val="0"/>
          <w:divBdr>
            <w:top w:val="none" w:sz="0" w:space="0" w:color="auto"/>
            <w:left w:val="none" w:sz="0" w:space="0" w:color="auto"/>
            <w:bottom w:val="none" w:sz="0" w:space="0" w:color="auto"/>
            <w:right w:val="none" w:sz="0" w:space="0" w:color="auto"/>
          </w:divBdr>
        </w:div>
        <w:div w:id="1257516531">
          <w:marLeft w:val="0"/>
          <w:marRight w:val="0"/>
          <w:marTop w:val="0"/>
          <w:marBottom w:val="0"/>
          <w:divBdr>
            <w:top w:val="none" w:sz="0" w:space="0" w:color="auto"/>
            <w:left w:val="none" w:sz="0" w:space="0" w:color="auto"/>
            <w:bottom w:val="none" w:sz="0" w:space="0" w:color="auto"/>
            <w:right w:val="none" w:sz="0" w:space="0" w:color="auto"/>
          </w:divBdr>
        </w:div>
      </w:divsChild>
    </w:div>
    <w:div w:id="1341154928">
      <w:bodyDiv w:val="1"/>
      <w:marLeft w:val="0"/>
      <w:marRight w:val="0"/>
      <w:marTop w:val="0"/>
      <w:marBottom w:val="0"/>
      <w:divBdr>
        <w:top w:val="none" w:sz="0" w:space="0" w:color="auto"/>
        <w:left w:val="none" w:sz="0" w:space="0" w:color="auto"/>
        <w:bottom w:val="none" w:sz="0" w:space="0" w:color="auto"/>
        <w:right w:val="none" w:sz="0" w:space="0" w:color="auto"/>
      </w:divBdr>
    </w:div>
    <w:div w:id="1345328667">
      <w:bodyDiv w:val="1"/>
      <w:marLeft w:val="0"/>
      <w:marRight w:val="0"/>
      <w:marTop w:val="0"/>
      <w:marBottom w:val="0"/>
      <w:divBdr>
        <w:top w:val="none" w:sz="0" w:space="0" w:color="auto"/>
        <w:left w:val="none" w:sz="0" w:space="0" w:color="auto"/>
        <w:bottom w:val="none" w:sz="0" w:space="0" w:color="auto"/>
        <w:right w:val="none" w:sz="0" w:space="0" w:color="auto"/>
      </w:divBdr>
    </w:div>
    <w:div w:id="1349602162">
      <w:bodyDiv w:val="1"/>
      <w:marLeft w:val="0"/>
      <w:marRight w:val="0"/>
      <w:marTop w:val="0"/>
      <w:marBottom w:val="0"/>
      <w:divBdr>
        <w:top w:val="none" w:sz="0" w:space="0" w:color="auto"/>
        <w:left w:val="none" w:sz="0" w:space="0" w:color="auto"/>
        <w:bottom w:val="none" w:sz="0" w:space="0" w:color="auto"/>
        <w:right w:val="none" w:sz="0" w:space="0" w:color="auto"/>
      </w:divBdr>
    </w:div>
    <w:div w:id="1360276147">
      <w:bodyDiv w:val="1"/>
      <w:marLeft w:val="0"/>
      <w:marRight w:val="0"/>
      <w:marTop w:val="0"/>
      <w:marBottom w:val="0"/>
      <w:divBdr>
        <w:top w:val="none" w:sz="0" w:space="0" w:color="auto"/>
        <w:left w:val="none" w:sz="0" w:space="0" w:color="auto"/>
        <w:bottom w:val="none" w:sz="0" w:space="0" w:color="auto"/>
        <w:right w:val="none" w:sz="0" w:space="0" w:color="auto"/>
      </w:divBdr>
    </w:div>
    <w:div w:id="1363477554">
      <w:bodyDiv w:val="1"/>
      <w:marLeft w:val="0"/>
      <w:marRight w:val="0"/>
      <w:marTop w:val="0"/>
      <w:marBottom w:val="0"/>
      <w:divBdr>
        <w:top w:val="none" w:sz="0" w:space="0" w:color="auto"/>
        <w:left w:val="none" w:sz="0" w:space="0" w:color="auto"/>
        <w:bottom w:val="none" w:sz="0" w:space="0" w:color="auto"/>
        <w:right w:val="none" w:sz="0" w:space="0" w:color="auto"/>
      </w:divBdr>
    </w:div>
    <w:div w:id="1380472368">
      <w:bodyDiv w:val="1"/>
      <w:marLeft w:val="0"/>
      <w:marRight w:val="0"/>
      <w:marTop w:val="0"/>
      <w:marBottom w:val="0"/>
      <w:divBdr>
        <w:top w:val="none" w:sz="0" w:space="0" w:color="auto"/>
        <w:left w:val="none" w:sz="0" w:space="0" w:color="auto"/>
        <w:bottom w:val="none" w:sz="0" w:space="0" w:color="auto"/>
        <w:right w:val="none" w:sz="0" w:space="0" w:color="auto"/>
      </w:divBdr>
    </w:div>
    <w:div w:id="1394156275">
      <w:bodyDiv w:val="1"/>
      <w:marLeft w:val="0"/>
      <w:marRight w:val="0"/>
      <w:marTop w:val="0"/>
      <w:marBottom w:val="0"/>
      <w:divBdr>
        <w:top w:val="none" w:sz="0" w:space="0" w:color="auto"/>
        <w:left w:val="none" w:sz="0" w:space="0" w:color="auto"/>
        <w:bottom w:val="none" w:sz="0" w:space="0" w:color="auto"/>
        <w:right w:val="none" w:sz="0" w:space="0" w:color="auto"/>
      </w:divBdr>
    </w:div>
    <w:div w:id="1408184737">
      <w:bodyDiv w:val="1"/>
      <w:marLeft w:val="0"/>
      <w:marRight w:val="0"/>
      <w:marTop w:val="0"/>
      <w:marBottom w:val="0"/>
      <w:divBdr>
        <w:top w:val="none" w:sz="0" w:space="0" w:color="auto"/>
        <w:left w:val="none" w:sz="0" w:space="0" w:color="auto"/>
        <w:bottom w:val="none" w:sz="0" w:space="0" w:color="auto"/>
        <w:right w:val="none" w:sz="0" w:space="0" w:color="auto"/>
      </w:divBdr>
    </w:div>
    <w:div w:id="1408504083">
      <w:bodyDiv w:val="1"/>
      <w:marLeft w:val="0"/>
      <w:marRight w:val="0"/>
      <w:marTop w:val="0"/>
      <w:marBottom w:val="0"/>
      <w:divBdr>
        <w:top w:val="none" w:sz="0" w:space="0" w:color="auto"/>
        <w:left w:val="none" w:sz="0" w:space="0" w:color="auto"/>
        <w:bottom w:val="none" w:sz="0" w:space="0" w:color="auto"/>
        <w:right w:val="none" w:sz="0" w:space="0" w:color="auto"/>
      </w:divBdr>
    </w:div>
    <w:div w:id="1435396453">
      <w:bodyDiv w:val="1"/>
      <w:marLeft w:val="0"/>
      <w:marRight w:val="0"/>
      <w:marTop w:val="0"/>
      <w:marBottom w:val="0"/>
      <w:divBdr>
        <w:top w:val="none" w:sz="0" w:space="0" w:color="auto"/>
        <w:left w:val="none" w:sz="0" w:space="0" w:color="auto"/>
        <w:bottom w:val="none" w:sz="0" w:space="0" w:color="auto"/>
        <w:right w:val="none" w:sz="0" w:space="0" w:color="auto"/>
      </w:divBdr>
    </w:div>
    <w:div w:id="1438325701">
      <w:bodyDiv w:val="1"/>
      <w:marLeft w:val="0"/>
      <w:marRight w:val="0"/>
      <w:marTop w:val="0"/>
      <w:marBottom w:val="0"/>
      <w:divBdr>
        <w:top w:val="none" w:sz="0" w:space="0" w:color="auto"/>
        <w:left w:val="none" w:sz="0" w:space="0" w:color="auto"/>
        <w:bottom w:val="none" w:sz="0" w:space="0" w:color="auto"/>
        <w:right w:val="none" w:sz="0" w:space="0" w:color="auto"/>
      </w:divBdr>
    </w:div>
    <w:div w:id="1482233817">
      <w:bodyDiv w:val="1"/>
      <w:marLeft w:val="0"/>
      <w:marRight w:val="0"/>
      <w:marTop w:val="0"/>
      <w:marBottom w:val="0"/>
      <w:divBdr>
        <w:top w:val="none" w:sz="0" w:space="0" w:color="auto"/>
        <w:left w:val="none" w:sz="0" w:space="0" w:color="auto"/>
        <w:bottom w:val="none" w:sz="0" w:space="0" w:color="auto"/>
        <w:right w:val="none" w:sz="0" w:space="0" w:color="auto"/>
      </w:divBdr>
    </w:div>
    <w:div w:id="1502969423">
      <w:bodyDiv w:val="1"/>
      <w:marLeft w:val="0"/>
      <w:marRight w:val="0"/>
      <w:marTop w:val="0"/>
      <w:marBottom w:val="0"/>
      <w:divBdr>
        <w:top w:val="none" w:sz="0" w:space="0" w:color="auto"/>
        <w:left w:val="none" w:sz="0" w:space="0" w:color="auto"/>
        <w:bottom w:val="none" w:sz="0" w:space="0" w:color="auto"/>
        <w:right w:val="none" w:sz="0" w:space="0" w:color="auto"/>
      </w:divBdr>
    </w:div>
    <w:div w:id="1512450893">
      <w:bodyDiv w:val="1"/>
      <w:marLeft w:val="0"/>
      <w:marRight w:val="0"/>
      <w:marTop w:val="0"/>
      <w:marBottom w:val="0"/>
      <w:divBdr>
        <w:top w:val="none" w:sz="0" w:space="0" w:color="auto"/>
        <w:left w:val="none" w:sz="0" w:space="0" w:color="auto"/>
        <w:bottom w:val="none" w:sz="0" w:space="0" w:color="auto"/>
        <w:right w:val="none" w:sz="0" w:space="0" w:color="auto"/>
      </w:divBdr>
    </w:div>
    <w:div w:id="1538085456">
      <w:bodyDiv w:val="1"/>
      <w:marLeft w:val="0"/>
      <w:marRight w:val="0"/>
      <w:marTop w:val="0"/>
      <w:marBottom w:val="0"/>
      <w:divBdr>
        <w:top w:val="none" w:sz="0" w:space="0" w:color="auto"/>
        <w:left w:val="none" w:sz="0" w:space="0" w:color="auto"/>
        <w:bottom w:val="none" w:sz="0" w:space="0" w:color="auto"/>
        <w:right w:val="none" w:sz="0" w:space="0" w:color="auto"/>
      </w:divBdr>
    </w:div>
    <w:div w:id="1546872710">
      <w:bodyDiv w:val="1"/>
      <w:marLeft w:val="0"/>
      <w:marRight w:val="0"/>
      <w:marTop w:val="0"/>
      <w:marBottom w:val="0"/>
      <w:divBdr>
        <w:top w:val="none" w:sz="0" w:space="0" w:color="auto"/>
        <w:left w:val="none" w:sz="0" w:space="0" w:color="auto"/>
        <w:bottom w:val="none" w:sz="0" w:space="0" w:color="auto"/>
        <w:right w:val="none" w:sz="0" w:space="0" w:color="auto"/>
      </w:divBdr>
    </w:div>
    <w:div w:id="1551958069">
      <w:bodyDiv w:val="1"/>
      <w:marLeft w:val="0"/>
      <w:marRight w:val="0"/>
      <w:marTop w:val="0"/>
      <w:marBottom w:val="0"/>
      <w:divBdr>
        <w:top w:val="none" w:sz="0" w:space="0" w:color="auto"/>
        <w:left w:val="none" w:sz="0" w:space="0" w:color="auto"/>
        <w:bottom w:val="none" w:sz="0" w:space="0" w:color="auto"/>
        <w:right w:val="none" w:sz="0" w:space="0" w:color="auto"/>
      </w:divBdr>
    </w:div>
    <w:div w:id="1552810203">
      <w:bodyDiv w:val="1"/>
      <w:marLeft w:val="0"/>
      <w:marRight w:val="0"/>
      <w:marTop w:val="0"/>
      <w:marBottom w:val="0"/>
      <w:divBdr>
        <w:top w:val="none" w:sz="0" w:space="0" w:color="auto"/>
        <w:left w:val="none" w:sz="0" w:space="0" w:color="auto"/>
        <w:bottom w:val="none" w:sz="0" w:space="0" w:color="auto"/>
        <w:right w:val="none" w:sz="0" w:space="0" w:color="auto"/>
      </w:divBdr>
    </w:div>
    <w:div w:id="1567104621">
      <w:bodyDiv w:val="1"/>
      <w:marLeft w:val="0"/>
      <w:marRight w:val="0"/>
      <w:marTop w:val="0"/>
      <w:marBottom w:val="0"/>
      <w:divBdr>
        <w:top w:val="none" w:sz="0" w:space="0" w:color="auto"/>
        <w:left w:val="none" w:sz="0" w:space="0" w:color="auto"/>
        <w:bottom w:val="none" w:sz="0" w:space="0" w:color="auto"/>
        <w:right w:val="none" w:sz="0" w:space="0" w:color="auto"/>
      </w:divBdr>
    </w:div>
    <w:div w:id="1573391294">
      <w:bodyDiv w:val="1"/>
      <w:marLeft w:val="0"/>
      <w:marRight w:val="0"/>
      <w:marTop w:val="0"/>
      <w:marBottom w:val="0"/>
      <w:divBdr>
        <w:top w:val="none" w:sz="0" w:space="0" w:color="auto"/>
        <w:left w:val="none" w:sz="0" w:space="0" w:color="auto"/>
        <w:bottom w:val="none" w:sz="0" w:space="0" w:color="auto"/>
        <w:right w:val="none" w:sz="0" w:space="0" w:color="auto"/>
      </w:divBdr>
    </w:div>
    <w:div w:id="1577473367">
      <w:bodyDiv w:val="1"/>
      <w:marLeft w:val="0"/>
      <w:marRight w:val="0"/>
      <w:marTop w:val="0"/>
      <w:marBottom w:val="0"/>
      <w:divBdr>
        <w:top w:val="none" w:sz="0" w:space="0" w:color="auto"/>
        <w:left w:val="none" w:sz="0" w:space="0" w:color="auto"/>
        <w:bottom w:val="none" w:sz="0" w:space="0" w:color="auto"/>
        <w:right w:val="none" w:sz="0" w:space="0" w:color="auto"/>
      </w:divBdr>
    </w:div>
    <w:div w:id="1583178892">
      <w:bodyDiv w:val="1"/>
      <w:marLeft w:val="0"/>
      <w:marRight w:val="0"/>
      <w:marTop w:val="0"/>
      <w:marBottom w:val="0"/>
      <w:divBdr>
        <w:top w:val="none" w:sz="0" w:space="0" w:color="auto"/>
        <w:left w:val="none" w:sz="0" w:space="0" w:color="auto"/>
        <w:bottom w:val="none" w:sz="0" w:space="0" w:color="auto"/>
        <w:right w:val="none" w:sz="0" w:space="0" w:color="auto"/>
      </w:divBdr>
    </w:div>
    <w:div w:id="1589266781">
      <w:bodyDiv w:val="1"/>
      <w:marLeft w:val="0"/>
      <w:marRight w:val="0"/>
      <w:marTop w:val="0"/>
      <w:marBottom w:val="0"/>
      <w:divBdr>
        <w:top w:val="none" w:sz="0" w:space="0" w:color="auto"/>
        <w:left w:val="none" w:sz="0" w:space="0" w:color="auto"/>
        <w:bottom w:val="none" w:sz="0" w:space="0" w:color="auto"/>
        <w:right w:val="none" w:sz="0" w:space="0" w:color="auto"/>
      </w:divBdr>
    </w:div>
    <w:div w:id="1607272289">
      <w:bodyDiv w:val="1"/>
      <w:marLeft w:val="0"/>
      <w:marRight w:val="0"/>
      <w:marTop w:val="0"/>
      <w:marBottom w:val="0"/>
      <w:divBdr>
        <w:top w:val="none" w:sz="0" w:space="0" w:color="auto"/>
        <w:left w:val="none" w:sz="0" w:space="0" w:color="auto"/>
        <w:bottom w:val="none" w:sz="0" w:space="0" w:color="auto"/>
        <w:right w:val="none" w:sz="0" w:space="0" w:color="auto"/>
      </w:divBdr>
    </w:div>
    <w:div w:id="1607467289">
      <w:bodyDiv w:val="1"/>
      <w:marLeft w:val="0"/>
      <w:marRight w:val="0"/>
      <w:marTop w:val="0"/>
      <w:marBottom w:val="0"/>
      <w:divBdr>
        <w:top w:val="none" w:sz="0" w:space="0" w:color="auto"/>
        <w:left w:val="none" w:sz="0" w:space="0" w:color="auto"/>
        <w:bottom w:val="none" w:sz="0" w:space="0" w:color="auto"/>
        <w:right w:val="none" w:sz="0" w:space="0" w:color="auto"/>
      </w:divBdr>
    </w:div>
    <w:div w:id="1615140001">
      <w:bodyDiv w:val="1"/>
      <w:marLeft w:val="0"/>
      <w:marRight w:val="0"/>
      <w:marTop w:val="0"/>
      <w:marBottom w:val="0"/>
      <w:divBdr>
        <w:top w:val="none" w:sz="0" w:space="0" w:color="auto"/>
        <w:left w:val="none" w:sz="0" w:space="0" w:color="auto"/>
        <w:bottom w:val="none" w:sz="0" w:space="0" w:color="auto"/>
        <w:right w:val="none" w:sz="0" w:space="0" w:color="auto"/>
      </w:divBdr>
    </w:div>
    <w:div w:id="1617442281">
      <w:bodyDiv w:val="1"/>
      <w:marLeft w:val="0"/>
      <w:marRight w:val="0"/>
      <w:marTop w:val="0"/>
      <w:marBottom w:val="0"/>
      <w:divBdr>
        <w:top w:val="none" w:sz="0" w:space="0" w:color="auto"/>
        <w:left w:val="none" w:sz="0" w:space="0" w:color="auto"/>
        <w:bottom w:val="none" w:sz="0" w:space="0" w:color="auto"/>
        <w:right w:val="none" w:sz="0" w:space="0" w:color="auto"/>
      </w:divBdr>
    </w:div>
    <w:div w:id="1617560935">
      <w:bodyDiv w:val="1"/>
      <w:marLeft w:val="0"/>
      <w:marRight w:val="0"/>
      <w:marTop w:val="0"/>
      <w:marBottom w:val="0"/>
      <w:divBdr>
        <w:top w:val="none" w:sz="0" w:space="0" w:color="auto"/>
        <w:left w:val="none" w:sz="0" w:space="0" w:color="auto"/>
        <w:bottom w:val="none" w:sz="0" w:space="0" w:color="auto"/>
        <w:right w:val="none" w:sz="0" w:space="0" w:color="auto"/>
      </w:divBdr>
    </w:div>
    <w:div w:id="1623002051">
      <w:bodyDiv w:val="1"/>
      <w:marLeft w:val="0"/>
      <w:marRight w:val="0"/>
      <w:marTop w:val="0"/>
      <w:marBottom w:val="0"/>
      <w:divBdr>
        <w:top w:val="none" w:sz="0" w:space="0" w:color="auto"/>
        <w:left w:val="none" w:sz="0" w:space="0" w:color="auto"/>
        <w:bottom w:val="none" w:sz="0" w:space="0" w:color="auto"/>
        <w:right w:val="none" w:sz="0" w:space="0" w:color="auto"/>
      </w:divBdr>
    </w:div>
    <w:div w:id="1625844242">
      <w:bodyDiv w:val="1"/>
      <w:marLeft w:val="0"/>
      <w:marRight w:val="0"/>
      <w:marTop w:val="0"/>
      <w:marBottom w:val="0"/>
      <w:divBdr>
        <w:top w:val="none" w:sz="0" w:space="0" w:color="auto"/>
        <w:left w:val="none" w:sz="0" w:space="0" w:color="auto"/>
        <w:bottom w:val="none" w:sz="0" w:space="0" w:color="auto"/>
        <w:right w:val="none" w:sz="0" w:space="0" w:color="auto"/>
      </w:divBdr>
    </w:div>
    <w:div w:id="1631548920">
      <w:bodyDiv w:val="1"/>
      <w:marLeft w:val="0"/>
      <w:marRight w:val="0"/>
      <w:marTop w:val="0"/>
      <w:marBottom w:val="0"/>
      <w:divBdr>
        <w:top w:val="none" w:sz="0" w:space="0" w:color="auto"/>
        <w:left w:val="none" w:sz="0" w:space="0" w:color="auto"/>
        <w:bottom w:val="none" w:sz="0" w:space="0" w:color="auto"/>
        <w:right w:val="none" w:sz="0" w:space="0" w:color="auto"/>
      </w:divBdr>
      <w:divsChild>
        <w:div w:id="206334519">
          <w:marLeft w:val="0"/>
          <w:marRight w:val="0"/>
          <w:marTop w:val="0"/>
          <w:marBottom w:val="0"/>
          <w:divBdr>
            <w:top w:val="none" w:sz="0" w:space="0" w:color="auto"/>
            <w:left w:val="none" w:sz="0" w:space="0" w:color="auto"/>
            <w:bottom w:val="none" w:sz="0" w:space="0" w:color="auto"/>
            <w:right w:val="none" w:sz="0" w:space="0" w:color="auto"/>
          </w:divBdr>
          <w:divsChild>
            <w:div w:id="1985768262">
              <w:marLeft w:val="0"/>
              <w:marRight w:val="0"/>
              <w:marTop w:val="0"/>
              <w:marBottom w:val="0"/>
              <w:divBdr>
                <w:top w:val="none" w:sz="0" w:space="0" w:color="auto"/>
                <w:left w:val="none" w:sz="0" w:space="0" w:color="auto"/>
                <w:bottom w:val="none" w:sz="0" w:space="0" w:color="auto"/>
                <w:right w:val="none" w:sz="0" w:space="0" w:color="auto"/>
              </w:divBdr>
              <w:divsChild>
                <w:div w:id="1434394642">
                  <w:marLeft w:val="0"/>
                  <w:marRight w:val="0"/>
                  <w:marTop w:val="0"/>
                  <w:marBottom w:val="0"/>
                  <w:divBdr>
                    <w:top w:val="none" w:sz="0" w:space="0" w:color="auto"/>
                    <w:left w:val="none" w:sz="0" w:space="0" w:color="auto"/>
                    <w:bottom w:val="none" w:sz="0" w:space="0" w:color="auto"/>
                    <w:right w:val="none" w:sz="0" w:space="0" w:color="auto"/>
                  </w:divBdr>
                  <w:divsChild>
                    <w:div w:id="13704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5317">
          <w:marLeft w:val="0"/>
          <w:marRight w:val="0"/>
          <w:marTop w:val="0"/>
          <w:marBottom w:val="0"/>
          <w:divBdr>
            <w:top w:val="none" w:sz="0" w:space="0" w:color="auto"/>
            <w:left w:val="none" w:sz="0" w:space="0" w:color="auto"/>
            <w:bottom w:val="none" w:sz="0" w:space="0" w:color="auto"/>
            <w:right w:val="none" w:sz="0" w:space="0" w:color="auto"/>
          </w:divBdr>
          <w:divsChild>
            <w:div w:id="926576911">
              <w:marLeft w:val="0"/>
              <w:marRight w:val="0"/>
              <w:marTop w:val="0"/>
              <w:marBottom w:val="0"/>
              <w:divBdr>
                <w:top w:val="none" w:sz="0" w:space="0" w:color="auto"/>
                <w:left w:val="none" w:sz="0" w:space="0" w:color="auto"/>
                <w:bottom w:val="none" w:sz="0" w:space="0" w:color="auto"/>
                <w:right w:val="none" w:sz="0" w:space="0" w:color="auto"/>
              </w:divBdr>
              <w:divsChild>
                <w:div w:id="356469059">
                  <w:marLeft w:val="0"/>
                  <w:marRight w:val="0"/>
                  <w:marTop w:val="0"/>
                  <w:marBottom w:val="0"/>
                  <w:divBdr>
                    <w:top w:val="none" w:sz="0" w:space="0" w:color="auto"/>
                    <w:left w:val="none" w:sz="0" w:space="0" w:color="auto"/>
                    <w:bottom w:val="none" w:sz="0" w:space="0" w:color="auto"/>
                    <w:right w:val="none" w:sz="0" w:space="0" w:color="auto"/>
                  </w:divBdr>
                  <w:divsChild>
                    <w:div w:id="17423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90430">
      <w:bodyDiv w:val="1"/>
      <w:marLeft w:val="0"/>
      <w:marRight w:val="0"/>
      <w:marTop w:val="0"/>
      <w:marBottom w:val="0"/>
      <w:divBdr>
        <w:top w:val="none" w:sz="0" w:space="0" w:color="auto"/>
        <w:left w:val="none" w:sz="0" w:space="0" w:color="auto"/>
        <w:bottom w:val="none" w:sz="0" w:space="0" w:color="auto"/>
        <w:right w:val="none" w:sz="0" w:space="0" w:color="auto"/>
      </w:divBdr>
    </w:div>
    <w:div w:id="1647008915">
      <w:bodyDiv w:val="1"/>
      <w:marLeft w:val="0"/>
      <w:marRight w:val="0"/>
      <w:marTop w:val="0"/>
      <w:marBottom w:val="0"/>
      <w:divBdr>
        <w:top w:val="none" w:sz="0" w:space="0" w:color="auto"/>
        <w:left w:val="none" w:sz="0" w:space="0" w:color="auto"/>
        <w:bottom w:val="none" w:sz="0" w:space="0" w:color="auto"/>
        <w:right w:val="none" w:sz="0" w:space="0" w:color="auto"/>
      </w:divBdr>
    </w:div>
    <w:div w:id="1662344884">
      <w:bodyDiv w:val="1"/>
      <w:marLeft w:val="0"/>
      <w:marRight w:val="0"/>
      <w:marTop w:val="0"/>
      <w:marBottom w:val="0"/>
      <w:divBdr>
        <w:top w:val="none" w:sz="0" w:space="0" w:color="auto"/>
        <w:left w:val="none" w:sz="0" w:space="0" w:color="auto"/>
        <w:bottom w:val="none" w:sz="0" w:space="0" w:color="auto"/>
        <w:right w:val="none" w:sz="0" w:space="0" w:color="auto"/>
      </w:divBdr>
    </w:div>
    <w:div w:id="1665889333">
      <w:bodyDiv w:val="1"/>
      <w:marLeft w:val="0"/>
      <w:marRight w:val="0"/>
      <w:marTop w:val="0"/>
      <w:marBottom w:val="0"/>
      <w:divBdr>
        <w:top w:val="none" w:sz="0" w:space="0" w:color="auto"/>
        <w:left w:val="none" w:sz="0" w:space="0" w:color="auto"/>
        <w:bottom w:val="none" w:sz="0" w:space="0" w:color="auto"/>
        <w:right w:val="none" w:sz="0" w:space="0" w:color="auto"/>
      </w:divBdr>
    </w:div>
    <w:div w:id="1669290445">
      <w:bodyDiv w:val="1"/>
      <w:marLeft w:val="0"/>
      <w:marRight w:val="0"/>
      <w:marTop w:val="0"/>
      <w:marBottom w:val="0"/>
      <w:divBdr>
        <w:top w:val="none" w:sz="0" w:space="0" w:color="auto"/>
        <w:left w:val="none" w:sz="0" w:space="0" w:color="auto"/>
        <w:bottom w:val="none" w:sz="0" w:space="0" w:color="auto"/>
        <w:right w:val="none" w:sz="0" w:space="0" w:color="auto"/>
      </w:divBdr>
      <w:divsChild>
        <w:div w:id="632715178">
          <w:marLeft w:val="0"/>
          <w:marRight w:val="0"/>
          <w:marTop w:val="0"/>
          <w:marBottom w:val="0"/>
          <w:divBdr>
            <w:top w:val="none" w:sz="0" w:space="0" w:color="auto"/>
            <w:left w:val="none" w:sz="0" w:space="0" w:color="auto"/>
            <w:bottom w:val="none" w:sz="0" w:space="0" w:color="auto"/>
            <w:right w:val="none" w:sz="0" w:space="0" w:color="auto"/>
          </w:divBdr>
        </w:div>
        <w:div w:id="1427966736">
          <w:marLeft w:val="0"/>
          <w:marRight w:val="0"/>
          <w:marTop w:val="0"/>
          <w:marBottom w:val="0"/>
          <w:divBdr>
            <w:top w:val="none" w:sz="0" w:space="0" w:color="auto"/>
            <w:left w:val="none" w:sz="0" w:space="0" w:color="auto"/>
            <w:bottom w:val="none" w:sz="0" w:space="0" w:color="auto"/>
            <w:right w:val="none" w:sz="0" w:space="0" w:color="auto"/>
          </w:divBdr>
        </w:div>
      </w:divsChild>
    </w:div>
    <w:div w:id="1669479535">
      <w:bodyDiv w:val="1"/>
      <w:marLeft w:val="0"/>
      <w:marRight w:val="0"/>
      <w:marTop w:val="0"/>
      <w:marBottom w:val="0"/>
      <w:divBdr>
        <w:top w:val="none" w:sz="0" w:space="0" w:color="auto"/>
        <w:left w:val="none" w:sz="0" w:space="0" w:color="auto"/>
        <w:bottom w:val="none" w:sz="0" w:space="0" w:color="auto"/>
        <w:right w:val="none" w:sz="0" w:space="0" w:color="auto"/>
      </w:divBdr>
    </w:div>
    <w:div w:id="1687169684">
      <w:bodyDiv w:val="1"/>
      <w:marLeft w:val="0"/>
      <w:marRight w:val="0"/>
      <w:marTop w:val="0"/>
      <w:marBottom w:val="0"/>
      <w:divBdr>
        <w:top w:val="none" w:sz="0" w:space="0" w:color="auto"/>
        <w:left w:val="none" w:sz="0" w:space="0" w:color="auto"/>
        <w:bottom w:val="none" w:sz="0" w:space="0" w:color="auto"/>
        <w:right w:val="none" w:sz="0" w:space="0" w:color="auto"/>
      </w:divBdr>
    </w:div>
    <w:div w:id="1713845501">
      <w:bodyDiv w:val="1"/>
      <w:marLeft w:val="0"/>
      <w:marRight w:val="0"/>
      <w:marTop w:val="0"/>
      <w:marBottom w:val="0"/>
      <w:divBdr>
        <w:top w:val="none" w:sz="0" w:space="0" w:color="auto"/>
        <w:left w:val="none" w:sz="0" w:space="0" w:color="auto"/>
        <w:bottom w:val="none" w:sz="0" w:space="0" w:color="auto"/>
        <w:right w:val="none" w:sz="0" w:space="0" w:color="auto"/>
      </w:divBdr>
    </w:div>
    <w:div w:id="1725792083">
      <w:bodyDiv w:val="1"/>
      <w:marLeft w:val="0"/>
      <w:marRight w:val="0"/>
      <w:marTop w:val="0"/>
      <w:marBottom w:val="0"/>
      <w:divBdr>
        <w:top w:val="none" w:sz="0" w:space="0" w:color="auto"/>
        <w:left w:val="none" w:sz="0" w:space="0" w:color="auto"/>
        <w:bottom w:val="none" w:sz="0" w:space="0" w:color="auto"/>
        <w:right w:val="none" w:sz="0" w:space="0" w:color="auto"/>
      </w:divBdr>
    </w:div>
    <w:div w:id="1747725836">
      <w:bodyDiv w:val="1"/>
      <w:marLeft w:val="0"/>
      <w:marRight w:val="0"/>
      <w:marTop w:val="0"/>
      <w:marBottom w:val="0"/>
      <w:divBdr>
        <w:top w:val="none" w:sz="0" w:space="0" w:color="auto"/>
        <w:left w:val="none" w:sz="0" w:space="0" w:color="auto"/>
        <w:bottom w:val="none" w:sz="0" w:space="0" w:color="auto"/>
        <w:right w:val="none" w:sz="0" w:space="0" w:color="auto"/>
      </w:divBdr>
    </w:div>
    <w:div w:id="1748303916">
      <w:bodyDiv w:val="1"/>
      <w:marLeft w:val="0"/>
      <w:marRight w:val="0"/>
      <w:marTop w:val="0"/>
      <w:marBottom w:val="0"/>
      <w:divBdr>
        <w:top w:val="none" w:sz="0" w:space="0" w:color="auto"/>
        <w:left w:val="none" w:sz="0" w:space="0" w:color="auto"/>
        <w:bottom w:val="none" w:sz="0" w:space="0" w:color="auto"/>
        <w:right w:val="none" w:sz="0" w:space="0" w:color="auto"/>
      </w:divBdr>
    </w:div>
    <w:div w:id="1749689656">
      <w:bodyDiv w:val="1"/>
      <w:marLeft w:val="0"/>
      <w:marRight w:val="0"/>
      <w:marTop w:val="0"/>
      <w:marBottom w:val="0"/>
      <w:divBdr>
        <w:top w:val="none" w:sz="0" w:space="0" w:color="auto"/>
        <w:left w:val="none" w:sz="0" w:space="0" w:color="auto"/>
        <w:bottom w:val="none" w:sz="0" w:space="0" w:color="auto"/>
        <w:right w:val="none" w:sz="0" w:space="0" w:color="auto"/>
      </w:divBdr>
    </w:div>
    <w:div w:id="1754887649">
      <w:bodyDiv w:val="1"/>
      <w:marLeft w:val="0"/>
      <w:marRight w:val="0"/>
      <w:marTop w:val="0"/>
      <w:marBottom w:val="0"/>
      <w:divBdr>
        <w:top w:val="none" w:sz="0" w:space="0" w:color="auto"/>
        <w:left w:val="none" w:sz="0" w:space="0" w:color="auto"/>
        <w:bottom w:val="none" w:sz="0" w:space="0" w:color="auto"/>
        <w:right w:val="none" w:sz="0" w:space="0" w:color="auto"/>
      </w:divBdr>
    </w:div>
    <w:div w:id="1758557084">
      <w:bodyDiv w:val="1"/>
      <w:marLeft w:val="0"/>
      <w:marRight w:val="0"/>
      <w:marTop w:val="0"/>
      <w:marBottom w:val="0"/>
      <w:divBdr>
        <w:top w:val="none" w:sz="0" w:space="0" w:color="auto"/>
        <w:left w:val="none" w:sz="0" w:space="0" w:color="auto"/>
        <w:bottom w:val="none" w:sz="0" w:space="0" w:color="auto"/>
        <w:right w:val="none" w:sz="0" w:space="0" w:color="auto"/>
      </w:divBdr>
    </w:div>
    <w:div w:id="1758865142">
      <w:bodyDiv w:val="1"/>
      <w:marLeft w:val="0"/>
      <w:marRight w:val="0"/>
      <w:marTop w:val="0"/>
      <w:marBottom w:val="0"/>
      <w:divBdr>
        <w:top w:val="none" w:sz="0" w:space="0" w:color="auto"/>
        <w:left w:val="none" w:sz="0" w:space="0" w:color="auto"/>
        <w:bottom w:val="none" w:sz="0" w:space="0" w:color="auto"/>
        <w:right w:val="none" w:sz="0" w:space="0" w:color="auto"/>
      </w:divBdr>
    </w:div>
    <w:div w:id="1769085373">
      <w:bodyDiv w:val="1"/>
      <w:marLeft w:val="0"/>
      <w:marRight w:val="0"/>
      <w:marTop w:val="0"/>
      <w:marBottom w:val="0"/>
      <w:divBdr>
        <w:top w:val="none" w:sz="0" w:space="0" w:color="auto"/>
        <w:left w:val="none" w:sz="0" w:space="0" w:color="auto"/>
        <w:bottom w:val="none" w:sz="0" w:space="0" w:color="auto"/>
        <w:right w:val="none" w:sz="0" w:space="0" w:color="auto"/>
      </w:divBdr>
    </w:div>
    <w:div w:id="1776292187">
      <w:bodyDiv w:val="1"/>
      <w:marLeft w:val="0"/>
      <w:marRight w:val="0"/>
      <w:marTop w:val="0"/>
      <w:marBottom w:val="0"/>
      <w:divBdr>
        <w:top w:val="none" w:sz="0" w:space="0" w:color="auto"/>
        <w:left w:val="none" w:sz="0" w:space="0" w:color="auto"/>
        <w:bottom w:val="none" w:sz="0" w:space="0" w:color="auto"/>
        <w:right w:val="none" w:sz="0" w:space="0" w:color="auto"/>
      </w:divBdr>
    </w:div>
    <w:div w:id="1782874040">
      <w:bodyDiv w:val="1"/>
      <w:marLeft w:val="0"/>
      <w:marRight w:val="0"/>
      <w:marTop w:val="0"/>
      <w:marBottom w:val="0"/>
      <w:divBdr>
        <w:top w:val="none" w:sz="0" w:space="0" w:color="auto"/>
        <w:left w:val="none" w:sz="0" w:space="0" w:color="auto"/>
        <w:bottom w:val="none" w:sz="0" w:space="0" w:color="auto"/>
        <w:right w:val="none" w:sz="0" w:space="0" w:color="auto"/>
      </w:divBdr>
    </w:div>
    <w:div w:id="1788812830">
      <w:bodyDiv w:val="1"/>
      <w:marLeft w:val="0"/>
      <w:marRight w:val="0"/>
      <w:marTop w:val="0"/>
      <w:marBottom w:val="0"/>
      <w:divBdr>
        <w:top w:val="none" w:sz="0" w:space="0" w:color="auto"/>
        <w:left w:val="none" w:sz="0" w:space="0" w:color="auto"/>
        <w:bottom w:val="none" w:sz="0" w:space="0" w:color="auto"/>
        <w:right w:val="none" w:sz="0" w:space="0" w:color="auto"/>
      </w:divBdr>
    </w:div>
    <w:div w:id="1796094513">
      <w:bodyDiv w:val="1"/>
      <w:marLeft w:val="0"/>
      <w:marRight w:val="0"/>
      <w:marTop w:val="0"/>
      <w:marBottom w:val="0"/>
      <w:divBdr>
        <w:top w:val="none" w:sz="0" w:space="0" w:color="auto"/>
        <w:left w:val="none" w:sz="0" w:space="0" w:color="auto"/>
        <w:bottom w:val="none" w:sz="0" w:space="0" w:color="auto"/>
        <w:right w:val="none" w:sz="0" w:space="0" w:color="auto"/>
      </w:divBdr>
    </w:div>
    <w:div w:id="1807157273">
      <w:bodyDiv w:val="1"/>
      <w:marLeft w:val="0"/>
      <w:marRight w:val="0"/>
      <w:marTop w:val="0"/>
      <w:marBottom w:val="0"/>
      <w:divBdr>
        <w:top w:val="none" w:sz="0" w:space="0" w:color="auto"/>
        <w:left w:val="none" w:sz="0" w:space="0" w:color="auto"/>
        <w:bottom w:val="none" w:sz="0" w:space="0" w:color="auto"/>
        <w:right w:val="none" w:sz="0" w:space="0" w:color="auto"/>
      </w:divBdr>
    </w:div>
    <w:div w:id="1811823851">
      <w:bodyDiv w:val="1"/>
      <w:marLeft w:val="0"/>
      <w:marRight w:val="0"/>
      <w:marTop w:val="0"/>
      <w:marBottom w:val="0"/>
      <w:divBdr>
        <w:top w:val="none" w:sz="0" w:space="0" w:color="auto"/>
        <w:left w:val="none" w:sz="0" w:space="0" w:color="auto"/>
        <w:bottom w:val="none" w:sz="0" w:space="0" w:color="auto"/>
        <w:right w:val="none" w:sz="0" w:space="0" w:color="auto"/>
      </w:divBdr>
    </w:div>
    <w:div w:id="1822234556">
      <w:bodyDiv w:val="1"/>
      <w:marLeft w:val="0"/>
      <w:marRight w:val="0"/>
      <w:marTop w:val="0"/>
      <w:marBottom w:val="0"/>
      <w:divBdr>
        <w:top w:val="none" w:sz="0" w:space="0" w:color="auto"/>
        <w:left w:val="none" w:sz="0" w:space="0" w:color="auto"/>
        <w:bottom w:val="none" w:sz="0" w:space="0" w:color="auto"/>
        <w:right w:val="none" w:sz="0" w:space="0" w:color="auto"/>
      </w:divBdr>
    </w:div>
    <w:div w:id="1849440357">
      <w:bodyDiv w:val="1"/>
      <w:marLeft w:val="0"/>
      <w:marRight w:val="0"/>
      <w:marTop w:val="0"/>
      <w:marBottom w:val="0"/>
      <w:divBdr>
        <w:top w:val="none" w:sz="0" w:space="0" w:color="auto"/>
        <w:left w:val="none" w:sz="0" w:space="0" w:color="auto"/>
        <w:bottom w:val="none" w:sz="0" w:space="0" w:color="auto"/>
        <w:right w:val="none" w:sz="0" w:space="0" w:color="auto"/>
      </w:divBdr>
    </w:div>
    <w:div w:id="1862670641">
      <w:bodyDiv w:val="1"/>
      <w:marLeft w:val="0"/>
      <w:marRight w:val="0"/>
      <w:marTop w:val="0"/>
      <w:marBottom w:val="0"/>
      <w:divBdr>
        <w:top w:val="none" w:sz="0" w:space="0" w:color="auto"/>
        <w:left w:val="none" w:sz="0" w:space="0" w:color="auto"/>
        <w:bottom w:val="none" w:sz="0" w:space="0" w:color="auto"/>
        <w:right w:val="none" w:sz="0" w:space="0" w:color="auto"/>
      </w:divBdr>
    </w:div>
    <w:div w:id="1863131910">
      <w:bodyDiv w:val="1"/>
      <w:marLeft w:val="0"/>
      <w:marRight w:val="0"/>
      <w:marTop w:val="0"/>
      <w:marBottom w:val="0"/>
      <w:divBdr>
        <w:top w:val="none" w:sz="0" w:space="0" w:color="auto"/>
        <w:left w:val="none" w:sz="0" w:space="0" w:color="auto"/>
        <w:bottom w:val="none" w:sz="0" w:space="0" w:color="auto"/>
        <w:right w:val="none" w:sz="0" w:space="0" w:color="auto"/>
      </w:divBdr>
    </w:div>
    <w:div w:id="1875849773">
      <w:bodyDiv w:val="1"/>
      <w:marLeft w:val="0"/>
      <w:marRight w:val="0"/>
      <w:marTop w:val="0"/>
      <w:marBottom w:val="0"/>
      <w:divBdr>
        <w:top w:val="none" w:sz="0" w:space="0" w:color="auto"/>
        <w:left w:val="none" w:sz="0" w:space="0" w:color="auto"/>
        <w:bottom w:val="none" w:sz="0" w:space="0" w:color="auto"/>
        <w:right w:val="none" w:sz="0" w:space="0" w:color="auto"/>
      </w:divBdr>
    </w:div>
    <w:div w:id="1892646642">
      <w:bodyDiv w:val="1"/>
      <w:marLeft w:val="0"/>
      <w:marRight w:val="0"/>
      <w:marTop w:val="0"/>
      <w:marBottom w:val="0"/>
      <w:divBdr>
        <w:top w:val="none" w:sz="0" w:space="0" w:color="auto"/>
        <w:left w:val="none" w:sz="0" w:space="0" w:color="auto"/>
        <w:bottom w:val="none" w:sz="0" w:space="0" w:color="auto"/>
        <w:right w:val="none" w:sz="0" w:space="0" w:color="auto"/>
      </w:divBdr>
    </w:div>
    <w:div w:id="1903636703">
      <w:bodyDiv w:val="1"/>
      <w:marLeft w:val="0"/>
      <w:marRight w:val="0"/>
      <w:marTop w:val="0"/>
      <w:marBottom w:val="0"/>
      <w:divBdr>
        <w:top w:val="none" w:sz="0" w:space="0" w:color="auto"/>
        <w:left w:val="none" w:sz="0" w:space="0" w:color="auto"/>
        <w:bottom w:val="none" w:sz="0" w:space="0" w:color="auto"/>
        <w:right w:val="none" w:sz="0" w:space="0" w:color="auto"/>
      </w:divBdr>
    </w:div>
    <w:div w:id="1927610622">
      <w:bodyDiv w:val="1"/>
      <w:marLeft w:val="0"/>
      <w:marRight w:val="0"/>
      <w:marTop w:val="0"/>
      <w:marBottom w:val="0"/>
      <w:divBdr>
        <w:top w:val="none" w:sz="0" w:space="0" w:color="auto"/>
        <w:left w:val="none" w:sz="0" w:space="0" w:color="auto"/>
        <w:bottom w:val="none" w:sz="0" w:space="0" w:color="auto"/>
        <w:right w:val="none" w:sz="0" w:space="0" w:color="auto"/>
      </w:divBdr>
    </w:div>
    <w:div w:id="1940866777">
      <w:bodyDiv w:val="1"/>
      <w:marLeft w:val="0"/>
      <w:marRight w:val="0"/>
      <w:marTop w:val="0"/>
      <w:marBottom w:val="0"/>
      <w:divBdr>
        <w:top w:val="none" w:sz="0" w:space="0" w:color="auto"/>
        <w:left w:val="none" w:sz="0" w:space="0" w:color="auto"/>
        <w:bottom w:val="none" w:sz="0" w:space="0" w:color="auto"/>
        <w:right w:val="none" w:sz="0" w:space="0" w:color="auto"/>
      </w:divBdr>
    </w:div>
    <w:div w:id="1942295979">
      <w:bodyDiv w:val="1"/>
      <w:marLeft w:val="0"/>
      <w:marRight w:val="0"/>
      <w:marTop w:val="0"/>
      <w:marBottom w:val="0"/>
      <w:divBdr>
        <w:top w:val="none" w:sz="0" w:space="0" w:color="auto"/>
        <w:left w:val="none" w:sz="0" w:space="0" w:color="auto"/>
        <w:bottom w:val="none" w:sz="0" w:space="0" w:color="auto"/>
        <w:right w:val="none" w:sz="0" w:space="0" w:color="auto"/>
      </w:divBdr>
    </w:div>
    <w:div w:id="1962758007">
      <w:bodyDiv w:val="1"/>
      <w:marLeft w:val="0"/>
      <w:marRight w:val="0"/>
      <w:marTop w:val="0"/>
      <w:marBottom w:val="0"/>
      <w:divBdr>
        <w:top w:val="none" w:sz="0" w:space="0" w:color="auto"/>
        <w:left w:val="none" w:sz="0" w:space="0" w:color="auto"/>
        <w:bottom w:val="none" w:sz="0" w:space="0" w:color="auto"/>
        <w:right w:val="none" w:sz="0" w:space="0" w:color="auto"/>
      </w:divBdr>
    </w:div>
    <w:div w:id="1973750366">
      <w:bodyDiv w:val="1"/>
      <w:marLeft w:val="0"/>
      <w:marRight w:val="0"/>
      <w:marTop w:val="0"/>
      <w:marBottom w:val="0"/>
      <w:divBdr>
        <w:top w:val="none" w:sz="0" w:space="0" w:color="auto"/>
        <w:left w:val="none" w:sz="0" w:space="0" w:color="auto"/>
        <w:bottom w:val="none" w:sz="0" w:space="0" w:color="auto"/>
        <w:right w:val="none" w:sz="0" w:space="0" w:color="auto"/>
      </w:divBdr>
    </w:div>
    <w:div w:id="1976763403">
      <w:bodyDiv w:val="1"/>
      <w:marLeft w:val="0"/>
      <w:marRight w:val="0"/>
      <w:marTop w:val="0"/>
      <w:marBottom w:val="0"/>
      <w:divBdr>
        <w:top w:val="none" w:sz="0" w:space="0" w:color="auto"/>
        <w:left w:val="none" w:sz="0" w:space="0" w:color="auto"/>
        <w:bottom w:val="none" w:sz="0" w:space="0" w:color="auto"/>
        <w:right w:val="none" w:sz="0" w:space="0" w:color="auto"/>
      </w:divBdr>
    </w:div>
    <w:div w:id="1982005333">
      <w:bodyDiv w:val="1"/>
      <w:marLeft w:val="0"/>
      <w:marRight w:val="0"/>
      <w:marTop w:val="0"/>
      <w:marBottom w:val="0"/>
      <w:divBdr>
        <w:top w:val="none" w:sz="0" w:space="0" w:color="auto"/>
        <w:left w:val="none" w:sz="0" w:space="0" w:color="auto"/>
        <w:bottom w:val="none" w:sz="0" w:space="0" w:color="auto"/>
        <w:right w:val="none" w:sz="0" w:space="0" w:color="auto"/>
      </w:divBdr>
    </w:div>
    <w:div w:id="2008559954">
      <w:bodyDiv w:val="1"/>
      <w:marLeft w:val="0"/>
      <w:marRight w:val="0"/>
      <w:marTop w:val="0"/>
      <w:marBottom w:val="0"/>
      <w:divBdr>
        <w:top w:val="none" w:sz="0" w:space="0" w:color="auto"/>
        <w:left w:val="none" w:sz="0" w:space="0" w:color="auto"/>
        <w:bottom w:val="none" w:sz="0" w:space="0" w:color="auto"/>
        <w:right w:val="none" w:sz="0" w:space="0" w:color="auto"/>
      </w:divBdr>
    </w:div>
    <w:div w:id="2011906335">
      <w:bodyDiv w:val="1"/>
      <w:marLeft w:val="0"/>
      <w:marRight w:val="0"/>
      <w:marTop w:val="0"/>
      <w:marBottom w:val="0"/>
      <w:divBdr>
        <w:top w:val="none" w:sz="0" w:space="0" w:color="auto"/>
        <w:left w:val="none" w:sz="0" w:space="0" w:color="auto"/>
        <w:bottom w:val="none" w:sz="0" w:space="0" w:color="auto"/>
        <w:right w:val="none" w:sz="0" w:space="0" w:color="auto"/>
      </w:divBdr>
    </w:div>
    <w:div w:id="2025937228">
      <w:bodyDiv w:val="1"/>
      <w:marLeft w:val="0"/>
      <w:marRight w:val="0"/>
      <w:marTop w:val="0"/>
      <w:marBottom w:val="0"/>
      <w:divBdr>
        <w:top w:val="none" w:sz="0" w:space="0" w:color="auto"/>
        <w:left w:val="none" w:sz="0" w:space="0" w:color="auto"/>
        <w:bottom w:val="none" w:sz="0" w:space="0" w:color="auto"/>
        <w:right w:val="none" w:sz="0" w:space="0" w:color="auto"/>
      </w:divBdr>
    </w:div>
    <w:div w:id="2036493436">
      <w:bodyDiv w:val="1"/>
      <w:marLeft w:val="0"/>
      <w:marRight w:val="0"/>
      <w:marTop w:val="0"/>
      <w:marBottom w:val="0"/>
      <w:divBdr>
        <w:top w:val="none" w:sz="0" w:space="0" w:color="auto"/>
        <w:left w:val="none" w:sz="0" w:space="0" w:color="auto"/>
        <w:bottom w:val="none" w:sz="0" w:space="0" w:color="auto"/>
        <w:right w:val="none" w:sz="0" w:space="0" w:color="auto"/>
      </w:divBdr>
    </w:div>
    <w:div w:id="2045473703">
      <w:bodyDiv w:val="1"/>
      <w:marLeft w:val="0"/>
      <w:marRight w:val="0"/>
      <w:marTop w:val="0"/>
      <w:marBottom w:val="0"/>
      <w:divBdr>
        <w:top w:val="none" w:sz="0" w:space="0" w:color="auto"/>
        <w:left w:val="none" w:sz="0" w:space="0" w:color="auto"/>
        <w:bottom w:val="none" w:sz="0" w:space="0" w:color="auto"/>
        <w:right w:val="none" w:sz="0" w:space="0" w:color="auto"/>
      </w:divBdr>
    </w:div>
    <w:div w:id="2055932844">
      <w:bodyDiv w:val="1"/>
      <w:marLeft w:val="0"/>
      <w:marRight w:val="0"/>
      <w:marTop w:val="0"/>
      <w:marBottom w:val="0"/>
      <w:divBdr>
        <w:top w:val="none" w:sz="0" w:space="0" w:color="auto"/>
        <w:left w:val="none" w:sz="0" w:space="0" w:color="auto"/>
        <w:bottom w:val="none" w:sz="0" w:space="0" w:color="auto"/>
        <w:right w:val="none" w:sz="0" w:space="0" w:color="auto"/>
      </w:divBdr>
    </w:div>
    <w:div w:id="2061322219">
      <w:bodyDiv w:val="1"/>
      <w:marLeft w:val="0"/>
      <w:marRight w:val="0"/>
      <w:marTop w:val="0"/>
      <w:marBottom w:val="0"/>
      <w:divBdr>
        <w:top w:val="none" w:sz="0" w:space="0" w:color="auto"/>
        <w:left w:val="none" w:sz="0" w:space="0" w:color="auto"/>
        <w:bottom w:val="none" w:sz="0" w:space="0" w:color="auto"/>
        <w:right w:val="none" w:sz="0" w:space="0" w:color="auto"/>
      </w:divBdr>
    </w:div>
    <w:div w:id="2063557804">
      <w:bodyDiv w:val="1"/>
      <w:marLeft w:val="0"/>
      <w:marRight w:val="0"/>
      <w:marTop w:val="0"/>
      <w:marBottom w:val="0"/>
      <w:divBdr>
        <w:top w:val="none" w:sz="0" w:space="0" w:color="auto"/>
        <w:left w:val="none" w:sz="0" w:space="0" w:color="auto"/>
        <w:bottom w:val="none" w:sz="0" w:space="0" w:color="auto"/>
        <w:right w:val="none" w:sz="0" w:space="0" w:color="auto"/>
      </w:divBdr>
    </w:div>
    <w:div w:id="2064253363">
      <w:bodyDiv w:val="1"/>
      <w:marLeft w:val="0"/>
      <w:marRight w:val="0"/>
      <w:marTop w:val="0"/>
      <w:marBottom w:val="0"/>
      <w:divBdr>
        <w:top w:val="none" w:sz="0" w:space="0" w:color="auto"/>
        <w:left w:val="none" w:sz="0" w:space="0" w:color="auto"/>
        <w:bottom w:val="none" w:sz="0" w:space="0" w:color="auto"/>
        <w:right w:val="none" w:sz="0" w:space="0" w:color="auto"/>
      </w:divBdr>
    </w:div>
    <w:div w:id="2083024007">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6439274">
      <w:bodyDiv w:val="1"/>
      <w:marLeft w:val="0"/>
      <w:marRight w:val="0"/>
      <w:marTop w:val="0"/>
      <w:marBottom w:val="0"/>
      <w:divBdr>
        <w:top w:val="none" w:sz="0" w:space="0" w:color="auto"/>
        <w:left w:val="none" w:sz="0" w:space="0" w:color="auto"/>
        <w:bottom w:val="none" w:sz="0" w:space="0" w:color="auto"/>
        <w:right w:val="none" w:sz="0" w:space="0" w:color="auto"/>
      </w:divBdr>
    </w:div>
    <w:div w:id="2101754936">
      <w:bodyDiv w:val="1"/>
      <w:marLeft w:val="0"/>
      <w:marRight w:val="0"/>
      <w:marTop w:val="0"/>
      <w:marBottom w:val="0"/>
      <w:divBdr>
        <w:top w:val="none" w:sz="0" w:space="0" w:color="auto"/>
        <w:left w:val="none" w:sz="0" w:space="0" w:color="auto"/>
        <w:bottom w:val="none" w:sz="0" w:space="0" w:color="auto"/>
        <w:right w:val="none" w:sz="0" w:space="0" w:color="auto"/>
      </w:divBdr>
    </w:div>
    <w:div w:id="2105687507">
      <w:bodyDiv w:val="1"/>
      <w:marLeft w:val="0"/>
      <w:marRight w:val="0"/>
      <w:marTop w:val="0"/>
      <w:marBottom w:val="0"/>
      <w:divBdr>
        <w:top w:val="none" w:sz="0" w:space="0" w:color="auto"/>
        <w:left w:val="none" w:sz="0" w:space="0" w:color="auto"/>
        <w:bottom w:val="none" w:sz="0" w:space="0" w:color="auto"/>
        <w:right w:val="none" w:sz="0" w:space="0" w:color="auto"/>
      </w:divBdr>
    </w:div>
    <w:div w:id="2110005006">
      <w:bodyDiv w:val="1"/>
      <w:marLeft w:val="0"/>
      <w:marRight w:val="0"/>
      <w:marTop w:val="0"/>
      <w:marBottom w:val="0"/>
      <w:divBdr>
        <w:top w:val="none" w:sz="0" w:space="0" w:color="auto"/>
        <w:left w:val="none" w:sz="0" w:space="0" w:color="auto"/>
        <w:bottom w:val="none" w:sz="0" w:space="0" w:color="auto"/>
        <w:right w:val="none" w:sz="0" w:space="0" w:color="auto"/>
      </w:divBdr>
    </w:div>
    <w:div w:id="2117824425">
      <w:bodyDiv w:val="1"/>
      <w:marLeft w:val="0"/>
      <w:marRight w:val="0"/>
      <w:marTop w:val="0"/>
      <w:marBottom w:val="0"/>
      <w:divBdr>
        <w:top w:val="none" w:sz="0" w:space="0" w:color="auto"/>
        <w:left w:val="none" w:sz="0" w:space="0" w:color="auto"/>
        <w:bottom w:val="none" w:sz="0" w:space="0" w:color="auto"/>
        <w:right w:val="none" w:sz="0" w:space="0" w:color="auto"/>
      </w:divBdr>
    </w:div>
    <w:div w:id="2119326189">
      <w:bodyDiv w:val="1"/>
      <w:marLeft w:val="0"/>
      <w:marRight w:val="0"/>
      <w:marTop w:val="0"/>
      <w:marBottom w:val="0"/>
      <w:divBdr>
        <w:top w:val="none" w:sz="0" w:space="0" w:color="auto"/>
        <w:left w:val="none" w:sz="0" w:space="0" w:color="auto"/>
        <w:bottom w:val="none" w:sz="0" w:space="0" w:color="auto"/>
        <w:right w:val="none" w:sz="0" w:space="0" w:color="auto"/>
      </w:divBdr>
    </w:div>
    <w:div w:id="2129274747">
      <w:bodyDiv w:val="1"/>
      <w:marLeft w:val="0"/>
      <w:marRight w:val="0"/>
      <w:marTop w:val="0"/>
      <w:marBottom w:val="0"/>
      <w:divBdr>
        <w:top w:val="none" w:sz="0" w:space="0" w:color="auto"/>
        <w:left w:val="none" w:sz="0" w:space="0" w:color="auto"/>
        <w:bottom w:val="none" w:sz="0" w:space="0" w:color="auto"/>
        <w:right w:val="none" w:sz="0" w:space="0" w:color="auto"/>
      </w:divBdr>
    </w:div>
    <w:div w:id="2135051743">
      <w:bodyDiv w:val="1"/>
      <w:marLeft w:val="0"/>
      <w:marRight w:val="0"/>
      <w:marTop w:val="0"/>
      <w:marBottom w:val="0"/>
      <w:divBdr>
        <w:top w:val="none" w:sz="0" w:space="0" w:color="auto"/>
        <w:left w:val="none" w:sz="0" w:space="0" w:color="auto"/>
        <w:bottom w:val="none" w:sz="0" w:space="0" w:color="auto"/>
        <w:right w:val="none" w:sz="0" w:space="0" w:color="auto"/>
      </w:divBdr>
    </w:div>
    <w:div w:id="214434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diagramLayout" Target="diagrams/layout2.xml"/><Relationship Id="rId42" Type="http://schemas.openxmlformats.org/officeDocument/2006/relationships/hyperlink" Target="https://www.mapavzdelavani.cz/socialni-problemy" TargetMode="External"/><Relationship Id="rId63" Type="http://schemas.openxmlformats.org/officeDocument/2006/relationships/image" Target="media/image18.png"/><Relationship Id="rId84" Type="http://schemas.openxmlformats.org/officeDocument/2006/relationships/hyperlink" Target="https://cizinci.npi.cz/" TargetMode="External"/><Relationship Id="rId138" Type="http://schemas.openxmlformats.org/officeDocument/2006/relationships/image" Target="media/image54.png"/><Relationship Id="rId159" Type="http://schemas.openxmlformats.org/officeDocument/2006/relationships/hyperlink" Target="https://www.datapaq.cz/?v1=csi_k4_c5&amp;v1p=2022&amp;v2=csi_k4_d5&amp;v2p=2022&amp;v3=csi_k4_m5&amp;v3p=2022" TargetMode="External"/><Relationship Id="rId170" Type="http://schemas.openxmlformats.org/officeDocument/2006/relationships/image" Target="media/image66.png"/><Relationship Id="rId191" Type="http://schemas.openxmlformats.org/officeDocument/2006/relationships/hyperlink" Target="https://www.mapavzdelavani.cz/dobra-praxe?mapa=kadan" TargetMode="External"/><Relationship Id="rId205" Type="http://schemas.openxmlformats.org/officeDocument/2006/relationships/hyperlink" Target="file:///C:\Users\Monika%20R&#367;&#382;i&#269;kov&#225;\AppData\Local\Microsoft\Windows\INetCache\Content.Outlook\W5CVNZLP\" TargetMode="External"/><Relationship Id="rId107" Type="http://schemas.openxmlformats.org/officeDocument/2006/relationships/hyperlink" Target="http://www.inkluzevpraxi.cz/kategorie-asistent-pedagoga/1150-podpurna-opatreni" TargetMode="External"/><Relationship Id="rId11" Type="http://schemas.openxmlformats.org/officeDocument/2006/relationships/diagramQuickStyle" Target="diagrams/quickStyle1.xml"/><Relationship Id="rId32" Type="http://schemas.openxmlformats.org/officeDocument/2006/relationships/chart" Target="charts/chart3.xml"/><Relationship Id="rId53" Type="http://schemas.openxmlformats.org/officeDocument/2006/relationships/image" Target="media/image13.png"/><Relationship Id="rId74" Type="http://schemas.openxmlformats.org/officeDocument/2006/relationships/image" Target="media/image23.png"/><Relationship Id="rId128" Type="http://schemas.openxmlformats.org/officeDocument/2006/relationships/image" Target="media/image49.png"/><Relationship Id="rId149" Type="http://schemas.openxmlformats.org/officeDocument/2006/relationships/hyperlink" Target="http://www.datapaq.cz" TargetMode="External"/><Relationship Id="rId5" Type="http://schemas.openxmlformats.org/officeDocument/2006/relationships/settings" Target="settings.xml"/><Relationship Id="rId95" Type="http://schemas.openxmlformats.org/officeDocument/2006/relationships/image" Target="media/image31.png"/><Relationship Id="rId160" Type="http://schemas.openxmlformats.org/officeDocument/2006/relationships/image" Target="media/image61.png"/><Relationship Id="rId181" Type="http://schemas.openxmlformats.org/officeDocument/2006/relationships/hyperlink" Target="https://www.mapavzdelavani.cz/dobra-praxe/zs-rovniny" TargetMode="External"/><Relationship Id="rId216" Type="http://schemas.openxmlformats.org/officeDocument/2006/relationships/hyperlink" Target="file:///C:\Users\Monika%20R&#367;&#382;i&#269;kov&#225;\AppData\Local\Microsoft\Windows\INetCache\Content.Outlook\W5CVNZLP\" TargetMode="External"/><Relationship Id="rId22" Type="http://schemas.openxmlformats.org/officeDocument/2006/relationships/diagramQuickStyle" Target="diagrams/quickStyle2.xml"/><Relationship Id="rId43" Type="http://schemas.openxmlformats.org/officeDocument/2006/relationships/hyperlink" Target="https://drive.google.com/file/d/10aF4xR8ux_xq2ttCQLd-eIHh87oJhqjX/view" TargetMode="External"/><Relationship Id="rId64" Type="http://schemas.openxmlformats.org/officeDocument/2006/relationships/hyperlink" Target="https://www.mapavzdelavani.cz/socialni-problemy" TargetMode="External"/><Relationship Id="rId118" Type="http://schemas.openxmlformats.org/officeDocument/2006/relationships/hyperlink" Target="https://www.mapavzdelavani.cz/vzdelavaci-vysledky" TargetMode="External"/><Relationship Id="rId139" Type="http://schemas.openxmlformats.org/officeDocument/2006/relationships/hyperlink" Target="https://www.datapaq.cz/?v1=nedokoncovani_v_1_tride&amp;v1p=2015-2021&amp;v1t=hodnoty" TargetMode="External"/><Relationship Id="rId85" Type="http://schemas.openxmlformats.org/officeDocument/2006/relationships/image" Target="media/image27.png"/><Relationship Id="rId150" Type="http://schemas.openxmlformats.org/officeDocument/2006/relationships/image" Target="media/image56.png"/><Relationship Id="rId171" Type="http://schemas.openxmlformats.org/officeDocument/2006/relationships/hyperlink" Target="https://www.mapavzdelavani.cz/zaostavani-a-prekonavani?map=results" TargetMode="External"/><Relationship Id="rId192" Type="http://schemas.openxmlformats.org/officeDocument/2006/relationships/hyperlink" Target="https://www.mapavzdelavani.cz/dobra-praxe/case-management-zs-zlatnicka-most" TargetMode="External"/><Relationship Id="rId206" Type="http://schemas.openxmlformats.org/officeDocument/2006/relationships/hyperlink" Target="file:///C:\Users\Monika%20R&#367;&#382;i&#269;kov&#225;\AppData\Local\Microsoft\Windows\INetCache\Content.Outlook\W5CVNZLP\" TargetMode="External"/><Relationship Id="rId12" Type="http://schemas.openxmlformats.org/officeDocument/2006/relationships/diagramColors" Target="diagrams/colors1.xml"/><Relationship Id="rId33" Type="http://schemas.openxmlformats.org/officeDocument/2006/relationships/hyperlink" Target="file:///C:\Users\Monika%20R&#367;&#382;i&#269;kov&#225;\AppData\Local\Microsoft\Windows\INetCache\Content.Outlook\W5CVNZLP\" TargetMode="External"/><Relationship Id="rId108" Type="http://schemas.openxmlformats.org/officeDocument/2006/relationships/image" Target="media/image40.png"/><Relationship Id="rId129" Type="http://schemas.openxmlformats.org/officeDocument/2006/relationships/hyperlink" Target="https://www.datapaq.cz/?v1=nedokoncovani_zakladniho_vzdelavani&amp;v1p=2019-2023_avg" TargetMode="External"/><Relationship Id="rId54" Type="http://schemas.openxmlformats.org/officeDocument/2006/relationships/hyperlink" Target="https://www.datapaq.cz/?v1=podil_new_PrispevekNaZivobiti&amp;v1p=2022" TargetMode="External"/><Relationship Id="rId75" Type="http://schemas.openxmlformats.org/officeDocument/2006/relationships/image" Target="media/image24.png"/><Relationship Id="rId96" Type="http://schemas.openxmlformats.org/officeDocument/2006/relationships/image" Target="media/image32.png"/><Relationship Id="rId140" Type="http://schemas.openxmlformats.org/officeDocument/2006/relationships/image" Target="media/image55.png"/><Relationship Id="rId161" Type="http://schemas.openxmlformats.org/officeDocument/2006/relationships/hyperlink" Target="https://www.datapaq.cz/?v1=csi_k1_c9&amp;v1p=2022&amp;v2=csi_k1_m9&amp;v2p=2022" TargetMode="External"/><Relationship Id="rId182" Type="http://schemas.openxmlformats.org/officeDocument/2006/relationships/hyperlink" Target="https://www.mapavzdelavani.cz/dobra-praxe/zs-ludgerovice" TargetMode="External"/><Relationship Id="rId217" Type="http://schemas.openxmlformats.org/officeDocument/2006/relationships/hyperlink" Target="file:///C:\Users\Monika%20R&#367;&#382;i&#269;kov&#225;\AppData\Local\Microsoft\Windows\INetCache\Content.Outlook\W5CVNZLP\" TargetMode="External"/><Relationship Id="rId6" Type="http://schemas.openxmlformats.org/officeDocument/2006/relationships/webSettings" Target="webSettings.xml"/><Relationship Id="rId23" Type="http://schemas.openxmlformats.org/officeDocument/2006/relationships/diagramColors" Target="diagrams/colors2.xml"/><Relationship Id="rId119" Type="http://schemas.openxmlformats.org/officeDocument/2006/relationships/image" Target="media/image48.png"/><Relationship Id="rId44" Type="http://schemas.openxmlformats.org/officeDocument/2006/relationships/image" Target="media/image9.png"/><Relationship Id="rId65" Type="http://schemas.openxmlformats.org/officeDocument/2006/relationships/image" Target="media/image19.png"/><Relationship Id="rId86" Type="http://schemas.openxmlformats.org/officeDocument/2006/relationships/hyperlink" Target="https://www.datapaq.cz/?v1=podil_zaku_cizincu_v_zs&amp;v1p=2023-2024" TargetMode="External"/><Relationship Id="rId130" Type="http://schemas.openxmlformats.org/officeDocument/2006/relationships/image" Target="media/image50.png"/><Relationship Id="rId151" Type="http://schemas.openxmlformats.org/officeDocument/2006/relationships/hyperlink" Target="https://www.mapavzdelavani.cz/vzdelavaci-vysledky?map=results" TargetMode="External"/><Relationship Id="rId172" Type="http://schemas.openxmlformats.org/officeDocument/2006/relationships/hyperlink" Target="https://www.mapavzdelavani.cz/dobra-praxe" TargetMode="External"/><Relationship Id="rId193" Type="http://schemas.openxmlformats.org/officeDocument/2006/relationships/hyperlink" Target="https://www.mapavzdelavani.cz/dobra-praxe/ms-spalova-ostrava" TargetMode="External"/><Relationship Id="rId207" Type="http://schemas.openxmlformats.org/officeDocument/2006/relationships/hyperlink" Target="file:///C:\Users\Monika%20R&#367;&#382;i&#269;kov&#225;\AppData\Local\Microsoft\Windows\INetCache\Content.Outlook\W5CVNZLP\" TargetMode="External"/><Relationship Id="rId13" Type="http://schemas.microsoft.com/office/2007/relationships/diagramDrawing" Target="diagrams/drawing1.xml"/><Relationship Id="rId109" Type="http://schemas.openxmlformats.org/officeDocument/2006/relationships/image" Target="media/image41.png"/><Relationship Id="rId34" Type="http://schemas.openxmlformats.org/officeDocument/2006/relationships/hyperlink" Target="file:///C:\Users\Monika%20R&#367;&#382;i&#269;kov&#225;\AppData\Local\Microsoft\Windows\INetCache\Content.Outlook\W5CVNZLP\" TargetMode="External"/><Relationship Id="rId55" Type="http://schemas.openxmlformats.org/officeDocument/2006/relationships/image" Target="media/image14.png"/><Relationship Id="rId76" Type="http://schemas.openxmlformats.org/officeDocument/2006/relationships/hyperlink" Target="https://www.datapaq.cz/?v1=deti_3-5let_v_ms&amp;v1p=2022-2023&amp;vis=linechart" TargetMode="External"/><Relationship Id="rId97" Type="http://schemas.openxmlformats.org/officeDocument/2006/relationships/image" Target="media/image33.emf"/><Relationship Id="rId120" Type="http://schemas.openxmlformats.org/officeDocument/2006/relationships/hyperlink" Target="file:///C:\Users\Monika%20R&#367;&#382;i&#269;kov&#225;\AppData\Local\Microsoft\Windows\INetCache\Content.Outlook\W5CVNZLP\" TargetMode="External"/><Relationship Id="rId141" Type="http://schemas.openxmlformats.org/officeDocument/2006/relationships/hyperlink" Target="https://www.datapaq.cz/?v1=zameskane_hodiny_na_zaka&amp;v1p=2015-2021" TargetMode="External"/><Relationship Id="rId7" Type="http://schemas.openxmlformats.org/officeDocument/2006/relationships/footnotes" Target="footnotes.xml"/><Relationship Id="rId162" Type="http://schemas.openxmlformats.org/officeDocument/2006/relationships/image" Target="media/image62.png"/><Relationship Id="rId183" Type="http://schemas.openxmlformats.org/officeDocument/2006/relationships/hyperlink" Target="https://www.mapavzdelavani.cz/dobra-praxe/zs-becov" TargetMode="External"/><Relationship Id="rId218" Type="http://schemas.openxmlformats.org/officeDocument/2006/relationships/hyperlink" Target="mailto:mtz@kanona.czyu&#382;it&#237;" TargetMode="External"/><Relationship Id="rId24" Type="http://schemas.microsoft.com/office/2007/relationships/diagramDrawing" Target="diagrams/drawing2.xml"/><Relationship Id="rId45" Type="http://schemas.openxmlformats.org/officeDocument/2006/relationships/hyperlink" Target="https://www.datapaq.cz/?v1=podil_rodicu_v_exekuci&amp;v1p=cervenec-2022-az-zari-2022" TargetMode="External"/><Relationship Id="rId66" Type="http://schemas.openxmlformats.org/officeDocument/2006/relationships/hyperlink" Target="https://www.datapaq.cz/?v1=podil_lidi_v_nezamestnanosti&amp;v1p=2022&amp;v2=podil_lidi_v_nezamestnanosti&amp;v2p=2018" TargetMode="External"/><Relationship Id="rId87" Type="http://schemas.openxmlformats.org/officeDocument/2006/relationships/image" Target="media/image28.png"/><Relationship Id="rId110" Type="http://schemas.openxmlformats.org/officeDocument/2006/relationships/image" Target="media/image42.png"/><Relationship Id="rId131" Type="http://schemas.openxmlformats.org/officeDocument/2006/relationships/hyperlink" Target="https://www.datapaq.cz/?v1=nedokoncovani_zakladniho_vzdelavani&amp;v1p=2019-2023_avg&amp;vis=linechart" TargetMode="External"/><Relationship Id="rId152" Type="http://schemas.openxmlformats.org/officeDocument/2006/relationships/image" Target="media/image57.png"/><Relationship Id="rId173" Type="http://schemas.openxmlformats.org/officeDocument/2006/relationships/hyperlink" Target="https://www.mapavzdelavani.cz/dobra-praxe/zs-komenskeho-karlovy-vary" TargetMode="External"/><Relationship Id="rId194" Type="http://schemas.openxmlformats.org/officeDocument/2006/relationships/hyperlink" Target="https://www.mapavzdelavani.cz/dobra-praxe/ms-obrnice" TargetMode="External"/><Relationship Id="rId208" Type="http://schemas.openxmlformats.org/officeDocument/2006/relationships/hyperlink" Target="file:///C:\Users\Monika%20R&#367;&#382;i&#269;kov&#225;\AppData\Local\Microsoft\Windows\INetCache\Content.Outlook\W5CVNZLP\" TargetMode="External"/><Relationship Id="rId14" Type="http://schemas.openxmlformats.org/officeDocument/2006/relationships/hyperlink" Target="https://www.mapbilina.cz/vystupy-projektu/" TargetMode="External"/><Relationship Id="rId35" Type="http://schemas.openxmlformats.org/officeDocument/2006/relationships/hyperlink" Target="file:///C:\Users\Monika%20R&#367;&#382;i&#269;kov&#225;\AppData\Local\Microsoft\Windows\INetCache\Content.Outlook\W5CVNZLP\" TargetMode="External"/><Relationship Id="rId56" Type="http://schemas.openxmlformats.org/officeDocument/2006/relationships/hyperlink" Target="https://www.datapaq.cz/?v1=podil_new_PrispevekNaBydleni&amp;v1p=2022" TargetMode="External"/><Relationship Id="rId77" Type="http://schemas.openxmlformats.org/officeDocument/2006/relationships/image" Target="media/image25.png"/><Relationship Id="rId100"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hyperlink" Target="https://www.datapaq.cz/?v1=podil_lidi_max_s_maturitou&amp;v1p=2021" TargetMode="External"/><Relationship Id="rId93" Type="http://schemas.openxmlformats.org/officeDocument/2006/relationships/hyperlink" Target="https://www.ceeol.com/search/article-detail?id=38353" TargetMode="External"/><Relationship Id="rId98" Type="http://schemas.openxmlformats.org/officeDocument/2006/relationships/image" Target="media/image34.png"/><Relationship Id="rId121" Type="http://schemas.openxmlformats.org/officeDocument/2006/relationships/hyperlink" Target="file:///C:\Users\Monika%20R&#367;&#382;i&#269;kov&#225;\AppData\Local\Microsoft\Windows\INetCache\Content.Outlook\W5CVNZLP\" TargetMode="External"/><Relationship Id="rId142" Type="http://schemas.openxmlformats.org/officeDocument/2006/relationships/hyperlink" Target="file:///C:\Users\Monika%20R&#367;&#382;i&#269;kov&#225;\AppData\Local\Microsoft\Windows\INetCache\Content.Outlook\W5CVNZLP\" TargetMode="External"/><Relationship Id="rId163" Type="http://schemas.openxmlformats.org/officeDocument/2006/relationships/hyperlink" Target="https://www.datapaq.cz/?v1=csi_k4_c9&amp;v1p=2022&amp;v2=csi_k4_m9&amp;v2p=2022" TargetMode="External"/><Relationship Id="rId184" Type="http://schemas.openxmlformats.org/officeDocument/2006/relationships/hyperlink" Target="https://www.mapavzdelavani.cz/dobra-praxe/zs-petrin-bruntal" TargetMode="External"/><Relationship Id="rId189" Type="http://schemas.openxmlformats.org/officeDocument/2006/relationships/hyperlink" Target="http://socialnibydleni.mpsv.cz/cs/co-je-socialni-bydleni/housing-first-v-cr" TargetMode="External"/><Relationship Id="rId219" Type="http://schemas.openxmlformats.org/officeDocument/2006/relationships/hyperlink" Target="mailto:mtz@kanona.czyu&#382;it&#237;" TargetMode="External"/><Relationship Id="rId3" Type="http://schemas.openxmlformats.org/officeDocument/2006/relationships/numbering" Target="numbering.xml"/><Relationship Id="rId214" Type="http://schemas.openxmlformats.org/officeDocument/2006/relationships/hyperlink" Target="file:///C:\Users\Monika%20R&#367;&#382;i&#269;kov&#225;\AppData\Local\Microsoft\Windows\INetCache\Content.Outlook\W5CVNZLP\" TargetMode="External"/><Relationship Id="rId25" Type="http://schemas.openxmlformats.org/officeDocument/2006/relationships/header" Target="header1.xml"/><Relationship Id="rId46" Type="http://schemas.openxmlformats.org/officeDocument/2006/relationships/image" Target="media/image10.png"/><Relationship Id="rId67" Type="http://schemas.openxmlformats.org/officeDocument/2006/relationships/image" Target="media/image20.png"/><Relationship Id="rId116" Type="http://schemas.openxmlformats.org/officeDocument/2006/relationships/hyperlink" Target="https://www.mapavzdelavani.cz/vzdelavaci-vysledky" TargetMode="External"/><Relationship Id="rId137" Type="http://schemas.openxmlformats.org/officeDocument/2006/relationships/hyperlink" Target="https://www.datapaq.cz/?v1=neprospivani&amp;v1p=2015-2021" TargetMode="External"/><Relationship Id="rId158" Type="http://schemas.openxmlformats.org/officeDocument/2006/relationships/image" Target="media/image60.png"/><Relationship Id="rId20" Type="http://schemas.openxmlformats.org/officeDocument/2006/relationships/diagramData" Target="diagrams/data2.xml"/><Relationship Id="rId41" Type="http://schemas.openxmlformats.org/officeDocument/2006/relationships/image" Target="media/image8.png"/><Relationship Id="rId62" Type="http://schemas.openxmlformats.org/officeDocument/2006/relationships/hyperlink" Target="https://www.mapavzdelavani.cz/socialni-problemy" TargetMode="External"/><Relationship Id="rId83" Type="http://schemas.openxmlformats.org/officeDocument/2006/relationships/chart" Target="charts/chart7.xml"/><Relationship Id="rId88" Type="http://schemas.openxmlformats.org/officeDocument/2006/relationships/hyperlink" Target="https://www.datapaq.cz/?v1=podil_zaku_cizincu_v_zs&amp;v1p=2023-2024" TargetMode="External"/><Relationship Id="rId111" Type="http://schemas.openxmlformats.org/officeDocument/2006/relationships/image" Target="media/image43.png"/><Relationship Id="rId132" Type="http://schemas.openxmlformats.org/officeDocument/2006/relationships/image" Target="media/image51.png"/><Relationship Id="rId153" Type="http://schemas.openxmlformats.org/officeDocument/2006/relationships/hyperlink" Target="https://www.mapavzdelavani.cz/vzdelavaci-vysledky?map=results" TargetMode="External"/><Relationship Id="rId174" Type="http://schemas.openxmlformats.org/officeDocument/2006/relationships/hyperlink" Target="https://www.mapavzdelavani.cz/dobra-praxe/zs-petrin-bruntal" TargetMode="External"/><Relationship Id="rId179" Type="http://schemas.openxmlformats.org/officeDocument/2006/relationships/hyperlink" Target="https://www.mapavzdelavani.cz/dobra-praxe/kadan" TargetMode="External"/><Relationship Id="rId195" Type="http://schemas.openxmlformats.org/officeDocument/2006/relationships/hyperlink" Target="https://www.mapavzdelavani.cz/dobra-praxe/administrativni-pomoc-reditelum-pardubice" TargetMode="External"/><Relationship Id="rId209" Type="http://schemas.openxmlformats.org/officeDocument/2006/relationships/hyperlink" Target="file:///C:\Users\Monika%20R&#367;&#382;i&#269;kov&#225;\AppData\Local\Microsoft\Windows\INetCache\Content.Outlook\W5CVNZLP\" TargetMode="External"/><Relationship Id="rId190" Type="http://schemas.openxmlformats.org/officeDocument/2006/relationships/hyperlink" Target="https://socialnibydleni.mpsv.cz/cs/co-je-socialni-bydleni/zakladni-informace-o-sb/prostupne-bydleni" TargetMode="External"/><Relationship Id="rId204" Type="http://schemas.openxmlformats.org/officeDocument/2006/relationships/hyperlink" Target="file:///C:\Users\Monika%20R&#367;&#382;i&#269;kov&#225;\AppData\Local\Microsoft\Windows\INetCache\Content.Outlook\W5CVNZLP\" TargetMode="External"/><Relationship Id="rId220" Type="http://schemas.openxmlformats.org/officeDocument/2006/relationships/hyperlink" Target="http://www.mapbilina.cz" TargetMode="External"/><Relationship Id="rId15" Type="http://schemas.openxmlformats.org/officeDocument/2006/relationships/image" Target="media/image1.emf"/><Relationship Id="rId36" Type="http://schemas.openxmlformats.org/officeDocument/2006/relationships/hyperlink" Target="file:///C:\Users\Monika%20R&#367;&#382;i&#269;kov&#225;\AppData\Local\Microsoft\Windows\INetCache\Content.Outlook\W5CVNZLP\" TargetMode="External"/><Relationship Id="rId57" Type="http://schemas.openxmlformats.org/officeDocument/2006/relationships/image" Target="media/image15.png"/><Relationship Id="rId106" Type="http://schemas.openxmlformats.org/officeDocument/2006/relationships/hyperlink" Target="http://www.inkluzevpraxi.cz/kategorie-verejna-sprava/1140-skolska-poradenska-zarizeni" TargetMode="External"/><Relationship Id="rId127" Type="http://schemas.openxmlformats.org/officeDocument/2006/relationships/hyperlink" Target="http://www.datapaq.cz" TargetMode="External"/><Relationship Id="rId10" Type="http://schemas.openxmlformats.org/officeDocument/2006/relationships/diagramLayout" Target="diagrams/layout1.xml"/><Relationship Id="rId31" Type="http://schemas.openxmlformats.org/officeDocument/2006/relationships/chart" Target="charts/chart2.xml"/><Relationship Id="rId52" Type="http://schemas.openxmlformats.org/officeDocument/2006/relationships/hyperlink" Target="https://www.datapaq.cz/?v1=podil_domacnosti_pridavek_na_deti&amp;v1p=2022" TargetMode="External"/><Relationship Id="rId73" Type="http://schemas.openxmlformats.org/officeDocument/2006/relationships/chart" Target="charts/chart4.xml"/><Relationship Id="rId78" Type="http://schemas.openxmlformats.org/officeDocument/2006/relationships/hyperlink" Target="https://www.datapaq.cz/?v1=deti_2lete_v_ms&amp;v1p=2022-2023" TargetMode="External"/><Relationship Id="rId94" Type="http://schemas.openxmlformats.org/officeDocument/2006/relationships/hyperlink" Target="https://www.paqresearch.cz/post/nerovnosti-vzdelani-neefektivita" TargetMode="External"/><Relationship Id="rId99" Type="http://schemas.openxmlformats.org/officeDocument/2006/relationships/hyperlink" Target="http://www.datapaq.cz" TargetMode="External"/><Relationship Id="rId101" Type="http://schemas.openxmlformats.org/officeDocument/2006/relationships/image" Target="media/image36.png"/><Relationship Id="rId122" Type="http://schemas.openxmlformats.org/officeDocument/2006/relationships/hyperlink" Target="file:///C:\Users\Monika%20R&#367;&#382;i&#269;kov&#225;\AppData\Local\Microsoft\Windows\INetCache\Content.Outlook\W5CVNZLP\" TargetMode="External"/><Relationship Id="rId143" Type="http://schemas.openxmlformats.org/officeDocument/2006/relationships/hyperlink" Target="file:///C:\Users\Monika%20R&#367;&#382;i&#269;kov&#225;\AppData\Local\Microsoft\Windows\INetCache\Content.Outlook\W5CVNZLP\" TargetMode="External"/><Relationship Id="rId148" Type="http://schemas.openxmlformats.org/officeDocument/2006/relationships/hyperlink" Target="file:///C:\Users\Monika%20R&#367;&#382;i&#269;kov&#225;\AppData\Local\Microsoft\Windows\INetCache\Content.Outlook\W5CVNZLP\" TargetMode="External"/><Relationship Id="rId164" Type="http://schemas.openxmlformats.org/officeDocument/2006/relationships/image" Target="media/image63.png"/><Relationship Id="rId169" Type="http://schemas.openxmlformats.org/officeDocument/2006/relationships/hyperlink" Target="https://www.mapavzdelavani.cz/zaostavani-a-prekonavani?map=results" TargetMode="External"/><Relationship Id="rId185" Type="http://schemas.openxmlformats.org/officeDocument/2006/relationships/hyperlink" Target="https://www.msmt.cz/vzdelavani/kompetencni-ramec-absolventa-ucitelstvi" TargetMode="External"/><Relationship Id="rId4" Type="http://schemas.openxmlformats.org/officeDocument/2006/relationships/styles" Target="styles.xml"/><Relationship Id="rId9" Type="http://schemas.openxmlformats.org/officeDocument/2006/relationships/diagramData" Target="diagrams/data1.xml"/><Relationship Id="rId180" Type="http://schemas.openxmlformats.org/officeDocument/2006/relationships/hyperlink" Target="http://www.desegregace.cz" TargetMode="External"/><Relationship Id="rId210" Type="http://schemas.openxmlformats.org/officeDocument/2006/relationships/hyperlink" Target="file:///C:\Users\Monika%20R&#367;&#382;i&#269;kov&#225;\AppData\Local\Microsoft\Windows\INetCache\Content.Outlook\W5CVNZLP\" TargetMode="External"/><Relationship Id="rId215" Type="http://schemas.openxmlformats.org/officeDocument/2006/relationships/hyperlink" Target="file:///C:\Users\Monika%20R&#367;&#382;i&#269;kov&#225;\AppData\Local\Microsoft\Windows\INetCache\Content.Outlook\W5CVNZLP\" TargetMode="External"/><Relationship Id="rId26" Type="http://schemas.openxmlformats.org/officeDocument/2006/relationships/footer" Target="footer1.xml"/><Relationship Id="rId47" Type="http://schemas.openxmlformats.org/officeDocument/2006/relationships/hyperlink" Target="https://www.datapaq.cz/?v1=podil_rodice_mnohonasobne_exekuce&amp;v1p=cervenec-2022-az-zari-2022" TargetMode="External"/><Relationship Id="rId68" Type="http://schemas.openxmlformats.org/officeDocument/2006/relationships/hyperlink" Target="https://www.datapaq.cz/?v1=podil_lidi_v_nezamestnanosti&amp;v1p=2014" TargetMode="External"/><Relationship Id="rId89" Type="http://schemas.openxmlformats.org/officeDocument/2006/relationships/image" Target="media/image29.png"/><Relationship Id="rId112" Type="http://schemas.openxmlformats.org/officeDocument/2006/relationships/image" Target="media/image44.png"/><Relationship Id="rId133" Type="http://schemas.openxmlformats.org/officeDocument/2006/relationships/hyperlink" Target="https://www.datapaq.cz/?v1=opakovani_rocniku_zs&amp;v1p=2019-2023_avg" TargetMode="External"/><Relationship Id="rId154" Type="http://schemas.openxmlformats.org/officeDocument/2006/relationships/image" Target="media/image58.png"/><Relationship Id="rId175" Type="http://schemas.openxmlformats.org/officeDocument/2006/relationships/hyperlink" Target="https://www.mapavzdelavani.cz/dobra-praxe/vedeni-podpurnych-pozic-ve-skolach-ostrava-poruba" TargetMode="External"/><Relationship Id="rId196" Type="http://schemas.openxmlformats.org/officeDocument/2006/relationships/hyperlink" Target="https://www.mapavzdelavani.cz/dobra-praxe/dolni-brezany" TargetMode="External"/><Relationship Id="rId200" Type="http://schemas.openxmlformats.org/officeDocument/2006/relationships/hyperlink" Target="file:///C:\Users\Monika%20R&#367;&#382;i&#269;kov&#225;\AppData\Local\Microsoft\Windows\INetCache\Content.Outlook\W5CVNZLP\" TargetMode="External"/><Relationship Id="rId16" Type="http://schemas.openxmlformats.org/officeDocument/2006/relationships/image" Target="media/image2.emf"/><Relationship Id="rId221" Type="http://schemas.openxmlformats.org/officeDocument/2006/relationships/footer" Target="footer3.xml"/><Relationship Id="rId37" Type="http://schemas.openxmlformats.org/officeDocument/2006/relationships/hyperlink" Target="file:///C:\Users\Monika%20R&#367;&#382;i&#269;kov&#225;\AppData\Local\Microsoft\Windows\INetCache\Content.Outlook\W5CVNZLP\" TargetMode="External"/><Relationship Id="rId58" Type="http://schemas.openxmlformats.org/officeDocument/2006/relationships/hyperlink" Target="https://www.datapaq.cz/?v1=podil_new_DoplatekNaBydleni&amp;v1p=2022" TargetMode="External"/><Relationship Id="rId79" Type="http://schemas.openxmlformats.org/officeDocument/2006/relationships/image" Target="media/image26.png"/><Relationship Id="rId102" Type="http://schemas.openxmlformats.org/officeDocument/2006/relationships/hyperlink" Target="http://www.datapaq.cz" TargetMode="External"/><Relationship Id="rId123" Type="http://schemas.openxmlformats.org/officeDocument/2006/relationships/hyperlink" Target="file:///C:\Users\Monika%20R&#367;&#382;i&#269;kov&#225;\AppData\Local\Microsoft\Windows\INetCache\Content.Outlook\W5CVNZLP\" TargetMode="External"/><Relationship Id="rId144" Type="http://schemas.openxmlformats.org/officeDocument/2006/relationships/hyperlink" Target="file:///C:\Users\Monika%20R&#367;&#382;i&#269;kov&#225;\AppData\Local\Microsoft\Windows\INetCache\Content.Outlook\W5CVNZLP\" TargetMode="External"/><Relationship Id="rId90" Type="http://schemas.openxmlformats.org/officeDocument/2006/relationships/hyperlink" Target="https://www.datapaq.cz/?v1=podil_zaku_cizincu_v_zs&amp;v1p=2023-2024&amp;vis=linechart" TargetMode="External"/><Relationship Id="rId165" Type="http://schemas.openxmlformats.org/officeDocument/2006/relationships/hyperlink" Target="https://www.mapavzdelavani.cz/zaostavani-a-prekonavani" TargetMode="External"/><Relationship Id="rId186" Type="http://schemas.openxmlformats.org/officeDocument/2006/relationships/hyperlink" Target="https://www.edu.cz/methodology/metodicke-doporuceni-pro-zrizovatele-k-odmenovani-reditelu/" TargetMode="External"/><Relationship Id="rId211" Type="http://schemas.openxmlformats.org/officeDocument/2006/relationships/hyperlink" Target="https://www.datapaq.cz/?v1=podil_rodice_mnohonasobne_exekuce&amp;v1p=cervenec-2022-az-zari-2022" TargetMode="External"/><Relationship Id="rId27" Type="http://schemas.openxmlformats.org/officeDocument/2006/relationships/header" Target="header2.xml"/><Relationship Id="rId48" Type="http://schemas.openxmlformats.org/officeDocument/2006/relationships/hyperlink" Target="https://www.zadetibezdluhu.cz/" TargetMode="External"/><Relationship Id="rId69" Type="http://schemas.openxmlformats.org/officeDocument/2006/relationships/image" Target="media/image21.png"/><Relationship Id="rId113" Type="http://schemas.openxmlformats.org/officeDocument/2006/relationships/image" Target="media/image45.png"/><Relationship Id="rId134" Type="http://schemas.openxmlformats.org/officeDocument/2006/relationships/image" Target="media/image52.png"/><Relationship Id="rId80" Type="http://schemas.openxmlformats.org/officeDocument/2006/relationships/hyperlink" Target="https://www.datapaq.cz/?v1=odklady_povinne_skolni_dochazky_pripravni&amp;v1p=2022-2023" TargetMode="External"/><Relationship Id="rId155" Type="http://schemas.openxmlformats.org/officeDocument/2006/relationships/hyperlink" Target="https://www.datapaq.cz/?v1=zaci_v_horni_petine_jpz_9_trida_plusVG&amp;v1p=2018-2020" TargetMode="External"/><Relationship Id="rId176" Type="http://schemas.openxmlformats.org/officeDocument/2006/relationships/hyperlink" Target="https://www.mapavzdelavani.cz/dobra-praxe/zajisteni-skolnich-psychologu-otrokovice" TargetMode="External"/><Relationship Id="rId197" Type="http://schemas.openxmlformats.org/officeDocument/2006/relationships/hyperlink" Target="file:///C:\Users\Monika%20R&#367;&#382;i&#269;kov&#225;\AppData\Local\Microsoft\Windows\INetCache\Content.Outlook\W5CVNZLP\" TargetMode="External"/><Relationship Id="rId201" Type="http://schemas.openxmlformats.org/officeDocument/2006/relationships/hyperlink" Target="file:///C:\Users\Monika%20R&#367;&#382;i&#269;kov&#225;\AppData\Local\Microsoft\Windows\INetCache\Content.Outlook\W5CVNZLP\" TargetMode="External"/><Relationship Id="rId222" Type="http://schemas.openxmlformats.org/officeDocument/2006/relationships/footer" Target="footer4.xml"/><Relationship Id="rId17" Type="http://schemas.openxmlformats.org/officeDocument/2006/relationships/image" Target="media/image3.emf"/><Relationship Id="rId38" Type="http://schemas.openxmlformats.org/officeDocument/2006/relationships/hyperlink" Target="file:///C:\Users\Monika%20R&#367;&#382;i&#269;kov&#225;\AppData\Local\Microsoft\Windows\INetCache\Content.Outlook\W5CVNZLP\" TargetMode="External"/><Relationship Id="rId59" Type="http://schemas.openxmlformats.org/officeDocument/2006/relationships/image" Target="media/image16.png"/><Relationship Id="rId103" Type="http://schemas.openxmlformats.org/officeDocument/2006/relationships/image" Target="media/image37.png"/><Relationship Id="rId124" Type="http://schemas.openxmlformats.org/officeDocument/2006/relationships/hyperlink" Target="file:///C:\Users\Monika%20R&#367;&#382;i&#269;kov&#225;\AppData\Local\Microsoft\Windows\INetCache\Content.Outlook\W5CVNZLP\" TargetMode="External"/><Relationship Id="rId70" Type="http://schemas.openxmlformats.org/officeDocument/2006/relationships/hyperlink" Target="https://www.datapaq.cz/?v1=podil_rodicu_max_zakladni&amp;v1p=2021" TargetMode="External"/><Relationship Id="rId91" Type="http://schemas.openxmlformats.org/officeDocument/2006/relationships/image" Target="media/image30.png"/><Relationship Id="rId145" Type="http://schemas.openxmlformats.org/officeDocument/2006/relationships/hyperlink" Target="file:///C:\Users\Monika%20R&#367;&#382;i&#269;kov&#225;\AppData\Local\Microsoft\Windows\INetCache\Content.Outlook\W5CVNZLP\" TargetMode="External"/><Relationship Id="rId166" Type="http://schemas.openxmlformats.org/officeDocument/2006/relationships/image" Target="media/image64.png"/><Relationship Id="rId187" Type="http://schemas.openxmlformats.org/officeDocument/2006/relationships/hyperlink" Target="https://www.mapavzdelavani.cz/dobra-praxe/hodnoceni-a-pomoc-reditelum-praha-7" TargetMode="External"/><Relationship Id="rId1" Type="http://schemas.openxmlformats.org/officeDocument/2006/relationships/customXml" Target="../customXml/item1.xml"/><Relationship Id="rId212" Type="http://schemas.openxmlformats.org/officeDocument/2006/relationships/hyperlink" Target="file:///C:\Users\Monika%20R&#367;&#382;i&#269;kov&#225;\AppData\Local\Microsoft\Windows\INetCache\Content.Outlook\W5CVNZLP\" TargetMode="External"/><Relationship Id="rId28" Type="http://schemas.openxmlformats.org/officeDocument/2006/relationships/footer" Target="footer2.xml"/><Relationship Id="rId49" Type="http://schemas.openxmlformats.org/officeDocument/2006/relationships/image" Target="media/image11.png"/><Relationship Id="rId114" Type="http://schemas.openxmlformats.org/officeDocument/2006/relationships/hyperlink" Target="http://www.datapaq.cz" TargetMode="External"/><Relationship Id="rId60" Type="http://schemas.openxmlformats.org/officeDocument/2006/relationships/hyperlink" Target="https://www.datapaq.cz/?v1=podil_obyvatel_v_socialne_vyloucenych_lokalitach&amp;v1p=2015" TargetMode="External"/><Relationship Id="rId81" Type="http://schemas.openxmlformats.org/officeDocument/2006/relationships/chart" Target="charts/chart5.xml"/><Relationship Id="rId135" Type="http://schemas.openxmlformats.org/officeDocument/2006/relationships/hyperlink" Target="https://www.datapaq.cz/?v1=opakovani_rocniku_zs&amp;v1p=2019-2023_avg&amp;vis=linechart" TargetMode="External"/><Relationship Id="rId156" Type="http://schemas.openxmlformats.org/officeDocument/2006/relationships/image" Target="media/image59.png"/><Relationship Id="rId177" Type="http://schemas.openxmlformats.org/officeDocument/2006/relationships/hyperlink" Target="https://www.mapavzdelavani.cz/dobra-praxe/ospod-nymburk" TargetMode="External"/><Relationship Id="rId198" Type="http://schemas.openxmlformats.org/officeDocument/2006/relationships/hyperlink" Target="file:///C:\Users\Monika%20R&#367;&#382;i&#269;kov&#225;\AppData\Local\Microsoft\Windows\INetCache\Content.Outlook\W5CVNZLP\" TargetMode="External"/><Relationship Id="rId202" Type="http://schemas.openxmlformats.org/officeDocument/2006/relationships/hyperlink" Target="file:///C:\Users\Monika%20R&#367;&#382;i&#269;kov&#225;\AppData\Local\Microsoft\Windows\INetCache\Content.Outlook\W5CVNZLP\" TargetMode="External"/><Relationship Id="rId223" Type="http://schemas.openxmlformats.org/officeDocument/2006/relationships/fontTable" Target="fontTable.xml"/><Relationship Id="rId18" Type="http://schemas.openxmlformats.org/officeDocument/2006/relationships/image" Target="media/image4.emf"/><Relationship Id="rId39" Type="http://schemas.openxmlformats.org/officeDocument/2006/relationships/hyperlink" Target="file:///C:\Users\Monika%20R&#367;&#382;i&#269;kov&#225;\AppData\Local\Microsoft\Windows\INetCache\Content.Outlook\W5CVNZLP\" TargetMode="External"/><Relationship Id="rId50" Type="http://schemas.openxmlformats.org/officeDocument/2006/relationships/hyperlink" Target="https://www.datapaq.cz/?v1=podil_deti_v_bytove_nouzi_2022_vyber&amp;v1p=2022" TargetMode="External"/><Relationship Id="rId104" Type="http://schemas.openxmlformats.org/officeDocument/2006/relationships/image" Target="media/image38.png"/><Relationship Id="rId125" Type="http://schemas.openxmlformats.org/officeDocument/2006/relationships/hyperlink" Target="file:///C:\Users\Monika%20R&#367;&#382;i&#269;kov&#225;\AppData\Local\Microsoft\Windows\INetCache\Content.Outlook\W5CVNZLP\" TargetMode="External"/><Relationship Id="rId146" Type="http://schemas.openxmlformats.org/officeDocument/2006/relationships/hyperlink" Target="file:///C:\Users\Monika%20R&#367;&#382;i&#269;kov&#225;\AppData\Local\Microsoft\Windows\INetCache\Content.Outlook\W5CVNZLP\" TargetMode="External"/><Relationship Id="rId167" Type="http://schemas.openxmlformats.org/officeDocument/2006/relationships/hyperlink" Target="https://www.mapavzdelavani.cz/zaostavani-a-prekonavani" TargetMode="External"/><Relationship Id="rId188" Type="http://schemas.openxmlformats.org/officeDocument/2006/relationships/hyperlink" Target="https://www.mapavzdelavani.cz/dobra-praxe/vedeni-podpurnych-pozic-ve-skolach-ostrava-poruba" TargetMode="External"/><Relationship Id="rId71" Type="http://schemas.openxmlformats.org/officeDocument/2006/relationships/image" Target="media/image22.png"/><Relationship Id="rId92" Type="http://schemas.openxmlformats.org/officeDocument/2006/relationships/hyperlink" Target="https://www.datapaq.cz/?v1=pocet_zaku_na_1_asistenta_pedagoga&amp;v1p=2023-2024" TargetMode="External"/><Relationship Id="rId213" Type="http://schemas.openxmlformats.org/officeDocument/2006/relationships/hyperlink" Target="file:///C:\Users\Monika%20R&#367;&#382;i&#269;kov&#225;\AppData\Local\Microsoft\Windows\INetCache\Content.Outlook\W5CVNZLP\" TargetMode="Externa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image" Target="media/image7.png"/><Relationship Id="rId115" Type="http://schemas.openxmlformats.org/officeDocument/2006/relationships/image" Target="media/image46.png"/><Relationship Id="rId136" Type="http://schemas.openxmlformats.org/officeDocument/2006/relationships/image" Target="media/image53.png"/><Relationship Id="rId157" Type="http://schemas.openxmlformats.org/officeDocument/2006/relationships/hyperlink" Target="https://www.datapaq.cz/?v1=csi_k1_c5&amp;v1p=2022&amp;v2=csi_k1_d5&amp;v2p=2022&amp;v3=csi_k1_m5&amp;v3p=2022" TargetMode="External"/><Relationship Id="rId178" Type="http://schemas.openxmlformats.org/officeDocument/2006/relationships/hyperlink" Target="https://www.mapavzdelavani.cz/dobra-praxe/klasterec-nad-ohri" TargetMode="External"/><Relationship Id="rId61" Type="http://schemas.openxmlformats.org/officeDocument/2006/relationships/image" Target="media/image17.png"/><Relationship Id="rId82" Type="http://schemas.openxmlformats.org/officeDocument/2006/relationships/chart" Target="charts/chart6.xml"/><Relationship Id="rId199" Type="http://schemas.openxmlformats.org/officeDocument/2006/relationships/hyperlink" Target="file:///C:\Users\Monika%20R&#367;&#382;i&#269;kov&#225;\AppData\Local\Microsoft\Windows\INetCache\Content.Outlook\W5CVNZLP\" TargetMode="External"/><Relationship Id="rId203" Type="http://schemas.openxmlformats.org/officeDocument/2006/relationships/hyperlink" Target="file:///C:\Users\Monika%20R&#367;&#382;i&#269;kov&#225;\AppData\Local\Microsoft\Windows\INetCache\Content.Outlook\W5CVNZLP\" TargetMode="External"/><Relationship Id="rId19" Type="http://schemas.openxmlformats.org/officeDocument/2006/relationships/hyperlink" Target="https://www.mapbilina.cz/vystupy-projektu/" TargetMode="External"/><Relationship Id="rId224" Type="http://schemas.openxmlformats.org/officeDocument/2006/relationships/theme" Target="theme/theme1.xml"/><Relationship Id="rId30" Type="http://schemas.openxmlformats.org/officeDocument/2006/relationships/chart" Target="charts/chart1.xml"/><Relationship Id="rId105" Type="http://schemas.openxmlformats.org/officeDocument/2006/relationships/image" Target="media/image39.png"/><Relationship Id="rId126" Type="http://schemas.openxmlformats.org/officeDocument/2006/relationships/hyperlink" Target="file:///C:\Users\Monika%20R&#367;&#382;i&#269;kov&#225;\AppData\Local\Microsoft\Windows\INetCache\Content.Outlook\W5CVNZLP\" TargetMode="External"/><Relationship Id="rId147" Type="http://schemas.openxmlformats.org/officeDocument/2006/relationships/hyperlink" Target="file:///C:\Users\Monika%20R&#367;&#382;i&#269;kov&#225;\AppData\Local\Microsoft\Windows\INetCache\Content.Outlook\W5CVNZLP\" TargetMode="External"/><Relationship Id="rId168"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List2!$A$3</c:f>
              <c:strCache>
                <c:ptCount val="1"/>
                <c:pt idx="0">
                  <c:v>Stav obyvatel k 31.12.</c:v>
                </c:pt>
              </c:strCache>
            </c:strRef>
          </c:tx>
          <c:spPr>
            <a:ln w="28575" cap="rnd">
              <a:solidFill>
                <a:schemeClr val="accent1"/>
              </a:solidFill>
              <a:round/>
            </a:ln>
            <a:effectLst/>
          </c:spPr>
          <c:marker>
            <c:symbol val="none"/>
          </c:marker>
          <c:cat>
            <c:numRef>
              <c:f>List2!$B$2:$L$2</c:f>
              <c:numCache>
                <c:formatCode>General</c:formatCode>
                <c:ptCount val="11"/>
                <c:pt idx="1">
                  <c:v>2014</c:v>
                </c:pt>
                <c:pt idx="2">
                  <c:v>2015</c:v>
                </c:pt>
                <c:pt idx="3">
                  <c:v>2016</c:v>
                </c:pt>
                <c:pt idx="4">
                  <c:v>2017</c:v>
                </c:pt>
                <c:pt idx="5">
                  <c:v>2018</c:v>
                </c:pt>
                <c:pt idx="6">
                  <c:v>2019</c:v>
                </c:pt>
                <c:pt idx="7">
                  <c:v>2020</c:v>
                </c:pt>
                <c:pt idx="8">
                  <c:v>2021</c:v>
                </c:pt>
                <c:pt idx="9">
                  <c:v>2022</c:v>
                </c:pt>
                <c:pt idx="10">
                  <c:v>2023</c:v>
                </c:pt>
              </c:numCache>
            </c:numRef>
          </c:cat>
          <c:val>
            <c:numRef>
              <c:f>List2!$B$3:$L$3</c:f>
              <c:numCache>
                <c:formatCode>#\ ##0_ ;\-#\ ##0\ </c:formatCode>
                <c:ptCount val="11"/>
                <c:pt idx="1">
                  <c:v>22119</c:v>
                </c:pt>
                <c:pt idx="2">
                  <c:v>22413</c:v>
                </c:pt>
                <c:pt idx="3">
                  <c:v>22546</c:v>
                </c:pt>
                <c:pt idx="4">
                  <c:v>22590</c:v>
                </c:pt>
                <c:pt idx="5">
                  <c:v>22542</c:v>
                </c:pt>
                <c:pt idx="6">
                  <c:v>22600</c:v>
                </c:pt>
                <c:pt idx="7">
                  <c:v>22508</c:v>
                </c:pt>
                <c:pt idx="8">
                  <c:v>19400</c:v>
                </c:pt>
                <c:pt idx="9">
                  <c:v>19626</c:v>
                </c:pt>
                <c:pt idx="10">
                  <c:v>19601</c:v>
                </c:pt>
              </c:numCache>
            </c:numRef>
          </c:val>
          <c:smooth val="0"/>
          <c:extLst>
            <c:ext xmlns:c16="http://schemas.microsoft.com/office/drawing/2014/chart" uri="{C3380CC4-5D6E-409C-BE32-E72D297353CC}">
              <c16:uniqueId val="{00000000-6BBB-4032-B523-9F5BF66A7A2D}"/>
            </c:ext>
          </c:extLst>
        </c:ser>
        <c:dLbls>
          <c:showLegendKey val="0"/>
          <c:showVal val="0"/>
          <c:showCatName val="0"/>
          <c:showSerName val="0"/>
          <c:showPercent val="0"/>
          <c:showBubbleSize val="0"/>
        </c:dLbls>
        <c:smooth val="0"/>
        <c:axId val="924109039"/>
        <c:axId val="924109519"/>
      </c:lineChart>
      <c:catAx>
        <c:axId val="92410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4109519"/>
        <c:crosses val="autoZero"/>
        <c:auto val="1"/>
        <c:lblAlgn val="ctr"/>
        <c:lblOffset val="100"/>
        <c:noMultiLvlLbl val="0"/>
      </c:catAx>
      <c:valAx>
        <c:axId val="924109519"/>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4109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List1!$B$2</c:f>
              <c:strCache>
                <c:ptCount val="1"/>
                <c:pt idx="0">
                  <c:v>0-14 let</c:v>
                </c:pt>
              </c:strCache>
            </c:strRef>
          </c:tx>
          <c:spPr>
            <a:ln w="28575" cap="rnd">
              <a:solidFill>
                <a:schemeClr val="accent1"/>
              </a:solidFill>
              <a:round/>
            </a:ln>
            <a:effectLst/>
          </c:spPr>
          <c:marker>
            <c:symbol val="none"/>
          </c:marker>
          <c:cat>
            <c:numRef>
              <c:f>List1!$A$3:$A$16</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List1!$B$3:$B$16</c:f>
              <c:numCache>
                <c:formatCode>#,##0</c:formatCode>
                <c:ptCount val="14"/>
                <c:pt idx="0">
                  <c:v>3529</c:v>
                </c:pt>
                <c:pt idx="1">
                  <c:v>3530</c:v>
                </c:pt>
                <c:pt idx="2">
                  <c:v>3505</c:v>
                </c:pt>
                <c:pt idx="3">
                  <c:v>3467</c:v>
                </c:pt>
                <c:pt idx="4">
                  <c:v>3416</c:v>
                </c:pt>
                <c:pt idx="5">
                  <c:v>3365</c:v>
                </c:pt>
                <c:pt idx="6">
                  <c:v>3321</c:v>
                </c:pt>
                <c:pt idx="7">
                  <c:v>3385</c:v>
                </c:pt>
                <c:pt idx="8">
                  <c:v>3371</c:v>
                </c:pt>
                <c:pt idx="9">
                  <c:v>3359</c:v>
                </c:pt>
                <c:pt idx="10">
                  <c:v>3315</c:v>
                </c:pt>
                <c:pt idx="11">
                  <c:v>3076</c:v>
                </c:pt>
                <c:pt idx="12">
                  <c:v>3127</c:v>
                </c:pt>
                <c:pt idx="13">
                  <c:v>3078</c:v>
                </c:pt>
              </c:numCache>
            </c:numRef>
          </c:val>
          <c:smooth val="0"/>
          <c:extLst>
            <c:ext xmlns:c16="http://schemas.microsoft.com/office/drawing/2014/chart" uri="{C3380CC4-5D6E-409C-BE32-E72D297353CC}">
              <c16:uniqueId val="{00000000-24FD-4B58-B5D3-71AF6DD447E3}"/>
            </c:ext>
          </c:extLst>
        </c:ser>
        <c:dLbls>
          <c:showLegendKey val="0"/>
          <c:showVal val="0"/>
          <c:showCatName val="0"/>
          <c:showSerName val="0"/>
          <c:showPercent val="0"/>
          <c:showBubbleSize val="0"/>
        </c:dLbls>
        <c:smooth val="0"/>
        <c:axId val="1128343983"/>
        <c:axId val="1137397199"/>
      </c:lineChart>
      <c:catAx>
        <c:axId val="112834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37397199"/>
        <c:crosses val="autoZero"/>
        <c:auto val="1"/>
        <c:lblAlgn val="ctr"/>
        <c:lblOffset val="100"/>
        <c:noMultiLvlLbl val="0"/>
      </c:catAx>
      <c:valAx>
        <c:axId val="1137397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8343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List2!$A$31</c:f>
              <c:strCache>
                <c:ptCount val="1"/>
                <c:pt idx="0">
                  <c:v>Živě narození celkem</c:v>
                </c:pt>
              </c:strCache>
            </c:strRef>
          </c:tx>
          <c:spPr>
            <a:ln w="28575" cap="rnd">
              <a:solidFill>
                <a:schemeClr val="accent1"/>
              </a:solidFill>
              <a:round/>
            </a:ln>
            <a:effectLst/>
          </c:spPr>
          <c:marker>
            <c:symbol val="none"/>
          </c:marker>
          <c:cat>
            <c:numRef>
              <c:f>List2!$B$30:$L$30</c:f>
              <c:numCache>
                <c:formatCode>General</c:formatCode>
                <c:ptCount val="11"/>
                <c:pt idx="1">
                  <c:v>2014</c:v>
                </c:pt>
                <c:pt idx="2">
                  <c:v>2015</c:v>
                </c:pt>
                <c:pt idx="3">
                  <c:v>2016</c:v>
                </c:pt>
                <c:pt idx="4">
                  <c:v>2017</c:v>
                </c:pt>
                <c:pt idx="5">
                  <c:v>2018</c:v>
                </c:pt>
                <c:pt idx="6">
                  <c:v>2019</c:v>
                </c:pt>
                <c:pt idx="7">
                  <c:v>2020</c:v>
                </c:pt>
                <c:pt idx="8">
                  <c:v>2021</c:v>
                </c:pt>
                <c:pt idx="9">
                  <c:v>2022</c:v>
                </c:pt>
                <c:pt idx="10">
                  <c:v>2023</c:v>
                </c:pt>
              </c:numCache>
            </c:numRef>
          </c:cat>
          <c:val>
            <c:numRef>
              <c:f>List2!$B$31:$L$31</c:f>
              <c:numCache>
                <c:formatCode>#\ ##0_ ;\-#\ ##0\ </c:formatCode>
                <c:ptCount val="11"/>
                <c:pt idx="1">
                  <c:v>179</c:v>
                </c:pt>
                <c:pt idx="2">
                  <c:v>198</c:v>
                </c:pt>
                <c:pt idx="3">
                  <c:v>196</c:v>
                </c:pt>
                <c:pt idx="4">
                  <c:v>226</c:v>
                </c:pt>
                <c:pt idx="5">
                  <c:v>194</c:v>
                </c:pt>
                <c:pt idx="6">
                  <c:v>194</c:v>
                </c:pt>
                <c:pt idx="7">
                  <c:v>198</c:v>
                </c:pt>
                <c:pt idx="8">
                  <c:v>189</c:v>
                </c:pt>
                <c:pt idx="9">
                  <c:v>197</c:v>
                </c:pt>
                <c:pt idx="10">
                  <c:v>167</c:v>
                </c:pt>
              </c:numCache>
            </c:numRef>
          </c:val>
          <c:smooth val="0"/>
          <c:extLst>
            <c:ext xmlns:c16="http://schemas.microsoft.com/office/drawing/2014/chart" uri="{C3380CC4-5D6E-409C-BE32-E72D297353CC}">
              <c16:uniqueId val="{00000000-DBF8-4906-B195-85CB2E87175D}"/>
            </c:ext>
          </c:extLst>
        </c:ser>
        <c:dLbls>
          <c:showLegendKey val="0"/>
          <c:showVal val="0"/>
          <c:showCatName val="0"/>
          <c:showSerName val="0"/>
          <c:showPercent val="0"/>
          <c:showBubbleSize val="0"/>
        </c:dLbls>
        <c:smooth val="0"/>
        <c:axId val="1128030959"/>
        <c:axId val="1128033839"/>
      </c:lineChart>
      <c:catAx>
        <c:axId val="112803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8033839"/>
        <c:crosses val="autoZero"/>
        <c:auto val="1"/>
        <c:lblAlgn val="ctr"/>
        <c:lblOffset val="100"/>
        <c:noMultiLvlLbl val="0"/>
      </c:catAx>
      <c:valAx>
        <c:axId val="1128033839"/>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8030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[Sešit1.xlsx]List5!$A$14</c:f>
              <c:strCache>
                <c:ptCount val="1"/>
                <c:pt idx="0">
                  <c:v>pčet dětí</c:v>
                </c:pt>
              </c:strCache>
            </c:strRef>
          </c:tx>
          <c:spPr>
            <a:ln w="28575" cap="rnd">
              <a:solidFill>
                <a:schemeClr val="accent1"/>
              </a:solidFill>
              <a:round/>
            </a:ln>
            <a:effectLst/>
          </c:spPr>
          <c:marker>
            <c:symbol val="none"/>
          </c:marker>
          <c:cat>
            <c:numRef>
              <c:f>[Sešit1.xlsx]List5!$B$13:$I$13</c:f>
              <c:numCache>
                <c:formatCode>General</c:formatCode>
                <c:ptCount val="8"/>
                <c:pt idx="0">
                  <c:v>2017</c:v>
                </c:pt>
                <c:pt idx="1">
                  <c:v>2018</c:v>
                </c:pt>
                <c:pt idx="2">
                  <c:v>2019</c:v>
                </c:pt>
                <c:pt idx="3">
                  <c:v>2020</c:v>
                </c:pt>
                <c:pt idx="4">
                  <c:v>2021</c:v>
                </c:pt>
                <c:pt idx="5">
                  <c:v>2022</c:v>
                </c:pt>
                <c:pt idx="6">
                  <c:v>2023</c:v>
                </c:pt>
                <c:pt idx="7">
                  <c:v>2024</c:v>
                </c:pt>
              </c:numCache>
            </c:numRef>
          </c:cat>
          <c:val>
            <c:numRef>
              <c:f>[Sešit1.xlsx]List5!$B$14:$I$14</c:f>
              <c:numCache>
                <c:formatCode>General</c:formatCode>
                <c:ptCount val="8"/>
                <c:pt idx="0">
                  <c:v>570</c:v>
                </c:pt>
                <c:pt idx="1">
                  <c:v>429</c:v>
                </c:pt>
                <c:pt idx="2">
                  <c:v>446</c:v>
                </c:pt>
                <c:pt idx="3">
                  <c:v>443</c:v>
                </c:pt>
                <c:pt idx="4">
                  <c:v>442</c:v>
                </c:pt>
                <c:pt idx="5">
                  <c:v>445</c:v>
                </c:pt>
                <c:pt idx="6">
                  <c:v>560</c:v>
                </c:pt>
                <c:pt idx="7">
                  <c:v>540</c:v>
                </c:pt>
              </c:numCache>
            </c:numRef>
          </c:val>
          <c:smooth val="0"/>
          <c:extLst>
            <c:ext xmlns:c16="http://schemas.microsoft.com/office/drawing/2014/chart" uri="{C3380CC4-5D6E-409C-BE32-E72D297353CC}">
              <c16:uniqueId val="{00000000-B10F-49A4-AAF3-B973E95D5CFF}"/>
            </c:ext>
          </c:extLst>
        </c:ser>
        <c:dLbls>
          <c:showLegendKey val="0"/>
          <c:showVal val="0"/>
          <c:showCatName val="0"/>
          <c:showSerName val="0"/>
          <c:showPercent val="0"/>
          <c:showBubbleSize val="0"/>
        </c:dLbls>
        <c:smooth val="0"/>
        <c:axId val="1459098320"/>
        <c:axId val="1459110320"/>
      </c:lineChart>
      <c:catAx>
        <c:axId val="145909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110320"/>
        <c:crosses val="autoZero"/>
        <c:auto val="1"/>
        <c:lblAlgn val="ctr"/>
        <c:lblOffset val="100"/>
        <c:noMultiLvlLbl val="0"/>
      </c:catAx>
      <c:valAx>
        <c:axId val="145911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09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[Sešit1.xlsx]List8!$A$15</c:f>
              <c:strCache>
                <c:ptCount val="1"/>
                <c:pt idx="0">
                  <c:v>Počet žáků na ZŠ</c:v>
                </c:pt>
              </c:strCache>
            </c:strRef>
          </c:tx>
          <c:spPr>
            <a:ln w="28575" cap="rnd">
              <a:solidFill>
                <a:schemeClr val="accent1"/>
              </a:solidFill>
              <a:round/>
            </a:ln>
            <a:effectLst/>
          </c:spPr>
          <c:marker>
            <c:symbol val="none"/>
          </c:marker>
          <c:cat>
            <c:numRef>
              <c:f>[Sešit1.xlsx]List8!$B$14:$I$14</c:f>
              <c:numCache>
                <c:formatCode>General</c:formatCode>
                <c:ptCount val="8"/>
                <c:pt idx="0">
                  <c:v>2017</c:v>
                </c:pt>
                <c:pt idx="1">
                  <c:v>2018</c:v>
                </c:pt>
                <c:pt idx="2">
                  <c:v>2019</c:v>
                </c:pt>
                <c:pt idx="3">
                  <c:v>2020</c:v>
                </c:pt>
                <c:pt idx="4">
                  <c:v>2021</c:v>
                </c:pt>
                <c:pt idx="5">
                  <c:v>2022</c:v>
                </c:pt>
                <c:pt idx="6">
                  <c:v>2023</c:v>
                </c:pt>
                <c:pt idx="7">
                  <c:v>2024</c:v>
                </c:pt>
              </c:numCache>
            </c:numRef>
          </c:cat>
          <c:val>
            <c:numRef>
              <c:f>[Sešit1.xlsx]List8!$B$15:$I$15</c:f>
              <c:numCache>
                <c:formatCode>#,##0</c:formatCode>
                <c:ptCount val="8"/>
                <c:pt idx="0">
                  <c:v>1808</c:v>
                </c:pt>
                <c:pt idx="1">
                  <c:v>1804</c:v>
                </c:pt>
                <c:pt idx="2">
                  <c:v>1763</c:v>
                </c:pt>
                <c:pt idx="3">
                  <c:v>1741</c:v>
                </c:pt>
                <c:pt idx="4">
                  <c:v>1698</c:v>
                </c:pt>
                <c:pt idx="5">
                  <c:v>1750</c:v>
                </c:pt>
                <c:pt idx="6">
                  <c:v>1772</c:v>
                </c:pt>
                <c:pt idx="7">
                  <c:v>1765</c:v>
                </c:pt>
              </c:numCache>
            </c:numRef>
          </c:val>
          <c:smooth val="0"/>
          <c:extLst>
            <c:ext xmlns:c16="http://schemas.microsoft.com/office/drawing/2014/chart" uri="{C3380CC4-5D6E-409C-BE32-E72D297353CC}">
              <c16:uniqueId val="{00000000-0E6B-492E-868B-93A99AE75EFD}"/>
            </c:ext>
          </c:extLst>
        </c:ser>
        <c:dLbls>
          <c:showLegendKey val="0"/>
          <c:showVal val="0"/>
          <c:showCatName val="0"/>
          <c:showSerName val="0"/>
          <c:showPercent val="0"/>
          <c:showBubbleSize val="0"/>
        </c:dLbls>
        <c:smooth val="0"/>
        <c:axId val="1467549200"/>
        <c:axId val="1467543440"/>
      </c:lineChart>
      <c:catAx>
        <c:axId val="146754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543440"/>
        <c:crosses val="autoZero"/>
        <c:auto val="1"/>
        <c:lblAlgn val="ctr"/>
        <c:lblOffset val="100"/>
        <c:noMultiLvlLbl val="0"/>
      </c:catAx>
      <c:valAx>
        <c:axId val="146754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754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[Sešit1.xlsx]List9!$M$25</c:f>
              <c:strCache>
                <c:ptCount val="1"/>
                <c:pt idx="0">
                  <c:v>Počet dětí u zápisu</c:v>
                </c:pt>
              </c:strCache>
            </c:strRef>
          </c:tx>
          <c:spPr>
            <a:ln w="28575" cap="rnd">
              <a:solidFill>
                <a:schemeClr val="accent1"/>
              </a:solidFill>
              <a:round/>
            </a:ln>
            <a:effectLst/>
          </c:spPr>
          <c:marker>
            <c:symbol val="none"/>
          </c:marker>
          <c:cat>
            <c:strRef>
              <c:f>[Sešit1.xlsx]List9!$N$24:$R$24</c:f>
              <c:strCache>
                <c:ptCount val="5"/>
                <c:pt idx="0">
                  <c:v>2019/2020</c:v>
                </c:pt>
                <c:pt idx="1">
                  <c:v>2020/2021</c:v>
                </c:pt>
                <c:pt idx="2">
                  <c:v>2021/2022</c:v>
                </c:pt>
                <c:pt idx="3">
                  <c:v>2022/2023</c:v>
                </c:pt>
                <c:pt idx="4">
                  <c:v>2023/2024</c:v>
                </c:pt>
              </c:strCache>
            </c:strRef>
          </c:cat>
          <c:val>
            <c:numRef>
              <c:f>[Sešit1.xlsx]List9!$N$25:$R$25</c:f>
              <c:numCache>
                <c:formatCode>General</c:formatCode>
                <c:ptCount val="5"/>
                <c:pt idx="0">
                  <c:v>209</c:v>
                </c:pt>
                <c:pt idx="1">
                  <c:v>223</c:v>
                </c:pt>
                <c:pt idx="2">
                  <c:v>227</c:v>
                </c:pt>
                <c:pt idx="3">
                  <c:v>239</c:v>
                </c:pt>
                <c:pt idx="4">
                  <c:v>209</c:v>
                </c:pt>
              </c:numCache>
            </c:numRef>
          </c:val>
          <c:smooth val="0"/>
          <c:extLst>
            <c:ext xmlns:c16="http://schemas.microsoft.com/office/drawing/2014/chart" uri="{C3380CC4-5D6E-409C-BE32-E72D297353CC}">
              <c16:uniqueId val="{00000000-F9F8-4970-8678-3B0E4BBA30EE}"/>
            </c:ext>
          </c:extLst>
        </c:ser>
        <c:dLbls>
          <c:showLegendKey val="0"/>
          <c:showVal val="0"/>
          <c:showCatName val="0"/>
          <c:showSerName val="0"/>
          <c:showPercent val="0"/>
          <c:showBubbleSize val="0"/>
        </c:dLbls>
        <c:smooth val="0"/>
        <c:axId val="1479144560"/>
        <c:axId val="1479145520"/>
      </c:lineChart>
      <c:catAx>
        <c:axId val="147914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79145520"/>
        <c:crosses val="autoZero"/>
        <c:auto val="1"/>
        <c:lblAlgn val="ctr"/>
        <c:lblOffset val="100"/>
        <c:noMultiLvlLbl val="0"/>
      </c:catAx>
      <c:valAx>
        <c:axId val="147914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79144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[Sešit1.xlsx]List9!$M$28</c:f>
              <c:strCache>
                <c:ptCount val="1"/>
                <c:pt idx="0">
                  <c:v>Celkový počet odkladů</c:v>
                </c:pt>
              </c:strCache>
            </c:strRef>
          </c:tx>
          <c:spPr>
            <a:ln w="28575" cap="rnd">
              <a:solidFill>
                <a:schemeClr val="accent1"/>
              </a:solidFill>
              <a:round/>
            </a:ln>
            <a:effectLst/>
          </c:spPr>
          <c:marker>
            <c:symbol val="none"/>
          </c:marker>
          <c:cat>
            <c:strRef>
              <c:f>[Sešit1.xlsx]List9!$N$27:$R$27</c:f>
              <c:strCache>
                <c:ptCount val="5"/>
                <c:pt idx="0">
                  <c:v>2019/2020</c:v>
                </c:pt>
                <c:pt idx="1">
                  <c:v>2020/2021</c:v>
                </c:pt>
                <c:pt idx="2">
                  <c:v>2021/2022</c:v>
                </c:pt>
                <c:pt idx="3">
                  <c:v>2022/2023</c:v>
                </c:pt>
                <c:pt idx="4">
                  <c:v>2023/2024</c:v>
                </c:pt>
              </c:strCache>
            </c:strRef>
          </c:cat>
          <c:val>
            <c:numRef>
              <c:f>[Sešit1.xlsx]List9!$N$28:$R$28</c:f>
              <c:numCache>
                <c:formatCode>General</c:formatCode>
                <c:ptCount val="5"/>
                <c:pt idx="0">
                  <c:v>23</c:v>
                </c:pt>
                <c:pt idx="1">
                  <c:v>27</c:v>
                </c:pt>
                <c:pt idx="2">
                  <c:v>31</c:v>
                </c:pt>
                <c:pt idx="3">
                  <c:v>36</c:v>
                </c:pt>
                <c:pt idx="4">
                  <c:v>28</c:v>
                </c:pt>
              </c:numCache>
            </c:numRef>
          </c:val>
          <c:smooth val="0"/>
          <c:extLst>
            <c:ext xmlns:c16="http://schemas.microsoft.com/office/drawing/2014/chart" uri="{C3380CC4-5D6E-409C-BE32-E72D297353CC}">
              <c16:uniqueId val="{00000000-A2F5-4696-9AC1-EC465A1B730D}"/>
            </c:ext>
          </c:extLst>
        </c:ser>
        <c:dLbls>
          <c:showLegendKey val="0"/>
          <c:showVal val="0"/>
          <c:showCatName val="0"/>
          <c:showSerName val="0"/>
          <c:showPercent val="0"/>
          <c:showBubbleSize val="0"/>
        </c:dLbls>
        <c:smooth val="0"/>
        <c:axId val="1459113200"/>
        <c:axId val="1459113680"/>
      </c:lineChart>
      <c:catAx>
        <c:axId val="145911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113680"/>
        <c:crosses val="autoZero"/>
        <c:auto val="1"/>
        <c:lblAlgn val="ctr"/>
        <c:lblOffset val="100"/>
        <c:noMultiLvlLbl val="0"/>
      </c:catAx>
      <c:valAx>
        <c:axId val="145911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59113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F23D01-E619-4729-B1A5-0506EDB6121D}"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cs-CZ"/>
        </a:p>
      </dgm:t>
    </dgm:pt>
    <dgm:pt modelId="{AFD9873D-A8D5-44D9-8A01-B8CF4F1D2F39}">
      <dgm:prSet phldrT="[Text]"/>
      <dgm:spPr/>
      <dgm:t>
        <a:bodyPr/>
        <a:lstStyle/>
        <a:p>
          <a:pPr algn="ctr"/>
          <a:r>
            <a:rPr lang="cs-CZ"/>
            <a:t>Řídící výbor</a:t>
          </a:r>
        </a:p>
      </dgm:t>
    </dgm:pt>
    <dgm:pt modelId="{FB20292D-F389-4392-83DD-90B744AFEEAA}" type="parTrans" cxnId="{49C2F773-CD25-4965-9960-BD4E7A73C6C0}">
      <dgm:prSet/>
      <dgm:spPr/>
      <dgm:t>
        <a:bodyPr/>
        <a:lstStyle/>
        <a:p>
          <a:pPr algn="ctr"/>
          <a:endParaRPr lang="cs-CZ"/>
        </a:p>
      </dgm:t>
    </dgm:pt>
    <dgm:pt modelId="{D31F539B-CB13-40CD-BB6B-0CEE9C7D7414}" type="sibTrans" cxnId="{49C2F773-CD25-4965-9960-BD4E7A73C6C0}">
      <dgm:prSet/>
      <dgm:spPr/>
      <dgm:t>
        <a:bodyPr/>
        <a:lstStyle/>
        <a:p>
          <a:pPr algn="ctr"/>
          <a:endParaRPr lang="cs-CZ"/>
        </a:p>
      </dgm:t>
    </dgm:pt>
    <dgm:pt modelId="{989EC555-B7BB-4E97-9713-00697F4B8423}">
      <dgm:prSet phldrT="[Text]"/>
      <dgm:spPr/>
      <dgm:t>
        <a:bodyPr/>
        <a:lstStyle/>
        <a:p>
          <a:pPr algn="ctr"/>
          <a:r>
            <a:rPr lang="cs-CZ"/>
            <a:t>PS pro rovné příležitosti</a:t>
          </a:r>
        </a:p>
      </dgm:t>
    </dgm:pt>
    <dgm:pt modelId="{513059B5-FCA2-4DF9-A7AD-7E612A7334A0}" type="parTrans" cxnId="{357992AD-A5B3-42A7-9148-90770DBB17B0}">
      <dgm:prSet/>
      <dgm:spPr/>
      <dgm:t>
        <a:bodyPr/>
        <a:lstStyle/>
        <a:p>
          <a:pPr algn="ctr"/>
          <a:endParaRPr lang="cs-CZ"/>
        </a:p>
      </dgm:t>
    </dgm:pt>
    <dgm:pt modelId="{6FC0E065-81EA-430A-A1E1-FE33B2C64DE2}" type="sibTrans" cxnId="{357992AD-A5B3-42A7-9148-90770DBB17B0}">
      <dgm:prSet/>
      <dgm:spPr/>
      <dgm:t>
        <a:bodyPr/>
        <a:lstStyle/>
        <a:p>
          <a:pPr algn="ctr"/>
          <a:endParaRPr lang="cs-CZ"/>
        </a:p>
      </dgm:t>
    </dgm:pt>
    <dgm:pt modelId="{CABAF886-324B-4DDE-B5E7-608D44B75CCA}">
      <dgm:prSet phldrT="[Text]"/>
      <dgm:spPr/>
      <dgm:t>
        <a:bodyPr/>
        <a:lstStyle/>
        <a:p>
          <a:pPr algn="ctr"/>
          <a:r>
            <a:rPr lang="cs-CZ"/>
            <a:t>PS pro podporu moderních didaktických forem vedoucích k rozvoji klíčových komeptencí</a:t>
          </a:r>
        </a:p>
      </dgm:t>
    </dgm:pt>
    <dgm:pt modelId="{31737CBB-1495-45DD-B800-1B0AE4C1DCE5}" type="parTrans" cxnId="{CA921CF0-BC57-4711-A9B9-F012BF593FC7}">
      <dgm:prSet/>
      <dgm:spPr/>
      <dgm:t>
        <a:bodyPr/>
        <a:lstStyle/>
        <a:p>
          <a:pPr algn="ctr"/>
          <a:endParaRPr lang="cs-CZ"/>
        </a:p>
      </dgm:t>
    </dgm:pt>
    <dgm:pt modelId="{147D459A-C2F7-445A-8B0F-DBD7357779DC}" type="sibTrans" cxnId="{CA921CF0-BC57-4711-A9B9-F012BF593FC7}">
      <dgm:prSet/>
      <dgm:spPr/>
      <dgm:t>
        <a:bodyPr/>
        <a:lstStyle/>
        <a:p>
          <a:pPr algn="ctr"/>
          <a:endParaRPr lang="cs-CZ"/>
        </a:p>
      </dgm:t>
    </dgm:pt>
    <dgm:pt modelId="{5C899E06-7692-4866-9518-B8D1AFAD4B7F}">
      <dgm:prSet phldrT="[Text]"/>
      <dgm:spPr/>
      <dgm:t>
        <a:bodyPr/>
        <a:lstStyle/>
        <a:p>
          <a:pPr algn="ctr"/>
          <a:r>
            <a:rPr lang="cs-CZ"/>
            <a:t>Realizační tým</a:t>
          </a:r>
        </a:p>
      </dgm:t>
    </dgm:pt>
    <dgm:pt modelId="{00A07F24-EDFD-4665-AB68-FAA0990CB48D}" type="parTrans" cxnId="{5E3168D9-78B6-4DED-A4CC-6D41F454C75B}">
      <dgm:prSet/>
      <dgm:spPr/>
      <dgm:t>
        <a:bodyPr/>
        <a:lstStyle/>
        <a:p>
          <a:pPr algn="ctr"/>
          <a:endParaRPr lang="cs-CZ"/>
        </a:p>
      </dgm:t>
    </dgm:pt>
    <dgm:pt modelId="{BCF073A5-AC16-44D6-8EFF-066DB2822089}" type="sibTrans" cxnId="{5E3168D9-78B6-4DED-A4CC-6D41F454C75B}">
      <dgm:prSet/>
      <dgm:spPr/>
      <dgm:t>
        <a:bodyPr/>
        <a:lstStyle/>
        <a:p>
          <a:pPr algn="ctr"/>
          <a:endParaRPr lang="cs-CZ"/>
        </a:p>
      </dgm:t>
    </dgm:pt>
    <dgm:pt modelId="{72509BD3-FE67-4E99-A8BC-3A596EC86213}">
      <dgm:prSet/>
      <dgm:spPr/>
      <dgm:t>
        <a:bodyPr/>
        <a:lstStyle/>
        <a:p>
          <a:pPr algn="ctr"/>
          <a:endParaRPr lang="cs-CZ">
            <a:solidFill>
              <a:sysClr val="windowText" lastClr="000000"/>
            </a:solidFill>
          </a:endParaRPr>
        </a:p>
      </dgm:t>
    </dgm:pt>
    <dgm:pt modelId="{98607035-C2DD-4A9B-AC87-4F3420C571D8}" type="parTrans" cxnId="{D5800C71-C5F2-4733-8DA0-F7FED43DB0DF}">
      <dgm:prSet/>
      <dgm:spPr/>
      <dgm:t>
        <a:bodyPr/>
        <a:lstStyle/>
        <a:p>
          <a:pPr algn="ctr"/>
          <a:endParaRPr lang="cs-CZ"/>
        </a:p>
      </dgm:t>
    </dgm:pt>
    <dgm:pt modelId="{884F8BE4-33F1-44E1-AAF8-AC42B7943442}" type="sibTrans" cxnId="{D5800C71-C5F2-4733-8DA0-F7FED43DB0DF}">
      <dgm:prSet custLinFactX="-300000" custLinFactNeighborX="-310122" custLinFactNeighborY="-5005"/>
      <dgm:spPr>
        <a:prstGeom prst="rightArrow">
          <a:avLst/>
        </a:prstGeom>
      </dgm:spPr>
      <dgm:t>
        <a:bodyPr/>
        <a:lstStyle/>
        <a:p>
          <a:pPr algn="ctr"/>
          <a:endParaRPr lang="cs-CZ"/>
        </a:p>
      </dgm:t>
    </dgm:pt>
    <dgm:pt modelId="{003B7E23-1DEC-4283-8043-ED06C93F7347}">
      <dgm:prSet phldrT="[Text]"/>
      <dgm:spPr/>
      <dgm:t>
        <a:bodyPr/>
        <a:lstStyle/>
        <a:p>
          <a:pPr algn="ctr"/>
          <a:r>
            <a:rPr lang="cs-CZ"/>
            <a:t>PS pro financování</a:t>
          </a:r>
        </a:p>
      </dgm:t>
    </dgm:pt>
    <dgm:pt modelId="{FAAEC5BD-6919-4634-91E1-F2833D6A9034}" type="sibTrans" cxnId="{5A146072-5E65-4A8F-8CF8-83F744DC617F}">
      <dgm:prSet/>
      <dgm:spPr/>
      <dgm:t>
        <a:bodyPr/>
        <a:lstStyle/>
        <a:p>
          <a:pPr algn="ctr"/>
          <a:endParaRPr lang="cs-CZ"/>
        </a:p>
      </dgm:t>
    </dgm:pt>
    <dgm:pt modelId="{014AFE70-9E5F-4305-8399-799C69527C28}" type="parTrans" cxnId="{5A146072-5E65-4A8F-8CF8-83F744DC617F}">
      <dgm:prSet/>
      <dgm:spPr/>
      <dgm:t>
        <a:bodyPr/>
        <a:lstStyle/>
        <a:p>
          <a:pPr algn="ctr"/>
          <a:endParaRPr lang="cs-CZ"/>
        </a:p>
      </dgm:t>
    </dgm:pt>
    <dgm:pt modelId="{EE8E770A-ED31-4AFB-B240-898B4DAF20D6}" type="pres">
      <dgm:prSet presAssocID="{4BF23D01-E619-4729-B1A5-0506EDB6121D}" presName="hierChild1" presStyleCnt="0">
        <dgm:presLayoutVars>
          <dgm:orgChart val="1"/>
          <dgm:chPref val="1"/>
          <dgm:dir/>
          <dgm:animOne val="branch"/>
          <dgm:animLvl val="lvl"/>
          <dgm:resizeHandles/>
        </dgm:presLayoutVars>
      </dgm:prSet>
      <dgm:spPr/>
    </dgm:pt>
    <dgm:pt modelId="{5E30A998-6160-451B-AF3A-6991C7CFB4CC}" type="pres">
      <dgm:prSet presAssocID="{AFD9873D-A8D5-44D9-8A01-B8CF4F1D2F39}" presName="hierRoot1" presStyleCnt="0">
        <dgm:presLayoutVars>
          <dgm:hierBranch val="init"/>
        </dgm:presLayoutVars>
      </dgm:prSet>
      <dgm:spPr/>
    </dgm:pt>
    <dgm:pt modelId="{B990FF10-96C8-4990-A833-F3EE328ED73E}" type="pres">
      <dgm:prSet presAssocID="{AFD9873D-A8D5-44D9-8A01-B8CF4F1D2F39}" presName="rootComposite1" presStyleCnt="0"/>
      <dgm:spPr/>
    </dgm:pt>
    <dgm:pt modelId="{BF59950B-5D7F-4B37-9B00-C3C62B2EB044}" type="pres">
      <dgm:prSet presAssocID="{AFD9873D-A8D5-44D9-8A01-B8CF4F1D2F39}" presName="rootText1" presStyleLbl="node0" presStyleIdx="0" presStyleCnt="3" custLinFactNeighborX="2311" custLinFactNeighborY="-29636">
        <dgm:presLayoutVars>
          <dgm:chPref val="3"/>
        </dgm:presLayoutVars>
      </dgm:prSet>
      <dgm:spPr/>
    </dgm:pt>
    <dgm:pt modelId="{455AB96D-9698-423A-9BEB-A2E1835974F2}" type="pres">
      <dgm:prSet presAssocID="{AFD9873D-A8D5-44D9-8A01-B8CF4F1D2F39}" presName="rootConnector1" presStyleLbl="node1" presStyleIdx="0" presStyleCnt="0"/>
      <dgm:spPr/>
    </dgm:pt>
    <dgm:pt modelId="{14BA87BB-94A4-405A-A4E0-A418B5E1B4B1}" type="pres">
      <dgm:prSet presAssocID="{AFD9873D-A8D5-44D9-8A01-B8CF4F1D2F39}" presName="hierChild2" presStyleCnt="0"/>
      <dgm:spPr/>
    </dgm:pt>
    <dgm:pt modelId="{1E30F0D0-67C8-464F-BDDE-7F4DB0CEB556}" type="pres">
      <dgm:prSet presAssocID="{513059B5-FCA2-4DF9-A7AD-7E612A7334A0}" presName="Name37" presStyleLbl="parChTrans1D2" presStyleIdx="0" presStyleCnt="3"/>
      <dgm:spPr/>
    </dgm:pt>
    <dgm:pt modelId="{82A5EC97-18E1-445C-92FB-909BD605692A}" type="pres">
      <dgm:prSet presAssocID="{989EC555-B7BB-4E97-9713-00697F4B8423}" presName="hierRoot2" presStyleCnt="0">
        <dgm:presLayoutVars>
          <dgm:hierBranch val="init"/>
        </dgm:presLayoutVars>
      </dgm:prSet>
      <dgm:spPr/>
    </dgm:pt>
    <dgm:pt modelId="{C1551732-898D-4744-8272-35262DA4A271}" type="pres">
      <dgm:prSet presAssocID="{989EC555-B7BB-4E97-9713-00697F4B8423}" presName="rootComposite" presStyleCnt="0"/>
      <dgm:spPr/>
    </dgm:pt>
    <dgm:pt modelId="{358AF14B-78FE-48DA-9075-B9A780600CF4}" type="pres">
      <dgm:prSet presAssocID="{989EC555-B7BB-4E97-9713-00697F4B8423}" presName="rootText" presStyleLbl="node2" presStyleIdx="0" presStyleCnt="3" custLinFactNeighborX="14866" custLinFactNeighborY="-4204">
        <dgm:presLayoutVars>
          <dgm:chPref val="3"/>
        </dgm:presLayoutVars>
      </dgm:prSet>
      <dgm:spPr/>
    </dgm:pt>
    <dgm:pt modelId="{14CAB848-B3E0-4E96-8D41-CCD25697D118}" type="pres">
      <dgm:prSet presAssocID="{989EC555-B7BB-4E97-9713-00697F4B8423}" presName="rootConnector" presStyleLbl="node2" presStyleIdx="0" presStyleCnt="3"/>
      <dgm:spPr/>
    </dgm:pt>
    <dgm:pt modelId="{2EDDB794-7C4F-4475-B777-D402DE080DBB}" type="pres">
      <dgm:prSet presAssocID="{989EC555-B7BB-4E97-9713-00697F4B8423}" presName="hierChild4" presStyleCnt="0"/>
      <dgm:spPr/>
    </dgm:pt>
    <dgm:pt modelId="{69E06220-9EF2-41D6-9B1A-FA7431C6DB5F}" type="pres">
      <dgm:prSet presAssocID="{989EC555-B7BB-4E97-9713-00697F4B8423}" presName="hierChild5" presStyleCnt="0"/>
      <dgm:spPr/>
    </dgm:pt>
    <dgm:pt modelId="{D46956B0-D46A-4301-8EAB-F321D5E9CD79}" type="pres">
      <dgm:prSet presAssocID="{31737CBB-1495-45DD-B800-1B0AE4C1DCE5}" presName="Name37" presStyleLbl="parChTrans1D2" presStyleIdx="1" presStyleCnt="3"/>
      <dgm:spPr/>
    </dgm:pt>
    <dgm:pt modelId="{99906003-32C7-45A4-A1B2-8C95F8B92222}" type="pres">
      <dgm:prSet presAssocID="{CABAF886-324B-4DDE-B5E7-608D44B75CCA}" presName="hierRoot2" presStyleCnt="0">
        <dgm:presLayoutVars>
          <dgm:hierBranch val="init"/>
        </dgm:presLayoutVars>
      </dgm:prSet>
      <dgm:spPr/>
    </dgm:pt>
    <dgm:pt modelId="{D9704C64-CC6E-4ED1-B491-25F7486478F0}" type="pres">
      <dgm:prSet presAssocID="{CABAF886-324B-4DDE-B5E7-608D44B75CCA}" presName="rootComposite" presStyleCnt="0"/>
      <dgm:spPr/>
    </dgm:pt>
    <dgm:pt modelId="{AE2DD6C9-8FA8-4300-9013-10E738972A4D}" type="pres">
      <dgm:prSet presAssocID="{CABAF886-324B-4DDE-B5E7-608D44B75CCA}" presName="rootText" presStyleLbl="node2" presStyleIdx="1" presStyleCnt="3" custLinFactNeighborX="633" custLinFactNeighborY="-5101">
        <dgm:presLayoutVars>
          <dgm:chPref val="3"/>
        </dgm:presLayoutVars>
      </dgm:prSet>
      <dgm:spPr/>
    </dgm:pt>
    <dgm:pt modelId="{E0CD675B-1941-4404-A089-978AEBD11CA5}" type="pres">
      <dgm:prSet presAssocID="{CABAF886-324B-4DDE-B5E7-608D44B75CCA}" presName="rootConnector" presStyleLbl="node2" presStyleIdx="1" presStyleCnt="3"/>
      <dgm:spPr/>
    </dgm:pt>
    <dgm:pt modelId="{FD85B801-88E8-41FB-8B8A-52C2C6CF17DD}" type="pres">
      <dgm:prSet presAssocID="{CABAF886-324B-4DDE-B5E7-608D44B75CCA}" presName="hierChild4" presStyleCnt="0"/>
      <dgm:spPr/>
    </dgm:pt>
    <dgm:pt modelId="{C1E30705-BDC0-4AC7-8911-B46CF095DDF9}" type="pres">
      <dgm:prSet presAssocID="{CABAF886-324B-4DDE-B5E7-608D44B75CCA}" presName="hierChild5" presStyleCnt="0"/>
      <dgm:spPr/>
    </dgm:pt>
    <dgm:pt modelId="{10E0648B-8334-4573-8CCE-06877BDA2BF0}" type="pres">
      <dgm:prSet presAssocID="{014AFE70-9E5F-4305-8399-799C69527C28}" presName="Name37" presStyleLbl="parChTrans1D2" presStyleIdx="2" presStyleCnt="3"/>
      <dgm:spPr/>
    </dgm:pt>
    <dgm:pt modelId="{C1221575-C58C-4434-809A-AC7936A30D08}" type="pres">
      <dgm:prSet presAssocID="{003B7E23-1DEC-4283-8043-ED06C93F7347}" presName="hierRoot2" presStyleCnt="0">
        <dgm:presLayoutVars>
          <dgm:hierBranch val="init"/>
        </dgm:presLayoutVars>
      </dgm:prSet>
      <dgm:spPr/>
    </dgm:pt>
    <dgm:pt modelId="{DF88F9F9-FC6F-4647-BBDE-492304CED429}" type="pres">
      <dgm:prSet presAssocID="{003B7E23-1DEC-4283-8043-ED06C93F7347}" presName="rootComposite" presStyleCnt="0"/>
      <dgm:spPr/>
    </dgm:pt>
    <dgm:pt modelId="{DAD85851-B968-48C9-AE95-BE72A9CEE429}" type="pres">
      <dgm:prSet presAssocID="{003B7E23-1DEC-4283-8043-ED06C93F7347}" presName="rootText" presStyleLbl="node2" presStyleIdx="2" presStyleCnt="3" custLinFactNeighborX="-14098" custLinFactNeighborY="-6523">
        <dgm:presLayoutVars>
          <dgm:chPref val="3"/>
        </dgm:presLayoutVars>
      </dgm:prSet>
      <dgm:spPr/>
    </dgm:pt>
    <dgm:pt modelId="{B98830CF-B981-48D6-9F86-F8ECE6912327}" type="pres">
      <dgm:prSet presAssocID="{003B7E23-1DEC-4283-8043-ED06C93F7347}" presName="rootConnector" presStyleLbl="node2" presStyleIdx="2" presStyleCnt="3"/>
      <dgm:spPr/>
    </dgm:pt>
    <dgm:pt modelId="{91688512-55F7-418E-925D-4B7E18F1191C}" type="pres">
      <dgm:prSet presAssocID="{003B7E23-1DEC-4283-8043-ED06C93F7347}" presName="hierChild4" presStyleCnt="0"/>
      <dgm:spPr/>
    </dgm:pt>
    <dgm:pt modelId="{19CA5117-5691-4D11-8403-77C9FE768450}" type="pres">
      <dgm:prSet presAssocID="{003B7E23-1DEC-4283-8043-ED06C93F7347}" presName="hierChild5" presStyleCnt="0"/>
      <dgm:spPr/>
    </dgm:pt>
    <dgm:pt modelId="{12A9700E-6A6C-455C-AC63-637E2D004617}" type="pres">
      <dgm:prSet presAssocID="{AFD9873D-A8D5-44D9-8A01-B8CF4F1D2F39}" presName="hierChild3" presStyleCnt="0"/>
      <dgm:spPr/>
    </dgm:pt>
    <dgm:pt modelId="{2E24C6A1-6E08-41D9-99DB-B4DBF431B9A8}" type="pres">
      <dgm:prSet presAssocID="{5C899E06-7692-4866-9518-B8D1AFAD4B7F}" presName="hierRoot1" presStyleCnt="0">
        <dgm:presLayoutVars>
          <dgm:hierBranch val="init"/>
        </dgm:presLayoutVars>
      </dgm:prSet>
      <dgm:spPr/>
    </dgm:pt>
    <dgm:pt modelId="{2EA5F17A-9F89-4F85-BF92-2CA8FD59A61C}" type="pres">
      <dgm:prSet presAssocID="{5C899E06-7692-4866-9518-B8D1AFAD4B7F}" presName="rootComposite1" presStyleCnt="0"/>
      <dgm:spPr/>
    </dgm:pt>
    <dgm:pt modelId="{126B0801-B1F8-4BB9-8F40-5B33F0C19C85}" type="pres">
      <dgm:prSet presAssocID="{5C899E06-7692-4866-9518-B8D1AFAD4B7F}" presName="rootText1" presStyleLbl="node0" presStyleIdx="1" presStyleCnt="3" custScaleX="45324" custScaleY="228182" custLinFactNeighborX="85898" custLinFactNeighborY="9182">
        <dgm:presLayoutVars>
          <dgm:chPref val="3"/>
        </dgm:presLayoutVars>
      </dgm:prSet>
      <dgm:spPr/>
    </dgm:pt>
    <dgm:pt modelId="{172F1724-DF31-4E8C-9BF1-C4149D1A4D77}" type="pres">
      <dgm:prSet presAssocID="{5C899E06-7692-4866-9518-B8D1AFAD4B7F}" presName="rootConnector1" presStyleLbl="node1" presStyleIdx="0" presStyleCnt="0"/>
      <dgm:spPr/>
    </dgm:pt>
    <dgm:pt modelId="{ED907D71-24D0-4093-9104-98243481742E}" type="pres">
      <dgm:prSet presAssocID="{5C899E06-7692-4866-9518-B8D1AFAD4B7F}" presName="hierChild2" presStyleCnt="0"/>
      <dgm:spPr/>
    </dgm:pt>
    <dgm:pt modelId="{A98240CA-9CA1-433E-A37B-925668B49F49}" type="pres">
      <dgm:prSet presAssocID="{5C899E06-7692-4866-9518-B8D1AFAD4B7F}" presName="hierChild3" presStyleCnt="0"/>
      <dgm:spPr/>
    </dgm:pt>
    <dgm:pt modelId="{3B526F4D-3ED9-43D3-85B3-7F216057A743}" type="pres">
      <dgm:prSet presAssocID="{72509BD3-FE67-4E99-A8BC-3A596EC86213}" presName="hierRoot1" presStyleCnt="0">
        <dgm:presLayoutVars>
          <dgm:hierBranch val="init"/>
        </dgm:presLayoutVars>
      </dgm:prSet>
      <dgm:spPr/>
    </dgm:pt>
    <dgm:pt modelId="{9D2905DF-FD36-4B58-99E5-5A5CF2D294BC}" type="pres">
      <dgm:prSet presAssocID="{72509BD3-FE67-4E99-A8BC-3A596EC86213}" presName="rootComposite1" presStyleCnt="0"/>
      <dgm:spPr/>
    </dgm:pt>
    <dgm:pt modelId="{4FEB6B43-9F9D-47E0-A63D-85DAF08AF2FF}" type="pres">
      <dgm:prSet presAssocID="{72509BD3-FE67-4E99-A8BC-3A596EC86213}" presName="rootText1" presStyleLbl="node0" presStyleIdx="2" presStyleCnt="3" custLinFactNeighborX="-98967" custLinFactNeighborY="12542">
        <dgm:presLayoutVars>
          <dgm:chPref val="3"/>
        </dgm:presLayoutVars>
      </dgm:prSet>
      <dgm:spPr>
        <a:prstGeom prst="leftRightArrow">
          <a:avLst/>
        </a:prstGeom>
      </dgm:spPr>
    </dgm:pt>
    <dgm:pt modelId="{9865BD35-F88F-465D-8AE0-1B93935824C9}" type="pres">
      <dgm:prSet presAssocID="{72509BD3-FE67-4E99-A8BC-3A596EC86213}" presName="rootConnector1" presStyleLbl="node1" presStyleIdx="0" presStyleCnt="0"/>
      <dgm:spPr/>
    </dgm:pt>
    <dgm:pt modelId="{4FACFF7D-9150-44FB-9BD2-797E035FA244}" type="pres">
      <dgm:prSet presAssocID="{72509BD3-FE67-4E99-A8BC-3A596EC86213}" presName="hierChild2" presStyleCnt="0"/>
      <dgm:spPr/>
    </dgm:pt>
    <dgm:pt modelId="{A67381B1-B763-4306-8407-CD5E7058FF1A}" type="pres">
      <dgm:prSet presAssocID="{72509BD3-FE67-4E99-A8BC-3A596EC86213}" presName="hierChild3" presStyleCnt="0"/>
      <dgm:spPr/>
    </dgm:pt>
  </dgm:ptLst>
  <dgm:cxnLst>
    <dgm:cxn modelId="{F4605B15-ED56-4622-8AF9-A2688E7C238F}" type="presOf" srcId="{4BF23D01-E619-4729-B1A5-0506EDB6121D}" destId="{EE8E770A-ED31-4AFB-B240-898B4DAF20D6}" srcOrd="0" destOrd="0" presId="urn:microsoft.com/office/officeart/2005/8/layout/orgChart1"/>
    <dgm:cxn modelId="{73E5C825-50DA-414E-9088-244F4FA11202}" type="presOf" srcId="{AFD9873D-A8D5-44D9-8A01-B8CF4F1D2F39}" destId="{BF59950B-5D7F-4B37-9B00-C3C62B2EB044}" srcOrd="0" destOrd="0" presId="urn:microsoft.com/office/officeart/2005/8/layout/orgChart1"/>
    <dgm:cxn modelId="{9935712B-903D-4827-BA6F-6FC4630DDB09}" type="presOf" srcId="{CABAF886-324B-4DDE-B5E7-608D44B75CCA}" destId="{AE2DD6C9-8FA8-4300-9013-10E738972A4D}" srcOrd="0" destOrd="0" presId="urn:microsoft.com/office/officeart/2005/8/layout/orgChart1"/>
    <dgm:cxn modelId="{DC8E742D-1B21-4D68-A716-780498C7EE98}" type="presOf" srcId="{003B7E23-1DEC-4283-8043-ED06C93F7347}" destId="{B98830CF-B981-48D6-9F86-F8ECE6912327}" srcOrd="1" destOrd="0" presId="urn:microsoft.com/office/officeart/2005/8/layout/orgChart1"/>
    <dgm:cxn modelId="{40CBFB30-CDC3-486A-B644-0516FFCFCB82}" type="presOf" srcId="{31737CBB-1495-45DD-B800-1B0AE4C1DCE5}" destId="{D46956B0-D46A-4301-8EAB-F321D5E9CD79}" srcOrd="0" destOrd="0" presId="urn:microsoft.com/office/officeart/2005/8/layout/orgChart1"/>
    <dgm:cxn modelId="{34956761-108A-4CB5-8D14-9EF18D2EFC78}" type="presOf" srcId="{72509BD3-FE67-4E99-A8BC-3A596EC86213}" destId="{4FEB6B43-9F9D-47E0-A63D-85DAF08AF2FF}" srcOrd="0" destOrd="0" presId="urn:microsoft.com/office/officeart/2005/8/layout/orgChart1"/>
    <dgm:cxn modelId="{D5800C71-C5F2-4733-8DA0-F7FED43DB0DF}" srcId="{4BF23D01-E619-4729-B1A5-0506EDB6121D}" destId="{72509BD3-FE67-4E99-A8BC-3A596EC86213}" srcOrd="2" destOrd="0" parTransId="{98607035-C2DD-4A9B-AC87-4F3420C571D8}" sibTransId="{884F8BE4-33F1-44E1-AAF8-AC42B7943442}"/>
    <dgm:cxn modelId="{5A146072-5E65-4A8F-8CF8-83F744DC617F}" srcId="{AFD9873D-A8D5-44D9-8A01-B8CF4F1D2F39}" destId="{003B7E23-1DEC-4283-8043-ED06C93F7347}" srcOrd="2" destOrd="0" parTransId="{014AFE70-9E5F-4305-8399-799C69527C28}" sibTransId="{FAAEC5BD-6919-4634-91E1-F2833D6A9034}"/>
    <dgm:cxn modelId="{49C2F773-CD25-4965-9960-BD4E7A73C6C0}" srcId="{4BF23D01-E619-4729-B1A5-0506EDB6121D}" destId="{AFD9873D-A8D5-44D9-8A01-B8CF4F1D2F39}" srcOrd="0" destOrd="0" parTransId="{FB20292D-F389-4392-83DD-90B744AFEEAA}" sibTransId="{D31F539B-CB13-40CD-BB6B-0CEE9C7D7414}"/>
    <dgm:cxn modelId="{61C7A575-3F78-4C9B-87F3-07C90D17B8E9}" type="presOf" srcId="{5C899E06-7692-4866-9518-B8D1AFAD4B7F}" destId="{126B0801-B1F8-4BB9-8F40-5B33F0C19C85}" srcOrd="0" destOrd="0" presId="urn:microsoft.com/office/officeart/2005/8/layout/orgChart1"/>
    <dgm:cxn modelId="{41739378-7879-4005-826B-0C8EA6A5994A}" type="presOf" srcId="{989EC555-B7BB-4E97-9713-00697F4B8423}" destId="{358AF14B-78FE-48DA-9075-B9A780600CF4}" srcOrd="0" destOrd="0" presId="urn:microsoft.com/office/officeart/2005/8/layout/orgChart1"/>
    <dgm:cxn modelId="{65BD277E-AFFF-43D8-8829-64EA096971E0}" type="presOf" srcId="{014AFE70-9E5F-4305-8399-799C69527C28}" destId="{10E0648B-8334-4573-8CCE-06877BDA2BF0}" srcOrd="0" destOrd="0" presId="urn:microsoft.com/office/officeart/2005/8/layout/orgChart1"/>
    <dgm:cxn modelId="{BD4C97A2-0238-416C-8252-276DF151C721}" type="presOf" srcId="{72509BD3-FE67-4E99-A8BC-3A596EC86213}" destId="{9865BD35-F88F-465D-8AE0-1B93935824C9}" srcOrd="1" destOrd="0" presId="urn:microsoft.com/office/officeart/2005/8/layout/orgChart1"/>
    <dgm:cxn modelId="{0A2285A3-84FC-46DC-945C-CABA18921BDD}" type="presOf" srcId="{513059B5-FCA2-4DF9-A7AD-7E612A7334A0}" destId="{1E30F0D0-67C8-464F-BDDE-7F4DB0CEB556}" srcOrd="0" destOrd="0" presId="urn:microsoft.com/office/officeart/2005/8/layout/orgChart1"/>
    <dgm:cxn modelId="{357992AD-A5B3-42A7-9148-90770DBB17B0}" srcId="{AFD9873D-A8D5-44D9-8A01-B8CF4F1D2F39}" destId="{989EC555-B7BB-4E97-9713-00697F4B8423}" srcOrd="0" destOrd="0" parTransId="{513059B5-FCA2-4DF9-A7AD-7E612A7334A0}" sibTransId="{6FC0E065-81EA-430A-A1E1-FE33B2C64DE2}"/>
    <dgm:cxn modelId="{91C333B2-33F5-4263-88A6-018934014CCD}" type="presOf" srcId="{5C899E06-7692-4866-9518-B8D1AFAD4B7F}" destId="{172F1724-DF31-4E8C-9BF1-C4149D1A4D77}" srcOrd="1" destOrd="0" presId="urn:microsoft.com/office/officeart/2005/8/layout/orgChart1"/>
    <dgm:cxn modelId="{768FE9B3-8333-4F3A-AD76-DAB3ACC469C4}" type="presOf" srcId="{989EC555-B7BB-4E97-9713-00697F4B8423}" destId="{14CAB848-B3E0-4E96-8D41-CCD25697D118}" srcOrd="1" destOrd="0" presId="urn:microsoft.com/office/officeart/2005/8/layout/orgChart1"/>
    <dgm:cxn modelId="{A9F2CEC5-4706-4906-808C-E8E37B525FBA}" type="presOf" srcId="{AFD9873D-A8D5-44D9-8A01-B8CF4F1D2F39}" destId="{455AB96D-9698-423A-9BEB-A2E1835974F2}" srcOrd="1" destOrd="0" presId="urn:microsoft.com/office/officeart/2005/8/layout/orgChart1"/>
    <dgm:cxn modelId="{5E3168D9-78B6-4DED-A4CC-6D41F454C75B}" srcId="{4BF23D01-E619-4729-B1A5-0506EDB6121D}" destId="{5C899E06-7692-4866-9518-B8D1AFAD4B7F}" srcOrd="1" destOrd="0" parTransId="{00A07F24-EDFD-4665-AB68-FAA0990CB48D}" sibTransId="{BCF073A5-AC16-44D6-8EFF-066DB2822089}"/>
    <dgm:cxn modelId="{7BB6F4EE-546E-4491-98FE-77B1DEA7B89A}" type="presOf" srcId="{CABAF886-324B-4DDE-B5E7-608D44B75CCA}" destId="{E0CD675B-1941-4404-A089-978AEBD11CA5}" srcOrd="1" destOrd="0" presId="urn:microsoft.com/office/officeart/2005/8/layout/orgChart1"/>
    <dgm:cxn modelId="{CA921CF0-BC57-4711-A9B9-F012BF593FC7}" srcId="{AFD9873D-A8D5-44D9-8A01-B8CF4F1D2F39}" destId="{CABAF886-324B-4DDE-B5E7-608D44B75CCA}" srcOrd="1" destOrd="0" parTransId="{31737CBB-1495-45DD-B800-1B0AE4C1DCE5}" sibTransId="{147D459A-C2F7-445A-8B0F-DBD7357779DC}"/>
    <dgm:cxn modelId="{7452DCFC-E824-4651-AF07-5FBD3FB01886}" type="presOf" srcId="{003B7E23-1DEC-4283-8043-ED06C93F7347}" destId="{DAD85851-B968-48C9-AE95-BE72A9CEE429}" srcOrd="0" destOrd="0" presId="urn:microsoft.com/office/officeart/2005/8/layout/orgChart1"/>
    <dgm:cxn modelId="{5F2D5BAF-524B-4A73-9424-406234F402DA}" type="presParOf" srcId="{EE8E770A-ED31-4AFB-B240-898B4DAF20D6}" destId="{5E30A998-6160-451B-AF3A-6991C7CFB4CC}" srcOrd="0" destOrd="0" presId="urn:microsoft.com/office/officeart/2005/8/layout/orgChart1"/>
    <dgm:cxn modelId="{C292D6ED-4620-4067-8097-B14B6C9607FC}" type="presParOf" srcId="{5E30A998-6160-451B-AF3A-6991C7CFB4CC}" destId="{B990FF10-96C8-4990-A833-F3EE328ED73E}" srcOrd="0" destOrd="0" presId="urn:microsoft.com/office/officeart/2005/8/layout/orgChart1"/>
    <dgm:cxn modelId="{4426DE17-36D6-4915-A19C-8734E18B9950}" type="presParOf" srcId="{B990FF10-96C8-4990-A833-F3EE328ED73E}" destId="{BF59950B-5D7F-4B37-9B00-C3C62B2EB044}" srcOrd="0" destOrd="0" presId="urn:microsoft.com/office/officeart/2005/8/layout/orgChart1"/>
    <dgm:cxn modelId="{082E312E-976D-4A3F-B778-2077531597B3}" type="presParOf" srcId="{B990FF10-96C8-4990-A833-F3EE328ED73E}" destId="{455AB96D-9698-423A-9BEB-A2E1835974F2}" srcOrd="1" destOrd="0" presId="urn:microsoft.com/office/officeart/2005/8/layout/orgChart1"/>
    <dgm:cxn modelId="{2D2A560F-5A12-4C5E-A4D9-51215C16361A}" type="presParOf" srcId="{5E30A998-6160-451B-AF3A-6991C7CFB4CC}" destId="{14BA87BB-94A4-405A-A4E0-A418B5E1B4B1}" srcOrd="1" destOrd="0" presId="urn:microsoft.com/office/officeart/2005/8/layout/orgChart1"/>
    <dgm:cxn modelId="{C1013A65-0751-4165-BF4D-932BB789371C}" type="presParOf" srcId="{14BA87BB-94A4-405A-A4E0-A418B5E1B4B1}" destId="{1E30F0D0-67C8-464F-BDDE-7F4DB0CEB556}" srcOrd="0" destOrd="0" presId="urn:microsoft.com/office/officeart/2005/8/layout/orgChart1"/>
    <dgm:cxn modelId="{8724098E-2A93-4598-9B57-B3F29C784542}" type="presParOf" srcId="{14BA87BB-94A4-405A-A4E0-A418B5E1B4B1}" destId="{82A5EC97-18E1-445C-92FB-909BD605692A}" srcOrd="1" destOrd="0" presId="urn:microsoft.com/office/officeart/2005/8/layout/orgChart1"/>
    <dgm:cxn modelId="{12190525-5883-40D4-A78E-00DBF420BE61}" type="presParOf" srcId="{82A5EC97-18E1-445C-92FB-909BD605692A}" destId="{C1551732-898D-4744-8272-35262DA4A271}" srcOrd="0" destOrd="0" presId="urn:microsoft.com/office/officeart/2005/8/layout/orgChart1"/>
    <dgm:cxn modelId="{86D474CD-6359-4D06-8803-A63964044009}" type="presParOf" srcId="{C1551732-898D-4744-8272-35262DA4A271}" destId="{358AF14B-78FE-48DA-9075-B9A780600CF4}" srcOrd="0" destOrd="0" presId="urn:microsoft.com/office/officeart/2005/8/layout/orgChart1"/>
    <dgm:cxn modelId="{CB47E2E2-B161-4956-93BD-C47A5C00F554}" type="presParOf" srcId="{C1551732-898D-4744-8272-35262DA4A271}" destId="{14CAB848-B3E0-4E96-8D41-CCD25697D118}" srcOrd="1" destOrd="0" presId="urn:microsoft.com/office/officeart/2005/8/layout/orgChart1"/>
    <dgm:cxn modelId="{367D97D0-5A8E-466D-A920-FDBC47A90731}" type="presParOf" srcId="{82A5EC97-18E1-445C-92FB-909BD605692A}" destId="{2EDDB794-7C4F-4475-B777-D402DE080DBB}" srcOrd="1" destOrd="0" presId="urn:microsoft.com/office/officeart/2005/8/layout/orgChart1"/>
    <dgm:cxn modelId="{88C4AE0B-18CE-4D94-BE29-0CC03523F473}" type="presParOf" srcId="{82A5EC97-18E1-445C-92FB-909BD605692A}" destId="{69E06220-9EF2-41D6-9B1A-FA7431C6DB5F}" srcOrd="2" destOrd="0" presId="urn:microsoft.com/office/officeart/2005/8/layout/orgChart1"/>
    <dgm:cxn modelId="{DFCB131A-856D-44C5-AC9D-362F4F145487}" type="presParOf" srcId="{14BA87BB-94A4-405A-A4E0-A418B5E1B4B1}" destId="{D46956B0-D46A-4301-8EAB-F321D5E9CD79}" srcOrd="2" destOrd="0" presId="urn:microsoft.com/office/officeart/2005/8/layout/orgChart1"/>
    <dgm:cxn modelId="{589DDCA3-4D0E-480D-A8C2-DCF214949A85}" type="presParOf" srcId="{14BA87BB-94A4-405A-A4E0-A418B5E1B4B1}" destId="{99906003-32C7-45A4-A1B2-8C95F8B92222}" srcOrd="3" destOrd="0" presId="urn:microsoft.com/office/officeart/2005/8/layout/orgChart1"/>
    <dgm:cxn modelId="{2D5FF874-7A1A-4580-A8D1-B33722C312CD}" type="presParOf" srcId="{99906003-32C7-45A4-A1B2-8C95F8B92222}" destId="{D9704C64-CC6E-4ED1-B491-25F7486478F0}" srcOrd="0" destOrd="0" presId="urn:microsoft.com/office/officeart/2005/8/layout/orgChart1"/>
    <dgm:cxn modelId="{A3FE0EF8-2D51-49CA-9EA9-6D087244E49E}" type="presParOf" srcId="{D9704C64-CC6E-4ED1-B491-25F7486478F0}" destId="{AE2DD6C9-8FA8-4300-9013-10E738972A4D}" srcOrd="0" destOrd="0" presId="urn:microsoft.com/office/officeart/2005/8/layout/orgChart1"/>
    <dgm:cxn modelId="{F7882777-2586-4270-8E63-32A4E81C4EB9}" type="presParOf" srcId="{D9704C64-CC6E-4ED1-B491-25F7486478F0}" destId="{E0CD675B-1941-4404-A089-978AEBD11CA5}" srcOrd="1" destOrd="0" presId="urn:microsoft.com/office/officeart/2005/8/layout/orgChart1"/>
    <dgm:cxn modelId="{C8BF7B1F-E825-4B64-BB73-91A0FFF1B083}" type="presParOf" srcId="{99906003-32C7-45A4-A1B2-8C95F8B92222}" destId="{FD85B801-88E8-41FB-8B8A-52C2C6CF17DD}" srcOrd="1" destOrd="0" presId="urn:microsoft.com/office/officeart/2005/8/layout/orgChart1"/>
    <dgm:cxn modelId="{3BA03D72-621B-4A69-8445-3EF392AFBCFF}" type="presParOf" srcId="{99906003-32C7-45A4-A1B2-8C95F8B92222}" destId="{C1E30705-BDC0-4AC7-8911-B46CF095DDF9}" srcOrd="2" destOrd="0" presId="urn:microsoft.com/office/officeart/2005/8/layout/orgChart1"/>
    <dgm:cxn modelId="{85A27730-A405-4043-9020-E13A554FADE3}" type="presParOf" srcId="{14BA87BB-94A4-405A-A4E0-A418B5E1B4B1}" destId="{10E0648B-8334-4573-8CCE-06877BDA2BF0}" srcOrd="4" destOrd="0" presId="urn:microsoft.com/office/officeart/2005/8/layout/orgChart1"/>
    <dgm:cxn modelId="{BEF127AC-B020-405F-AA7A-2142DF238ACA}" type="presParOf" srcId="{14BA87BB-94A4-405A-A4E0-A418B5E1B4B1}" destId="{C1221575-C58C-4434-809A-AC7936A30D08}" srcOrd="5" destOrd="0" presId="urn:microsoft.com/office/officeart/2005/8/layout/orgChart1"/>
    <dgm:cxn modelId="{EFE8922F-9567-4257-95F5-D76F0DD438F4}" type="presParOf" srcId="{C1221575-C58C-4434-809A-AC7936A30D08}" destId="{DF88F9F9-FC6F-4647-BBDE-492304CED429}" srcOrd="0" destOrd="0" presId="urn:microsoft.com/office/officeart/2005/8/layout/orgChart1"/>
    <dgm:cxn modelId="{BFF2393E-7EF1-4DF6-B896-D3E6C944CD22}" type="presParOf" srcId="{DF88F9F9-FC6F-4647-BBDE-492304CED429}" destId="{DAD85851-B968-48C9-AE95-BE72A9CEE429}" srcOrd="0" destOrd="0" presId="urn:microsoft.com/office/officeart/2005/8/layout/orgChart1"/>
    <dgm:cxn modelId="{69B66429-0CC7-42D3-94AA-2BA08056E10B}" type="presParOf" srcId="{DF88F9F9-FC6F-4647-BBDE-492304CED429}" destId="{B98830CF-B981-48D6-9F86-F8ECE6912327}" srcOrd="1" destOrd="0" presId="urn:microsoft.com/office/officeart/2005/8/layout/orgChart1"/>
    <dgm:cxn modelId="{98FF5534-01C2-44E2-8503-43EC189320A9}" type="presParOf" srcId="{C1221575-C58C-4434-809A-AC7936A30D08}" destId="{91688512-55F7-418E-925D-4B7E18F1191C}" srcOrd="1" destOrd="0" presId="urn:microsoft.com/office/officeart/2005/8/layout/orgChart1"/>
    <dgm:cxn modelId="{A305A2FA-0566-40C3-A4B0-C6C6412FFB73}" type="presParOf" srcId="{C1221575-C58C-4434-809A-AC7936A30D08}" destId="{19CA5117-5691-4D11-8403-77C9FE768450}" srcOrd="2" destOrd="0" presId="urn:microsoft.com/office/officeart/2005/8/layout/orgChart1"/>
    <dgm:cxn modelId="{49DC1680-1E13-4CA6-B62E-9B451BF2B59A}" type="presParOf" srcId="{5E30A998-6160-451B-AF3A-6991C7CFB4CC}" destId="{12A9700E-6A6C-455C-AC63-637E2D004617}" srcOrd="2" destOrd="0" presId="urn:microsoft.com/office/officeart/2005/8/layout/orgChart1"/>
    <dgm:cxn modelId="{29C02E6D-A5BF-416D-902B-CB4060DEAD1F}" type="presParOf" srcId="{EE8E770A-ED31-4AFB-B240-898B4DAF20D6}" destId="{2E24C6A1-6E08-41D9-99DB-B4DBF431B9A8}" srcOrd="1" destOrd="0" presId="urn:microsoft.com/office/officeart/2005/8/layout/orgChart1"/>
    <dgm:cxn modelId="{C5AE4449-CEB9-4499-8FC4-B9ED59058211}" type="presParOf" srcId="{2E24C6A1-6E08-41D9-99DB-B4DBF431B9A8}" destId="{2EA5F17A-9F89-4F85-BF92-2CA8FD59A61C}" srcOrd="0" destOrd="0" presId="urn:microsoft.com/office/officeart/2005/8/layout/orgChart1"/>
    <dgm:cxn modelId="{553C5AAF-0601-4CF7-8E66-F918FC48A090}" type="presParOf" srcId="{2EA5F17A-9F89-4F85-BF92-2CA8FD59A61C}" destId="{126B0801-B1F8-4BB9-8F40-5B33F0C19C85}" srcOrd="0" destOrd="0" presId="urn:microsoft.com/office/officeart/2005/8/layout/orgChart1"/>
    <dgm:cxn modelId="{366E4A8F-AA1B-4414-8F53-A68FDAC056B9}" type="presParOf" srcId="{2EA5F17A-9F89-4F85-BF92-2CA8FD59A61C}" destId="{172F1724-DF31-4E8C-9BF1-C4149D1A4D77}" srcOrd="1" destOrd="0" presId="urn:microsoft.com/office/officeart/2005/8/layout/orgChart1"/>
    <dgm:cxn modelId="{D790A09D-4435-4F71-A16F-7D2423BA1A71}" type="presParOf" srcId="{2E24C6A1-6E08-41D9-99DB-B4DBF431B9A8}" destId="{ED907D71-24D0-4093-9104-98243481742E}" srcOrd="1" destOrd="0" presId="urn:microsoft.com/office/officeart/2005/8/layout/orgChart1"/>
    <dgm:cxn modelId="{1F39DC32-9B9B-40AA-8C82-7CEDFC5AB41B}" type="presParOf" srcId="{2E24C6A1-6E08-41D9-99DB-B4DBF431B9A8}" destId="{A98240CA-9CA1-433E-A37B-925668B49F49}" srcOrd="2" destOrd="0" presId="urn:microsoft.com/office/officeart/2005/8/layout/orgChart1"/>
    <dgm:cxn modelId="{AA8616F2-FEE1-4770-A934-4AC3FF51E11F}" type="presParOf" srcId="{EE8E770A-ED31-4AFB-B240-898B4DAF20D6}" destId="{3B526F4D-3ED9-43D3-85B3-7F216057A743}" srcOrd="2" destOrd="0" presId="urn:microsoft.com/office/officeart/2005/8/layout/orgChart1"/>
    <dgm:cxn modelId="{9D127DDD-AAD8-4F58-86A5-9338AA2A020D}" type="presParOf" srcId="{3B526F4D-3ED9-43D3-85B3-7F216057A743}" destId="{9D2905DF-FD36-4B58-99E5-5A5CF2D294BC}" srcOrd="0" destOrd="0" presId="urn:microsoft.com/office/officeart/2005/8/layout/orgChart1"/>
    <dgm:cxn modelId="{36BEDF89-343E-4C2D-8727-C2196626B943}" type="presParOf" srcId="{9D2905DF-FD36-4B58-99E5-5A5CF2D294BC}" destId="{4FEB6B43-9F9D-47E0-A63D-85DAF08AF2FF}" srcOrd="0" destOrd="0" presId="urn:microsoft.com/office/officeart/2005/8/layout/orgChart1"/>
    <dgm:cxn modelId="{A44C135E-91CB-4EDF-BFCC-810FE6561FA4}" type="presParOf" srcId="{9D2905DF-FD36-4B58-99E5-5A5CF2D294BC}" destId="{9865BD35-F88F-465D-8AE0-1B93935824C9}" srcOrd="1" destOrd="0" presId="urn:microsoft.com/office/officeart/2005/8/layout/orgChart1"/>
    <dgm:cxn modelId="{36CC2AE5-D146-496E-B924-836EAEE609CE}" type="presParOf" srcId="{3B526F4D-3ED9-43D3-85B3-7F216057A743}" destId="{4FACFF7D-9150-44FB-9BD2-797E035FA244}" srcOrd="1" destOrd="0" presId="urn:microsoft.com/office/officeart/2005/8/layout/orgChart1"/>
    <dgm:cxn modelId="{DAB84E1D-6399-413A-9F3C-25A26FB8D395}" type="presParOf" srcId="{3B526F4D-3ED9-43D3-85B3-7F216057A743}" destId="{A67381B1-B763-4306-8407-CD5E7058FF1A}"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424BCE6-E9C1-4067-A213-0660C959623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cs-CZ"/>
        </a:p>
      </dgm:t>
    </dgm:pt>
    <dgm:pt modelId="{471B0B14-3916-41B2-A997-E992EA2CBBAE}">
      <dgm:prSet phldrT="[Text]" custT="1">
        <dgm:style>
          <a:lnRef idx="2">
            <a:schemeClr val="accent5"/>
          </a:lnRef>
          <a:fillRef idx="1">
            <a:schemeClr val="lt1"/>
          </a:fillRef>
          <a:effectRef idx="0">
            <a:schemeClr val="accent5"/>
          </a:effectRef>
          <a:fontRef idx="minor">
            <a:schemeClr val="dk1"/>
          </a:fontRef>
        </dgm:style>
      </dgm:prSet>
      <dgm:spPr/>
      <dgm:t>
        <a:bodyPr/>
        <a:lstStyle/>
        <a:p>
          <a:r>
            <a:rPr lang="cs-CZ" sz="1400" b="1"/>
            <a:t>Místní akční plán</a:t>
          </a:r>
        </a:p>
      </dgm:t>
    </dgm:pt>
    <dgm:pt modelId="{210A8FBA-6973-4069-BA8A-5FA49BA932D3}" type="parTrans" cxnId="{6FE93E81-5F7F-4B9B-94F4-723FD0D36125}">
      <dgm:prSet/>
      <dgm:spPr/>
      <dgm:t>
        <a:bodyPr/>
        <a:lstStyle/>
        <a:p>
          <a:endParaRPr lang="cs-CZ"/>
        </a:p>
      </dgm:t>
    </dgm:pt>
    <dgm:pt modelId="{68813868-FE8F-4481-86C9-8CC9AC7769AC}" type="sibTrans" cxnId="{6FE93E81-5F7F-4B9B-94F4-723FD0D36125}">
      <dgm:prSet/>
      <dgm:spPr/>
      <dgm:t>
        <a:bodyPr/>
        <a:lstStyle/>
        <a:p>
          <a:endParaRPr lang="cs-CZ"/>
        </a:p>
      </dgm:t>
    </dgm:pt>
    <dgm:pt modelId="{CAC86B45-BF36-497C-A5FD-38D6C05A1B2F}">
      <dgm:prSet phldrT="[Text]" custT="1">
        <dgm:style>
          <a:lnRef idx="2">
            <a:schemeClr val="accent3"/>
          </a:lnRef>
          <a:fillRef idx="1">
            <a:schemeClr val="lt1"/>
          </a:fillRef>
          <a:effectRef idx="0">
            <a:schemeClr val="accent3"/>
          </a:effectRef>
          <a:fontRef idx="minor">
            <a:schemeClr val="dk1"/>
          </a:fontRef>
        </dgm:style>
      </dgm:prSet>
      <dgm:spPr/>
      <dgm:t>
        <a:bodyPr/>
        <a:lstStyle/>
        <a:p>
          <a:r>
            <a:rPr lang="cs-CZ" sz="1200" b="1"/>
            <a:t>Úvod</a:t>
          </a:r>
        </a:p>
      </dgm:t>
    </dgm:pt>
    <dgm:pt modelId="{FF8E8782-1913-4A35-BE1E-8EF7C80B9DFF}" type="parTrans" cxnId="{93235A8E-DCB4-4AB7-BAAC-EDCAA5038C82}">
      <dgm:prSet/>
      <dgm:spPr/>
      <dgm:t>
        <a:bodyPr/>
        <a:lstStyle/>
        <a:p>
          <a:endParaRPr lang="cs-CZ"/>
        </a:p>
      </dgm:t>
    </dgm:pt>
    <dgm:pt modelId="{84662174-1BFC-4022-9A7D-5F545F572117}" type="sibTrans" cxnId="{93235A8E-DCB4-4AB7-BAAC-EDCAA5038C82}">
      <dgm:prSet/>
      <dgm:spPr/>
      <dgm:t>
        <a:bodyPr/>
        <a:lstStyle/>
        <a:p>
          <a:endParaRPr lang="cs-CZ"/>
        </a:p>
      </dgm:t>
    </dgm:pt>
    <dgm:pt modelId="{48EE9252-CC82-4EDA-93A5-A8B3FE6EBE59}">
      <dgm:prSet phldrT="[Text]" custT="1">
        <dgm:style>
          <a:lnRef idx="2">
            <a:schemeClr val="accent3"/>
          </a:lnRef>
          <a:fillRef idx="1">
            <a:schemeClr val="lt1"/>
          </a:fillRef>
          <a:effectRef idx="0">
            <a:schemeClr val="accent3"/>
          </a:effectRef>
          <a:fontRef idx="minor">
            <a:schemeClr val="dk1"/>
          </a:fontRef>
        </dgm:style>
      </dgm:prSet>
      <dgm:spPr/>
      <dgm:t>
        <a:bodyPr/>
        <a:lstStyle/>
        <a:p>
          <a:r>
            <a:rPr lang="cs-CZ" sz="1200" b="1"/>
            <a:t>Analytická část</a:t>
          </a:r>
        </a:p>
      </dgm:t>
    </dgm:pt>
    <dgm:pt modelId="{029557C7-EEB9-4E94-B3DF-3A1B1BDB14AA}" type="parTrans" cxnId="{3750FD8E-A5DB-417F-B480-63A57939B927}">
      <dgm:prSet/>
      <dgm:spPr/>
      <dgm:t>
        <a:bodyPr/>
        <a:lstStyle/>
        <a:p>
          <a:endParaRPr lang="cs-CZ"/>
        </a:p>
      </dgm:t>
    </dgm:pt>
    <dgm:pt modelId="{7299489A-E4A6-4FBF-ADA1-FF190A4834AB}" type="sibTrans" cxnId="{3750FD8E-A5DB-417F-B480-63A57939B927}">
      <dgm:prSet/>
      <dgm:spPr/>
      <dgm:t>
        <a:bodyPr/>
        <a:lstStyle/>
        <a:p>
          <a:endParaRPr lang="cs-CZ"/>
        </a:p>
      </dgm:t>
    </dgm:pt>
    <dgm:pt modelId="{5F0C2E1D-C482-457D-B890-C6F608797B1A}">
      <dgm:prSet phldrT="[Text]" custT="1">
        <dgm:style>
          <a:lnRef idx="2">
            <a:schemeClr val="accent3"/>
          </a:lnRef>
          <a:fillRef idx="1">
            <a:schemeClr val="lt1"/>
          </a:fillRef>
          <a:effectRef idx="0">
            <a:schemeClr val="accent3"/>
          </a:effectRef>
          <a:fontRef idx="minor">
            <a:schemeClr val="dk1"/>
          </a:fontRef>
        </dgm:style>
      </dgm:prSet>
      <dgm:spPr/>
      <dgm:t>
        <a:bodyPr/>
        <a:lstStyle/>
        <a:p>
          <a:r>
            <a:rPr lang="cs-CZ" sz="1200" b="1"/>
            <a:t>Implementační</a:t>
          </a:r>
          <a:r>
            <a:rPr lang="cs-CZ" sz="1200"/>
            <a:t> </a:t>
          </a:r>
          <a:r>
            <a:rPr lang="cs-CZ" sz="1200" b="1"/>
            <a:t>část</a:t>
          </a:r>
        </a:p>
      </dgm:t>
    </dgm:pt>
    <dgm:pt modelId="{E1ED0507-AF71-4A46-A2F9-6D93493F48FF}" type="parTrans" cxnId="{32E636B0-C371-4611-842E-48D612CEF916}">
      <dgm:prSet/>
      <dgm:spPr/>
      <dgm:t>
        <a:bodyPr/>
        <a:lstStyle/>
        <a:p>
          <a:endParaRPr lang="cs-CZ"/>
        </a:p>
      </dgm:t>
    </dgm:pt>
    <dgm:pt modelId="{6A30A09C-D8EC-4BDA-A0D9-0D6D6F9FB545}" type="sibTrans" cxnId="{32E636B0-C371-4611-842E-48D612CEF916}">
      <dgm:prSet/>
      <dgm:spPr/>
      <dgm:t>
        <a:bodyPr/>
        <a:lstStyle/>
        <a:p>
          <a:endParaRPr lang="cs-CZ"/>
        </a:p>
      </dgm:t>
    </dgm:pt>
    <dgm:pt modelId="{5AE42959-B1DD-4B84-A0B9-97630727DEE7}">
      <dgm:prSet custT="1">
        <dgm:style>
          <a:lnRef idx="2">
            <a:schemeClr val="accent3"/>
          </a:lnRef>
          <a:fillRef idx="1">
            <a:schemeClr val="lt1"/>
          </a:fillRef>
          <a:effectRef idx="0">
            <a:schemeClr val="accent3"/>
          </a:effectRef>
          <a:fontRef idx="minor">
            <a:schemeClr val="dk1"/>
          </a:fontRef>
        </dgm:style>
      </dgm:prSet>
      <dgm:spPr/>
      <dgm:t>
        <a:bodyPr/>
        <a:lstStyle/>
        <a:p>
          <a:r>
            <a:rPr lang="cs-CZ" sz="1200" b="1"/>
            <a:t>Závěr</a:t>
          </a:r>
        </a:p>
      </dgm:t>
    </dgm:pt>
    <dgm:pt modelId="{8B0DEEE8-AD24-4A5D-B032-6ECCCED467EC}" type="parTrans" cxnId="{950A4B15-7AA9-493D-8F20-C2A85E3B81EB}">
      <dgm:prSet/>
      <dgm:spPr/>
      <dgm:t>
        <a:bodyPr/>
        <a:lstStyle/>
        <a:p>
          <a:endParaRPr lang="cs-CZ"/>
        </a:p>
      </dgm:t>
    </dgm:pt>
    <dgm:pt modelId="{108B15FD-B462-4920-9AEE-FE6AC3A0B51D}" type="sibTrans" cxnId="{950A4B15-7AA9-493D-8F20-C2A85E3B81EB}">
      <dgm:prSet/>
      <dgm:spPr/>
      <dgm:t>
        <a:bodyPr/>
        <a:lstStyle/>
        <a:p>
          <a:endParaRPr lang="cs-CZ"/>
        </a:p>
      </dgm:t>
    </dgm:pt>
    <dgm:pt modelId="{E6538DF5-B6F1-4C07-9A3D-54F633353E37}">
      <dgm:prSet custT="1">
        <dgm:style>
          <a:lnRef idx="2">
            <a:schemeClr val="accent2"/>
          </a:lnRef>
          <a:fillRef idx="1">
            <a:schemeClr val="lt1"/>
          </a:fillRef>
          <a:effectRef idx="0">
            <a:schemeClr val="accent2"/>
          </a:effectRef>
          <a:fontRef idx="minor">
            <a:schemeClr val="dk1"/>
          </a:fontRef>
        </dgm:style>
      </dgm:prSet>
      <dgm:spPr/>
      <dgm:t>
        <a:bodyPr/>
        <a:lstStyle/>
        <a:p>
          <a:r>
            <a:rPr lang="cs-CZ" sz="1000"/>
            <a:t>Obecná analýza</a:t>
          </a:r>
        </a:p>
      </dgm:t>
    </dgm:pt>
    <dgm:pt modelId="{2251B0D7-A304-438B-A581-05AEE2AF5E74}" type="parTrans" cxnId="{2F73B4A1-0B3F-4766-B487-D368F11CB644}">
      <dgm:prSet/>
      <dgm:spPr/>
      <dgm:t>
        <a:bodyPr/>
        <a:lstStyle/>
        <a:p>
          <a:endParaRPr lang="cs-CZ"/>
        </a:p>
      </dgm:t>
    </dgm:pt>
    <dgm:pt modelId="{F00F8133-CA96-4992-84B1-38E72EF3654C}" type="sibTrans" cxnId="{2F73B4A1-0B3F-4766-B487-D368F11CB644}">
      <dgm:prSet/>
      <dgm:spPr/>
      <dgm:t>
        <a:bodyPr/>
        <a:lstStyle/>
        <a:p>
          <a:endParaRPr lang="cs-CZ"/>
        </a:p>
      </dgm:t>
    </dgm:pt>
    <dgm:pt modelId="{EDF2AE94-8584-4435-B99D-DF886F29B5F1}">
      <dgm:prSet custT="1">
        <dgm:style>
          <a:lnRef idx="2">
            <a:schemeClr val="accent2"/>
          </a:lnRef>
          <a:fillRef idx="1">
            <a:schemeClr val="lt1"/>
          </a:fillRef>
          <a:effectRef idx="0">
            <a:schemeClr val="accent2"/>
          </a:effectRef>
          <a:fontRef idx="minor">
            <a:schemeClr val="dk1"/>
          </a:fontRef>
        </dgm:style>
      </dgm:prSet>
      <dgm:spPr/>
      <dgm:t>
        <a:bodyPr/>
        <a:lstStyle/>
        <a:p>
          <a:r>
            <a:rPr lang="cs-CZ" sz="1000"/>
            <a:t>Specifická analýza</a:t>
          </a:r>
        </a:p>
      </dgm:t>
    </dgm:pt>
    <dgm:pt modelId="{615C0126-6FB8-45A4-824C-87652D05922E}" type="parTrans" cxnId="{4A04D75A-37F5-4AEC-B279-F657C837EC64}">
      <dgm:prSet/>
      <dgm:spPr/>
      <dgm:t>
        <a:bodyPr/>
        <a:lstStyle/>
        <a:p>
          <a:endParaRPr lang="cs-CZ"/>
        </a:p>
      </dgm:t>
    </dgm:pt>
    <dgm:pt modelId="{0AF11F52-4A81-4F05-B546-AC4506E8DCED}" type="sibTrans" cxnId="{4A04D75A-37F5-4AEC-B279-F657C837EC64}">
      <dgm:prSet/>
      <dgm:spPr/>
      <dgm:t>
        <a:bodyPr/>
        <a:lstStyle/>
        <a:p>
          <a:endParaRPr lang="cs-CZ"/>
        </a:p>
      </dgm:t>
    </dgm:pt>
    <dgm:pt modelId="{2E811B0A-1CA1-4ABA-8A13-67E6E97698CB}">
      <dgm:prSet custT="1">
        <dgm:style>
          <a:lnRef idx="2">
            <a:schemeClr val="accent2"/>
          </a:lnRef>
          <a:fillRef idx="1">
            <a:schemeClr val="lt1"/>
          </a:fillRef>
          <a:effectRef idx="0">
            <a:schemeClr val="accent2"/>
          </a:effectRef>
          <a:fontRef idx="minor">
            <a:schemeClr val="dk1"/>
          </a:fontRef>
        </dgm:style>
      </dgm:prSet>
      <dgm:spPr/>
      <dgm:t>
        <a:bodyPr/>
        <a:lstStyle/>
        <a:p>
          <a:r>
            <a:rPr lang="cs-CZ" sz="1000"/>
            <a:t>Východiska pro strategickou část</a:t>
          </a:r>
        </a:p>
      </dgm:t>
    </dgm:pt>
    <dgm:pt modelId="{11985226-134E-4E82-93FB-4404FCD9960B}" type="parTrans" cxnId="{448F05E5-B0F2-4BFC-8732-60DA3893528C}">
      <dgm:prSet/>
      <dgm:spPr/>
      <dgm:t>
        <a:bodyPr/>
        <a:lstStyle/>
        <a:p>
          <a:endParaRPr lang="cs-CZ"/>
        </a:p>
      </dgm:t>
    </dgm:pt>
    <dgm:pt modelId="{404BA565-D1C0-4C57-A62F-337121E8BAE9}" type="sibTrans" cxnId="{448F05E5-B0F2-4BFC-8732-60DA3893528C}">
      <dgm:prSet/>
      <dgm:spPr/>
      <dgm:t>
        <a:bodyPr/>
        <a:lstStyle/>
        <a:p>
          <a:endParaRPr lang="cs-CZ"/>
        </a:p>
      </dgm:t>
    </dgm:pt>
    <dgm:pt modelId="{8A141555-CFC2-4A50-9730-1A9077EAAD67}">
      <dgm:prSet custT="1">
        <dgm:style>
          <a:lnRef idx="2">
            <a:schemeClr val="accent3"/>
          </a:lnRef>
          <a:fillRef idx="1">
            <a:schemeClr val="lt1"/>
          </a:fillRef>
          <a:effectRef idx="0">
            <a:schemeClr val="accent3"/>
          </a:effectRef>
          <a:fontRef idx="minor">
            <a:schemeClr val="dk1"/>
          </a:fontRef>
        </dgm:style>
      </dgm:prSet>
      <dgm:spPr/>
      <dgm:t>
        <a:bodyPr/>
        <a:lstStyle/>
        <a:p>
          <a:r>
            <a:rPr lang="cs-CZ" sz="1200" b="1"/>
            <a:t>Strategická</a:t>
          </a:r>
          <a:r>
            <a:rPr lang="cs-CZ" sz="1200"/>
            <a:t> </a:t>
          </a:r>
          <a:r>
            <a:rPr lang="cs-CZ" sz="1200" b="1"/>
            <a:t>část</a:t>
          </a:r>
        </a:p>
      </dgm:t>
    </dgm:pt>
    <dgm:pt modelId="{E29BE780-6F6D-4A33-931A-590B0D870202}" type="parTrans" cxnId="{0FB988CA-39EF-4DCA-9362-38012FED497A}">
      <dgm:prSet/>
      <dgm:spPr/>
      <dgm:t>
        <a:bodyPr/>
        <a:lstStyle/>
        <a:p>
          <a:endParaRPr lang="cs-CZ"/>
        </a:p>
      </dgm:t>
    </dgm:pt>
    <dgm:pt modelId="{E672F31B-DE35-440A-94C7-6844B4D56B6C}" type="sibTrans" cxnId="{0FB988CA-39EF-4DCA-9362-38012FED497A}">
      <dgm:prSet/>
      <dgm:spPr/>
      <dgm:t>
        <a:bodyPr/>
        <a:lstStyle/>
        <a:p>
          <a:endParaRPr lang="cs-CZ"/>
        </a:p>
      </dgm:t>
    </dgm:pt>
    <dgm:pt modelId="{11415646-7101-4B5C-906B-7EEEF5462D52}">
      <dgm:prSet custT="1">
        <dgm:style>
          <a:lnRef idx="2">
            <a:schemeClr val="accent2"/>
          </a:lnRef>
          <a:fillRef idx="1">
            <a:schemeClr val="lt1"/>
          </a:fillRef>
          <a:effectRef idx="0">
            <a:schemeClr val="accent2"/>
          </a:effectRef>
          <a:fontRef idx="minor">
            <a:schemeClr val="dk1"/>
          </a:fontRef>
        </dgm:style>
      </dgm:prSet>
      <dgm:spPr/>
      <dgm:t>
        <a:bodyPr/>
        <a:lstStyle/>
        <a:p>
          <a:r>
            <a:rPr lang="cs-CZ" sz="1000"/>
            <a:t>Strategický rámec</a:t>
          </a:r>
        </a:p>
      </dgm:t>
    </dgm:pt>
    <dgm:pt modelId="{D48CA5CD-573D-40B8-80B5-C801BEE4DDA5}" type="parTrans" cxnId="{4D80D2B4-7667-4C60-9AE5-C1DBDD337D3F}">
      <dgm:prSet/>
      <dgm:spPr/>
      <dgm:t>
        <a:bodyPr/>
        <a:lstStyle/>
        <a:p>
          <a:endParaRPr lang="cs-CZ"/>
        </a:p>
      </dgm:t>
    </dgm:pt>
    <dgm:pt modelId="{67AEC48A-97B3-43EC-B9D6-F0EBDBF58C24}" type="sibTrans" cxnId="{4D80D2B4-7667-4C60-9AE5-C1DBDD337D3F}">
      <dgm:prSet/>
      <dgm:spPr/>
      <dgm:t>
        <a:bodyPr/>
        <a:lstStyle/>
        <a:p>
          <a:endParaRPr lang="cs-CZ"/>
        </a:p>
      </dgm:t>
    </dgm:pt>
    <dgm:pt modelId="{FD2E1D18-A1AD-4E7F-8550-5E5763A550F1}">
      <dgm:prSet custT="1">
        <dgm:style>
          <a:lnRef idx="2">
            <a:schemeClr val="accent2"/>
          </a:lnRef>
          <a:fillRef idx="1">
            <a:schemeClr val="lt1"/>
          </a:fillRef>
          <a:effectRef idx="0">
            <a:schemeClr val="accent2"/>
          </a:effectRef>
          <a:fontRef idx="minor">
            <a:schemeClr val="dk1"/>
          </a:fontRef>
        </dgm:style>
      </dgm:prSet>
      <dgm:spPr/>
      <dgm:t>
        <a:bodyPr/>
        <a:lstStyle/>
        <a:p>
          <a:r>
            <a:rPr lang="cs-CZ" sz="1200"/>
            <a:t>Akční plány</a:t>
          </a:r>
        </a:p>
      </dgm:t>
    </dgm:pt>
    <dgm:pt modelId="{18CB42A9-E8F4-4050-9DE4-9EE943745FEC}" type="parTrans" cxnId="{60FC4756-D846-4771-AE67-2ABCD9192B27}">
      <dgm:prSet/>
      <dgm:spPr/>
      <dgm:t>
        <a:bodyPr/>
        <a:lstStyle/>
        <a:p>
          <a:endParaRPr lang="cs-CZ"/>
        </a:p>
      </dgm:t>
    </dgm:pt>
    <dgm:pt modelId="{33DC380E-0F77-42DA-A18B-F374403E06A2}" type="sibTrans" cxnId="{60FC4756-D846-4771-AE67-2ABCD9192B27}">
      <dgm:prSet/>
      <dgm:spPr/>
      <dgm:t>
        <a:bodyPr/>
        <a:lstStyle/>
        <a:p>
          <a:endParaRPr lang="cs-CZ"/>
        </a:p>
      </dgm:t>
    </dgm:pt>
    <dgm:pt modelId="{4626CBFB-07C6-497F-9AFD-25514077F5B4}">
      <dgm:prSet custT="1">
        <dgm:style>
          <a:lnRef idx="2">
            <a:schemeClr val="accent6"/>
          </a:lnRef>
          <a:fillRef idx="1">
            <a:schemeClr val="lt1"/>
          </a:fillRef>
          <a:effectRef idx="0">
            <a:schemeClr val="accent6"/>
          </a:effectRef>
          <a:fontRef idx="minor">
            <a:schemeClr val="dk1"/>
          </a:fontRef>
        </dgm:style>
      </dgm:prSet>
      <dgm:spPr/>
      <dgm:t>
        <a:bodyPr/>
        <a:lstStyle/>
        <a:p>
          <a:r>
            <a:rPr lang="cs-CZ" sz="1000"/>
            <a:t>Vize</a:t>
          </a:r>
        </a:p>
      </dgm:t>
    </dgm:pt>
    <dgm:pt modelId="{15F1D0F1-1F98-45B0-842D-F8B7B0093D45}" type="parTrans" cxnId="{336E8013-5976-451F-B5F7-A79BD6395759}">
      <dgm:prSet/>
      <dgm:spPr/>
      <dgm:t>
        <a:bodyPr/>
        <a:lstStyle/>
        <a:p>
          <a:endParaRPr lang="cs-CZ"/>
        </a:p>
      </dgm:t>
    </dgm:pt>
    <dgm:pt modelId="{3F37352A-81AB-475C-AA48-400DB5AFF1EA}" type="sibTrans" cxnId="{336E8013-5976-451F-B5F7-A79BD6395759}">
      <dgm:prSet/>
      <dgm:spPr/>
      <dgm:t>
        <a:bodyPr/>
        <a:lstStyle/>
        <a:p>
          <a:endParaRPr lang="cs-CZ"/>
        </a:p>
      </dgm:t>
    </dgm:pt>
    <dgm:pt modelId="{09A02F3B-0E16-47E1-B2D9-6744E92FDE00}">
      <dgm:prSet custT="1">
        <dgm:style>
          <a:lnRef idx="2">
            <a:schemeClr val="accent6"/>
          </a:lnRef>
          <a:fillRef idx="1">
            <a:schemeClr val="lt1"/>
          </a:fillRef>
          <a:effectRef idx="0">
            <a:schemeClr val="accent6"/>
          </a:effectRef>
          <a:fontRef idx="minor">
            <a:schemeClr val="dk1"/>
          </a:fontRef>
        </dgm:style>
      </dgm:prSet>
      <dgm:spPr/>
      <dgm:t>
        <a:bodyPr/>
        <a:lstStyle/>
        <a:p>
          <a:r>
            <a:rPr lang="cs-CZ" sz="1000"/>
            <a:t>Priority a cíle</a:t>
          </a:r>
        </a:p>
      </dgm:t>
    </dgm:pt>
    <dgm:pt modelId="{B88B5E33-10AD-43CC-B373-E473AEC4C642}" type="parTrans" cxnId="{4141091F-3FF5-482A-AE46-F4E7FE26E24E}">
      <dgm:prSet/>
      <dgm:spPr/>
      <dgm:t>
        <a:bodyPr/>
        <a:lstStyle/>
        <a:p>
          <a:endParaRPr lang="cs-CZ"/>
        </a:p>
      </dgm:t>
    </dgm:pt>
    <dgm:pt modelId="{DA6D3860-0782-4CD2-B705-373AB707F664}" type="sibTrans" cxnId="{4141091F-3FF5-482A-AE46-F4E7FE26E24E}">
      <dgm:prSet/>
      <dgm:spPr/>
      <dgm:t>
        <a:bodyPr/>
        <a:lstStyle/>
        <a:p>
          <a:endParaRPr lang="cs-CZ"/>
        </a:p>
      </dgm:t>
    </dgm:pt>
    <dgm:pt modelId="{EE883BEC-C9C5-42CF-ACD6-D59C8394B443}">
      <dgm:prSet custT="1">
        <dgm:style>
          <a:lnRef idx="2">
            <a:schemeClr val="accent6"/>
          </a:lnRef>
          <a:fillRef idx="1">
            <a:schemeClr val="lt1"/>
          </a:fillRef>
          <a:effectRef idx="0">
            <a:schemeClr val="accent6"/>
          </a:effectRef>
          <a:fontRef idx="minor">
            <a:schemeClr val="dk1"/>
          </a:fontRef>
        </dgm:style>
      </dgm:prSet>
      <dgm:spPr/>
      <dgm:t>
        <a:bodyPr/>
        <a:lstStyle/>
        <a:p>
          <a:r>
            <a:rPr lang="cs-CZ" sz="1000"/>
            <a:t>Investiční priority, aktivity škol a aktivity spolupráce</a:t>
          </a:r>
        </a:p>
      </dgm:t>
    </dgm:pt>
    <dgm:pt modelId="{AE5CF16E-F0EA-420E-A326-258F2838DAF7}" type="parTrans" cxnId="{A6641EED-CB68-44C8-8763-EB2A0421352C}">
      <dgm:prSet/>
      <dgm:spPr/>
      <dgm:t>
        <a:bodyPr/>
        <a:lstStyle/>
        <a:p>
          <a:endParaRPr lang="cs-CZ"/>
        </a:p>
      </dgm:t>
    </dgm:pt>
    <dgm:pt modelId="{74A6217B-71AB-4E4C-81D1-7E356E4FD2FD}" type="sibTrans" cxnId="{A6641EED-CB68-44C8-8763-EB2A0421352C}">
      <dgm:prSet/>
      <dgm:spPr/>
      <dgm:t>
        <a:bodyPr/>
        <a:lstStyle/>
        <a:p>
          <a:endParaRPr lang="cs-CZ"/>
        </a:p>
      </dgm:t>
    </dgm:pt>
    <dgm:pt modelId="{B8211DA8-F7A5-40B2-AB97-F16A6D51079D}">
      <dgm:prSet custT="1">
        <dgm:style>
          <a:lnRef idx="2">
            <a:schemeClr val="accent6"/>
          </a:lnRef>
          <a:fillRef idx="1">
            <a:schemeClr val="lt1"/>
          </a:fillRef>
          <a:effectRef idx="0">
            <a:schemeClr val="accent6"/>
          </a:effectRef>
          <a:fontRef idx="minor">
            <a:schemeClr val="dk1"/>
          </a:fontRef>
        </dgm:style>
      </dgm:prSet>
      <dgm:spPr/>
      <dgm:t>
        <a:bodyPr/>
        <a:lstStyle/>
        <a:p>
          <a:r>
            <a:rPr lang="cs-CZ" sz="1050"/>
            <a:t>Aktivity škol a aktivity spolupráce</a:t>
          </a:r>
        </a:p>
      </dgm:t>
    </dgm:pt>
    <dgm:pt modelId="{E44924EC-A1D1-49F7-AA3D-AEE0EFAFF7A5}" type="parTrans" cxnId="{90CEB9B3-1B93-45F9-9148-942D597BF702}">
      <dgm:prSet/>
      <dgm:spPr/>
      <dgm:t>
        <a:bodyPr/>
        <a:lstStyle/>
        <a:p>
          <a:endParaRPr lang="cs-CZ"/>
        </a:p>
      </dgm:t>
    </dgm:pt>
    <dgm:pt modelId="{50B4CF75-7199-4D3E-AAD5-81C68FFBF9CB}" type="sibTrans" cxnId="{90CEB9B3-1B93-45F9-9148-942D597BF702}">
      <dgm:prSet/>
      <dgm:spPr/>
      <dgm:t>
        <a:bodyPr/>
        <a:lstStyle/>
        <a:p>
          <a:endParaRPr lang="cs-CZ"/>
        </a:p>
      </dgm:t>
    </dgm:pt>
    <dgm:pt modelId="{55C5E285-00A9-4C7B-A98B-74A68A7F7446}" type="pres">
      <dgm:prSet presAssocID="{2424BCE6-E9C1-4067-A213-0660C9596232}" presName="Name0" presStyleCnt="0">
        <dgm:presLayoutVars>
          <dgm:chPref val="1"/>
          <dgm:dir/>
          <dgm:animOne val="branch"/>
          <dgm:animLvl val="lvl"/>
          <dgm:resizeHandles val="exact"/>
        </dgm:presLayoutVars>
      </dgm:prSet>
      <dgm:spPr/>
    </dgm:pt>
    <dgm:pt modelId="{90105432-B00B-4B17-9DF9-B42ED497FFDC}" type="pres">
      <dgm:prSet presAssocID="{471B0B14-3916-41B2-A997-E992EA2CBBAE}" presName="root1" presStyleCnt="0"/>
      <dgm:spPr/>
    </dgm:pt>
    <dgm:pt modelId="{08F8C737-4597-460A-8ADE-6F66CAC127BE}" type="pres">
      <dgm:prSet presAssocID="{471B0B14-3916-41B2-A997-E992EA2CBBAE}" presName="LevelOneTextNode" presStyleLbl="node0" presStyleIdx="0" presStyleCnt="1" custScaleX="98254" custScaleY="228827" custLinFactNeighborX="464" custLinFactNeighborY="239">
        <dgm:presLayoutVars>
          <dgm:chPref val="3"/>
        </dgm:presLayoutVars>
      </dgm:prSet>
      <dgm:spPr/>
    </dgm:pt>
    <dgm:pt modelId="{957AFAF7-9CBE-4D86-8FC8-2C353E6E84B8}" type="pres">
      <dgm:prSet presAssocID="{471B0B14-3916-41B2-A997-E992EA2CBBAE}" presName="level2hierChild" presStyleCnt="0"/>
      <dgm:spPr/>
    </dgm:pt>
    <dgm:pt modelId="{A18F50BD-1093-4BAA-93A1-73DD625513DF}" type="pres">
      <dgm:prSet presAssocID="{FF8E8782-1913-4A35-BE1E-8EF7C80B9DFF}" presName="conn2-1" presStyleLbl="parChTrans1D2" presStyleIdx="0" presStyleCnt="5"/>
      <dgm:spPr/>
    </dgm:pt>
    <dgm:pt modelId="{19B24BBE-5E2A-44AA-94A6-3A5AC4D1B41A}" type="pres">
      <dgm:prSet presAssocID="{FF8E8782-1913-4A35-BE1E-8EF7C80B9DFF}" presName="connTx" presStyleLbl="parChTrans1D2" presStyleIdx="0" presStyleCnt="5"/>
      <dgm:spPr/>
    </dgm:pt>
    <dgm:pt modelId="{C8FD431B-441E-492A-8C60-309EB1E47FE5}" type="pres">
      <dgm:prSet presAssocID="{CAC86B45-BF36-497C-A5FD-38D6C05A1B2F}" presName="root2" presStyleCnt="0"/>
      <dgm:spPr/>
    </dgm:pt>
    <dgm:pt modelId="{E8FAAA34-0774-459C-A42D-4E9F8165F8D0}" type="pres">
      <dgm:prSet presAssocID="{CAC86B45-BF36-497C-A5FD-38D6C05A1B2F}" presName="LevelTwoTextNode" presStyleLbl="node2" presStyleIdx="0" presStyleCnt="5" custScaleX="497527" custScaleY="103313" custLinFactY="-10678" custLinFactNeighborX="-6888" custLinFactNeighborY="-100000">
        <dgm:presLayoutVars>
          <dgm:chPref val="3"/>
        </dgm:presLayoutVars>
      </dgm:prSet>
      <dgm:spPr/>
    </dgm:pt>
    <dgm:pt modelId="{4EF06F0B-0357-4475-BB1C-9572028223F7}" type="pres">
      <dgm:prSet presAssocID="{CAC86B45-BF36-497C-A5FD-38D6C05A1B2F}" presName="level3hierChild" presStyleCnt="0"/>
      <dgm:spPr/>
    </dgm:pt>
    <dgm:pt modelId="{AC1D049A-1BB6-4578-B79C-E77AC20AC49B}" type="pres">
      <dgm:prSet presAssocID="{029557C7-EEB9-4E94-B3DF-3A1B1BDB14AA}" presName="conn2-1" presStyleLbl="parChTrans1D2" presStyleIdx="1" presStyleCnt="5"/>
      <dgm:spPr/>
    </dgm:pt>
    <dgm:pt modelId="{5D33F199-EAEE-4406-B96A-A8212734866F}" type="pres">
      <dgm:prSet presAssocID="{029557C7-EEB9-4E94-B3DF-3A1B1BDB14AA}" presName="connTx" presStyleLbl="parChTrans1D2" presStyleIdx="1" presStyleCnt="5"/>
      <dgm:spPr/>
    </dgm:pt>
    <dgm:pt modelId="{A3A5F244-4EAD-4878-98A7-B04CDCA933CF}" type="pres">
      <dgm:prSet presAssocID="{48EE9252-CC82-4EDA-93A5-A8B3FE6EBE59}" presName="root2" presStyleCnt="0"/>
      <dgm:spPr/>
    </dgm:pt>
    <dgm:pt modelId="{FBEA17D9-AA61-4708-B5F4-A4B173E901E4}" type="pres">
      <dgm:prSet presAssocID="{48EE9252-CC82-4EDA-93A5-A8B3FE6EBE59}" presName="LevelTwoTextNode" presStyleLbl="node2" presStyleIdx="1" presStyleCnt="5" custScaleX="125164" custScaleY="92371" custLinFactNeighborX="-1860" custLinFactNeighborY="-38614">
        <dgm:presLayoutVars>
          <dgm:chPref val="3"/>
        </dgm:presLayoutVars>
      </dgm:prSet>
      <dgm:spPr/>
    </dgm:pt>
    <dgm:pt modelId="{282B8996-E51A-4398-878D-74B3E56E5337}" type="pres">
      <dgm:prSet presAssocID="{48EE9252-CC82-4EDA-93A5-A8B3FE6EBE59}" presName="level3hierChild" presStyleCnt="0"/>
      <dgm:spPr/>
    </dgm:pt>
    <dgm:pt modelId="{67EA98D0-32A9-488C-882C-738EB239BDE4}" type="pres">
      <dgm:prSet presAssocID="{2251B0D7-A304-438B-A581-05AEE2AF5E74}" presName="conn2-1" presStyleLbl="parChTrans1D3" presStyleIdx="0" presStyleCnt="5"/>
      <dgm:spPr/>
    </dgm:pt>
    <dgm:pt modelId="{0545FCB3-0A02-412A-8E18-B368FE5B1BF5}" type="pres">
      <dgm:prSet presAssocID="{2251B0D7-A304-438B-A581-05AEE2AF5E74}" presName="connTx" presStyleLbl="parChTrans1D3" presStyleIdx="0" presStyleCnt="5"/>
      <dgm:spPr/>
    </dgm:pt>
    <dgm:pt modelId="{9D7CA948-7CD3-4386-879C-4686C6B276DE}" type="pres">
      <dgm:prSet presAssocID="{E6538DF5-B6F1-4C07-9A3D-54F633353E37}" presName="root2" presStyleCnt="0"/>
      <dgm:spPr/>
    </dgm:pt>
    <dgm:pt modelId="{D6E0A6CB-6465-430E-ACD1-E2A6E280B731}" type="pres">
      <dgm:prSet presAssocID="{E6538DF5-B6F1-4C07-9A3D-54F633353E37}" presName="LevelTwoTextNode" presStyleLbl="node3" presStyleIdx="0" presStyleCnt="5" custScaleX="344201" custScaleY="82108" custLinFactNeighborX="-1375" custLinFactNeighborY="-47545">
        <dgm:presLayoutVars>
          <dgm:chPref val="3"/>
        </dgm:presLayoutVars>
      </dgm:prSet>
      <dgm:spPr/>
    </dgm:pt>
    <dgm:pt modelId="{15FF05F8-FFDA-4E0F-B339-2BA198F85D5D}" type="pres">
      <dgm:prSet presAssocID="{E6538DF5-B6F1-4C07-9A3D-54F633353E37}" presName="level3hierChild" presStyleCnt="0"/>
      <dgm:spPr/>
    </dgm:pt>
    <dgm:pt modelId="{A65934AD-10E7-4FEE-B847-ED56049C4D40}" type="pres">
      <dgm:prSet presAssocID="{615C0126-6FB8-45A4-824C-87652D05922E}" presName="conn2-1" presStyleLbl="parChTrans1D3" presStyleIdx="1" presStyleCnt="5"/>
      <dgm:spPr/>
    </dgm:pt>
    <dgm:pt modelId="{73661326-7A31-4C50-A16B-BAB84F62DD8A}" type="pres">
      <dgm:prSet presAssocID="{615C0126-6FB8-45A4-824C-87652D05922E}" presName="connTx" presStyleLbl="parChTrans1D3" presStyleIdx="1" presStyleCnt="5"/>
      <dgm:spPr/>
    </dgm:pt>
    <dgm:pt modelId="{22C2F50E-F16D-43A4-9DA7-1A397824E473}" type="pres">
      <dgm:prSet presAssocID="{EDF2AE94-8584-4435-B99D-DF886F29B5F1}" presName="root2" presStyleCnt="0"/>
      <dgm:spPr/>
    </dgm:pt>
    <dgm:pt modelId="{31021987-7C57-47F4-AB67-73739FFDB58D}" type="pres">
      <dgm:prSet presAssocID="{EDF2AE94-8584-4435-B99D-DF886F29B5F1}" presName="LevelTwoTextNode" presStyleLbl="node3" presStyleIdx="1" presStyleCnt="5" custScaleX="344201" custScaleY="82108" custLinFactNeighborX="-1568" custLinFactNeighborY="-44544">
        <dgm:presLayoutVars>
          <dgm:chPref val="3"/>
        </dgm:presLayoutVars>
      </dgm:prSet>
      <dgm:spPr/>
    </dgm:pt>
    <dgm:pt modelId="{38F35675-5ACD-4323-9C9B-5456D69A658D}" type="pres">
      <dgm:prSet presAssocID="{EDF2AE94-8584-4435-B99D-DF886F29B5F1}" presName="level3hierChild" presStyleCnt="0"/>
      <dgm:spPr/>
    </dgm:pt>
    <dgm:pt modelId="{4D073DF9-36EF-49EE-9FBE-869E8625872B}" type="pres">
      <dgm:prSet presAssocID="{11985226-134E-4E82-93FB-4404FCD9960B}" presName="conn2-1" presStyleLbl="parChTrans1D3" presStyleIdx="2" presStyleCnt="5"/>
      <dgm:spPr/>
    </dgm:pt>
    <dgm:pt modelId="{FC245203-E7ED-4E82-8652-E29C0906AA7E}" type="pres">
      <dgm:prSet presAssocID="{11985226-134E-4E82-93FB-4404FCD9960B}" presName="connTx" presStyleLbl="parChTrans1D3" presStyleIdx="2" presStyleCnt="5"/>
      <dgm:spPr/>
    </dgm:pt>
    <dgm:pt modelId="{ECB7C6CB-FEF9-4CB2-A02A-6B50A1B1C8F2}" type="pres">
      <dgm:prSet presAssocID="{2E811B0A-1CA1-4ABA-8A13-67E6E97698CB}" presName="root2" presStyleCnt="0"/>
      <dgm:spPr/>
    </dgm:pt>
    <dgm:pt modelId="{03CC79AA-43B3-433F-BE1F-28D7A6D2B78F}" type="pres">
      <dgm:prSet presAssocID="{2E811B0A-1CA1-4ABA-8A13-67E6E97698CB}" presName="LevelTwoTextNode" presStyleLbl="node3" presStyleIdx="2" presStyleCnt="5" custScaleX="269103" custScaleY="82188" custLinFactNeighborX="3360" custLinFactNeighborY="-32014">
        <dgm:presLayoutVars>
          <dgm:chPref val="3"/>
        </dgm:presLayoutVars>
      </dgm:prSet>
      <dgm:spPr/>
    </dgm:pt>
    <dgm:pt modelId="{278DEC61-465E-4244-9235-3F76C6881CD7}" type="pres">
      <dgm:prSet presAssocID="{2E811B0A-1CA1-4ABA-8A13-67E6E97698CB}" presName="level3hierChild" presStyleCnt="0"/>
      <dgm:spPr/>
    </dgm:pt>
    <dgm:pt modelId="{8DBFE025-375B-4911-8FD6-810013F8D45A}" type="pres">
      <dgm:prSet presAssocID="{E1ED0507-AF71-4A46-A2F9-6D93493F48FF}" presName="conn2-1" presStyleLbl="parChTrans1D2" presStyleIdx="2" presStyleCnt="5"/>
      <dgm:spPr/>
    </dgm:pt>
    <dgm:pt modelId="{AD1EC2E7-9D5D-4C6C-9E2F-C22324B28489}" type="pres">
      <dgm:prSet presAssocID="{E1ED0507-AF71-4A46-A2F9-6D93493F48FF}" presName="connTx" presStyleLbl="parChTrans1D2" presStyleIdx="2" presStyleCnt="5"/>
      <dgm:spPr/>
    </dgm:pt>
    <dgm:pt modelId="{6DB5B3F2-FC14-4631-A9C5-8E845D3C581D}" type="pres">
      <dgm:prSet presAssocID="{5F0C2E1D-C482-457D-B890-C6F608797B1A}" presName="root2" presStyleCnt="0"/>
      <dgm:spPr/>
    </dgm:pt>
    <dgm:pt modelId="{F9B317BC-BA9E-4B1D-826D-DAC2F585202B}" type="pres">
      <dgm:prSet presAssocID="{5F0C2E1D-C482-457D-B890-C6F608797B1A}" presName="LevelTwoTextNode" presStyleLbl="node2" presStyleIdx="2" presStyleCnt="5" custScaleX="125164" custScaleY="92461" custLinFactY="146503" custLinFactNeighborX="-5388" custLinFactNeighborY="200000">
        <dgm:presLayoutVars>
          <dgm:chPref val="3"/>
        </dgm:presLayoutVars>
      </dgm:prSet>
      <dgm:spPr/>
    </dgm:pt>
    <dgm:pt modelId="{3A22FBA2-CF32-4AF5-AD61-04E982C4B723}" type="pres">
      <dgm:prSet presAssocID="{5F0C2E1D-C482-457D-B890-C6F608797B1A}" presName="level3hierChild" presStyleCnt="0"/>
      <dgm:spPr/>
    </dgm:pt>
    <dgm:pt modelId="{A412703C-4B93-4B4C-A07A-1033238C37D2}" type="pres">
      <dgm:prSet presAssocID="{18CB42A9-E8F4-4050-9DE4-9EE943745FEC}" presName="conn2-1" presStyleLbl="parChTrans1D3" presStyleIdx="3" presStyleCnt="5"/>
      <dgm:spPr/>
    </dgm:pt>
    <dgm:pt modelId="{6213FF72-57E6-427F-8471-10E36A89C62F}" type="pres">
      <dgm:prSet presAssocID="{18CB42A9-E8F4-4050-9DE4-9EE943745FEC}" presName="connTx" presStyleLbl="parChTrans1D3" presStyleIdx="3" presStyleCnt="5"/>
      <dgm:spPr/>
    </dgm:pt>
    <dgm:pt modelId="{73DF11C3-7327-4B0B-B38E-9B3B2EBA1986}" type="pres">
      <dgm:prSet presAssocID="{FD2E1D18-A1AD-4E7F-8550-5E5763A550F1}" presName="root2" presStyleCnt="0"/>
      <dgm:spPr/>
    </dgm:pt>
    <dgm:pt modelId="{7415F428-4549-4232-8CCD-B2D0164942F6}" type="pres">
      <dgm:prSet presAssocID="{FD2E1D18-A1AD-4E7F-8550-5E5763A550F1}" presName="LevelTwoTextNode" presStyleLbl="node3" presStyleIdx="3" presStyleCnt="5" custScaleX="93873" custScaleY="102635" custLinFactY="143786" custLinFactNeighborX="-5443" custLinFactNeighborY="200000">
        <dgm:presLayoutVars>
          <dgm:chPref val="3"/>
        </dgm:presLayoutVars>
      </dgm:prSet>
      <dgm:spPr/>
    </dgm:pt>
    <dgm:pt modelId="{2C5DE274-1BF6-4361-810C-A69C18DD9C9C}" type="pres">
      <dgm:prSet presAssocID="{FD2E1D18-A1AD-4E7F-8550-5E5763A550F1}" presName="level3hierChild" presStyleCnt="0"/>
      <dgm:spPr/>
    </dgm:pt>
    <dgm:pt modelId="{07ADAC93-EC70-4EAD-AA06-27BED2CE43DE}" type="pres">
      <dgm:prSet presAssocID="{E44924EC-A1D1-49F7-AA3D-AEE0EFAFF7A5}" presName="conn2-1" presStyleLbl="parChTrans1D4" presStyleIdx="0" presStyleCnt="4"/>
      <dgm:spPr/>
    </dgm:pt>
    <dgm:pt modelId="{835569AA-2455-4DF5-AB65-C84A66C904F9}" type="pres">
      <dgm:prSet presAssocID="{E44924EC-A1D1-49F7-AA3D-AEE0EFAFF7A5}" presName="connTx" presStyleLbl="parChTrans1D4" presStyleIdx="0" presStyleCnt="4"/>
      <dgm:spPr/>
    </dgm:pt>
    <dgm:pt modelId="{1F84F1E2-2B80-42D5-9BA7-BCE0EA425BCB}" type="pres">
      <dgm:prSet presAssocID="{B8211DA8-F7A5-40B2-AB97-F16A6D51079D}" presName="root2" presStyleCnt="0"/>
      <dgm:spPr/>
    </dgm:pt>
    <dgm:pt modelId="{B859C716-ED97-4C50-A121-B0782E4D97D3}" type="pres">
      <dgm:prSet presAssocID="{B8211DA8-F7A5-40B2-AB97-F16A6D51079D}" presName="LevelTwoTextNode" presStyleLbl="node4" presStyleIdx="0" presStyleCnt="4" custScaleX="162713" custScaleY="102635" custLinFactY="143581" custLinFactNeighborX="-6195" custLinFactNeighborY="200000">
        <dgm:presLayoutVars>
          <dgm:chPref val="3"/>
        </dgm:presLayoutVars>
      </dgm:prSet>
      <dgm:spPr/>
    </dgm:pt>
    <dgm:pt modelId="{AA11F9E9-C351-4889-91C3-BFBA48246A92}" type="pres">
      <dgm:prSet presAssocID="{B8211DA8-F7A5-40B2-AB97-F16A6D51079D}" presName="level3hierChild" presStyleCnt="0"/>
      <dgm:spPr/>
    </dgm:pt>
    <dgm:pt modelId="{2DA9263F-341E-450E-AB54-84939543023B}" type="pres">
      <dgm:prSet presAssocID="{8B0DEEE8-AD24-4A5D-B032-6ECCCED467EC}" presName="conn2-1" presStyleLbl="parChTrans1D2" presStyleIdx="3" presStyleCnt="5"/>
      <dgm:spPr/>
    </dgm:pt>
    <dgm:pt modelId="{3946EE75-D7F6-4647-945F-0EF33419BC3D}" type="pres">
      <dgm:prSet presAssocID="{8B0DEEE8-AD24-4A5D-B032-6ECCCED467EC}" presName="connTx" presStyleLbl="parChTrans1D2" presStyleIdx="3" presStyleCnt="5"/>
      <dgm:spPr/>
    </dgm:pt>
    <dgm:pt modelId="{33E698E5-99E6-4660-B7F3-2930ABFA5728}" type="pres">
      <dgm:prSet presAssocID="{5AE42959-B1DD-4B84-A0B9-97630727DEE7}" presName="root2" presStyleCnt="0"/>
      <dgm:spPr/>
    </dgm:pt>
    <dgm:pt modelId="{BAA7DC2D-8034-4F6C-AA27-22FF0AC45873}" type="pres">
      <dgm:prSet presAssocID="{5AE42959-B1DD-4B84-A0B9-97630727DEE7}" presName="LevelTwoTextNode" presStyleLbl="node2" presStyleIdx="3" presStyleCnt="5" custScaleX="497665" custScaleY="103313" custLinFactY="166944" custLinFactNeighborX="-13535" custLinFactNeighborY="200000">
        <dgm:presLayoutVars>
          <dgm:chPref val="3"/>
        </dgm:presLayoutVars>
      </dgm:prSet>
      <dgm:spPr/>
    </dgm:pt>
    <dgm:pt modelId="{123A5677-62F1-4ECC-B945-779777E2CBFF}" type="pres">
      <dgm:prSet presAssocID="{5AE42959-B1DD-4B84-A0B9-97630727DEE7}" presName="level3hierChild" presStyleCnt="0"/>
      <dgm:spPr/>
    </dgm:pt>
    <dgm:pt modelId="{45356FDC-8729-4991-9189-AF75361C027F}" type="pres">
      <dgm:prSet presAssocID="{E29BE780-6F6D-4A33-931A-590B0D870202}" presName="conn2-1" presStyleLbl="parChTrans1D2" presStyleIdx="4" presStyleCnt="5"/>
      <dgm:spPr/>
    </dgm:pt>
    <dgm:pt modelId="{75C853B3-0C0A-4AD6-B628-97135AEB0961}" type="pres">
      <dgm:prSet presAssocID="{E29BE780-6F6D-4A33-931A-590B0D870202}" presName="connTx" presStyleLbl="parChTrans1D2" presStyleIdx="4" presStyleCnt="5"/>
      <dgm:spPr/>
    </dgm:pt>
    <dgm:pt modelId="{0ACF04B5-F791-49BF-8E3A-BB706DB1008E}" type="pres">
      <dgm:prSet presAssocID="{8A141555-CFC2-4A50-9730-1A9077EAAD67}" presName="root2" presStyleCnt="0"/>
      <dgm:spPr/>
    </dgm:pt>
    <dgm:pt modelId="{FCB4DA16-4E7D-44A7-81AC-02887E44A5BD}" type="pres">
      <dgm:prSet presAssocID="{8A141555-CFC2-4A50-9730-1A9077EAAD67}" presName="LevelTwoTextNode" presStyleLbl="node2" presStyleIdx="4" presStyleCnt="5" custScaleX="125164" custScaleY="92371" custLinFactY="-138234" custLinFactNeighborX="-3019" custLinFactNeighborY="-200000">
        <dgm:presLayoutVars>
          <dgm:chPref val="3"/>
        </dgm:presLayoutVars>
      </dgm:prSet>
      <dgm:spPr/>
    </dgm:pt>
    <dgm:pt modelId="{AF9AE41A-4EDE-4BFA-B979-D2B68B4534B5}" type="pres">
      <dgm:prSet presAssocID="{8A141555-CFC2-4A50-9730-1A9077EAAD67}" presName="level3hierChild" presStyleCnt="0"/>
      <dgm:spPr/>
    </dgm:pt>
    <dgm:pt modelId="{A3406DE4-5987-4580-A6F3-B1FC8616277E}" type="pres">
      <dgm:prSet presAssocID="{D48CA5CD-573D-40B8-80B5-C801BEE4DDA5}" presName="conn2-1" presStyleLbl="parChTrans1D3" presStyleIdx="4" presStyleCnt="5"/>
      <dgm:spPr/>
    </dgm:pt>
    <dgm:pt modelId="{8A86D68F-6BC3-471A-BA0C-7ADB96ADA341}" type="pres">
      <dgm:prSet presAssocID="{D48CA5CD-573D-40B8-80B5-C801BEE4DDA5}" presName="connTx" presStyleLbl="parChTrans1D3" presStyleIdx="4" presStyleCnt="5"/>
      <dgm:spPr/>
    </dgm:pt>
    <dgm:pt modelId="{44A74E4F-BE97-4FF2-B90E-090FF5BF7375}" type="pres">
      <dgm:prSet presAssocID="{11415646-7101-4B5C-906B-7EEEF5462D52}" presName="root2" presStyleCnt="0"/>
      <dgm:spPr/>
    </dgm:pt>
    <dgm:pt modelId="{EAD90461-0EC0-43ED-A565-D13408DB3074}" type="pres">
      <dgm:prSet presAssocID="{11415646-7101-4B5C-906B-7EEEF5462D52}" presName="LevelTwoTextNode" presStyleLbl="node3" presStyleIdx="4" presStyleCnt="5" custScaleX="93873" custScaleY="102635" custLinFactY="-138153" custLinFactNeighborX="-5237" custLinFactNeighborY="-200000">
        <dgm:presLayoutVars>
          <dgm:chPref val="3"/>
        </dgm:presLayoutVars>
      </dgm:prSet>
      <dgm:spPr/>
    </dgm:pt>
    <dgm:pt modelId="{54643CF2-BD00-4629-9AFA-95CB9A4F1FDC}" type="pres">
      <dgm:prSet presAssocID="{11415646-7101-4B5C-906B-7EEEF5462D52}" presName="level3hierChild" presStyleCnt="0"/>
      <dgm:spPr/>
    </dgm:pt>
    <dgm:pt modelId="{3395F9A0-9ECF-4D7C-97F5-BF726FBA096E}" type="pres">
      <dgm:prSet presAssocID="{15F1D0F1-1F98-45B0-842D-F8B7B0093D45}" presName="conn2-1" presStyleLbl="parChTrans1D4" presStyleIdx="1" presStyleCnt="4"/>
      <dgm:spPr/>
    </dgm:pt>
    <dgm:pt modelId="{EBCA9105-E574-4FEE-A74D-10C6FCA0F138}" type="pres">
      <dgm:prSet presAssocID="{15F1D0F1-1F98-45B0-842D-F8B7B0093D45}" presName="connTx" presStyleLbl="parChTrans1D4" presStyleIdx="1" presStyleCnt="4"/>
      <dgm:spPr/>
    </dgm:pt>
    <dgm:pt modelId="{890EF70F-6CDE-4248-81BA-9C129596A599}" type="pres">
      <dgm:prSet presAssocID="{4626CBFB-07C6-497F-9AFD-25514077F5B4}" presName="root2" presStyleCnt="0"/>
      <dgm:spPr/>
    </dgm:pt>
    <dgm:pt modelId="{6C030819-029E-4762-9E12-2CAE7FC3F8C8}" type="pres">
      <dgm:prSet presAssocID="{4626CBFB-07C6-497F-9AFD-25514077F5B4}" presName="LevelTwoTextNode" presStyleLbl="node4" presStyleIdx="1" presStyleCnt="4" custScaleX="162713" custScaleY="102635" custLinFactY="-100000" custLinFactNeighborX="-5369" custLinFactNeighborY="-177540">
        <dgm:presLayoutVars>
          <dgm:chPref val="3"/>
        </dgm:presLayoutVars>
      </dgm:prSet>
      <dgm:spPr/>
    </dgm:pt>
    <dgm:pt modelId="{E3C6414A-7747-4679-8A4B-3DDF33558F7E}" type="pres">
      <dgm:prSet presAssocID="{4626CBFB-07C6-497F-9AFD-25514077F5B4}" presName="level3hierChild" presStyleCnt="0"/>
      <dgm:spPr/>
    </dgm:pt>
    <dgm:pt modelId="{9B89343E-53DE-412F-9272-C718C3E26F4F}" type="pres">
      <dgm:prSet presAssocID="{B88B5E33-10AD-43CC-B373-E473AEC4C642}" presName="conn2-1" presStyleLbl="parChTrans1D4" presStyleIdx="2" presStyleCnt="4"/>
      <dgm:spPr/>
    </dgm:pt>
    <dgm:pt modelId="{09FB9B6C-4B13-469B-98A3-B5F02136A85A}" type="pres">
      <dgm:prSet presAssocID="{B88B5E33-10AD-43CC-B373-E473AEC4C642}" presName="connTx" presStyleLbl="parChTrans1D4" presStyleIdx="2" presStyleCnt="4"/>
      <dgm:spPr/>
    </dgm:pt>
    <dgm:pt modelId="{958EEE3A-1A38-48C9-9EB3-7284743F3F39}" type="pres">
      <dgm:prSet presAssocID="{09A02F3B-0E16-47E1-B2D9-6744E92FDE00}" presName="root2" presStyleCnt="0"/>
      <dgm:spPr/>
    </dgm:pt>
    <dgm:pt modelId="{AA7044EC-3605-4ED7-8CD3-1D26D1F344DB}" type="pres">
      <dgm:prSet presAssocID="{09A02F3B-0E16-47E1-B2D9-6744E92FDE00}" presName="LevelTwoTextNode" presStyleLbl="node4" presStyleIdx="2" presStyleCnt="4" custScaleX="162713" custScaleY="102635" custLinFactY="-100000" custLinFactNeighborX="-5817" custLinFactNeighborY="-183680">
        <dgm:presLayoutVars>
          <dgm:chPref val="3"/>
        </dgm:presLayoutVars>
      </dgm:prSet>
      <dgm:spPr/>
    </dgm:pt>
    <dgm:pt modelId="{5E0AC303-654B-4FC5-AE5B-1074E9F48D31}" type="pres">
      <dgm:prSet presAssocID="{09A02F3B-0E16-47E1-B2D9-6744E92FDE00}" presName="level3hierChild" presStyleCnt="0"/>
      <dgm:spPr/>
    </dgm:pt>
    <dgm:pt modelId="{86AE80DA-D5AA-480F-9387-573BCDB53A6A}" type="pres">
      <dgm:prSet presAssocID="{AE5CF16E-F0EA-420E-A326-258F2838DAF7}" presName="conn2-1" presStyleLbl="parChTrans1D4" presStyleIdx="3" presStyleCnt="4"/>
      <dgm:spPr/>
    </dgm:pt>
    <dgm:pt modelId="{E8ED87A7-3D5D-44F0-8119-B0D7B5250A6F}" type="pres">
      <dgm:prSet presAssocID="{AE5CF16E-F0EA-420E-A326-258F2838DAF7}" presName="connTx" presStyleLbl="parChTrans1D4" presStyleIdx="3" presStyleCnt="4"/>
      <dgm:spPr/>
    </dgm:pt>
    <dgm:pt modelId="{D0C5049C-09B9-4057-B1D2-F198E44501ED}" type="pres">
      <dgm:prSet presAssocID="{EE883BEC-C9C5-42CF-ACD6-D59C8394B443}" presName="root2" presStyleCnt="0"/>
      <dgm:spPr/>
    </dgm:pt>
    <dgm:pt modelId="{0D9EA639-FB90-4611-804B-BCD5E41E4439}" type="pres">
      <dgm:prSet presAssocID="{EE883BEC-C9C5-42CF-ACD6-D59C8394B443}" presName="LevelTwoTextNode" presStyleLbl="node4" presStyleIdx="3" presStyleCnt="4" custScaleX="162713" custScaleY="102635" custLinFactY="-100000" custLinFactNeighborX="-6118" custLinFactNeighborY="-189628">
        <dgm:presLayoutVars>
          <dgm:chPref val="3"/>
        </dgm:presLayoutVars>
      </dgm:prSet>
      <dgm:spPr/>
    </dgm:pt>
    <dgm:pt modelId="{8A81F1EA-EED9-4594-8754-77568189FE70}" type="pres">
      <dgm:prSet presAssocID="{EE883BEC-C9C5-42CF-ACD6-D59C8394B443}" presName="level3hierChild" presStyleCnt="0"/>
      <dgm:spPr/>
    </dgm:pt>
  </dgm:ptLst>
  <dgm:cxnLst>
    <dgm:cxn modelId="{97A48502-3122-4AE7-A08A-774B7D31373A}" type="presOf" srcId="{15F1D0F1-1F98-45B0-842D-F8B7B0093D45}" destId="{3395F9A0-9ECF-4D7C-97F5-BF726FBA096E}" srcOrd="0" destOrd="0" presId="urn:microsoft.com/office/officeart/2008/layout/HorizontalMultiLevelHierarchy"/>
    <dgm:cxn modelId="{18298A08-36E5-402E-A016-1EBD39903BA6}" type="presOf" srcId="{E29BE780-6F6D-4A33-931A-590B0D870202}" destId="{75C853B3-0C0A-4AD6-B628-97135AEB0961}" srcOrd="1" destOrd="0" presId="urn:microsoft.com/office/officeart/2008/layout/HorizontalMultiLevelHierarchy"/>
    <dgm:cxn modelId="{E09CC408-F990-4E07-91E7-FD5643A75178}" type="presOf" srcId="{4626CBFB-07C6-497F-9AFD-25514077F5B4}" destId="{6C030819-029E-4762-9E12-2CAE7FC3F8C8}" srcOrd="0" destOrd="0" presId="urn:microsoft.com/office/officeart/2008/layout/HorizontalMultiLevelHierarchy"/>
    <dgm:cxn modelId="{336E8013-5976-451F-B5F7-A79BD6395759}" srcId="{11415646-7101-4B5C-906B-7EEEF5462D52}" destId="{4626CBFB-07C6-497F-9AFD-25514077F5B4}" srcOrd="0" destOrd="0" parTransId="{15F1D0F1-1F98-45B0-842D-F8B7B0093D45}" sibTransId="{3F37352A-81AB-475C-AA48-400DB5AFF1EA}"/>
    <dgm:cxn modelId="{81C10C14-576D-451C-A0DA-1E5F0C8CE852}" type="presOf" srcId="{471B0B14-3916-41B2-A997-E992EA2CBBAE}" destId="{08F8C737-4597-460A-8ADE-6F66CAC127BE}" srcOrd="0" destOrd="0" presId="urn:microsoft.com/office/officeart/2008/layout/HorizontalMultiLevelHierarchy"/>
    <dgm:cxn modelId="{950A4B15-7AA9-493D-8F20-C2A85E3B81EB}" srcId="{471B0B14-3916-41B2-A997-E992EA2CBBAE}" destId="{5AE42959-B1DD-4B84-A0B9-97630727DEE7}" srcOrd="3" destOrd="0" parTransId="{8B0DEEE8-AD24-4A5D-B032-6ECCCED467EC}" sibTransId="{108B15FD-B462-4920-9AEE-FE6AC3A0B51D}"/>
    <dgm:cxn modelId="{46D81E16-126D-437C-A2CD-1552D24574DC}" type="presOf" srcId="{11415646-7101-4B5C-906B-7EEEF5462D52}" destId="{EAD90461-0EC0-43ED-A565-D13408DB3074}" srcOrd="0" destOrd="0" presId="urn:microsoft.com/office/officeart/2008/layout/HorizontalMultiLevelHierarchy"/>
    <dgm:cxn modelId="{4141091F-3FF5-482A-AE46-F4E7FE26E24E}" srcId="{11415646-7101-4B5C-906B-7EEEF5462D52}" destId="{09A02F3B-0E16-47E1-B2D9-6744E92FDE00}" srcOrd="1" destOrd="0" parTransId="{B88B5E33-10AD-43CC-B373-E473AEC4C642}" sibTransId="{DA6D3860-0782-4CD2-B705-373AB707F664}"/>
    <dgm:cxn modelId="{B50C2827-E8BD-46BB-B874-AB8B97D48D21}" type="presOf" srcId="{E1ED0507-AF71-4A46-A2F9-6D93493F48FF}" destId="{8DBFE025-375B-4911-8FD6-810013F8D45A}" srcOrd="0" destOrd="0" presId="urn:microsoft.com/office/officeart/2008/layout/HorizontalMultiLevelHierarchy"/>
    <dgm:cxn modelId="{94D10028-5EEF-4998-922B-ECB3A11FF853}" type="presOf" srcId="{615C0126-6FB8-45A4-824C-87652D05922E}" destId="{73661326-7A31-4C50-A16B-BAB84F62DD8A}" srcOrd="1" destOrd="0" presId="urn:microsoft.com/office/officeart/2008/layout/HorizontalMultiLevelHierarchy"/>
    <dgm:cxn modelId="{4D8C3A35-E4E1-47E0-97D1-0E7C84FDA9B5}" type="presOf" srcId="{EDF2AE94-8584-4435-B99D-DF886F29B5F1}" destId="{31021987-7C57-47F4-AB67-73739FFDB58D}" srcOrd="0" destOrd="0" presId="urn:microsoft.com/office/officeart/2008/layout/HorizontalMultiLevelHierarchy"/>
    <dgm:cxn modelId="{9BF45135-2958-4D04-B7D2-A597254B0F00}" type="presOf" srcId="{18CB42A9-E8F4-4050-9DE4-9EE943745FEC}" destId="{6213FF72-57E6-427F-8471-10E36A89C62F}" srcOrd="1" destOrd="0" presId="urn:microsoft.com/office/officeart/2008/layout/HorizontalMultiLevelHierarchy"/>
    <dgm:cxn modelId="{1F96153A-39CD-4C4A-926A-DB8CE27278BE}" type="presOf" srcId="{8A141555-CFC2-4A50-9730-1A9077EAAD67}" destId="{FCB4DA16-4E7D-44A7-81AC-02887E44A5BD}" srcOrd="0" destOrd="0" presId="urn:microsoft.com/office/officeart/2008/layout/HorizontalMultiLevelHierarchy"/>
    <dgm:cxn modelId="{4ED26F3F-D293-4212-92EA-2696921491E6}" type="presOf" srcId="{11985226-134E-4E82-93FB-4404FCD9960B}" destId="{FC245203-E7ED-4E82-8652-E29C0906AA7E}" srcOrd="1" destOrd="0" presId="urn:microsoft.com/office/officeart/2008/layout/HorizontalMultiLevelHierarchy"/>
    <dgm:cxn modelId="{1F23BF5F-279C-4685-8527-0075A94F6B50}" type="presOf" srcId="{09A02F3B-0E16-47E1-B2D9-6744E92FDE00}" destId="{AA7044EC-3605-4ED7-8CD3-1D26D1F344DB}" srcOrd="0" destOrd="0" presId="urn:microsoft.com/office/officeart/2008/layout/HorizontalMultiLevelHierarchy"/>
    <dgm:cxn modelId="{5E2F0466-8477-4568-85E2-0D9DA69B4AC4}" type="presOf" srcId="{8B0DEEE8-AD24-4A5D-B032-6ECCCED467EC}" destId="{3946EE75-D7F6-4647-945F-0EF33419BC3D}" srcOrd="1" destOrd="0" presId="urn:microsoft.com/office/officeart/2008/layout/HorizontalMultiLevelHierarchy"/>
    <dgm:cxn modelId="{416F7E47-C324-405C-8E75-1BA072725970}" type="presOf" srcId="{48EE9252-CC82-4EDA-93A5-A8B3FE6EBE59}" destId="{FBEA17D9-AA61-4708-B5F4-A4B173E901E4}" srcOrd="0" destOrd="0" presId="urn:microsoft.com/office/officeart/2008/layout/HorizontalMultiLevelHierarchy"/>
    <dgm:cxn modelId="{7EA2904B-7CF6-4FD0-82EC-2BEB72E82717}" type="presOf" srcId="{CAC86B45-BF36-497C-A5FD-38D6C05A1B2F}" destId="{E8FAAA34-0774-459C-A42D-4E9F8165F8D0}" srcOrd="0" destOrd="0" presId="urn:microsoft.com/office/officeart/2008/layout/HorizontalMultiLevelHierarchy"/>
    <dgm:cxn modelId="{8951B46B-79F5-41D2-9524-4B1B5A0B0D7F}" type="presOf" srcId="{EE883BEC-C9C5-42CF-ACD6-D59C8394B443}" destId="{0D9EA639-FB90-4611-804B-BCD5E41E4439}" srcOrd="0" destOrd="0" presId="urn:microsoft.com/office/officeart/2008/layout/HorizontalMultiLevelHierarchy"/>
    <dgm:cxn modelId="{995AC54E-5185-4162-9E82-3D7A92D6FB31}" type="presOf" srcId="{E6538DF5-B6F1-4C07-9A3D-54F633353E37}" destId="{D6E0A6CB-6465-430E-ACD1-E2A6E280B731}" srcOrd="0" destOrd="0" presId="urn:microsoft.com/office/officeart/2008/layout/HorizontalMultiLevelHierarchy"/>
    <dgm:cxn modelId="{73AF9152-4F51-4EB5-A507-9F9133E42665}" type="presOf" srcId="{B8211DA8-F7A5-40B2-AB97-F16A6D51079D}" destId="{B859C716-ED97-4C50-A121-B0782E4D97D3}" srcOrd="0" destOrd="0" presId="urn:microsoft.com/office/officeart/2008/layout/HorizontalMultiLevelHierarchy"/>
    <dgm:cxn modelId="{CA1B0875-B24C-4883-86B9-18E07764E331}" type="presOf" srcId="{2251B0D7-A304-438B-A581-05AEE2AF5E74}" destId="{0545FCB3-0A02-412A-8E18-B368FE5B1BF5}" srcOrd="1" destOrd="0" presId="urn:microsoft.com/office/officeart/2008/layout/HorizontalMultiLevelHierarchy"/>
    <dgm:cxn modelId="{60FC4756-D846-4771-AE67-2ABCD9192B27}" srcId="{5F0C2E1D-C482-457D-B890-C6F608797B1A}" destId="{FD2E1D18-A1AD-4E7F-8550-5E5763A550F1}" srcOrd="0" destOrd="0" parTransId="{18CB42A9-E8F4-4050-9DE4-9EE943745FEC}" sibTransId="{33DC380E-0F77-42DA-A18B-F374403E06A2}"/>
    <dgm:cxn modelId="{EE46E877-9EBE-4D76-B56A-FF44334CB385}" type="presOf" srcId="{AE5CF16E-F0EA-420E-A326-258F2838DAF7}" destId="{86AE80DA-D5AA-480F-9387-573BCDB53A6A}" srcOrd="0" destOrd="0" presId="urn:microsoft.com/office/officeart/2008/layout/HorizontalMultiLevelHierarchy"/>
    <dgm:cxn modelId="{4A04D75A-37F5-4AEC-B279-F657C837EC64}" srcId="{48EE9252-CC82-4EDA-93A5-A8B3FE6EBE59}" destId="{EDF2AE94-8584-4435-B99D-DF886F29B5F1}" srcOrd="1" destOrd="0" parTransId="{615C0126-6FB8-45A4-824C-87652D05922E}" sibTransId="{0AF11F52-4A81-4F05-B546-AC4506E8DCED}"/>
    <dgm:cxn modelId="{6FE93E81-5F7F-4B9B-94F4-723FD0D36125}" srcId="{2424BCE6-E9C1-4067-A213-0660C9596232}" destId="{471B0B14-3916-41B2-A997-E992EA2CBBAE}" srcOrd="0" destOrd="0" parTransId="{210A8FBA-6973-4069-BA8A-5FA49BA932D3}" sibTransId="{68813868-FE8F-4481-86C9-8CC9AC7769AC}"/>
    <dgm:cxn modelId="{5FC79C8A-3FE3-453E-B6C6-8D0B9B450D28}" type="presOf" srcId="{FF8E8782-1913-4A35-BE1E-8EF7C80B9DFF}" destId="{19B24BBE-5E2A-44AA-94A6-3A5AC4D1B41A}" srcOrd="1" destOrd="0" presId="urn:microsoft.com/office/officeart/2008/layout/HorizontalMultiLevelHierarchy"/>
    <dgm:cxn modelId="{CE452F8B-6BBC-4E51-AA41-D44BD4632F89}" type="presOf" srcId="{15F1D0F1-1F98-45B0-842D-F8B7B0093D45}" destId="{EBCA9105-E574-4FEE-A74D-10C6FCA0F138}" srcOrd="1" destOrd="0" presId="urn:microsoft.com/office/officeart/2008/layout/HorizontalMultiLevelHierarchy"/>
    <dgm:cxn modelId="{93235A8E-DCB4-4AB7-BAAC-EDCAA5038C82}" srcId="{471B0B14-3916-41B2-A997-E992EA2CBBAE}" destId="{CAC86B45-BF36-497C-A5FD-38D6C05A1B2F}" srcOrd="0" destOrd="0" parTransId="{FF8E8782-1913-4A35-BE1E-8EF7C80B9DFF}" sibTransId="{84662174-1BFC-4022-9A7D-5F545F572117}"/>
    <dgm:cxn modelId="{3750FD8E-A5DB-417F-B480-63A57939B927}" srcId="{471B0B14-3916-41B2-A997-E992EA2CBBAE}" destId="{48EE9252-CC82-4EDA-93A5-A8B3FE6EBE59}" srcOrd="1" destOrd="0" parTransId="{029557C7-EEB9-4E94-B3DF-3A1B1BDB14AA}" sibTransId="{7299489A-E4A6-4FBF-ADA1-FF190A4834AB}"/>
    <dgm:cxn modelId="{C7635D8F-82BF-4A2D-93DB-40046CE86902}" type="presOf" srcId="{615C0126-6FB8-45A4-824C-87652D05922E}" destId="{A65934AD-10E7-4FEE-B847-ED56049C4D40}" srcOrd="0" destOrd="0" presId="urn:microsoft.com/office/officeart/2008/layout/HorizontalMultiLevelHierarchy"/>
    <dgm:cxn modelId="{43593B93-2F75-482E-9846-D59D10B03A30}" type="presOf" srcId="{2424BCE6-E9C1-4067-A213-0660C9596232}" destId="{55C5E285-00A9-4C7B-A98B-74A68A7F7446}" srcOrd="0" destOrd="0" presId="urn:microsoft.com/office/officeart/2008/layout/HorizontalMultiLevelHierarchy"/>
    <dgm:cxn modelId="{2D7B809A-2BC2-47E4-9E82-0E73162C7766}" type="presOf" srcId="{AE5CF16E-F0EA-420E-A326-258F2838DAF7}" destId="{E8ED87A7-3D5D-44F0-8119-B0D7B5250A6F}" srcOrd="1" destOrd="0" presId="urn:microsoft.com/office/officeart/2008/layout/HorizontalMultiLevelHierarchy"/>
    <dgm:cxn modelId="{BAB1859A-0E1C-405D-B64A-2DC55B80B382}" type="presOf" srcId="{E1ED0507-AF71-4A46-A2F9-6D93493F48FF}" destId="{AD1EC2E7-9D5D-4C6C-9E2F-C22324B28489}" srcOrd="1" destOrd="0" presId="urn:microsoft.com/office/officeart/2008/layout/HorizontalMultiLevelHierarchy"/>
    <dgm:cxn modelId="{ADFAF59C-6462-4852-ADA2-D01DBDD6C10E}" type="presOf" srcId="{FF8E8782-1913-4A35-BE1E-8EF7C80B9DFF}" destId="{A18F50BD-1093-4BAA-93A1-73DD625513DF}" srcOrd="0" destOrd="0" presId="urn:microsoft.com/office/officeart/2008/layout/HorizontalMultiLevelHierarchy"/>
    <dgm:cxn modelId="{E85B779D-5398-4F34-BFDC-B67CE9410D01}" type="presOf" srcId="{2251B0D7-A304-438B-A581-05AEE2AF5E74}" destId="{67EA98D0-32A9-488C-882C-738EB239BDE4}" srcOrd="0" destOrd="0" presId="urn:microsoft.com/office/officeart/2008/layout/HorizontalMultiLevelHierarchy"/>
    <dgm:cxn modelId="{2F73B4A1-0B3F-4766-B487-D368F11CB644}" srcId="{48EE9252-CC82-4EDA-93A5-A8B3FE6EBE59}" destId="{E6538DF5-B6F1-4C07-9A3D-54F633353E37}" srcOrd="0" destOrd="0" parTransId="{2251B0D7-A304-438B-A581-05AEE2AF5E74}" sibTransId="{F00F8133-CA96-4992-84B1-38E72EF3654C}"/>
    <dgm:cxn modelId="{420715AD-99E3-452C-86EC-F53B1C2F8B09}" type="presOf" srcId="{5AE42959-B1DD-4B84-A0B9-97630727DEE7}" destId="{BAA7DC2D-8034-4F6C-AA27-22FF0AC45873}" srcOrd="0" destOrd="0" presId="urn:microsoft.com/office/officeart/2008/layout/HorizontalMultiLevelHierarchy"/>
    <dgm:cxn modelId="{32E636B0-C371-4611-842E-48D612CEF916}" srcId="{471B0B14-3916-41B2-A997-E992EA2CBBAE}" destId="{5F0C2E1D-C482-457D-B890-C6F608797B1A}" srcOrd="2" destOrd="0" parTransId="{E1ED0507-AF71-4A46-A2F9-6D93493F48FF}" sibTransId="{6A30A09C-D8EC-4BDA-A0D9-0D6D6F9FB545}"/>
    <dgm:cxn modelId="{35307AB1-FF8E-409E-9BB3-6B8BA34AA858}" type="presOf" srcId="{D48CA5CD-573D-40B8-80B5-C801BEE4DDA5}" destId="{A3406DE4-5987-4580-A6F3-B1FC8616277E}" srcOrd="0" destOrd="0" presId="urn:microsoft.com/office/officeart/2008/layout/HorizontalMultiLevelHierarchy"/>
    <dgm:cxn modelId="{18F656B2-3882-4195-B88B-DBEC4BE022C1}" type="presOf" srcId="{5F0C2E1D-C482-457D-B890-C6F608797B1A}" destId="{F9B317BC-BA9E-4B1D-826D-DAC2F585202B}" srcOrd="0" destOrd="0" presId="urn:microsoft.com/office/officeart/2008/layout/HorizontalMultiLevelHierarchy"/>
    <dgm:cxn modelId="{90CEB9B3-1B93-45F9-9148-942D597BF702}" srcId="{FD2E1D18-A1AD-4E7F-8550-5E5763A550F1}" destId="{B8211DA8-F7A5-40B2-AB97-F16A6D51079D}" srcOrd="0" destOrd="0" parTransId="{E44924EC-A1D1-49F7-AA3D-AEE0EFAFF7A5}" sibTransId="{50B4CF75-7199-4D3E-AAD5-81C68FFBF9CB}"/>
    <dgm:cxn modelId="{4D80D2B4-7667-4C60-9AE5-C1DBDD337D3F}" srcId="{8A141555-CFC2-4A50-9730-1A9077EAAD67}" destId="{11415646-7101-4B5C-906B-7EEEF5462D52}" srcOrd="0" destOrd="0" parTransId="{D48CA5CD-573D-40B8-80B5-C801BEE4DDA5}" sibTransId="{67AEC48A-97B3-43EC-B9D6-F0EBDBF58C24}"/>
    <dgm:cxn modelId="{6C8B74B6-1657-443E-8149-C3AD956155AC}" type="presOf" srcId="{B88B5E33-10AD-43CC-B373-E473AEC4C642}" destId="{9B89343E-53DE-412F-9272-C718C3E26F4F}" srcOrd="0" destOrd="0" presId="urn:microsoft.com/office/officeart/2008/layout/HorizontalMultiLevelHierarchy"/>
    <dgm:cxn modelId="{D1CD99BF-D3D6-4053-AF0A-08494EA5E97E}" type="presOf" srcId="{E29BE780-6F6D-4A33-931A-590B0D870202}" destId="{45356FDC-8729-4991-9189-AF75361C027F}" srcOrd="0" destOrd="0" presId="urn:microsoft.com/office/officeart/2008/layout/HorizontalMultiLevelHierarchy"/>
    <dgm:cxn modelId="{68C1D0BF-D1E7-454C-9169-63CBFDEA855C}" type="presOf" srcId="{B88B5E33-10AD-43CC-B373-E473AEC4C642}" destId="{09FB9B6C-4B13-469B-98A3-B5F02136A85A}" srcOrd="1" destOrd="0" presId="urn:microsoft.com/office/officeart/2008/layout/HorizontalMultiLevelHierarchy"/>
    <dgm:cxn modelId="{0FB988CA-39EF-4DCA-9362-38012FED497A}" srcId="{471B0B14-3916-41B2-A997-E992EA2CBBAE}" destId="{8A141555-CFC2-4A50-9730-1A9077EAAD67}" srcOrd="4" destOrd="0" parTransId="{E29BE780-6F6D-4A33-931A-590B0D870202}" sibTransId="{E672F31B-DE35-440A-94C7-6844B4D56B6C}"/>
    <dgm:cxn modelId="{C01F00CC-4BB9-493F-8E03-0E7070EBDFFE}" type="presOf" srcId="{8B0DEEE8-AD24-4A5D-B032-6ECCCED467EC}" destId="{2DA9263F-341E-450E-AB54-84939543023B}" srcOrd="0" destOrd="0" presId="urn:microsoft.com/office/officeart/2008/layout/HorizontalMultiLevelHierarchy"/>
    <dgm:cxn modelId="{CDC742CC-D266-44F4-AEAA-F858F1F31280}" type="presOf" srcId="{029557C7-EEB9-4E94-B3DF-3A1B1BDB14AA}" destId="{5D33F199-EAEE-4406-B96A-A8212734866F}" srcOrd="1" destOrd="0" presId="urn:microsoft.com/office/officeart/2008/layout/HorizontalMultiLevelHierarchy"/>
    <dgm:cxn modelId="{DE425FCF-9CA7-4796-B994-F962CACBC452}" type="presOf" srcId="{18CB42A9-E8F4-4050-9DE4-9EE943745FEC}" destId="{A412703C-4B93-4B4C-A07A-1033238C37D2}" srcOrd="0" destOrd="0" presId="urn:microsoft.com/office/officeart/2008/layout/HorizontalMultiLevelHierarchy"/>
    <dgm:cxn modelId="{29298AD9-C142-4C79-89FD-7F3B6B19E94E}" type="presOf" srcId="{E44924EC-A1D1-49F7-AA3D-AEE0EFAFF7A5}" destId="{07ADAC93-EC70-4EAD-AA06-27BED2CE43DE}" srcOrd="0" destOrd="0" presId="urn:microsoft.com/office/officeart/2008/layout/HorizontalMultiLevelHierarchy"/>
    <dgm:cxn modelId="{369A23DA-EEA6-4738-87AF-8D5BC55FCDA5}" type="presOf" srcId="{029557C7-EEB9-4E94-B3DF-3A1B1BDB14AA}" destId="{AC1D049A-1BB6-4578-B79C-E77AC20AC49B}" srcOrd="0" destOrd="0" presId="urn:microsoft.com/office/officeart/2008/layout/HorizontalMultiLevelHierarchy"/>
    <dgm:cxn modelId="{7218FADF-D725-4D94-A79D-7394959AB861}" type="presOf" srcId="{FD2E1D18-A1AD-4E7F-8550-5E5763A550F1}" destId="{7415F428-4549-4232-8CCD-B2D0164942F6}" srcOrd="0" destOrd="0" presId="urn:microsoft.com/office/officeart/2008/layout/HorizontalMultiLevelHierarchy"/>
    <dgm:cxn modelId="{8B1977E3-DEB2-45BC-8E58-C2D1756AD16D}" type="presOf" srcId="{D48CA5CD-573D-40B8-80B5-C801BEE4DDA5}" destId="{8A86D68F-6BC3-471A-BA0C-7ADB96ADA341}" srcOrd="1" destOrd="0" presId="urn:microsoft.com/office/officeart/2008/layout/HorizontalMultiLevelHierarchy"/>
    <dgm:cxn modelId="{448F05E5-B0F2-4BFC-8732-60DA3893528C}" srcId="{48EE9252-CC82-4EDA-93A5-A8B3FE6EBE59}" destId="{2E811B0A-1CA1-4ABA-8A13-67E6E97698CB}" srcOrd="2" destOrd="0" parTransId="{11985226-134E-4E82-93FB-4404FCD9960B}" sibTransId="{404BA565-D1C0-4C57-A62F-337121E8BAE9}"/>
    <dgm:cxn modelId="{A6641EED-CB68-44C8-8763-EB2A0421352C}" srcId="{11415646-7101-4B5C-906B-7EEEF5462D52}" destId="{EE883BEC-C9C5-42CF-ACD6-D59C8394B443}" srcOrd="2" destOrd="0" parTransId="{AE5CF16E-F0EA-420E-A326-258F2838DAF7}" sibTransId="{74A6217B-71AB-4E4C-81D1-7E356E4FD2FD}"/>
    <dgm:cxn modelId="{93D545ED-FE42-45EB-8041-F8708597DACC}" type="presOf" srcId="{11985226-134E-4E82-93FB-4404FCD9960B}" destId="{4D073DF9-36EF-49EE-9FBE-869E8625872B}" srcOrd="0" destOrd="0" presId="urn:microsoft.com/office/officeart/2008/layout/HorizontalMultiLevelHierarchy"/>
    <dgm:cxn modelId="{4B3DF5ED-3AA7-4DB0-980A-4AE0AE3F5A23}" type="presOf" srcId="{2E811B0A-1CA1-4ABA-8A13-67E6E97698CB}" destId="{03CC79AA-43B3-433F-BE1F-28D7A6D2B78F}" srcOrd="0" destOrd="0" presId="urn:microsoft.com/office/officeart/2008/layout/HorizontalMultiLevelHierarchy"/>
    <dgm:cxn modelId="{A8306FEE-5E55-405B-BB2C-3E5DDEE6C3AB}" type="presOf" srcId="{E44924EC-A1D1-49F7-AA3D-AEE0EFAFF7A5}" destId="{835569AA-2455-4DF5-AB65-C84A66C904F9}" srcOrd="1" destOrd="0" presId="urn:microsoft.com/office/officeart/2008/layout/HorizontalMultiLevelHierarchy"/>
    <dgm:cxn modelId="{DF219AFE-9D53-4473-A987-9F3042E1DDCA}" type="presParOf" srcId="{55C5E285-00A9-4C7B-A98B-74A68A7F7446}" destId="{90105432-B00B-4B17-9DF9-B42ED497FFDC}" srcOrd="0" destOrd="0" presId="urn:microsoft.com/office/officeart/2008/layout/HorizontalMultiLevelHierarchy"/>
    <dgm:cxn modelId="{6E2A55EC-400F-498E-881C-1B6410F3D279}" type="presParOf" srcId="{90105432-B00B-4B17-9DF9-B42ED497FFDC}" destId="{08F8C737-4597-460A-8ADE-6F66CAC127BE}" srcOrd="0" destOrd="0" presId="urn:microsoft.com/office/officeart/2008/layout/HorizontalMultiLevelHierarchy"/>
    <dgm:cxn modelId="{41B4CBF7-3C2A-4415-865E-36CBBA0539F7}" type="presParOf" srcId="{90105432-B00B-4B17-9DF9-B42ED497FFDC}" destId="{957AFAF7-9CBE-4D86-8FC8-2C353E6E84B8}" srcOrd="1" destOrd="0" presId="urn:microsoft.com/office/officeart/2008/layout/HorizontalMultiLevelHierarchy"/>
    <dgm:cxn modelId="{BE80A177-A888-4F51-9162-5DD1F2B57AB3}" type="presParOf" srcId="{957AFAF7-9CBE-4D86-8FC8-2C353E6E84B8}" destId="{A18F50BD-1093-4BAA-93A1-73DD625513DF}" srcOrd="0" destOrd="0" presId="urn:microsoft.com/office/officeart/2008/layout/HorizontalMultiLevelHierarchy"/>
    <dgm:cxn modelId="{FC487EBB-F345-4DC0-A8F8-EB7B33B11B80}" type="presParOf" srcId="{A18F50BD-1093-4BAA-93A1-73DD625513DF}" destId="{19B24BBE-5E2A-44AA-94A6-3A5AC4D1B41A}" srcOrd="0" destOrd="0" presId="urn:microsoft.com/office/officeart/2008/layout/HorizontalMultiLevelHierarchy"/>
    <dgm:cxn modelId="{AB1984E2-0D1F-4875-858D-AD05351ACDF7}" type="presParOf" srcId="{957AFAF7-9CBE-4D86-8FC8-2C353E6E84B8}" destId="{C8FD431B-441E-492A-8C60-309EB1E47FE5}" srcOrd="1" destOrd="0" presId="urn:microsoft.com/office/officeart/2008/layout/HorizontalMultiLevelHierarchy"/>
    <dgm:cxn modelId="{D0B0C602-BA98-496A-93D1-E5FD9FCCE814}" type="presParOf" srcId="{C8FD431B-441E-492A-8C60-309EB1E47FE5}" destId="{E8FAAA34-0774-459C-A42D-4E9F8165F8D0}" srcOrd="0" destOrd="0" presId="urn:microsoft.com/office/officeart/2008/layout/HorizontalMultiLevelHierarchy"/>
    <dgm:cxn modelId="{A51FF045-5AAD-4F09-B740-467684F4B8AB}" type="presParOf" srcId="{C8FD431B-441E-492A-8C60-309EB1E47FE5}" destId="{4EF06F0B-0357-4475-BB1C-9572028223F7}" srcOrd="1" destOrd="0" presId="urn:microsoft.com/office/officeart/2008/layout/HorizontalMultiLevelHierarchy"/>
    <dgm:cxn modelId="{002FD2BD-33A8-4E66-8372-4F3C1C9CDC75}" type="presParOf" srcId="{957AFAF7-9CBE-4D86-8FC8-2C353E6E84B8}" destId="{AC1D049A-1BB6-4578-B79C-E77AC20AC49B}" srcOrd="2" destOrd="0" presId="urn:microsoft.com/office/officeart/2008/layout/HorizontalMultiLevelHierarchy"/>
    <dgm:cxn modelId="{450E80C6-E359-488D-B14D-CA448D493041}" type="presParOf" srcId="{AC1D049A-1BB6-4578-B79C-E77AC20AC49B}" destId="{5D33F199-EAEE-4406-B96A-A8212734866F}" srcOrd="0" destOrd="0" presId="urn:microsoft.com/office/officeart/2008/layout/HorizontalMultiLevelHierarchy"/>
    <dgm:cxn modelId="{40B13FF3-F457-405E-AE50-02898CBC1BF2}" type="presParOf" srcId="{957AFAF7-9CBE-4D86-8FC8-2C353E6E84B8}" destId="{A3A5F244-4EAD-4878-98A7-B04CDCA933CF}" srcOrd="3" destOrd="0" presId="urn:microsoft.com/office/officeart/2008/layout/HorizontalMultiLevelHierarchy"/>
    <dgm:cxn modelId="{A4B301BE-B3DE-46C3-BC28-9DFCDCBDA897}" type="presParOf" srcId="{A3A5F244-4EAD-4878-98A7-B04CDCA933CF}" destId="{FBEA17D9-AA61-4708-B5F4-A4B173E901E4}" srcOrd="0" destOrd="0" presId="urn:microsoft.com/office/officeart/2008/layout/HorizontalMultiLevelHierarchy"/>
    <dgm:cxn modelId="{77EA9821-93EA-4199-8BE1-065352874827}" type="presParOf" srcId="{A3A5F244-4EAD-4878-98A7-B04CDCA933CF}" destId="{282B8996-E51A-4398-878D-74B3E56E5337}" srcOrd="1" destOrd="0" presId="urn:microsoft.com/office/officeart/2008/layout/HorizontalMultiLevelHierarchy"/>
    <dgm:cxn modelId="{0C6B4E20-E3F6-4B58-BCF8-0939CC044FAD}" type="presParOf" srcId="{282B8996-E51A-4398-878D-74B3E56E5337}" destId="{67EA98D0-32A9-488C-882C-738EB239BDE4}" srcOrd="0" destOrd="0" presId="urn:microsoft.com/office/officeart/2008/layout/HorizontalMultiLevelHierarchy"/>
    <dgm:cxn modelId="{48645421-7F68-43BC-87D8-84827EFD0F5A}" type="presParOf" srcId="{67EA98D0-32A9-488C-882C-738EB239BDE4}" destId="{0545FCB3-0A02-412A-8E18-B368FE5B1BF5}" srcOrd="0" destOrd="0" presId="urn:microsoft.com/office/officeart/2008/layout/HorizontalMultiLevelHierarchy"/>
    <dgm:cxn modelId="{566ED7E7-906D-4231-AEA3-0BA5CC862F17}" type="presParOf" srcId="{282B8996-E51A-4398-878D-74B3E56E5337}" destId="{9D7CA948-7CD3-4386-879C-4686C6B276DE}" srcOrd="1" destOrd="0" presId="urn:microsoft.com/office/officeart/2008/layout/HorizontalMultiLevelHierarchy"/>
    <dgm:cxn modelId="{2A8FE230-915D-4013-9B13-56767D0CB6A7}" type="presParOf" srcId="{9D7CA948-7CD3-4386-879C-4686C6B276DE}" destId="{D6E0A6CB-6465-430E-ACD1-E2A6E280B731}" srcOrd="0" destOrd="0" presId="urn:microsoft.com/office/officeart/2008/layout/HorizontalMultiLevelHierarchy"/>
    <dgm:cxn modelId="{BF0B00F6-B20C-49A6-A089-D68BBF042DA2}" type="presParOf" srcId="{9D7CA948-7CD3-4386-879C-4686C6B276DE}" destId="{15FF05F8-FFDA-4E0F-B339-2BA198F85D5D}" srcOrd="1" destOrd="0" presId="urn:microsoft.com/office/officeart/2008/layout/HorizontalMultiLevelHierarchy"/>
    <dgm:cxn modelId="{76CF552E-DBB5-40EB-BD5C-4A65C6113AEE}" type="presParOf" srcId="{282B8996-E51A-4398-878D-74B3E56E5337}" destId="{A65934AD-10E7-4FEE-B847-ED56049C4D40}" srcOrd="2" destOrd="0" presId="urn:microsoft.com/office/officeart/2008/layout/HorizontalMultiLevelHierarchy"/>
    <dgm:cxn modelId="{AF6E5FC4-CF94-4461-8F49-4B4A7F25FECE}" type="presParOf" srcId="{A65934AD-10E7-4FEE-B847-ED56049C4D40}" destId="{73661326-7A31-4C50-A16B-BAB84F62DD8A}" srcOrd="0" destOrd="0" presId="urn:microsoft.com/office/officeart/2008/layout/HorizontalMultiLevelHierarchy"/>
    <dgm:cxn modelId="{2046AC46-D83D-499A-AAAE-313B3FD64B35}" type="presParOf" srcId="{282B8996-E51A-4398-878D-74B3E56E5337}" destId="{22C2F50E-F16D-43A4-9DA7-1A397824E473}" srcOrd="3" destOrd="0" presId="urn:microsoft.com/office/officeart/2008/layout/HorizontalMultiLevelHierarchy"/>
    <dgm:cxn modelId="{4F367555-B47A-4670-AEC9-C1E1973BAED4}" type="presParOf" srcId="{22C2F50E-F16D-43A4-9DA7-1A397824E473}" destId="{31021987-7C57-47F4-AB67-73739FFDB58D}" srcOrd="0" destOrd="0" presId="urn:microsoft.com/office/officeart/2008/layout/HorizontalMultiLevelHierarchy"/>
    <dgm:cxn modelId="{91570BC2-580A-447B-9DCA-4C352C7B0C8A}" type="presParOf" srcId="{22C2F50E-F16D-43A4-9DA7-1A397824E473}" destId="{38F35675-5ACD-4323-9C9B-5456D69A658D}" srcOrd="1" destOrd="0" presId="urn:microsoft.com/office/officeart/2008/layout/HorizontalMultiLevelHierarchy"/>
    <dgm:cxn modelId="{A0230372-A025-467E-992D-BB1656B0E93F}" type="presParOf" srcId="{282B8996-E51A-4398-878D-74B3E56E5337}" destId="{4D073DF9-36EF-49EE-9FBE-869E8625872B}" srcOrd="4" destOrd="0" presId="urn:microsoft.com/office/officeart/2008/layout/HorizontalMultiLevelHierarchy"/>
    <dgm:cxn modelId="{20928633-AE81-4A44-9096-9B5719C710D2}" type="presParOf" srcId="{4D073DF9-36EF-49EE-9FBE-869E8625872B}" destId="{FC245203-E7ED-4E82-8652-E29C0906AA7E}" srcOrd="0" destOrd="0" presId="urn:microsoft.com/office/officeart/2008/layout/HorizontalMultiLevelHierarchy"/>
    <dgm:cxn modelId="{730A369B-E0E4-4F5B-BD74-CE1EB1F05CC5}" type="presParOf" srcId="{282B8996-E51A-4398-878D-74B3E56E5337}" destId="{ECB7C6CB-FEF9-4CB2-A02A-6B50A1B1C8F2}" srcOrd="5" destOrd="0" presId="urn:microsoft.com/office/officeart/2008/layout/HorizontalMultiLevelHierarchy"/>
    <dgm:cxn modelId="{27467C56-6848-4580-B0CD-8B9BEDCE02BA}" type="presParOf" srcId="{ECB7C6CB-FEF9-4CB2-A02A-6B50A1B1C8F2}" destId="{03CC79AA-43B3-433F-BE1F-28D7A6D2B78F}" srcOrd="0" destOrd="0" presId="urn:microsoft.com/office/officeart/2008/layout/HorizontalMultiLevelHierarchy"/>
    <dgm:cxn modelId="{6BBD9F2D-075E-4278-BED3-0B8993E5EE02}" type="presParOf" srcId="{ECB7C6CB-FEF9-4CB2-A02A-6B50A1B1C8F2}" destId="{278DEC61-465E-4244-9235-3F76C6881CD7}" srcOrd="1" destOrd="0" presId="urn:microsoft.com/office/officeart/2008/layout/HorizontalMultiLevelHierarchy"/>
    <dgm:cxn modelId="{5A5BAEEC-87BC-4D2F-B485-C4E496B6208D}" type="presParOf" srcId="{957AFAF7-9CBE-4D86-8FC8-2C353E6E84B8}" destId="{8DBFE025-375B-4911-8FD6-810013F8D45A}" srcOrd="4" destOrd="0" presId="urn:microsoft.com/office/officeart/2008/layout/HorizontalMultiLevelHierarchy"/>
    <dgm:cxn modelId="{7E5FC848-19E2-4AAE-8BE9-B63A8A34997B}" type="presParOf" srcId="{8DBFE025-375B-4911-8FD6-810013F8D45A}" destId="{AD1EC2E7-9D5D-4C6C-9E2F-C22324B28489}" srcOrd="0" destOrd="0" presId="urn:microsoft.com/office/officeart/2008/layout/HorizontalMultiLevelHierarchy"/>
    <dgm:cxn modelId="{86D2C265-2ECA-4117-8583-F53B14F895C6}" type="presParOf" srcId="{957AFAF7-9CBE-4D86-8FC8-2C353E6E84B8}" destId="{6DB5B3F2-FC14-4631-A9C5-8E845D3C581D}" srcOrd="5" destOrd="0" presId="urn:microsoft.com/office/officeart/2008/layout/HorizontalMultiLevelHierarchy"/>
    <dgm:cxn modelId="{1B9C0136-279B-4FFC-859F-1B6845D6DB30}" type="presParOf" srcId="{6DB5B3F2-FC14-4631-A9C5-8E845D3C581D}" destId="{F9B317BC-BA9E-4B1D-826D-DAC2F585202B}" srcOrd="0" destOrd="0" presId="urn:microsoft.com/office/officeart/2008/layout/HorizontalMultiLevelHierarchy"/>
    <dgm:cxn modelId="{5877D1F9-72A0-49DC-A8F8-BE320B559E6B}" type="presParOf" srcId="{6DB5B3F2-FC14-4631-A9C5-8E845D3C581D}" destId="{3A22FBA2-CF32-4AF5-AD61-04E982C4B723}" srcOrd="1" destOrd="0" presId="urn:microsoft.com/office/officeart/2008/layout/HorizontalMultiLevelHierarchy"/>
    <dgm:cxn modelId="{BCA3D321-6D77-461F-B4D8-8B0E9B8EA196}" type="presParOf" srcId="{3A22FBA2-CF32-4AF5-AD61-04E982C4B723}" destId="{A412703C-4B93-4B4C-A07A-1033238C37D2}" srcOrd="0" destOrd="0" presId="urn:microsoft.com/office/officeart/2008/layout/HorizontalMultiLevelHierarchy"/>
    <dgm:cxn modelId="{2333D73F-7597-4C33-A0D5-421A2EBAE082}" type="presParOf" srcId="{A412703C-4B93-4B4C-A07A-1033238C37D2}" destId="{6213FF72-57E6-427F-8471-10E36A89C62F}" srcOrd="0" destOrd="0" presId="urn:microsoft.com/office/officeart/2008/layout/HorizontalMultiLevelHierarchy"/>
    <dgm:cxn modelId="{68FA7F58-B167-479C-8391-885643CFEE91}" type="presParOf" srcId="{3A22FBA2-CF32-4AF5-AD61-04E982C4B723}" destId="{73DF11C3-7327-4B0B-B38E-9B3B2EBA1986}" srcOrd="1" destOrd="0" presId="urn:microsoft.com/office/officeart/2008/layout/HorizontalMultiLevelHierarchy"/>
    <dgm:cxn modelId="{DCD7901B-E451-470D-B661-B125103F56EE}" type="presParOf" srcId="{73DF11C3-7327-4B0B-B38E-9B3B2EBA1986}" destId="{7415F428-4549-4232-8CCD-B2D0164942F6}" srcOrd="0" destOrd="0" presId="urn:microsoft.com/office/officeart/2008/layout/HorizontalMultiLevelHierarchy"/>
    <dgm:cxn modelId="{B67BA3AE-8B3E-4D96-B430-96E7E1C1B926}" type="presParOf" srcId="{73DF11C3-7327-4B0B-B38E-9B3B2EBA1986}" destId="{2C5DE274-1BF6-4361-810C-A69C18DD9C9C}" srcOrd="1" destOrd="0" presId="urn:microsoft.com/office/officeart/2008/layout/HorizontalMultiLevelHierarchy"/>
    <dgm:cxn modelId="{E3A42EBB-6872-4FB5-BF97-CF2AE2220ECC}" type="presParOf" srcId="{2C5DE274-1BF6-4361-810C-A69C18DD9C9C}" destId="{07ADAC93-EC70-4EAD-AA06-27BED2CE43DE}" srcOrd="0" destOrd="0" presId="urn:microsoft.com/office/officeart/2008/layout/HorizontalMultiLevelHierarchy"/>
    <dgm:cxn modelId="{23DB78DB-9413-499B-A4C6-EC5801757132}" type="presParOf" srcId="{07ADAC93-EC70-4EAD-AA06-27BED2CE43DE}" destId="{835569AA-2455-4DF5-AB65-C84A66C904F9}" srcOrd="0" destOrd="0" presId="urn:microsoft.com/office/officeart/2008/layout/HorizontalMultiLevelHierarchy"/>
    <dgm:cxn modelId="{272BDEA3-BD73-4FC1-B0B7-69C9DC0F72F6}" type="presParOf" srcId="{2C5DE274-1BF6-4361-810C-A69C18DD9C9C}" destId="{1F84F1E2-2B80-42D5-9BA7-BCE0EA425BCB}" srcOrd="1" destOrd="0" presId="urn:microsoft.com/office/officeart/2008/layout/HorizontalMultiLevelHierarchy"/>
    <dgm:cxn modelId="{0F8FCF9B-49F5-4FED-BF2A-53889C992F73}" type="presParOf" srcId="{1F84F1E2-2B80-42D5-9BA7-BCE0EA425BCB}" destId="{B859C716-ED97-4C50-A121-B0782E4D97D3}" srcOrd="0" destOrd="0" presId="urn:microsoft.com/office/officeart/2008/layout/HorizontalMultiLevelHierarchy"/>
    <dgm:cxn modelId="{33E30E72-8EF9-4D89-871E-CDE4C5C6E6A0}" type="presParOf" srcId="{1F84F1E2-2B80-42D5-9BA7-BCE0EA425BCB}" destId="{AA11F9E9-C351-4889-91C3-BFBA48246A92}" srcOrd="1" destOrd="0" presId="urn:microsoft.com/office/officeart/2008/layout/HorizontalMultiLevelHierarchy"/>
    <dgm:cxn modelId="{DBF89348-E59A-4B08-B1F3-F1D5C275B890}" type="presParOf" srcId="{957AFAF7-9CBE-4D86-8FC8-2C353E6E84B8}" destId="{2DA9263F-341E-450E-AB54-84939543023B}" srcOrd="6" destOrd="0" presId="urn:microsoft.com/office/officeart/2008/layout/HorizontalMultiLevelHierarchy"/>
    <dgm:cxn modelId="{BE892AAC-5BBB-4B76-83BB-9F44BFAF08C0}" type="presParOf" srcId="{2DA9263F-341E-450E-AB54-84939543023B}" destId="{3946EE75-D7F6-4647-945F-0EF33419BC3D}" srcOrd="0" destOrd="0" presId="urn:microsoft.com/office/officeart/2008/layout/HorizontalMultiLevelHierarchy"/>
    <dgm:cxn modelId="{473524F5-BBDF-44AB-9E69-75ACF800F5CC}" type="presParOf" srcId="{957AFAF7-9CBE-4D86-8FC8-2C353E6E84B8}" destId="{33E698E5-99E6-4660-B7F3-2930ABFA5728}" srcOrd="7" destOrd="0" presId="urn:microsoft.com/office/officeart/2008/layout/HorizontalMultiLevelHierarchy"/>
    <dgm:cxn modelId="{0DE4378C-9194-4741-8724-0E0EFF30580F}" type="presParOf" srcId="{33E698E5-99E6-4660-B7F3-2930ABFA5728}" destId="{BAA7DC2D-8034-4F6C-AA27-22FF0AC45873}" srcOrd="0" destOrd="0" presId="urn:microsoft.com/office/officeart/2008/layout/HorizontalMultiLevelHierarchy"/>
    <dgm:cxn modelId="{6A669DF2-4BA1-4A60-B360-5757635097D8}" type="presParOf" srcId="{33E698E5-99E6-4660-B7F3-2930ABFA5728}" destId="{123A5677-62F1-4ECC-B945-779777E2CBFF}" srcOrd="1" destOrd="0" presId="urn:microsoft.com/office/officeart/2008/layout/HorizontalMultiLevelHierarchy"/>
    <dgm:cxn modelId="{9E240EF6-5B39-4668-8BB3-EBDE7C56710C}" type="presParOf" srcId="{957AFAF7-9CBE-4D86-8FC8-2C353E6E84B8}" destId="{45356FDC-8729-4991-9189-AF75361C027F}" srcOrd="8" destOrd="0" presId="urn:microsoft.com/office/officeart/2008/layout/HorizontalMultiLevelHierarchy"/>
    <dgm:cxn modelId="{5F0E45F9-70B9-4F94-A184-0F8B62C6ED2E}" type="presParOf" srcId="{45356FDC-8729-4991-9189-AF75361C027F}" destId="{75C853B3-0C0A-4AD6-B628-97135AEB0961}" srcOrd="0" destOrd="0" presId="urn:microsoft.com/office/officeart/2008/layout/HorizontalMultiLevelHierarchy"/>
    <dgm:cxn modelId="{B644367E-E2AB-49C3-BCA5-6F345A8F45B5}" type="presParOf" srcId="{957AFAF7-9CBE-4D86-8FC8-2C353E6E84B8}" destId="{0ACF04B5-F791-49BF-8E3A-BB706DB1008E}" srcOrd="9" destOrd="0" presId="urn:microsoft.com/office/officeart/2008/layout/HorizontalMultiLevelHierarchy"/>
    <dgm:cxn modelId="{ADDC0566-99BF-4B0A-ADAF-F2C9CD0224B7}" type="presParOf" srcId="{0ACF04B5-F791-49BF-8E3A-BB706DB1008E}" destId="{FCB4DA16-4E7D-44A7-81AC-02887E44A5BD}" srcOrd="0" destOrd="0" presId="urn:microsoft.com/office/officeart/2008/layout/HorizontalMultiLevelHierarchy"/>
    <dgm:cxn modelId="{7556A24F-C7A7-4674-AD81-1A152958103E}" type="presParOf" srcId="{0ACF04B5-F791-49BF-8E3A-BB706DB1008E}" destId="{AF9AE41A-4EDE-4BFA-B979-D2B68B4534B5}" srcOrd="1" destOrd="0" presId="urn:microsoft.com/office/officeart/2008/layout/HorizontalMultiLevelHierarchy"/>
    <dgm:cxn modelId="{4E441194-B739-4FF2-97E4-CFB15209A6B3}" type="presParOf" srcId="{AF9AE41A-4EDE-4BFA-B979-D2B68B4534B5}" destId="{A3406DE4-5987-4580-A6F3-B1FC8616277E}" srcOrd="0" destOrd="0" presId="urn:microsoft.com/office/officeart/2008/layout/HorizontalMultiLevelHierarchy"/>
    <dgm:cxn modelId="{4348A371-73A3-4F67-A729-C7C74629C07E}" type="presParOf" srcId="{A3406DE4-5987-4580-A6F3-B1FC8616277E}" destId="{8A86D68F-6BC3-471A-BA0C-7ADB96ADA341}" srcOrd="0" destOrd="0" presId="urn:microsoft.com/office/officeart/2008/layout/HorizontalMultiLevelHierarchy"/>
    <dgm:cxn modelId="{916DD172-EC12-4A8F-A78B-AD0C7B51C3E2}" type="presParOf" srcId="{AF9AE41A-4EDE-4BFA-B979-D2B68B4534B5}" destId="{44A74E4F-BE97-4FF2-B90E-090FF5BF7375}" srcOrd="1" destOrd="0" presId="urn:microsoft.com/office/officeart/2008/layout/HorizontalMultiLevelHierarchy"/>
    <dgm:cxn modelId="{CC0586D7-DAC1-4E8D-977C-B343D6F15DE5}" type="presParOf" srcId="{44A74E4F-BE97-4FF2-B90E-090FF5BF7375}" destId="{EAD90461-0EC0-43ED-A565-D13408DB3074}" srcOrd="0" destOrd="0" presId="urn:microsoft.com/office/officeart/2008/layout/HorizontalMultiLevelHierarchy"/>
    <dgm:cxn modelId="{2F46AA98-B5A0-4F25-9873-3792F831BEAD}" type="presParOf" srcId="{44A74E4F-BE97-4FF2-B90E-090FF5BF7375}" destId="{54643CF2-BD00-4629-9AFA-95CB9A4F1FDC}" srcOrd="1" destOrd="0" presId="urn:microsoft.com/office/officeart/2008/layout/HorizontalMultiLevelHierarchy"/>
    <dgm:cxn modelId="{57018301-19CB-46BD-8A84-2A8C4D290A10}" type="presParOf" srcId="{54643CF2-BD00-4629-9AFA-95CB9A4F1FDC}" destId="{3395F9A0-9ECF-4D7C-97F5-BF726FBA096E}" srcOrd="0" destOrd="0" presId="urn:microsoft.com/office/officeart/2008/layout/HorizontalMultiLevelHierarchy"/>
    <dgm:cxn modelId="{2695005A-9877-4A6D-973F-1592ACEC1C78}" type="presParOf" srcId="{3395F9A0-9ECF-4D7C-97F5-BF726FBA096E}" destId="{EBCA9105-E574-4FEE-A74D-10C6FCA0F138}" srcOrd="0" destOrd="0" presId="urn:microsoft.com/office/officeart/2008/layout/HorizontalMultiLevelHierarchy"/>
    <dgm:cxn modelId="{B3C228BE-44EE-450D-B9E1-A41D4E59BB9D}" type="presParOf" srcId="{54643CF2-BD00-4629-9AFA-95CB9A4F1FDC}" destId="{890EF70F-6CDE-4248-81BA-9C129596A599}" srcOrd="1" destOrd="0" presId="urn:microsoft.com/office/officeart/2008/layout/HorizontalMultiLevelHierarchy"/>
    <dgm:cxn modelId="{00F52F8C-351C-4924-BC01-965296B6817A}" type="presParOf" srcId="{890EF70F-6CDE-4248-81BA-9C129596A599}" destId="{6C030819-029E-4762-9E12-2CAE7FC3F8C8}" srcOrd="0" destOrd="0" presId="urn:microsoft.com/office/officeart/2008/layout/HorizontalMultiLevelHierarchy"/>
    <dgm:cxn modelId="{9A504631-AC20-4AF5-AAE8-77DBC007AC2E}" type="presParOf" srcId="{890EF70F-6CDE-4248-81BA-9C129596A599}" destId="{E3C6414A-7747-4679-8A4B-3DDF33558F7E}" srcOrd="1" destOrd="0" presId="urn:microsoft.com/office/officeart/2008/layout/HorizontalMultiLevelHierarchy"/>
    <dgm:cxn modelId="{8886AF05-E47C-416A-980A-5EAB17628C05}" type="presParOf" srcId="{54643CF2-BD00-4629-9AFA-95CB9A4F1FDC}" destId="{9B89343E-53DE-412F-9272-C718C3E26F4F}" srcOrd="2" destOrd="0" presId="urn:microsoft.com/office/officeart/2008/layout/HorizontalMultiLevelHierarchy"/>
    <dgm:cxn modelId="{88F7EED7-0D6E-47A8-AD99-D766C35F7A1F}" type="presParOf" srcId="{9B89343E-53DE-412F-9272-C718C3E26F4F}" destId="{09FB9B6C-4B13-469B-98A3-B5F02136A85A}" srcOrd="0" destOrd="0" presId="urn:microsoft.com/office/officeart/2008/layout/HorizontalMultiLevelHierarchy"/>
    <dgm:cxn modelId="{66F7E20E-ADFD-4D34-A242-CC0C6F75AA10}" type="presParOf" srcId="{54643CF2-BD00-4629-9AFA-95CB9A4F1FDC}" destId="{958EEE3A-1A38-48C9-9EB3-7284743F3F39}" srcOrd="3" destOrd="0" presId="urn:microsoft.com/office/officeart/2008/layout/HorizontalMultiLevelHierarchy"/>
    <dgm:cxn modelId="{FAD62232-AADC-4F50-AB79-87101C02FCBB}" type="presParOf" srcId="{958EEE3A-1A38-48C9-9EB3-7284743F3F39}" destId="{AA7044EC-3605-4ED7-8CD3-1D26D1F344DB}" srcOrd="0" destOrd="0" presId="urn:microsoft.com/office/officeart/2008/layout/HorizontalMultiLevelHierarchy"/>
    <dgm:cxn modelId="{A40C0F2E-94C0-442D-905B-FEDCF8C6B9D5}" type="presParOf" srcId="{958EEE3A-1A38-48C9-9EB3-7284743F3F39}" destId="{5E0AC303-654B-4FC5-AE5B-1074E9F48D31}" srcOrd="1" destOrd="0" presId="urn:microsoft.com/office/officeart/2008/layout/HorizontalMultiLevelHierarchy"/>
    <dgm:cxn modelId="{B5320D50-4C6C-444A-A9C6-AE65E858FD40}" type="presParOf" srcId="{54643CF2-BD00-4629-9AFA-95CB9A4F1FDC}" destId="{86AE80DA-D5AA-480F-9387-573BCDB53A6A}" srcOrd="4" destOrd="0" presId="urn:microsoft.com/office/officeart/2008/layout/HorizontalMultiLevelHierarchy"/>
    <dgm:cxn modelId="{9468883E-545B-441E-9E98-0CE5AA230CD7}" type="presParOf" srcId="{86AE80DA-D5AA-480F-9387-573BCDB53A6A}" destId="{E8ED87A7-3D5D-44F0-8119-B0D7B5250A6F}" srcOrd="0" destOrd="0" presId="urn:microsoft.com/office/officeart/2008/layout/HorizontalMultiLevelHierarchy"/>
    <dgm:cxn modelId="{824283DD-5D7B-4C04-80D8-4D4C411D8133}" type="presParOf" srcId="{54643CF2-BD00-4629-9AFA-95CB9A4F1FDC}" destId="{D0C5049C-09B9-4057-B1D2-F198E44501ED}" srcOrd="5" destOrd="0" presId="urn:microsoft.com/office/officeart/2008/layout/HorizontalMultiLevelHierarchy"/>
    <dgm:cxn modelId="{A55D7DE9-630F-4F10-89FE-9D3D3C9EBE0E}" type="presParOf" srcId="{D0C5049C-09B9-4057-B1D2-F198E44501ED}" destId="{0D9EA639-FB90-4611-804B-BCD5E41E4439}" srcOrd="0" destOrd="0" presId="urn:microsoft.com/office/officeart/2008/layout/HorizontalMultiLevelHierarchy"/>
    <dgm:cxn modelId="{B1ED8E6D-A5BA-478D-B69A-EC0D3DFA4266}" type="presParOf" srcId="{D0C5049C-09B9-4057-B1D2-F198E44501ED}" destId="{8A81F1EA-EED9-4594-8754-77568189FE70}"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0648B-8334-4573-8CCE-06877BDA2BF0}">
      <dsp:nvSpPr>
        <dsp:cNvPr id="0" name=""/>
        <dsp:cNvSpPr/>
      </dsp:nvSpPr>
      <dsp:spPr>
        <a:xfrm>
          <a:off x="1996040" y="740958"/>
          <a:ext cx="1204425" cy="374906"/>
        </a:xfrm>
        <a:custGeom>
          <a:avLst/>
          <a:gdLst/>
          <a:ahLst/>
          <a:cxnLst/>
          <a:rect l="0" t="0" r="0" b="0"/>
          <a:pathLst>
            <a:path>
              <a:moveTo>
                <a:pt x="0" y="0"/>
              </a:moveTo>
              <a:lnTo>
                <a:pt x="0" y="253993"/>
              </a:lnTo>
              <a:lnTo>
                <a:pt x="1204425" y="253993"/>
              </a:lnTo>
              <a:lnTo>
                <a:pt x="1204425" y="37490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956B0-D46A-4301-8EAB-F321D5E9CD79}">
      <dsp:nvSpPr>
        <dsp:cNvPr id="0" name=""/>
        <dsp:cNvSpPr/>
      </dsp:nvSpPr>
      <dsp:spPr>
        <a:xfrm>
          <a:off x="1930997" y="740958"/>
          <a:ext cx="91440" cy="383094"/>
        </a:xfrm>
        <a:custGeom>
          <a:avLst/>
          <a:gdLst/>
          <a:ahLst/>
          <a:cxnLst/>
          <a:rect l="0" t="0" r="0" b="0"/>
          <a:pathLst>
            <a:path>
              <a:moveTo>
                <a:pt x="65043" y="0"/>
              </a:moveTo>
              <a:lnTo>
                <a:pt x="65043" y="262180"/>
              </a:lnTo>
              <a:lnTo>
                <a:pt x="45720" y="262180"/>
              </a:lnTo>
              <a:lnTo>
                <a:pt x="45720" y="38309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0F0D0-67C8-464F-BDDE-7F4DB0CEB556}">
      <dsp:nvSpPr>
        <dsp:cNvPr id="0" name=""/>
        <dsp:cNvSpPr/>
      </dsp:nvSpPr>
      <dsp:spPr>
        <a:xfrm>
          <a:off x="747233" y="740958"/>
          <a:ext cx="1248806" cy="388259"/>
        </a:xfrm>
        <a:custGeom>
          <a:avLst/>
          <a:gdLst/>
          <a:ahLst/>
          <a:cxnLst/>
          <a:rect l="0" t="0" r="0" b="0"/>
          <a:pathLst>
            <a:path>
              <a:moveTo>
                <a:pt x="1248806" y="0"/>
              </a:moveTo>
              <a:lnTo>
                <a:pt x="1248806" y="267345"/>
              </a:lnTo>
              <a:lnTo>
                <a:pt x="0" y="267345"/>
              </a:lnTo>
              <a:lnTo>
                <a:pt x="0" y="38825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59950B-5D7F-4B37-9B00-C3C62B2EB044}">
      <dsp:nvSpPr>
        <dsp:cNvPr id="0" name=""/>
        <dsp:cNvSpPr/>
      </dsp:nvSpPr>
      <dsp:spPr>
        <a:xfrm>
          <a:off x="1420261" y="165179"/>
          <a:ext cx="1151557" cy="57577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Řídící výbor</a:t>
          </a:r>
        </a:p>
      </dsp:txBody>
      <dsp:txXfrm>
        <a:off x="1420261" y="165179"/>
        <a:ext cx="1151557" cy="575778"/>
      </dsp:txXfrm>
    </dsp:sp>
    <dsp:sp modelId="{358AF14B-78FE-48DA-9075-B9A780600CF4}">
      <dsp:nvSpPr>
        <dsp:cNvPr id="0" name=""/>
        <dsp:cNvSpPr/>
      </dsp:nvSpPr>
      <dsp:spPr>
        <a:xfrm>
          <a:off x="171455" y="1129217"/>
          <a:ext cx="1151557" cy="57577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rovné příležitosti</a:t>
          </a:r>
        </a:p>
      </dsp:txBody>
      <dsp:txXfrm>
        <a:off x="171455" y="1129217"/>
        <a:ext cx="1151557" cy="575778"/>
      </dsp:txXfrm>
    </dsp:sp>
    <dsp:sp modelId="{AE2DD6C9-8FA8-4300-9013-10E738972A4D}">
      <dsp:nvSpPr>
        <dsp:cNvPr id="0" name=""/>
        <dsp:cNvSpPr/>
      </dsp:nvSpPr>
      <dsp:spPr>
        <a:xfrm>
          <a:off x="1400938" y="1124053"/>
          <a:ext cx="1151557" cy="57577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podporu moderních didaktických forem vedoucích k rozvoji klíčových komeptencí</a:t>
          </a:r>
        </a:p>
      </dsp:txBody>
      <dsp:txXfrm>
        <a:off x="1400938" y="1124053"/>
        <a:ext cx="1151557" cy="575778"/>
      </dsp:txXfrm>
    </dsp:sp>
    <dsp:sp modelId="{DAD85851-B968-48C9-AE95-BE72A9CEE429}">
      <dsp:nvSpPr>
        <dsp:cNvPr id="0" name=""/>
        <dsp:cNvSpPr/>
      </dsp:nvSpPr>
      <dsp:spPr>
        <a:xfrm>
          <a:off x="2624687" y="1115865"/>
          <a:ext cx="1151557" cy="57577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financování</a:t>
          </a:r>
        </a:p>
      </dsp:txBody>
      <dsp:txXfrm>
        <a:off x="2624687" y="1115865"/>
        <a:ext cx="1151557" cy="575778"/>
      </dsp:txXfrm>
    </dsp:sp>
    <dsp:sp modelId="{126B0801-B1F8-4BB9-8F40-5B33F0C19C85}">
      <dsp:nvSpPr>
        <dsp:cNvPr id="0" name=""/>
        <dsp:cNvSpPr/>
      </dsp:nvSpPr>
      <dsp:spPr>
        <a:xfrm>
          <a:off x="5169583" y="388685"/>
          <a:ext cx="521931" cy="131382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Realizační tým</a:t>
          </a:r>
        </a:p>
      </dsp:txBody>
      <dsp:txXfrm>
        <a:off x="5169583" y="388685"/>
        <a:ext cx="521931" cy="1313823"/>
      </dsp:txXfrm>
    </dsp:sp>
    <dsp:sp modelId="{4FEB6B43-9F9D-47E0-A63D-85DAF08AF2FF}">
      <dsp:nvSpPr>
        <dsp:cNvPr id="0" name=""/>
        <dsp:cNvSpPr/>
      </dsp:nvSpPr>
      <dsp:spPr>
        <a:xfrm>
          <a:off x="3804515" y="408031"/>
          <a:ext cx="1151557" cy="575778"/>
        </a:xfrm>
        <a:prstGeom prst="leftRightArrow">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cs-CZ" sz="800" kern="1200">
            <a:solidFill>
              <a:sysClr val="windowText" lastClr="000000"/>
            </a:solidFill>
          </a:endParaRPr>
        </a:p>
      </dsp:txBody>
      <dsp:txXfrm>
        <a:off x="3948460" y="551976"/>
        <a:ext cx="863668" cy="287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E80DA-D5AA-480F-9387-573BCDB53A6A}">
      <dsp:nvSpPr>
        <dsp:cNvPr id="0" name=""/>
        <dsp:cNvSpPr/>
      </dsp:nvSpPr>
      <dsp:spPr>
        <a:xfrm>
          <a:off x="3272797" y="2398608"/>
          <a:ext cx="219747" cy="617294"/>
        </a:xfrm>
        <a:custGeom>
          <a:avLst/>
          <a:gdLst/>
          <a:ahLst/>
          <a:cxnLst/>
          <a:rect l="0" t="0" r="0" b="0"/>
          <a:pathLst>
            <a:path>
              <a:moveTo>
                <a:pt x="0" y="0"/>
              </a:moveTo>
              <a:lnTo>
                <a:pt x="109873" y="0"/>
              </a:lnTo>
              <a:lnTo>
                <a:pt x="109873" y="617294"/>
              </a:lnTo>
              <a:lnTo>
                <a:pt x="219747" y="6172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366290" y="2690874"/>
        <a:ext cx="32762" cy="32762"/>
      </dsp:txXfrm>
    </dsp:sp>
    <dsp:sp modelId="{9B89343E-53DE-412F-9272-C718C3E26F4F}">
      <dsp:nvSpPr>
        <dsp:cNvPr id="0" name=""/>
        <dsp:cNvSpPr/>
      </dsp:nvSpPr>
      <dsp:spPr>
        <a:xfrm>
          <a:off x="3272797" y="2398608"/>
          <a:ext cx="223207" cy="190882"/>
        </a:xfrm>
        <a:custGeom>
          <a:avLst/>
          <a:gdLst/>
          <a:ahLst/>
          <a:cxnLst/>
          <a:rect l="0" t="0" r="0" b="0"/>
          <a:pathLst>
            <a:path>
              <a:moveTo>
                <a:pt x="0" y="0"/>
              </a:moveTo>
              <a:lnTo>
                <a:pt x="111603" y="0"/>
              </a:lnTo>
              <a:lnTo>
                <a:pt x="111603" y="190882"/>
              </a:lnTo>
              <a:lnTo>
                <a:pt x="223207" y="1908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377058" y="2486707"/>
        <a:ext cx="14684" cy="14684"/>
      </dsp:txXfrm>
    </dsp:sp>
    <dsp:sp modelId="{3395F9A0-9ECF-4D7C-97F5-BF726FBA096E}">
      <dsp:nvSpPr>
        <dsp:cNvPr id="0" name=""/>
        <dsp:cNvSpPr/>
      </dsp:nvSpPr>
      <dsp:spPr>
        <a:xfrm>
          <a:off x="3272797" y="2163752"/>
          <a:ext cx="228356" cy="234856"/>
        </a:xfrm>
        <a:custGeom>
          <a:avLst/>
          <a:gdLst/>
          <a:ahLst/>
          <a:cxnLst/>
          <a:rect l="0" t="0" r="0" b="0"/>
          <a:pathLst>
            <a:path>
              <a:moveTo>
                <a:pt x="0" y="234856"/>
              </a:moveTo>
              <a:lnTo>
                <a:pt x="114178" y="234856"/>
              </a:lnTo>
              <a:lnTo>
                <a:pt x="114178" y="0"/>
              </a:lnTo>
              <a:lnTo>
                <a:pt x="22835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378786" y="2272990"/>
        <a:ext cx="16378" cy="16378"/>
      </dsp:txXfrm>
    </dsp:sp>
    <dsp:sp modelId="{A3406DE4-5987-4580-A6F3-B1FC8616277E}">
      <dsp:nvSpPr>
        <dsp:cNvPr id="0" name=""/>
        <dsp:cNvSpPr/>
      </dsp:nvSpPr>
      <dsp:spPr>
        <a:xfrm>
          <a:off x="1989471" y="2352604"/>
          <a:ext cx="204380" cy="91440"/>
        </a:xfrm>
        <a:custGeom>
          <a:avLst/>
          <a:gdLst/>
          <a:ahLst/>
          <a:cxnLst/>
          <a:rect l="0" t="0" r="0" b="0"/>
          <a:pathLst>
            <a:path>
              <a:moveTo>
                <a:pt x="0" y="45720"/>
              </a:moveTo>
              <a:lnTo>
                <a:pt x="102190" y="45720"/>
              </a:lnTo>
              <a:lnTo>
                <a:pt x="102190" y="46003"/>
              </a:lnTo>
              <a:lnTo>
                <a:pt x="204380" y="460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086552" y="2393214"/>
        <a:ext cx="10219" cy="10219"/>
      </dsp:txXfrm>
    </dsp:sp>
    <dsp:sp modelId="{45356FDC-8729-4991-9189-AF75361C027F}">
      <dsp:nvSpPr>
        <dsp:cNvPr id="0" name=""/>
        <dsp:cNvSpPr/>
      </dsp:nvSpPr>
      <dsp:spPr>
        <a:xfrm>
          <a:off x="357330" y="2118957"/>
          <a:ext cx="193548" cy="279366"/>
        </a:xfrm>
        <a:custGeom>
          <a:avLst/>
          <a:gdLst/>
          <a:ahLst/>
          <a:cxnLst/>
          <a:rect l="0" t="0" r="0" b="0"/>
          <a:pathLst>
            <a:path>
              <a:moveTo>
                <a:pt x="0" y="0"/>
              </a:moveTo>
              <a:lnTo>
                <a:pt x="96774" y="0"/>
              </a:lnTo>
              <a:lnTo>
                <a:pt x="96774" y="279366"/>
              </a:lnTo>
              <a:lnTo>
                <a:pt x="193548" y="279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607" y="2250144"/>
        <a:ext cx="16993" cy="16993"/>
      </dsp:txXfrm>
    </dsp:sp>
    <dsp:sp modelId="{2DA9263F-341E-450E-AB54-84939543023B}">
      <dsp:nvSpPr>
        <dsp:cNvPr id="0" name=""/>
        <dsp:cNvSpPr/>
      </dsp:nvSpPr>
      <dsp:spPr>
        <a:xfrm>
          <a:off x="311610" y="2118957"/>
          <a:ext cx="91440" cy="1854731"/>
        </a:xfrm>
        <a:custGeom>
          <a:avLst/>
          <a:gdLst/>
          <a:ahLst/>
          <a:cxnLst/>
          <a:rect l="0" t="0" r="0" b="0"/>
          <a:pathLst>
            <a:path>
              <a:moveTo>
                <a:pt x="45720" y="0"/>
              </a:moveTo>
              <a:lnTo>
                <a:pt x="82060" y="0"/>
              </a:lnTo>
              <a:lnTo>
                <a:pt x="82060" y="1854731"/>
              </a:lnTo>
              <a:lnTo>
                <a:pt x="118400" y="18547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310926" y="2999919"/>
        <a:ext cx="92807" cy="92807"/>
      </dsp:txXfrm>
    </dsp:sp>
    <dsp:sp modelId="{07ADAC93-EC70-4EAD-AA06-27BED2CE43DE}">
      <dsp:nvSpPr>
        <dsp:cNvPr id="0" name=""/>
        <dsp:cNvSpPr/>
      </dsp:nvSpPr>
      <dsp:spPr>
        <a:xfrm>
          <a:off x="3270429" y="3397659"/>
          <a:ext cx="221230" cy="91440"/>
        </a:xfrm>
        <a:custGeom>
          <a:avLst/>
          <a:gdLst/>
          <a:ahLst/>
          <a:cxnLst/>
          <a:rect l="0" t="0" r="0" b="0"/>
          <a:pathLst>
            <a:path>
              <a:moveTo>
                <a:pt x="0" y="46438"/>
              </a:moveTo>
              <a:lnTo>
                <a:pt x="110615" y="46438"/>
              </a:lnTo>
              <a:lnTo>
                <a:pt x="110615" y="45720"/>
              </a:lnTo>
              <a:lnTo>
                <a:pt x="22123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375513" y="3437848"/>
        <a:ext cx="11061" cy="11061"/>
      </dsp:txXfrm>
    </dsp:sp>
    <dsp:sp modelId="{A412703C-4B93-4B4C-A07A-1033238C37D2}">
      <dsp:nvSpPr>
        <dsp:cNvPr id="0" name=""/>
        <dsp:cNvSpPr/>
      </dsp:nvSpPr>
      <dsp:spPr>
        <a:xfrm>
          <a:off x="1962243" y="3398377"/>
          <a:ext cx="229241" cy="91440"/>
        </a:xfrm>
        <a:custGeom>
          <a:avLst/>
          <a:gdLst/>
          <a:ahLst/>
          <a:cxnLst/>
          <a:rect l="0" t="0" r="0" b="0"/>
          <a:pathLst>
            <a:path>
              <a:moveTo>
                <a:pt x="0" y="55240"/>
              </a:moveTo>
              <a:lnTo>
                <a:pt x="114620" y="55240"/>
              </a:lnTo>
              <a:lnTo>
                <a:pt x="114620" y="45720"/>
              </a:lnTo>
              <a:lnTo>
                <a:pt x="22924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071127" y="3438361"/>
        <a:ext cx="11471" cy="11471"/>
      </dsp:txXfrm>
    </dsp:sp>
    <dsp:sp modelId="{8DBFE025-375B-4911-8FD6-810013F8D45A}">
      <dsp:nvSpPr>
        <dsp:cNvPr id="0" name=""/>
        <dsp:cNvSpPr/>
      </dsp:nvSpPr>
      <dsp:spPr>
        <a:xfrm>
          <a:off x="357330" y="2118957"/>
          <a:ext cx="166319" cy="1334660"/>
        </a:xfrm>
        <a:custGeom>
          <a:avLst/>
          <a:gdLst/>
          <a:ahLst/>
          <a:cxnLst/>
          <a:rect l="0" t="0" r="0" b="0"/>
          <a:pathLst>
            <a:path>
              <a:moveTo>
                <a:pt x="0" y="0"/>
              </a:moveTo>
              <a:lnTo>
                <a:pt x="83159" y="0"/>
              </a:lnTo>
              <a:lnTo>
                <a:pt x="83159" y="1334660"/>
              </a:lnTo>
              <a:lnTo>
                <a:pt x="166319" y="13346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06865" y="2752663"/>
        <a:ext cx="67249" cy="67249"/>
      </dsp:txXfrm>
    </dsp:sp>
    <dsp:sp modelId="{4D073DF9-36EF-49EE-9FBE-869E8625872B}">
      <dsp:nvSpPr>
        <dsp:cNvPr id="0" name=""/>
        <dsp:cNvSpPr/>
      </dsp:nvSpPr>
      <dsp:spPr>
        <a:xfrm>
          <a:off x="2002793" y="1317350"/>
          <a:ext cx="289870" cy="398451"/>
        </a:xfrm>
        <a:custGeom>
          <a:avLst/>
          <a:gdLst/>
          <a:ahLst/>
          <a:cxnLst/>
          <a:rect l="0" t="0" r="0" b="0"/>
          <a:pathLst>
            <a:path>
              <a:moveTo>
                <a:pt x="0" y="0"/>
              </a:moveTo>
              <a:lnTo>
                <a:pt x="144935" y="0"/>
              </a:lnTo>
              <a:lnTo>
                <a:pt x="144935" y="398451"/>
              </a:lnTo>
              <a:lnTo>
                <a:pt x="289870" y="3984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135409" y="1504257"/>
        <a:ext cx="24636" cy="24636"/>
      </dsp:txXfrm>
    </dsp:sp>
    <dsp:sp modelId="{A65934AD-10E7-4FEE-B847-ED56049C4D40}">
      <dsp:nvSpPr>
        <dsp:cNvPr id="0" name=""/>
        <dsp:cNvSpPr/>
      </dsp:nvSpPr>
      <dsp:spPr>
        <a:xfrm>
          <a:off x="2002793" y="1250710"/>
          <a:ext cx="233229" cy="91440"/>
        </a:xfrm>
        <a:custGeom>
          <a:avLst/>
          <a:gdLst/>
          <a:ahLst/>
          <a:cxnLst/>
          <a:rect l="0" t="0" r="0" b="0"/>
          <a:pathLst>
            <a:path>
              <a:moveTo>
                <a:pt x="0" y="66639"/>
              </a:moveTo>
              <a:lnTo>
                <a:pt x="116614" y="66639"/>
              </a:lnTo>
              <a:lnTo>
                <a:pt x="116614" y="45720"/>
              </a:lnTo>
              <a:lnTo>
                <a:pt x="23322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113553" y="1290576"/>
        <a:ext cx="11708" cy="11708"/>
      </dsp:txXfrm>
    </dsp:sp>
    <dsp:sp modelId="{67EA98D0-32A9-488C-882C-738EB239BDE4}">
      <dsp:nvSpPr>
        <dsp:cNvPr id="0" name=""/>
        <dsp:cNvSpPr/>
      </dsp:nvSpPr>
      <dsp:spPr>
        <a:xfrm>
          <a:off x="2002793" y="910590"/>
          <a:ext cx="235447" cy="406760"/>
        </a:xfrm>
        <a:custGeom>
          <a:avLst/>
          <a:gdLst/>
          <a:ahLst/>
          <a:cxnLst/>
          <a:rect l="0" t="0" r="0" b="0"/>
          <a:pathLst>
            <a:path>
              <a:moveTo>
                <a:pt x="0" y="406760"/>
              </a:moveTo>
              <a:lnTo>
                <a:pt x="117723" y="406760"/>
              </a:lnTo>
              <a:lnTo>
                <a:pt x="117723" y="0"/>
              </a:lnTo>
              <a:lnTo>
                <a:pt x="23544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108767" y="1102220"/>
        <a:ext cx="23499" cy="23499"/>
      </dsp:txXfrm>
    </dsp:sp>
    <dsp:sp modelId="{AC1D049A-1BB6-4578-B79C-E77AC20AC49B}">
      <dsp:nvSpPr>
        <dsp:cNvPr id="0" name=""/>
        <dsp:cNvSpPr/>
      </dsp:nvSpPr>
      <dsp:spPr>
        <a:xfrm>
          <a:off x="357330" y="1317350"/>
          <a:ext cx="206869" cy="801607"/>
        </a:xfrm>
        <a:custGeom>
          <a:avLst/>
          <a:gdLst/>
          <a:ahLst/>
          <a:cxnLst/>
          <a:rect l="0" t="0" r="0" b="0"/>
          <a:pathLst>
            <a:path>
              <a:moveTo>
                <a:pt x="0" y="801607"/>
              </a:moveTo>
              <a:lnTo>
                <a:pt x="103434" y="801607"/>
              </a:lnTo>
              <a:lnTo>
                <a:pt x="103434" y="0"/>
              </a:lnTo>
              <a:lnTo>
                <a:pt x="20686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0068" y="1697457"/>
        <a:ext cx="41393" cy="41393"/>
      </dsp:txXfrm>
    </dsp:sp>
    <dsp:sp modelId="{A18F50BD-1093-4BAA-93A1-73DD625513DF}">
      <dsp:nvSpPr>
        <dsp:cNvPr id="0" name=""/>
        <dsp:cNvSpPr/>
      </dsp:nvSpPr>
      <dsp:spPr>
        <a:xfrm>
          <a:off x="357330" y="276884"/>
          <a:ext cx="149079" cy="1842073"/>
        </a:xfrm>
        <a:custGeom>
          <a:avLst/>
          <a:gdLst/>
          <a:ahLst/>
          <a:cxnLst/>
          <a:rect l="0" t="0" r="0" b="0"/>
          <a:pathLst>
            <a:path>
              <a:moveTo>
                <a:pt x="0" y="1842073"/>
              </a:moveTo>
              <a:lnTo>
                <a:pt x="74539" y="1842073"/>
              </a:lnTo>
              <a:lnTo>
                <a:pt x="74539" y="0"/>
              </a:lnTo>
              <a:lnTo>
                <a:pt x="14907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385667" y="1151718"/>
        <a:ext cx="92404" cy="92404"/>
      </dsp:txXfrm>
    </dsp:sp>
    <dsp:sp modelId="{08F8C737-4597-460A-8ADE-6F66CAC127BE}">
      <dsp:nvSpPr>
        <dsp:cNvPr id="0" name=""/>
        <dsp:cNvSpPr/>
      </dsp:nvSpPr>
      <dsp:spPr>
        <a:xfrm rot="16200000">
          <a:off x="-1924945" y="1946808"/>
          <a:ext cx="4220252" cy="344298"/>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t>Místní akční plán</a:t>
          </a:r>
        </a:p>
      </dsp:txBody>
      <dsp:txXfrm>
        <a:off x="-1924945" y="1946808"/>
        <a:ext cx="4220252" cy="344298"/>
      </dsp:txXfrm>
    </dsp:sp>
    <dsp:sp modelId="{E8FAAA34-0774-459C-A42D-4E9F8165F8D0}">
      <dsp:nvSpPr>
        <dsp:cNvPr id="0" name=""/>
        <dsp:cNvSpPr/>
      </dsp:nvSpPr>
      <dsp:spPr>
        <a:xfrm>
          <a:off x="506409" y="95871"/>
          <a:ext cx="5718410" cy="36202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t>Úvod</a:t>
          </a:r>
        </a:p>
      </dsp:txBody>
      <dsp:txXfrm>
        <a:off x="506409" y="95871"/>
        <a:ext cx="5718410" cy="362026"/>
      </dsp:txXfrm>
    </dsp:sp>
    <dsp:sp modelId="{FBEA17D9-AA61-4708-B5F4-A4B173E901E4}">
      <dsp:nvSpPr>
        <dsp:cNvPr id="0" name=""/>
        <dsp:cNvSpPr/>
      </dsp:nvSpPr>
      <dsp:spPr>
        <a:xfrm>
          <a:off x="564199" y="1155508"/>
          <a:ext cx="1438593" cy="323683"/>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t>Analytická část</a:t>
          </a:r>
        </a:p>
      </dsp:txBody>
      <dsp:txXfrm>
        <a:off x="564199" y="1155508"/>
        <a:ext cx="1438593" cy="323683"/>
      </dsp:txXfrm>
    </dsp:sp>
    <dsp:sp modelId="{D6E0A6CB-6465-430E-ACD1-E2A6E280B731}">
      <dsp:nvSpPr>
        <dsp:cNvPr id="0" name=""/>
        <dsp:cNvSpPr/>
      </dsp:nvSpPr>
      <dsp:spPr>
        <a:xfrm>
          <a:off x="2238240" y="766729"/>
          <a:ext cx="3956131" cy="28772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Obecná analýza</a:t>
          </a:r>
        </a:p>
      </dsp:txBody>
      <dsp:txXfrm>
        <a:off x="2238240" y="766729"/>
        <a:ext cx="3956131" cy="287720"/>
      </dsp:txXfrm>
    </dsp:sp>
    <dsp:sp modelId="{31021987-7C57-47F4-AB67-73739FFDB58D}">
      <dsp:nvSpPr>
        <dsp:cNvPr id="0" name=""/>
        <dsp:cNvSpPr/>
      </dsp:nvSpPr>
      <dsp:spPr>
        <a:xfrm>
          <a:off x="2236022" y="1152570"/>
          <a:ext cx="3956131" cy="28772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Specifická analýza</a:t>
          </a:r>
        </a:p>
      </dsp:txBody>
      <dsp:txXfrm>
        <a:off x="2236022" y="1152570"/>
        <a:ext cx="3956131" cy="287720"/>
      </dsp:txXfrm>
    </dsp:sp>
    <dsp:sp modelId="{03CC79AA-43B3-433F-BE1F-28D7A6D2B78F}">
      <dsp:nvSpPr>
        <dsp:cNvPr id="0" name=""/>
        <dsp:cNvSpPr/>
      </dsp:nvSpPr>
      <dsp:spPr>
        <a:xfrm>
          <a:off x="2292663" y="1571801"/>
          <a:ext cx="3092980" cy="28800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Východiska pro strategickou část</a:t>
          </a:r>
        </a:p>
      </dsp:txBody>
      <dsp:txXfrm>
        <a:off x="2292663" y="1571801"/>
        <a:ext cx="3092980" cy="288000"/>
      </dsp:txXfrm>
    </dsp:sp>
    <dsp:sp modelId="{F9B317BC-BA9E-4B1D-826D-DAC2F585202B}">
      <dsp:nvSpPr>
        <dsp:cNvPr id="0" name=""/>
        <dsp:cNvSpPr/>
      </dsp:nvSpPr>
      <dsp:spPr>
        <a:xfrm>
          <a:off x="523649" y="3291618"/>
          <a:ext cx="1438593" cy="323998"/>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t>Implementační</a:t>
          </a:r>
          <a:r>
            <a:rPr lang="cs-CZ" sz="1200" kern="1200"/>
            <a:t> </a:t>
          </a:r>
          <a:r>
            <a:rPr lang="cs-CZ" sz="1200" b="1" kern="1200"/>
            <a:t>část</a:t>
          </a:r>
        </a:p>
      </dsp:txBody>
      <dsp:txXfrm>
        <a:off x="523649" y="3291618"/>
        <a:ext cx="1438593" cy="323998"/>
      </dsp:txXfrm>
    </dsp:sp>
    <dsp:sp modelId="{7415F428-4549-4232-8CCD-B2D0164942F6}">
      <dsp:nvSpPr>
        <dsp:cNvPr id="0" name=""/>
        <dsp:cNvSpPr/>
      </dsp:nvSpPr>
      <dsp:spPr>
        <a:xfrm>
          <a:off x="2191484" y="3264272"/>
          <a:ext cx="1078945" cy="35965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Akční plány</a:t>
          </a:r>
        </a:p>
      </dsp:txBody>
      <dsp:txXfrm>
        <a:off x="2191484" y="3264272"/>
        <a:ext cx="1078945" cy="359650"/>
      </dsp:txXfrm>
    </dsp:sp>
    <dsp:sp modelId="{B859C716-ED97-4C50-A121-B0782E4D97D3}">
      <dsp:nvSpPr>
        <dsp:cNvPr id="0" name=""/>
        <dsp:cNvSpPr/>
      </dsp:nvSpPr>
      <dsp:spPr>
        <a:xfrm>
          <a:off x="3491659" y="3263554"/>
          <a:ext cx="1870169" cy="35965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Aktivity škol a aktivity spolupráce</a:t>
          </a:r>
        </a:p>
      </dsp:txBody>
      <dsp:txXfrm>
        <a:off x="3491659" y="3263554"/>
        <a:ext cx="1870169" cy="359650"/>
      </dsp:txXfrm>
    </dsp:sp>
    <dsp:sp modelId="{BAA7DC2D-8034-4F6C-AA27-22FF0AC45873}">
      <dsp:nvSpPr>
        <dsp:cNvPr id="0" name=""/>
        <dsp:cNvSpPr/>
      </dsp:nvSpPr>
      <dsp:spPr>
        <a:xfrm>
          <a:off x="430010" y="3792676"/>
          <a:ext cx="5719996" cy="36202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t>Závěr</a:t>
          </a:r>
        </a:p>
      </dsp:txBody>
      <dsp:txXfrm>
        <a:off x="430010" y="3792676"/>
        <a:ext cx="5719996" cy="362026"/>
      </dsp:txXfrm>
    </dsp:sp>
    <dsp:sp modelId="{FCB4DA16-4E7D-44A7-81AC-02887E44A5BD}">
      <dsp:nvSpPr>
        <dsp:cNvPr id="0" name=""/>
        <dsp:cNvSpPr/>
      </dsp:nvSpPr>
      <dsp:spPr>
        <a:xfrm>
          <a:off x="550878" y="2236482"/>
          <a:ext cx="1438593" cy="323683"/>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t>Strategická</a:t>
          </a:r>
          <a:r>
            <a:rPr lang="cs-CZ" sz="1200" kern="1200"/>
            <a:t> </a:t>
          </a:r>
          <a:r>
            <a:rPr lang="cs-CZ" sz="1200" b="1" kern="1200"/>
            <a:t>část</a:t>
          </a:r>
        </a:p>
      </dsp:txBody>
      <dsp:txXfrm>
        <a:off x="550878" y="2236482"/>
        <a:ext cx="1438593" cy="323683"/>
      </dsp:txXfrm>
    </dsp:sp>
    <dsp:sp modelId="{EAD90461-0EC0-43ED-A565-D13408DB3074}">
      <dsp:nvSpPr>
        <dsp:cNvPr id="0" name=""/>
        <dsp:cNvSpPr/>
      </dsp:nvSpPr>
      <dsp:spPr>
        <a:xfrm>
          <a:off x="2193852" y="2218783"/>
          <a:ext cx="1078945" cy="35965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Strategický rámec</a:t>
          </a:r>
        </a:p>
      </dsp:txBody>
      <dsp:txXfrm>
        <a:off x="2193852" y="2218783"/>
        <a:ext cx="1078945" cy="359650"/>
      </dsp:txXfrm>
    </dsp:sp>
    <dsp:sp modelId="{6C030819-029E-4762-9E12-2CAE7FC3F8C8}">
      <dsp:nvSpPr>
        <dsp:cNvPr id="0" name=""/>
        <dsp:cNvSpPr/>
      </dsp:nvSpPr>
      <dsp:spPr>
        <a:xfrm>
          <a:off x="3501153" y="1983926"/>
          <a:ext cx="1870169" cy="35965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Vize</a:t>
          </a:r>
        </a:p>
      </dsp:txBody>
      <dsp:txXfrm>
        <a:off x="3501153" y="1983926"/>
        <a:ext cx="1870169" cy="359650"/>
      </dsp:txXfrm>
    </dsp:sp>
    <dsp:sp modelId="{AA7044EC-3605-4ED7-8CD3-1D26D1F344DB}">
      <dsp:nvSpPr>
        <dsp:cNvPr id="0" name=""/>
        <dsp:cNvSpPr/>
      </dsp:nvSpPr>
      <dsp:spPr>
        <a:xfrm>
          <a:off x="3496004" y="2409665"/>
          <a:ext cx="1870169" cy="35965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Priority a cíle</a:t>
          </a:r>
        </a:p>
      </dsp:txBody>
      <dsp:txXfrm>
        <a:off x="3496004" y="2409665"/>
        <a:ext cx="1870169" cy="359650"/>
      </dsp:txXfrm>
    </dsp:sp>
    <dsp:sp modelId="{0D9EA639-FB90-4611-804B-BCD5E41E4439}">
      <dsp:nvSpPr>
        <dsp:cNvPr id="0" name=""/>
        <dsp:cNvSpPr/>
      </dsp:nvSpPr>
      <dsp:spPr>
        <a:xfrm>
          <a:off x="3492544" y="2836077"/>
          <a:ext cx="1870169" cy="35965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Investiční priority, aktivity škol a aktivity spolupráce</a:t>
          </a:r>
        </a:p>
      </dsp:txBody>
      <dsp:txXfrm>
        <a:off x="3492544" y="2836077"/>
        <a:ext cx="1870169" cy="3596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Vlastní 1">
      <a:dk1>
        <a:sysClr val="windowText" lastClr="000000"/>
      </a:dk1>
      <a:lt1>
        <a:sysClr val="window" lastClr="FFFFFF"/>
      </a:lt1>
      <a:dk2>
        <a:srgbClr val="44546A"/>
      </a:dk2>
      <a:lt2>
        <a:srgbClr val="E7E6E6"/>
      </a:lt2>
      <a:accent1>
        <a:srgbClr val="5B9BD5"/>
      </a:accent1>
      <a:accent2>
        <a:srgbClr val="F7CBAC"/>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10F2C7-DA61-4364-853A-9F66C607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176</Pages>
  <Words>51369</Words>
  <Characters>303083</Characters>
  <Application>Microsoft Office Word</Application>
  <DocSecurity>0</DocSecurity>
  <Lines>2525</Lines>
  <Paragraphs>707</Paragraphs>
  <ScaleCrop>false</ScaleCrop>
  <HeadingPairs>
    <vt:vector size="2" baseType="variant">
      <vt:variant>
        <vt:lpstr>Název</vt:lpstr>
      </vt:variant>
      <vt:variant>
        <vt:i4>1</vt:i4>
      </vt:variant>
    </vt:vector>
  </HeadingPairs>
  <TitlesOfParts>
    <vt:vector size="1" baseType="lpstr">
      <vt:lpstr/>
    </vt:vector>
  </TitlesOfParts>
  <Company>Město Bílina</Company>
  <LinksUpToDate>false</LinksUpToDate>
  <CharactersWithSpaces>353745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Analýza potřeb v území ORP Bílina</dc:subject>
  <dc:creator>Nováková Andrea Ing.</dc:creator>
  <cp:keywords/>
  <dc:description/>
  <cp:lastModifiedBy>Monika Růžičková</cp:lastModifiedBy>
  <cp:revision>6</cp:revision>
  <cp:lastPrinted>2025-11-18T09:12:00Z</cp:lastPrinted>
  <dcterms:created xsi:type="dcterms:W3CDTF">2025-10-29T13:42:00Z</dcterms:created>
  <dcterms:modified xsi:type="dcterms:W3CDTF">2025-11-24T10:57:00Z</dcterms:modified>
</cp:coreProperties>
</file>