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A1E24" w14:textId="77777777" w:rsidR="008460FC" w:rsidRPr="00547931" w:rsidRDefault="008460FC" w:rsidP="008460FC">
      <w:pPr>
        <w:rPr>
          <w:rStyle w:val="Zdraznnintenzivn"/>
          <w:rFonts w:cstheme="minorHAnsi"/>
        </w:rPr>
      </w:pPr>
    </w:p>
    <w:p w14:paraId="21734178" w14:textId="77777777" w:rsidR="00DF370C" w:rsidRDefault="00DF370C" w:rsidP="00DF370C">
      <w:pPr>
        <w:spacing w:after="0"/>
        <w:rPr>
          <w:rStyle w:val="Zdraznnintenzivn"/>
          <w:rFonts w:cstheme="minorHAnsi"/>
        </w:rPr>
      </w:pPr>
    </w:p>
    <w:p w14:paraId="65DDD414" w14:textId="77777777" w:rsidR="00A973FA" w:rsidRPr="00A973FA" w:rsidRDefault="00A973FA" w:rsidP="00A973FA">
      <w:pPr>
        <w:jc w:val="center"/>
        <w:rPr>
          <w:i/>
          <w:iCs/>
          <w:sz w:val="18"/>
          <w:szCs w:val="18"/>
        </w:rPr>
      </w:pPr>
      <w:bookmarkStart w:id="0" w:name="_Hlk128982474"/>
      <w:r w:rsidRPr="00A973FA">
        <w:rPr>
          <w:i/>
          <w:iCs/>
          <w:sz w:val="18"/>
          <w:szCs w:val="18"/>
        </w:rPr>
        <w:t>Tento projekt je financován z Operačního programu Jan Amos Komenský</w:t>
      </w:r>
    </w:p>
    <w:p w14:paraId="0A1DEA39" w14:textId="77777777" w:rsidR="00A973FA" w:rsidRPr="00A973FA" w:rsidRDefault="00A973FA" w:rsidP="00A973FA">
      <w:pPr>
        <w:jc w:val="center"/>
        <w:rPr>
          <w:rFonts w:ascii="Montserrat" w:hAnsi="Montserrat"/>
          <w:i/>
          <w:iCs/>
          <w:color w:val="1C3778"/>
          <w:sz w:val="18"/>
          <w:szCs w:val="18"/>
        </w:rPr>
      </w:pPr>
      <w:r w:rsidRPr="00A973FA">
        <w:rPr>
          <w:i/>
          <w:iCs/>
          <w:sz w:val="18"/>
          <w:szCs w:val="18"/>
        </w:rPr>
        <w:t>z výzvy č. 02_23_017 Akční plánování v území – MAP</w:t>
      </w:r>
    </w:p>
    <w:p w14:paraId="4AB2A82C" w14:textId="77777777" w:rsidR="00F01792" w:rsidRDefault="00F01792" w:rsidP="005611C1">
      <w:pPr>
        <w:spacing w:after="0"/>
        <w:jc w:val="center"/>
        <w:rPr>
          <w:rStyle w:val="Zdraznnintenzivn"/>
          <w:rFonts w:cstheme="minorHAnsi"/>
          <w:i w:val="0"/>
          <w:iCs w:val="0"/>
          <w:color w:val="BF5912" w:themeColor="accent2" w:themeShade="80"/>
          <w:sz w:val="34"/>
          <w:szCs w:val="34"/>
        </w:rPr>
      </w:pPr>
    </w:p>
    <w:p w14:paraId="37C94B67" w14:textId="77777777" w:rsidR="00F01792" w:rsidRDefault="00F01792" w:rsidP="005611C1">
      <w:pPr>
        <w:spacing w:after="0"/>
        <w:jc w:val="center"/>
        <w:rPr>
          <w:rStyle w:val="Zdraznnintenzivn"/>
          <w:rFonts w:cstheme="minorHAnsi"/>
          <w:i w:val="0"/>
          <w:iCs w:val="0"/>
          <w:color w:val="BF5912" w:themeColor="accent2" w:themeShade="80"/>
          <w:sz w:val="34"/>
          <w:szCs w:val="34"/>
        </w:rPr>
      </w:pPr>
    </w:p>
    <w:p w14:paraId="66BE8994" w14:textId="77777777" w:rsidR="00A973FA" w:rsidRDefault="00A973FA" w:rsidP="005611C1">
      <w:pPr>
        <w:spacing w:after="0"/>
        <w:jc w:val="center"/>
        <w:rPr>
          <w:rStyle w:val="Zdraznnintenzivn"/>
          <w:rFonts w:cstheme="minorHAnsi"/>
          <w:i w:val="0"/>
          <w:iCs w:val="0"/>
          <w:color w:val="BF5912" w:themeColor="accent2" w:themeShade="80"/>
          <w:sz w:val="34"/>
          <w:szCs w:val="34"/>
        </w:rPr>
      </w:pPr>
    </w:p>
    <w:bookmarkEnd w:id="0"/>
    <w:p w14:paraId="3F853487" w14:textId="6F53E614" w:rsidR="002A5D00" w:rsidRPr="00A973FA" w:rsidRDefault="002A5D00" w:rsidP="00A973FA">
      <w:pPr>
        <w:autoSpaceDE w:val="0"/>
        <w:autoSpaceDN w:val="0"/>
        <w:adjustRightInd w:val="0"/>
        <w:jc w:val="left"/>
        <w:rPr>
          <w:rFonts w:cs="Calibri"/>
          <w:b/>
          <w:bCs/>
          <w:i/>
          <w:color w:val="C45911"/>
          <w:sz w:val="24"/>
          <w:szCs w:val="24"/>
        </w:rPr>
      </w:pPr>
    </w:p>
    <w:p w14:paraId="064BD743" w14:textId="77777777" w:rsidR="00F01792" w:rsidRPr="00F01792" w:rsidRDefault="00F01792" w:rsidP="00F01792">
      <w:pPr>
        <w:ind w:firstLine="708"/>
        <w:jc w:val="center"/>
        <w:rPr>
          <w:rStyle w:val="Zdraznnintenzivn"/>
          <w:rFonts w:cstheme="minorHAnsi"/>
          <w:bCs w:val="0"/>
          <w:i w:val="0"/>
          <w:color w:val="538135" w:themeColor="accent6" w:themeShade="BF"/>
          <w:sz w:val="44"/>
          <w:szCs w:val="44"/>
        </w:rPr>
      </w:pPr>
      <w:r w:rsidRPr="00F01792">
        <w:rPr>
          <w:rStyle w:val="Zdraznnintenzivn"/>
          <w:rFonts w:cstheme="minorHAnsi"/>
          <w:bCs w:val="0"/>
          <w:i w:val="0"/>
          <w:color w:val="538135" w:themeColor="accent6" w:themeShade="BF"/>
          <w:sz w:val="56"/>
          <w:szCs w:val="56"/>
        </w:rPr>
        <w:t>MÍSTNÍ AKČNÍ PLÁN ROZVOJE VZDĚLÁVÁNÍ</w:t>
      </w:r>
      <w:r w:rsidRPr="00F01792">
        <w:rPr>
          <w:rStyle w:val="Zdraznnintenzivn"/>
          <w:rFonts w:cstheme="minorHAnsi"/>
          <w:bCs w:val="0"/>
          <w:i w:val="0"/>
          <w:color w:val="538135" w:themeColor="accent6" w:themeShade="BF"/>
          <w:sz w:val="44"/>
          <w:szCs w:val="44"/>
        </w:rPr>
        <w:t xml:space="preserve"> </w:t>
      </w:r>
    </w:p>
    <w:p w14:paraId="3B708724" w14:textId="00BA4DEB" w:rsidR="008460FC" w:rsidRDefault="00F01792" w:rsidP="00F01792">
      <w:pPr>
        <w:ind w:firstLine="708"/>
        <w:jc w:val="center"/>
        <w:rPr>
          <w:rStyle w:val="Zdraznnintenzivn"/>
          <w:rFonts w:cstheme="minorHAnsi"/>
          <w:bCs w:val="0"/>
          <w:i w:val="0"/>
          <w:color w:val="538135" w:themeColor="accent6" w:themeShade="BF"/>
          <w:sz w:val="44"/>
          <w:szCs w:val="44"/>
        </w:rPr>
      </w:pPr>
      <w:r w:rsidRPr="00F01792">
        <w:rPr>
          <w:rStyle w:val="Zdraznnintenzivn"/>
          <w:rFonts w:cstheme="minorHAnsi"/>
          <w:bCs w:val="0"/>
          <w:i w:val="0"/>
          <w:color w:val="538135" w:themeColor="accent6" w:themeShade="BF"/>
          <w:sz w:val="44"/>
          <w:szCs w:val="44"/>
        </w:rPr>
        <w:t>PRO SPRÁVNÍ OBVOD OBCE S ROZŠÍŘENOU PŮSOBNOSTÍ Bílina</w:t>
      </w:r>
    </w:p>
    <w:p w14:paraId="46B8BDBD" w14:textId="77777777" w:rsidR="00F021D0" w:rsidRDefault="00F021D0" w:rsidP="00F01792">
      <w:pPr>
        <w:ind w:firstLine="708"/>
        <w:jc w:val="center"/>
        <w:rPr>
          <w:rStyle w:val="Zdraznnintenzivn"/>
          <w:rFonts w:cstheme="minorHAnsi"/>
          <w:bCs w:val="0"/>
          <w:i w:val="0"/>
          <w:color w:val="538135" w:themeColor="accent6" w:themeShade="BF"/>
          <w:sz w:val="44"/>
          <w:szCs w:val="44"/>
        </w:rPr>
      </w:pPr>
    </w:p>
    <w:p w14:paraId="7B766335" w14:textId="198E8650" w:rsidR="00F021D0" w:rsidRDefault="00F021D0" w:rsidP="00F021D0">
      <w:pPr>
        <w:pStyle w:val="Odstavecseseznamem"/>
        <w:numPr>
          <w:ilvl w:val="0"/>
          <w:numId w:val="132"/>
        </w:numPr>
        <w:jc w:val="center"/>
        <w:rPr>
          <w:rStyle w:val="Zdraznnintenzivn"/>
          <w:rFonts w:cstheme="minorHAnsi"/>
          <w:bCs w:val="0"/>
          <w:i w:val="0"/>
          <w:color w:val="538135" w:themeColor="accent6" w:themeShade="BF"/>
          <w:sz w:val="44"/>
          <w:szCs w:val="44"/>
        </w:rPr>
      </w:pPr>
      <w:r w:rsidRPr="00F021D0">
        <w:rPr>
          <w:rStyle w:val="Zdraznnintenzivn"/>
          <w:rFonts w:cstheme="minorHAnsi"/>
          <w:bCs w:val="0"/>
          <w:i w:val="0"/>
          <w:caps w:val="0"/>
          <w:color w:val="538135" w:themeColor="accent6" w:themeShade="BF"/>
          <w:sz w:val="44"/>
          <w:szCs w:val="44"/>
        </w:rPr>
        <w:t>Analytická část</w:t>
      </w:r>
      <w:r>
        <w:rPr>
          <w:rStyle w:val="Zdraznnintenzivn"/>
          <w:rFonts w:cstheme="minorHAnsi"/>
          <w:bCs w:val="0"/>
          <w:i w:val="0"/>
          <w:color w:val="538135" w:themeColor="accent6" w:themeShade="BF"/>
          <w:sz w:val="44"/>
          <w:szCs w:val="44"/>
        </w:rPr>
        <w:t xml:space="preserve"> –</w:t>
      </w:r>
    </w:p>
    <w:p w14:paraId="3B1DF0FD" w14:textId="55015E23" w:rsidR="00F021D0" w:rsidRPr="00F021D0" w:rsidRDefault="00F021D0" w:rsidP="00F021D0">
      <w:pPr>
        <w:pStyle w:val="Odstavecseseznamem"/>
        <w:jc w:val="center"/>
        <w:rPr>
          <w:rStyle w:val="Zdraznnintenzivn"/>
          <w:rFonts w:cstheme="minorHAnsi"/>
          <w:bCs w:val="0"/>
          <w:i w:val="0"/>
          <w:color w:val="538135" w:themeColor="accent6" w:themeShade="BF"/>
          <w:sz w:val="44"/>
          <w:szCs w:val="44"/>
        </w:rPr>
      </w:pPr>
      <w:r>
        <w:rPr>
          <w:rStyle w:val="Zdraznnintenzivn"/>
          <w:rFonts w:cstheme="minorHAnsi"/>
          <w:bCs w:val="0"/>
          <w:i w:val="0"/>
          <w:color w:val="538135" w:themeColor="accent6" w:themeShade="BF"/>
          <w:sz w:val="44"/>
          <w:szCs w:val="44"/>
        </w:rPr>
        <w:t>(</w:t>
      </w:r>
      <w:r w:rsidRPr="00F021D0">
        <w:rPr>
          <w:rStyle w:val="Zdraznnintenzivn"/>
          <w:rFonts w:cstheme="minorHAnsi"/>
          <w:bCs w:val="0"/>
          <w:i w:val="0"/>
          <w:caps w:val="0"/>
          <w:color w:val="538135" w:themeColor="accent6" w:themeShade="BF"/>
          <w:sz w:val="44"/>
          <w:szCs w:val="44"/>
        </w:rPr>
        <w:t>verze</w:t>
      </w:r>
      <w:r>
        <w:rPr>
          <w:rStyle w:val="Zdraznnintenzivn"/>
          <w:rFonts w:cstheme="minorHAnsi"/>
          <w:bCs w:val="0"/>
          <w:i w:val="0"/>
          <w:color w:val="538135" w:themeColor="accent6" w:themeShade="BF"/>
          <w:sz w:val="44"/>
          <w:szCs w:val="44"/>
        </w:rPr>
        <w:t xml:space="preserve"> 3.0)</w:t>
      </w:r>
    </w:p>
    <w:p w14:paraId="38A49EF9" w14:textId="77777777" w:rsidR="00F01792" w:rsidRDefault="00F01792" w:rsidP="008460FC">
      <w:pPr>
        <w:ind w:firstLine="708"/>
        <w:rPr>
          <w:rStyle w:val="Zdraznnintenzivn"/>
          <w:rFonts w:cstheme="minorHAnsi"/>
          <w:b w:val="0"/>
          <w:i w:val="0"/>
        </w:rPr>
      </w:pPr>
    </w:p>
    <w:p w14:paraId="538D389B" w14:textId="77777777" w:rsidR="00F01792" w:rsidRDefault="00F01792" w:rsidP="008460FC">
      <w:pPr>
        <w:ind w:firstLine="708"/>
        <w:rPr>
          <w:rStyle w:val="Zdraznnintenzivn"/>
          <w:rFonts w:cstheme="minorHAnsi"/>
          <w:b w:val="0"/>
          <w:i w:val="0"/>
        </w:rPr>
      </w:pPr>
    </w:p>
    <w:p w14:paraId="05D4BB32" w14:textId="77777777" w:rsidR="00F01792" w:rsidRDefault="00F01792" w:rsidP="008460FC">
      <w:pPr>
        <w:ind w:firstLine="708"/>
        <w:rPr>
          <w:rStyle w:val="Zdraznnintenzivn"/>
          <w:rFonts w:cstheme="minorHAnsi"/>
          <w:b w:val="0"/>
          <w:i w:val="0"/>
        </w:rPr>
      </w:pPr>
    </w:p>
    <w:p w14:paraId="178968BF" w14:textId="77777777" w:rsidR="00F01792" w:rsidRPr="00547931" w:rsidRDefault="00F01792" w:rsidP="008460FC">
      <w:pPr>
        <w:ind w:firstLine="708"/>
        <w:rPr>
          <w:rStyle w:val="Zdraznnintenzivn"/>
          <w:rFonts w:cstheme="minorHAnsi"/>
          <w:b w:val="0"/>
          <w:i w:val="0"/>
        </w:rPr>
      </w:pPr>
    </w:p>
    <w:p w14:paraId="1E098E0C" w14:textId="77777777" w:rsidR="008460FC" w:rsidRPr="00547931" w:rsidRDefault="008460FC" w:rsidP="008460FC">
      <w:pPr>
        <w:ind w:firstLine="708"/>
        <w:rPr>
          <w:rStyle w:val="Zdraznnintenzivn"/>
          <w:rFonts w:cstheme="minorHAnsi"/>
          <w:b w:val="0"/>
          <w:i w:val="0"/>
        </w:rPr>
      </w:pPr>
    </w:p>
    <w:p w14:paraId="7F6ADF30" w14:textId="3DF77939" w:rsidR="00F01792" w:rsidRPr="00F01792" w:rsidRDefault="00F01792" w:rsidP="00F01792">
      <w:pPr>
        <w:spacing w:after="0"/>
        <w:rPr>
          <w:rStyle w:val="Zdraznnintenzivn"/>
          <w:rFonts w:cstheme="minorHAnsi"/>
          <w:i w:val="0"/>
          <w:iCs w:val="0"/>
          <w:caps w:val="0"/>
        </w:rPr>
      </w:pPr>
      <w:r w:rsidRPr="00F01792">
        <w:rPr>
          <w:rFonts w:cstheme="minorHAnsi"/>
          <w:noProof/>
          <w:lang w:eastAsia="cs-CZ"/>
        </w:rPr>
        <w:t xml:space="preserve">Název projektu: </w:t>
      </w:r>
      <w:r w:rsidRPr="00F01792">
        <w:rPr>
          <w:rFonts w:cstheme="minorHAnsi"/>
          <w:noProof/>
          <w:lang w:eastAsia="cs-CZ"/>
        </w:rPr>
        <w:tab/>
      </w:r>
      <w:r w:rsidRPr="00F01792">
        <w:rPr>
          <w:rStyle w:val="Zdraznnintenzivn"/>
          <w:rFonts w:cstheme="minorHAnsi"/>
          <w:i w:val="0"/>
          <w:iCs w:val="0"/>
          <w:caps w:val="0"/>
        </w:rPr>
        <w:t>Místní akční plán rozvoje vzdělávání ORP Bílina IV.</w:t>
      </w:r>
    </w:p>
    <w:p w14:paraId="53F2F072" w14:textId="59F2587F" w:rsidR="00F01792" w:rsidRPr="00F01792" w:rsidRDefault="00F01792" w:rsidP="00F01792">
      <w:pPr>
        <w:jc w:val="left"/>
        <w:rPr>
          <w:rFonts w:cstheme="minorHAnsi"/>
          <w:b/>
          <w:bCs/>
          <w:shd w:val="clear" w:color="auto" w:fill="FFFFFF"/>
        </w:rPr>
      </w:pPr>
      <w:r w:rsidRPr="00F01792">
        <w:rPr>
          <w:rFonts w:cstheme="minorHAnsi"/>
          <w:shd w:val="clear" w:color="auto" w:fill="FFFFFF"/>
        </w:rPr>
        <w:t>Registrační číslo:</w:t>
      </w:r>
      <w:r w:rsidRPr="00F01792">
        <w:rPr>
          <w:rFonts w:cstheme="minorHAnsi"/>
          <w:b/>
          <w:bCs/>
          <w:shd w:val="clear" w:color="auto" w:fill="FFFFFF"/>
        </w:rPr>
        <w:t xml:space="preserve"> </w:t>
      </w:r>
      <w:r w:rsidRPr="00F01792">
        <w:rPr>
          <w:rFonts w:cstheme="minorHAnsi"/>
          <w:b/>
          <w:bCs/>
          <w:shd w:val="clear" w:color="auto" w:fill="FFFFFF"/>
        </w:rPr>
        <w:tab/>
        <w:t>CZ.02.02.XX/00/23_017/0008325</w:t>
      </w:r>
    </w:p>
    <w:p w14:paraId="1872710A" w14:textId="52E8EB1F" w:rsidR="00F01792" w:rsidRPr="00F01792" w:rsidRDefault="00F01792" w:rsidP="00F01792">
      <w:pPr>
        <w:jc w:val="left"/>
        <w:rPr>
          <w:rFonts w:cstheme="minorHAnsi"/>
          <w:b/>
          <w:bCs/>
          <w:shd w:val="clear" w:color="auto" w:fill="FFFFFF"/>
        </w:rPr>
      </w:pPr>
      <w:r w:rsidRPr="00F01792">
        <w:rPr>
          <w:rFonts w:cstheme="minorHAnsi"/>
          <w:shd w:val="clear" w:color="auto" w:fill="FFFFFF"/>
        </w:rPr>
        <w:t>Realizátor:</w:t>
      </w:r>
      <w:r w:rsidRPr="00F01792">
        <w:rPr>
          <w:rFonts w:cstheme="minorHAnsi"/>
          <w:b/>
          <w:bCs/>
          <w:shd w:val="clear" w:color="auto" w:fill="FFFFFF"/>
        </w:rPr>
        <w:tab/>
      </w:r>
      <w:r w:rsidRPr="00F01792">
        <w:rPr>
          <w:rFonts w:cstheme="minorHAnsi"/>
          <w:b/>
          <w:bCs/>
          <w:shd w:val="clear" w:color="auto" w:fill="FFFFFF"/>
        </w:rPr>
        <w:tab/>
        <w:t>SERVISO, o. p. s.</w:t>
      </w:r>
    </w:p>
    <w:p w14:paraId="21DCA4CE" w14:textId="77777777" w:rsidR="00F01792" w:rsidRPr="00F01792" w:rsidRDefault="00F01792" w:rsidP="00F01792">
      <w:pPr>
        <w:jc w:val="left"/>
        <w:rPr>
          <w:rFonts w:cstheme="minorHAnsi"/>
          <w:b/>
          <w:bCs/>
          <w:shd w:val="clear" w:color="auto" w:fill="FFFFFF"/>
        </w:rPr>
      </w:pPr>
    </w:p>
    <w:p w14:paraId="7D6A9683" w14:textId="68C4FDD7" w:rsidR="00F01792" w:rsidRPr="00F01792" w:rsidRDefault="00F01792" w:rsidP="00F01792">
      <w:pPr>
        <w:jc w:val="left"/>
        <w:rPr>
          <w:rStyle w:val="Zdraznnintenzivn"/>
          <w:rFonts w:cstheme="minorHAnsi"/>
          <w:i w:val="0"/>
        </w:rPr>
      </w:pPr>
      <w:r w:rsidRPr="00F01792">
        <w:rPr>
          <w:rFonts w:cstheme="minorHAnsi"/>
          <w:shd w:val="clear" w:color="auto" w:fill="FFFFFF"/>
        </w:rPr>
        <w:t xml:space="preserve">Schváleno Řídícím výborem MAP ORP Bílina dne </w:t>
      </w:r>
      <w:r w:rsidR="003551A1">
        <w:rPr>
          <w:rFonts w:cstheme="minorHAnsi"/>
          <w:shd w:val="clear" w:color="auto" w:fill="FFFFFF"/>
        </w:rPr>
        <w:t>11. 12</w:t>
      </w:r>
      <w:r w:rsidRPr="00F01792">
        <w:rPr>
          <w:rFonts w:cstheme="minorHAnsi"/>
          <w:shd w:val="clear" w:color="auto" w:fill="FFFFFF"/>
        </w:rPr>
        <w:t>. 2025</w:t>
      </w:r>
    </w:p>
    <w:p w14:paraId="790520F4" w14:textId="50C0D38A" w:rsidR="00F01792" w:rsidRPr="00547931" w:rsidRDefault="00F01792" w:rsidP="00F01792">
      <w:pPr>
        <w:rPr>
          <w:rStyle w:val="Zdraznnintenzivn"/>
          <w:rFonts w:cstheme="minorHAnsi"/>
          <w:b w:val="0"/>
          <w:i w:val="0"/>
        </w:rPr>
      </w:pPr>
    </w:p>
    <w:sdt>
      <w:sdtPr>
        <w:rPr>
          <w:rFonts w:asciiTheme="minorHAnsi" w:eastAsiaTheme="minorEastAsia" w:hAnsiTheme="minorHAnsi" w:cstheme="minorBidi"/>
          <w:i/>
          <w:iCs/>
          <w:caps/>
          <w:color w:val="auto"/>
          <w:sz w:val="22"/>
          <w:szCs w:val="22"/>
        </w:rPr>
        <w:id w:val="201530799"/>
        <w:docPartObj>
          <w:docPartGallery w:val="Table of Contents"/>
          <w:docPartUnique/>
        </w:docPartObj>
      </w:sdtPr>
      <w:sdtEndPr>
        <w:rPr>
          <w:b w:val="0"/>
          <w:bCs w:val="0"/>
          <w:i w:val="0"/>
          <w:iCs w:val="0"/>
          <w:caps w:val="0"/>
        </w:rPr>
      </w:sdtEndPr>
      <w:sdtContent>
        <w:p w14:paraId="15544006" w14:textId="22613382" w:rsidR="00DB3316" w:rsidRDefault="00DB3316" w:rsidP="00DB3316">
          <w:pPr>
            <w:pStyle w:val="Nadpisobsahu"/>
            <w:numPr>
              <w:ilvl w:val="0"/>
              <w:numId w:val="0"/>
            </w:numPr>
            <w:ind w:left="432" w:hanging="432"/>
          </w:pPr>
          <w:r>
            <w:t>Obsah</w:t>
          </w:r>
        </w:p>
        <w:p w14:paraId="7A1FC6B0" w14:textId="7EB9E9F9" w:rsidR="00F021D0" w:rsidRDefault="00DB3316">
          <w:pPr>
            <w:pStyle w:val="Obsah1"/>
            <w:tabs>
              <w:tab w:val="right" w:leader="dot" w:pos="9060"/>
            </w:tabs>
            <w:rPr>
              <w:noProof/>
              <w:kern w:val="2"/>
              <w:sz w:val="24"/>
              <w:szCs w:val="24"/>
              <w:lang w:eastAsia="cs-CZ"/>
              <w14:ligatures w14:val="standardContextual"/>
            </w:rPr>
          </w:pPr>
          <w:r>
            <w:fldChar w:fldCharType="begin"/>
          </w:r>
          <w:r>
            <w:instrText xml:space="preserve"> TOC \o "1-3" \h \z \u </w:instrText>
          </w:r>
          <w:r>
            <w:fldChar w:fldCharType="separate"/>
          </w:r>
          <w:hyperlink w:anchor="_Toc212642112" w:history="1">
            <w:r w:rsidR="00F021D0" w:rsidRPr="000A29EE">
              <w:rPr>
                <w:rStyle w:val="Hypertextovodkaz"/>
                <w:noProof/>
              </w:rPr>
              <w:t>Analytická část</w:t>
            </w:r>
            <w:r w:rsidR="00F021D0">
              <w:rPr>
                <w:noProof/>
                <w:webHidden/>
              </w:rPr>
              <w:tab/>
            </w:r>
            <w:r w:rsidR="00F021D0">
              <w:rPr>
                <w:noProof/>
                <w:webHidden/>
              </w:rPr>
              <w:fldChar w:fldCharType="begin"/>
            </w:r>
            <w:r w:rsidR="00F021D0">
              <w:rPr>
                <w:noProof/>
                <w:webHidden/>
              </w:rPr>
              <w:instrText xml:space="preserve"> PAGEREF _Toc212642112 \h </w:instrText>
            </w:r>
            <w:r w:rsidR="00F021D0">
              <w:rPr>
                <w:noProof/>
                <w:webHidden/>
              </w:rPr>
            </w:r>
            <w:r w:rsidR="00F021D0">
              <w:rPr>
                <w:noProof/>
                <w:webHidden/>
              </w:rPr>
              <w:fldChar w:fldCharType="separate"/>
            </w:r>
            <w:r w:rsidR="00464E4A">
              <w:rPr>
                <w:noProof/>
                <w:webHidden/>
              </w:rPr>
              <w:t>4</w:t>
            </w:r>
            <w:r w:rsidR="00F021D0">
              <w:rPr>
                <w:noProof/>
                <w:webHidden/>
              </w:rPr>
              <w:fldChar w:fldCharType="end"/>
            </w:r>
          </w:hyperlink>
        </w:p>
        <w:p w14:paraId="3016406E" w14:textId="3D857EB2" w:rsidR="00F021D0" w:rsidRDefault="00F021D0">
          <w:pPr>
            <w:pStyle w:val="Obsah1"/>
            <w:tabs>
              <w:tab w:val="left" w:pos="440"/>
              <w:tab w:val="right" w:leader="dot" w:pos="9060"/>
            </w:tabs>
            <w:rPr>
              <w:noProof/>
              <w:kern w:val="2"/>
              <w:sz w:val="24"/>
              <w:szCs w:val="24"/>
              <w:lang w:eastAsia="cs-CZ"/>
              <w14:ligatures w14:val="standardContextual"/>
            </w:rPr>
          </w:pPr>
          <w:hyperlink w:anchor="_Toc212642113" w:history="1">
            <w:r w:rsidRPr="000A29EE">
              <w:rPr>
                <w:rStyle w:val="Hypertextovodkaz"/>
                <w:noProof/>
              </w:rPr>
              <w:t>1</w:t>
            </w:r>
            <w:r>
              <w:rPr>
                <w:noProof/>
                <w:kern w:val="2"/>
                <w:sz w:val="24"/>
                <w:szCs w:val="24"/>
                <w:lang w:eastAsia="cs-CZ"/>
                <w14:ligatures w14:val="standardContextual"/>
              </w:rPr>
              <w:tab/>
            </w:r>
            <w:r w:rsidRPr="000A29EE">
              <w:rPr>
                <w:rStyle w:val="Hypertextovodkaz"/>
                <w:noProof/>
              </w:rPr>
              <w:t>Obecná část analýzy</w:t>
            </w:r>
            <w:r>
              <w:rPr>
                <w:noProof/>
                <w:webHidden/>
              </w:rPr>
              <w:tab/>
            </w:r>
            <w:r>
              <w:rPr>
                <w:noProof/>
                <w:webHidden/>
              </w:rPr>
              <w:fldChar w:fldCharType="begin"/>
            </w:r>
            <w:r>
              <w:rPr>
                <w:noProof/>
                <w:webHidden/>
              </w:rPr>
              <w:instrText xml:space="preserve"> PAGEREF _Toc212642113 \h </w:instrText>
            </w:r>
            <w:r>
              <w:rPr>
                <w:noProof/>
                <w:webHidden/>
              </w:rPr>
            </w:r>
            <w:r>
              <w:rPr>
                <w:noProof/>
                <w:webHidden/>
              </w:rPr>
              <w:fldChar w:fldCharType="separate"/>
            </w:r>
            <w:r w:rsidR="00464E4A">
              <w:rPr>
                <w:noProof/>
                <w:webHidden/>
              </w:rPr>
              <w:t>4</w:t>
            </w:r>
            <w:r>
              <w:rPr>
                <w:noProof/>
                <w:webHidden/>
              </w:rPr>
              <w:fldChar w:fldCharType="end"/>
            </w:r>
          </w:hyperlink>
        </w:p>
        <w:p w14:paraId="60B29B7E" w14:textId="6D7E7BA1" w:rsidR="00F021D0" w:rsidRDefault="00F021D0">
          <w:pPr>
            <w:pStyle w:val="Obsah2"/>
            <w:rPr>
              <w:noProof/>
              <w:kern w:val="2"/>
              <w:sz w:val="24"/>
              <w:szCs w:val="24"/>
              <w:lang w:eastAsia="cs-CZ"/>
              <w14:ligatures w14:val="standardContextual"/>
            </w:rPr>
          </w:pPr>
          <w:hyperlink w:anchor="_Toc212642114" w:history="1">
            <w:r w:rsidRPr="000A29EE">
              <w:rPr>
                <w:rStyle w:val="Hypertextovodkaz"/>
                <w:noProof/>
              </w:rPr>
              <w:t>1.1</w:t>
            </w:r>
            <w:r>
              <w:rPr>
                <w:noProof/>
                <w:kern w:val="2"/>
                <w:sz w:val="24"/>
                <w:szCs w:val="24"/>
                <w:lang w:eastAsia="cs-CZ"/>
                <w14:ligatures w14:val="standardContextual"/>
              </w:rPr>
              <w:tab/>
            </w:r>
            <w:r w:rsidRPr="000A29EE">
              <w:rPr>
                <w:rStyle w:val="Hypertextovodkaz"/>
                <w:noProof/>
              </w:rPr>
              <w:t>Základní geografické informace o řešeném území</w:t>
            </w:r>
            <w:r>
              <w:rPr>
                <w:noProof/>
                <w:webHidden/>
              </w:rPr>
              <w:tab/>
            </w:r>
            <w:r>
              <w:rPr>
                <w:noProof/>
                <w:webHidden/>
              </w:rPr>
              <w:fldChar w:fldCharType="begin"/>
            </w:r>
            <w:r>
              <w:rPr>
                <w:noProof/>
                <w:webHidden/>
              </w:rPr>
              <w:instrText xml:space="preserve"> PAGEREF _Toc212642114 \h </w:instrText>
            </w:r>
            <w:r>
              <w:rPr>
                <w:noProof/>
                <w:webHidden/>
              </w:rPr>
            </w:r>
            <w:r>
              <w:rPr>
                <w:noProof/>
                <w:webHidden/>
              </w:rPr>
              <w:fldChar w:fldCharType="separate"/>
            </w:r>
            <w:r w:rsidR="00464E4A">
              <w:rPr>
                <w:noProof/>
                <w:webHidden/>
              </w:rPr>
              <w:t>4</w:t>
            </w:r>
            <w:r>
              <w:rPr>
                <w:noProof/>
                <w:webHidden/>
              </w:rPr>
              <w:fldChar w:fldCharType="end"/>
            </w:r>
          </w:hyperlink>
        </w:p>
        <w:p w14:paraId="3F042151" w14:textId="5DC50F56" w:rsidR="00F021D0" w:rsidRDefault="00F021D0">
          <w:pPr>
            <w:pStyle w:val="Obsah2"/>
            <w:rPr>
              <w:noProof/>
              <w:kern w:val="2"/>
              <w:sz w:val="24"/>
              <w:szCs w:val="24"/>
              <w:lang w:eastAsia="cs-CZ"/>
              <w14:ligatures w14:val="standardContextual"/>
            </w:rPr>
          </w:pPr>
          <w:hyperlink w:anchor="_Toc212642115" w:history="1">
            <w:r w:rsidRPr="000A29EE">
              <w:rPr>
                <w:rStyle w:val="Hypertextovodkaz"/>
                <w:noProof/>
              </w:rPr>
              <w:t>1.2</w:t>
            </w:r>
            <w:r>
              <w:rPr>
                <w:noProof/>
                <w:kern w:val="2"/>
                <w:sz w:val="24"/>
                <w:szCs w:val="24"/>
                <w:lang w:eastAsia="cs-CZ"/>
                <w14:ligatures w14:val="standardContextual"/>
              </w:rPr>
              <w:tab/>
            </w:r>
            <w:r w:rsidRPr="000A29EE">
              <w:rPr>
                <w:rStyle w:val="Hypertextovodkaz"/>
                <w:noProof/>
              </w:rPr>
              <w:t>Obyvatelstvo</w:t>
            </w:r>
            <w:r>
              <w:rPr>
                <w:noProof/>
                <w:webHidden/>
              </w:rPr>
              <w:tab/>
            </w:r>
            <w:r>
              <w:rPr>
                <w:noProof/>
                <w:webHidden/>
              </w:rPr>
              <w:fldChar w:fldCharType="begin"/>
            </w:r>
            <w:r>
              <w:rPr>
                <w:noProof/>
                <w:webHidden/>
              </w:rPr>
              <w:instrText xml:space="preserve"> PAGEREF _Toc212642115 \h </w:instrText>
            </w:r>
            <w:r>
              <w:rPr>
                <w:noProof/>
                <w:webHidden/>
              </w:rPr>
            </w:r>
            <w:r>
              <w:rPr>
                <w:noProof/>
                <w:webHidden/>
              </w:rPr>
              <w:fldChar w:fldCharType="separate"/>
            </w:r>
            <w:r w:rsidR="00464E4A">
              <w:rPr>
                <w:noProof/>
                <w:webHidden/>
              </w:rPr>
              <w:t>7</w:t>
            </w:r>
            <w:r>
              <w:rPr>
                <w:noProof/>
                <w:webHidden/>
              </w:rPr>
              <w:fldChar w:fldCharType="end"/>
            </w:r>
          </w:hyperlink>
        </w:p>
        <w:p w14:paraId="1C7EF386" w14:textId="0ECE4B34" w:rsidR="00F021D0" w:rsidRDefault="00F021D0">
          <w:pPr>
            <w:pStyle w:val="Obsah2"/>
            <w:rPr>
              <w:noProof/>
              <w:kern w:val="2"/>
              <w:sz w:val="24"/>
              <w:szCs w:val="24"/>
              <w:lang w:eastAsia="cs-CZ"/>
              <w14:ligatures w14:val="standardContextual"/>
            </w:rPr>
          </w:pPr>
          <w:hyperlink w:anchor="_Toc212642116" w:history="1">
            <w:r w:rsidRPr="000A29EE">
              <w:rPr>
                <w:rStyle w:val="Hypertextovodkaz"/>
                <w:noProof/>
              </w:rPr>
              <w:t>1.3</w:t>
            </w:r>
            <w:r>
              <w:rPr>
                <w:noProof/>
                <w:kern w:val="2"/>
                <w:sz w:val="24"/>
                <w:szCs w:val="24"/>
                <w:lang w:eastAsia="cs-CZ"/>
                <w14:ligatures w14:val="standardContextual"/>
              </w:rPr>
              <w:tab/>
            </w:r>
            <w:r w:rsidRPr="000A29EE">
              <w:rPr>
                <w:rStyle w:val="Hypertextovodkaz"/>
                <w:noProof/>
              </w:rPr>
              <w:t>Sociální situace v ORP Bílina</w:t>
            </w:r>
            <w:r>
              <w:rPr>
                <w:noProof/>
                <w:webHidden/>
              </w:rPr>
              <w:tab/>
            </w:r>
            <w:r>
              <w:rPr>
                <w:noProof/>
                <w:webHidden/>
              </w:rPr>
              <w:fldChar w:fldCharType="begin"/>
            </w:r>
            <w:r>
              <w:rPr>
                <w:noProof/>
                <w:webHidden/>
              </w:rPr>
              <w:instrText xml:space="preserve"> PAGEREF _Toc212642116 \h </w:instrText>
            </w:r>
            <w:r>
              <w:rPr>
                <w:noProof/>
                <w:webHidden/>
              </w:rPr>
            </w:r>
            <w:r>
              <w:rPr>
                <w:noProof/>
                <w:webHidden/>
              </w:rPr>
              <w:fldChar w:fldCharType="separate"/>
            </w:r>
            <w:r w:rsidR="00464E4A">
              <w:rPr>
                <w:noProof/>
                <w:webHidden/>
              </w:rPr>
              <w:t>11</w:t>
            </w:r>
            <w:r>
              <w:rPr>
                <w:noProof/>
                <w:webHidden/>
              </w:rPr>
              <w:fldChar w:fldCharType="end"/>
            </w:r>
          </w:hyperlink>
        </w:p>
        <w:p w14:paraId="4D512004" w14:textId="7B69AF77" w:rsidR="00F021D0" w:rsidRDefault="00F021D0">
          <w:pPr>
            <w:pStyle w:val="Obsah2"/>
            <w:rPr>
              <w:noProof/>
              <w:kern w:val="2"/>
              <w:sz w:val="24"/>
              <w:szCs w:val="24"/>
              <w:lang w:eastAsia="cs-CZ"/>
              <w14:ligatures w14:val="standardContextual"/>
            </w:rPr>
          </w:pPr>
          <w:hyperlink w:anchor="_Toc212642117" w:history="1">
            <w:r w:rsidRPr="000A29EE">
              <w:rPr>
                <w:rStyle w:val="Hypertextovodkaz"/>
                <w:noProof/>
              </w:rPr>
              <w:t>1.4</w:t>
            </w:r>
            <w:r>
              <w:rPr>
                <w:noProof/>
                <w:kern w:val="2"/>
                <w:sz w:val="24"/>
                <w:szCs w:val="24"/>
                <w:lang w:eastAsia="cs-CZ"/>
                <w14:ligatures w14:val="standardContextual"/>
              </w:rPr>
              <w:tab/>
            </w:r>
            <w:r w:rsidRPr="000A29EE">
              <w:rPr>
                <w:rStyle w:val="Hypertextovodkaz"/>
                <w:noProof/>
              </w:rPr>
              <w:t>Destabilizující chudoba</w:t>
            </w:r>
            <w:r>
              <w:rPr>
                <w:noProof/>
                <w:webHidden/>
              </w:rPr>
              <w:tab/>
            </w:r>
            <w:r>
              <w:rPr>
                <w:noProof/>
                <w:webHidden/>
              </w:rPr>
              <w:fldChar w:fldCharType="begin"/>
            </w:r>
            <w:r>
              <w:rPr>
                <w:noProof/>
                <w:webHidden/>
              </w:rPr>
              <w:instrText xml:space="preserve"> PAGEREF _Toc212642117 \h </w:instrText>
            </w:r>
            <w:r>
              <w:rPr>
                <w:noProof/>
                <w:webHidden/>
              </w:rPr>
            </w:r>
            <w:r>
              <w:rPr>
                <w:noProof/>
                <w:webHidden/>
              </w:rPr>
              <w:fldChar w:fldCharType="separate"/>
            </w:r>
            <w:r w:rsidR="00464E4A">
              <w:rPr>
                <w:noProof/>
                <w:webHidden/>
              </w:rPr>
              <w:t>11</w:t>
            </w:r>
            <w:r>
              <w:rPr>
                <w:noProof/>
                <w:webHidden/>
              </w:rPr>
              <w:fldChar w:fldCharType="end"/>
            </w:r>
          </w:hyperlink>
        </w:p>
        <w:p w14:paraId="3C46061B" w14:textId="240DDF8D" w:rsidR="00F021D0" w:rsidRDefault="00F021D0">
          <w:pPr>
            <w:pStyle w:val="Obsah3"/>
            <w:tabs>
              <w:tab w:val="left" w:pos="1200"/>
              <w:tab w:val="right" w:leader="dot" w:pos="9060"/>
            </w:tabs>
            <w:rPr>
              <w:noProof/>
              <w:kern w:val="2"/>
              <w:sz w:val="24"/>
              <w:szCs w:val="24"/>
              <w:lang w:eastAsia="cs-CZ"/>
              <w14:ligatures w14:val="standardContextual"/>
            </w:rPr>
          </w:pPr>
          <w:hyperlink w:anchor="_Toc212642118" w:history="1">
            <w:r w:rsidRPr="000A29EE">
              <w:rPr>
                <w:rStyle w:val="Hypertextovodkaz"/>
                <w:noProof/>
              </w:rPr>
              <w:t>1.4.1</w:t>
            </w:r>
            <w:r>
              <w:rPr>
                <w:noProof/>
                <w:kern w:val="2"/>
                <w:sz w:val="24"/>
                <w:szCs w:val="24"/>
                <w:lang w:eastAsia="cs-CZ"/>
                <w14:ligatures w14:val="standardContextual"/>
              </w:rPr>
              <w:tab/>
            </w:r>
            <w:r w:rsidRPr="000A29EE">
              <w:rPr>
                <w:rStyle w:val="Hypertextovodkaz"/>
                <w:noProof/>
              </w:rPr>
              <w:t>Exekuce</w:t>
            </w:r>
            <w:r>
              <w:rPr>
                <w:noProof/>
                <w:webHidden/>
              </w:rPr>
              <w:tab/>
            </w:r>
            <w:r>
              <w:rPr>
                <w:noProof/>
                <w:webHidden/>
              </w:rPr>
              <w:fldChar w:fldCharType="begin"/>
            </w:r>
            <w:r>
              <w:rPr>
                <w:noProof/>
                <w:webHidden/>
              </w:rPr>
              <w:instrText xml:space="preserve"> PAGEREF _Toc212642118 \h </w:instrText>
            </w:r>
            <w:r>
              <w:rPr>
                <w:noProof/>
                <w:webHidden/>
              </w:rPr>
            </w:r>
            <w:r>
              <w:rPr>
                <w:noProof/>
                <w:webHidden/>
              </w:rPr>
              <w:fldChar w:fldCharType="separate"/>
            </w:r>
            <w:r w:rsidR="00464E4A">
              <w:rPr>
                <w:noProof/>
                <w:webHidden/>
              </w:rPr>
              <w:t>13</w:t>
            </w:r>
            <w:r>
              <w:rPr>
                <w:noProof/>
                <w:webHidden/>
              </w:rPr>
              <w:fldChar w:fldCharType="end"/>
            </w:r>
          </w:hyperlink>
        </w:p>
        <w:p w14:paraId="65650CAD" w14:textId="7695BAE3" w:rsidR="00F021D0" w:rsidRDefault="00F021D0">
          <w:pPr>
            <w:pStyle w:val="Obsah3"/>
            <w:tabs>
              <w:tab w:val="left" w:pos="1200"/>
              <w:tab w:val="right" w:leader="dot" w:pos="9060"/>
            </w:tabs>
            <w:rPr>
              <w:noProof/>
              <w:kern w:val="2"/>
              <w:sz w:val="24"/>
              <w:szCs w:val="24"/>
              <w:lang w:eastAsia="cs-CZ"/>
              <w14:ligatures w14:val="standardContextual"/>
            </w:rPr>
          </w:pPr>
          <w:hyperlink w:anchor="_Toc212642119" w:history="1">
            <w:r w:rsidRPr="000A29EE">
              <w:rPr>
                <w:rStyle w:val="Hypertextovodkaz"/>
                <w:noProof/>
              </w:rPr>
              <w:t>1.4.2</w:t>
            </w:r>
            <w:r>
              <w:rPr>
                <w:noProof/>
                <w:kern w:val="2"/>
                <w:sz w:val="24"/>
                <w:szCs w:val="24"/>
                <w:lang w:eastAsia="cs-CZ"/>
                <w14:ligatures w14:val="standardContextual"/>
              </w:rPr>
              <w:tab/>
            </w:r>
            <w:r w:rsidRPr="000A29EE">
              <w:rPr>
                <w:rStyle w:val="Hypertextovodkaz"/>
                <w:noProof/>
              </w:rPr>
              <w:t>Bytová nouze</w:t>
            </w:r>
            <w:r>
              <w:rPr>
                <w:noProof/>
                <w:webHidden/>
              </w:rPr>
              <w:tab/>
            </w:r>
            <w:r>
              <w:rPr>
                <w:noProof/>
                <w:webHidden/>
              </w:rPr>
              <w:fldChar w:fldCharType="begin"/>
            </w:r>
            <w:r>
              <w:rPr>
                <w:noProof/>
                <w:webHidden/>
              </w:rPr>
              <w:instrText xml:space="preserve"> PAGEREF _Toc212642119 \h </w:instrText>
            </w:r>
            <w:r>
              <w:rPr>
                <w:noProof/>
                <w:webHidden/>
              </w:rPr>
            </w:r>
            <w:r>
              <w:rPr>
                <w:noProof/>
                <w:webHidden/>
              </w:rPr>
              <w:fldChar w:fldCharType="separate"/>
            </w:r>
            <w:r w:rsidR="00464E4A">
              <w:rPr>
                <w:noProof/>
                <w:webHidden/>
              </w:rPr>
              <w:t>14</w:t>
            </w:r>
            <w:r>
              <w:rPr>
                <w:noProof/>
                <w:webHidden/>
              </w:rPr>
              <w:fldChar w:fldCharType="end"/>
            </w:r>
          </w:hyperlink>
        </w:p>
        <w:p w14:paraId="70A44500" w14:textId="246B458B"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0" w:history="1">
            <w:r w:rsidRPr="000A29EE">
              <w:rPr>
                <w:rStyle w:val="Hypertextovodkaz"/>
                <w:noProof/>
              </w:rPr>
              <w:t>1.4.3</w:t>
            </w:r>
            <w:r>
              <w:rPr>
                <w:noProof/>
                <w:kern w:val="2"/>
                <w:sz w:val="24"/>
                <w:szCs w:val="24"/>
                <w:lang w:eastAsia="cs-CZ"/>
                <w14:ligatures w14:val="standardContextual"/>
              </w:rPr>
              <w:tab/>
            </w:r>
            <w:r w:rsidRPr="000A29EE">
              <w:rPr>
                <w:rStyle w:val="Hypertextovodkaz"/>
                <w:noProof/>
              </w:rPr>
              <w:t>Sociální podpora</w:t>
            </w:r>
            <w:r>
              <w:rPr>
                <w:noProof/>
                <w:webHidden/>
              </w:rPr>
              <w:tab/>
            </w:r>
            <w:r>
              <w:rPr>
                <w:noProof/>
                <w:webHidden/>
              </w:rPr>
              <w:fldChar w:fldCharType="begin"/>
            </w:r>
            <w:r>
              <w:rPr>
                <w:noProof/>
                <w:webHidden/>
              </w:rPr>
              <w:instrText xml:space="preserve"> PAGEREF _Toc212642120 \h </w:instrText>
            </w:r>
            <w:r>
              <w:rPr>
                <w:noProof/>
                <w:webHidden/>
              </w:rPr>
            </w:r>
            <w:r>
              <w:rPr>
                <w:noProof/>
                <w:webHidden/>
              </w:rPr>
              <w:fldChar w:fldCharType="separate"/>
            </w:r>
            <w:r w:rsidR="00464E4A">
              <w:rPr>
                <w:noProof/>
                <w:webHidden/>
              </w:rPr>
              <w:t>15</w:t>
            </w:r>
            <w:r>
              <w:rPr>
                <w:noProof/>
                <w:webHidden/>
              </w:rPr>
              <w:fldChar w:fldCharType="end"/>
            </w:r>
          </w:hyperlink>
        </w:p>
        <w:p w14:paraId="68F81060" w14:textId="34C6B5FA"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1" w:history="1">
            <w:r w:rsidRPr="000A29EE">
              <w:rPr>
                <w:rStyle w:val="Hypertextovodkaz"/>
                <w:noProof/>
              </w:rPr>
              <w:t>1.4.4</w:t>
            </w:r>
            <w:r>
              <w:rPr>
                <w:noProof/>
                <w:kern w:val="2"/>
                <w:sz w:val="24"/>
                <w:szCs w:val="24"/>
                <w:lang w:eastAsia="cs-CZ"/>
                <w14:ligatures w14:val="standardContextual"/>
              </w:rPr>
              <w:tab/>
            </w:r>
            <w:r w:rsidRPr="000A29EE">
              <w:rPr>
                <w:rStyle w:val="Hypertextovodkaz"/>
                <w:noProof/>
              </w:rPr>
              <w:t>Sociálně vyloučené lokality</w:t>
            </w:r>
            <w:r>
              <w:rPr>
                <w:noProof/>
                <w:webHidden/>
              </w:rPr>
              <w:tab/>
            </w:r>
            <w:r>
              <w:rPr>
                <w:noProof/>
                <w:webHidden/>
              </w:rPr>
              <w:fldChar w:fldCharType="begin"/>
            </w:r>
            <w:r>
              <w:rPr>
                <w:noProof/>
                <w:webHidden/>
              </w:rPr>
              <w:instrText xml:space="preserve"> PAGEREF _Toc212642121 \h </w:instrText>
            </w:r>
            <w:r>
              <w:rPr>
                <w:noProof/>
                <w:webHidden/>
              </w:rPr>
            </w:r>
            <w:r>
              <w:rPr>
                <w:noProof/>
                <w:webHidden/>
              </w:rPr>
              <w:fldChar w:fldCharType="separate"/>
            </w:r>
            <w:r w:rsidR="00464E4A">
              <w:rPr>
                <w:noProof/>
                <w:webHidden/>
              </w:rPr>
              <w:t>17</w:t>
            </w:r>
            <w:r>
              <w:rPr>
                <w:noProof/>
                <w:webHidden/>
              </w:rPr>
              <w:fldChar w:fldCharType="end"/>
            </w:r>
          </w:hyperlink>
        </w:p>
        <w:p w14:paraId="0F992AFD" w14:textId="6F28879A" w:rsidR="00F021D0" w:rsidRDefault="00F021D0">
          <w:pPr>
            <w:pStyle w:val="Obsah2"/>
            <w:rPr>
              <w:noProof/>
              <w:kern w:val="2"/>
              <w:sz w:val="24"/>
              <w:szCs w:val="24"/>
              <w:lang w:eastAsia="cs-CZ"/>
              <w14:ligatures w14:val="standardContextual"/>
            </w:rPr>
          </w:pPr>
          <w:hyperlink w:anchor="_Toc212642122" w:history="1">
            <w:r w:rsidRPr="000A29EE">
              <w:rPr>
                <w:rStyle w:val="Hypertextovodkaz"/>
                <w:noProof/>
              </w:rPr>
              <w:t>1.5</w:t>
            </w:r>
            <w:r>
              <w:rPr>
                <w:noProof/>
                <w:kern w:val="2"/>
                <w:sz w:val="24"/>
                <w:szCs w:val="24"/>
                <w:lang w:eastAsia="cs-CZ"/>
                <w14:ligatures w14:val="standardContextual"/>
              </w:rPr>
              <w:tab/>
            </w:r>
            <w:r w:rsidRPr="000A29EE">
              <w:rPr>
                <w:rStyle w:val="Hypertextovodkaz"/>
                <w:noProof/>
              </w:rPr>
              <w:t>Obecné socioekonomické znevýhodnění</w:t>
            </w:r>
            <w:r>
              <w:rPr>
                <w:noProof/>
                <w:webHidden/>
              </w:rPr>
              <w:tab/>
            </w:r>
            <w:r>
              <w:rPr>
                <w:noProof/>
                <w:webHidden/>
              </w:rPr>
              <w:fldChar w:fldCharType="begin"/>
            </w:r>
            <w:r>
              <w:rPr>
                <w:noProof/>
                <w:webHidden/>
              </w:rPr>
              <w:instrText xml:space="preserve"> PAGEREF _Toc212642122 \h </w:instrText>
            </w:r>
            <w:r>
              <w:rPr>
                <w:noProof/>
                <w:webHidden/>
              </w:rPr>
            </w:r>
            <w:r>
              <w:rPr>
                <w:noProof/>
                <w:webHidden/>
              </w:rPr>
              <w:fldChar w:fldCharType="separate"/>
            </w:r>
            <w:r w:rsidR="00464E4A">
              <w:rPr>
                <w:noProof/>
                <w:webHidden/>
              </w:rPr>
              <w:t>17</w:t>
            </w:r>
            <w:r>
              <w:rPr>
                <w:noProof/>
                <w:webHidden/>
              </w:rPr>
              <w:fldChar w:fldCharType="end"/>
            </w:r>
          </w:hyperlink>
        </w:p>
        <w:p w14:paraId="0212E5E9" w14:textId="4C2EE97F"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3" w:history="1">
            <w:r w:rsidRPr="000A29EE">
              <w:rPr>
                <w:rStyle w:val="Hypertextovodkaz"/>
                <w:noProof/>
              </w:rPr>
              <w:t>1.5.1</w:t>
            </w:r>
            <w:r>
              <w:rPr>
                <w:noProof/>
                <w:kern w:val="2"/>
                <w:sz w:val="24"/>
                <w:szCs w:val="24"/>
                <w:lang w:eastAsia="cs-CZ"/>
                <w14:ligatures w14:val="standardContextual"/>
              </w:rPr>
              <w:tab/>
            </w:r>
            <w:r w:rsidRPr="000A29EE">
              <w:rPr>
                <w:rStyle w:val="Hypertextovodkaz"/>
                <w:noProof/>
              </w:rPr>
              <w:t>Nezaměstnanost</w:t>
            </w:r>
            <w:r>
              <w:rPr>
                <w:noProof/>
                <w:webHidden/>
              </w:rPr>
              <w:tab/>
            </w:r>
            <w:r>
              <w:rPr>
                <w:noProof/>
                <w:webHidden/>
              </w:rPr>
              <w:fldChar w:fldCharType="begin"/>
            </w:r>
            <w:r>
              <w:rPr>
                <w:noProof/>
                <w:webHidden/>
              </w:rPr>
              <w:instrText xml:space="preserve"> PAGEREF _Toc212642123 \h </w:instrText>
            </w:r>
            <w:r>
              <w:rPr>
                <w:noProof/>
                <w:webHidden/>
              </w:rPr>
            </w:r>
            <w:r>
              <w:rPr>
                <w:noProof/>
                <w:webHidden/>
              </w:rPr>
              <w:fldChar w:fldCharType="separate"/>
            </w:r>
            <w:r w:rsidR="00464E4A">
              <w:rPr>
                <w:noProof/>
                <w:webHidden/>
              </w:rPr>
              <w:t>18</w:t>
            </w:r>
            <w:r>
              <w:rPr>
                <w:noProof/>
                <w:webHidden/>
              </w:rPr>
              <w:fldChar w:fldCharType="end"/>
            </w:r>
          </w:hyperlink>
        </w:p>
        <w:p w14:paraId="2A0ABF63" w14:textId="0BA87785" w:rsidR="00F021D0" w:rsidRDefault="00F021D0">
          <w:pPr>
            <w:pStyle w:val="Obsah2"/>
            <w:rPr>
              <w:noProof/>
              <w:kern w:val="2"/>
              <w:sz w:val="24"/>
              <w:szCs w:val="24"/>
              <w:lang w:eastAsia="cs-CZ"/>
              <w14:ligatures w14:val="standardContextual"/>
            </w:rPr>
          </w:pPr>
          <w:hyperlink w:anchor="_Toc212642124" w:history="1">
            <w:r w:rsidRPr="000A29EE">
              <w:rPr>
                <w:rStyle w:val="Hypertextovodkaz"/>
                <w:noProof/>
              </w:rPr>
              <w:t>1.6</w:t>
            </w:r>
            <w:r>
              <w:rPr>
                <w:noProof/>
                <w:kern w:val="2"/>
                <w:sz w:val="24"/>
                <w:szCs w:val="24"/>
                <w:lang w:eastAsia="cs-CZ"/>
                <w14:ligatures w14:val="standardContextual"/>
              </w:rPr>
              <w:tab/>
            </w:r>
            <w:r w:rsidRPr="000A29EE">
              <w:rPr>
                <w:rStyle w:val="Hypertextovodkaz"/>
                <w:noProof/>
              </w:rPr>
              <w:t>Vzdělávání v ORP Bílina</w:t>
            </w:r>
            <w:r>
              <w:rPr>
                <w:noProof/>
                <w:webHidden/>
              </w:rPr>
              <w:tab/>
            </w:r>
            <w:r>
              <w:rPr>
                <w:noProof/>
                <w:webHidden/>
              </w:rPr>
              <w:fldChar w:fldCharType="begin"/>
            </w:r>
            <w:r>
              <w:rPr>
                <w:noProof/>
                <w:webHidden/>
              </w:rPr>
              <w:instrText xml:space="preserve"> PAGEREF _Toc212642124 \h </w:instrText>
            </w:r>
            <w:r>
              <w:rPr>
                <w:noProof/>
                <w:webHidden/>
              </w:rPr>
            </w:r>
            <w:r>
              <w:rPr>
                <w:noProof/>
                <w:webHidden/>
              </w:rPr>
              <w:fldChar w:fldCharType="separate"/>
            </w:r>
            <w:r w:rsidR="00464E4A">
              <w:rPr>
                <w:noProof/>
                <w:webHidden/>
              </w:rPr>
              <w:t>21</w:t>
            </w:r>
            <w:r>
              <w:rPr>
                <w:noProof/>
                <w:webHidden/>
              </w:rPr>
              <w:fldChar w:fldCharType="end"/>
            </w:r>
          </w:hyperlink>
        </w:p>
        <w:p w14:paraId="795D0517" w14:textId="3161AFC0"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5" w:history="1">
            <w:r w:rsidRPr="000A29EE">
              <w:rPr>
                <w:rStyle w:val="Hypertextovodkaz"/>
                <w:noProof/>
              </w:rPr>
              <w:t>1.6.1</w:t>
            </w:r>
            <w:r>
              <w:rPr>
                <w:noProof/>
                <w:kern w:val="2"/>
                <w:sz w:val="24"/>
                <w:szCs w:val="24"/>
                <w:lang w:eastAsia="cs-CZ"/>
                <w14:ligatures w14:val="standardContextual"/>
              </w:rPr>
              <w:tab/>
            </w:r>
            <w:r w:rsidRPr="000A29EE">
              <w:rPr>
                <w:rStyle w:val="Hypertextovodkaz"/>
                <w:noProof/>
              </w:rPr>
              <w:t>Předškolní vzdělávání</w:t>
            </w:r>
            <w:r>
              <w:rPr>
                <w:noProof/>
                <w:webHidden/>
              </w:rPr>
              <w:tab/>
            </w:r>
            <w:r>
              <w:rPr>
                <w:noProof/>
                <w:webHidden/>
              </w:rPr>
              <w:fldChar w:fldCharType="begin"/>
            </w:r>
            <w:r>
              <w:rPr>
                <w:noProof/>
                <w:webHidden/>
              </w:rPr>
              <w:instrText xml:space="preserve"> PAGEREF _Toc212642125 \h </w:instrText>
            </w:r>
            <w:r>
              <w:rPr>
                <w:noProof/>
                <w:webHidden/>
              </w:rPr>
            </w:r>
            <w:r>
              <w:rPr>
                <w:noProof/>
                <w:webHidden/>
              </w:rPr>
              <w:fldChar w:fldCharType="separate"/>
            </w:r>
            <w:r w:rsidR="00464E4A">
              <w:rPr>
                <w:noProof/>
                <w:webHidden/>
              </w:rPr>
              <w:t>22</w:t>
            </w:r>
            <w:r>
              <w:rPr>
                <w:noProof/>
                <w:webHidden/>
              </w:rPr>
              <w:fldChar w:fldCharType="end"/>
            </w:r>
          </w:hyperlink>
        </w:p>
        <w:p w14:paraId="0099492E" w14:textId="27E8D35F"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6" w:history="1">
            <w:r w:rsidRPr="000A29EE">
              <w:rPr>
                <w:rStyle w:val="Hypertextovodkaz"/>
                <w:noProof/>
              </w:rPr>
              <w:t>1.6.2</w:t>
            </w:r>
            <w:r>
              <w:rPr>
                <w:noProof/>
                <w:kern w:val="2"/>
                <w:sz w:val="24"/>
                <w:szCs w:val="24"/>
                <w:lang w:eastAsia="cs-CZ"/>
                <w14:ligatures w14:val="standardContextual"/>
              </w:rPr>
              <w:tab/>
            </w:r>
            <w:r w:rsidRPr="000A29EE">
              <w:rPr>
                <w:rStyle w:val="Hypertextovodkaz"/>
                <w:noProof/>
              </w:rPr>
              <w:t>Základní vzdělávání</w:t>
            </w:r>
            <w:r>
              <w:rPr>
                <w:noProof/>
                <w:webHidden/>
              </w:rPr>
              <w:tab/>
            </w:r>
            <w:r>
              <w:rPr>
                <w:noProof/>
                <w:webHidden/>
              </w:rPr>
              <w:fldChar w:fldCharType="begin"/>
            </w:r>
            <w:r>
              <w:rPr>
                <w:noProof/>
                <w:webHidden/>
              </w:rPr>
              <w:instrText xml:space="preserve"> PAGEREF _Toc212642126 \h </w:instrText>
            </w:r>
            <w:r>
              <w:rPr>
                <w:noProof/>
                <w:webHidden/>
              </w:rPr>
            </w:r>
            <w:r>
              <w:rPr>
                <w:noProof/>
                <w:webHidden/>
              </w:rPr>
              <w:fldChar w:fldCharType="separate"/>
            </w:r>
            <w:r w:rsidR="00464E4A">
              <w:rPr>
                <w:noProof/>
                <w:webHidden/>
              </w:rPr>
              <w:t>30</w:t>
            </w:r>
            <w:r>
              <w:rPr>
                <w:noProof/>
                <w:webHidden/>
              </w:rPr>
              <w:fldChar w:fldCharType="end"/>
            </w:r>
          </w:hyperlink>
        </w:p>
        <w:p w14:paraId="13992D13" w14:textId="2C8254FF"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7" w:history="1">
            <w:r w:rsidRPr="000A29EE">
              <w:rPr>
                <w:rStyle w:val="Hypertextovodkaz"/>
                <w:noProof/>
              </w:rPr>
              <w:t>1.6.3</w:t>
            </w:r>
            <w:r>
              <w:rPr>
                <w:noProof/>
                <w:kern w:val="2"/>
                <w:sz w:val="24"/>
                <w:szCs w:val="24"/>
                <w:lang w:eastAsia="cs-CZ"/>
                <w14:ligatures w14:val="standardContextual"/>
              </w:rPr>
              <w:tab/>
            </w:r>
            <w:r w:rsidRPr="000A29EE">
              <w:rPr>
                <w:rStyle w:val="Hypertextovodkaz"/>
                <w:noProof/>
              </w:rPr>
              <w:t>Návaznost na dokončené základní vzdělávání</w:t>
            </w:r>
            <w:r>
              <w:rPr>
                <w:noProof/>
                <w:webHidden/>
              </w:rPr>
              <w:tab/>
            </w:r>
            <w:r>
              <w:rPr>
                <w:noProof/>
                <w:webHidden/>
              </w:rPr>
              <w:fldChar w:fldCharType="begin"/>
            </w:r>
            <w:r>
              <w:rPr>
                <w:noProof/>
                <w:webHidden/>
              </w:rPr>
              <w:instrText xml:space="preserve"> PAGEREF _Toc212642127 \h </w:instrText>
            </w:r>
            <w:r>
              <w:rPr>
                <w:noProof/>
                <w:webHidden/>
              </w:rPr>
            </w:r>
            <w:r>
              <w:rPr>
                <w:noProof/>
                <w:webHidden/>
              </w:rPr>
              <w:fldChar w:fldCharType="separate"/>
            </w:r>
            <w:r w:rsidR="00464E4A">
              <w:rPr>
                <w:noProof/>
                <w:webHidden/>
              </w:rPr>
              <w:t>42</w:t>
            </w:r>
            <w:r>
              <w:rPr>
                <w:noProof/>
                <w:webHidden/>
              </w:rPr>
              <w:fldChar w:fldCharType="end"/>
            </w:r>
          </w:hyperlink>
        </w:p>
        <w:p w14:paraId="7662F0B1" w14:textId="1C05AF7A"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8" w:history="1">
            <w:r w:rsidRPr="000A29EE">
              <w:rPr>
                <w:rStyle w:val="Hypertextovodkaz"/>
                <w:noProof/>
              </w:rPr>
              <w:t>1.6.4</w:t>
            </w:r>
            <w:r>
              <w:rPr>
                <w:noProof/>
                <w:kern w:val="2"/>
                <w:sz w:val="24"/>
                <w:szCs w:val="24"/>
                <w:lang w:eastAsia="cs-CZ"/>
                <w14:ligatures w14:val="standardContextual"/>
              </w:rPr>
              <w:tab/>
            </w:r>
            <w:r w:rsidRPr="000A29EE">
              <w:rPr>
                <w:rStyle w:val="Hypertextovodkaz"/>
                <w:noProof/>
              </w:rPr>
              <w:t>Základní umělecké vzdělávání</w:t>
            </w:r>
            <w:r>
              <w:rPr>
                <w:noProof/>
                <w:webHidden/>
              </w:rPr>
              <w:tab/>
            </w:r>
            <w:r>
              <w:rPr>
                <w:noProof/>
                <w:webHidden/>
              </w:rPr>
              <w:fldChar w:fldCharType="begin"/>
            </w:r>
            <w:r>
              <w:rPr>
                <w:noProof/>
                <w:webHidden/>
              </w:rPr>
              <w:instrText xml:space="preserve"> PAGEREF _Toc212642128 \h </w:instrText>
            </w:r>
            <w:r>
              <w:rPr>
                <w:noProof/>
                <w:webHidden/>
              </w:rPr>
            </w:r>
            <w:r>
              <w:rPr>
                <w:noProof/>
                <w:webHidden/>
              </w:rPr>
              <w:fldChar w:fldCharType="separate"/>
            </w:r>
            <w:r w:rsidR="00464E4A">
              <w:rPr>
                <w:noProof/>
                <w:webHidden/>
              </w:rPr>
              <w:t>43</w:t>
            </w:r>
            <w:r>
              <w:rPr>
                <w:noProof/>
                <w:webHidden/>
              </w:rPr>
              <w:fldChar w:fldCharType="end"/>
            </w:r>
          </w:hyperlink>
        </w:p>
        <w:p w14:paraId="4CB8A3E2" w14:textId="1AF772A3" w:rsidR="00F021D0" w:rsidRDefault="00F021D0">
          <w:pPr>
            <w:pStyle w:val="Obsah3"/>
            <w:tabs>
              <w:tab w:val="left" w:pos="1200"/>
              <w:tab w:val="right" w:leader="dot" w:pos="9060"/>
            </w:tabs>
            <w:rPr>
              <w:noProof/>
              <w:kern w:val="2"/>
              <w:sz w:val="24"/>
              <w:szCs w:val="24"/>
              <w:lang w:eastAsia="cs-CZ"/>
              <w14:ligatures w14:val="standardContextual"/>
            </w:rPr>
          </w:pPr>
          <w:hyperlink w:anchor="_Toc212642129" w:history="1">
            <w:r w:rsidRPr="000A29EE">
              <w:rPr>
                <w:rStyle w:val="Hypertextovodkaz"/>
                <w:noProof/>
              </w:rPr>
              <w:t>1.6.5</w:t>
            </w:r>
            <w:r>
              <w:rPr>
                <w:noProof/>
                <w:kern w:val="2"/>
                <w:sz w:val="24"/>
                <w:szCs w:val="24"/>
                <w:lang w:eastAsia="cs-CZ"/>
                <w14:ligatures w14:val="standardContextual"/>
              </w:rPr>
              <w:tab/>
            </w:r>
            <w:r w:rsidRPr="000A29EE">
              <w:rPr>
                <w:rStyle w:val="Hypertextovodkaz"/>
                <w:noProof/>
              </w:rPr>
              <w:t>Neformální, zájmové a mimoškolní vzdělávání</w:t>
            </w:r>
            <w:r>
              <w:rPr>
                <w:noProof/>
                <w:webHidden/>
              </w:rPr>
              <w:tab/>
            </w:r>
            <w:r>
              <w:rPr>
                <w:noProof/>
                <w:webHidden/>
              </w:rPr>
              <w:fldChar w:fldCharType="begin"/>
            </w:r>
            <w:r>
              <w:rPr>
                <w:noProof/>
                <w:webHidden/>
              </w:rPr>
              <w:instrText xml:space="preserve"> PAGEREF _Toc212642129 \h </w:instrText>
            </w:r>
            <w:r>
              <w:rPr>
                <w:noProof/>
                <w:webHidden/>
              </w:rPr>
            </w:r>
            <w:r>
              <w:rPr>
                <w:noProof/>
                <w:webHidden/>
              </w:rPr>
              <w:fldChar w:fldCharType="separate"/>
            </w:r>
            <w:r w:rsidR="00464E4A">
              <w:rPr>
                <w:noProof/>
                <w:webHidden/>
              </w:rPr>
              <w:t>45</w:t>
            </w:r>
            <w:r>
              <w:rPr>
                <w:noProof/>
                <w:webHidden/>
              </w:rPr>
              <w:fldChar w:fldCharType="end"/>
            </w:r>
          </w:hyperlink>
        </w:p>
        <w:p w14:paraId="6273F4C9" w14:textId="62AE86EB" w:rsidR="00F021D0" w:rsidRDefault="00F021D0">
          <w:pPr>
            <w:pStyle w:val="Obsah1"/>
            <w:tabs>
              <w:tab w:val="left" w:pos="440"/>
              <w:tab w:val="right" w:leader="dot" w:pos="9060"/>
            </w:tabs>
            <w:rPr>
              <w:noProof/>
              <w:kern w:val="2"/>
              <w:sz w:val="24"/>
              <w:szCs w:val="24"/>
              <w:lang w:eastAsia="cs-CZ"/>
              <w14:ligatures w14:val="standardContextual"/>
            </w:rPr>
          </w:pPr>
          <w:hyperlink w:anchor="_Toc212642130" w:history="1">
            <w:r w:rsidRPr="000A29EE">
              <w:rPr>
                <w:rStyle w:val="Hypertextovodkaz"/>
                <w:noProof/>
              </w:rPr>
              <w:t>2</w:t>
            </w:r>
            <w:r>
              <w:rPr>
                <w:noProof/>
                <w:kern w:val="2"/>
                <w:sz w:val="24"/>
                <w:szCs w:val="24"/>
                <w:lang w:eastAsia="cs-CZ"/>
                <w14:ligatures w14:val="standardContextual"/>
              </w:rPr>
              <w:tab/>
            </w:r>
            <w:r w:rsidRPr="000A29EE">
              <w:rPr>
                <w:rStyle w:val="Hypertextovodkaz"/>
                <w:noProof/>
              </w:rPr>
              <w:t>Vstupní data pro aktualizaci MAP</w:t>
            </w:r>
            <w:r>
              <w:rPr>
                <w:noProof/>
                <w:webHidden/>
              </w:rPr>
              <w:tab/>
            </w:r>
            <w:r>
              <w:rPr>
                <w:noProof/>
                <w:webHidden/>
              </w:rPr>
              <w:fldChar w:fldCharType="begin"/>
            </w:r>
            <w:r>
              <w:rPr>
                <w:noProof/>
                <w:webHidden/>
              </w:rPr>
              <w:instrText xml:space="preserve"> PAGEREF _Toc212642130 \h </w:instrText>
            </w:r>
            <w:r>
              <w:rPr>
                <w:noProof/>
                <w:webHidden/>
              </w:rPr>
            </w:r>
            <w:r>
              <w:rPr>
                <w:noProof/>
                <w:webHidden/>
              </w:rPr>
              <w:fldChar w:fldCharType="separate"/>
            </w:r>
            <w:r w:rsidR="00464E4A">
              <w:rPr>
                <w:noProof/>
                <w:webHidden/>
              </w:rPr>
              <w:t>49</w:t>
            </w:r>
            <w:r>
              <w:rPr>
                <w:noProof/>
                <w:webHidden/>
              </w:rPr>
              <w:fldChar w:fldCharType="end"/>
            </w:r>
          </w:hyperlink>
        </w:p>
        <w:p w14:paraId="15829B23" w14:textId="31E48F79" w:rsidR="00F021D0" w:rsidRDefault="00F021D0">
          <w:pPr>
            <w:pStyle w:val="Obsah2"/>
            <w:rPr>
              <w:noProof/>
              <w:kern w:val="2"/>
              <w:sz w:val="24"/>
              <w:szCs w:val="24"/>
              <w:lang w:eastAsia="cs-CZ"/>
              <w14:ligatures w14:val="standardContextual"/>
            </w:rPr>
          </w:pPr>
          <w:hyperlink w:anchor="_Toc212642131" w:history="1">
            <w:r w:rsidRPr="000A29EE">
              <w:rPr>
                <w:rStyle w:val="Hypertextovodkaz"/>
                <w:noProof/>
              </w:rPr>
              <w:t>2.1</w:t>
            </w:r>
            <w:r>
              <w:rPr>
                <w:noProof/>
                <w:kern w:val="2"/>
                <w:sz w:val="24"/>
                <w:szCs w:val="24"/>
                <w:lang w:eastAsia="cs-CZ"/>
                <w14:ligatures w14:val="standardContextual"/>
              </w:rPr>
              <w:tab/>
            </w:r>
            <w:r w:rsidRPr="000A29EE">
              <w:rPr>
                <w:rStyle w:val="Hypertextovodkaz"/>
                <w:noProof/>
              </w:rPr>
              <w:t>Stručný výčet existujících strategických dokumentů, které mají souvislost s oblastí vzdělávání</w:t>
            </w:r>
            <w:r>
              <w:rPr>
                <w:noProof/>
                <w:webHidden/>
              </w:rPr>
              <w:tab/>
            </w:r>
            <w:r>
              <w:rPr>
                <w:noProof/>
                <w:webHidden/>
              </w:rPr>
              <w:fldChar w:fldCharType="begin"/>
            </w:r>
            <w:r>
              <w:rPr>
                <w:noProof/>
                <w:webHidden/>
              </w:rPr>
              <w:instrText xml:space="preserve"> PAGEREF _Toc212642131 \h </w:instrText>
            </w:r>
            <w:r>
              <w:rPr>
                <w:noProof/>
                <w:webHidden/>
              </w:rPr>
            </w:r>
            <w:r>
              <w:rPr>
                <w:noProof/>
                <w:webHidden/>
              </w:rPr>
              <w:fldChar w:fldCharType="separate"/>
            </w:r>
            <w:r w:rsidR="00464E4A">
              <w:rPr>
                <w:noProof/>
                <w:webHidden/>
              </w:rPr>
              <w:t>49</w:t>
            </w:r>
            <w:r>
              <w:rPr>
                <w:noProof/>
                <w:webHidden/>
              </w:rPr>
              <w:fldChar w:fldCharType="end"/>
            </w:r>
          </w:hyperlink>
        </w:p>
        <w:p w14:paraId="4E865891" w14:textId="10A4C323" w:rsidR="00F021D0" w:rsidRDefault="00F021D0">
          <w:pPr>
            <w:pStyle w:val="Obsah2"/>
            <w:rPr>
              <w:noProof/>
              <w:kern w:val="2"/>
              <w:sz w:val="24"/>
              <w:szCs w:val="24"/>
              <w:lang w:eastAsia="cs-CZ"/>
              <w14:ligatures w14:val="standardContextual"/>
            </w:rPr>
          </w:pPr>
          <w:hyperlink w:anchor="_Toc212642132" w:history="1">
            <w:r w:rsidRPr="000A29EE">
              <w:rPr>
                <w:rStyle w:val="Hypertextovodkaz"/>
                <w:noProof/>
              </w:rPr>
              <w:t>2.2</w:t>
            </w:r>
            <w:r>
              <w:rPr>
                <w:noProof/>
                <w:kern w:val="2"/>
                <w:sz w:val="24"/>
                <w:szCs w:val="24"/>
                <w:lang w:eastAsia="cs-CZ"/>
                <w14:ligatures w14:val="standardContextual"/>
              </w:rPr>
              <w:tab/>
            </w:r>
            <w:r w:rsidRPr="000A29EE">
              <w:rPr>
                <w:rStyle w:val="Hypertextovodkaz"/>
                <w:noProof/>
              </w:rPr>
              <w:t>Vyhodnocení dotazníkového šetření realizované MŠMT</w:t>
            </w:r>
            <w:r>
              <w:rPr>
                <w:noProof/>
                <w:webHidden/>
              </w:rPr>
              <w:tab/>
            </w:r>
            <w:r>
              <w:rPr>
                <w:noProof/>
                <w:webHidden/>
              </w:rPr>
              <w:fldChar w:fldCharType="begin"/>
            </w:r>
            <w:r>
              <w:rPr>
                <w:noProof/>
                <w:webHidden/>
              </w:rPr>
              <w:instrText xml:space="preserve"> PAGEREF _Toc212642132 \h </w:instrText>
            </w:r>
            <w:r>
              <w:rPr>
                <w:noProof/>
                <w:webHidden/>
              </w:rPr>
            </w:r>
            <w:r>
              <w:rPr>
                <w:noProof/>
                <w:webHidden/>
              </w:rPr>
              <w:fldChar w:fldCharType="separate"/>
            </w:r>
            <w:r w:rsidR="00464E4A">
              <w:rPr>
                <w:noProof/>
                <w:webHidden/>
              </w:rPr>
              <w:t>50</w:t>
            </w:r>
            <w:r>
              <w:rPr>
                <w:noProof/>
                <w:webHidden/>
              </w:rPr>
              <w:fldChar w:fldCharType="end"/>
            </w:r>
          </w:hyperlink>
        </w:p>
        <w:p w14:paraId="13009E20" w14:textId="77024023"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3" w:history="1">
            <w:r w:rsidRPr="000A29EE">
              <w:rPr>
                <w:rStyle w:val="Hypertextovodkaz"/>
                <w:noProof/>
              </w:rPr>
              <w:t>2.2.1</w:t>
            </w:r>
            <w:r>
              <w:rPr>
                <w:noProof/>
                <w:kern w:val="2"/>
                <w:sz w:val="24"/>
                <w:szCs w:val="24"/>
                <w:lang w:eastAsia="cs-CZ"/>
                <w14:ligatures w14:val="standardContextual"/>
              </w:rPr>
              <w:tab/>
            </w:r>
            <w:r w:rsidRPr="000A29EE">
              <w:rPr>
                <w:rStyle w:val="Hypertextovodkaz"/>
                <w:noProof/>
              </w:rPr>
              <w:t>Mateřské školy na území ORP Bílina</w:t>
            </w:r>
            <w:r>
              <w:rPr>
                <w:noProof/>
                <w:webHidden/>
              </w:rPr>
              <w:tab/>
            </w:r>
            <w:r>
              <w:rPr>
                <w:noProof/>
                <w:webHidden/>
              </w:rPr>
              <w:fldChar w:fldCharType="begin"/>
            </w:r>
            <w:r>
              <w:rPr>
                <w:noProof/>
                <w:webHidden/>
              </w:rPr>
              <w:instrText xml:space="preserve"> PAGEREF _Toc212642133 \h </w:instrText>
            </w:r>
            <w:r>
              <w:rPr>
                <w:noProof/>
                <w:webHidden/>
              </w:rPr>
            </w:r>
            <w:r>
              <w:rPr>
                <w:noProof/>
                <w:webHidden/>
              </w:rPr>
              <w:fldChar w:fldCharType="separate"/>
            </w:r>
            <w:r w:rsidR="00464E4A">
              <w:rPr>
                <w:noProof/>
                <w:webHidden/>
              </w:rPr>
              <w:t>50</w:t>
            </w:r>
            <w:r>
              <w:rPr>
                <w:noProof/>
                <w:webHidden/>
              </w:rPr>
              <w:fldChar w:fldCharType="end"/>
            </w:r>
          </w:hyperlink>
        </w:p>
        <w:p w14:paraId="19BEF73C" w14:textId="475F131D"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4" w:history="1">
            <w:r w:rsidRPr="000A29EE">
              <w:rPr>
                <w:rStyle w:val="Hypertextovodkaz"/>
                <w:noProof/>
              </w:rPr>
              <w:t>2.2.2</w:t>
            </w:r>
            <w:r>
              <w:rPr>
                <w:noProof/>
                <w:kern w:val="2"/>
                <w:sz w:val="24"/>
                <w:szCs w:val="24"/>
                <w:lang w:eastAsia="cs-CZ"/>
                <w14:ligatures w14:val="standardContextual"/>
              </w:rPr>
              <w:tab/>
            </w:r>
            <w:r w:rsidRPr="000A29EE">
              <w:rPr>
                <w:rStyle w:val="Hypertextovodkaz"/>
                <w:noProof/>
              </w:rPr>
              <w:t>Základní školy na území ORP Bílina</w:t>
            </w:r>
            <w:r>
              <w:rPr>
                <w:noProof/>
                <w:webHidden/>
              </w:rPr>
              <w:tab/>
            </w:r>
            <w:r>
              <w:rPr>
                <w:noProof/>
                <w:webHidden/>
              </w:rPr>
              <w:fldChar w:fldCharType="begin"/>
            </w:r>
            <w:r>
              <w:rPr>
                <w:noProof/>
                <w:webHidden/>
              </w:rPr>
              <w:instrText xml:space="preserve"> PAGEREF _Toc212642134 \h </w:instrText>
            </w:r>
            <w:r>
              <w:rPr>
                <w:noProof/>
                <w:webHidden/>
              </w:rPr>
            </w:r>
            <w:r>
              <w:rPr>
                <w:noProof/>
                <w:webHidden/>
              </w:rPr>
              <w:fldChar w:fldCharType="separate"/>
            </w:r>
            <w:r w:rsidR="00464E4A">
              <w:rPr>
                <w:noProof/>
                <w:webHidden/>
              </w:rPr>
              <w:t>51</w:t>
            </w:r>
            <w:r>
              <w:rPr>
                <w:noProof/>
                <w:webHidden/>
              </w:rPr>
              <w:fldChar w:fldCharType="end"/>
            </w:r>
          </w:hyperlink>
        </w:p>
        <w:p w14:paraId="4E1F88D2" w14:textId="104E2FF4" w:rsidR="00F021D0" w:rsidRDefault="00F021D0">
          <w:pPr>
            <w:pStyle w:val="Obsah2"/>
            <w:rPr>
              <w:noProof/>
              <w:kern w:val="2"/>
              <w:sz w:val="24"/>
              <w:szCs w:val="24"/>
              <w:lang w:eastAsia="cs-CZ"/>
              <w14:ligatures w14:val="standardContextual"/>
            </w:rPr>
          </w:pPr>
          <w:hyperlink w:anchor="_Toc212642135" w:history="1">
            <w:r w:rsidRPr="000A29EE">
              <w:rPr>
                <w:rStyle w:val="Hypertextovodkaz"/>
                <w:noProof/>
              </w:rPr>
              <w:t>2.3</w:t>
            </w:r>
            <w:r>
              <w:rPr>
                <w:noProof/>
                <w:kern w:val="2"/>
                <w:sz w:val="24"/>
                <w:szCs w:val="24"/>
                <w:lang w:eastAsia="cs-CZ"/>
                <w14:ligatures w14:val="standardContextual"/>
              </w:rPr>
              <w:tab/>
            </w:r>
            <w:r w:rsidRPr="000A29EE">
              <w:rPr>
                <w:rStyle w:val="Hypertextovodkaz"/>
                <w:noProof/>
              </w:rPr>
              <w:t>Výstupy z výroční zprávy ČŠI „Kvalita vzdělávání v České republice ve školním roce 2023/2024“</w:t>
            </w:r>
            <w:r>
              <w:rPr>
                <w:noProof/>
                <w:webHidden/>
              </w:rPr>
              <w:tab/>
            </w:r>
            <w:r>
              <w:rPr>
                <w:noProof/>
                <w:webHidden/>
              </w:rPr>
              <w:fldChar w:fldCharType="begin"/>
            </w:r>
            <w:r>
              <w:rPr>
                <w:noProof/>
                <w:webHidden/>
              </w:rPr>
              <w:instrText xml:space="preserve"> PAGEREF _Toc212642135 \h </w:instrText>
            </w:r>
            <w:r>
              <w:rPr>
                <w:noProof/>
                <w:webHidden/>
              </w:rPr>
            </w:r>
            <w:r>
              <w:rPr>
                <w:noProof/>
                <w:webHidden/>
              </w:rPr>
              <w:fldChar w:fldCharType="separate"/>
            </w:r>
            <w:r w:rsidR="00464E4A">
              <w:rPr>
                <w:noProof/>
                <w:webHidden/>
              </w:rPr>
              <w:t>55</w:t>
            </w:r>
            <w:r>
              <w:rPr>
                <w:noProof/>
                <w:webHidden/>
              </w:rPr>
              <w:fldChar w:fldCharType="end"/>
            </w:r>
          </w:hyperlink>
        </w:p>
        <w:p w14:paraId="2AD0B9D4" w14:textId="115F1F35"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6" w:history="1">
            <w:r w:rsidRPr="000A29EE">
              <w:rPr>
                <w:rStyle w:val="Hypertextovodkaz"/>
                <w:noProof/>
              </w:rPr>
              <w:t>2.3.1</w:t>
            </w:r>
            <w:r>
              <w:rPr>
                <w:noProof/>
                <w:kern w:val="2"/>
                <w:sz w:val="24"/>
                <w:szCs w:val="24"/>
                <w:lang w:eastAsia="cs-CZ"/>
                <w14:ligatures w14:val="standardContextual"/>
              </w:rPr>
              <w:tab/>
            </w:r>
            <w:r w:rsidRPr="000A29EE">
              <w:rPr>
                <w:rStyle w:val="Hypertextovodkaz"/>
                <w:noProof/>
              </w:rPr>
              <w:t>Předškolní vzdělávání</w:t>
            </w:r>
            <w:r>
              <w:rPr>
                <w:noProof/>
                <w:webHidden/>
              </w:rPr>
              <w:tab/>
            </w:r>
            <w:r>
              <w:rPr>
                <w:noProof/>
                <w:webHidden/>
              </w:rPr>
              <w:fldChar w:fldCharType="begin"/>
            </w:r>
            <w:r>
              <w:rPr>
                <w:noProof/>
                <w:webHidden/>
              </w:rPr>
              <w:instrText xml:space="preserve"> PAGEREF _Toc212642136 \h </w:instrText>
            </w:r>
            <w:r>
              <w:rPr>
                <w:noProof/>
                <w:webHidden/>
              </w:rPr>
            </w:r>
            <w:r>
              <w:rPr>
                <w:noProof/>
                <w:webHidden/>
              </w:rPr>
              <w:fldChar w:fldCharType="separate"/>
            </w:r>
            <w:r w:rsidR="00464E4A">
              <w:rPr>
                <w:noProof/>
                <w:webHidden/>
              </w:rPr>
              <w:t>56</w:t>
            </w:r>
            <w:r>
              <w:rPr>
                <w:noProof/>
                <w:webHidden/>
              </w:rPr>
              <w:fldChar w:fldCharType="end"/>
            </w:r>
          </w:hyperlink>
        </w:p>
        <w:p w14:paraId="2475D62E" w14:textId="5FA9F1CB"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7" w:history="1">
            <w:r w:rsidRPr="000A29EE">
              <w:rPr>
                <w:rStyle w:val="Hypertextovodkaz"/>
                <w:noProof/>
              </w:rPr>
              <w:t>2.3.2</w:t>
            </w:r>
            <w:r>
              <w:rPr>
                <w:noProof/>
                <w:kern w:val="2"/>
                <w:sz w:val="24"/>
                <w:szCs w:val="24"/>
                <w:lang w:eastAsia="cs-CZ"/>
                <w14:ligatures w14:val="standardContextual"/>
              </w:rPr>
              <w:tab/>
            </w:r>
            <w:r w:rsidRPr="000A29EE">
              <w:rPr>
                <w:rStyle w:val="Hypertextovodkaz"/>
                <w:noProof/>
              </w:rPr>
              <w:t>Základní vzdělávání</w:t>
            </w:r>
            <w:r>
              <w:rPr>
                <w:noProof/>
                <w:webHidden/>
              </w:rPr>
              <w:tab/>
            </w:r>
            <w:r>
              <w:rPr>
                <w:noProof/>
                <w:webHidden/>
              </w:rPr>
              <w:fldChar w:fldCharType="begin"/>
            </w:r>
            <w:r>
              <w:rPr>
                <w:noProof/>
                <w:webHidden/>
              </w:rPr>
              <w:instrText xml:space="preserve"> PAGEREF _Toc212642137 \h </w:instrText>
            </w:r>
            <w:r>
              <w:rPr>
                <w:noProof/>
                <w:webHidden/>
              </w:rPr>
            </w:r>
            <w:r>
              <w:rPr>
                <w:noProof/>
                <w:webHidden/>
              </w:rPr>
              <w:fldChar w:fldCharType="separate"/>
            </w:r>
            <w:r w:rsidR="00464E4A">
              <w:rPr>
                <w:noProof/>
                <w:webHidden/>
              </w:rPr>
              <w:t>61</w:t>
            </w:r>
            <w:r>
              <w:rPr>
                <w:noProof/>
                <w:webHidden/>
              </w:rPr>
              <w:fldChar w:fldCharType="end"/>
            </w:r>
          </w:hyperlink>
        </w:p>
        <w:p w14:paraId="57A66638" w14:textId="5966CB00"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8" w:history="1">
            <w:r w:rsidRPr="000A29EE">
              <w:rPr>
                <w:rStyle w:val="Hypertextovodkaz"/>
                <w:noProof/>
              </w:rPr>
              <w:t>2.3.3</w:t>
            </w:r>
            <w:r>
              <w:rPr>
                <w:noProof/>
                <w:kern w:val="2"/>
                <w:sz w:val="24"/>
                <w:szCs w:val="24"/>
                <w:lang w:eastAsia="cs-CZ"/>
                <w14:ligatures w14:val="standardContextual"/>
              </w:rPr>
              <w:tab/>
            </w:r>
            <w:r w:rsidRPr="000A29EE">
              <w:rPr>
                <w:rStyle w:val="Hypertextovodkaz"/>
                <w:noProof/>
              </w:rPr>
              <w:t>Základní umělecké vzdělávání</w:t>
            </w:r>
            <w:r>
              <w:rPr>
                <w:noProof/>
                <w:webHidden/>
              </w:rPr>
              <w:tab/>
            </w:r>
            <w:r>
              <w:rPr>
                <w:noProof/>
                <w:webHidden/>
              </w:rPr>
              <w:fldChar w:fldCharType="begin"/>
            </w:r>
            <w:r>
              <w:rPr>
                <w:noProof/>
                <w:webHidden/>
              </w:rPr>
              <w:instrText xml:space="preserve"> PAGEREF _Toc212642138 \h </w:instrText>
            </w:r>
            <w:r>
              <w:rPr>
                <w:noProof/>
                <w:webHidden/>
              </w:rPr>
            </w:r>
            <w:r>
              <w:rPr>
                <w:noProof/>
                <w:webHidden/>
              </w:rPr>
              <w:fldChar w:fldCharType="separate"/>
            </w:r>
            <w:r w:rsidR="00464E4A">
              <w:rPr>
                <w:noProof/>
                <w:webHidden/>
              </w:rPr>
              <w:t>64</w:t>
            </w:r>
            <w:r>
              <w:rPr>
                <w:noProof/>
                <w:webHidden/>
              </w:rPr>
              <w:fldChar w:fldCharType="end"/>
            </w:r>
          </w:hyperlink>
        </w:p>
        <w:p w14:paraId="25AC656F" w14:textId="7530330A" w:rsidR="00F021D0" w:rsidRDefault="00F021D0">
          <w:pPr>
            <w:pStyle w:val="Obsah3"/>
            <w:tabs>
              <w:tab w:val="left" w:pos="1200"/>
              <w:tab w:val="right" w:leader="dot" w:pos="9060"/>
            </w:tabs>
            <w:rPr>
              <w:noProof/>
              <w:kern w:val="2"/>
              <w:sz w:val="24"/>
              <w:szCs w:val="24"/>
              <w:lang w:eastAsia="cs-CZ"/>
              <w14:ligatures w14:val="standardContextual"/>
            </w:rPr>
          </w:pPr>
          <w:hyperlink w:anchor="_Toc212642139" w:history="1">
            <w:r w:rsidRPr="000A29EE">
              <w:rPr>
                <w:rStyle w:val="Hypertextovodkaz"/>
                <w:noProof/>
              </w:rPr>
              <w:t>2.3.4</w:t>
            </w:r>
            <w:r>
              <w:rPr>
                <w:noProof/>
                <w:kern w:val="2"/>
                <w:sz w:val="24"/>
                <w:szCs w:val="24"/>
                <w:lang w:eastAsia="cs-CZ"/>
                <w14:ligatures w14:val="standardContextual"/>
              </w:rPr>
              <w:tab/>
            </w:r>
            <w:r w:rsidRPr="000A29EE">
              <w:rPr>
                <w:rStyle w:val="Hypertextovodkaz"/>
                <w:noProof/>
              </w:rPr>
              <w:t>Zájmové vzdělávání</w:t>
            </w:r>
            <w:r>
              <w:rPr>
                <w:noProof/>
                <w:webHidden/>
              </w:rPr>
              <w:tab/>
            </w:r>
            <w:r>
              <w:rPr>
                <w:noProof/>
                <w:webHidden/>
              </w:rPr>
              <w:fldChar w:fldCharType="begin"/>
            </w:r>
            <w:r>
              <w:rPr>
                <w:noProof/>
                <w:webHidden/>
              </w:rPr>
              <w:instrText xml:space="preserve"> PAGEREF _Toc212642139 \h </w:instrText>
            </w:r>
            <w:r>
              <w:rPr>
                <w:noProof/>
                <w:webHidden/>
              </w:rPr>
            </w:r>
            <w:r>
              <w:rPr>
                <w:noProof/>
                <w:webHidden/>
              </w:rPr>
              <w:fldChar w:fldCharType="separate"/>
            </w:r>
            <w:r w:rsidR="00464E4A">
              <w:rPr>
                <w:noProof/>
                <w:webHidden/>
              </w:rPr>
              <w:t>66</w:t>
            </w:r>
            <w:r>
              <w:rPr>
                <w:noProof/>
                <w:webHidden/>
              </w:rPr>
              <w:fldChar w:fldCharType="end"/>
            </w:r>
          </w:hyperlink>
        </w:p>
        <w:p w14:paraId="61BC2D29" w14:textId="0AE648B5"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0" w:history="1">
            <w:r w:rsidRPr="000A29EE">
              <w:rPr>
                <w:rStyle w:val="Hypertextovodkaz"/>
                <w:noProof/>
              </w:rPr>
              <w:t>2.3.5</w:t>
            </w:r>
            <w:r>
              <w:rPr>
                <w:noProof/>
                <w:kern w:val="2"/>
                <w:sz w:val="24"/>
                <w:szCs w:val="24"/>
                <w:lang w:eastAsia="cs-CZ"/>
                <w14:ligatures w14:val="standardContextual"/>
              </w:rPr>
              <w:tab/>
            </w:r>
            <w:r w:rsidRPr="000A29EE">
              <w:rPr>
                <w:rStyle w:val="Hypertextovodkaz"/>
                <w:noProof/>
              </w:rPr>
              <w:t>Školní stravování</w:t>
            </w:r>
            <w:r>
              <w:rPr>
                <w:noProof/>
                <w:webHidden/>
              </w:rPr>
              <w:tab/>
            </w:r>
            <w:r>
              <w:rPr>
                <w:noProof/>
                <w:webHidden/>
              </w:rPr>
              <w:fldChar w:fldCharType="begin"/>
            </w:r>
            <w:r>
              <w:rPr>
                <w:noProof/>
                <w:webHidden/>
              </w:rPr>
              <w:instrText xml:space="preserve"> PAGEREF _Toc212642140 \h </w:instrText>
            </w:r>
            <w:r>
              <w:rPr>
                <w:noProof/>
                <w:webHidden/>
              </w:rPr>
            </w:r>
            <w:r>
              <w:rPr>
                <w:noProof/>
                <w:webHidden/>
              </w:rPr>
              <w:fldChar w:fldCharType="separate"/>
            </w:r>
            <w:r w:rsidR="00464E4A">
              <w:rPr>
                <w:noProof/>
                <w:webHidden/>
              </w:rPr>
              <w:t>68</w:t>
            </w:r>
            <w:r>
              <w:rPr>
                <w:noProof/>
                <w:webHidden/>
              </w:rPr>
              <w:fldChar w:fldCharType="end"/>
            </w:r>
          </w:hyperlink>
        </w:p>
        <w:p w14:paraId="0B1D75EF" w14:textId="115F32D0" w:rsidR="00F021D0" w:rsidRDefault="00F021D0">
          <w:pPr>
            <w:pStyle w:val="Obsah2"/>
            <w:rPr>
              <w:noProof/>
              <w:kern w:val="2"/>
              <w:sz w:val="24"/>
              <w:szCs w:val="24"/>
              <w:lang w:eastAsia="cs-CZ"/>
              <w14:ligatures w14:val="standardContextual"/>
            </w:rPr>
          </w:pPr>
          <w:hyperlink w:anchor="_Toc212642141" w:history="1">
            <w:r w:rsidRPr="000A29EE">
              <w:rPr>
                <w:rStyle w:val="Hypertextovodkaz"/>
                <w:noProof/>
              </w:rPr>
              <w:t>2.4</w:t>
            </w:r>
            <w:r>
              <w:rPr>
                <w:noProof/>
                <w:kern w:val="2"/>
                <w:sz w:val="24"/>
                <w:szCs w:val="24"/>
                <w:lang w:eastAsia="cs-CZ"/>
                <w14:ligatures w14:val="standardContextual"/>
              </w:rPr>
              <w:tab/>
            </w:r>
            <w:r w:rsidRPr="000A29EE">
              <w:rPr>
                <w:rStyle w:val="Hypertextovodkaz"/>
                <w:noProof/>
              </w:rPr>
              <w:t>Aktuální stav úrovně gramotností, klíčových kompetencí a inkluzivity v ORP Bílina a popis jejich potřeb</w:t>
            </w:r>
            <w:r>
              <w:rPr>
                <w:noProof/>
                <w:webHidden/>
              </w:rPr>
              <w:tab/>
            </w:r>
            <w:r>
              <w:rPr>
                <w:noProof/>
                <w:webHidden/>
              </w:rPr>
              <w:fldChar w:fldCharType="begin"/>
            </w:r>
            <w:r>
              <w:rPr>
                <w:noProof/>
                <w:webHidden/>
              </w:rPr>
              <w:instrText xml:space="preserve"> PAGEREF _Toc212642141 \h </w:instrText>
            </w:r>
            <w:r>
              <w:rPr>
                <w:noProof/>
                <w:webHidden/>
              </w:rPr>
            </w:r>
            <w:r>
              <w:rPr>
                <w:noProof/>
                <w:webHidden/>
              </w:rPr>
              <w:fldChar w:fldCharType="separate"/>
            </w:r>
            <w:r w:rsidR="00464E4A">
              <w:rPr>
                <w:noProof/>
                <w:webHidden/>
              </w:rPr>
              <w:t>69</w:t>
            </w:r>
            <w:r>
              <w:rPr>
                <w:noProof/>
                <w:webHidden/>
              </w:rPr>
              <w:fldChar w:fldCharType="end"/>
            </w:r>
          </w:hyperlink>
        </w:p>
        <w:p w14:paraId="044204DB" w14:textId="4C76B319"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2" w:history="1">
            <w:r w:rsidRPr="000A29EE">
              <w:rPr>
                <w:rStyle w:val="Hypertextovodkaz"/>
                <w:noProof/>
              </w:rPr>
              <w:t>2.4.1</w:t>
            </w:r>
            <w:r>
              <w:rPr>
                <w:noProof/>
                <w:kern w:val="2"/>
                <w:sz w:val="24"/>
                <w:szCs w:val="24"/>
                <w:lang w:eastAsia="cs-CZ"/>
                <w14:ligatures w14:val="standardContextual"/>
              </w:rPr>
              <w:tab/>
            </w:r>
            <w:r w:rsidRPr="000A29EE">
              <w:rPr>
                <w:rStyle w:val="Hypertextovodkaz"/>
                <w:noProof/>
              </w:rPr>
              <w:t>Stav čtenářské gramotnosti</w:t>
            </w:r>
            <w:r>
              <w:rPr>
                <w:noProof/>
                <w:webHidden/>
              </w:rPr>
              <w:tab/>
            </w:r>
            <w:r>
              <w:rPr>
                <w:noProof/>
                <w:webHidden/>
              </w:rPr>
              <w:fldChar w:fldCharType="begin"/>
            </w:r>
            <w:r>
              <w:rPr>
                <w:noProof/>
                <w:webHidden/>
              </w:rPr>
              <w:instrText xml:space="preserve"> PAGEREF _Toc212642142 \h </w:instrText>
            </w:r>
            <w:r>
              <w:rPr>
                <w:noProof/>
                <w:webHidden/>
              </w:rPr>
            </w:r>
            <w:r>
              <w:rPr>
                <w:noProof/>
                <w:webHidden/>
              </w:rPr>
              <w:fldChar w:fldCharType="separate"/>
            </w:r>
            <w:r w:rsidR="00464E4A">
              <w:rPr>
                <w:noProof/>
                <w:webHidden/>
              </w:rPr>
              <w:t>69</w:t>
            </w:r>
            <w:r>
              <w:rPr>
                <w:noProof/>
                <w:webHidden/>
              </w:rPr>
              <w:fldChar w:fldCharType="end"/>
            </w:r>
          </w:hyperlink>
        </w:p>
        <w:p w14:paraId="73C0ED6B" w14:textId="022B162A"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3" w:history="1">
            <w:r w:rsidRPr="000A29EE">
              <w:rPr>
                <w:rStyle w:val="Hypertextovodkaz"/>
                <w:noProof/>
              </w:rPr>
              <w:t>2.4.2</w:t>
            </w:r>
            <w:r>
              <w:rPr>
                <w:noProof/>
                <w:kern w:val="2"/>
                <w:sz w:val="24"/>
                <w:szCs w:val="24"/>
                <w:lang w:eastAsia="cs-CZ"/>
                <w14:ligatures w14:val="standardContextual"/>
              </w:rPr>
              <w:tab/>
            </w:r>
            <w:r w:rsidRPr="000A29EE">
              <w:rPr>
                <w:rStyle w:val="Hypertextovodkaz"/>
                <w:noProof/>
              </w:rPr>
              <w:t>Stav matematické gramotnosti</w:t>
            </w:r>
            <w:r>
              <w:rPr>
                <w:noProof/>
                <w:webHidden/>
              </w:rPr>
              <w:tab/>
            </w:r>
            <w:r>
              <w:rPr>
                <w:noProof/>
                <w:webHidden/>
              </w:rPr>
              <w:fldChar w:fldCharType="begin"/>
            </w:r>
            <w:r>
              <w:rPr>
                <w:noProof/>
                <w:webHidden/>
              </w:rPr>
              <w:instrText xml:space="preserve"> PAGEREF _Toc212642143 \h </w:instrText>
            </w:r>
            <w:r>
              <w:rPr>
                <w:noProof/>
                <w:webHidden/>
              </w:rPr>
            </w:r>
            <w:r>
              <w:rPr>
                <w:noProof/>
                <w:webHidden/>
              </w:rPr>
              <w:fldChar w:fldCharType="separate"/>
            </w:r>
            <w:r w:rsidR="00464E4A">
              <w:rPr>
                <w:noProof/>
                <w:webHidden/>
              </w:rPr>
              <w:t>72</w:t>
            </w:r>
            <w:r>
              <w:rPr>
                <w:noProof/>
                <w:webHidden/>
              </w:rPr>
              <w:fldChar w:fldCharType="end"/>
            </w:r>
          </w:hyperlink>
        </w:p>
        <w:p w14:paraId="4B6113FD" w14:textId="05625B47"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4" w:history="1">
            <w:r w:rsidRPr="000A29EE">
              <w:rPr>
                <w:rStyle w:val="Hypertextovodkaz"/>
                <w:noProof/>
              </w:rPr>
              <w:t>2.4.3</w:t>
            </w:r>
            <w:r>
              <w:rPr>
                <w:noProof/>
                <w:kern w:val="2"/>
                <w:sz w:val="24"/>
                <w:szCs w:val="24"/>
                <w:lang w:eastAsia="cs-CZ"/>
                <w14:ligatures w14:val="standardContextual"/>
              </w:rPr>
              <w:tab/>
            </w:r>
            <w:r w:rsidRPr="000A29EE">
              <w:rPr>
                <w:rStyle w:val="Hypertextovodkaz"/>
                <w:noProof/>
              </w:rPr>
              <w:t>Výsledky testování z dovedností usnadňujících učení</w:t>
            </w:r>
            <w:r>
              <w:rPr>
                <w:noProof/>
                <w:webHidden/>
              </w:rPr>
              <w:tab/>
            </w:r>
            <w:r>
              <w:rPr>
                <w:noProof/>
                <w:webHidden/>
              </w:rPr>
              <w:fldChar w:fldCharType="begin"/>
            </w:r>
            <w:r>
              <w:rPr>
                <w:noProof/>
                <w:webHidden/>
              </w:rPr>
              <w:instrText xml:space="preserve"> PAGEREF _Toc212642144 \h </w:instrText>
            </w:r>
            <w:r>
              <w:rPr>
                <w:noProof/>
                <w:webHidden/>
              </w:rPr>
            </w:r>
            <w:r>
              <w:rPr>
                <w:noProof/>
                <w:webHidden/>
              </w:rPr>
              <w:fldChar w:fldCharType="separate"/>
            </w:r>
            <w:r w:rsidR="00464E4A">
              <w:rPr>
                <w:noProof/>
                <w:webHidden/>
              </w:rPr>
              <w:t>74</w:t>
            </w:r>
            <w:r>
              <w:rPr>
                <w:noProof/>
                <w:webHidden/>
              </w:rPr>
              <w:fldChar w:fldCharType="end"/>
            </w:r>
          </w:hyperlink>
        </w:p>
        <w:p w14:paraId="66489CF6" w14:textId="47186D7E"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5" w:history="1">
            <w:r w:rsidRPr="000A29EE">
              <w:rPr>
                <w:rStyle w:val="Hypertextovodkaz"/>
                <w:noProof/>
              </w:rPr>
              <w:t>2.4.4</w:t>
            </w:r>
            <w:r>
              <w:rPr>
                <w:noProof/>
                <w:kern w:val="2"/>
                <w:sz w:val="24"/>
                <w:szCs w:val="24"/>
                <w:lang w:eastAsia="cs-CZ"/>
                <w14:ligatures w14:val="standardContextual"/>
              </w:rPr>
              <w:tab/>
            </w:r>
            <w:r w:rsidRPr="000A29EE">
              <w:rPr>
                <w:rStyle w:val="Hypertextovodkaz"/>
                <w:noProof/>
              </w:rPr>
              <w:t>Informace o stávajícím stavu digitální gramotnosti v ORP Bílina</w:t>
            </w:r>
            <w:r>
              <w:rPr>
                <w:noProof/>
                <w:webHidden/>
              </w:rPr>
              <w:tab/>
            </w:r>
            <w:r>
              <w:rPr>
                <w:noProof/>
                <w:webHidden/>
              </w:rPr>
              <w:fldChar w:fldCharType="begin"/>
            </w:r>
            <w:r>
              <w:rPr>
                <w:noProof/>
                <w:webHidden/>
              </w:rPr>
              <w:instrText xml:space="preserve"> PAGEREF _Toc212642145 \h </w:instrText>
            </w:r>
            <w:r>
              <w:rPr>
                <w:noProof/>
                <w:webHidden/>
              </w:rPr>
            </w:r>
            <w:r>
              <w:rPr>
                <w:noProof/>
                <w:webHidden/>
              </w:rPr>
              <w:fldChar w:fldCharType="separate"/>
            </w:r>
            <w:r w:rsidR="00464E4A">
              <w:rPr>
                <w:noProof/>
                <w:webHidden/>
              </w:rPr>
              <w:t>75</w:t>
            </w:r>
            <w:r>
              <w:rPr>
                <w:noProof/>
                <w:webHidden/>
              </w:rPr>
              <w:fldChar w:fldCharType="end"/>
            </w:r>
          </w:hyperlink>
        </w:p>
        <w:p w14:paraId="0ABA7139" w14:textId="381AFC11"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6" w:history="1">
            <w:r w:rsidRPr="000A29EE">
              <w:rPr>
                <w:rStyle w:val="Hypertextovodkaz"/>
                <w:noProof/>
              </w:rPr>
              <w:t>2.4.5</w:t>
            </w:r>
            <w:r>
              <w:rPr>
                <w:noProof/>
                <w:kern w:val="2"/>
                <w:sz w:val="24"/>
                <w:szCs w:val="24"/>
                <w:lang w:eastAsia="cs-CZ"/>
                <w14:ligatures w14:val="standardContextual"/>
              </w:rPr>
              <w:tab/>
            </w:r>
            <w:r w:rsidRPr="000A29EE">
              <w:rPr>
                <w:rStyle w:val="Hypertextovodkaz"/>
                <w:noProof/>
              </w:rPr>
              <w:t>Stav inkluzivity v ORP Bílina</w:t>
            </w:r>
            <w:r>
              <w:rPr>
                <w:noProof/>
                <w:webHidden/>
              </w:rPr>
              <w:tab/>
            </w:r>
            <w:r>
              <w:rPr>
                <w:noProof/>
                <w:webHidden/>
              </w:rPr>
              <w:fldChar w:fldCharType="begin"/>
            </w:r>
            <w:r>
              <w:rPr>
                <w:noProof/>
                <w:webHidden/>
              </w:rPr>
              <w:instrText xml:space="preserve"> PAGEREF _Toc212642146 \h </w:instrText>
            </w:r>
            <w:r>
              <w:rPr>
                <w:noProof/>
                <w:webHidden/>
              </w:rPr>
            </w:r>
            <w:r>
              <w:rPr>
                <w:noProof/>
                <w:webHidden/>
              </w:rPr>
              <w:fldChar w:fldCharType="separate"/>
            </w:r>
            <w:r w:rsidR="00464E4A">
              <w:rPr>
                <w:noProof/>
                <w:webHidden/>
              </w:rPr>
              <w:t>75</w:t>
            </w:r>
            <w:r>
              <w:rPr>
                <w:noProof/>
                <w:webHidden/>
              </w:rPr>
              <w:fldChar w:fldCharType="end"/>
            </w:r>
          </w:hyperlink>
        </w:p>
        <w:p w14:paraId="2D9641BE" w14:textId="6CE1AE8F"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7" w:history="1">
            <w:r w:rsidRPr="000A29EE">
              <w:rPr>
                <w:rStyle w:val="Hypertextovodkaz"/>
                <w:noProof/>
              </w:rPr>
              <w:t>2.4.6</w:t>
            </w:r>
            <w:r>
              <w:rPr>
                <w:noProof/>
                <w:kern w:val="2"/>
                <w:sz w:val="24"/>
                <w:szCs w:val="24"/>
                <w:lang w:eastAsia="cs-CZ"/>
                <w14:ligatures w14:val="standardContextual"/>
              </w:rPr>
              <w:tab/>
            </w:r>
            <w:r w:rsidRPr="000A29EE">
              <w:rPr>
                <w:rStyle w:val="Hypertextovodkaz"/>
                <w:noProof/>
              </w:rPr>
              <w:t>Vzdělávací neúspěšnost</w:t>
            </w:r>
            <w:r>
              <w:rPr>
                <w:noProof/>
                <w:webHidden/>
              </w:rPr>
              <w:tab/>
            </w:r>
            <w:r>
              <w:rPr>
                <w:noProof/>
                <w:webHidden/>
              </w:rPr>
              <w:fldChar w:fldCharType="begin"/>
            </w:r>
            <w:r>
              <w:rPr>
                <w:noProof/>
                <w:webHidden/>
              </w:rPr>
              <w:instrText xml:space="preserve"> PAGEREF _Toc212642147 \h </w:instrText>
            </w:r>
            <w:r>
              <w:rPr>
                <w:noProof/>
                <w:webHidden/>
              </w:rPr>
            </w:r>
            <w:r>
              <w:rPr>
                <w:noProof/>
                <w:webHidden/>
              </w:rPr>
              <w:fldChar w:fldCharType="separate"/>
            </w:r>
            <w:r w:rsidR="00464E4A">
              <w:rPr>
                <w:noProof/>
                <w:webHidden/>
              </w:rPr>
              <w:t>80</w:t>
            </w:r>
            <w:r>
              <w:rPr>
                <w:noProof/>
                <w:webHidden/>
              </w:rPr>
              <w:fldChar w:fldCharType="end"/>
            </w:r>
          </w:hyperlink>
        </w:p>
        <w:p w14:paraId="7864EC0A" w14:textId="038A9676"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8" w:history="1">
            <w:r w:rsidRPr="000A29EE">
              <w:rPr>
                <w:rStyle w:val="Hypertextovodkaz"/>
                <w:noProof/>
              </w:rPr>
              <w:t>2.4.7</w:t>
            </w:r>
            <w:r>
              <w:rPr>
                <w:noProof/>
                <w:kern w:val="2"/>
                <w:sz w:val="24"/>
                <w:szCs w:val="24"/>
                <w:lang w:eastAsia="cs-CZ"/>
                <w14:ligatures w14:val="standardContextual"/>
              </w:rPr>
              <w:tab/>
            </w:r>
            <w:r w:rsidRPr="000A29EE">
              <w:rPr>
                <w:rStyle w:val="Hypertextovodkaz"/>
                <w:noProof/>
              </w:rPr>
              <w:t>Výsledky testování</w:t>
            </w:r>
            <w:r>
              <w:rPr>
                <w:noProof/>
                <w:webHidden/>
              </w:rPr>
              <w:tab/>
            </w:r>
            <w:r>
              <w:rPr>
                <w:noProof/>
                <w:webHidden/>
              </w:rPr>
              <w:fldChar w:fldCharType="begin"/>
            </w:r>
            <w:r>
              <w:rPr>
                <w:noProof/>
                <w:webHidden/>
              </w:rPr>
              <w:instrText xml:space="preserve"> PAGEREF _Toc212642148 \h </w:instrText>
            </w:r>
            <w:r>
              <w:rPr>
                <w:noProof/>
                <w:webHidden/>
              </w:rPr>
            </w:r>
            <w:r>
              <w:rPr>
                <w:noProof/>
                <w:webHidden/>
              </w:rPr>
              <w:fldChar w:fldCharType="separate"/>
            </w:r>
            <w:r w:rsidR="00464E4A">
              <w:rPr>
                <w:noProof/>
                <w:webHidden/>
              </w:rPr>
              <w:t>84</w:t>
            </w:r>
            <w:r>
              <w:rPr>
                <w:noProof/>
                <w:webHidden/>
              </w:rPr>
              <w:fldChar w:fldCharType="end"/>
            </w:r>
          </w:hyperlink>
        </w:p>
        <w:p w14:paraId="52C0298D" w14:textId="51E1AEFA" w:rsidR="00F021D0" w:rsidRDefault="00F021D0">
          <w:pPr>
            <w:pStyle w:val="Obsah3"/>
            <w:tabs>
              <w:tab w:val="left" w:pos="1200"/>
              <w:tab w:val="right" w:leader="dot" w:pos="9060"/>
            </w:tabs>
            <w:rPr>
              <w:noProof/>
              <w:kern w:val="2"/>
              <w:sz w:val="24"/>
              <w:szCs w:val="24"/>
              <w:lang w:eastAsia="cs-CZ"/>
              <w14:ligatures w14:val="standardContextual"/>
            </w:rPr>
          </w:pPr>
          <w:hyperlink w:anchor="_Toc212642149" w:history="1">
            <w:r w:rsidRPr="000A29EE">
              <w:rPr>
                <w:rStyle w:val="Hypertextovodkaz"/>
                <w:noProof/>
              </w:rPr>
              <w:t>2.4.8</w:t>
            </w:r>
            <w:r>
              <w:rPr>
                <w:noProof/>
                <w:kern w:val="2"/>
                <w:sz w:val="24"/>
                <w:szCs w:val="24"/>
                <w:lang w:eastAsia="cs-CZ"/>
                <w14:ligatures w14:val="standardContextual"/>
              </w:rPr>
              <w:tab/>
            </w:r>
            <w:r w:rsidRPr="000A29EE">
              <w:rPr>
                <w:rStyle w:val="Hypertextovodkaz"/>
                <w:noProof/>
              </w:rPr>
              <w:t>Výsledky vzdělávání vzhledem k sociální situaci</w:t>
            </w:r>
            <w:r>
              <w:rPr>
                <w:noProof/>
                <w:webHidden/>
              </w:rPr>
              <w:tab/>
            </w:r>
            <w:r>
              <w:rPr>
                <w:noProof/>
                <w:webHidden/>
              </w:rPr>
              <w:fldChar w:fldCharType="begin"/>
            </w:r>
            <w:r>
              <w:rPr>
                <w:noProof/>
                <w:webHidden/>
              </w:rPr>
              <w:instrText xml:space="preserve"> PAGEREF _Toc212642149 \h </w:instrText>
            </w:r>
            <w:r>
              <w:rPr>
                <w:noProof/>
                <w:webHidden/>
              </w:rPr>
            </w:r>
            <w:r>
              <w:rPr>
                <w:noProof/>
                <w:webHidden/>
              </w:rPr>
              <w:fldChar w:fldCharType="separate"/>
            </w:r>
            <w:r w:rsidR="00464E4A">
              <w:rPr>
                <w:noProof/>
                <w:webHidden/>
              </w:rPr>
              <w:t>88</w:t>
            </w:r>
            <w:r>
              <w:rPr>
                <w:noProof/>
                <w:webHidden/>
              </w:rPr>
              <w:fldChar w:fldCharType="end"/>
            </w:r>
          </w:hyperlink>
        </w:p>
        <w:p w14:paraId="3106F20C" w14:textId="6B508B0A" w:rsidR="00F021D0" w:rsidRDefault="00F021D0">
          <w:pPr>
            <w:pStyle w:val="Obsah2"/>
            <w:rPr>
              <w:noProof/>
              <w:kern w:val="2"/>
              <w:sz w:val="24"/>
              <w:szCs w:val="24"/>
              <w:lang w:eastAsia="cs-CZ"/>
              <w14:ligatures w14:val="standardContextual"/>
            </w:rPr>
          </w:pPr>
          <w:hyperlink w:anchor="_Toc212642150" w:history="1">
            <w:r w:rsidRPr="000A29EE">
              <w:rPr>
                <w:rStyle w:val="Hypertextovodkaz"/>
                <w:noProof/>
              </w:rPr>
              <w:t>2.5</w:t>
            </w:r>
            <w:r>
              <w:rPr>
                <w:noProof/>
                <w:kern w:val="2"/>
                <w:sz w:val="24"/>
                <w:szCs w:val="24"/>
                <w:lang w:eastAsia="cs-CZ"/>
                <w14:ligatures w14:val="standardContextual"/>
              </w:rPr>
              <w:tab/>
            </w:r>
            <w:r w:rsidRPr="000A29EE">
              <w:rPr>
                <w:rStyle w:val="Hypertextovodkaz"/>
                <w:noProof/>
              </w:rPr>
              <w:t>Výzvy, možnosti zlepšení a doporučení pro vzdělávání a sociální situaci v regionu ORP Bílina – PAQ research</w:t>
            </w:r>
            <w:r>
              <w:rPr>
                <w:noProof/>
                <w:webHidden/>
              </w:rPr>
              <w:tab/>
            </w:r>
            <w:r>
              <w:rPr>
                <w:noProof/>
                <w:webHidden/>
              </w:rPr>
              <w:fldChar w:fldCharType="begin"/>
            </w:r>
            <w:r>
              <w:rPr>
                <w:noProof/>
                <w:webHidden/>
              </w:rPr>
              <w:instrText xml:space="preserve"> PAGEREF _Toc212642150 \h </w:instrText>
            </w:r>
            <w:r>
              <w:rPr>
                <w:noProof/>
                <w:webHidden/>
              </w:rPr>
            </w:r>
            <w:r>
              <w:rPr>
                <w:noProof/>
                <w:webHidden/>
              </w:rPr>
              <w:fldChar w:fldCharType="separate"/>
            </w:r>
            <w:r w:rsidR="00464E4A">
              <w:rPr>
                <w:noProof/>
                <w:webHidden/>
              </w:rPr>
              <w:t>90</w:t>
            </w:r>
            <w:r>
              <w:rPr>
                <w:noProof/>
                <w:webHidden/>
              </w:rPr>
              <w:fldChar w:fldCharType="end"/>
            </w:r>
          </w:hyperlink>
        </w:p>
        <w:p w14:paraId="72807872" w14:textId="0F198EAC" w:rsidR="00F021D0" w:rsidRDefault="00F021D0">
          <w:pPr>
            <w:pStyle w:val="Obsah1"/>
            <w:tabs>
              <w:tab w:val="left" w:pos="440"/>
              <w:tab w:val="right" w:leader="dot" w:pos="9060"/>
            </w:tabs>
            <w:rPr>
              <w:noProof/>
              <w:kern w:val="2"/>
              <w:sz w:val="24"/>
              <w:szCs w:val="24"/>
              <w:lang w:eastAsia="cs-CZ"/>
              <w14:ligatures w14:val="standardContextual"/>
            </w:rPr>
          </w:pPr>
          <w:hyperlink w:anchor="_Toc212642151" w:history="1">
            <w:r w:rsidRPr="000A29EE">
              <w:rPr>
                <w:rStyle w:val="Hypertextovodkaz"/>
                <w:noProof/>
              </w:rPr>
              <w:t>3</w:t>
            </w:r>
            <w:r>
              <w:rPr>
                <w:noProof/>
                <w:kern w:val="2"/>
                <w:sz w:val="24"/>
                <w:szCs w:val="24"/>
                <w:lang w:eastAsia="cs-CZ"/>
                <w14:ligatures w14:val="standardContextual"/>
              </w:rPr>
              <w:tab/>
            </w:r>
            <w:r w:rsidRPr="000A29EE">
              <w:rPr>
                <w:rStyle w:val="Hypertextovodkaz"/>
                <w:noProof/>
              </w:rPr>
              <w:t>Východiska pro strategickou část</w:t>
            </w:r>
            <w:r>
              <w:rPr>
                <w:noProof/>
                <w:webHidden/>
              </w:rPr>
              <w:tab/>
            </w:r>
            <w:r>
              <w:rPr>
                <w:noProof/>
                <w:webHidden/>
              </w:rPr>
              <w:fldChar w:fldCharType="begin"/>
            </w:r>
            <w:r>
              <w:rPr>
                <w:noProof/>
                <w:webHidden/>
              </w:rPr>
              <w:instrText xml:space="preserve"> PAGEREF _Toc212642151 \h </w:instrText>
            </w:r>
            <w:r>
              <w:rPr>
                <w:noProof/>
                <w:webHidden/>
              </w:rPr>
            </w:r>
            <w:r>
              <w:rPr>
                <w:noProof/>
                <w:webHidden/>
              </w:rPr>
              <w:fldChar w:fldCharType="separate"/>
            </w:r>
            <w:r w:rsidR="00464E4A">
              <w:rPr>
                <w:noProof/>
                <w:webHidden/>
              </w:rPr>
              <w:t>95</w:t>
            </w:r>
            <w:r>
              <w:rPr>
                <w:noProof/>
                <w:webHidden/>
              </w:rPr>
              <w:fldChar w:fldCharType="end"/>
            </w:r>
          </w:hyperlink>
        </w:p>
        <w:p w14:paraId="45998F32" w14:textId="5F700388" w:rsidR="00F021D0" w:rsidRDefault="00F021D0">
          <w:pPr>
            <w:pStyle w:val="Obsah2"/>
            <w:rPr>
              <w:noProof/>
              <w:kern w:val="2"/>
              <w:sz w:val="24"/>
              <w:szCs w:val="24"/>
              <w:lang w:eastAsia="cs-CZ"/>
              <w14:ligatures w14:val="standardContextual"/>
            </w:rPr>
          </w:pPr>
          <w:hyperlink w:anchor="_Toc212642152" w:history="1">
            <w:r w:rsidRPr="000A29EE">
              <w:rPr>
                <w:rStyle w:val="Hypertextovodkaz"/>
                <w:noProof/>
              </w:rPr>
              <w:t>3.1</w:t>
            </w:r>
            <w:r>
              <w:rPr>
                <w:noProof/>
                <w:kern w:val="2"/>
                <w:sz w:val="24"/>
                <w:szCs w:val="24"/>
                <w:lang w:eastAsia="cs-CZ"/>
                <w14:ligatures w14:val="standardContextual"/>
              </w:rPr>
              <w:tab/>
            </w:r>
            <w:r w:rsidRPr="000A29EE">
              <w:rPr>
                <w:rStyle w:val="Hypertextovodkaz"/>
                <w:noProof/>
              </w:rPr>
              <w:t>SWOT-3 analýzy pro klíčová témata</w:t>
            </w:r>
            <w:r>
              <w:rPr>
                <w:noProof/>
                <w:webHidden/>
              </w:rPr>
              <w:tab/>
            </w:r>
            <w:r>
              <w:rPr>
                <w:noProof/>
                <w:webHidden/>
              </w:rPr>
              <w:fldChar w:fldCharType="begin"/>
            </w:r>
            <w:r>
              <w:rPr>
                <w:noProof/>
                <w:webHidden/>
              </w:rPr>
              <w:instrText xml:space="preserve"> PAGEREF _Toc212642152 \h </w:instrText>
            </w:r>
            <w:r>
              <w:rPr>
                <w:noProof/>
                <w:webHidden/>
              </w:rPr>
            </w:r>
            <w:r>
              <w:rPr>
                <w:noProof/>
                <w:webHidden/>
              </w:rPr>
              <w:fldChar w:fldCharType="separate"/>
            </w:r>
            <w:r w:rsidR="00464E4A">
              <w:rPr>
                <w:noProof/>
                <w:webHidden/>
              </w:rPr>
              <w:t>95</w:t>
            </w:r>
            <w:r>
              <w:rPr>
                <w:noProof/>
                <w:webHidden/>
              </w:rPr>
              <w:fldChar w:fldCharType="end"/>
            </w:r>
          </w:hyperlink>
        </w:p>
        <w:p w14:paraId="2F174CA7" w14:textId="293318A4" w:rsidR="00F021D0" w:rsidRDefault="00F021D0">
          <w:pPr>
            <w:pStyle w:val="Obsah3"/>
            <w:tabs>
              <w:tab w:val="left" w:pos="1200"/>
              <w:tab w:val="right" w:leader="dot" w:pos="9060"/>
            </w:tabs>
            <w:rPr>
              <w:noProof/>
              <w:kern w:val="2"/>
              <w:sz w:val="24"/>
              <w:szCs w:val="24"/>
              <w:lang w:eastAsia="cs-CZ"/>
              <w14:ligatures w14:val="standardContextual"/>
            </w:rPr>
          </w:pPr>
          <w:hyperlink w:anchor="_Toc212642153" w:history="1">
            <w:r w:rsidRPr="000A29EE">
              <w:rPr>
                <w:rStyle w:val="Hypertextovodkaz"/>
                <w:noProof/>
              </w:rPr>
              <w:t>3.1.1</w:t>
            </w:r>
            <w:r>
              <w:rPr>
                <w:noProof/>
                <w:kern w:val="2"/>
                <w:sz w:val="24"/>
                <w:szCs w:val="24"/>
                <w:lang w:eastAsia="cs-CZ"/>
                <w14:ligatures w14:val="standardContextual"/>
              </w:rPr>
              <w:tab/>
            </w:r>
            <w:r w:rsidRPr="000A29EE">
              <w:rPr>
                <w:rStyle w:val="Hypertextovodkaz"/>
                <w:noProof/>
              </w:rPr>
              <w:t>Podpora moderních didaktických forem vedoucích k rozvoji klíčových kompetencí</w:t>
            </w:r>
            <w:r>
              <w:rPr>
                <w:noProof/>
                <w:webHidden/>
              </w:rPr>
              <w:tab/>
            </w:r>
            <w:r>
              <w:rPr>
                <w:noProof/>
                <w:webHidden/>
              </w:rPr>
              <w:fldChar w:fldCharType="begin"/>
            </w:r>
            <w:r>
              <w:rPr>
                <w:noProof/>
                <w:webHidden/>
              </w:rPr>
              <w:instrText xml:space="preserve"> PAGEREF _Toc212642153 \h </w:instrText>
            </w:r>
            <w:r>
              <w:rPr>
                <w:noProof/>
                <w:webHidden/>
              </w:rPr>
            </w:r>
            <w:r>
              <w:rPr>
                <w:noProof/>
                <w:webHidden/>
              </w:rPr>
              <w:fldChar w:fldCharType="separate"/>
            </w:r>
            <w:r w:rsidR="00464E4A">
              <w:rPr>
                <w:noProof/>
                <w:webHidden/>
              </w:rPr>
              <w:t>96</w:t>
            </w:r>
            <w:r>
              <w:rPr>
                <w:noProof/>
                <w:webHidden/>
              </w:rPr>
              <w:fldChar w:fldCharType="end"/>
            </w:r>
          </w:hyperlink>
        </w:p>
        <w:p w14:paraId="2BE47431" w14:textId="58B63DA8" w:rsidR="00F021D0" w:rsidRDefault="00F021D0">
          <w:pPr>
            <w:pStyle w:val="Obsah3"/>
            <w:tabs>
              <w:tab w:val="left" w:pos="1200"/>
              <w:tab w:val="right" w:leader="dot" w:pos="9060"/>
            </w:tabs>
            <w:rPr>
              <w:noProof/>
              <w:kern w:val="2"/>
              <w:sz w:val="24"/>
              <w:szCs w:val="24"/>
              <w:lang w:eastAsia="cs-CZ"/>
              <w14:ligatures w14:val="standardContextual"/>
            </w:rPr>
          </w:pPr>
          <w:hyperlink w:anchor="_Toc212642154" w:history="1">
            <w:r w:rsidRPr="000A29EE">
              <w:rPr>
                <w:rStyle w:val="Hypertextovodkaz"/>
                <w:noProof/>
              </w:rPr>
              <w:t>3.1.2</w:t>
            </w:r>
            <w:r>
              <w:rPr>
                <w:noProof/>
                <w:kern w:val="2"/>
                <w:sz w:val="24"/>
                <w:szCs w:val="24"/>
                <w:lang w:eastAsia="cs-CZ"/>
                <w14:ligatures w14:val="standardContextual"/>
              </w:rPr>
              <w:tab/>
            </w:r>
            <w:r w:rsidRPr="000A29EE">
              <w:rPr>
                <w:rStyle w:val="Hypertextovodkaz"/>
                <w:noProof/>
              </w:rPr>
              <w:t>Rozvoj potenciálu každého žáka, zejména žáků se sociálním a jiným znevýhodněním</w:t>
            </w:r>
            <w:r>
              <w:rPr>
                <w:noProof/>
                <w:webHidden/>
              </w:rPr>
              <w:tab/>
            </w:r>
            <w:r>
              <w:rPr>
                <w:noProof/>
                <w:webHidden/>
              </w:rPr>
              <w:fldChar w:fldCharType="begin"/>
            </w:r>
            <w:r>
              <w:rPr>
                <w:noProof/>
                <w:webHidden/>
              </w:rPr>
              <w:instrText xml:space="preserve"> PAGEREF _Toc212642154 \h </w:instrText>
            </w:r>
            <w:r>
              <w:rPr>
                <w:noProof/>
                <w:webHidden/>
              </w:rPr>
            </w:r>
            <w:r>
              <w:rPr>
                <w:noProof/>
                <w:webHidden/>
              </w:rPr>
              <w:fldChar w:fldCharType="separate"/>
            </w:r>
            <w:r w:rsidR="00464E4A">
              <w:rPr>
                <w:noProof/>
                <w:webHidden/>
              </w:rPr>
              <w:t>98</w:t>
            </w:r>
            <w:r>
              <w:rPr>
                <w:noProof/>
                <w:webHidden/>
              </w:rPr>
              <w:fldChar w:fldCharType="end"/>
            </w:r>
          </w:hyperlink>
        </w:p>
        <w:p w14:paraId="764A4740" w14:textId="14CAEA50" w:rsidR="00F021D0" w:rsidRDefault="00F021D0">
          <w:pPr>
            <w:pStyle w:val="Obsah3"/>
            <w:tabs>
              <w:tab w:val="left" w:pos="1200"/>
              <w:tab w:val="right" w:leader="dot" w:pos="9060"/>
            </w:tabs>
            <w:rPr>
              <w:noProof/>
              <w:kern w:val="2"/>
              <w:sz w:val="24"/>
              <w:szCs w:val="24"/>
              <w:lang w:eastAsia="cs-CZ"/>
              <w14:ligatures w14:val="standardContextual"/>
            </w:rPr>
          </w:pPr>
          <w:hyperlink w:anchor="_Toc212642155" w:history="1">
            <w:r w:rsidRPr="000A29EE">
              <w:rPr>
                <w:rStyle w:val="Hypertextovodkaz"/>
                <w:noProof/>
              </w:rPr>
              <w:t>3.1.3</w:t>
            </w:r>
            <w:r>
              <w:rPr>
                <w:noProof/>
                <w:kern w:val="2"/>
                <w:sz w:val="24"/>
                <w:szCs w:val="24"/>
                <w:lang w:eastAsia="cs-CZ"/>
                <w14:ligatures w14:val="standardContextual"/>
              </w:rPr>
              <w:tab/>
            </w:r>
            <w:r w:rsidRPr="000A29EE">
              <w:rPr>
                <w:rStyle w:val="Hypertextovodkaz"/>
                <w:noProof/>
              </w:rPr>
              <w:t>Podpora pedagogických a didaktických kompetencí pracovníků ve vzdělávání a podpora managementu třídních kolektivů</w:t>
            </w:r>
            <w:r>
              <w:rPr>
                <w:noProof/>
                <w:webHidden/>
              </w:rPr>
              <w:tab/>
            </w:r>
            <w:r>
              <w:rPr>
                <w:noProof/>
                <w:webHidden/>
              </w:rPr>
              <w:fldChar w:fldCharType="begin"/>
            </w:r>
            <w:r>
              <w:rPr>
                <w:noProof/>
                <w:webHidden/>
              </w:rPr>
              <w:instrText xml:space="preserve"> PAGEREF _Toc212642155 \h </w:instrText>
            </w:r>
            <w:r>
              <w:rPr>
                <w:noProof/>
                <w:webHidden/>
              </w:rPr>
            </w:r>
            <w:r>
              <w:rPr>
                <w:noProof/>
                <w:webHidden/>
              </w:rPr>
              <w:fldChar w:fldCharType="separate"/>
            </w:r>
            <w:r w:rsidR="00464E4A">
              <w:rPr>
                <w:noProof/>
                <w:webHidden/>
              </w:rPr>
              <w:t>102</w:t>
            </w:r>
            <w:r>
              <w:rPr>
                <w:noProof/>
                <w:webHidden/>
              </w:rPr>
              <w:fldChar w:fldCharType="end"/>
            </w:r>
          </w:hyperlink>
        </w:p>
        <w:p w14:paraId="1A9C5F15" w14:textId="457953B5" w:rsidR="00F021D0" w:rsidRDefault="00F021D0">
          <w:pPr>
            <w:pStyle w:val="Obsah2"/>
            <w:rPr>
              <w:noProof/>
              <w:kern w:val="2"/>
              <w:sz w:val="24"/>
              <w:szCs w:val="24"/>
              <w:lang w:eastAsia="cs-CZ"/>
              <w14:ligatures w14:val="standardContextual"/>
            </w:rPr>
          </w:pPr>
          <w:hyperlink w:anchor="_Toc212642156" w:history="1">
            <w:r w:rsidRPr="000A29EE">
              <w:rPr>
                <w:rStyle w:val="Hypertextovodkaz"/>
                <w:noProof/>
              </w:rPr>
              <w:t>3.2</w:t>
            </w:r>
            <w:r>
              <w:rPr>
                <w:noProof/>
                <w:kern w:val="2"/>
                <w:sz w:val="24"/>
                <w:szCs w:val="24"/>
                <w:lang w:eastAsia="cs-CZ"/>
                <w14:ligatures w14:val="standardContextual"/>
              </w:rPr>
              <w:tab/>
            </w:r>
            <w:r w:rsidRPr="000A29EE">
              <w:rPr>
                <w:rStyle w:val="Hypertextovodkaz"/>
                <w:noProof/>
              </w:rPr>
              <w:t>Informace o potřebách investic ve školách v území ORP</w:t>
            </w:r>
            <w:r>
              <w:rPr>
                <w:noProof/>
                <w:webHidden/>
              </w:rPr>
              <w:tab/>
            </w:r>
            <w:r>
              <w:rPr>
                <w:noProof/>
                <w:webHidden/>
              </w:rPr>
              <w:fldChar w:fldCharType="begin"/>
            </w:r>
            <w:r>
              <w:rPr>
                <w:noProof/>
                <w:webHidden/>
              </w:rPr>
              <w:instrText xml:space="preserve"> PAGEREF _Toc212642156 \h </w:instrText>
            </w:r>
            <w:r>
              <w:rPr>
                <w:noProof/>
                <w:webHidden/>
              </w:rPr>
            </w:r>
            <w:r>
              <w:rPr>
                <w:noProof/>
                <w:webHidden/>
              </w:rPr>
              <w:fldChar w:fldCharType="separate"/>
            </w:r>
            <w:r w:rsidR="00464E4A">
              <w:rPr>
                <w:noProof/>
                <w:webHidden/>
              </w:rPr>
              <w:t>105</w:t>
            </w:r>
            <w:r>
              <w:rPr>
                <w:noProof/>
                <w:webHidden/>
              </w:rPr>
              <w:fldChar w:fldCharType="end"/>
            </w:r>
          </w:hyperlink>
        </w:p>
        <w:p w14:paraId="7BF873C7" w14:textId="1C6F5359" w:rsidR="00F021D0" w:rsidRDefault="00F021D0">
          <w:pPr>
            <w:pStyle w:val="Obsah2"/>
            <w:rPr>
              <w:noProof/>
              <w:kern w:val="2"/>
              <w:sz w:val="24"/>
              <w:szCs w:val="24"/>
              <w:lang w:eastAsia="cs-CZ"/>
              <w14:ligatures w14:val="standardContextual"/>
            </w:rPr>
          </w:pPr>
          <w:hyperlink w:anchor="_Toc212642157" w:history="1">
            <w:r w:rsidRPr="000A29EE">
              <w:rPr>
                <w:rStyle w:val="Hypertextovodkaz"/>
                <w:noProof/>
              </w:rPr>
              <w:t>3.3</w:t>
            </w:r>
            <w:r>
              <w:rPr>
                <w:noProof/>
                <w:kern w:val="2"/>
                <w:sz w:val="24"/>
                <w:szCs w:val="24"/>
                <w:lang w:eastAsia="cs-CZ"/>
                <w14:ligatures w14:val="standardContextual"/>
              </w:rPr>
              <w:tab/>
            </w:r>
            <w:r w:rsidRPr="000A29EE">
              <w:rPr>
                <w:rStyle w:val="Hypertextovodkaz"/>
                <w:noProof/>
              </w:rPr>
              <w:t>Aktualizace hlavních problémů k řešení, popis jejich příčin a návrh řešení</w:t>
            </w:r>
            <w:r>
              <w:rPr>
                <w:noProof/>
                <w:webHidden/>
              </w:rPr>
              <w:tab/>
            </w:r>
            <w:r>
              <w:rPr>
                <w:noProof/>
                <w:webHidden/>
              </w:rPr>
              <w:fldChar w:fldCharType="begin"/>
            </w:r>
            <w:r>
              <w:rPr>
                <w:noProof/>
                <w:webHidden/>
              </w:rPr>
              <w:instrText xml:space="preserve"> PAGEREF _Toc212642157 \h </w:instrText>
            </w:r>
            <w:r>
              <w:rPr>
                <w:noProof/>
                <w:webHidden/>
              </w:rPr>
            </w:r>
            <w:r>
              <w:rPr>
                <w:noProof/>
                <w:webHidden/>
              </w:rPr>
              <w:fldChar w:fldCharType="separate"/>
            </w:r>
            <w:r w:rsidR="00464E4A">
              <w:rPr>
                <w:noProof/>
                <w:webHidden/>
              </w:rPr>
              <w:t>106</w:t>
            </w:r>
            <w:r>
              <w:rPr>
                <w:noProof/>
                <w:webHidden/>
              </w:rPr>
              <w:fldChar w:fldCharType="end"/>
            </w:r>
          </w:hyperlink>
        </w:p>
        <w:p w14:paraId="057EA09E" w14:textId="70931FDD" w:rsidR="00F021D0" w:rsidRDefault="00F021D0">
          <w:pPr>
            <w:pStyle w:val="Obsah2"/>
            <w:rPr>
              <w:noProof/>
              <w:kern w:val="2"/>
              <w:sz w:val="24"/>
              <w:szCs w:val="24"/>
              <w:lang w:eastAsia="cs-CZ"/>
              <w14:ligatures w14:val="standardContextual"/>
            </w:rPr>
          </w:pPr>
          <w:hyperlink w:anchor="_Toc212642158" w:history="1">
            <w:r w:rsidRPr="000A29EE">
              <w:rPr>
                <w:rStyle w:val="Hypertextovodkaz"/>
                <w:noProof/>
              </w:rPr>
              <w:t>3.4</w:t>
            </w:r>
            <w:r>
              <w:rPr>
                <w:noProof/>
                <w:kern w:val="2"/>
                <w:sz w:val="24"/>
                <w:szCs w:val="24"/>
                <w:lang w:eastAsia="cs-CZ"/>
                <w14:ligatures w14:val="standardContextual"/>
              </w:rPr>
              <w:tab/>
            </w:r>
            <w:r w:rsidRPr="000A29EE">
              <w:rPr>
                <w:rStyle w:val="Hypertextovodkaz"/>
                <w:noProof/>
              </w:rPr>
              <w:t>Vymezení prioritních oblastí rozvoje v ORP Bílina</w:t>
            </w:r>
            <w:r>
              <w:rPr>
                <w:noProof/>
                <w:webHidden/>
              </w:rPr>
              <w:tab/>
            </w:r>
            <w:r>
              <w:rPr>
                <w:noProof/>
                <w:webHidden/>
              </w:rPr>
              <w:fldChar w:fldCharType="begin"/>
            </w:r>
            <w:r>
              <w:rPr>
                <w:noProof/>
                <w:webHidden/>
              </w:rPr>
              <w:instrText xml:space="preserve"> PAGEREF _Toc212642158 \h </w:instrText>
            </w:r>
            <w:r>
              <w:rPr>
                <w:noProof/>
                <w:webHidden/>
              </w:rPr>
            </w:r>
            <w:r>
              <w:rPr>
                <w:noProof/>
                <w:webHidden/>
              </w:rPr>
              <w:fldChar w:fldCharType="separate"/>
            </w:r>
            <w:r w:rsidR="00464E4A">
              <w:rPr>
                <w:noProof/>
                <w:webHidden/>
              </w:rPr>
              <w:t>118</w:t>
            </w:r>
            <w:r>
              <w:rPr>
                <w:noProof/>
                <w:webHidden/>
              </w:rPr>
              <w:fldChar w:fldCharType="end"/>
            </w:r>
          </w:hyperlink>
        </w:p>
        <w:p w14:paraId="65E482AC" w14:textId="65812807" w:rsidR="00F021D0" w:rsidRDefault="00F021D0">
          <w:pPr>
            <w:pStyle w:val="Obsah1"/>
            <w:tabs>
              <w:tab w:val="right" w:leader="dot" w:pos="9060"/>
            </w:tabs>
            <w:rPr>
              <w:noProof/>
              <w:kern w:val="2"/>
              <w:sz w:val="24"/>
              <w:szCs w:val="24"/>
              <w:lang w:eastAsia="cs-CZ"/>
              <w14:ligatures w14:val="standardContextual"/>
            </w:rPr>
          </w:pPr>
          <w:hyperlink w:anchor="_Toc212642159" w:history="1">
            <w:r w:rsidRPr="000A29EE">
              <w:rPr>
                <w:rStyle w:val="Hypertextovodkaz"/>
                <w:noProof/>
              </w:rPr>
              <w:t>Přílohy</w:t>
            </w:r>
            <w:r>
              <w:rPr>
                <w:noProof/>
                <w:webHidden/>
              </w:rPr>
              <w:tab/>
            </w:r>
            <w:r>
              <w:rPr>
                <w:noProof/>
                <w:webHidden/>
              </w:rPr>
              <w:fldChar w:fldCharType="begin"/>
            </w:r>
            <w:r>
              <w:rPr>
                <w:noProof/>
                <w:webHidden/>
              </w:rPr>
              <w:instrText xml:space="preserve"> PAGEREF _Toc212642159 \h </w:instrText>
            </w:r>
            <w:r>
              <w:rPr>
                <w:noProof/>
                <w:webHidden/>
              </w:rPr>
            </w:r>
            <w:r>
              <w:rPr>
                <w:noProof/>
                <w:webHidden/>
              </w:rPr>
              <w:fldChar w:fldCharType="separate"/>
            </w:r>
            <w:r w:rsidR="00464E4A">
              <w:rPr>
                <w:noProof/>
                <w:webHidden/>
              </w:rPr>
              <w:t>119</w:t>
            </w:r>
            <w:r>
              <w:rPr>
                <w:noProof/>
                <w:webHidden/>
              </w:rPr>
              <w:fldChar w:fldCharType="end"/>
            </w:r>
          </w:hyperlink>
        </w:p>
        <w:p w14:paraId="0A75DFF2" w14:textId="66617FC5" w:rsidR="00F021D0" w:rsidRDefault="00F021D0">
          <w:pPr>
            <w:pStyle w:val="Obsah1"/>
            <w:tabs>
              <w:tab w:val="right" w:leader="dot" w:pos="9060"/>
            </w:tabs>
            <w:rPr>
              <w:noProof/>
              <w:kern w:val="2"/>
              <w:sz w:val="24"/>
              <w:szCs w:val="24"/>
              <w:lang w:eastAsia="cs-CZ"/>
              <w14:ligatures w14:val="standardContextual"/>
            </w:rPr>
          </w:pPr>
          <w:hyperlink w:anchor="_Toc212642160" w:history="1">
            <w:r w:rsidRPr="000A29EE">
              <w:rPr>
                <w:rStyle w:val="Hypertextovodkaz"/>
                <w:noProof/>
              </w:rPr>
              <w:t>Seznam tabulek</w:t>
            </w:r>
            <w:r>
              <w:rPr>
                <w:noProof/>
                <w:webHidden/>
              </w:rPr>
              <w:tab/>
            </w:r>
            <w:r>
              <w:rPr>
                <w:noProof/>
                <w:webHidden/>
              </w:rPr>
              <w:fldChar w:fldCharType="begin"/>
            </w:r>
            <w:r>
              <w:rPr>
                <w:noProof/>
                <w:webHidden/>
              </w:rPr>
              <w:instrText xml:space="preserve"> PAGEREF _Toc212642160 \h </w:instrText>
            </w:r>
            <w:r>
              <w:rPr>
                <w:noProof/>
                <w:webHidden/>
              </w:rPr>
            </w:r>
            <w:r>
              <w:rPr>
                <w:noProof/>
                <w:webHidden/>
              </w:rPr>
              <w:fldChar w:fldCharType="separate"/>
            </w:r>
            <w:r w:rsidR="00464E4A">
              <w:rPr>
                <w:noProof/>
                <w:webHidden/>
              </w:rPr>
              <w:t>120</w:t>
            </w:r>
            <w:r>
              <w:rPr>
                <w:noProof/>
                <w:webHidden/>
              </w:rPr>
              <w:fldChar w:fldCharType="end"/>
            </w:r>
          </w:hyperlink>
        </w:p>
        <w:p w14:paraId="671D0A1F" w14:textId="634F21A8" w:rsidR="00F021D0" w:rsidRDefault="00F021D0">
          <w:pPr>
            <w:pStyle w:val="Obsah1"/>
            <w:tabs>
              <w:tab w:val="right" w:leader="dot" w:pos="9060"/>
            </w:tabs>
            <w:rPr>
              <w:noProof/>
              <w:kern w:val="2"/>
              <w:sz w:val="24"/>
              <w:szCs w:val="24"/>
              <w:lang w:eastAsia="cs-CZ"/>
              <w14:ligatures w14:val="standardContextual"/>
            </w:rPr>
          </w:pPr>
          <w:hyperlink w:anchor="_Toc212642161" w:history="1">
            <w:r w:rsidRPr="000A29EE">
              <w:rPr>
                <w:rStyle w:val="Hypertextovodkaz"/>
                <w:noProof/>
              </w:rPr>
              <w:t>Seznam grafů</w:t>
            </w:r>
            <w:r>
              <w:rPr>
                <w:noProof/>
                <w:webHidden/>
              </w:rPr>
              <w:tab/>
            </w:r>
            <w:r>
              <w:rPr>
                <w:noProof/>
                <w:webHidden/>
              </w:rPr>
              <w:fldChar w:fldCharType="begin"/>
            </w:r>
            <w:r>
              <w:rPr>
                <w:noProof/>
                <w:webHidden/>
              </w:rPr>
              <w:instrText xml:space="preserve"> PAGEREF _Toc212642161 \h </w:instrText>
            </w:r>
            <w:r>
              <w:rPr>
                <w:noProof/>
                <w:webHidden/>
              </w:rPr>
            </w:r>
            <w:r>
              <w:rPr>
                <w:noProof/>
                <w:webHidden/>
              </w:rPr>
              <w:fldChar w:fldCharType="separate"/>
            </w:r>
            <w:r w:rsidR="00464E4A">
              <w:rPr>
                <w:noProof/>
                <w:webHidden/>
              </w:rPr>
              <w:t>121</w:t>
            </w:r>
            <w:r>
              <w:rPr>
                <w:noProof/>
                <w:webHidden/>
              </w:rPr>
              <w:fldChar w:fldCharType="end"/>
            </w:r>
          </w:hyperlink>
        </w:p>
        <w:p w14:paraId="601A44D7" w14:textId="0089A18A" w:rsidR="00F021D0" w:rsidRDefault="00F021D0">
          <w:pPr>
            <w:pStyle w:val="Obsah1"/>
            <w:tabs>
              <w:tab w:val="right" w:leader="dot" w:pos="9060"/>
            </w:tabs>
            <w:rPr>
              <w:noProof/>
              <w:kern w:val="2"/>
              <w:sz w:val="24"/>
              <w:szCs w:val="24"/>
              <w:lang w:eastAsia="cs-CZ"/>
              <w14:ligatures w14:val="standardContextual"/>
            </w:rPr>
          </w:pPr>
          <w:hyperlink w:anchor="_Toc212642162" w:history="1">
            <w:r w:rsidRPr="000A29EE">
              <w:rPr>
                <w:rStyle w:val="Hypertextovodkaz"/>
                <w:noProof/>
              </w:rPr>
              <w:t>Seznam obrázků</w:t>
            </w:r>
            <w:r>
              <w:rPr>
                <w:noProof/>
                <w:webHidden/>
              </w:rPr>
              <w:tab/>
            </w:r>
            <w:r>
              <w:rPr>
                <w:noProof/>
                <w:webHidden/>
              </w:rPr>
              <w:fldChar w:fldCharType="begin"/>
            </w:r>
            <w:r>
              <w:rPr>
                <w:noProof/>
                <w:webHidden/>
              </w:rPr>
              <w:instrText xml:space="preserve"> PAGEREF _Toc212642162 \h </w:instrText>
            </w:r>
            <w:r>
              <w:rPr>
                <w:noProof/>
                <w:webHidden/>
              </w:rPr>
            </w:r>
            <w:r>
              <w:rPr>
                <w:noProof/>
                <w:webHidden/>
              </w:rPr>
              <w:fldChar w:fldCharType="separate"/>
            </w:r>
            <w:r w:rsidR="00464E4A">
              <w:rPr>
                <w:noProof/>
                <w:webHidden/>
              </w:rPr>
              <w:t>123</w:t>
            </w:r>
            <w:r>
              <w:rPr>
                <w:noProof/>
                <w:webHidden/>
              </w:rPr>
              <w:fldChar w:fldCharType="end"/>
            </w:r>
          </w:hyperlink>
        </w:p>
        <w:p w14:paraId="5C28D3CF" w14:textId="6ACFD66D" w:rsidR="00DB3316" w:rsidRDefault="00DB3316">
          <w:r>
            <w:rPr>
              <w:b/>
              <w:bCs/>
            </w:rPr>
            <w:fldChar w:fldCharType="end"/>
          </w:r>
        </w:p>
      </w:sdtContent>
    </w:sdt>
    <w:p w14:paraId="5D89E69F" w14:textId="77777777" w:rsidR="00390291" w:rsidRDefault="00390291" w:rsidP="00390291">
      <w:pPr>
        <w:pStyle w:val="Nadpis1"/>
        <w:numPr>
          <w:ilvl w:val="0"/>
          <w:numId w:val="0"/>
        </w:numPr>
        <w:ind w:left="360"/>
      </w:pPr>
    </w:p>
    <w:p w14:paraId="2D44A14F" w14:textId="77777777" w:rsidR="00973816" w:rsidRDefault="00973816" w:rsidP="00973816"/>
    <w:p w14:paraId="10CD8849" w14:textId="77777777" w:rsidR="00F021D0" w:rsidRPr="00F021D0" w:rsidRDefault="00F021D0" w:rsidP="00F021D0">
      <w:pPr>
        <w:sectPr w:rsidR="00F021D0" w:rsidRPr="00F021D0" w:rsidSect="004F711E">
          <w:headerReference w:type="default" r:id="rId9"/>
          <w:footerReference w:type="default" r:id="rId10"/>
          <w:headerReference w:type="first" r:id="rId11"/>
          <w:footerReference w:type="first" r:id="rId12"/>
          <w:pgSz w:w="11906" w:h="16838" w:code="9"/>
          <w:pgMar w:top="2127" w:right="1418" w:bottom="1418" w:left="1418" w:header="709" w:footer="426" w:gutter="0"/>
          <w:pgNumType w:start="1"/>
          <w:cols w:space="708"/>
          <w:titlePg/>
          <w:docGrid w:linePitch="360"/>
        </w:sectPr>
      </w:pPr>
      <w:bookmarkStart w:id="1" w:name="_Hlk185231164"/>
    </w:p>
    <w:p w14:paraId="595C0577" w14:textId="28D2511D" w:rsidR="007D20A1" w:rsidRDefault="00F66191" w:rsidP="00401CFD">
      <w:pPr>
        <w:pStyle w:val="Hlavnkapitola"/>
      </w:pPr>
      <w:bookmarkStart w:id="2" w:name="_Toc212642112"/>
      <w:r w:rsidRPr="0082509F">
        <w:lastRenderedPageBreak/>
        <w:t>Analytická část</w:t>
      </w:r>
      <w:bookmarkEnd w:id="2"/>
    </w:p>
    <w:p w14:paraId="16F76B8C" w14:textId="07AF6446" w:rsidR="002C2DE4" w:rsidRDefault="007D20A1" w:rsidP="003873AF">
      <w:pPr>
        <w:pStyle w:val="Nadpis1"/>
        <w:numPr>
          <w:ilvl w:val="0"/>
          <w:numId w:val="130"/>
        </w:numPr>
      </w:pPr>
      <w:bookmarkStart w:id="3" w:name="_Toc212642113"/>
      <w:r w:rsidRPr="008E711F">
        <w:t>Obecná</w:t>
      </w:r>
      <w:r>
        <w:t xml:space="preserve"> část analýzy</w:t>
      </w:r>
      <w:bookmarkEnd w:id="3"/>
    </w:p>
    <w:p w14:paraId="1167F86B" w14:textId="77777777" w:rsidR="00464E4A" w:rsidRPr="00464E4A" w:rsidRDefault="00464E4A" w:rsidP="00464E4A">
      <w:r w:rsidRPr="00464E4A">
        <w:t>Analytická část tvoří základ pro další společné plánování v partnerství. Původní analytická část MAP, zpracovaná v předchozím projektu, byla aktualizována na základě nově dostupných dat a informací z území. Při její aktualizaci byly zohledněny také výstupy evaluací realizovaných v předchozím projektu MAP.</w:t>
      </w:r>
    </w:p>
    <w:p w14:paraId="5CB1C895" w14:textId="77777777" w:rsidR="00464E4A" w:rsidRPr="00464E4A" w:rsidRDefault="00464E4A" w:rsidP="00464E4A">
      <w:r w:rsidRPr="00464E4A">
        <w:t>Pro aktualizaci analytické části byly shromážděny a doplněny aktuální podklady, zejména:</w:t>
      </w:r>
    </w:p>
    <w:p w14:paraId="2B68E04F" w14:textId="77777777" w:rsidR="00464E4A" w:rsidRPr="00464E4A" w:rsidRDefault="00464E4A" w:rsidP="00464E4A">
      <w:pPr>
        <w:pStyle w:val="Odstavecseseznamem"/>
        <w:numPr>
          <w:ilvl w:val="0"/>
          <w:numId w:val="137"/>
        </w:numPr>
      </w:pPr>
      <w:r w:rsidRPr="00464E4A">
        <w:t>poznatky z existujících strategických dokumentů v oblasti vzdělávání,</w:t>
      </w:r>
    </w:p>
    <w:p w14:paraId="71720AEA" w14:textId="77777777" w:rsidR="00464E4A" w:rsidRPr="00464E4A" w:rsidRDefault="00464E4A" w:rsidP="00464E4A">
      <w:pPr>
        <w:pStyle w:val="Odstavecseseznamem"/>
        <w:numPr>
          <w:ilvl w:val="0"/>
          <w:numId w:val="137"/>
        </w:numPr>
      </w:pPr>
      <w:r w:rsidRPr="00464E4A">
        <w:t>popisy potřeb škol,</w:t>
      </w:r>
    </w:p>
    <w:p w14:paraId="3F19B981" w14:textId="77777777" w:rsidR="00464E4A" w:rsidRPr="00464E4A" w:rsidRDefault="00464E4A" w:rsidP="00464E4A">
      <w:pPr>
        <w:pStyle w:val="Odstavecseseznamem"/>
        <w:numPr>
          <w:ilvl w:val="0"/>
          <w:numId w:val="137"/>
        </w:numPr>
      </w:pPr>
      <w:r w:rsidRPr="00464E4A">
        <w:t>výstupy z evaluací realizovaných v projektu MAP III,</w:t>
      </w:r>
    </w:p>
    <w:p w14:paraId="58EE6580" w14:textId="77777777" w:rsidR="00464E4A" w:rsidRPr="00464E4A" w:rsidRDefault="00464E4A" w:rsidP="00464E4A">
      <w:pPr>
        <w:pStyle w:val="Odstavecseseznamem"/>
        <w:numPr>
          <w:ilvl w:val="0"/>
          <w:numId w:val="137"/>
        </w:numPr>
      </w:pPr>
      <w:r w:rsidRPr="00464E4A">
        <w:t>průběžné vyhodnocení naplňování akčních plánů za roky 2023–2025,</w:t>
      </w:r>
    </w:p>
    <w:p w14:paraId="4CB8BEF5" w14:textId="77777777" w:rsidR="00464E4A" w:rsidRPr="00464E4A" w:rsidRDefault="00464E4A" w:rsidP="00464E4A">
      <w:pPr>
        <w:pStyle w:val="Odstavecseseznamem"/>
        <w:numPr>
          <w:ilvl w:val="0"/>
          <w:numId w:val="137"/>
        </w:numPr>
      </w:pPr>
      <w:r w:rsidRPr="00464E4A">
        <w:t>informace o stavu gramotností a inkluzivity v území, včetně srovnání s celorepublikovými daty,</w:t>
      </w:r>
    </w:p>
    <w:p w14:paraId="6682A693" w14:textId="77777777" w:rsidR="00464E4A" w:rsidRPr="00464E4A" w:rsidRDefault="00464E4A" w:rsidP="00464E4A">
      <w:pPr>
        <w:pStyle w:val="Odstavecseseznamem"/>
        <w:numPr>
          <w:ilvl w:val="0"/>
          <w:numId w:val="137"/>
        </w:numPr>
      </w:pPr>
      <w:r w:rsidRPr="00464E4A">
        <w:t>další relevantní údaje a ukazatele.</w:t>
      </w:r>
    </w:p>
    <w:p w14:paraId="3D3D52FC" w14:textId="77777777" w:rsidR="00464E4A" w:rsidRPr="00464E4A" w:rsidRDefault="00464E4A" w:rsidP="00464E4A">
      <w:r w:rsidRPr="00464E4A">
        <w:t>Na základě těchto podkladů byla revidována analýza stavu a potřeb území a aktualizována SWOT-3 analýza pro tři klíčová témata:</w:t>
      </w:r>
    </w:p>
    <w:p w14:paraId="74A55181" w14:textId="77777777" w:rsidR="00464E4A" w:rsidRPr="00464E4A" w:rsidRDefault="00464E4A" w:rsidP="00464E4A">
      <w:pPr>
        <w:numPr>
          <w:ilvl w:val="0"/>
          <w:numId w:val="136"/>
        </w:numPr>
      </w:pPr>
      <w:r w:rsidRPr="00464E4A">
        <w:t>moderní didaktické formy vedoucí k rozvoji klíčových kompetencí,</w:t>
      </w:r>
    </w:p>
    <w:p w14:paraId="0534B867" w14:textId="77777777" w:rsidR="00464E4A" w:rsidRPr="00464E4A" w:rsidRDefault="00464E4A" w:rsidP="00464E4A">
      <w:pPr>
        <w:numPr>
          <w:ilvl w:val="0"/>
          <w:numId w:val="136"/>
        </w:numPr>
      </w:pPr>
      <w:r w:rsidRPr="00464E4A">
        <w:t>rozvoj potenciálu každého žáka, zejména žáků se sociálním či jiným znevýhodněním,</w:t>
      </w:r>
    </w:p>
    <w:p w14:paraId="529308AE" w14:textId="77777777" w:rsidR="00464E4A" w:rsidRPr="00464E4A" w:rsidRDefault="00464E4A" w:rsidP="00464E4A">
      <w:pPr>
        <w:numPr>
          <w:ilvl w:val="0"/>
          <w:numId w:val="136"/>
        </w:numPr>
      </w:pPr>
      <w:r w:rsidRPr="00464E4A">
        <w:t>podpora pedagogických a didaktických kompetencí pracovníků ve vzdělávání a podpora managementu třídních kolektivů.</w:t>
      </w:r>
    </w:p>
    <w:p w14:paraId="0C4EE63C" w14:textId="77777777" w:rsidR="00464E4A" w:rsidRPr="00533F38" w:rsidRDefault="00464E4A" w:rsidP="00464E4A">
      <w:r w:rsidRPr="00533F38">
        <w:t>Byly identifikovány příčiny hlavních problémů a navržena opatření k jejich řešení.</w:t>
      </w:r>
      <w:r w:rsidRPr="00533F38">
        <w:br/>
        <w:t xml:space="preserve">Výstupem analytické části je přehled hlavních problémů, jejich příčin a návrhů řešení, na jejichž základě byly vymezeny </w:t>
      </w:r>
      <w:r w:rsidRPr="00464E4A">
        <w:rPr>
          <w:b/>
          <w:bCs/>
        </w:rPr>
        <w:t>prioritní oblasti rozvoje vzdělávání v území</w:t>
      </w:r>
      <w:r w:rsidRPr="00533F38">
        <w:t>.</w:t>
      </w:r>
    </w:p>
    <w:p w14:paraId="1AEDB78F" w14:textId="77777777" w:rsidR="00464E4A" w:rsidRPr="00464E4A" w:rsidRDefault="00464E4A" w:rsidP="00464E4A">
      <w:r w:rsidRPr="00464E4A">
        <w:t>Veškeré závěry a výstupy analytické části byly postupně projednávány, diskutovány a připomínkovány na pracovních skupinách s hlavními aktéry v území. Celá analytická část zároveň prošla souběžným konzultačním procesem se širokou veřejností.</w:t>
      </w:r>
    </w:p>
    <w:p w14:paraId="3D902575" w14:textId="6DF21F13" w:rsidR="00C764CE" w:rsidRDefault="007D20A1" w:rsidP="00401CFD">
      <w:pPr>
        <w:pStyle w:val="Nadpis2"/>
      </w:pPr>
      <w:bookmarkStart w:id="4" w:name="_Toc212642114"/>
      <w:r w:rsidRPr="008E711F">
        <w:t>Z</w:t>
      </w:r>
      <w:r w:rsidR="000D1337" w:rsidRPr="008E711F">
        <w:t>ákladní</w:t>
      </w:r>
      <w:r w:rsidR="000D1337">
        <w:t xml:space="preserve"> </w:t>
      </w:r>
      <w:r w:rsidR="001C01AB">
        <w:t xml:space="preserve">geografické </w:t>
      </w:r>
      <w:r w:rsidR="000D1337" w:rsidRPr="0023302C">
        <w:t>informace</w:t>
      </w:r>
      <w:r w:rsidR="000D1337">
        <w:t xml:space="preserve"> o řešeném území</w:t>
      </w:r>
      <w:bookmarkEnd w:id="4"/>
    </w:p>
    <w:p w14:paraId="2903B5FA" w14:textId="5189076D" w:rsidR="000C28EE" w:rsidRDefault="000C28EE" w:rsidP="007C02D8">
      <w:r w:rsidRPr="00DF370C">
        <w:rPr>
          <w:rFonts w:eastAsia="Times New Roman"/>
          <w:shd w:val="clear" w:color="auto" w:fill="FFFFFF"/>
          <w:lang w:eastAsia="cs-CZ"/>
        </w:rPr>
        <w:t>Pro tvorbu Místního akčního plánu rozvoje vzdělávání (dále také MAP) byl stanoven správní obvod obce s rozšířenou působností Bílina</w:t>
      </w:r>
      <w:r>
        <w:rPr>
          <w:rFonts w:eastAsia="Times New Roman"/>
          <w:shd w:val="clear" w:color="auto" w:fill="FFFFFF"/>
          <w:lang w:eastAsia="cs-CZ"/>
        </w:rPr>
        <w:t xml:space="preserve"> (dále jen „SO ORP Bílina“)</w:t>
      </w:r>
      <w:r w:rsidRPr="00DF370C">
        <w:t>.</w:t>
      </w:r>
    </w:p>
    <w:p w14:paraId="404204F9" w14:textId="397ADEC9" w:rsidR="003123E6" w:rsidRPr="003123E6" w:rsidRDefault="003123E6" w:rsidP="003123E6">
      <w:pPr>
        <w:pStyle w:val="Titulek"/>
        <w:keepNext/>
        <w:jc w:val="left"/>
        <w:rPr>
          <w:b/>
          <w:bCs/>
          <w:i w:val="0"/>
          <w:iCs w:val="0"/>
          <w:color w:val="auto"/>
          <w:sz w:val="22"/>
          <w:szCs w:val="22"/>
        </w:rPr>
      </w:pPr>
      <w:bookmarkStart w:id="5" w:name="_Toc212642264"/>
      <w:r w:rsidRPr="003123E6">
        <w:rPr>
          <w:i w:val="0"/>
          <w:iCs w:val="0"/>
          <w:color w:val="auto"/>
          <w:sz w:val="22"/>
          <w:szCs w:val="22"/>
        </w:rPr>
        <w:lastRenderedPageBreak/>
        <w:t xml:space="preserve">Obrázek </w:t>
      </w:r>
      <w:r w:rsidR="00DA3CB5">
        <w:rPr>
          <w:i w:val="0"/>
          <w:iCs w:val="0"/>
          <w:color w:val="auto"/>
          <w:sz w:val="22"/>
          <w:szCs w:val="22"/>
        </w:rPr>
        <w:fldChar w:fldCharType="begin"/>
      </w:r>
      <w:r w:rsidR="00DA3CB5">
        <w:rPr>
          <w:i w:val="0"/>
          <w:iCs w:val="0"/>
          <w:color w:val="auto"/>
          <w:sz w:val="22"/>
          <w:szCs w:val="22"/>
        </w:rPr>
        <w:instrText xml:space="preserve"> SEQ Obrázek \* ARABIC </w:instrText>
      </w:r>
      <w:r w:rsidR="00DA3CB5">
        <w:rPr>
          <w:i w:val="0"/>
          <w:iCs w:val="0"/>
          <w:color w:val="auto"/>
          <w:sz w:val="22"/>
          <w:szCs w:val="22"/>
        </w:rPr>
        <w:fldChar w:fldCharType="separate"/>
      </w:r>
      <w:r w:rsidR="003551A1">
        <w:rPr>
          <w:i w:val="0"/>
          <w:iCs w:val="0"/>
          <w:noProof/>
          <w:color w:val="auto"/>
          <w:sz w:val="22"/>
          <w:szCs w:val="22"/>
        </w:rPr>
        <w:t>1</w:t>
      </w:r>
      <w:r w:rsidR="00DA3CB5">
        <w:rPr>
          <w:i w:val="0"/>
          <w:iCs w:val="0"/>
          <w:color w:val="auto"/>
          <w:sz w:val="22"/>
          <w:szCs w:val="22"/>
        </w:rPr>
        <w:fldChar w:fldCharType="end"/>
      </w:r>
      <w:r w:rsidRPr="003123E6">
        <w:rPr>
          <w:i w:val="0"/>
          <w:iCs w:val="0"/>
          <w:color w:val="auto"/>
          <w:sz w:val="22"/>
          <w:szCs w:val="22"/>
        </w:rPr>
        <w:t xml:space="preserve"> </w:t>
      </w:r>
      <w:r w:rsidRPr="003123E6">
        <w:rPr>
          <w:b/>
          <w:bCs/>
          <w:i w:val="0"/>
          <w:iCs w:val="0"/>
          <w:color w:val="auto"/>
          <w:sz w:val="22"/>
          <w:szCs w:val="22"/>
        </w:rPr>
        <w:t>Mapa SO ORP Bílina</w:t>
      </w:r>
      <w:bookmarkEnd w:id="5"/>
    </w:p>
    <w:p w14:paraId="0D3A6A88" w14:textId="25EEB864" w:rsidR="00984869" w:rsidRDefault="00984869" w:rsidP="00984869">
      <w:pPr>
        <w:jc w:val="center"/>
        <w:rPr>
          <w:shd w:val="clear" w:color="auto" w:fill="FFFFFF"/>
        </w:rPr>
      </w:pPr>
      <w:r w:rsidRPr="00984869">
        <w:rPr>
          <w:noProof/>
          <w:shd w:val="clear" w:color="auto" w:fill="FFFFFF"/>
        </w:rPr>
        <w:drawing>
          <wp:inline distT="0" distB="0" distL="0" distR="0" wp14:anchorId="52249105" wp14:editId="5CA31049">
            <wp:extent cx="3169399" cy="4305300"/>
            <wp:effectExtent l="0" t="0" r="0" b="0"/>
            <wp:docPr id="1583133978" name="Obrázek 1" descr="Obsah obrázku mapa, atlas,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3978" name="Obrázek 1" descr="Obsah obrázku mapa, atlas, diagram, text&#10;&#10;Popis byl vytvořen automaticky"/>
                    <pic:cNvPicPr/>
                  </pic:nvPicPr>
                  <pic:blipFill>
                    <a:blip r:embed="rId13"/>
                    <a:stretch>
                      <a:fillRect/>
                    </a:stretch>
                  </pic:blipFill>
                  <pic:spPr>
                    <a:xfrm>
                      <a:off x="0" y="0"/>
                      <a:ext cx="3180974" cy="4321024"/>
                    </a:xfrm>
                    <a:prstGeom prst="rect">
                      <a:avLst/>
                    </a:prstGeom>
                  </pic:spPr>
                </pic:pic>
              </a:graphicData>
            </a:graphic>
          </wp:inline>
        </w:drawing>
      </w:r>
    </w:p>
    <w:p w14:paraId="3E4845E1" w14:textId="77777777" w:rsidR="00984869" w:rsidRPr="00984869" w:rsidRDefault="00984869" w:rsidP="00984869">
      <w:pPr>
        <w:rPr>
          <w:i/>
          <w:iCs/>
          <w:sz w:val="18"/>
          <w:szCs w:val="18"/>
          <w:shd w:val="clear" w:color="auto" w:fill="FFFFFF"/>
        </w:rPr>
      </w:pPr>
      <w:r w:rsidRPr="00984869">
        <w:rPr>
          <w:i/>
          <w:iCs/>
          <w:sz w:val="18"/>
          <w:szCs w:val="18"/>
          <w:shd w:val="clear" w:color="auto" w:fill="FFFFFF"/>
        </w:rPr>
        <w:t>Zdroj: Český statistický úřad</w:t>
      </w:r>
    </w:p>
    <w:p w14:paraId="7647A4EB" w14:textId="77777777" w:rsidR="00984869" w:rsidRDefault="00984869" w:rsidP="003123E6">
      <w:pPr>
        <w:rPr>
          <w:shd w:val="clear" w:color="auto" w:fill="FFFFFF"/>
        </w:rPr>
      </w:pPr>
    </w:p>
    <w:p w14:paraId="2A377FAC" w14:textId="4C05C1AF" w:rsidR="003123E6" w:rsidRDefault="003123E6" w:rsidP="003123E6">
      <w:pPr>
        <w:rPr>
          <w:shd w:val="clear" w:color="auto" w:fill="FFFFFF"/>
        </w:rPr>
      </w:pPr>
      <w:r w:rsidRPr="00C86850">
        <w:rPr>
          <w:shd w:val="clear" w:color="auto" w:fill="FFFFFF"/>
        </w:rPr>
        <w:t>Do SO ORP Bílina spad</w:t>
      </w:r>
      <w:r>
        <w:rPr>
          <w:shd w:val="clear" w:color="auto" w:fill="FFFFFF"/>
        </w:rPr>
        <w:t>á celkem 8 obcí</w:t>
      </w:r>
      <w:r w:rsidRPr="00C86850">
        <w:rPr>
          <w:shd w:val="clear" w:color="auto" w:fill="FFFFFF"/>
        </w:rPr>
        <w:t xml:space="preserve">: </w:t>
      </w:r>
    </w:p>
    <w:p w14:paraId="73F754F0" w14:textId="1D9770FA" w:rsidR="003123E6" w:rsidRPr="003123E6" w:rsidRDefault="003123E6" w:rsidP="003123E6">
      <w:pPr>
        <w:pStyle w:val="Titulek"/>
        <w:keepNext/>
        <w:rPr>
          <w:b/>
          <w:bCs/>
          <w:i w:val="0"/>
          <w:iCs w:val="0"/>
          <w:color w:val="auto"/>
          <w:sz w:val="22"/>
          <w:szCs w:val="22"/>
        </w:rPr>
      </w:pPr>
      <w:bookmarkStart w:id="6" w:name="_Toc212642163"/>
      <w:r w:rsidRPr="003123E6">
        <w:rPr>
          <w:i w:val="0"/>
          <w:iCs w:val="0"/>
          <w:color w:val="auto"/>
          <w:sz w:val="22"/>
          <w:szCs w:val="22"/>
        </w:rPr>
        <w:t xml:space="preserve">Tabulka </w:t>
      </w:r>
      <w:r w:rsidRPr="003123E6">
        <w:rPr>
          <w:i w:val="0"/>
          <w:iCs w:val="0"/>
          <w:color w:val="auto"/>
          <w:sz w:val="22"/>
          <w:szCs w:val="22"/>
        </w:rPr>
        <w:fldChar w:fldCharType="begin"/>
      </w:r>
      <w:r w:rsidRPr="003123E6">
        <w:rPr>
          <w:i w:val="0"/>
          <w:iCs w:val="0"/>
          <w:color w:val="auto"/>
          <w:sz w:val="22"/>
          <w:szCs w:val="22"/>
        </w:rPr>
        <w:instrText xml:space="preserve"> SEQ Tabulka \* ARABIC </w:instrText>
      </w:r>
      <w:r w:rsidRPr="003123E6">
        <w:rPr>
          <w:i w:val="0"/>
          <w:iCs w:val="0"/>
          <w:color w:val="auto"/>
          <w:sz w:val="22"/>
          <w:szCs w:val="22"/>
        </w:rPr>
        <w:fldChar w:fldCharType="separate"/>
      </w:r>
      <w:r w:rsidR="003551A1">
        <w:rPr>
          <w:i w:val="0"/>
          <w:iCs w:val="0"/>
          <w:noProof/>
          <w:color w:val="auto"/>
          <w:sz w:val="22"/>
          <w:szCs w:val="22"/>
        </w:rPr>
        <w:t>1</w:t>
      </w:r>
      <w:r w:rsidRPr="003123E6">
        <w:rPr>
          <w:i w:val="0"/>
          <w:iCs w:val="0"/>
          <w:color w:val="auto"/>
          <w:sz w:val="22"/>
          <w:szCs w:val="22"/>
        </w:rPr>
        <w:fldChar w:fldCharType="end"/>
      </w:r>
      <w:r w:rsidRPr="003123E6">
        <w:rPr>
          <w:i w:val="0"/>
          <w:iCs w:val="0"/>
          <w:color w:val="auto"/>
          <w:sz w:val="22"/>
          <w:szCs w:val="22"/>
        </w:rPr>
        <w:t xml:space="preserve"> </w:t>
      </w:r>
      <w:r w:rsidRPr="003123E6">
        <w:rPr>
          <w:b/>
          <w:bCs/>
          <w:i w:val="0"/>
          <w:iCs w:val="0"/>
          <w:color w:val="auto"/>
          <w:sz w:val="22"/>
          <w:szCs w:val="22"/>
        </w:rPr>
        <w:t>Přehled obcí v SO ORP Bílina</w:t>
      </w:r>
      <w:bookmarkEnd w:id="6"/>
    </w:p>
    <w:tbl>
      <w:tblPr>
        <w:tblW w:w="2630" w:type="dxa"/>
        <w:jc w:val="center"/>
        <w:tblCellMar>
          <w:left w:w="70" w:type="dxa"/>
          <w:right w:w="70" w:type="dxa"/>
        </w:tblCellMar>
        <w:tblLook w:val="04A0" w:firstRow="1" w:lastRow="0" w:firstColumn="1" w:lastColumn="0" w:noHBand="0" w:noVBand="1"/>
      </w:tblPr>
      <w:tblGrid>
        <w:gridCol w:w="1343"/>
        <w:gridCol w:w="1141"/>
        <w:gridCol w:w="146"/>
      </w:tblGrid>
      <w:tr w:rsidR="003123E6" w:rsidRPr="003123E6" w14:paraId="3C0582AE" w14:textId="77777777" w:rsidTr="003123E6">
        <w:trPr>
          <w:gridAfter w:val="1"/>
          <w:wAfter w:w="146" w:type="dxa"/>
          <w:trHeight w:val="450"/>
          <w:jc w:val="center"/>
        </w:trPr>
        <w:tc>
          <w:tcPr>
            <w:tcW w:w="1343" w:type="dxa"/>
            <w:vMerge w:val="restart"/>
            <w:tcBorders>
              <w:top w:val="single" w:sz="4" w:space="0" w:color="auto"/>
              <w:left w:val="nil"/>
              <w:bottom w:val="single" w:sz="8" w:space="0" w:color="000000"/>
              <w:right w:val="nil"/>
            </w:tcBorders>
            <w:vAlign w:val="center"/>
            <w:hideMark/>
          </w:tcPr>
          <w:p w14:paraId="2E29BD68"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Obec</w:t>
            </w:r>
          </w:p>
        </w:tc>
        <w:tc>
          <w:tcPr>
            <w:tcW w:w="1141" w:type="dxa"/>
            <w:vMerge w:val="restart"/>
            <w:tcBorders>
              <w:top w:val="single" w:sz="4" w:space="0" w:color="auto"/>
              <w:left w:val="nil"/>
              <w:bottom w:val="single" w:sz="8" w:space="0" w:color="000000"/>
              <w:right w:val="nil"/>
            </w:tcBorders>
            <w:vAlign w:val="center"/>
            <w:hideMark/>
          </w:tcPr>
          <w:p w14:paraId="1254030B"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Kód</w:t>
            </w:r>
            <w:r w:rsidRPr="003123E6">
              <w:rPr>
                <w:rFonts w:ascii="Calibri" w:eastAsia="Times New Roman" w:hAnsi="Calibri" w:cs="Calibri"/>
                <w:sz w:val="20"/>
                <w:szCs w:val="20"/>
                <w:lang w:eastAsia="cs-CZ"/>
              </w:rPr>
              <w:br/>
              <w:t>obce</w:t>
            </w:r>
          </w:p>
        </w:tc>
      </w:tr>
      <w:tr w:rsidR="003123E6" w:rsidRPr="003123E6" w14:paraId="3F523F39" w14:textId="77777777" w:rsidTr="003123E6">
        <w:trPr>
          <w:trHeight w:val="300"/>
          <w:jc w:val="center"/>
        </w:trPr>
        <w:tc>
          <w:tcPr>
            <w:tcW w:w="1343" w:type="dxa"/>
            <w:vMerge/>
            <w:tcBorders>
              <w:top w:val="single" w:sz="4" w:space="0" w:color="auto"/>
              <w:left w:val="nil"/>
              <w:bottom w:val="single" w:sz="8" w:space="0" w:color="000000"/>
              <w:right w:val="nil"/>
            </w:tcBorders>
            <w:vAlign w:val="center"/>
            <w:hideMark/>
          </w:tcPr>
          <w:p w14:paraId="3A732434"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p>
        </w:tc>
        <w:tc>
          <w:tcPr>
            <w:tcW w:w="1141" w:type="dxa"/>
            <w:vMerge/>
            <w:tcBorders>
              <w:top w:val="single" w:sz="4" w:space="0" w:color="auto"/>
              <w:left w:val="nil"/>
              <w:bottom w:val="single" w:sz="8" w:space="0" w:color="000000"/>
              <w:right w:val="nil"/>
            </w:tcBorders>
            <w:vAlign w:val="center"/>
            <w:hideMark/>
          </w:tcPr>
          <w:p w14:paraId="6E40B44E"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p>
        </w:tc>
        <w:tc>
          <w:tcPr>
            <w:tcW w:w="146" w:type="dxa"/>
            <w:tcBorders>
              <w:top w:val="nil"/>
              <w:left w:val="nil"/>
              <w:bottom w:val="nil"/>
              <w:right w:val="nil"/>
            </w:tcBorders>
            <w:noWrap/>
            <w:vAlign w:val="bottom"/>
            <w:hideMark/>
          </w:tcPr>
          <w:p w14:paraId="4352173C"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p>
        </w:tc>
      </w:tr>
      <w:tr w:rsidR="003123E6" w:rsidRPr="003123E6" w14:paraId="2C3C90C4" w14:textId="77777777" w:rsidTr="003123E6">
        <w:trPr>
          <w:trHeight w:val="399"/>
          <w:jc w:val="center"/>
        </w:trPr>
        <w:tc>
          <w:tcPr>
            <w:tcW w:w="1343" w:type="dxa"/>
            <w:tcBorders>
              <w:top w:val="nil"/>
              <w:left w:val="nil"/>
              <w:bottom w:val="nil"/>
              <w:right w:val="nil"/>
            </w:tcBorders>
            <w:noWrap/>
            <w:vAlign w:val="center"/>
            <w:hideMark/>
          </w:tcPr>
          <w:p w14:paraId="51505329"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Bílina</w:t>
            </w:r>
          </w:p>
        </w:tc>
        <w:tc>
          <w:tcPr>
            <w:tcW w:w="1141" w:type="dxa"/>
            <w:tcBorders>
              <w:top w:val="nil"/>
              <w:left w:val="nil"/>
              <w:bottom w:val="nil"/>
              <w:right w:val="nil"/>
            </w:tcBorders>
            <w:noWrap/>
            <w:vAlign w:val="center"/>
            <w:hideMark/>
          </w:tcPr>
          <w:p w14:paraId="1193237D"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567451</w:t>
            </w:r>
          </w:p>
        </w:tc>
        <w:tc>
          <w:tcPr>
            <w:tcW w:w="146" w:type="dxa"/>
            <w:vAlign w:val="center"/>
            <w:hideMark/>
          </w:tcPr>
          <w:p w14:paraId="54C532D9"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7017F2F8" w14:textId="77777777" w:rsidTr="003123E6">
        <w:trPr>
          <w:trHeight w:val="399"/>
          <w:jc w:val="center"/>
        </w:trPr>
        <w:tc>
          <w:tcPr>
            <w:tcW w:w="1343" w:type="dxa"/>
            <w:tcBorders>
              <w:top w:val="nil"/>
              <w:left w:val="nil"/>
              <w:bottom w:val="nil"/>
              <w:right w:val="nil"/>
            </w:tcBorders>
            <w:noWrap/>
            <w:vAlign w:val="center"/>
            <w:hideMark/>
          </w:tcPr>
          <w:p w14:paraId="2A8A7231"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Hostomice</w:t>
            </w:r>
          </w:p>
        </w:tc>
        <w:tc>
          <w:tcPr>
            <w:tcW w:w="1141" w:type="dxa"/>
            <w:tcBorders>
              <w:top w:val="nil"/>
              <w:left w:val="nil"/>
              <w:bottom w:val="nil"/>
              <w:right w:val="nil"/>
            </w:tcBorders>
            <w:noWrap/>
            <w:vAlign w:val="center"/>
            <w:hideMark/>
          </w:tcPr>
          <w:p w14:paraId="1C4B841D"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567531</w:t>
            </w:r>
          </w:p>
        </w:tc>
        <w:tc>
          <w:tcPr>
            <w:tcW w:w="146" w:type="dxa"/>
            <w:vAlign w:val="center"/>
            <w:hideMark/>
          </w:tcPr>
          <w:p w14:paraId="18181CDC"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4EF79E8B" w14:textId="77777777" w:rsidTr="003123E6">
        <w:trPr>
          <w:trHeight w:val="399"/>
          <w:jc w:val="center"/>
        </w:trPr>
        <w:tc>
          <w:tcPr>
            <w:tcW w:w="1343" w:type="dxa"/>
            <w:tcBorders>
              <w:top w:val="nil"/>
              <w:left w:val="nil"/>
              <w:bottom w:val="nil"/>
              <w:right w:val="nil"/>
            </w:tcBorders>
            <w:noWrap/>
            <w:vAlign w:val="center"/>
            <w:hideMark/>
          </w:tcPr>
          <w:p w14:paraId="61D10622"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Hrobčice</w:t>
            </w:r>
          </w:p>
        </w:tc>
        <w:tc>
          <w:tcPr>
            <w:tcW w:w="1141" w:type="dxa"/>
            <w:tcBorders>
              <w:top w:val="nil"/>
              <w:left w:val="nil"/>
              <w:bottom w:val="nil"/>
              <w:right w:val="nil"/>
            </w:tcBorders>
            <w:noWrap/>
            <w:vAlign w:val="center"/>
            <w:hideMark/>
          </w:tcPr>
          <w:p w14:paraId="2AE531E0"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567566</w:t>
            </w:r>
          </w:p>
        </w:tc>
        <w:tc>
          <w:tcPr>
            <w:tcW w:w="146" w:type="dxa"/>
            <w:vAlign w:val="center"/>
            <w:hideMark/>
          </w:tcPr>
          <w:p w14:paraId="35B72AF4"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42F1217C" w14:textId="77777777" w:rsidTr="003123E6">
        <w:trPr>
          <w:trHeight w:val="399"/>
          <w:jc w:val="center"/>
        </w:trPr>
        <w:tc>
          <w:tcPr>
            <w:tcW w:w="1343" w:type="dxa"/>
            <w:tcBorders>
              <w:top w:val="nil"/>
              <w:left w:val="nil"/>
              <w:bottom w:val="nil"/>
              <w:right w:val="nil"/>
            </w:tcBorders>
            <w:noWrap/>
            <w:vAlign w:val="center"/>
            <w:hideMark/>
          </w:tcPr>
          <w:p w14:paraId="0C8A146A"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Ledvice</w:t>
            </w:r>
          </w:p>
        </w:tc>
        <w:tc>
          <w:tcPr>
            <w:tcW w:w="1141" w:type="dxa"/>
            <w:tcBorders>
              <w:top w:val="nil"/>
              <w:left w:val="nil"/>
              <w:bottom w:val="nil"/>
              <w:right w:val="nil"/>
            </w:tcBorders>
            <w:noWrap/>
            <w:vAlign w:val="center"/>
            <w:hideMark/>
          </w:tcPr>
          <w:p w14:paraId="283DD8C9"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567655</w:t>
            </w:r>
          </w:p>
        </w:tc>
        <w:tc>
          <w:tcPr>
            <w:tcW w:w="146" w:type="dxa"/>
            <w:vAlign w:val="center"/>
            <w:hideMark/>
          </w:tcPr>
          <w:p w14:paraId="67B26C49"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399A0F62" w14:textId="77777777" w:rsidTr="003123E6">
        <w:trPr>
          <w:trHeight w:val="399"/>
          <w:jc w:val="center"/>
        </w:trPr>
        <w:tc>
          <w:tcPr>
            <w:tcW w:w="1343" w:type="dxa"/>
            <w:tcBorders>
              <w:top w:val="nil"/>
              <w:left w:val="nil"/>
              <w:bottom w:val="nil"/>
              <w:right w:val="nil"/>
            </w:tcBorders>
            <w:noWrap/>
            <w:vAlign w:val="center"/>
            <w:hideMark/>
          </w:tcPr>
          <w:p w14:paraId="379E5A47"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Lukov</w:t>
            </w:r>
          </w:p>
        </w:tc>
        <w:tc>
          <w:tcPr>
            <w:tcW w:w="1141" w:type="dxa"/>
            <w:tcBorders>
              <w:top w:val="nil"/>
              <w:left w:val="nil"/>
              <w:bottom w:val="nil"/>
              <w:right w:val="nil"/>
            </w:tcBorders>
            <w:noWrap/>
            <w:vAlign w:val="center"/>
            <w:hideMark/>
          </w:tcPr>
          <w:p w14:paraId="50FA3387"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546909</w:t>
            </w:r>
          </w:p>
        </w:tc>
        <w:tc>
          <w:tcPr>
            <w:tcW w:w="146" w:type="dxa"/>
            <w:vAlign w:val="center"/>
            <w:hideMark/>
          </w:tcPr>
          <w:p w14:paraId="2997A4CD"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32565719" w14:textId="77777777" w:rsidTr="003123E6">
        <w:trPr>
          <w:trHeight w:val="399"/>
          <w:jc w:val="center"/>
        </w:trPr>
        <w:tc>
          <w:tcPr>
            <w:tcW w:w="1343" w:type="dxa"/>
            <w:tcBorders>
              <w:top w:val="nil"/>
              <w:left w:val="nil"/>
              <w:bottom w:val="nil"/>
              <w:right w:val="nil"/>
            </w:tcBorders>
            <w:noWrap/>
            <w:vAlign w:val="center"/>
            <w:hideMark/>
          </w:tcPr>
          <w:p w14:paraId="664D044E"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Měrunice</w:t>
            </w:r>
          </w:p>
        </w:tc>
        <w:tc>
          <w:tcPr>
            <w:tcW w:w="1141" w:type="dxa"/>
            <w:tcBorders>
              <w:top w:val="nil"/>
              <w:left w:val="nil"/>
              <w:bottom w:val="nil"/>
              <w:right w:val="nil"/>
            </w:tcBorders>
            <w:noWrap/>
            <w:vAlign w:val="center"/>
            <w:hideMark/>
          </w:tcPr>
          <w:p w14:paraId="33AB1F25"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567698</w:t>
            </w:r>
          </w:p>
        </w:tc>
        <w:tc>
          <w:tcPr>
            <w:tcW w:w="146" w:type="dxa"/>
            <w:vAlign w:val="center"/>
            <w:hideMark/>
          </w:tcPr>
          <w:p w14:paraId="46D69D1E"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1B15AE9B" w14:textId="77777777" w:rsidTr="003123E6">
        <w:trPr>
          <w:trHeight w:val="399"/>
          <w:jc w:val="center"/>
        </w:trPr>
        <w:tc>
          <w:tcPr>
            <w:tcW w:w="1343" w:type="dxa"/>
            <w:tcBorders>
              <w:top w:val="nil"/>
              <w:left w:val="nil"/>
              <w:bottom w:val="nil"/>
              <w:right w:val="nil"/>
            </w:tcBorders>
            <w:noWrap/>
            <w:vAlign w:val="center"/>
            <w:hideMark/>
          </w:tcPr>
          <w:p w14:paraId="355833B2"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Ohníč</w:t>
            </w:r>
          </w:p>
        </w:tc>
        <w:tc>
          <w:tcPr>
            <w:tcW w:w="1141" w:type="dxa"/>
            <w:tcBorders>
              <w:top w:val="nil"/>
              <w:left w:val="nil"/>
              <w:bottom w:val="nil"/>
              <w:right w:val="nil"/>
            </w:tcBorders>
            <w:noWrap/>
            <w:vAlign w:val="center"/>
            <w:hideMark/>
          </w:tcPr>
          <w:p w14:paraId="13C416CC"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567761</w:t>
            </w:r>
          </w:p>
        </w:tc>
        <w:tc>
          <w:tcPr>
            <w:tcW w:w="146" w:type="dxa"/>
            <w:vAlign w:val="center"/>
            <w:hideMark/>
          </w:tcPr>
          <w:p w14:paraId="64AB4F7F"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53033CFF" w14:textId="77777777" w:rsidTr="003123E6">
        <w:trPr>
          <w:trHeight w:val="399"/>
          <w:jc w:val="center"/>
        </w:trPr>
        <w:tc>
          <w:tcPr>
            <w:tcW w:w="1343" w:type="dxa"/>
            <w:tcBorders>
              <w:top w:val="nil"/>
              <w:left w:val="nil"/>
              <w:bottom w:val="nil"/>
              <w:right w:val="nil"/>
            </w:tcBorders>
            <w:noWrap/>
            <w:vAlign w:val="center"/>
            <w:hideMark/>
          </w:tcPr>
          <w:p w14:paraId="29D82044"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Světec</w:t>
            </w:r>
          </w:p>
        </w:tc>
        <w:tc>
          <w:tcPr>
            <w:tcW w:w="1141" w:type="dxa"/>
            <w:tcBorders>
              <w:top w:val="nil"/>
              <w:left w:val="nil"/>
              <w:bottom w:val="nil"/>
              <w:right w:val="nil"/>
            </w:tcBorders>
            <w:noWrap/>
            <w:vAlign w:val="center"/>
            <w:hideMark/>
          </w:tcPr>
          <w:p w14:paraId="635A8DC5"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567841</w:t>
            </w:r>
          </w:p>
        </w:tc>
        <w:tc>
          <w:tcPr>
            <w:tcW w:w="146" w:type="dxa"/>
            <w:vAlign w:val="center"/>
            <w:hideMark/>
          </w:tcPr>
          <w:p w14:paraId="23FD99D5"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bl>
    <w:p w14:paraId="3E47DA74" w14:textId="343972A5" w:rsidR="003123E6" w:rsidRPr="003123E6" w:rsidRDefault="003123E6" w:rsidP="003123E6">
      <w:pPr>
        <w:rPr>
          <w:i/>
          <w:iCs/>
          <w:sz w:val="18"/>
          <w:szCs w:val="18"/>
          <w:shd w:val="clear" w:color="auto" w:fill="FFFFFF"/>
        </w:rPr>
      </w:pPr>
      <w:r w:rsidRPr="003123E6">
        <w:rPr>
          <w:i/>
          <w:iCs/>
          <w:sz w:val="18"/>
          <w:szCs w:val="18"/>
          <w:shd w:val="clear" w:color="auto" w:fill="FFFFFF"/>
        </w:rPr>
        <w:t>Zdroj: ČSU</w:t>
      </w:r>
    </w:p>
    <w:p w14:paraId="468827C6" w14:textId="14DED187" w:rsidR="000C28EE" w:rsidRPr="00C86850" w:rsidRDefault="000C28EE" w:rsidP="003123E6">
      <w:pPr>
        <w:rPr>
          <w:rFonts w:eastAsia="Times New Roman"/>
          <w:lang w:eastAsia="cs-CZ"/>
        </w:rPr>
      </w:pPr>
      <w:r w:rsidRPr="00C86850">
        <w:rPr>
          <w:shd w:val="clear" w:color="auto" w:fill="FFFFFF"/>
        </w:rPr>
        <w:lastRenderedPageBreak/>
        <w:t>Sídelní obcí správního obvodu je město Bílina</w:t>
      </w:r>
      <w:r w:rsidR="004B2C6C">
        <w:rPr>
          <w:shd w:val="clear" w:color="auto" w:fill="FFFFFF"/>
        </w:rPr>
        <w:t xml:space="preserve">, </w:t>
      </w:r>
      <w:r w:rsidR="004B2C6C" w:rsidRPr="0044616D">
        <w:rPr>
          <w:rFonts w:eastAsia="Times New Roman"/>
          <w:shd w:val="clear" w:color="auto" w:fill="FFFFFF"/>
          <w:lang w:eastAsia="cs-CZ"/>
        </w:rPr>
        <w:t>který je druhým nejmenším správním obvodem Ústeckého kraje. Rozlohou 123,5 km2 zaujímá 2,3 % z celkové rozlohy kraje.</w:t>
      </w:r>
      <w:r w:rsidRPr="00C86850">
        <w:rPr>
          <w:shd w:val="clear" w:color="auto" w:fill="FFFFFF"/>
        </w:rPr>
        <w:t xml:space="preserve"> </w:t>
      </w:r>
      <w:r w:rsidRPr="00C86850">
        <w:rPr>
          <w:rFonts w:eastAsia="Times New Roman"/>
          <w:lang w:eastAsia="cs-CZ"/>
        </w:rPr>
        <w:t>Obvod Bílina sousedí se správními obvody Teplice, Lovosice, Louny, Most a Litvínov.</w:t>
      </w:r>
    </w:p>
    <w:p w14:paraId="706AA561" w14:textId="77777777" w:rsidR="000C28EE" w:rsidRPr="00C86850" w:rsidRDefault="000C28EE" w:rsidP="000C28EE">
      <w:r w:rsidRPr="00C86850">
        <w:t>SO ORP Bílina se nachází na okraji Českého středohoří a mostecké hnědouhelné pánve, jižním směrem od okresního města Teplice.</w:t>
      </w:r>
      <w:r w:rsidRPr="00C86850">
        <w:rPr>
          <w:shd w:val="clear" w:color="auto" w:fill="FFFFFF"/>
        </w:rPr>
        <w:t xml:space="preserve"> Celá západní část katastru obce Bílina má charakter území rekultivovaného po povrchovém způsobu těžby uhlí.</w:t>
      </w:r>
      <w:r w:rsidRPr="00C86850">
        <w:t xml:space="preserve"> Poloha na hlavním silničním a železničním tahu mezi Mostem a Teplicemi činí z Bíliny důležité hospodářské centrum zdejšího kraje. </w:t>
      </w:r>
    </w:p>
    <w:p w14:paraId="46575AE5" w14:textId="440B873F" w:rsidR="000C28EE" w:rsidRPr="00C86850" w:rsidRDefault="000C28EE" w:rsidP="000C28EE">
      <w:r w:rsidRPr="00C86850">
        <w:t xml:space="preserve">Správní obvod má výrazně průmyslový charakter, velký význam zde má těžba uhlí a energetika. Život </w:t>
      </w:r>
      <w:r w:rsidR="00E03071">
        <w:br/>
      </w:r>
      <w:r w:rsidRPr="00C86850">
        <w:t xml:space="preserve">v Bílině je poznamenán tím, že se severočeská oblast, v níž leží, podílí na celkovém objemu výroby průmyslu paliv a energetiky v České republice 45 %, vytěží se zde 75 % hnědého uhlí, a to povrchovým způsobem dobývání. Samotná elektrárna Ledvice, postavená v roce 1965, vytváří 3 % celostátní výroby elektrické energie. Tyto okolnosti vedly zvláště od roku 1960 k růstu emisí oxidu siřičitého </w:t>
      </w:r>
      <w:r w:rsidR="00E03071">
        <w:br/>
      </w:r>
      <w:r w:rsidRPr="00C86850">
        <w:t xml:space="preserve">i k mimořádně vysokému výskytu polétavého prachu v ovzduší. I po odsíření elektráren není ekologická situace zcela příznivá. </w:t>
      </w:r>
      <w:r w:rsidR="00DC4B6B" w:rsidRPr="00DC4B6B">
        <w:t>Průmyslový charakter oblasti ovlivňuje kvalitu ovzduší i celkovou atraktivitu regionu pro mladé rodiny.</w:t>
      </w:r>
    </w:p>
    <w:p w14:paraId="15280578" w14:textId="09504D56" w:rsidR="00634AE7" w:rsidRDefault="00634AE7" w:rsidP="00634AE7">
      <w:r w:rsidRPr="002D6955">
        <w:t xml:space="preserve">Na území SO ORP Bílina jsou celkem </w:t>
      </w:r>
      <w:r>
        <w:t>tři</w:t>
      </w:r>
      <w:r w:rsidRPr="002D6955">
        <w:t xml:space="preserve"> sociálně vyloučené lokality (SVL) – </w:t>
      </w:r>
      <w:r>
        <w:t xml:space="preserve">jedna </w:t>
      </w:r>
      <w:r w:rsidRPr="002D6955">
        <w:t xml:space="preserve">v Bílině </w:t>
      </w:r>
      <w:r>
        <w:t xml:space="preserve">(rozdělena </w:t>
      </w:r>
      <w:r w:rsidR="00E03071">
        <w:br/>
      </w:r>
      <w:r>
        <w:t xml:space="preserve">na dvě území) </w:t>
      </w:r>
      <w:r w:rsidRPr="002D6955">
        <w:t xml:space="preserve">a dvě v Hostomicích. </w:t>
      </w:r>
      <w:r>
        <w:t>Níže uvedená data vychází z </w:t>
      </w:r>
      <w:r w:rsidRPr="00D74365">
        <w:t>www.bezpecnabilina.cz</w:t>
      </w:r>
      <w:r>
        <w:t>.</w:t>
      </w:r>
    </w:p>
    <w:p w14:paraId="3B667E32" w14:textId="52859BF7" w:rsidR="00634AE7" w:rsidRDefault="00634AE7" w:rsidP="00634AE7">
      <w:r>
        <w:t xml:space="preserve">Ve městě Bílina se nachází 1 sociálně vyloučená lokalita rozdělená do 2 území. Jedná se o část města Teplické předměstí, s lokalitami Teplické předměstí a Sídliště Za Chlumem. Dále se ve městě nacházejí i další bytové domy s problematickými nájemníky a domy, kde je zvýšený výskyt sociálně závadového chování. Jedná se například o bytové domy na Pražském předměstí 1 (3 věžové domy v ul. Bezejmenná, Aléská a Fügnerova). Minimální výskyt sociálně závadového chování je v bytových domech </w:t>
      </w:r>
      <w:r w:rsidR="00E03071">
        <w:br/>
      </w:r>
      <w:r>
        <w:t xml:space="preserve">v družstevním vlastnictví a v bytových domech na Pražském předměstí 2 a části bytových domů </w:t>
      </w:r>
      <w:r w:rsidR="00EE5F7C">
        <w:br/>
      </w:r>
      <w:r>
        <w:t xml:space="preserve">na Pražském předměstí 1 a na Újezdě. </w:t>
      </w:r>
    </w:p>
    <w:p w14:paraId="66042771" w14:textId="77777777" w:rsidR="00634AE7" w:rsidRDefault="00634AE7" w:rsidP="00634AE7">
      <w:r>
        <w:t xml:space="preserve">Počet bytových domů v SVL: 83 </w:t>
      </w:r>
    </w:p>
    <w:p w14:paraId="486A0DBD" w14:textId="77777777" w:rsidR="00634AE7" w:rsidRDefault="00634AE7" w:rsidP="00634AE7">
      <w:r>
        <w:t xml:space="preserve">Počet SVJ v SVL: 57 </w:t>
      </w:r>
    </w:p>
    <w:p w14:paraId="279DF6E2" w14:textId="77777777" w:rsidR="00634AE7" w:rsidRDefault="00634AE7" w:rsidP="00634AE7">
      <w:r>
        <w:t xml:space="preserve">Počet problémových bytových domů mimo SVL: 6 </w:t>
      </w:r>
    </w:p>
    <w:p w14:paraId="7215132A" w14:textId="77777777" w:rsidR="00634AE7" w:rsidRDefault="00634AE7" w:rsidP="00634AE7">
      <w:r>
        <w:t xml:space="preserve">Počet SVJ v bytových domech mimo SVL: 40 </w:t>
      </w:r>
    </w:p>
    <w:p w14:paraId="2D8D3502" w14:textId="77777777" w:rsidR="00634AE7" w:rsidRDefault="00634AE7" w:rsidP="00634AE7">
      <w:r>
        <w:t>Počet domů bez SVJ se správcem (např.: Sever plus): 28</w:t>
      </w:r>
    </w:p>
    <w:p w14:paraId="715939AC" w14:textId="75A8D71D" w:rsidR="00634AE7" w:rsidRDefault="00634AE7" w:rsidP="00634AE7">
      <w:r>
        <w:t xml:space="preserve">Další dvě sociálně vyloučené lokality jsou v Hostomicích – jedná se o třípatrový dům s 8 byty v centru obce, kde žije odhadem </w:t>
      </w:r>
      <w:r w:rsidR="00EE5F7C">
        <w:t>15–25</w:t>
      </w:r>
      <w:r>
        <w:t xml:space="preserve"> obyvatel (odhaduje se, že podíl Romů na celkovém počtu obyvatel lokality činí 70 %). Druhou SVL jsou dva jednopatrové domy s byty v okrajové části obce, kde žije odhadem až 75 obyvatel (odhadem 70 % z nich jsou Romové). </w:t>
      </w:r>
    </w:p>
    <w:p w14:paraId="3F9DFF75" w14:textId="6FE64E64" w:rsidR="00860665" w:rsidRDefault="00634AE7" w:rsidP="00634AE7">
      <w:r w:rsidRPr="002D6955">
        <w:t xml:space="preserve">Většina obyvatel </w:t>
      </w:r>
      <w:r>
        <w:t xml:space="preserve">SVL </w:t>
      </w:r>
      <w:r w:rsidRPr="002D6955">
        <w:t xml:space="preserve">volí krátkodobé životní strategie, cílené jen na uspokojení základních lidských potřeb. Děti, které v těchto lokalitách vyrůstají, automaticky přejímají uvedené modely jednání a celá situace se tak mezigeneračně dědí. </w:t>
      </w:r>
    </w:p>
    <w:p w14:paraId="0E9E71C7" w14:textId="01ABE358" w:rsidR="00B966FF" w:rsidRPr="0026253C" w:rsidRDefault="00584121" w:rsidP="00401CFD">
      <w:pPr>
        <w:pStyle w:val="Nadpis2"/>
      </w:pPr>
      <w:bookmarkStart w:id="7" w:name="_Toc212642115"/>
      <w:r>
        <w:lastRenderedPageBreak/>
        <w:t>Obyvatelstvo</w:t>
      </w:r>
      <w:bookmarkEnd w:id="7"/>
      <w:r>
        <w:t xml:space="preserve"> </w:t>
      </w:r>
    </w:p>
    <w:p w14:paraId="5A675B81" w14:textId="288E65BA" w:rsidR="00984869" w:rsidRDefault="00B67A7F" w:rsidP="0028004B">
      <w:pPr>
        <w:pStyle w:val="Titulek"/>
        <w:jc w:val="left"/>
        <w:rPr>
          <w:i w:val="0"/>
          <w:color w:val="auto"/>
          <w:sz w:val="22"/>
          <w:szCs w:val="22"/>
        </w:rPr>
      </w:pPr>
      <w:bookmarkStart w:id="8" w:name="_Hlk185239181"/>
      <w:r>
        <w:rPr>
          <w:i w:val="0"/>
          <w:color w:val="auto"/>
          <w:sz w:val="22"/>
          <w:szCs w:val="22"/>
        </w:rPr>
        <w:t>Celkový počet obyvatel na území ORP Bílina k 31. 12. 2023 čin</w:t>
      </w:r>
      <w:r w:rsidR="0082272E">
        <w:rPr>
          <w:i w:val="0"/>
          <w:color w:val="auto"/>
          <w:sz w:val="22"/>
          <w:szCs w:val="22"/>
        </w:rPr>
        <w:t>il</w:t>
      </w:r>
      <w:r>
        <w:rPr>
          <w:i w:val="0"/>
          <w:color w:val="auto"/>
          <w:sz w:val="22"/>
          <w:szCs w:val="22"/>
        </w:rPr>
        <w:t xml:space="preserve"> 19 601.</w:t>
      </w:r>
      <w:r w:rsidR="008D49D9">
        <w:rPr>
          <w:i w:val="0"/>
          <w:color w:val="auto"/>
          <w:sz w:val="22"/>
          <w:szCs w:val="22"/>
        </w:rPr>
        <w:t xml:space="preserve"> Níže uvádíme přehled počtu obyvatel SO ORP Bílina podle správních obcí.</w:t>
      </w:r>
    </w:p>
    <w:p w14:paraId="176235AB" w14:textId="77777777" w:rsidR="0082272E" w:rsidRPr="0082272E" w:rsidRDefault="0082272E" w:rsidP="0082272E"/>
    <w:p w14:paraId="75D4D76C" w14:textId="79DCCC85" w:rsidR="008D49D9" w:rsidRPr="008D49D9" w:rsidRDefault="008D49D9" w:rsidP="008D49D9">
      <w:pPr>
        <w:pStyle w:val="Titulek"/>
        <w:keepNext/>
        <w:rPr>
          <w:b/>
          <w:bCs/>
          <w:i w:val="0"/>
          <w:iCs w:val="0"/>
          <w:color w:val="auto"/>
          <w:sz w:val="22"/>
          <w:szCs w:val="22"/>
        </w:rPr>
      </w:pPr>
      <w:bookmarkStart w:id="9" w:name="_Toc212642164"/>
      <w:r w:rsidRPr="008D49D9">
        <w:rPr>
          <w:i w:val="0"/>
          <w:iCs w:val="0"/>
          <w:color w:val="auto"/>
          <w:sz w:val="22"/>
          <w:szCs w:val="22"/>
        </w:rPr>
        <w:t xml:space="preserve">Tabulka </w:t>
      </w:r>
      <w:r w:rsidRPr="008D49D9">
        <w:rPr>
          <w:i w:val="0"/>
          <w:iCs w:val="0"/>
          <w:color w:val="auto"/>
          <w:sz w:val="22"/>
          <w:szCs w:val="22"/>
        </w:rPr>
        <w:fldChar w:fldCharType="begin"/>
      </w:r>
      <w:r w:rsidRPr="008D49D9">
        <w:rPr>
          <w:i w:val="0"/>
          <w:iCs w:val="0"/>
          <w:color w:val="auto"/>
          <w:sz w:val="22"/>
          <w:szCs w:val="22"/>
        </w:rPr>
        <w:instrText xml:space="preserve"> SEQ Tabulka \* ARABIC </w:instrText>
      </w:r>
      <w:r w:rsidRPr="008D49D9">
        <w:rPr>
          <w:i w:val="0"/>
          <w:iCs w:val="0"/>
          <w:color w:val="auto"/>
          <w:sz w:val="22"/>
          <w:szCs w:val="22"/>
        </w:rPr>
        <w:fldChar w:fldCharType="separate"/>
      </w:r>
      <w:r w:rsidR="003551A1">
        <w:rPr>
          <w:i w:val="0"/>
          <w:iCs w:val="0"/>
          <w:noProof/>
          <w:color w:val="auto"/>
          <w:sz w:val="22"/>
          <w:szCs w:val="22"/>
        </w:rPr>
        <w:t>2</w:t>
      </w:r>
      <w:r w:rsidRPr="008D49D9">
        <w:rPr>
          <w:i w:val="0"/>
          <w:iCs w:val="0"/>
          <w:color w:val="auto"/>
          <w:sz w:val="22"/>
          <w:szCs w:val="22"/>
        </w:rPr>
        <w:fldChar w:fldCharType="end"/>
      </w:r>
      <w:r w:rsidRPr="008D49D9">
        <w:rPr>
          <w:i w:val="0"/>
          <w:iCs w:val="0"/>
          <w:color w:val="auto"/>
          <w:sz w:val="22"/>
          <w:szCs w:val="22"/>
        </w:rPr>
        <w:t xml:space="preserve"> </w:t>
      </w:r>
      <w:r w:rsidRPr="008D49D9">
        <w:rPr>
          <w:b/>
          <w:bCs/>
          <w:i w:val="0"/>
          <w:iCs w:val="0"/>
          <w:color w:val="auto"/>
          <w:sz w:val="22"/>
          <w:szCs w:val="22"/>
        </w:rPr>
        <w:t>Přehled počtu obyvatel podle obcí v SO ORP Bílina k 31. 12. 2023</w:t>
      </w:r>
      <w:bookmarkEnd w:id="9"/>
    </w:p>
    <w:tbl>
      <w:tblPr>
        <w:tblW w:w="5700" w:type="dxa"/>
        <w:jc w:val="center"/>
        <w:tblCellMar>
          <w:left w:w="70" w:type="dxa"/>
          <w:right w:w="70" w:type="dxa"/>
        </w:tblCellMar>
        <w:tblLook w:val="04A0" w:firstRow="1" w:lastRow="0" w:firstColumn="1" w:lastColumn="0" w:noHBand="0" w:noVBand="1"/>
      </w:tblPr>
      <w:tblGrid>
        <w:gridCol w:w="1360"/>
        <w:gridCol w:w="1460"/>
        <w:gridCol w:w="684"/>
        <w:gridCol w:w="830"/>
        <w:gridCol w:w="1366"/>
      </w:tblGrid>
      <w:tr w:rsidR="00B67A7F" w:rsidRPr="00B67A7F" w14:paraId="5CA1DCEA" w14:textId="77777777" w:rsidTr="00793622">
        <w:trPr>
          <w:trHeight w:val="288"/>
          <w:jc w:val="center"/>
        </w:trPr>
        <w:tc>
          <w:tcPr>
            <w:tcW w:w="1360" w:type="dxa"/>
            <w:vMerge w:val="restart"/>
            <w:tcBorders>
              <w:top w:val="single" w:sz="4" w:space="0" w:color="auto"/>
              <w:left w:val="nil"/>
              <w:bottom w:val="single" w:sz="8" w:space="0" w:color="000000"/>
              <w:right w:val="nil"/>
            </w:tcBorders>
            <w:vAlign w:val="center"/>
            <w:hideMark/>
          </w:tcPr>
          <w:p w14:paraId="6DE9C68F"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Obec</w:t>
            </w:r>
          </w:p>
        </w:tc>
        <w:tc>
          <w:tcPr>
            <w:tcW w:w="1460" w:type="dxa"/>
            <w:vMerge w:val="restart"/>
            <w:tcBorders>
              <w:top w:val="single" w:sz="4" w:space="0" w:color="auto"/>
              <w:left w:val="nil"/>
              <w:bottom w:val="single" w:sz="8" w:space="0" w:color="000000"/>
              <w:right w:val="nil"/>
            </w:tcBorders>
            <w:vAlign w:val="center"/>
            <w:hideMark/>
          </w:tcPr>
          <w:p w14:paraId="3C73447A"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Počet obyvatel celkem</w:t>
            </w:r>
          </w:p>
        </w:tc>
        <w:tc>
          <w:tcPr>
            <w:tcW w:w="2880" w:type="dxa"/>
            <w:gridSpan w:val="3"/>
            <w:tcBorders>
              <w:top w:val="single" w:sz="4" w:space="0" w:color="auto"/>
              <w:left w:val="nil"/>
              <w:bottom w:val="nil"/>
              <w:right w:val="nil"/>
            </w:tcBorders>
            <w:vAlign w:val="center"/>
            <w:hideMark/>
          </w:tcPr>
          <w:p w14:paraId="2D16BEC8"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v tom ve věku</w:t>
            </w:r>
            <w:r w:rsidRPr="00B67A7F">
              <w:rPr>
                <w:rFonts w:ascii="Calibri" w:eastAsia="Times New Roman" w:hAnsi="Calibri" w:cs="Calibri"/>
                <w:b/>
                <w:bCs/>
                <w:sz w:val="20"/>
                <w:szCs w:val="20"/>
                <w:lang w:eastAsia="cs-CZ"/>
              </w:rPr>
              <w:br/>
            </w:r>
            <w:r w:rsidRPr="00B67A7F">
              <w:rPr>
                <w:rFonts w:ascii="Calibri" w:eastAsia="Times New Roman" w:hAnsi="Calibri" w:cs="Calibri"/>
                <w:b/>
                <w:bCs/>
                <w:i/>
                <w:iCs/>
                <w:sz w:val="20"/>
                <w:szCs w:val="20"/>
                <w:lang w:eastAsia="cs-CZ"/>
              </w:rPr>
              <w:t>Aged (years)</w:t>
            </w:r>
          </w:p>
        </w:tc>
      </w:tr>
      <w:tr w:rsidR="00B67A7F" w:rsidRPr="00B67A7F" w14:paraId="31920FA7" w14:textId="77777777" w:rsidTr="00793622">
        <w:trPr>
          <w:trHeight w:val="300"/>
          <w:jc w:val="center"/>
        </w:trPr>
        <w:tc>
          <w:tcPr>
            <w:tcW w:w="1360" w:type="dxa"/>
            <w:vMerge/>
            <w:tcBorders>
              <w:top w:val="single" w:sz="4" w:space="0" w:color="auto"/>
              <w:left w:val="nil"/>
              <w:bottom w:val="single" w:sz="8" w:space="0" w:color="000000"/>
              <w:right w:val="nil"/>
            </w:tcBorders>
            <w:vAlign w:val="center"/>
            <w:hideMark/>
          </w:tcPr>
          <w:p w14:paraId="48A4EA2E" w14:textId="77777777" w:rsidR="00B67A7F" w:rsidRPr="00B67A7F" w:rsidRDefault="00B67A7F" w:rsidP="00793622">
            <w:pPr>
              <w:spacing w:before="0" w:after="0" w:line="240" w:lineRule="auto"/>
              <w:jc w:val="left"/>
              <w:rPr>
                <w:rFonts w:ascii="Calibri" w:eastAsia="Times New Roman" w:hAnsi="Calibri" w:cs="Calibri"/>
                <w:b/>
                <w:bCs/>
                <w:sz w:val="20"/>
                <w:szCs w:val="20"/>
                <w:lang w:eastAsia="cs-CZ"/>
              </w:rPr>
            </w:pPr>
          </w:p>
        </w:tc>
        <w:tc>
          <w:tcPr>
            <w:tcW w:w="1460" w:type="dxa"/>
            <w:vMerge/>
            <w:tcBorders>
              <w:top w:val="single" w:sz="4" w:space="0" w:color="auto"/>
              <w:left w:val="nil"/>
              <w:bottom w:val="single" w:sz="8" w:space="0" w:color="000000"/>
              <w:right w:val="nil"/>
            </w:tcBorders>
            <w:vAlign w:val="center"/>
            <w:hideMark/>
          </w:tcPr>
          <w:p w14:paraId="79B8B322" w14:textId="77777777" w:rsidR="00B67A7F" w:rsidRPr="00B67A7F" w:rsidRDefault="00B67A7F" w:rsidP="00793622">
            <w:pPr>
              <w:spacing w:before="0" w:after="0" w:line="240" w:lineRule="auto"/>
              <w:jc w:val="left"/>
              <w:rPr>
                <w:rFonts w:ascii="Calibri" w:eastAsia="Times New Roman" w:hAnsi="Calibri" w:cs="Calibri"/>
                <w:b/>
                <w:bCs/>
                <w:sz w:val="20"/>
                <w:szCs w:val="20"/>
                <w:lang w:eastAsia="cs-CZ"/>
              </w:rPr>
            </w:pPr>
          </w:p>
        </w:tc>
        <w:tc>
          <w:tcPr>
            <w:tcW w:w="684" w:type="dxa"/>
            <w:tcBorders>
              <w:top w:val="nil"/>
              <w:left w:val="nil"/>
              <w:bottom w:val="single" w:sz="8" w:space="0" w:color="auto"/>
              <w:right w:val="nil"/>
            </w:tcBorders>
            <w:noWrap/>
            <w:vAlign w:val="center"/>
            <w:hideMark/>
          </w:tcPr>
          <w:p w14:paraId="3DBD2A0B"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0–14</w:t>
            </w:r>
          </w:p>
        </w:tc>
        <w:tc>
          <w:tcPr>
            <w:tcW w:w="830" w:type="dxa"/>
            <w:tcBorders>
              <w:top w:val="nil"/>
              <w:left w:val="nil"/>
              <w:bottom w:val="single" w:sz="8" w:space="0" w:color="auto"/>
              <w:right w:val="nil"/>
            </w:tcBorders>
            <w:noWrap/>
            <w:vAlign w:val="center"/>
            <w:hideMark/>
          </w:tcPr>
          <w:p w14:paraId="1D02CA3B"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15–64</w:t>
            </w:r>
          </w:p>
        </w:tc>
        <w:tc>
          <w:tcPr>
            <w:tcW w:w="1366" w:type="dxa"/>
            <w:tcBorders>
              <w:top w:val="nil"/>
              <w:left w:val="nil"/>
              <w:bottom w:val="single" w:sz="8" w:space="0" w:color="auto"/>
              <w:right w:val="nil"/>
            </w:tcBorders>
            <w:vAlign w:val="center"/>
            <w:hideMark/>
          </w:tcPr>
          <w:p w14:paraId="0F14F1EF"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65+</w:t>
            </w:r>
          </w:p>
        </w:tc>
      </w:tr>
      <w:tr w:rsidR="00B67A7F" w:rsidRPr="00B67A7F" w14:paraId="765DD0D4" w14:textId="77777777" w:rsidTr="00793622">
        <w:trPr>
          <w:trHeight w:val="399"/>
          <w:jc w:val="center"/>
        </w:trPr>
        <w:tc>
          <w:tcPr>
            <w:tcW w:w="1360" w:type="dxa"/>
            <w:tcBorders>
              <w:top w:val="nil"/>
              <w:left w:val="nil"/>
              <w:bottom w:val="nil"/>
              <w:right w:val="nil"/>
            </w:tcBorders>
            <w:noWrap/>
            <w:vAlign w:val="center"/>
            <w:hideMark/>
          </w:tcPr>
          <w:p w14:paraId="4B6F4B7D"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Bílina</w:t>
            </w:r>
          </w:p>
        </w:tc>
        <w:tc>
          <w:tcPr>
            <w:tcW w:w="1460" w:type="dxa"/>
            <w:tcBorders>
              <w:top w:val="nil"/>
              <w:left w:val="nil"/>
              <w:bottom w:val="nil"/>
              <w:right w:val="nil"/>
            </w:tcBorders>
            <w:noWrap/>
            <w:vAlign w:val="center"/>
            <w:hideMark/>
          </w:tcPr>
          <w:p w14:paraId="07AFE1B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14 580 </w:t>
            </w:r>
          </w:p>
        </w:tc>
        <w:tc>
          <w:tcPr>
            <w:tcW w:w="684" w:type="dxa"/>
            <w:tcBorders>
              <w:top w:val="nil"/>
              <w:left w:val="nil"/>
              <w:bottom w:val="nil"/>
              <w:right w:val="nil"/>
            </w:tcBorders>
            <w:noWrap/>
            <w:vAlign w:val="center"/>
            <w:hideMark/>
          </w:tcPr>
          <w:p w14:paraId="0173D5A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2 326 </w:t>
            </w:r>
          </w:p>
        </w:tc>
        <w:tc>
          <w:tcPr>
            <w:tcW w:w="830" w:type="dxa"/>
            <w:tcBorders>
              <w:top w:val="nil"/>
              <w:left w:val="nil"/>
              <w:bottom w:val="nil"/>
              <w:right w:val="nil"/>
            </w:tcBorders>
            <w:noWrap/>
            <w:vAlign w:val="center"/>
            <w:hideMark/>
          </w:tcPr>
          <w:p w14:paraId="53D7E77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9 294 </w:t>
            </w:r>
          </w:p>
        </w:tc>
        <w:tc>
          <w:tcPr>
            <w:tcW w:w="1366" w:type="dxa"/>
            <w:tcBorders>
              <w:top w:val="nil"/>
              <w:left w:val="nil"/>
              <w:bottom w:val="nil"/>
              <w:right w:val="nil"/>
            </w:tcBorders>
            <w:noWrap/>
            <w:vAlign w:val="center"/>
            <w:hideMark/>
          </w:tcPr>
          <w:p w14:paraId="1CD6C55A"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2 960 </w:t>
            </w:r>
          </w:p>
        </w:tc>
      </w:tr>
      <w:tr w:rsidR="00B67A7F" w:rsidRPr="00B67A7F" w14:paraId="5884445C" w14:textId="77777777" w:rsidTr="00793622">
        <w:trPr>
          <w:trHeight w:val="399"/>
          <w:jc w:val="center"/>
        </w:trPr>
        <w:tc>
          <w:tcPr>
            <w:tcW w:w="1360" w:type="dxa"/>
            <w:tcBorders>
              <w:top w:val="nil"/>
              <w:left w:val="nil"/>
              <w:bottom w:val="nil"/>
              <w:right w:val="nil"/>
            </w:tcBorders>
            <w:noWrap/>
            <w:vAlign w:val="center"/>
            <w:hideMark/>
          </w:tcPr>
          <w:p w14:paraId="08214BA1"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Hostomice</w:t>
            </w:r>
          </w:p>
        </w:tc>
        <w:tc>
          <w:tcPr>
            <w:tcW w:w="1460" w:type="dxa"/>
            <w:tcBorders>
              <w:top w:val="nil"/>
              <w:left w:val="nil"/>
              <w:bottom w:val="nil"/>
              <w:right w:val="nil"/>
            </w:tcBorders>
            <w:noWrap/>
            <w:vAlign w:val="center"/>
            <w:hideMark/>
          </w:tcPr>
          <w:p w14:paraId="005F27A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1 229 </w:t>
            </w:r>
          </w:p>
        </w:tc>
        <w:tc>
          <w:tcPr>
            <w:tcW w:w="684" w:type="dxa"/>
            <w:tcBorders>
              <w:top w:val="nil"/>
              <w:left w:val="nil"/>
              <w:bottom w:val="nil"/>
              <w:right w:val="nil"/>
            </w:tcBorders>
            <w:noWrap/>
            <w:vAlign w:val="center"/>
            <w:hideMark/>
          </w:tcPr>
          <w:p w14:paraId="5D80BBB5"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207 </w:t>
            </w:r>
          </w:p>
        </w:tc>
        <w:tc>
          <w:tcPr>
            <w:tcW w:w="830" w:type="dxa"/>
            <w:tcBorders>
              <w:top w:val="nil"/>
              <w:left w:val="nil"/>
              <w:bottom w:val="nil"/>
              <w:right w:val="nil"/>
            </w:tcBorders>
            <w:noWrap/>
            <w:vAlign w:val="center"/>
            <w:hideMark/>
          </w:tcPr>
          <w:p w14:paraId="2EADF5A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827 </w:t>
            </w:r>
          </w:p>
        </w:tc>
        <w:tc>
          <w:tcPr>
            <w:tcW w:w="1366" w:type="dxa"/>
            <w:tcBorders>
              <w:top w:val="nil"/>
              <w:left w:val="nil"/>
              <w:bottom w:val="nil"/>
              <w:right w:val="nil"/>
            </w:tcBorders>
            <w:noWrap/>
            <w:vAlign w:val="center"/>
            <w:hideMark/>
          </w:tcPr>
          <w:p w14:paraId="62B518C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195 </w:t>
            </w:r>
          </w:p>
        </w:tc>
      </w:tr>
      <w:tr w:rsidR="00B67A7F" w:rsidRPr="00B67A7F" w14:paraId="25682E3A" w14:textId="77777777" w:rsidTr="00793622">
        <w:trPr>
          <w:trHeight w:val="399"/>
          <w:jc w:val="center"/>
        </w:trPr>
        <w:tc>
          <w:tcPr>
            <w:tcW w:w="1360" w:type="dxa"/>
            <w:tcBorders>
              <w:top w:val="nil"/>
              <w:left w:val="nil"/>
              <w:bottom w:val="nil"/>
              <w:right w:val="nil"/>
            </w:tcBorders>
            <w:noWrap/>
            <w:vAlign w:val="center"/>
            <w:hideMark/>
          </w:tcPr>
          <w:p w14:paraId="653F74DB"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Hrobčice</w:t>
            </w:r>
          </w:p>
        </w:tc>
        <w:tc>
          <w:tcPr>
            <w:tcW w:w="1460" w:type="dxa"/>
            <w:tcBorders>
              <w:top w:val="nil"/>
              <w:left w:val="nil"/>
              <w:bottom w:val="nil"/>
              <w:right w:val="nil"/>
            </w:tcBorders>
            <w:noWrap/>
            <w:vAlign w:val="center"/>
            <w:hideMark/>
          </w:tcPr>
          <w:p w14:paraId="4E72E3E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1 112 </w:t>
            </w:r>
          </w:p>
        </w:tc>
        <w:tc>
          <w:tcPr>
            <w:tcW w:w="684" w:type="dxa"/>
            <w:tcBorders>
              <w:top w:val="nil"/>
              <w:left w:val="nil"/>
              <w:bottom w:val="nil"/>
              <w:right w:val="nil"/>
            </w:tcBorders>
            <w:noWrap/>
            <w:vAlign w:val="center"/>
            <w:hideMark/>
          </w:tcPr>
          <w:p w14:paraId="289EEA4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143 </w:t>
            </w:r>
          </w:p>
        </w:tc>
        <w:tc>
          <w:tcPr>
            <w:tcW w:w="830" w:type="dxa"/>
            <w:tcBorders>
              <w:top w:val="nil"/>
              <w:left w:val="nil"/>
              <w:bottom w:val="nil"/>
              <w:right w:val="nil"/>
            </w:tcBorders>
            <w:noWrap/>
            <w:vAlign w:val="center"/>
            <w:hideMark/>
          </w:tcPr>
          <w:p w14:paraId="738F080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779 </w:t>
            </w:r>
          </w:p>
        </w:tc>
        <w:tc>
          <w:tcPr>
            <w:tcW w:w="1366" w:type="dxa"/>
            <w:tcBorders>
              <w:top w:val="nil"/>
              <w:left w:val="nil"/>
              <w:bottom w:val="nil"/>
              <w:right w:val="nil"/>
            </w:tcBorders>
            <w:noWrap/>
            <w:vAlign w:val="center"/>
            <w:hideMark/>
          </w:tcPr>
          <w:p w14:paraId="5132D02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190 </w:t>
            </w:r>
          </w:p>
        </w:tc>
      </w:tr>
      <w:tr w:rsidR="00B67A7F" w:rsidRPr="00B67A7F" w14:paraId="7E46F1A9" w14:textId="77777777" w:rsidTr="00793622">
        <w:trPr>
          <w:trHeight w:val="399"/>
          <w:jc w:val="center"/>
        </w:trPr>
        <w:tc>
          <w:tcPr>
            <w:tcW w:w="1360" w:type="dxa"/>
            <w:tcBorders>
              <w:top w:val="nil"/>
              <w:left w:val="nil"/>
              <w:bottom w:val="nil"/>
              <w:right w:val="nil"/>
            </w:tcBorders>
            <w:noWrap/>
            <w:vAlign w:val="center"/>
            <w:hideMark/>
          </w:tcPr>
          <w:p w14:paraId="28C23A8B"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Ledvice</w:t>
            </w:r>
          </w:p>
        </w:tc>
        <w:tc>
          <w:tcPr>
            <w:tcW w:w="1460" w:type="dxa"/>
            <w:tcBorders>
              <w:top w:val="nil"/>
              <w:left w:val="nil"/>
              <w:bottom w:val="nil"/>
              <w:right w:val="nil"/>
            </w:tcBorders>
            <w:noWrap/>
            <w:vAlign w:val="center"/>
            <w:hideMark/>
          </w:tcPr>
          <w:p w14:paraId="3E4CA74F"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536 </w:t>
            </w:r>
          </w:p>
        </w:tc>
        <w:tc>
          <w:tcPr>
            <w:tcW w:w="684" w:type="dxa"/>
            <w:tcBorders>
              <w:top w:val="nil"/>
              <w:left w:val="nil"/>
              <w:bottom w:val="nil"/>
              <w:right w:val="nil"/>
            </w:tcBorders>
            <w:noWrap/>
            <w:vAlign w:val="center"/>
            <w:hideMark/>
          </w:tcPr>
          <w:p w14:paraId="1DBB601C"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97 </w:t>
            </w:r>
          </w:p>
        </w:tc>
        <w:tc>
          <w:tcPr>
            <w:tcW w:w="830" w:type="dxa"/>
            <w:tcBorders>
              <w:top w:val="nil"/>
              <w:left w:val="nil"/>
              <w:bottom w:val="nil"/>
              <w:right w:val="nil"/>
            </w:tcBorders>
            <w:noWrap/>
            <w:vAlign w:val="center"/>
            <w:hideMark/>
          </w:tcPr>
          <w:p w14:paraId="3862E6E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361 </w:t>
            </w:r>
          </w:p>
        </w:tc>
        <w:tc>
          <w:tcPr>
            <w:tcW w:w="1366" w:type="dxa"/>
            <w:tcBorders>
              <w:top w:val="nil"/>
              <w:left w:val="nil"/>
              <w:bottom w:val="nil"/>
              <w:right w:val="nil"/>
            </w:tcBorders>
            <w:noWrap/>
            <w:vAlign w:val="center"/>
            <w:hideMark/>
          </w:tcPr>
          <w:p w14:paraId="4541898E"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78 </w:t>
            </w:r>
          </w:p>
        </w:tc>
      </w:tr>
      <w:tr w:rsidR="00B67A7F" w:rsidRPr="00B67A7F" w14:paraId="79791661" w14:textId="77777777" w:rsidTr="00793622">
        <w:trPr>
          <w:trHeight w:val="399"/>
          <w:jc w:val="center"/>
        </w:trPr>
        <w:tc>
          <w:tcPr>
            <w:tcW w:w="1360" w:type="dxa"/>
            <w:tcBorders>
              <w:top w:val="nil"/>
              <w:left w:val="nil"/>
              <w:bottom w:val="nil"/>
              <w:right w:val="nil"/>
            </w:tcBorders>
            <w:noWrap/>
            <w:vAlign w:val="center"/>
            <w:hideMark/>
          </w:tcPr>
          <w:p w14:paraId="02B1E1E0"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Lukov</w:t>
            </w:r>
          </w:p>
        </w:tc>
        <w:tc>
          <w:tcPr>
            <w:tcW w:w="1460" w:type="dxa"/>
            <w:tcBorders>
              <w:top w:val="nil"/>
              <w:left w:val="nil"/>
              <w:bottom w:val="nil"/>
              <w:right w:val="nil"/>
            </w:tcBorders>
            <w:noWrap/>
            <w:vAlign w:val="center"/>
            <w:hideMark/>
          </w:tcPr>
          <w:p w14:paraId="7D32FD0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133 </w:t>
            </w:r>
          </w:p>
        </w:tc>
        <w:tc>
          <w:tcPr>
            <w:tcW w:w="684" w:type="dxa"/>
            <w:tcBorders>
              <w:top w:val="nil"/>
              <w:left w:val="nil"/>
              <w:bottom w:val="nil"/>
              <w:right w:val="nil"/>
            </w:tcBorders>
            <w:noWrap/>
            <w:vAlign w:val="center"/>
            <w:hideMark/>
          </w:tcPr>
          <w:p w14:paraId="2822E22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16 </w:t>
            </w:r>
          </w:p>
        </w:tc>
        <w:tc>
          <w:tcPr>
            <w:tcW w:w="830" w:type="dxa"/>
            <w:tcBorders>
              <w:top w:val="nil"/>
              <w:left w:val="nil"/>
              <w:bottom w:val="nil"/>
              <w:right w:val="nil"/>
            </w:tcBorders>
            <w:noWrap/>
            <w:vAlign w:val="center"/>
            <w:hideMark/>
          </w:tcPr>
          <w:p w14:paraId="5D4A911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83 </w:t>
            </w:r>
          </w:p>
        </w:tc>
        <w:tc>
          <w:tcPr>
            <w:tcW w:w="1366" w:type="dxa"/>
            <w:tcBorders>
              <w:top w:val="nil"/>
              <w:left w:val="nil"/>
              <w:bottom w:val="nil"/>
              <w:right w:val="nil"/>
            </w:tcBorders>
            <w:noWrap/>
            <w:vAlign w:val="center"/>
            <w:hideMark/>
          </w:tcPr>
          <w:p w14:paraId="10ADE00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34 </w:t>
            </w:r>
          </w:p>
        </w:tc>
      </w:tr>
      <w:tr w:rsidR="00B67A7F" w:rsidRPr="00B67A7F" w14:paraId="20F0E354" w14:textId="77777777" w:rsidTr="00793622">
        <w:trPr>
          <w:trHeight w:val="399"/>
          <w:jc w:val="center"/>
        </w:trPr>
        <w:tc>
          <w:tcPr>
            <w:tcW w:w="1360" w:type="dxa"/>
            <w:tcBorders>
              <w:top w:val="nil"/>
              <w:left w:val="nil"/>
              <w:bottom w:val="nil"/>
              <w:right w:val="nil"/>
            </w:tcBorders>
            <w:noWrap/>
            <w:vAlign w:val="center"/>
            <w:hideMark/>
          </w:tcPr>
          <w:p w14:paraId="355C8844"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Měrunice</w:t>
            </w:r>
          </w:p>
        </w:tc>
        <w:tc>
          <w:tcPr>
            <w:tcW w:w="1460" w:type="dxa"/>
            <w:tcBorders>
              <w:top w:val="nil"/>
              <w:left w:val="nil"/>
              <w:bottom w:val="nil"/>
              <w:right w:val="nil"/>
            </w:tcBorders>
            <w:noWrap/>
            <w:vAlign w:val="center"/>
            <w:hideMark/>
          </w:tcPr>
          <w:p w14:paraId="39E46A73"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326 </w:t>
            </w:r>
          </w:p>
        </w:tc>
        <w:tc>
          <w:tcPr>
            <w:tcW w:w="684" w:type="dxa"/>
            <w:tcBorders>
              <w:top w:val="nil"/>
              <w:left w:val="nil"/>
              <w:bottom w:val="nil"/>
              <w:right w:val="nil"/>
            </w:tcBorders>
            <w:noWrap/>
            <w:vAlign w:val="center"/>
            <w:hideMark/>
          </w:tcPr>
          <w:p w14:paraId="0AD49E24"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45 </w:t>
            </w:r>
          </w:p>
        </w:tc>
        <w:tc>
          <w:tcPr>
            <w:tcW w:w="830" w:type="dxa"/>
            <w:tcBorders>
              <w:top w:val="nil"/>
              <w:left w:val="nil"/>
              <w:bottom w:val="nil"/>
              <w:right w:val="nil"/>
            </w:tcBorders>
            <w:noWrap/>
            <w:vAlign w:val="center"/>
            <w:hideMark/>
          </w:tcPr>
          <w:p w14:paraId="19C36ED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215 </w:t>
            </w:r>
          </w:p>
        </w:tc>
        <w:tc>
          <w:tcPr>
            <w:tcW w:w="1366" w:type="dxa"/>
            <w:tcBorders>
              <w:top w:val="nil"/>
              <w:left w:val="nil"/>
              <w:bottom w:val="nil"/>
              <w:right w:val="nil"/>
            </w:tcBorders>
            <w:noWrap/>
            <w:vAlign w:val="center"/>
            <w:hideMark/>
          </w:tcPr>
          <w:p w14:paraId="797F3A6A"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66 </w:t>
            </w:r>
          </w:p>
        </w:tc>
      </w:tr>
      <w:tr w:rsidR="00B67A7F" w:rsidRPr="00B67A7F" w14:paraId="1254ED2B" w14:textId="77777777" w:rsidTr="00793622">
        <w:trPr>
          <w:trHeight w:val="399"/>
          <w:jc w:val="center"/>
        </w:trPr>
        <w:tc>
          <w:tcPr>
            <w:tcW w:w="1360" w:type="dxa"/>
            <w:tcBorders>
              <w:top w:val="nil"/>
              <w:left w:val="nil"/>
              <w:bottom w:val="nil"/>
              <w:right w:val="nil"/>
            </w:tcBorders>
            <w:noWrap/>
            <w:vAlign w:val="center"/>
            <w:hideMark/>
          </w:tcPr>
          <w:p w14:paraId="544DD9DE"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Ohníč</w:t>
            </w:r>
          </w:p>
        </w:tc>
        <w:tc>
          <w:tcPr>
            <w:tcW w:w="1460" w:type="dxa"/>
            <w:tcBorders>
              <w:top w:val="nil"/>
              <w:left w:val="nil"/>
              <w:bottom w:val="nil"/>
              <w:right w:val="nil"/>
            </w:tcBorders>
            <w:noWrap/>
            <w:vAlign w:val="center"/>
            <w:hideMark/>
          </w:tcPr>
          <w:p w14:paraId="49ABF70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713 </w:t>
            </w:r>
          </w:p>
        </w:tc>
        <w:tc>
          <w:tcPr>
            <w:tcW w:w="684" w:type="dxa"/>
            <w:tcBorders>
              <w:top w:val="nil"/>
              <w:left w:val="nil"/>
              <w:bottom w:val="nil"/>
              <w:right w:val="nil"/>
            </w:tcBorders>
            <w:noWrap/>
            <w:vAlign w:val="center"/>
            <w:hideMark/>
          </w:tcPr>
          <w:p w14:paraId="652FEE0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98 </w:t>
            </w:r>
          </w:p>
        </w:tc>
        <w:tc>
          <w:tcPr>
            <w:tcW w:w="830" w:type="dxa"/>
            <w:tcBorders>
              <w:top w:val="nil"/>
              <w:left w:val="nil"/>
              <w:bottom w:val="nil"/>
              <w:right w:val="nil"/>
            </w:tcBorders>
            <w:noWrap/>
            <w:vAlign w:val="center"/>
            <w:hideMark/>
          </w:tcPr>
          <w:p w14:paraId="7ACA73E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467 </w:t>
            </w:r>
          </w:p>
        </w:tc>
        <w:tc>
          <w:tcPr>
            <w:tcW w:w="1366" w:type="dxa"/>
            <w:tcBorders>
              <w:top w:val="nil"/>
              <w:left w:val="nil"/>
              <w:bottom w:val="nil"/>
              <w:right w:val="nil"/>
            </w:tcBorders>
            <w:noWrap/>
            <w:vAlign w:val="center"/>
            <w:hideMark/>
          </w:tcPr>
          <w:p w14:paraId="43CC5E9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148 </w:t>
            </w:r>
          </w:p>
        </w:tc>
      </w:tr>
      <w:tr w:rsidR="00B67A7F" w:rsidRPr="00B67A7F" w14:paraId="6703E78C" w14:textId="77777777" w:rsidTr="00793622">
        <w:trPr>
          <w:trHeight w:val="399"/>
          <w:jc w:val="center"/>
        </w:trPr>
        <w:tc>
          <w:tcPr>
            <w:tcW w:w="1360" w:type="dxa"/>
            <w:tcBorders>
              <w:top w:val="nil"/>
              <w:left w:val="nil"/>
              <w:bottom w:val="single" w:sz="4" w:space="0" w:color="auto"/>
              <w:right w:val="nil"/>
            </w:tcBorders>
            <w:noWrap/>
            <w:vAlign w:val="center"/>
            <w:hideMark/>
          </w:tcPr>
          <w:p w14:paraId="5F1B5433"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Světec</w:t>
            </w:r>
          </w:p>
        </w:tc>
        <w:tc>
          <w:tcPr>
            <w:tcW w:w="1460" w:type="dxa"/>
            <w:tcBorders>
              <w:top w:val="nil"/>
              <w:left w:val="nil"/>
              <w:bottom w:val="single" w:sz="4" w:space="0" w:color="auto"/>
              <w:right w:val="nil"/>
            </w:tcBorders>
            <w:noWrap/>
            <w:vAlign w:val="center"/>
            <w:hideMark/>
          </w:tcPr>
          <w:p w14:paraId="367A109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972 </w:t>
            </w:r>
          </w:p>
        </w:tc>
        <w:tc>
          <w:tcPr>
            <w:tcW w:w="684" w:type="dxa"/>
            <w:tcBorders>
              <w:top w:val="nil"/>
              <w:left w:val="nil"/>
              <w:bottom w:val="single" w:sz="4" w:space="0" w:color="auto"/>
              <w:right w:val="nil"/>
            </w:tcBorders>
            <w:noWrap/>
            <w:vAlign w:val="center"/>
            <w:hideMark/>
          </w:tcPr>
          <w:p w14:paraId="03DBC94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146 </w:t>
            </w:r>
          </w:p>
        </w:tc>
        <w:tc>
          <w:tcPr>
            <w:tcW w:w="830" w:type="dxa"/>
            <w:tcBorders>
              <w:top w:val="nil"/>
              <w:left w:val="nil"/>
              <w:bottom w:val="single" w:sz="4" w:space="0" w:color="auto"/>
              <w:right w:val="nil"/>
            </w:tcBorders>
            <w:noWrap/>
            <w:vAlign w:val="center"/>
            <w:hideMark/>
          </w:tcPr>
          <w:p w14:paraId="21C465E8"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645 </w:t>
            </w:r>
          </w:p>
        </w:tc>
        <w:tc>
          <w:tcPr>
            <w:tcW w:w="1366" w:type="dxa"/>
            <w:tcBorders>
              <w:top w:val="nil"/>
              <w:left w:val="nil"/>
              <w:bottom w:val="single" w:sz="4" w:space="0" w:color="auto"/>
              <w:right w:val="nil"/>
            </w:tcBorders>
            <w:noWrap/>
            <w:vAlign w:val="center"/>
            <w:hideMark/>
          </w:tcPr>
          <w:p w14:paraId="06863DF7"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181 </w:t>
            </w:r>
          </w:p>
        </w:tc>
      </w:tr>
      <w:tr w:rsidR="00B67A7F" w:rsidRPr="00B67A7F" w14:paraId="36DC6C81" w14:textId="77777777" w:rsidTr="00793622">
        <w:trPr>
          <w:trHeight w:val="399"/>
          <w:jc w:val="center"/>
        </w:trPr>
        <w:tc>
          <w:tcPr>
            <w:tcW w:w="1360" w:type="dxa"/>
            <w:tcBorders>
              <w:top w:val="nil"/>
              <w:left w:val="nil"/>
              <w:bottom w:val="nil"/>
              <w:right w:val="nil"/>
            </w:tcBorders>
            <w:noWrap/>
            <w:vAlign w:val="center"/>
            <w:hideMark/>
          </w:tcPr>
          <w:p w14:paraId="1BD6D64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p>
        </w:tc>
        <w:tc>
          <w:tcPr>
            <w:tcW w:w="1460" w:type="dxa"/>
            <w:tcBorders>
              <w:top w:val="nil"/>
              <w:left w:val="nil"/>
              <w:bottom w:val="nil"/>
              <w:right w:val="nil"/>
            </w:tcBorders>
            <w:noWrap/>
            <w:vAlign w:val="center"/>
            <w:hideMark/>
          </w:tcPr>
          <w:p w14:paraId="1BE640C6"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19 601 </w:t>
            </w:r>
          </w:p>
        </w:tc>
        <w:tc>
          <w:tcPr>
            <w:tcW w:w="684" w:type="dxa"/>
            <w:tcBorders>
              <w:top w:val="nil"/>
              <w:left w:val="nil"/>
              <w:bottom w:val="nil"/>
              <w:right w:val="nil"/>
            </w:tcBorders>
            <w:noWrap/>
            <w:vAlign w:val="center"/>
            <w:hideMark/>
          </w:tcPr>
          <w:p w14:paraId="6B4FB881"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3 078 </w:t>
            </w:r>
          </w:p>
        </w:tc>
        <w:tc>
          <w:tcPr>
            <w:tcW w:w="830" w:type="dxa"/>
            <w:tcBorders>
              <w:top w:val="nil"/>
              <w:left w:val="nil"/>
              <w:bottom w:val="nil"/>
              <w:right w:val="nil"/>
            </w:tcBorders>
            <w:noWrap/>
            <w:vAlign w:val="center"/>
            <w:hideMark/>
          </w:tcPr>
          <w:p w14:paraId="6C661F20"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12 671 </w:t>
            </w:r>
          </w:p>
        </w:tc>
        <w:tc>
          <w:tcPr>
            <w:tcW w:w="1366" w:type="dxa"/>
            <w:tcBorders>
              <w:top w:val="nil"/>
              <w:left w:val="nil"/>
              <w:bottom w:val="nil"/>
              <w:right w:val="nil"/>
            </w:tcBorders>
            <w:noWrap/>
            <w:vAlign w:val="center"/>
            <w:hideMark/>
          </w:tcPr>
          <w:p w14:paraId="24C50EFB"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3 852 </w:t>
            </w:r>
          </w:p>
        </w:tc>
      </w:tr>
    </w:tbl>
    <w:p w14:paraId="542D8FEE" w14:textId="77777777" w:rsidR="008D49D9" w:rsidRDefault="008D49D9" w:rsidP="008D49D9">
      <w:pPr>
        <w:spacing w:before="60" w:after="0"/>
        <w:ind w:left="708" w:hanging="850"/>
        <w:rPr>
          <w:rFonts w:cstheme="minorHAnsi"/>
          <w:bCs/>
          <w:i/>
          <w:sz w:val="20"/>
          <w:szCs w:val="20"/>
        </w:rPr>
      </w:pP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498B78A3" w14:textId="77777777" w:rsidR="008E711F" w:rsidRDefault="008E711F" w:rsidP="0082272E">
      <w:pPr>
        <w:rPr>
          <w:b/>
          <w:bCs/>
        </w:rPr>
      </w:pPr>
    </w:p>
    <w:p w14:paraId="328E216D" w14:textId="7C57072A" w:rsidR="0082272E" w:rsidRPr="0082272E" w:rsidRDefault="0082272E" w:rsidP="0082272E">
      <w:r w:rsidRPr="0082272E">
        <w:rPr>
          <w:b/>
          <w:bCs/>
        </w:rPr>
        <w:t>Věková struktura obyvatelstva:</w:t>
      </w:r>
    </w:p>
    <w:p w14:paraId="11A51AC2" w14:textId="77777777" w:rsidR="0082272E" w:rsidRPr="0082272E" w:rsidRDefault="0082272E" w:rsidP="00792478">
      <w:pPr>
        <w:numPr>
          <w:ilvl w:val="0"/>
          <w:numId w:val="65"/>
        </w:numPr>
      </w:pPr>
      <w:r w:rsidRPr="0082272E">
        <w:t>Děti ve věku 0–14 let tvoří 15,7 % populace.</w:t>
      </w:r>
    </w:p>
    <w:p w14:paraId="060034E2" w14:textId="77777777" w:rsidR="0082272E" w:rsidRPr="0082272E" w:rsidRDefault="0082272E" w:rsidP="00792478">
      <w:pPr>
        <w:numPr>
          <w:ilvl w:val="0"/>
          <w:numId w:val="65"/>
        </w:numPr>
      </w:pPr>
      <w:r w:rsidRPr="0082272E">
        <w:t>Osoby v produktivním věku (15–64 let) představují 64,7 %.</w:t>
      </w:r>
    </w:p>
    <w:p w14:paraId="50F9829D" w14:textId="77777777" w:rsidR="0082272E" w:rsidRPr="0082272E" w:rsidRDefault="0082272E" w:rsidP="00792478">
      <w:pPr>
        <w:numPr>
          <w:ilvl w:val="0"/>
          <w:numId w:val="65"/>
        </w:numPr>
      </w:pPr>
      <w:r w:rsidRPr="0082272E">
        <w:t>Senioři nad 65 let tvoří 19,6 %, přičemž jejich podíl se stabilně zvyšuje.</w:t>
      </w:r>
    </w:p>
    <w:p w14:paraId="6C9C06AE" w14:textId="77777777" w:rsidR="00390291" w:rsidRPr="00390291" w:rsidRDefault="00390291" w:rsidP="00390291"/>
    <w:p w14:paraId="6F7F9038" w14:textId="7DF8EF6E" w:rsidR="00825BBD" w:rsidRDefault="00CC2F11" w:rsidP="0028004B">
      <w:pPr>
        <w:pStyle w:val="Titulek"/>
        <w:jc w:val="left"/>
        <w:rPr>
          <w:rFonts w:cstheme="minorHAnsi"/>
          <w:b/>
          <w:i w:val="0"/>
          <w:color w:val="auto"/>
          <w:sz w:val="22"/>
          <w:szCs w:val="22"/>
        </w:rPr>
      </w:pPr>
      <w:bookmarkStart w:id="10" w:name="_Toc212642165"/>
      <w:r w:rsidRPr="00310C0A">
        <w:rPr>
          <w:i w:val="0"/>
          <w:color w:val="auto"/>
          <w:sz w:val="22"/>
          <w:szCs w:val="22"/>
        </w:rPr>
        <w:t xml:space="preserve">Tabulka </w:t>
      </w:r>
      <w:r w:rsidR="00827254" w:rsidRPr="00310C0A">
        <w:rPr>
          <w:i w:val="0"/>
          <w:color w:val="auto"/>
          <w:sz w:val="22"/>
          <w:szCs w:val="22"/>
        </w:rPr>
        <w:fldChar w:fldCharType="begin"/>
      </w:r>
      <w:r w:rsidRPr="00310C0A">
        <w:rPr>
          <w:i w:val="0"/>
          <w:color w:val="auto"/>
          <w:sz w:val="22"/>
          <w:szCs w:val="22"/>
        </w:rPr>
        <w:instrText xml:space="preserve"> SEQ Tabulka \* ARABIC </w:instrText>
      </w:r>
      <w:r w:rsidR="00827254" w:rsidRPr="00310C0A">
        <w:rPr>
          <w:i w:val="0"/>
          <w:color w:val="auto"/>
          <w:sz w:val="22"/>
          <w:szCs w:val="22"/>
        </w:rPr>
        <w:fldChar w:fldCharType="separate"/>
      </w:r>
      <w:r w:rsidR="003551A1">
        <w:rPr>
          <w:i w:val="0"/>
          <w:noProof/>
          <w:color w:val="auto"/>
          <w:sz w:val="22"/>
          <w:szCs w:val="22"/>
        </w:rPr>
        <w:t>3</w:t>
      </w:r>
      <w:r w:rsidR="00827254" w:rsidRPr="00310C0A">
        <w:rPr>
          <w:i w:val="0"/>
          <w:color w:val="auto"/>
          <w:sz w:val="22"/>
          <w:szCs w:val="22"/>
        </w:rPr>
        <w:fldChar w:fldCharType="end"/>
      </w:r>
      <w:r w:rsidRPr="00310C0A">
        <w:rPr>
          <w:i w:val="0"/>
          <w:color w:val="auto"/>
          <w:sz w:val="22"/>
          <w:szCs w:val="22"/>
        </w:rPr>
        <w:t xml:space="preserve">: </w:t>
      </w:r>
      <w:r w:rsidR="00C2761E" w:rsidRPr="00310C0A">
        <w:rPr>
          <w:rFonts w:cstheme="minorHAnsi"/>
          <w:b/>
          <w:i w:val="0"/>
          <w:color w:val="auto"/>
          <w:sz w:val="22"/>
          <w:szCs w:val="22"/>
        </w:rPr>
        <w:t xml:space="preserve">Vývoj obyvatelstva na území ORP Bílina v letech </w:t>
      </w:r>
      <w:r w:rsidR="00C641F3" w:rsidRPr="00310C0A">
        <w:rPr>
          <w:rFonts w:cstheme="minorHAnsi"/>
          <w:b/>
          <w:i w:val="0"/>
          <w:color w:val="auto"/>
          <w:sz w:val="22"/>
          <w:szCs w:val="22"/>
        </w:rPr>
        <w:t>201</w:t>
      </w:r>
      <w:r w:rsidR="00C641F3">
        <w:rPr>
          <w:rFonts w:cstheme="minorHAnsi"/>
          <w:b/>
          <w:i w:val="0"/>
          <w:color w:val="auto"/>
          <w:sz w:val="22"/>
          <w:szCs w:val="22"/>
        </w:rPr>
        <w:t>4</w:t>
      </w:r>
      <w:r w:rsidR="00C641F3" w:rsidRPr="00310C0A">
        <w:rPr>
          <w:rFonts w:cstheme="minorHAnsi"/>
          <w:b/>
          <w:i w:val="0"/>
          <w:color w:val="auto"/>
          <w:sz w:val="22"/>
          <w:szCs w:val="22"/>
        </w:rPr>
        <w:t>–2023</w:t>
      </w:r>
      <w:bookmarkEnd w:id="10"/>
    </w:p>
    <w:tbl>
      <w:tblPr>
        <w:tblW w:w="10085" w:type="dxa"/>
        <w:jc w:val="center"/>
        <w:tblCellMar>
          <w:left w:w="70" w:type="dxa"/>
          <w:right w:w="70" w:type="dxa"/>
        </w:tblCellMar>
        <w:tblLook w:val="04A0" w:firstRow="1" w:lastRow="0" w:firstColumn="1" w:lastColumn="0" w:noHBand="0" w:noVBand="1"/>
      </w:tblPr>
      <w:tblGrid>
        <w:gridCol w:w="1296"/>
        <w:gridCol w:w="929"/>
        <w:gridCol w:w="786"/>
        <w:gridCol w:w="786"/>
        <w:gridCol w:w="786"/>
        <w:gridCol w:w="786"/>
        <w:gridCol w:w="786"/>
        <w:gridCol w:w="786"/>
        <w:gridCol w:w="786"/>
        <w:gridCol w:w="786"/>
        <w:gridCol w:w="786"/>
        <w:gridCol w:w="786"/>
      </w:tblGrid>
      <w:tr w:rsidR="00C00087" w:rsidRPr="00C00087" w14:paraId="41800A21" w14:textId="77777777" w:rsidTr="00C00087">
        <w:trPr>
          <w:trHeight w:val="293"/>
          <w:jc w:val="center"/>
        </w:trPr>
        <w:tc>
          <w:tcPr>
            <w:tcW w:w="1296" w:type="dxa"/>
            <w:tcBorders>
              <w:top w:val="nil"/>
              <w:left w:val="nil"/>
              <w:bottom w:val="single" w:sz="8" w:space="0" w:color="auto"/>
              <w:right w:val="nil"/>
            </w:tcBorders>
            <w:noWrap/>
            <w:vAlign w:val="bottom"/>
            <w:hideMark/>
          </w:tcPr>
          <w:p w14:paraId="3268AD66"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w:t>
            </w:r>
          </w:p>
        </w:tc>
        <w:tc>
          <w:tcPr>
            <w:tcW w:w="929" w:type="dxa"/>
            <w:tcBorders>
              <w:top w:val="nil"/>
              <w:left w:val="nil"/>
              <w:bottom w:val="single" w:sz="8" w:space="0" w:color="auto"/>
              <w:right w:val="nil"/>
            </w:tcBorders>
            <w:noWrap/>
            <w:vAlign w:val="bottom"/>
            <w:hideMark/>
          </w:tcPr>
          <w:p w14:paraId="74D0F0F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w:t>
            </w:r>
          </w:p>
        </w:tc>
        <w:tc>
          <w:tcPr>
            <w:tcW w:w="786" w:type="dxa"/>
            <w:tcBorders>
              <w:top w:val="nil"/>
              <w:left w:val="single" w:sz="4" w:space="0" w:color="auto"/>
              <w:bottom w:val="single" w:sz="8" w:space="0" w:color="auto"/>
              <w:right w:val="single" w:sz="4" w:space="0" w:color="auto"/>
            </w:tcBorders>
            <w:noWrap/>
            <w:vAlign w:val="center"/>
            <w:hideMark/>
          </w:tcPr>
          <w:p w14:paraId="0EB8A4C0"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2014</w:t>
            </w:r>
          </w:p>
        </w:tc>
        <w:tc>
          <w:tcPr>
            <w:tcW w:w="786" w:type="dxa"/>
            <w:tcBorders>
              <w:top w:val="nil"/>
              <w:left w:val="nil"/>
              <w:bottom w:val="single" w:sz="8" w:space="0" w:color="auto"/>
              <w:right w:val="single" w:sz="4" w:space="0" w:color="auto"/>
            </w:tcBorders>
            <w:noWrap/>
            <w:vAlign w:val="center"/>
            <w:hideMark/>
          </w:tcPr>
          <w:p w14:paraId="5C9500A3"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2015</w:t>
            </w:r>
          </w:p>
        </w:tc>
        <w:tc>
          <w:tcPr>
            <w:tcW w:w="786" w:type="dxa"/>
            <w:tcBorders>
              <w:top w:val="nil"/>
              <w:left w:val="nil"/>
              <w:bottom w:val="single" w:sz="8" w:space="0" w:color="auto"/>
              <w:right w:val="single" w:sz="4" w:space="0" w:color="auto"/>
            </w:tcBorders>
            <w:noWrap/>
            <w:vAlign w:val="center"/>
            <w:hideMark/>
          </w:tcPr>
          <w:p w14:paraId="5B465178"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2016</w:t>
            </w:r>
          </w:p>
        </w:tc>
        <w:tc>
          <w:tcPr>
            <w:tcW w:w="786" w:type="dxa"/>
            <w:tcBorders>
              <w:top w:val="nil"/>
              <w:left w:val="nil"/>
              <w:bottom w:val="single" w:sz="8" w:space="0" w:color="auto"/>
              <w:right w:val="single" w:sz="4" w:space="0" w:color="auto"/>
            </w:tcBorders>
            <w:noWrap/>
            <w:vAlign w:val="center"/>
            <w:hideMark/>
          </w:tcPr>
          <w:p w14:paraId="33B043C8"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2017</w:t>
            </w:r>
          </w:p>
        </w:tc>
        <w:tc>
          <w:tcPr>
            <w:tcW w:w="786" w:type="dxa"/>
            <w:tcBorders>
              <w:top w:val="nil"/>
              <w:left w:val="nil"/>
              <w:bottom w:val="single" w:sz="8" w:space="0" w:color="auto"/>
              <w:right w:val="single" w:sz="4" w:space="0" w:color="auto"/>
            </w:tcBorders>
            <w:noWrap/>
            <w:vAlign w:val="center"/>
            <w:hideMark/>
          </w:tcPr>
          <w:p w14:paraId="0C252BAC"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2018</w:t>
            </w:r>
          </w:p>
        </w:tc>
        <w:tc>
          <w:tcPr>
            <w:tcW w:w="786" w:type="dxa"/>
            <w:tcBorders>
              <w:top w:val="nil"/>
              <w:left w:val="nil"/>
              <w:bottom w:val="single" w:sz="8" w:space="0" w:color="auto"/>
              <w:right w:val="single" w:sz="4" w:space="0" w:color="auto"/>
            </w:tcBorders>
            <w:noWrap/>
            <w:vAlign w:val="center"/>
            <w:hideMark/>
          </w:tcPr>
          <w:p w14:paraId="09091B10"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2019</w:t>
            </w:r>
          </w:p>
        </w:tc>
        <w:tc>
          <w:tcPr>
            <w:tcW w:w="786" w:type="dxa"/>
            <w:tcBorders>
              <w:top w:val="nil"/>
              <w:left w:val="nil"/>
              <w:bottom w:val="single" w:sz="8" w:space="0" w:color="auto"/>
              <w:right w:val="single" w:sz="4" w:space="0" w:color="auto"/>
            </w:tcBorders>
            <w:noWrap/>
            <w:vAlign w:val="center"/>
            <w:hideMark/>
          </w:tcPr>
          <w:p w14:paraId="3D5FE36B"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2020</w:t>
            </w:r>
          </w:p>
        </w:tc>
        <w:tc>
          <w:tcPr>
            <w:tcW w:w="786" w:type="dxa"/>
            <w:tcBorders>
              <w:top w:val="nil"/>
              <w:left w:val="nil"/>
              <w:bottom w:val="single" w:sz="8" w:space="0" w:color="auto"/>
              <w:right w:val="single" w:sz="4" w:space="0" w:color="auto"/>
            </w:tcBorders>
            <w:noWrap/>
            <w:vAlign w:val="center"/>
            <w:hideMark/>
          </w:tcPr>
          <w:p w14:paraId="22A458F7"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2021</w:t>
            </w:r>
          </w:p>
        </w:tc>
        <w:tc>
          <w:tcPr>
            <w:tcW w:w="786" w:type="dxa"/>
            <w:tcBorders>
              <w:top w:val="nil"/>
              <w:left w:val="nil"/>
              <w:bottom w:val="single" w:sz="8" w:space="0" w:color="auto"/>
              <w:right w:val="single" w:sz="4" w:space="0" w:color="auto"/>
            </w:tcBorders>
            <w:noWrap/>
            <w:vAlign w:val="center"/>
            <w:hideMark/>
          </w:tcPr>
          <w:p w14:paraId="15F5AE16"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2022</w:t>
            </w:r>
          </w:p>
        </w:tc>
        <w:tc>
          <w:tcPr>
            <w:tcW w:w="786" w:type="dxa"/>
            <w:tcBorders>
              <w:top w:val="nil"/>
              <w:left w:val="nil"/>
              <w:bottom w:val="single" w:sz="8" w:space="0" w:color="auto"/>
              <w:right w:val="single" w:sz="4" w:space="0" w:color="auto"/>
            </w:tcBorders>
            <w:noWrap/>
            <w:vAlign w:val="center"/>
            <w:hideMark/>
          </w:tcPr>
          <w:p w14:paraId="0D2437DE"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2023</w:t>
            </w:r>
          </w:p>
        </w:tc>
      </w:tr>
      <w:tr w:rsidR="00C00087" w:rsidRPr="00C00087" w14:paraId="0321F2E6" w14:textId="77777777" w:rsidTr="00C00087">
        <w:trPr>
          <w:trHeight w:val="282"/>
          <w:jc w:val="center"/>
        </w:trPr>
        <w:tc>
          <w:tcPr>
            <w:tcW w:w="2225" w:type="dxa"/>
            <w:gridSpan w:val="2"/>
            <w:tcBorders>
              <w:top w:val="nil"/>
              <w:left w:val="nil"/>
              <w:bottom w:val="nil"/>
              <w:right w:val="nil"/>
            </w:tcBorders>
            <w:noWrap/>
            <w:vAlign w:val="bottom"/>
            <w:hideMark/>
          </w:tcPr>
          <w:p w14:paraId="68115C97"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Stav obyvatel k 31.12.</w:t>
            </w:r>
          </w:p>
        </w:tc>
        <w:tc>
          <w:tcPr>
            <w:tcW w:w="786" w:type="dxa"/>
            <w:tcBorders>
              <w:top w:val="nil"/>
              <w:left w:val="single" w:sz="4" w:space="0" w:color="auto"/>
              <w:bottom w:val="nil"/>
              <w:right w:val="single" w:sz="4" w:space="0" w:color="auto"/>
            </w:tcBorders>
            <w:noWrap/>
            <w:vAlign w:val="bottom"/>
            <w:hideMark/>
          </w:tcPr>
          <w:p w14:paraId="7D1A0D6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22 119 </w:t>
            </w:r>
          </w:p>
        </w:tc>
        <w:tc>
          <w:tcPr>
            <w:tcW w:w="786" w:type="dxa"/>
            <w:tcBorders>
              <w:top w:val="nil"/>
              <w:left w:val="nil"/>
              <w:bottom w:val="nil"/>
              <w:right w:val="single" w:sz="4" w:space="0" w:color="auto"/>
            </w:tcBorders>
            <w:noWrap/>
            <w:vAlign w:val="bottom"/>
            <w:hideMark/>
          </w:tcPr>
          <w:p w14:paraId="6B82297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22 413 </w:t>
            </w:r>
          </w:p>
        </w:tc>
        <w:tc>
          <w:tcPr>
            <w:tcW w:w="786" w:type="dxa"/>
            <w:tcBorders>
              <w:top w:val="nil"/>
              <w:left w:val="nil"/>
              <w:bottom w:val="nil"/>
              <w:right w:val="single" w:sz="4" w:space="0" w:color="auto"/>
            </w:tcBorders>
            <w:noWrap/>
            <w:vAlign w:val="bottom"/>
            <w:hideMark/>
          </w:tcPr>
          <w:p w14:paraId="7B7DF22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22 546 </w:t>
            </w:r>
          </w:p>
        </w:tc>
        <w:tc>
          <w:tcPr>
            <w:tcW w:w="786" w:type="dxa"/>
            <w:tcBorders>
              <w:top w:val="nil"/>
              <w:left w:val="nil"/>
              <w:bottom w:val="nil"/>
              <w:right w:val="single" w:sz="4" w:space="0" w:color="auto"/>
            </w:tcBorders>
            <w:noWrap/>
            <w:vAlign w:val="bottom"/>
            <w:hideMark/>
          </w:tcPr>
          <w:p w14:paraId="29C0A5D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22 590 </w:t>
            </w:r>
          </w:p>
        </w:tc>
        <w:tc>
          <w:tcPr>
            <w:tcW w:w="786" w:type="dxa"/>
            <w:tcBorders>
              <w:top w:val="nil"/>
              <w:left w:val="nil"/>
              <w:bottom w:val="nil"/>
              <w:right w:val="single" w:sz="4" w:space="0" w:color="auto"/>
            </w:tcBorders>
            <w:noWrap/>
            <w:vAlign w:val="bottom"/>
            <w:hideMark/>
          </w:tcPr>
          <w:p w14:paraId="5EA77FA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22 542 </w:t>
            </w:r>
          </w:p>
        </w:tc>
        <w:tc>
          <w:tcPr>
            <w:tcW w:w="786" w:type="dxa"/>
            <w:tcBorders>
              <w:top w:val="nil"/>
              <w:left w:val="nil"/>
              <w:bottom w:val="nil"/>
              <w:right w:val="single" w:sz="4" w:space="0" w:color="auto"/>
            </w:tcBorders>
            <w:noWrap/>
            <w:vAlign w:val="bottom"/>
            <w:hideMark/>
          </w:tcPr>
          <w:p w14:paraId="5AD7F86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22 600 </w:t>
            </w:r>
          </w:p>
        </w:tc>
        <w:tc>
          <w:tcPr>
            <w:tcW w:w="786" w:type="dxa"/>
            <w:tcBorders>
              <w:top w:val="nil"/>
              <w:left w:val="nil"/>
              <w:bottom w:val="nil"/>
              <w:right w:val="single" w:sz="4" w:space="0" w:color="auto"/>
            </w:tcBorders>
            <w:noWrap/>
            <w:vAlign w:val="bottom"/>
            <w:hideMark/>
          </w:tcPr>
          <w:p w14:paraId="2A60D0F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22 508 </w:t>
            </w:r>
          </w:p>
        </w:tc>
        <w:tc>
          <w:tcPr>
            <w:tcW w:w="786" w:type="dxa"/>
            <w:tcBorders>
              <w:top w:val="nil"/>
              <w:left w:val="nil"/>
              <w:bottom w:val="nil"/>
              <w:right w:val="single" w:sz="4" w:space="0" w:color="auto"/>
            </w:tcBorders>
            <w:noWrap/>
            <w:vAlign w:val="bottom"/>
            <w:hideMark/>
          </w:tcPr>
          <w:p w14:paraId="5F3CABB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19 400 </w:t>
            </w:r>
          </w:p>
        </w:tc>
        <w:tc>
          <w:tcPr>
            <w:tcW w:w="786" w:type="dxa"/>
            <w:tcBorders>
              <w:top w:val="nil"/>
              <w:left w:val="nil"/>
              <w:bottom w:val="nil"/>
              <w:right w:val="single" w:sz="4" w:space="0" w:color="auto"/>
            </w:tcBorders>
            <w:noWrap/>
            <w:vAlign w:val="bottom"/>
            <w:hideMark/>
          </w:tcPr>
          <w:p w14:paraId="3594FA4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19 626 </w:t>
            </w:r>
          </w:p>
        </w:tc>
        <w:tc>
          <w:tcPr>
            <w:tcW w:w="786" w:type="dxa"/>
            <w:tcBorders>
              <w:top w:val="nil"/>
              <w:left w:val="nil"/>
              <w:bottom w:val="nil"/>
              <w:right w:val="single" w:sz="4" w:space="0" w:color="auto"/>
            </w:tcBorders>
            <w:noWrap/>
            <w:vAlign w:val="bottom"/>
            <w:hideMark/>
          </w:tcPr>
          <w:p w14:paraId="2F524B5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19 601 </w:t>
            </w:r>
          </w:p>
        </w:tc>
      </w:tr>
      <w:tr w:rsidR="00C00087" w:rsidRPr="00C00087" w14:paraId="59698430" w14:textId="77777777" w:rsidTr="00C00087">
        <w:trPr>
          <w:trHeight w:val="282"/>
          <w:jc w:val="center"/>
        </w:trPr>
        <w:tc>
          <w:tcPr>
            <w:tcW w:w="1296" w:type="dxa"/>
            <w:tcBorders>
              <w:top w:val="nil"/>
              <w:left w:val="nil"/>
              <w:bottom w:val="nil"/>
              <w:right w:val="nil"/>
            </w:tcBorders>
            <w:noWrap/>
            <w:vAlign w:val="bottom"/>
            <w:hideMark/>
          </w:tcPr>
          <w:p w14:paraId="4870194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0F877E36"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5C01A2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3 416 </w:t>
            </w:r>
          </w:p>
        </w:tc>
        <w:tc>
          <w:tcPr>
            <w:tcW w:w="786" w:type="dxa"/>
            <w:tcBorders>
              <w:top w:val="nil"/>
              <w:left w:val="nil"/>
              <w:bottom w:val="nil"/>
              <w:right w:val="single" w:sz="4" w:space="0" w:color="auto"/>
            </w:tcBorders>
            <w:noWrap/>
            <w:vAlign w:val="bottom"/>
            <w:hideMark/>
          </w:tcPr>
          <w:p w14:paraId="45D4389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3 365 </w:t>
            </w:r>
          </w:p>
        </w:tc>
        <w:tc>
          <w:tcPr>
            <w:tcW w:w="786" w:type="dxa"/>
            <w:tcBorders>
              <w:top w:val="nil"/>
              <w:left w:val="nil"/>
              <w:bottom w:val="nil"/>
              <w:right w:val="single" w:sz="4" w:space="0" w:color="auto"/>
            </w:tcBorders>
            <w:noWrap/>
            <w:vAlign w:val="bottom"/>
            <w:hideMark/>
          </w:tcPr>
          <w:p w14:paraId="798CA2B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3 321 </w:t>
            </w:r>
          </w:p>
        </w:tc>
        <w:tc>
          <w:tcPr>
            <w:tcW w:w="786" w:type="dxa"/>
            <w:tcBorders>
              <w:top w:val="nil"/>
              <w:left w:val="nil"/>
              <w:bottom w:val="nil"/>
              <w:right w:val="single" w:sz="4" w:space="0" w:color="auto"/>
            </w:tcBorders>
            <w:noWrap/>
            <w:vAlign w:val="bottom"/>
            <w:hideMark/>
          </w:tcPr>
          <w:p w14:paraId="234A615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3 385 </w:t>
            </w:r>
          </w:p>
        </w:tc>
        <w:tc>
          <w:tcPr>
            <w:tcW w:w="786" w:type="dxa"/>
            <w:tcBorders>
              <w:top w:val="nil"/>
              <w:left w:val="nil"/>
              <w:bottom w:val="nil"/>
              <w:right w:val="single" w:sz="4" w:space="0" w:color="auto"/>
            </w:tcBorders>
            <w:noWrap/>
            <w:vAlign w:val="bottom"/>
            <w:hideMark/>
          </w:tcPr>
          <w:p w14:paraId="7784A54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3 371 </w:t>
            </w:r>
          </w:p>
        </w:tc>
        <w:tc>
          <w:tcPr>
            <w:tcW w:w="786" w:type="dxa"/>
            <w:tcBorders>
              <w:top w:val="nil"/>
              <w:left w:val="nil"/>
              <w:bottom w:val="nil"/>
              <w:right w:val="single" w:sz="4" w:space="0" w:color="auto"/>
            </w:tcBorders>
            <w:noWrap/>
            <w:vAlign w:val="bottom"/>
            <w:hideMark/>
          </w:tcPr>
          <w:p w14:paraId="36C4DBB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3 359 </w:t>
            </w:r>
          </w:p>
        </w:tc>
        <w:tc>
          <w:tcPr>
            <w:tcW w:w="786" w:type="dxa"/>
            <w:tcBorders>
              <w:top w:val="nil"/>
              <w:left w:val="nil"/>
              <w:bottom w:val="nil"/>
              <w:right w:val="single" w:sz="4" w:space="0" w:color="auto"/>
            </w:tcBorders>
            <w:noWrap/>
            <w:vAlign w:val="bottom"/>
            <w:hideMark/>
          </w:tcPr>
          <w:p w14:paraId="392D2C4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3 315 </w:t>
            </w:r>
          </w:p>
        </w:tc>
        <w:tc>
          <w:tcPr>
            <w:tcW w:w="786" w:type="dxa"/>
            <w:tcBorders>
              <w:top w:val="nil"/>
              <w:left w:val="nil"/>
              <w:bottom w:val="nil"/>
              <w:right w:val="single" w:sz="4" w:space="0" w:color="auto"/>
            </w:tcBorders>
            <w:noWrap/>
            <w:vAlign w:val="bottom"/>
            <w:hideMark/>
          </w:tcPr>
          <w:p w14:paraId="1508A03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3 076 </w:t>
            </w:r>
          </w:p>
        </w:tc>
        <w:tc>
          <w:tcPr>
            <w:tcW w:w="786" w:type="dxa"/>
            <w:tcBorders>
              <w:top w:val="nil"/>
              <w:left w:val="nil"/>
              <w:bottom w:val="nil"/>
              <w:right w:val="single" w:sz="4" w:space="0" w:color="auto"/>
            </w:tcBorders>
            <w:noWrap/>
            <w:vAlign w:val="bottom"/>
            <w:hideMark/>
          </w:tcPr>
          <w:p w14:paraId="06F76A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3 127 </w:t>
            </w:r>
          </w:p>
        </w:tc>
        <w:tc>
          <w:tcPr>
            <w:tcW w:w="786" w:type="dxa"/>
            <w:tcBorders>
              <w:top w:val="nil"/>
              <w:left w:val="nil"/>
              <w:bottom w:val="nil"/>
              <w:right w:val="single" w:sz="4" w:space="0" w:color="auto"/>
            </w:tcBorders>
            <w:noWrap/>
            <w:vAlign w:val="bottom"/>
            <w:hideMark/>
          </w:tcPr>
          <w:p w14:paraId="5CCDACC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3 078 </w:t>
            </w:r>
          </w:p>
        </w:tc>
      </w:tr>
      <w:tr w:rsidR="00C00087" w:rsidRPr="00C00087" w14:paraId="0A2B2527" w14:textId="77777777" w:rsidTr="00C00087">
        <w:trPr>
          <w:trHeight w:val="282"/>
          <w:jc w:val="center"/>
        </w:trPr>
        <w:tc>
          <w:tcPr>
            <w:tcW w:w="1296" w:type="dxa"/>
            <w:tcBorders>
              <w:top w:val="nil"/>
              <w:left w:val="nil"/>
              <w:bottom w:val="nil"/>
              <w:right w:val="nil"/>
            </w:tcBorders>
            <w:noWrap/>
            <w:vAlign w:val="bottom"/>
            <w:hideMark/>
          </w:tcPr>
          <w:p w14:paraId="40010C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035C20C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006318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15 411 </w:t>
            </w:r>
          </w:p>
        </w:tc>
        <w:tc>
          <w:tcPr>
            <w:tcW w:w="786" w:type="dxa"/>
            <w:tcBorders>
              <w:top w:val="nil"/>
              <w:left w:val="nil"/>
              <w:bottom w:val="nil"/>
              <w:right w:val="single" w:sz="4" w:space="0" w:color="auto"/>
            </w:tcBorders>
            <w:noWrap/>
            <w:vAlign w:val="bottom"/>
            <w:hideMark/>
          </w:tcPr>
          <w:p w14:paraId="74B4051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15 586 </w:t>
            </w:r>
          </w:p>
        </w:tc>
        <w:tc>
          <w:tcPr>
            <w:tcW w:w="786" w:type="dxa"/>
            <w:tcBorders>
              <w:top w:val="nil"/>
              <w:left w:val="nil"/>
              <w:bottom w:val="nil"/>
              <w:right w:val="single" w:sz="4" w:space="0" w:color="auto"/>
            </w:tcBorders>
            <w:noWrap/>
            <w:vAlign w:val="bottom"/>
            <w:hideMark/>
          </w:tcPr>
          <w:p w14:paraId="39343D3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15 645 </w:t>
            </w:r>
          </w:p>
        </w:tc>
        <w:tc>
          <w:tcPr>
            <w:tcW w:w="786" w:type="dxa"/>
            <w:tcBorders>
              <w:top w:val="nil"/>
              <w:left w:val="nil"/>
              <w:bottom w:val="nil"/>
              <w:right w:val="single" w:sz="4" w:space="0" w:color="auto"/>
            </w:tcBorders>
            <w:noWrap/>
            <w:vAlign w:val="bottom"/>
            <w:hideMark/>
          </w:tcPr>
          <w:p w14:paraId="241C500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15 516 </w:t>
            </w:r>
          </w:p>
        </w:tc>
        <w:tc>
          <w:tcPr>
            <w:tcW w:w="786" w:type="dxa"/>
            <w:tcBorders>
              <w:top w:val="nil"/>
              <w:left w:val="nil"/>
              <w:bottom w:val="nil"/>
              <w:right w:val="single" w:sz="4" w:space="0" w:color="auto"/>
            </w:tcBorders>
            <w:noWrap/>
            <w:vAlign w:val="bottom"/>
            <w:hideMark/>
          </w:tcPr>
          <w:p w14:paraId="6D35E99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15 369 </w:t>
            </w:r>
          </w:p>
        </w:tc>
        <w:tc>
          <w:tcPr>
            <w:tcW w:w="786" w:type="dxa"/>
            <w:tcBorders>
              <w:top w:val="nil"/>
              <w:left w:val="nil"/>
              <w:bottom w:val="nil"/>
              <w:right w:val="single" w:sz="4" w:space="0" w:color="auto"/>
            </w:tcBorders>
            <w:noWrap/>
            <w:vAlign w:val="bottom"/>
            <w:hideMark/>
          </w:tcPr>
          <w:p w14:paraId="48500F2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15 306 </w:t>
            </w:r>
          </w:p>
        </w:tc>
        <w:tc>
          <w:tcPr>
            <w:tcW w:w="786" w:type="dxa"/>
            <w:tcBorders>
              <w:top w:val="nil"/>
              <w:left w:val="nil"/>
              <w:bottom w:val="nil"/>
              <w:right w:val="single" w:sz="4" w:space="0" w:color="auto"/>
            </w:tcBorders>
            <w:noWrap/>
            <w:vAlign w:val="bottom"/>
            <w:hideMark/>
          </w:tcPr>
          <w:p w14:paraId="4262A41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15 162 </w:t>
            </w:r>
          </w:p>
        </w:tc>
        <w:tc>
          <w:tcPr>
            <w:tcW w:w="786" w:type="dxa"/>
            <w:tcBorders>
              <w:top w:val="nil"/>
              <w:left w:val="nil"/>
              <w:bottom w:val="nil"/>
              <w:right w:val="single" w:sz="4" w:space="0" w:color="auto"/>
            </w:tcBorders>
            <w:noWrap/>
            <w:vAlign w:val="bottom"/>
            <w:hideMark/>
          </w:tcPr>
          <w:p w14:paraId="5D3DB40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12 506 </w:t>
            </w:r>
          </w:p>
        </w:tc>
        <w:tc>
          <w:tcPr>
            <w:tcW w:w="786" w:type="dxa"/>
            <w:tcBorders>
              <w:top w:val="nil"/>
              <w:left w:val="nil"/>
              <w:bottom w:val="nil"/>
              <w:right w:val="single" w:sz="4" w:space="0" w:color="auto"/>
            </w:tcBorders>
            <w:noWrap/>
            <w:vAlign w:val="bottom"/>
            <w:hideMark/>
          </w:tcPr>
          <w:p w14:paraId="23319C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12 645 </w:t>
            </w:r>
          </w:p>
        </w:tc>
        <w:tc>
          <w:tcPr>
            <w:tcW w:w="786" w:type="dxa"/>
            <w:tcBorders>
              <w:top w:val="nil"/>
              <w:left w:val="nil"/>
              <w:bottom w:val="nil"/>
              <w:right w:val="single" w:sz="4" w:space="0" w:color="auto"/>
            </w:tcBorders>
            <w:noWrap/>
            <w:vAlign w:val="bottom"/>
            <w:hideMark/>
          </w:tcPr>
          <w:p w14:paraId="413ADC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12 671 </w:t>
            </w:r>
          </w:p>
        </w:tc>
      </w:tr>
      <w:tr w:rsidR="00C00087" w:rsidRPr="00C00087" w14:paraId="00744FC7" w14:textId="77777777" w:rsidTr="00C00087">
        <w:trPr>
          <w:trHeight w:val="282"/>
          <w:jc w:val="center"/>
        </w:trPr>
        <w:tc>
          <w:tcPr>
            <w:tcW w:w="1296" w:type="dxa"/>
            <w:tcBorders>
              <w:top w:val="nil"/>
              <w:left w:val="nil"/>
              <w:bottom w:val="nil"/>
              <w:right w:val="nil"/>
            </w:tcBorders>
            <w:noWrap/>
            <w:vAlign w:val="bottom"/>
            <w:hideMark/>
          </w:tcPr>
          <w:p w14:paraId="343CF12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20FD4B67"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304272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3 292 </w:t>
            </w:r>
          </w:p>
        </w:tc>
        <w:tc>
          <w:tcPr>
            <w:tcW w:w="786" w:type="dxa"/>
            <w:tcBorders>
              <w:top w:val="nil"/>
              <w:left w:val="nil"/>
              <w:bottom w:val="nil"/>
              <w:right w:val="single" w:sz="4" w:space="0" w:color="auto"/>
            </w:tcBorders>
            <w:noWrap/>
            <w:vAlign w:val="bottom"/>
            <w:hideMark/>
          </w:tcPr>
          <w:p w14:paraId="002223C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3 462 </w:t>
            </w:r>
          </w:p>
        </w:tc>
        <w:tc>
          <w:tcPr>
            <w:tcW w:w="786" w:type="dxa"/>
            <w:tcBorders>
              <w:top w:val="nil"/>
              <w:left w:val="nil"/>
              <w:bottom w:val="nil"/>
              <w:right w:val="single" w:sz="4" w:space="0" w:color="auto"/>
            </w:tcBorders>
            <w:noWrap/>
            <w:vAlign w:val="bottom"/>
            <w:hideMark/>
          </w:tcPr>
          <w:p w14:paraId="38C43CF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3 580 </w:t>
            </w:r>
          </w:p>
        </w:tc>
        <w:tc>
          <w:tcPr>
            <w:tcW w:w="786" w:type="dxa"/>
            <w:tcBorders>
              <w:top w:val="nil"/>
              <w:left w:val="nil"/>
              <w:bottom w:val="nil"/>
              <w:right w:val="single" w:sz="4" w:space="0" w:color="auto"/>
            </w:tcBorders>
            <w:noWrap/>
            <w:vAlign w:val="bottom"/>
            <w:hideMark/>
          </w:tcPr>
          <w:p w14:paraId="5B6309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3 689 </w:t>
            </w:r>
          </w:p>
        </w:tc>
        <w:tc>
          <w:tcPr>
            <w:tcW w:w="786" w:type="dxa"/>
            <w:tcBorders>
              <w:top w:val="nil"/>
              <w:left w:val="nil"/>
              <w:bottom w:val="nil"/>
              <w:right w:val="single" w:sz="4" w:space="0" w:color="auto"/>
            </w:tcBorders>
            <w:noWrap/>
            <w:vAlign w:val="bottom"/>
            <w:hideMark/>
          </w:tcPr>
          <w:p w14:paraId="015FFB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3 802 </w:t>
            </w:r>
          </w:p>
        </w:tc>
        <w:tc>
          <w:tcPr>
            <w:tcW w:w="786" w:type="dxa"/>
            <w:tcBorders>
              <w:top w:val="nil"/>
              <w:left w:val="nil"/>
              <w:bottom w:val="nil"/>
              <w:right w:val="single" w:sz="4" w:space="0" w:color="auto"/>
            </w:tcBorders>
            <w:noWrap/>
            <w:vAlign w:val="bottom"/>
            <w:hideMark/>
          </w:tcPr>
          <w:p w14:paraId="5A315FE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3 935 </w:t>
            </w:r>
          </w:p>
        </w:tc>
        <w:tc>
          <w:tcPr>
            <w:tcW w:w="786" w:type="dxa"/>
            <w:tcBorders>
              <w:top w:val="nil"/>
              <w:left w:val="nil"/>
              <w:bottom w:val="nil"/>
              <w:right w:val="single" w:sz="4" w:space="0" w:color="auto"/>
            </w:tcBorders>
            <w:noWrap/>
            <w:vAlign w:val="bottom"/>
            <w:hideMark/>
          </w:tcPr>
          <w:p w14:paraId="3337F42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4 031 </w:t>
            </w:r>
          </w:p>
        </w:tc>
        <w:tc>
          <w:tcPr>
            <w:tcW w:w="786" w:type="dxa"/>
            <w:tcBorders>
              <w:top w:val="nil"/>
              <w:left w:val="nil"/>
              <w:bottom w:val="nil"/>
              <w:right w:val="single" w:sz="4" w:space="0" w:color="auto"/>
            </w:tcBorders>
            <w:noWrap/>
            <w:vAlign w:val="bottom"/>
            <w:hideMark/>
          </w:tcPr>
          <w:p w14:paraId="049DA6E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3 818 </w:t>
            </w:r>
          </w:p>
        </w:tc>
        <w:tc>
          <w:tcPr>
            <w:tcW w:w="786" w:type="dxa"/>
            <w:tcBorders>
              <w:top w:val="nil"/>
              <w:left w:val="nil"/>
              <w:bottom w:val="nil"/>
              <w:right w:val="single" w:sz="4" w:space="0" w:color="auto"/>
            </w:tcBorders>
            <w:noWrap/>
            <w:vAlign w:val="bottom"/>
            <w:hideMark/>
          </w:tcPr>
          <w:p w14:paraId="2F18AAA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3 854 </w:t>
            </w:r>
          </w:p>
        </w:tc>
        <w:tc>
          <w:tcPr>
            <w:tcW w:w="786" w:type="dxa"/>
            <w:tcBorders>
              <w:top w:val="nil"/>
              <w:left w:val="nil"/>
              <w:bottom w:val="nil"/>
              <w:right w:val="single" w:sz="4" w:space="0" w:color="auto"/>
            </w:tcBorders>
            <w:noWrap/>
            <w:vAlign w:val="bottom"/>
            <w:hideMark/>
          </w:tcPr>
          <w:p w14:paraId="6056E3F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3 852 </w:t>
            </w:r>
          </w:p>
        </w:tc>
      </w:tr>
      <w:tr w:rsidR="00C00087" w:rsidRPr="00C00087" w14:paraId="7F47AA5E" w14:textId="77777777" w:rsidTr="00C00087">
        <w:trPr>
          <w:trHeight w:val="282"/>
          <w:jc w:val="center"/>
        </w:trPr>
        <w:tc>
          <w:tcPr>
            <w:tcW w:w="1296" w:type="dxa"/>
            <w:tcBorders>
              <w:top w:val="nil"/>
              <w:left w:val="nil"/>
              <w:bottom w:val="nil"/>
              <w:right w:val="nil"/>
            </w:tcBorders>
            <w:noWrap/>
            <w:vAlign w:val="bottom"/>
            <w:hideMark/>
          </w:tcPr>
          <w:p w14:paraId="09253EFE"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Průměrný věk</w:t>
            </w:r>
          </w:p>
        </w:tc>
        <w:tc>
          <w:tcPr>
            <w:tcW w:w="929" w:type="dxa"/>
            <w:tcBorders>
              <w:top w:val="nil"/>
              <w:left w:val="nil"/>
              <w:bottom w:val="nil"/>
              <w:right w:val="nil"/>
            </w:tcBorders>
            <w:noWrap/>
            <w:vAlign w:val="bottom"/>
            <w:hideMark/>
          </w:tcPr>
          <w:p w14:paraId="74EE4481"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73C6F0F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40,1 </w:t>
            </w:r>
          </w:p>
        </w:tc>
        <w:tc>
          <w:tcPr>
            <w:tcW w:w="786" w:type="dxa"/>
            <w:tcBorders>
              <w:top w:val="nil"/>
              <w:left w:val="nil"/>
              <w:bottom w:val="nil"/>
              <w:right w:val="single" w:sz="4" w:space="0" w:color="auto"/>
            </w:tcBorders>
            <w:noWrap/>
            <w:vAlign w:val="bottom"/>
            <w:hideMark/>
          </w:tcPr>
          <w:p w14:paraId="32177C7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40,4 </w:t>
            </w:r>
          </w:p>
        </w:tc>
        <w:tc>
          <w:tcPr>
            <w:tcW w:w="786" w:type="dxa"/>
            <w:tcBorders>
              <w:top w:val="nil"/>
              <w:left w:val="nil"/>
              <w:bottom w:val="nil"/>
              <w:right w:val="single" w:sz="4" w:space="0" w:color="auto"/>
            </w:tcBorders>
            <w:noWrap/>
            <w:vAlign w:val="bottom"/>
            <w:hideMark/>
          </w:tcPr>
          <w:p w14:paraId="4A0EAC6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40,8 </w:t>
            </w:r>
          </w:p>
        </w:tc>
        <w:tc>
          <w:tcPr>
            <w:tcW w:w="786" w:type="dxa"/>
            <w:tcBorders>
              <w:top w:val="nil"/>
              <w:left w:val="nil"/>
              <w:bottom w:val="nil"/>
              <w:right w:val="single" w:sz="4" w:space="0" w:color="auto"/>
            </w:tcBorders>
            <w:noWrap/>
            <w:vAlign w:val="bottom"/>
            <w:hideMark/>
          </w:tcPr>
          <w:p w14:paraId="2FF80C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41,0 </w:t>
            </w:r>
          </w:p>
        </w:tc>
        <w:tc>
          <w:tcPr>
            <w:tcW w:w="786" w:type="dxa"/>
            <w:tcBorders>
              <w:top w:val="nil"/>
              <w:left w:val="nil"/>
              <w:bottom w:val="nil"/>
              <w:right w:val="single" w:sz="4" w:space="0" w:color="auto"/>
            </w:tcBorders>
            <w:noWrap/>
            <w:vAlign w:val="bottom"/>
            <w:hideMark/>
          </w:tcPr>
          <w:p w14:paraId="5A06A56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41,3 </w:t>
            </w:r>
          </w:p>
        </w:tc>
        <w:tc>
          <w:tcPr>
            <w:tcW w:w="786" w:type="dxa"/>
            <w:tcBorders>
              <w:top w:val="nil"/>
              <w:left w:val="nil"/>
              <w:bottom w:val="nil"/>
              <w:right w:val="single" w:sz="4" w:space="0" w:color="auto"/>
            </w:tcBorders>
            <w:noWrap/>
            <w:vAlign w:val="bottom"/>
            <w:hideMark/>
          </w:tcPr>
          <w:p w14:paraId="4C058B3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41,6 </w:t>
            </w:r>
          </w:p>
        </w:tc>
        <w:tc>
          <w:tcPr>
            <w:tcW w:w="786" w:type="dxa"/>
            <w:tcBorders>
              <w:top w:val="nil"/>
              <w:left w:val="nil"/>
              <w:bottom w:val="nil"/>
              <w:right w:val="single" w:sz="4" w:space="0" w:color="auto"/>
            </w:tcBorders>
            <w:noWrap/>
            <w:vAlign w:val="bottom"/>
            <w:hideMark/>
          </w:tcPr>
          <w:p w14:paraId="0BBA62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41,9 </w:t>
            </w:r>
          </w:p>
        </w:tc>
        <w:tc>
          <w:tcPr>
            <w:tcW w:w="786" w:type="dxa"/>
            <w:tcBorders>
              <w:top w:val="nil"/>
              <w:left w:val="nil"/>
              <w:bottom w:val="nil"/>
              <w:right w:val="single" w:sz="4" w:space="0" w:color="auto"/>
            </w:tcBorders>
            <w:noWrap/>
            <w:vAlign w:val="bottom"/>
            <w:hideMark/>
          </w:tcPr>
          <w:p w14:paraId="085123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2BB8CEB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6BDFAE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42,1 </w:t>
            </w:r>
          </w:p>
        </w:tc>
      </w:tr>
      <w:tr w:rsidR="00C00087" w:rsidRPr="00C00087" w14:paraId="1E655EFD"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7B5FCF5B"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Index stáří (65+ / 0 -14 v %)</w:t>
            </w:r>
          </w:p>
        </w:tc>
        <w:tc>
          <w:tcPr>
            <w:tcW w:w="786" w:type="dxa"/>
            <w:tcBorders>
              <w:top w:val="nil"/>
              <w:left w:val="single" w:sz="4" w:space="0" w:color="auto"/>
              <w:bottom w:val="single" w:sz="4" w:space="0" w:color="auto"/>
              <w:right w:val="single" w:sz="4" w:space="0" w:color="auto"/>
            </w:tcBorders>
            <w:noWrap/>
            <w:vAlign w:val="bottom"/>
            <w:hideMark/>
          </w:tcPr>
          <w:p w14:paraId="25A2D5F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96,4 </w:t>
            </w:r>
          </w:p>
        </w:tc>
        <w:tc>
          <w:tcPr>
            <w:tcW w:w="786" w:type="dxa"/>
            <w:tcBorders>
              <w:top w:val="nil"/>
              <w:left w:val="nil"/>
              <w:bottom w:val="single" w:sz="4" w:space="0" w:color="auto"/>
              <w:right w:val="single" w:sz="4" w:space="0" w:color="auto"/>
            </w:tcBorders>
            <w:noWrap/>
            <w:vAlign w:val="bottom"/>
            <w:hideMark/>
          </w:tcPr>
          <w:p w14:paraId="72F71A9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102,9 </w:t>
            </w:r>
          </w:p>
        </w:tc>
        <w:tc>
          <w:tcPr>
            <w:tcW w:w="786" w:type="dxa"/>
            <w:tcBorders>
              <w:top w:val="nil"/>
              <w:left w:val="nil"/>
              <w:bottom w:val="single" w:sz="4" w:space="0" w:color="auto"/>
              <w:right w:val="single" w:sz="4" w:space="0" w:color="auto"/>
            </w:tcBorders>
            <w:noWrap/>
            <w:vAlign w:val="bottom"/>
            <w:hideMark/>
          </w:tcPr>
          <w:p w14:paraId="0CC476C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107,8 </w:t>
            </w:r>
          </w:p>
        </w:tc>
        <w:tc>
          <w:tcPr>
            <w:tcW w:w="786" w:type="dxa"/>
            <w:tcBorders>
              <w:top w:val="nil"/>
              <w:left w:val="nil"/>
              <w:bottom w:val="single" w:sz="4" w:space="0" w:color="auto"/>
              <w:right w:val="single" w:sz="4" w:space="0" w:color="auto"/>
            </w:tcBorders>
            <w:noWrap/>
            <w:vAlign w:val="bottom"/>
            <w:hideMark/>
          </w:tcPr>
          <w:p w14:paraId="680DEC2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109,0 </w:t>
            </w:r>
          </w:p>
        </w:tc>
        <w:tc>
          <w:tcPr>
            <w:tcW w:w="786" w:type="dxa"/>
            <w:tcBorders>
              <w:top w:val="nil"/>
              <w:left w:val="nil"/>
              <w:bottom w:val="single" w:sz="4" w:space="0" w:color="auto"/>
              <w:right w:val="single" w:sz="4" w:space="0" w:color="auto"/>
            </w:tcBorders>
            <w:noWrap/>
            <w:vAlign w:val="bottom"/>
            <w:hideMark/>
          </w:tcPr>
          <w:p w14:paraId="7928E2D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112,8 </w:t>
            </w:r>
          </w:p>
        </w:tc>
        <w:tc>
          <w:tcPr>
            <w:tcW w:w="786" w:type="dxa"/>
            <w:tcBorders>
              <w:top w:val="nil"/>
              <w:left w:val="nil"/>
              <w:bottom w:val="single" w:sz="4" w:space="0" w:color="auto"/>
              <w:right w:val="single" w:sz="4" w:space="0" w:color="auto"/>
            </w:tcBorders>
            <w:noWrap/>
            <w:vAlign w:val="bottom"/>
            <w:hideMark/>
          </w:tcPr>
          <w:p w14:paraId="309424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117,1 </w:t>
            </w:r>
          </w:p>
        </w:tc>
        <w:tc>
          <w:tcPr>
            <w:tcW w:w="786" w:type="dxa"/>
            <w:tcBorders>
              <w:top w:val="nil"/>
              <w:left w:val="nil"/>
              <w:bottom w:val="single" w:sz="4" w:space="0" w:color="auto"/>
              <w:right w:val="single" w:sz="4" w:space="0" w:color="auto"/>
            </w:tcBorders>
            <w:noWrap/>
            <w:vAlign w:val="bottom"/>
            <w:hideMark/>
          </w:tcPr>
          <w:p w14:paraId="3E4B47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121,6 </w:t>
            </w:r>
          </w:p>
        </w:tc>
        <w:tc>
          <w:tcPr>
            <w:tcW w:w="786" w:type="dxa"/>
            <w:tcBorders>
              <w:top w:val="nil"/>
              <w:left w:val="nil"/>
              <w:bottom w:val="single" w:sz="4" w:space="0" w:color="auto"/>
              <w:right w:val="single" w:sz="4" w:space="0" w:color="auto"/>
            </w:tcBorders>
            <w:noWrap/>
            <w:vAlign w:val="bottom"/>
            <w:hideMark/>
          </w:tcPr>
          <w:p w14:paraId="690508F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124,1 </w:t>
            </w:r>
          </w:p>
        </w:tc>
        <w:tc>
          <w:tcPr>
            <w:tcW w:w="786" w:type="dxa"/>
            <w:tcBorders>
              <w:top w:val="nil"/>
              <w:left w:val="nil"/>
              <w:bottom w:val="single" w:sz="4" w:space="0" w:color="auto"/>
              <w:right w:val="single" w:sz="4" w:space="0" w:color="auto"/>
            </w:tcBorders>
            <w:noWrap/>
            <w:vAlign w:val="bottom"/>
            <w:hideMark/>
          </w:tcPr>
          <w:p w14:paraId="0136120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123,2 </w:t>
            </w:r>
          </w:p>
        </w:tc>
        <w:tc>
          <w:tcPr>
            <w:tcW w:w="786" w:type="dxa"/>
            <w:tcBorders>
              <w:top w:val="nil"/>
              <w:left w:val="nil"/>
              <w:bottom w:val="single" w:sz="4" w:space="0" w:color="auto"/>
              <w:right w:val="single" w:sz="4" w:space="0" w:color="auto"/>
            </w:tcBorders>
            <w:noWrap/>
            <w:vAlign w:val="bottom"/>
            <w:hideMark/>
          </w:tcPr>
          <w:p w14:paraId="125D3FC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125,1 </w:t>
            </w:r>
          </w:p>
        </w:tc>
      </w:tr>
      <w:tr w:rsidR="00C00087" w:rsidRPr="00C00087" w14:paraId="4243388C" w14:textId="77777777" w:rsidTr="00C00087">
        <w:trPr>
          <w:trHeight w:val="282"/>
          <w:jc w:val="center"/>
        </w:trPr>
        <w:tc>
          <w:tcPr>
            <w:tcW w:w="1296" w:type="dxa"/>
            <w:tcBorders>
              <w:top w:val="nil"/>
              <w:left w:val="nil"/>
              <w:bottom w:val="nil"/>
              <w:right w:val="nil"/>
            </w:tcBorders>
            <w:noWrap/>
            <w:vAlign w:val="bottom"/>
            <w:hideMark/>
          </w:tcPr>
          <w:p w14:paraId="31F9C1C7"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Muži</w:t>
            </w:r>
          </w:p>
        </w:tc>
        <w:tc>
          <w:tcPr>
            <w:tcW w:w="929" w:type="dxa"/>
            <w:tcBorders>
              <w:top w:val="nil"/>
              <w:left w:val="nil"/>
              <w:bottom w:val="nil"/>
              <w:right w:val="nil"/>
            </w:tcBorders>
            <w:noWrap/>
            <w:vAlign w:val="bottom"/>
            <w:hideMark/>
          </w:tcPr>
          <w:p w14:paraId="558BB16B"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B2227F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11 798 </w:t>
            </w:r>
          </w:p>
        </w:tc>
        <w:tc>
          <w:tcPr>
            <w:tcW w:w="786" w:type="dxa"/>
            <w:tcBorders>
              <w:top w:val="nil"/>
              <w:left w:val="nil"/>
              <w:bottom w:val="nil"/>
              <w:right w:val="single" w:sz="4" w:space="0" w:color="auto"/>
            </w:tcBorders>
            <w:noWrap/>
            <w:vAlign w:val="bottom"/>
            <w:hideMark/>
          </w:tcPr>
          <w:p w14:paraId="1863A82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12 122 </w:t>
            </w:r>
          </w:p>
        </w:tc>
        <w:tc>
          <w:tcPr>
            <w:tcW w:w="786" w:type="dxa"/>
            <w:tcBorders>
              <w:top w:val="nil"/>
              <w:left w:val="nil"/>
              <w:bottom w:val="nil"/>
              <w:right w:val="single" w:sz="4" w:space="0" w:color="auto"/>
            </w:tcBorders>
            <w:noWrap/>
            <w:vAlign w:val="bottom"/>
            <w:hideMark/>
          </w:tcPr>
          <w:p w14:paraId="4236212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12 274 </w:t>
            </w:r>
          </w:p>
        </w:tc>
        <w:tc>
          <w:tcPr>
            <w:tcW w:w="786" w:type="dxa"/>
            <w:tcBorders>
              <w:top w:val="nil"/>
              <w:left w:val="nil"/>
              <w:bottom w:val="nil"/>
              <w:right w:val="single" w:sz="4" w:space="0" w:color="auto"/>
            </w:tcBorders>
            <w:noWrap/>
            <w:vAlign w:val="bottom"/>
            <w:hideMark/>
          </w:tcPr>
          <w:p w14:paraId="31A2B83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12 294 </w:t>
            </w:r>
          </w:p>
        </w:tc>
        <w:tc>
          <w:tcPr>
            <w:tcW w:w="786" w:type="dxa"/>
            <w:tcBorders>
              <w:top w:val="nil"/>
              <w:left w:val="nil"/>
              <w:bottom w:val="nil"/>
              <w:right w:val="single" w:sz="4" w:space="0" w:color="auto"/>
            </w:tcBorders>
            <w:noWrap/>
            <w:vAlign w:val="bottom"/>
            <w:hideMark/>
          </w:tcPr>
          <w:p w14:paraId="4A82417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12 268 </w:t>
            </w:r>
          </w:p>
        </w:tc>
        <w:tc>
          <w:tcPr>
            <w:tcW w:w="786" w:type="dxa"/>
            <w:tcBorders>
              <w:top w:val="nil"/>
              <w:left w:val="nil"/>
              <w:bottom w:val="nil"/>
              <w:right w:val="single" w:sz="4" w:space="0" w:color="auto"/>
            </w:tcBorders>
            <w:noWrap/>
            <w:vAlign w:val="bottom"/>
            <w:hideMark/>
          </w:tcPr>
          <w:p w14:paraId="0217500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12 337 </w:t>
            </w:r>
          </w:p>
        </w:tc>
        <w:tc>
          <w:tcPr>
            <w:tcW w:w="786" w:type="dxa"/>
            <w:tcBorders>
              <w:top w:val="nil"/>
              <w:left w:val="nil"/>
              <w:bottom w:val="nil"/>
              <w:right w:val="single" w:sz="4" w:space="0" w:color="auto"/>
            </w:tcBorders>
            <w:noWrap/>
            <w:vAlign w:val="bottom"/>
            <w:hideMark/>
          </w:tcPr>
          <w:p w14:paraId="5364BF9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12 301 </w:t>
            </w:r>
          </w:p>
        </w:tc>
        <w:tc>
          <w:tcPr>
            <w:tcW w:w="786" w:type="dxa"/>
            <w:tcBorders>
              <w:top w:val="nil"/>
              <w:left w:val="nil"/>
              <w:bottom w:val="nil"/>
              <w:right w:val="single" w:sz="4" w:space="0" w:color="auto"/>
            </w:tcBorders>
            <w:noWrap/>
            <w:vAlign w:val="bottom"/>
            <w:hideMark/>
          </w:tcPr>
          <w:p w14:paraId="5B1677B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9 676 </w:t>
            </w:r>
          </w:p>
        </w:tc>
        <w:tc>
          <w:tcPr>
            <w:tcW w:w="786" w:type="dxa"/>
            <w:tcBorders>
              <w:top w:val="nil"/>
              <w:left w:val="nil"/>
              <w:bottom w:val="nil"/>
              <w:right w:val="single" w:sz="4" w:space="0" w:color="auto"/>
            </w:tcBorders>
            <w:noWrap/>
            <w:vAlign w:val="bottom"/>
            <w:hideMark/>
          </w:tcPr>
          <w:p w14:paraId="07FBAE5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9 740 </w:t>
            </w:r>
          </w:p>
        </w:tc>
        <w:tc>
          <w:tcPr>
            <w:tcW w:w="786" w:type="dxa"/>
            <w:tcBorders>
              <w:top w:val="nil"/>
              <w:left w:val="nil"/>
              <w:bottom w:val="nil"/>
              <w:right w:val="single" w:sz="4" w:space="0" w:color="auto"/>
            </w:tcBorders>
            <w:noWrap/>
            <w:vAlign w:val="bottom"/>
            <w:hideMark/>
          </w:tcPr>
          <w:p w14:paraId="5D5C8AB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9 686 </w:t>
            </w:r>
          </w:p>
        </w:tc>
      </w:tr>
      <w:tr w:rsidR="00C00087" w:rsidRPr="00C00087" w14:paraId="17FCDFAF" w14:textId="77777777" w:rsidTr="00C00087">
        <w:trPr>
          <w:trHeight w:val="282"/>
          <w:jc w:val="center"/>
        </w:trPr>
        <w:tc>
          <w:tcPr>
            <w:tcW w:w="1296" w:type="dxa"/>
            <w:tcBorders>
              <w:top w:val="nil"/>
              <w:left w:val="nil"/>
              <w:bottom w:val="nil"/>
              <w:right w:val="nil"/>
            </w:tcBorders>
            <w:noWrap/>
            <w:vAlign w:val="bottom"/>
            <w:hideMark/>
          </w:tcPr>
          <w:p w14:paraId="27DD1C11"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688A7D68"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23F9F8B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1 747 </w:t>
            </w:r>
          </w:p>
        </w:tc>
        <w:tc>
          <w:tcPr>
            <w:tcW w:w="786" w:type="dxa"/>
            <w:tcBorders>
              <w:top w:val="nil"/>
              <w:left w:val="nil"/>
              <w:bottom w:val="nil"/>
              <w:right w:val="single" w:sz="4" w:space="0" w:color="auto"/>
            </w:tcBorders>
            <w:noWrap/>
            <w:vAlign w:val="bottom"/>
            <w:hideMark/>
          </w:tcPr>
          <w:p w14:paraId="47C6661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1 721 </w:t>
            </w:r>
          </w:p>
        </w:tc>
        <w:tc>
          <w:tcPr>
            <w:tcW w:w="786" w:type="dxa"/>
            <w:tcBorders>
              <w:top w:val="nil"/>
              <w:left w:val="nil"/>
              <w:bottom w:val="nil"/>
              <w:right w:val="single" w:sz="4" w:space="0" w:color="auto"/>
            </w:tcBorders>
            <w:noWrap/>
            <w:vAlign w:val="bottom"/>
            <w:hideMark/>
          </w:tcPr>
          <w:p w14:paraId="21470DE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1 677 </w:t>
            </w:r>
          </w:p>
        </w:tc>
        <w:tc>
          <w:tcPr>
            <w:tcW w:w="786" w:type="dxa"/>
            <w:tcBorders>
              <w:top w:val="nil"/>
              <w:left w:val="nil"/>
              <w:bottom w:val="nil"/>
              <w:right w:val="single" w:sz="4" w:space="0" w:color="auto"/>
            </w:tcBorders>
            <w:noWrap/>
            <w:vAlign w:val="bottom"/>
            <w:hideMark/>
          </w:tcPr>
          <w:p w14:paraId="3DEDC57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1 712 </w:t>
            </w:r>
          </w:p>
        </w:tc>
        <w:tc>
          <w:tcPr>
            <w:tcW w:w="786" w:type="dxa"/>
            <w:tcBorders>
              <w:top w:val="nil"/>
              <w:left w:val="nil"/>
              <w:bottom w:val="nil"/>
              <w:right w:val="single" w:sz="4" w:space="0" w:color="auto"/>
            </w:tcBorders>
            <w:noWrap/>
            <w:vAlign w:val="bottom"/>
            <w:hideMark/>
          </w:tcPr>
          <w:p w14:paraId="65BE336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1 712 </w:t>
            </w:r>
          </w:p>
        </w:tc>
        <w:tc>
          <w:tcPr>
            <w:tcW w:w="786" w:type="dxa"/>
            <w:tcBorders>
              <w:top w:val="nil"/>
              <w:left w:val="nil"/>
              <w:bottom w:val="nil"/>
              <w:right w:val="single" w:sz="4" w:space="0" w:color="auto"/>
            </w:tcBorders>
            <w:noWrap/>
            <w:vAlign w:val="bottom"/>
            <w:hideMark/>
          </w:tcPr>
          <w:p w14:paraId="4CC8202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1 726 </w:t>
            </w:r>
          </w:p>
        </w:tc>
        <w:tc>
          <w:tcPr>
            <w:tcW w:w="786" w:type="dxa"/>
            <w:tcBorders>
              <w:top w:val="nil"/>
              <w:left w:val="nil"/>
              <w:bottom w:val="nil"/>
              <w:right w:val="single" w:sz="4" w:space="0" w:color="auto"/>
            </w:tcBorders>
            <w:noWrap/>
            <w:vAlign w:val="bottom"/>
            <w:hideMark/>
          </w:tcPr>
          <w:p w14:paraId="3486A1E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1 710 </w:t>
            </w:r>
          </w:p>
        </w:tc>
        <w:tc>
          <w:tcPr>
            <w:tcW w:w="786" w:type="dxa"/>
            <w:tcBorders>
              <w:top w:val="nil"/>
              <w:left w:val="nil"/>
              <w:bottom w:val="nil"/>
              <w:right w:val="single" w:sz="4" w:space="0" w:color="auto"/>
            </w:tcBorders>
            <w:noWrap/>
            <w:vAlign w:val="bottom"/>
            <w:hideMark/>
          </w:tcPr>
          <w:p w14:paraId="2BFD1E8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1 590 </w:t>
            </w:r>
          </w:p>
        </w:tc>
        <w:tc>
          <w:tcPr>
            <w:tcW w:w="786" w:type="dxa"/>
            <w:tcBorders>
              <w:top w:val="nil"/>
              <w:left w:val="nil"/>
              <w:bottom w:val="nil"/>
              <w:right w:val="single" w:sz="4" w:space="0" w:color="auto"/>
            </w:tcBorders>
            <w:noWrap/>
            <w:vAlign w:val="bottom"/>
            <w:hideMark/>
          </w:tcPr>
          <w:p w14:paraId="288959E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1 604 </w:t>
            </w:r>
          </w:p>
        </w:tc>
        <w:tc>
          <w:tcPr>
            <w:tcW w:w="786" w:type="dxa"/>
            <w:tcBorders>
              <w:top w:val="nil"/>
              <w:left w:val="nil"/>
              <w:bottom w:val="nil"/>
              <w:right w:val="single" w:sz="4" w:space="0" w:color="auto"/>
            </w:tcBorders>
            <w:noWrap/>
            <w:vAlign w:val="bottom"/>
            <w:hideMark/>
          </w:tcPr>
          <w:p w14:paraId="384A5DC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1 593 </w:t>
            </w:r>
          </w:p>
        </w:tc>
      </w:tr>
      <w:tr w:rsidR="00C00087" w:rsidRPr="00C00087" w14:paraId="2520DDCB" w14:textId="77777777" w:rsidTr="00C00087">
        <w:trPr>
          <w:trHeight w:val="282"/>
          <w:jc w:val="center"/>
        </w:trPr>
        <w:tc>
          <w:tcPr>
            <w:tcW w:w="1296" w:type="dxa"/>
            <w:tcBorders>
              <w:top w:val="nil"/>
              <w:left w:val="nil"/>
              <w:bottom w:val="nil"/>
              <w:right w:val="nil"/>
            </w:tcBorders>
            <w:noWrap/>
            <w:vAlign w:val="bottom"/>
            <w:hideMark/>
          </w:tcPr>
          <w:p w14:paraId="5B1DF31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2704CF18"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7E8995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8 593 </w:t>
            </w:r>
          </w:p>
        </w:tc>
        <w:tc>
          <w:tcPr>
            <w:tcW w:w="786" w:type="dxa"/>
            <w:tcBorders>
              <w:top w:val="nil"/>
              <w:left w:val="nil"/>
              <w:bottom w:val="nil"/>
              <w:right w:val="single" w:sz="4" w:space="0" w:color="auto"/>
            </w:tcBorders>
            <w:noWrap/>
            <w:vAlign w:val="bottom"/>
            <w:hideMark/>
          </w:tcPr>
          <w:p w14:paraId="7F3CEC2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8 864 </w:t>
            </w:r>
          </w:p>
        </w:tc>
        <w:tc>
          <w:tcPr>
            <w:tcW w:w="786" w:type="dxa"/>
            <w:tcBorders>
              <w:top w:val="nil"/>
              <w:left w:val="nil"/>
              <w:bottom w:val="nil"/>
              <w:right w:val="single" w:sz="4" w:space="0" w:color="auto"/>
            </w:tcBorders>
            <w:noWrap/>
            <w:vAlign w:val="bottom"/>
            <w:hideMark/>
          </w:tcPr>
          <w:p w14:paraId="5F3D028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9 003 </w:t>
            </w:r>
          </w:p>
        </w:tc>
        <w:tc>
          <w:tcPr>
            <w:tcW w:w="786" w:type="dxa"/>
            <w:tcBorders>
              <w:top w:val="nil"/>
              <w:left w:val="nil"/>
              <w:bottom w:val="nil"/>
              <w:right w:val="single" w:sz="4" w:space="0" w:color="auto"/>
            </w:tcBorders>
            <w:noWrap/>
            <w:vAlign w:val="bottom"/>
            <w:hideMark/>
          </w:tcPr>
          <w:p w14:paraId="4296542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8 941 </w:t>
            </w:r>
          </w:p>
        </w:tc>
        <w:tc>
          <w:tcPr>
            <w:tcW w:w="786" w:type="dxa"/>
            <w:tcBorders>
              <w:top w:val="nil"/>
              <w:left w:val="nil"/>
              <w:bottom w:val="nil"/>
              <w:right w:val="single" w:sz="4" w:space="0" w:color="auto"/>
            </w:tcBorders>
            <w:noWrap/>
            <w:vAlign w:val="bottom"/>
            <w:hideMark/>
          </w:tcPr>
          <w:p w14:paraId="1C27199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8 859 </w:t>
            </w:r>
          </w:p>
        </w:tc>
        <w:tc>
          <w:tcPr>
            <w:tcW w:w="786" w:type="dxa"/>
            <w:tcBorders>
              <w:top w:val="nil"/>
              <w:left w:val="nil"/>
              <w:bottom w:val="nil"/>
              <w:right w:val="single" w:sz="4" w:space="0" w:color="auto"/>
            </w:tcBorders>
            <w:noWrap/>
            <w:vAlign w:val="bottom"/>
            <w:hideMark/>
          </w:tcPr>
          <w:p w14:paraId="230E4D6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8 841 </w:t>
            </w:r>
          </w:p>
        </w:tc>
        <w:tc>
          <w:tcPr>
            <w:tcW w:w="786" w:type="dxa"/>
            <w:tcBorders>
              <w:top w:val="nil"/>
              <w:left w:val="nil"/>
              <w:bottom w:val="nil"/>
              <w:right w:val="single" w:sz="4" w:space="0" w:color="auto"/>
            </w:tcBorders>
            <w:noWrap/>
            <w:vAlign w:val="bottom"/>
            <w:hideMark/>
          </w:tcPr>
          <w:p w14:paraId="76BCA9E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8 769 </w:t>
            </w:r>
          </w:p>
        </w:tc>
        <w:tc>
          <w:tcPr>
            <w:tcW w:w="786" w:type="dxa"/>
            <w:tcBorders>
              <w:top w:val="nil"/>
              <w:left w:val="nil"/>
              <w:bottom w:val="nil"/>
              <w:right w:val="single" w:sz="4" w:space="0" w:color="auto"/>
            </w:tcBorders>
            <w:noWrap/>
            <w:vAlign w:val="bottom"/>
            <w:hideMark/>
          </w:tcPr>
          <w:p w14:paraId="3ECE1CC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6 443 </w:t>
            </w:r>
          </w:p>
        </w:tc>
        <w:tc>
          <w:tcPr>
            <w:tcW w:w="786" w:type="dxa"/>
            <w:tcBorders>
              <w:top w:val="nil"/>
              <w:left w:val="nil"/>
              <w:bottom w:val="nil"/>
              <w:right w:val="single" w:sz="4" w:space="0" w:color="auto"/>
            </w:tcBorders>
            <w:noWrap/>
            <w:vAlign w:val="bottom"/>
            <w:hideMark/>
          </w:tcPr>
          <w:p w14:paraId="04335B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6 491 </w:t>
            </w:r>
          </w:p>
        </w:tc>
        <w:tc>
          <w:tcPr>
            <w:tcW w:w="786" w:type="dxa"/>
            <w:tcBorders>
              <w:top w:val="nil"/>
              <w:left w:val="nil"/>
              <w:bottom w:val="nil"/>
              <w:right w:val="single" w:sz="4" w:space="0" w:color="auto"/>
            </w:tcBorders>
            <w:noWrap/>
            <w:vAlign w:val="bottom"/>
            <w:hideMark/>
          </w:tcPr>
          <w:p w14:paraId="414C3F3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6 466 </w:t>
            </w:r>
          </w:p>
        </w:tc>
      </w:tr>
      <w:tr w:rsidR="00C00087" w:rsidRPr="00C00087" w14:paraId="54FAC29D" w14:textId="77777777" w:rsidTr="00C00087">
        <w:trPr>
          <w:trHeight w:val="282"/>
          <w:jc w:val="center"/>
        </w:trPr>
        <w:tc>
          <w:tcPr>
            <w:tcW w:w="1296" w:type="dxa"/>
            <w:tcBorders>
              <w:top w:val="nil"/>
              <w:left w:val="nil"/>
              <w:bottom w:val="nil"/>
              <w:right w:val="nil"/>
            </w:tcBorders>
            <w:noWrap/>
            <w:vAlign w:val="bottom"/>
            <w:hideMark/>
          </w:tcPr>
          <w:p w14:paraId="78E987E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32100DA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2CE96E7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1 458 </w:t>
            </w:r>
          </w:p>
        </w:tc>
        <w:tc>
          <w:tcPr>
            <w:tcW w:w="786" w:type="dxa"/>
            <w:tcBorders>
              <w:top w:val="nil"/>
              <w:left w:val="nil"/>
              <w:bottom w:val="nil"/>
              <w:right w:val="single" w:sz="4" w:space="0" w:color="auto"/>
            </w:tcBorders>
            <w:noWrap/>
            <w:vAlign w:val="bottom"/>
            <w:hideMark/>
          </w:tcPr>
          <w:p w14:paraId="123F325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1 537 </w:t>
            </w:r>
          </w:p>
        </w:tc>
        <w:tc>
          <w:tcPr>
            <w:tcW w:w="786" w:type="dxa"/>
            <w:tcBorders>
              <w:top w:val="nil"/>
              <w:left w:val="nil"/>
              <w:bottom w:val="nil"/>
              <w:right w:val="single" w:sz="4" w:space="0" w:color="auto"/>
            </w:tcBorders>
            <w:noWrap/>
            <w:vAlign w:val="bottom"/>
            <w:hideMark/>
          </w:tcPr>
          <w:p w14:paraId="1D7B9B3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1 594 </w:t>
            </w:r>
          </w:p>
        </w:tc>
        <w:tc>
          <w:tcPr>
            <w:tcW w:w="786" w:type="dxa"/>
            <w:tcBorders>
              <w:top w:val="nil"/>
              <w:left w:val="nil"/>
              <w:bottom w:val="nil"/>
              <w:right w:val="single" w:sz="4" w:space="0" w:color="auto"/>
            </w:tcBorders>
            <w:noWrap/>
            <w:vAlign w:val="bottom"/>
            <w:hideMark/>
          </w:tcPr>
          <w:p w14:paraId="29FE2B6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1 641 </w:t>
            </w:r>
          </w:p>
        </w:tc>
        <w:tc>
          <w:tcPr>
            <w:tcW w:w="786" w:type="dxa"/>
            <w:tcBorders>
              <w:top w:val="nil"/>
              <w:left w:val="nil"/>
              <w:bottom w:val="nil"/>
              <w:right w:val="single" w:sz="4" w:space="0" w:color="auto"/>
            </w:tcBorders>
            <w:noWrap/>
            <w:vAlign w:val="bottom"/>
            <w:hideMark/>
          </w:tcPr>
          <w:p w14:paraId="16D3DE8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1 697 </w:t>
            </w:r>
          </w:p>
        </w:tc>
        <w:tc>
          <w:tcPr>
            <w:tcW w:w="786" w:type="dxa"/>
            <w:tcBorders>
              <w:top w:val="nil"/>
              <w:left w:val="nil"/>
              <w:bottom w:val="nil"/>
              <w:right w:val="single" w:sz="4" w:space="0" w:color="auto"/>
            </w:tcBorders>
            <w:noWrap/>
            <w:vAlign w:val="bottom"/>
            <w:hideMark/>
          </w:tcPr>
          <w:p w14:paraId="590C4E7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1 770 </w:t>
            </w:r>
          </w:p>
        </w:tc>
        <w:tc>
          <w:tcPr>
            <w:tcW w:w="786" w:type="dxa"/>
            <w:tcBorders>
              <w:top w:val="nil"/>
              <w:left w:val="nil"/>
              <w:bottom w:val="nil"/>
              <w:right w:val="single" w:sz="4" w:space="0" w:color="auto"/>
            </w:tcBorders>
            <w:noWrap/>
            <w:vAlign w:val="bottom"/>
            <w:hideMark/>
          </w:tcPr>
          <w:p w14:paraId="482ADCE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1 822 </w:t>
            </w:r>
          </w:p>
        </w:tc>
        <w:tc>
          <w:tcPr>
            <w:tcW w:w="786" w:type="dxa"/>
            <w:tcBorders>
              <w:top w:val="nil"/>
              <w:left w:val="nil"/>
              <w:bottom w:val="nil"/>
              <w:right w:val="single" w:sz="4" w:space="0" w:color="auto"/>
            </w:tcBorders>
            <w:noWrap/>
            <w:vAlign w:val="bottom"/>
            <w:hideMark/>
          </w:tcPr>
          <w:p w14:paraId="2F699A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1 643 </w:t>
            </w:r>
          </w:p>
        </w:tc>
        <w:tc>
          <w:tcPr>
            <w:tcW w:w="786" w:type="dxa"/>
            <w:tcBorders>
              <w:top w:val="nil"/>
              <w:left w:val="nil"/>
              <w:bottom w:val="nil"/>
              <w:right w:val="single" w:sz="4" w:space="0" w:color="auto"/>
            </w:tcBorders>
            <w:noWrap/>
            <w:vAlign w:val="bottom"/>
            <w:hideMark/>
          </w:tcPr>
          <w:p w14:paraId="015A1C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1 645 </w:t>
            </w:r>
          </w:p>
        </w:tc>
        <w:tc>
          <w:tcPr>
            <w:tcW w:w="786" w:type="dxa"/>
            <w:tcBorders>
              <w:top w:val="nil"/>
              <w:left w:val="nil"/>
              <w:bottom w:val="nil"/>
              <w:right w:val="single" w:sz="4" w:space="0" w:color="auto"/>
            </w:tcBorders>
            <w:noWrap/>
            <w:vAlign w:val="bottom"/>
            <w:hideMark/>
          </w:tcPr>
          <w:p w14:paraId="7908784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1 627 </w:t>
            </w:r>
          </w:p>
        </w:tc>
      </w:tr>
      <w:tr w:rsidR="00C00087" w:rsidRPr="00C00087" w14:paraId="52D30194" w14:textId="77777777" w:rsidTr="00C00087">
        <w:trPr>
          <w:trHeight w:val="282"/>
          <w:jc w:val="center"/>
        </w:trPr>
        <w:tc>
          <w:tcPr>
            <w:tcW w:w="1296" w:type="dxa"/>
            <w:tcBorders>
              <w:top w:val="nil"/>
              <w:left w:val="nil"/>
              <w:bottom w:val="nil"/>
              <w:right w:val="nil"/>
            </w:tcBorders>
            <w:noWrap/>
            <w:vAlign w:val="bottom"/>
            <w:hideMark/>
          </w:tcPr>
          <w:p w14:paraId="3308D46E"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Průměrný věk</w:t>
            </w:r>
          </w:p>
        </w:tc>
        <w:tc>
          <w:tcPr>
            <w:tcW w:w="929" w:type="dxa"/>
            <w:tcBorders>
              <w:top w:val="nil"/>
              <w:left w:val="nil"/>
              <w:bottom w:val="nil"/>
              <w:right w:val="nil"/>
            </w:tcBorders>
            <w:noWrap/>
            <w:vAlign w:val="bottom"/>
            <w:hideMark/>
          </w:tcPr>
          <w:p w14:paraId="74CA602A"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12D834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39,0 </w:t>
            </w:r>
          </w:p>
        </w:tc>
        <w:tc>
          <w:tcPr>
            <w:tcW w:w="786" w:type="dxa"/>
            <w:tcBorders>
              <w:top w:val="nil"/>
              <w:left w:val="nil"/>
              <w:bottom w:val="nil"/>
              <w:right w:val="single" w:sz="4" w:space="0" w:color="auto"/>
            </w:tcBorders>
            <w:noWrap/>
            <w:vAlign w:val="bottom"/>
            <w:hideMark/>
          </w:tcPr>
          <w:p w14:paraId="0B5590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39,4 </w:t>
            </w:r>
          </w:p>
        </w:tc>
        <w:tc>
          <w:tcPr>
            <w:tcW w:w="786" w:type="dxa"/>
            <w:tcBorders>
              <w:top w:val="nil"/>
              <w:left w:val="nil"/>
              <w:bottom w:val="nil"/>
              <w:right w:val="single" w:sz="4" w:space="0" w:color="auto"/>
            </w:tcBorders>
            <w:noWrap/>
            <w:vAlign w:val="bottom"/>
            <w:hideMark/>
          </w:tcPr>
          <w:p w14:paraId="6C99A5B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39,8 </w:t>
            </w:r>
          </w:p>
        </w:tc>
        <w:tc>
          <w:tcPr>
            <w:tcW w:w="786" w:type="dxa"/>
            <w:tcBorders>
              <w:top w:val="nil"/>
              <w:left w:val="nil"/>
              <w:bottom w:val="nil"/>
              <w:right w:val="single" w:sz="4" w:space="0" w:color="auto"/>
            </w:tcBorders>
            <w:noWrap/>
            <w:vAlign w:val="bottom"/>
            <w:hideMark/>
          </w:tcPr>
          <w:p w14:paraId="5D77065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40,1 </w:t>
            </w:r>
          </w:p>
        </w:tc>
        <w:tc>
          <w:tcPr>
            <w:tcW w:w="786" w:type="dxa"/>
            <w:tcBorders>
              <w:top w:val="nil"/>
              <w:left w:val="nil"/>
              <w:bottom w:val="nil"/>
              <w:right w:val="single" w:sz="4" w:space="0" w:color="auto"/>
            </w:tcBorders>
            <w:noWrap/>
            <w:vAlign w:val="bottom"/>
            <w:hideMark/>
          </w:tcPr>
          <w:p w14:paraId="3A3A2B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40,4 </w:t>
            </w:r>
          </w:p>
        </w:tc>
        <w:tc>
          <w:tcPr>
            <w:tcW w:w="786" w:type="dxa"/>
            <w:tcBorders>
              <w:top w:val="nil"/>
              <w:left w:val="nil"/>
              <w:bottom w:val="nil"/>
              <w:right w:val="single" w:sz="4" w:space="0" w:color="auto"/>
            </w:tcBorders>
            <w:noWrap/>
            <w:vAlign w:val="bottom"/>
            <w:hideMark/>
          </w:tcPr>
          <w:p w14:paraId="6494E1A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40,7 </w:t>
            </w:r>
          </w:p>
        </w:tc>
        <w:tc>
          <w:tcPr>
            <w:tcW w:w="786" w:type="dxa"/>
            <w:tcBorders>
              <w:top w:val="nil"/>
              <w:left w:val="nil"/>
              <w:bottom w:val="nil"/>
              <w:right w:val="single" w:sz="4" w:space="0" w:color="auto"/>
            </w:tcBorders>
            <w:noWrap/>
            <w:vAlign w:val="bottom"/>
            <w:hideMark/>
          </w:tcPr>
          <w:p w14:paraId="3EA0E57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41,0 </w:t>
            </w:r>
          </w:p>
        </w:tc>
        <w:tc>
          <w:tcPr>
            <w:tcW w:w="786" w:type="dxa"/>
            <w:tcBorders>
              <w:top w:val="nil"/>
              <w:left w:val="nil"/>
              <w:bottom w:val="nil"/>
              <w:right w:val="single" w:sz="4" w:space="0" w:color="auto"/>
            </w:tcBorders>
            <w:noWrap/>
            <w:vAlign w:val="bottom"/>
            <w:hideMark/>
          </w:tcPr>
          <w:p w14:paraId="3D90938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40,7 </w:t>
            </w:r>
          </w:p>
        </w:tc>
        <w:tc>
          <w:tcPr>
            <w:tcW w:w="786" w:type="dxa"/>
            <w:tcBorders>
              <w:top w:val="nil"/>
              <w:left w:val="nil"/>
              <w:bottom w:val="nil"/>
              <w:right w:val="single" w:sz="4" w:space="0" w:color="auto"/>
            </w:tcBorders>
            <w:noWrap/>
            <w:vAlign w:val="bottom"/>
            <w:hideMark/>
          </w:tcPr>
          <w:p w14:paraId="6E784E7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40,6 </w:t>
            </w:r>
          </w:p>
        </w:tc>
        <w:tc>
          <w:tcPr>
            <w:tcW w:w="786" w:type="dxa"/>
            <w:tcBorders>
              <w:top w:val="nil"/>
              <w:left w:val="nil"/>
              <w:bottom w:val="nil"/>
              <w:right w:val="single" w:sz="4" w:space="0" w:color="auto"/>
            </w:tcBorders>
            <w:noWrap/>
            <w:vAlign w:val="bottom"/>
            <w:hideMark/>
          </w:tcPr>
          <w:p w14:paraId="18676D2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40,6 </w:t>
            </w:r>
          </w:p>
        </w:tc>
      </w:tr>
      <w:tr w:rsidR="00C00087" w:rsidRPr="00C00087" w14:paraId="10898A37"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03F05C2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lastRenderedPageBreak/>
              <w:t>Index stáří (65+ / 0 -14 v %)</w:t>
            </w:r>
          </w:p>
        </w:tc>
        <w:tc>
          <w:tcPr>
            <w:tcW w:w="786" w:type="dxa"/>
            <w:tcBorders>
              <w:top w:val="nil"/>
              <w:left w:val="single" w:sz="4" w:space="0" w:color="auto"/>
              <w:bottom w:val="single" w:sz="4" w:space="0" w:color="auto"/>
              <w:right w:val="single" w:sz="4" w:space="0" w:color="auto"/>
            </w:tcBorders>
            <w:noWrap/>
            <w:vAlign w:val="bottom"/>
            <w:hideMark/>
          </w:tcPr>
          <w:p w14:paraId="370B8E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83,5 </w:t>
            </w:r>
          </w:p>
        </w:tc>
        <w:tc>
          <w:tcPr>
            <w:tcW w:w="786" w:type="dxa"/>
            <w:tcBorders>
              <w:top w:val="nil"/>
              <w:left w:val="nil"/>
              <w:bottom w:val="single" w:sz="4" w:space="0" w:color="auto"/>
              <w:right w:val="single" w:sz="4" w:space="0" w:color="auto"/>
            </w:tcBorders>
            <w:noWrap/>
            <w:vAlign w:val="bottom"/>
            <w:hideMark/>
          </w:tcPr>
          <w:p w14:paraId="516A3B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89,3 </w:t>
            </w:r>
          </w:p>
        </w:tc>
        <w:tc>
          <w:tcPr>
            <w:tcW w:w="786" w:type="dxa"/>
            <w:tcBorders>
              <w:top w:val="nil"/>
              <w:left w:val="nil"/>
              <w:bottom w:val="single" w:sz="4" w:space="0" w:color="auto"/>
              <w:right w:val="single" w:sz="4" w:space="0" w:color="auto"/>
            </w:tcBorders>
            <w:noWrap/>
            <w:vAlign w:val="bottom"/>
            <w:hideMark/>
          </w:tcPr>
          <w:p w14:paraId="7389E3B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95,1 </w:t>
            </w:r>
          </w:p>
        </w:tc>
        <w:tc>
          <w:tcPr>
            <w:tcW w:w="786" w:type="dxa"/>
            <w:tcBorders>
              <w:top w:val="nil"/>
              <w:left w:val="nil"/>
              <w:bottom w:val="single" w:sz="4" w:space="0" w:color="auto"/>
              <w:right w:val="single" w:sz="4" w:space="0" w:color="auto"/>
            </w:tcBorders>
            <w:noWrap/>
            <w:vAlign w:val="bottom"/>
            <w:hideMark/>
          </w:tcPr>
          <w:p w14:paraId="0BF1BD8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95,9 </w:t>
            </w:r>
          </w:p>
        </w:tc>
        <w:tc>
          <w:tcPr>
            <w:tcW w:w="786" w:type="dxa"/>
            <w:tcBorders>
              <w:top w:val="nil"/>
              <w:left w:val="nil"/>
              <w:bottom w:val="single" w:sz="4" w:space="0" w:color="auto"/>
              <w:right w:val="single" w:sz="4" w:space="0" w:color="auto"/>
            </w:tcBorders>
            <w:noWrap/>
            <w:vAlign w:val="bottom"/>
            <w:hideMark/>
          </w:tcPr>
          <w:p w14:paraId="5401643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99,1 </w:t>
            </w:r>
          </w:p>
        </w:tc>
        <w:tc>
          <w:tcPr>
            <w:tcW w:w="786" w:type="dxa"/>
            <w:tcBorders>
              <w:top w:val="nil"/>
              <w:left w:val="nil"/>
              <w:bottom w:val="single" w:sz="4" w:space="0" w:color="auto"/>
              <w:right w:val="single" w:sz="4" w:space="0" w:color="auto"/>
            </w:tcBorders>
            <w:noWrap/>
            <w:vAlign w:val="bottom"/>
            <w:hideMark/>
          </w:tcPr>
          <w:p w14:paraId="546EB9A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102,5 </w:t>
            </w:r>
          </w:p>
        </w:tc>
        <w:tc>
          <w:tcPr>
            <w:tcW w:w="786" w:type="dxa"/>
            <w:tcBorders>
              <w:top w:val="nil"/>
              <w:left w:val="nil"/>
              <w:bottom w:val="single" w:sz="4" w:space="0" w:color="auto"/>
              <w:right w:val="single" w:sz="4" w:space="0" w:color="auto"/>
            </w:tcBorders>
            <w:noWrap/>
            <w:vAlign w:val="bottom"/>
            <w:hideMark/>
          </w:tcPr>
          <w:p w14:paraId="36D5C2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106,5 </w:t>
            </w:r>
          </w:p>
        </w:tc>
        <w:tc>
          <w:tcPr>
            <w:tcW w:w="786" w:type="dxa"/>
            <w:tcBorders>
              <w:top w:val="nil"/>
              <w:left w:val="nil"/>
              <w:bottom w:val="single" w:sz="4" w:space="0" w:color="auto"/>
              <w:right w:val="single" w:sz="4" w:space="0" w:color="auto"/>
            </w:tcBorders>
            <w:noWrap/>
            <w:vAlign w:val="bottom"/>
            <w:hideMark/>
          </w:tcPr>
          <w:p w14:paraId="419703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103,3 </w:t>
            </w:r>
          </w:p>
        </w:tc>
        <w:tc>
          <w:tcPr>
            <w:tcW w:w="786" w:type="dxa"/>
            <w:tcBorders>
              <w:top w:val="nil"/>
              <w:left w:val="nil"/>
              <w:bottom w:val="single" w:sz="4" w:space="0" w:color="auto"/>
              <w:right w:val="single" w:sz="4" w:space="0" w:color="auto"/>
            </w:tcBorders>
            <w:noWrap/>
            <w:vAlign w:val="bottom"/>
            <w:hideMark/>
          </w:tcPr>
          <w:p w14:paraId="5960E96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102,6 </w:t>
            </w:r>
          </w:p>
        </w:tc>
        <w:tc>
          <w:tcPr>
            <w:tcW w:w="786" w:type="dxa"/>
            <w:tcBorders>
              <w:top w:val="nil"/>
              <w:left w:val="nil"/>
              <w:bottom w:val="single" w:sz="4" w:space="0" w:color="auto"/>
              <w:right w:val="single" w:sz="4" w:space="0" w:color="auto"/>
            </w:tcBorders>
            <w:noWrap/>
            <w:vAlign w:val="bottom"/>
            <w:hideMark/>
          </w:tcPr>
          <w:p w14:paraId="75E5EB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102,1 </w:t>
            </w:r>
          </w:p>
        </w:tc>
      </w:tr>
      <w:tr w:rsidR="00C00087" w:rsidRPr="00C00087" w14:paraId="6CA29F5F" w14:textId="77777777" w:rsidTr="00C00087">
        <w:trPr>
          <w:trHeight w:val="282"/>
          <w:jc w:val="center"/>
        </w:trPr>
        <w:tc>
          <w:tcPr>
            <w:tcW w:w="1296" w:type="dxa"/>
            <w:tcBorders>
              <w:top w:val="nil"/>
              <w:left w:val="nil"/>
              <w:bottom w:val="nil"/>
              <w:right w:val="nil"/>
            </w:tcBorders>
            <w:noWrap/>
            <w:vAlign w:val="bottom"/>
            <w:hideMark/>
          </w:tcPr>
          <w:p w14:paraId="07881050"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Ženy</w:t>
            </w:r>
          </w:p>
        </w:tc>
        <w:tc>
          <w:tcPr>
            <w:tcW w:w="929" w:type="dxa"/>
            <w:tcBorders>
              <w:top w:val="nil"/>
              <w:left w:val="nil"/>
              <w:bottom w:val="nil"/>
              <w:right w:val="nil"/>
            </w:tcBorders>
            <w:noWrap/>
            <w:vAlign w:val="bottom"/>
            <w:hideMark/>
          </w:tcPr>
          <w:p w14:paraId="09E6869C"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BC6D55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10 321 </w:t>
            </w:r>
          </w:p>
        </w:tc>
        <w:tc>
          <w:tcPr>
            <w:tcW w:w="786" w:type="dxa"/>
            <w:tcBorders>
              <w:top w:val="nil"/>
              <w:left w:val="nil"/>
              <w:bottom w:val="nil"/>
              <w:right w:val="single" w:sz="4" w:space="0" w:color="auto"/>
            </w:tcBorders>
            <w:noWrap/>
            <w:vAlign w:val="bottom"/>
            <w:hideMark/>
          </w:tcPr>
          <w:p w14:paraId="45F2DC5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10 291 </w:t>
            </w:r>
          </w:p>
        </w:tc>
        <w:tc>
          <w:tcPr>
            <w:tcW w:w="786" w:type="dxa"/>
            <w:tcBorders>
              <w:top w:val="nil"/>
              <w:left w:val="nil"/>
              <w:bottom w:val="nil"/>
              <w:right w:val="single" w:sz="4" w:space="0" w:color="auto"/>
            </w:tcBorders>
            <w:noWrap/>
            <w:vAlign w:val="bottom"/>
            <w:hideMark/>
          </w:tcPr>
          <w:p w14:paraId="10FCEED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10 272 </w:t>
            </w:r>
          </w:p>
        </w:tc>
        <w:tc>
          <w:tcPr>
            <w:tcW w:w="786" w:type="dxa"/>
            <w:tcBorders>
              <w:top w:val="nil"/>
              <w:left w:val="nil"/>
              <w:bottom w:val="nil"/>
              <w:right w:val="single" w:sz="4" w:space="0" w:color="auto"/>
            </w:tcBorders>
            <w:noWrap/>
            <w:vAlign w:val="bottom"/>
            <w:hideMark/>
          </w:tcPr>
          <w:p w14:paraId="5264A9F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10 296 </w:t>
            </w:r>
          </w:p>
        </w:tc>
        <w:tc>
          <w:tcPr>
            <w:tcW w:w="786" w:type="dxa"/>
            <w:tcBorders>
              <w:top w:val="nil"/>
              <w:left w:val="nil"/>
              <w:bottom w:val="nil"/>
              <w:right w:val="single" w:sz="4" w:space="0" w:color="auto"/>
            </w:tcBorders>
            <w:noWrap/>
            <w:vAlign w:val="bottom"/>
            <w:hideMark/>
          </w:tcPr>
          <w:p w14:paraId="7ADA4BF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10 274 </w:t>
            </w:r>
          </w:p>
        </w:tc>
        <w:tc>
          <w:tcPr>
            <w:tcW w:w="786" w:type="dxa"/>
            <w:tcBorders>
              <w:top w:val="nil"/>
              <w:left w:val="nil"/>
              <w:bottom w:val="nil"/>
              <w:right w:val="single" w:sz="4" w:space="0" w:color="auto"/>
            </w:tcBorders>
            <w:noWrap/>
            <w:vAlign w:val="bottom"/>
            <w:hideMark/>
          </w:tcPr>
          <w:p w14:paraId="23A122A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10 263 </w:t>
            </w:r>
          </w:p>
        </w:tc>
        <w:tc>
          <w:tcPr>
            <w:tcW w:w="786" w:type="dxa"/>
            <w:tcBorders>
              <w:top w:val="nil"/>
              <w:left w:val="nil"/>
              <w:bottom w:val="nil"/>
              <w:right w:val="single" w:sz="4" w:space="0" w:color="auto"/>
            </w:tcBorders>
            <w:noWrap/>
            <w:vAlign w:val="bottom"/>
            <w:hideMark/>
          </w:tcPr>
          <w:p w14:paraId="77BAB43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10 207 </w:t>
            </w:r>
          </w:p>
        </w:tc>
        <w:tc>
          <w:tcPr>
            <w:tcW w:w="786" w:type="dxa"/>
            <w:tcBorders>
              <w:top w:val="nil"/>
              <w:left w:val="nil"/>
              <w:bottom w:val="nil"/>
              <w:right w:val="single" w:sz="4" w:space="0" w:color="auto"/>
            </w:tcBorders>
            <w:noWrap/>
            <w:vAlign w:val="bottom"/>
            <w:hideMark/>
          </w:tcPr>
          <w:p w14:paraId="50A146A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9 724 </w:t>
            </w:r>
          </w:p>
        </w:tc>
        <w:tc>
          <w:tcPr>
            <w:tcW w:w="786" w:type="dxa"/>
            <w:tcBorders>
              <w:top w:val="nil"/>
              <w:left w:val="nil"/>
              <w:bottom w:val="nil"/>
              <w:right w:val="single" w:sz="4" w:space="0" w:color="auto"/>
            </w:tcBorders>
            <w:noWrap/>
            <w:vAlign w:val="bottom"/>
            <w:hideMark/>
          </w:tcPr>
          <w:p w14:paraId="56203B0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9 886 </w:t>
            </w:r>
          </w:p>
        </w:tc>
        <w:tc>
          <w:tcPr>
            <w:tcW w:w="786" w:type="dxa"/>
            <w:tcBorders>
              <w:top w:val="nil"/>
              <w:left w:val="nil"/>
              <w:bottom w:val="nil"/>
              <w:right w:val="single" w:sz="4" w:space="0" w:color="auto"/>
            </w:tcBorders>
            <w:noWrap/>
            <w:vAlign w:val="bottom"/>
            <w:hideMark/>
          </w:tcPr>
          <w:p w14:paraId="2D85448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9 915 </w:t>
            </w:r>
          </w:p>
        </w:tc>
      </w:tr>
      <w:tr w:rsidR="00C00087" w:rsidRPr="00C00087" w14:paraId="78CF591B" w14:textId="77777777" w:rsidTr="00C00087">
        <w:trPr>
          <w:trHeight w:val="282"/>
          <w:jc w:val="center"/>
        </w:trPr>
        <w:tc>
          <w:tcPr>
            <w:tcW w:w="1296" w:type="dxa"/>
            <w:tcBorders>
              <w:top w:val="nil"/>
              <w:left w:val="nil"/>
              <w:bottom w:val="nil"/>
              <w:right w:val="nil"/>
            </w:tcBorders>
            <w:noWrap/>
            <w:vAlign w:val="bottom"/>
            <w:hideMark/>
          </w:tcPr>
          <w:p w14:paraId="35C8DF6C"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762FF8E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296C27A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1 669 </w:t>
            </w:r>
          </w:p>
        </w:tc>
        <w:tc>
          <w:tcPr>
            <w:tcW w:w="786" w:type="dxa"/>
            <w:tcBorders>
              <w:top w:val="nil"/>
              <w:left w:val="nil"/>
              <w:bottom w:val="nil"/>
              <w:right w:val="single" w:sz="4" w:space="0" w:color="auto"/>
            </w:tcBorders>
            <w:noWrap/>
            <w:vAlign w:val="bottom"/>
            <w:hideMark/>
          </w:tcPr>
          <w:p w14:paraId="353B2AE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1 644 </w:t>
            </w:r>
          </w:p>
        </w:tc>
        <w:tc>
          <w:tcPr>
            <w:tcW w:w="786" w:type="dxa"/>
            <w:tcBorders>
              <w:top w:val="nil"/>
              <w:left w:val="nil"/>
              <w:bottom w:val="nil"/>
              <w:right w:val="single" w:sz="4" w:space="0" w:color="auto"/>
            </w:tcBorders>
            <w:noWrap/>
            <w:vAlign w:val="bottom"/>
            <w:hideMark/>
          </w:tcPr>
          <w:p w14:paraId="39EADBC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1 644 </w:t>
            </w:r>
          </w:p>
        </w:tc>
        <w:tc>
          <w:tcPr>
            <w:tcW w:w="786" w:type="dxa"/>
            <w:tcBorders>
              <w:top w:val="nil"/>
              <w:left w:val="nil"/>
              <w:bottom w:val="nil"/>
              <w:right w:val="single" w:sz="4" w:space="0" w:color="auto"/>
            </w:tcBorders>
            <w:noWrap/>
            <w:vAlign w:val="bottom"/>
            <w:hideMark/>
          </w:tcPr>
          <w:p w14:paraId="01FF44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1 673 </w:t>
            </w:r>
          </w:p>
        </w:tc>
        <w:tc>
          <w:tcPr>
            <w:tcW w:w="786" w:type="dxa"/>
            <w:tcBorders>
              <w:top w:val="nil"/>
              <w:left w:val="nil"/>
              <w:bottom w:val="nil"/>
              <w:right w:val="single" w:sz="4" w:space="0" w:color="auto"/>
            </w:tcBorders>
            <w:noWrap/>
            <w:vAlign w:val="bottom"/>
            <w:hideMark/>
          </w:tcPr>
          <w:p w14:paraId="38F4CE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1 659 </w:t>
            </w:r>
          </w:p>
        </w:tc>
        <w:tc>
          <w:tcPr>
            <w:tcW w:w="786" w:type="dxa"/>
            <w:tcBorders>
              <w:top w:val="nil"/>
              <w:left w:val="nil"/>
              <w:bottom w:val="nil"/>
              <w:right w:val="single" w:sz="4" w:space="0" w:color="auto"/>
            </w:tcBorders>
            <w:noWrap/>
            <w:vAlign w:val="bottom"/>
            <w:hideMark/>
          </w:tcPr>
          <w:p w14:paraId="22B42D4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1 633 </w:t>
            </w:r>
          </w:p>
        </w:tc>
        <w:tc>
          <w:tcPr>
            <w:tcW w:w="786" w:type="dxa"/>
            <w:tcBorders>
              <w:top w:val="nil"/>
              <w:left w:val="nil"/>
              <w:bottom w:val="nil"/>
              <w:right w:val="single" w:sz="4" w:space="0" w:color="auto"/>
            </w:tcBorders>
            <w:noWrap/>
            <w:vAlign w:val="bottom"/>
            <w:hideMark/>
          </w:tcPr>
          <w:p w14:paraId="753AB87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1 605 </w:t>
            </w:r>
          </w:p>
        </w:tc>
        <w:tc>
          <w:tcPr>
            <w:tcW w:w="786" w:type="dxa"/>
            <w:tcBorders>
              <w:top w:val="nil"/>
              <w:left w:val="nil"/>
              <w:bottom w:val="nil"/>
              <w:right w:val="single" w:sz="4" w:space="0" w:color="auto"/>
            </w:tcBorders>
            <w:noWrap/>
            <w:vAlign w:val="bottom"/>
            <w:hideMark/>
          </w:tcPr>
          <w:p w14:paraId="68C390B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1 486 </w:t>
            </w:r>
          </w:p>
        </w:tc>
        <w:tc>
          <w:tcPr>
            <w:tcW w:w="786" w:type="dxa"/>
            <w:tcBorders>
              <w:top w:val="nil"/>
              <w:left w:val="nil"/>
              <w:bottom w:val="nil"/>
              <w:right w:val="single" w:sz="4" w:space="0" w:color="auto"/>
            </w:tcBorders>
            <w:noWrap/>
            <w:vAlign w:val="bottom"/>
            <w:hideMark/>
          </w:tcPr>
          <w:p w14:paraId="31945E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1 523 </w:t>
            </w:r>
          </w:p>
        </w:tc>
        <w:tc>
          <w:tcPr>
            <w:tcW w:w="786" w:type="dxa"/>
            <w:tcBorders>
              <w:top w:val="nil"/>
              <w:left w:val="nil"/>
              <w:bottom w:val="nil"/>
              <w:right w:val="single" w:sz="4" w:space="0" w:color="auto"/>
            </w:tcBorders>
            <w:noWrap/>
            <w:vAlign w:val="bottom"/>
            <w:hideMark/>
          </w:tcPr>
          <w:p w14:paraId="23FB3FE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1 485 </w:t>
            </w:r>
          </w:p>
        </w:tc>
      </w:tr>
      <w:tr w:rsidR="00C00087" w:rsidRPr="00C00087" w14:paraId="3D5FC564" w14:textId="77777777" w:rsidTr="00C00087">
        <w:trPr>
          <w:trHeight w:val="282"/>
          <w:jc w:val="center"/>
        </w:trPr>
        <w:tc>
          <w:tcPr>
            <w:tcW w:w="1296" w:type="dxa"/>
            <w:tcBorders>
              <w:top w:val="nil"/>
              <w:left w:val="nil"/>
              <w:bottom w:val="nil"/>
              <w:right w:val="nil"/>
            </w:tcBorders>
            <w:noWrap/>
            <w:vAlign w:val="bottom"/>
            <w:hideMark/>
          </w:tcPr>
          <w:p w14:paraId="459A58F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4D54EF99"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4E78ACE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6 818 </w:t>
            </w:r>
          </w:p>
        </w:tc>
        <w:tc>
          <w:tcPr>
            <w:tcW w:w="786" w:type="dxa"/>
            <w:tcBorders>
              <w:top w:val="nil"/>
              <w:left w:val="nil"/>
              <w:bottom w:val="nil"/>
              <w:right w:val="single" w:sz="4" w:space="0" w:color="auto"/>
            </w:tcBorders>
            <w:noWrap/>
            <w:vAlign w:val="bottom"/>
            <w:hideMark/>
          </w:tcPr>
          <w:p w14:paraId="068EF2F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6 722 </w:t>
            </w:r>
          </w:p>
        </w:tc>
        <w:tc>
          <w:tcPr>
            <w:tcW w:w="786" w:type="dxa"/>
            <w:tcBorders>
              <w:top w:val="nil"/>
              <w:left w:val="nil"/>
              <w:bottom w:val="nil"/>
              <w:right w:val="single" w:sz="4" w:space="0" w:color="auto"/>
            </w:tcBorders>
            <w:noWrap/>
            <w:vAlign w:val="bottom"/>
            <w:hideMark/>
          </w:tcPr>
          <w:p w14:paraId="350BB2A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6 642 </w:t>
            </w:r>
          </w:p>
        </w:tc>
        <w:tc>
          <w:tcPr>
            <w:tcW w:w="786" w:type="dxa"/>
            <w:tcBorders>
              <w:top w:val="nil"/>
              <w:left w:val="nil"/>
              <w:bottom w:val="nil"/>
              <w:right w:val="single" w:sz="4" w:space="0" w:color="auto"/>
            </w:tcBorders>
            <w:noWrap/>
            <w:vAlign w:val="bottom"/>
            <w:hideMark/>
          </w:tcPr>
          <w:p w14:paraId="1CD201C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6 575 </w:t>
            </w:r>
          </w:p>
        </w:tc>
        <w:tc>
          <w:tcPr>
            <w:tcW w:w="786" w:type="dxa"/>
            <w:tcBorders>
              <w:top w:val="nil"/>
              <w:left w:val="nil"/>
              <w:bottom w:val="nil"/>
              <w:right w:val="single" w:sz="4" w:space="0" w:color="auto"/>
            </w:tcBorders>
            <w:noWrap/>
            <w:vAlign w:val="bottom"/>
            <w:hideMark/>
          </w:tcPr>
          <w:p w14:paraId="3F9BA1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6 510 </w:t>
            </w:r>
          </w:p>
        </w:tc>
        <w:tc>
          <w:tcPr>
            <w:tcW w:w="786" w:type="dxa"/>
            <w:tcBorders>
              <w:top w:val="nil"/>
              <w:left w:val="nil"/>
              <w:bottom w:val="nil"/>
              <w:right w:val="single" w:sz="4" w:space="0" w:color="auto"/>
            </w:tcBorders>
            <w:noWrap/>
            <w:vAlign w:val="bottom"/>
            <w:hideMark/>
          </w:tcPr>
          <w:p w14:paraId="507CC8E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6 465 </w:t>
            </w:r>
          </w:p>
        </w:tc>
        <w:tc>
          <w:tcPr>
            <w:tcW w:w="786" w:type="dxa"/>
            <w:tcBorders>
              <w:top w:val="nil"/>
              <w:left w:val="nil"/>
              <w:bottom w:val="nil"/>
              <w:right w:val="single" w:sz="4" w:space="0" w:color="auto"/>
            </w:tcBorders>
            <w:noWrap/>
            <w:vAlign w:val="bottom"/>
            <w:hideMark/>
          </w:tcPr>
          <w:p w14:paraId="5E3342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6 393 </w:t>
            </w:r>
          </w:p>
        </w:tc>
        <w:tc>
          <w:tcPr>
            <w:tcW w:w="786" w:type="dxa"/>
            <w:tcBorders>
              <w:top w:val="nil"/>
              <w:left w:val="nil"/>
              <w:bottom w:val="nil"/>
              <w:right w:val="single" w:sz="4" w:space="0" w:color="auto"/>
            </w:tcBorders>
            <w:noWrap/>
            <w:vAlign w:val="bottom"/>
            <w:hideMark/>
          </w:tcPr>
          <w:p w14:paraId="6F9C044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6 063 </w:t>
            </w:r>
          </w:p>
        </w:tc>
        <w:tc>
          <w:tcPr>
            <w:tcW w:w="786" w:type="dxa"/>
            <w:tcBorders>
              <w:top w:val="nil"/>
              <w:left w:val="nil"/>
              <w:bottom w:val="nil"/>
              <w:right w:val="single" w:sz="4" w:space="0" w:color="auto"/>
            </w:tcBorders>
            <w:noWrap/>
            <w:vAlign w:val="bottom"/>
            <w:hideMark/>
          </w:tcPr>
          <w:p w14:paraId="4F5CBA6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6 154 </w:t>
            </w:r>
          </w:p>
        </w:tc>
        <w:tc>
          <w:tcPr>
            <w:tcW w:w="786" w:type="dxa"/>
            <w:tcBorders>
              <w:top w:val="nil"/>
              <w:left w:val="nil"/>
              <w:bottom w:val="nil"/>
              <w:right w:val="single" w:sz="4" w:space="0" w:color="auto"/>
            </w:tcBorders>
            <w:noWrap/>
            <w:vAlign w:val="bottom"/>
            <w:hideMark/>
          </w:tcPr>
          <w:p w14:paraId="336824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6 205 </w:t>
            </w:r>
          </w:p>
        </w:tc>
      </w:tr>
      <w:tr w:rsidR="00C00087" w:rsidRPr="00C00087" w14:paraId="070133B5" w14:textId="77777777" w:rsidTr="00C00087">
        <w:trPr>
          <w:trHeight w:val="282"/>
          <w:jc w:val="center"/>
        </w:trPr>
        <w:tc>
          <w:tcPr>
            <w:tcW w:w="1296" w:type="dxa"/>
            <w:tcBorders>
              <w:top w:val="nil"/>
              <w:left w:val="nil"/>
              <w:bottom w:val="nil"/>
              <w:right w:val="nil"/>
            </w:tcBorders>
            <w:noWrap/>
            <w:vAlign w:val="bottom"/>
            <w:hideMark/>
          </w:tcPr>
          <w:p w14:paraId="1E24721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773A5B69"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14D1B0A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1 834 </w:t>
            </w:r>
          </w:p>
        </w:tc>
        <w:tc>
          <w:tcPr>
            <w:tcW w:w="786" w:type="dxa"/>
            <w:tcBorders>
              <w:top w:val="nil"/>
              <w:left w:val="nil"/>
              <w:bottom w:val="nil"/>
              <w:right w:val="single" w:sz="4" w:space="0" w:color="auto"/>
            </w:tcBorders>
            <w:noWrap/>
            <w:vAlign w:val="bottom"/>
            <w:hideMark/>
          </w:tcPr>
          <w:p w14:paraId="4B7395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1 925 </w:t>
            </w:r>
          </w:p>
        </w:tc>
        <w:tc>
          <w:tcPr>
            <w:tcW w:w="786" w:type="dxa"/>
            <w:tcBorders>
              <w:top w:val="nil"/>
              <w:left w:val="nil"/>
              <w:bottom w:val="nil"/>
              <w:right w:val="single" w:sz="4" w:space="0" w:color="auto"/>
            </w:tcBorders>
            <w:noWrap/>
            <w:vAlign w:val="bottom"/>
            <w:hideMark/>
          </w:tcPr>
          <w:p w14:paraId="2C2C898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1 986 </w:t>
            </w:r>
          </w:p>
        </w:tc>
        <w:tc>
          <w:tcPr>
            <w:tcW w:w="786" w:type="dxa"/>
            <w:tcBorders>
              <w:top w:val="nil"/>
              <w:left w:val="nil"/>
              <w:bottom w:val="nil"/>
              <w:right w:val="single" w:sz="4" w:space="0" w:color="auto"/>
            </w:tcBorders>
            <w:noWrap/>
            <w:vAlign w:val="bottom"/>
            <w:hideMark/>
          </w:tcPr>
          <w:p w14:paraId="43A59E0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2 048 </w:t>
            </w:r>
          </w:p>
        </w:tc>
        <w:tc>
          <w:tcPr>
            <w:tcW w:w="786" w:type="dxa"/>
            <w:tcBorders>
              <w:top w:val="nil"/>
              <w:left w:val="nil"/>
              <w:bottom w:val="nil"/>
              <w:right w:val="single" w:sz="4" w:space="0" w:color="auto"/>
            </w:tcBorders>
            <w:noWrap/>
            <w:vAlign w:val="bottom"/>
            <w:hideMark/>
          </w:tcPr>
          <w:p w14:paraId="43ACF23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2 105 </w:t>
            </w:r>
          </w:p>
        </w:tc>
        <w:tc>
          <w:tcPr>
            <w:tcW w:w="786" w:type="dxa"/>
            <w:tcBorders>
              <w:top w:val="nil"/>
              <w:left w:val="nil"/>
              <w:bottom w:val="nil"/>
              <w:right w:val="single" w:sz="4" w:space="0" w:color="auto"/>
            </w:tcBorders>
            <w:noWrap/>
            <w:vAlign w:val="bottom"/>
            <w:hideMark/>
          </w:tcPr>
          <w:p w14:paraId="5CD45F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2 165 </w:t>
            </w:r>
          </w:p>
        </w:tc>
        <w:tc>
          <w:tcPr>
            <w:tcW w:w="786" w:type="dxa"/>
            <w:tcBorders>
              <w:top w:val="nil"/>
              <w:left w:val="nil"/>
              <w:bottom w:val="nil"/>
              <w:right w:val="single" w:sz="4" w:space="0" w:color="auto"/>
            </w:tcBorders>
            <w:noWrap/>
            <w:vAlign w:val="bottom"/>
            <w:hideMark/>
          </w:tcPr>
          <w:p w14:paraId="5A503FD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2 209 </w:t>
            </w:r>
          </w:p>
        </w:tc>
        <w:tc>
          <w:tcPr>
            <w:tcW w:w="786" w:type="dxa"/>
            <w:tcBorders>
              <w:top w:val="nil"/>
              <w:left w:val="nil"/>
              <w:bottom w:val="nil"/>
              <w:right w:val="single" w:sz="4" w:space="0" w:color="auto"/>
            </w:tcBorders>
            <w:noWrap/>
            <w:vAlign w:val="bottom"/>
            <w:hideMark/>
          </w:tcPr>
          <w:p w14:paraId="53AE9A3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2 175 </w:t>
            </w:r>
          </w:p>
        </w:tc>
        <w:tc>
          <w:tcPr>
            <w:tcW w:w="786" w:type="dxa"/>
            <w:tcBorders>
              <w:top w:val="nil"/>
              <w:left w:val="nil"/>
              <w:bottom w:val="nil"/>
              <w:right w:val="single" w:sz="4" w:space="0" w:color="auto"/>
            </w:tcBorders>
            <w:noWrap/>
            <w:vAlign w:val="bottom"/>
            <w:hideMark/>
          </w:tcPr>
          <w:p w14:paraId="6C5FDC4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2 209 </w:t>
            </w:r>
          </w:p>
        </w:tc>
        <w:tc>
          <w:tcPr>
            <w:tcW w:w="786" w:type="dxa"/>
            <w:tcBorders>
              <w:top w:val="nil"/>
              <w:left w:val="nil"/>
              <w:bottom w:val="nil"/>
              <w:right w:val="single" w:sz="4" w:space="0" w:color="auto"/>
            </w:tcBorders>
            <w:noWrap/>
            <w:vAlign w:val="bottom"/>
            <w:hideMark/>
          </w:tcPr>
          <w:p w14:paraId="349303B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2 225 </w:t>
            </w:r>
          </w:p>
        </w:tc>
      </w:tr>
      <w:tr w:rsidR="00C00087" w:rsidRPr="00C00087" w14:paraId="0B451E60" w14:textId="77777777" w:rsidTr="00C00087">
        <w:trPr>
          <w:trHeight w:val="282"/>
          <w:jc w:val="center"/>
        </w:trPr>
        <w:tc>
          <w:tcPr>
            <w:tcW w:w="1296" w:type="dxa"/>
            <w:tcBorders>
              <w:top w:val="nil"/>
              <w:left w:val="nil"/>
              <w:bottom w:val="nil"/>
              <w:right w:val="nil"/>
            </w:tcBorders>
            <w:noWrap/>
            <w:vAlign w:val="bottom"/>
            <w:hideMark/>
          </w:tcPr>
          <w:p w14:paraId="5429662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Průměrný věk</w:t>
            </w:r>
          </w:p>
        </w:tc>
        <w:tc>
          <w:tcPr>
            <w:tcW w:w="929" w:type="dxa"/>
            <w:tcBorders>
              <w:top w:val="nil"/>
              <w:left w:val="nil"/>
              <w:bottom w:val="nil"/>
              <w:right w:val="nil"/>
            </w:tcBorders>
            <w:noWrap/>
            <w:vAlign w:val="bottom"/>
            <w:hideMark/>
          </w:tcPr>
          <w:p w14:paraId="5340668B"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8AAB8D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41,3 </w:t>
            </w:r>
          </w:p>
        </w:tc>
        <w:tc>
          <w:tcPr>
            <w:tcW w:w="786" w:type="dxa"/>
            <w:tcBorders>
              <w:top w:val="nil"/>
              <w:left w:val="nil"/>
              <w:bottom w:val="nil"/>
              <w:right w:val="single" w:sz="4" w:space="0" w:color="auto"/>
            </w:tcBorders>
            <w:noWrap/>
            <w:vAlign w:val="bottom"/>
            <w:hideMark/>
          </w:tcPr>
          <w:p w14:paraId="7880E6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41,6 </w:t>
            </w:r>
          </w:p>
        </w:tc>
        <w:tc>
          <w:tcPr>
            <w:tcW w:w="786" w:type="dxa"/>
            <w:tcBorders>
              <w:top w:val="nil"/>
              <w:left w:val="nil"/>
              <w:bottom w:val="nil"/>
              <w:right w:val="single" w:sz="4" w:space="0" w:color="auto"/>
            </w:tcBorders>
            <w:noWrap/>
            <w:vAlign w:val="bottom"/>
            <w:hideMark/>
          </w:tcPr>
          <w:p w14:paraId="042A798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6C855FE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42,1 </w:t>
            </w:r>
          </w:p>
        </w:tc>
        <w:tc>
          <w:tcPr>
            <w:tcW w:w="786" w:type="dxa"/>
            <w:tcBorders>
              <w:top w:val="nil"/>
              <w:left w:val="nil"/>
              <w:bottom w:val="nil"/>
              <w:right w:val="single" w:sz="4" w:space="0" w:color="auto"/>
            </w:tcBorders>
            <w:noWrap/>
            <w:vAlign w:val="bottom"/>
            <w:hideMark/>
          </w:tcPr>
          <w:p w14:paraId="53BCE04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42,4 </w:t>
            </w:r>
          </w:p>
        </w:tc>
        <w:tc>
          <w:tcPr>
            <w:tcW w:w="786" w:type="dxa"/>
            <w:tcBorders>
              <w:top w:val="nil"/>
              <w:left w:val="nil"/>
              <w:bottom w:val="nil"/>
              <w:right w:val="single" w:sz="4" w:space="0" w:color="auto"/>
            </w:tcBorders>
            <w:noWrap/>
            <w:vAlign w:val="bottom"/>
            <w:hideMark/>
          </w:tcPr>
          <w:p w14:paraId="0FF603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42,7 </w:t>
            </w:r>
          </w:p>
        </w:tc>
        <w:tc>
          <w:tcPr>
            <w:tcW w:w="786" w:type="dxa"/>
            <w:tcBorders>
              <w:top w:val="nil"/>
              <w:left w:val="nil"/>
              <w:bottom w:val="nil"/>
              <w:right w:val="single" w:sz="4" w:space="0" w:color="auto"/>
            </w:tcBorders>
            <w:noWrap/>
            <w:vAlign w:val="bottom"/>
            <w:hideMark/>
          </w:tcPr>
          <w:p w14:paraId="6C0265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43,0 </w:t>
            </w:r>
          </w:p>
        </w:tc>
        <w:tc>
          <w:tcPr>
            <w:tcW w:w="786" w:type="dxa"/>
            <w:tcBorders>
              <w:top w:val="nil"/>
              <w:left w:val="nil"/>
              <w:bottom w:val="nil"/>
              <w:right w:val="single" w:sz="4" w:space="0" w:color="auto"/>
            </w:tcBorders>
            <w:noWrap/>
            <w:vAlign w:val="bottom"/>
            <w:hideMark/>
          </w:tcPr>
          <w:p w14:paraId="32FDED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43,4 </w:t>
            </w:r>
          </w:p>
        </w:tc>
        <w:tc>
          <w:tcPr>
            <w:tcW w:w="786" w:type="dxa"/>
            <w:tcBorders>
              <w:top w:val="nil"/>
              <w:left w:val="nil"/>
              <w:bottom w:val="nil"/>
              <w:right w:val="single" w:sz="4" w:space="0" w:color="auto"/>
            </w:tcBorders>
            <w:noWrap/>
            <w:vAlign w:val="bottom"/>
            <w:hideMark/>
          </w:tcPr>
          <w:p w14:paraId="5290BC4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43,3 </w:t>
            </w:r>
          </w:p>
        </w:tc>
        <w:tc>
          <w:tcPr>
            <w:tcW w:w="786" w:type="dxa"/>
            <w:tcBorders>
              <w:top w:val="nil"/>
              <w:left w:val="nil"/>
              <w:bottom w:val="nil"/>
              <w:right w:val="single" w:sz="4" w:space="0" w:color="auto"/>
            </w:tcBorders>
            <w:noWrap/>
            <w:vAlign w:val="bottom"/>
            <w:hideMark/>
          </w:tcPr>
          <w:p w14:paraId="1594DF3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43,4 </w:t>
            </w:r>
          </w:p>
        </w:tc>
      </w:tr>
      <w:tr w:rsidR="00C00087" w:rsidRPr="00C00087" w14:paraId="390ED623"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75AAFBF9" w14:textId="40410462"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Index stáří (65+ / </w:t>
            </w:r>
            <w:r w:rsidR="00C641F3" w:rsidRPr="00C00087">
              <w:rPr>
                <w:rFonts w:ascii="Arial" w:eastAsia="Times New Roman" w:hAnsi="Arial" w:cs="Arial"/>
                <w:sz w:val="16"/>
                <w:szCs w:val="16"/>
                <w:lang w:eastAsia="cs-CZ"/>
              </w:rPr>
              <w:t>0–14</w:t>
            </w:r>
            <w:r w:rsidRPr="00C00087">
              <w:rPr>
                <w:rFonts w:ascii="Arial" w:eastAsia="Times New Roman" w:hAnsi="Arial" w:cs="Arial"/>
                <w:sz w:val="16"/>
                <w:szCs w:val="16"/>
                <w:lang w:eastAsia="cs-CZ"/>
              </w:rPr>
              <w:t xml:space="preserve"> v %)</w:t>
            </w:r>
          </w:p>
        </w:tc>
        <w:tc>
          <w:tcPr>
            <w:tcW w:w="786" w:type="dxa"/>
            <w:tcBorders>
              <w:top w:val="nil"/>
              <w:left w:val="single" w:sz="4" w:space="0" w:color="auto"/>
              <w:bottom w:val="single" w:sz="4" w:space="0" w:color="auto"/>
              <w:right w:val="single" w:sz="4" w:space="0" w:color="auto"/>
            </w:tcBorders>
            <w:noWrap/>
            <w:vAlign w:val="bottom"/>
            <w:hideMark/>
          </w:tcPr>
          <w:p w14:paraId="3B917B0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109,9 </w:t>
            </w:r>
          </w:p>
        </w:tc>
        <w:tc>
          <w:tcPr>
            <w:tcW w:w="786" w:type="dxa"/>
            <w:tcBorders>
              <w:top w:val="nil"/>
              <w:left w:val="nil"/>
              <w:bottom w:val="single" w:sz="4" w:space="0" w:color="auto"/>
              <w:right w:val="single" w:sz="4" w:space="0" w:color="auto"/>
            </w:tcBorders>
            <w:noWrap/>
            <w:vAlign w:val="bottom"/>
            <w:hideMark/>
          </w:tcPr>
          <w:p w14:paraId="5729102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117,1 </w:t>
            </w:r>
          </w:p>
        </w:tc>
        <w:tc>
          <w:tcPr>
            <w:tcW w:w="786" w:type="dxa"/>
            <w:tcBorders>
              <w:top w:val="nil"/>
              <w:left w:val="nil"/>
              <w:bottom w:val="single" w:sz="4" w:space="0" w:color="auto"/>
              <w:right w:val="single" w:sz="4" w:space="0" w:color="auto"/>
            </w:tcBorders>
            <w:noWrap/>
            <w:vAlign w:val="bottom"/>
            <w:hideMark/>
          </w:tcPr>
          <w:p w14:paraId="5D5DC83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120,8 </w:t>
            </w:r>
          </w:p>
        </w:tc>
        <w:tc>
          <w:tcPr>
            <w:tcW w:w="786" w:type="dxa"/>
            <w:tcBorders>
              <w:top w:val="nil"/>
              <w:left w:val="nil"/>
              <w:bottom w:val="single" w:sz="4" w:space="0" w:color="auto"/>
              <w:right w:val="single" w:sz="4" w:space="0" w:color="auto"/>
            </w:tcBorders>
            <w:noWrap/>
            <w:vAlign w:val="bottom"/>
            <w:hideMark/>
          </w:tcPr>
          <w:p w14:paraId="71D6BF3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122,4 </w:t>
            </w:r>
          </w:p>
        </w:tc>
        <w:tc>
          <w:tcPr>
            <w:tcW w:w="786" w:type="dxa"/>
            <w:tcBorders>
              <w:top w:val="nil"/>
              <w:left w:val="nil"/>
              <w:bottom w:val="single" w:sz="4" w:space="0" w:color="auto"/>
              <w:right w:val="single" w:sz="4" w:space="0" w:color="auto"/>
            </w:tcBorders>
            <w:noWrap/>
            <w:vAlign w:val="bottom"/>
            <w:hideMark/>
          </w:tcPr>
          <w:p w14:paraId="5672ADF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126,9 </w:t>
            </w:r>
          </w:p>
        </w:tc>
        <w:tc>
          <w:tcPr>
            <w:tcW w:w="786" w:type="dxa"/>
            <w:tcBorders>
              <w:top w:val="nil"/>
              <w:left w:val="nil"/>
              <w:bottom w:val="single" w:sz="4" w:space="0" w:color="auto"/>
              <w:right w:val="single" w:sz="4" w:space="0" w:color="auto"/>
            </w:tcBorders>
            <w:noWrap/>
            <w:vAlign w:val="bottom"/>
            <w:hideMark/>
          </w:tcPr>
          <w:p w14:paraId="0889E3C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132,6 </w:t>
            </w:r>
          </w:p>
        </w:tc>
        <w:tc>
          <w:tcPr>
            <w:tcW w:w="786" w:type="dxa"/>
            <w:tcBorders>
              <w:top w:val="nil"/>
              <w:left w:val="nil"/>
              <w:bottom w:val="single" w:sz="4" w:space="0" w:color="auto"/>
              <w:right w:val="single" w:sz="4" w:space="0" w:color="auto"/>
            </w:tcBorders>
            <w:noWrap/>
            <w:vAlign w:val="bottom"/>
            <w:hideMark/>
          </w:tcPr>
          <w:p w14:paraId="2CF448D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137,6 </w:t>
            </w:r>
          </w:p>
        </w:tc>
        <w:tc>
          <w:tcPr>
            <w:tcW w:w="786" w:type="dxa"/>
            <w:tcBorders>
              <w:top w:val="nil"/>
              <w:left w:val="nil"/>
              <w:bottom w:val="single" w:sz="4" w:space="0" w:color="auto"/>
              <w:right w:val="single" w:sz="4" w:space="0" w:color="auto"/>
            </w:tcBorders>
            <w:noWrap/>
            <w:vAlign w:val="bottom"/>
            <w:hideMark/>
          </w:tcPr>
          <w:p w14:paraId="329A7FF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146,4 </w:t>
            </w:r>
          </w:p>
        </w:tc>
        <w:tc>
          <w:tcPr>
            <w:tcW w:w="786" w:type="dxa"/>
            <w:tcBorders>
              <w:top w:val="nil"/>
              <w:left w:val="nil"/>
              <w:bottom w:val="single" w:sz="4" w:space="0" w:color="auto"/>
              <w:right w:val="single" w:sz="4" w:space="0" w:color="auto"/>
            </w:tcBorders>
            <w:noWrap/>
            <w:vAlign w:val="bottom"/>
            <w:hideMark/>
          </w:tcPr>
          <w:p w14:paraId="6C2C4B9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145,0 </w:t>
            </w:r>
          </w:p>
        </w:tc>
        <w:tc>
          <w:tcPr>
            <w:tcW w:w="786" w:type="dxa"/>
            <w:tcBorders>
              <w:top w:val="nil"/>
              <w:left w:val="nil"/>
              <w:bottom w:val="single" w:sz="4" w:space="0" w:color="auto"/>
              <w:right w:val="single" w:sz="4" w:space="0" w:color="auto"/>
            </w:tcBorders>
            <w:noWrap/>
            <w:vAlign w:val="bottom"/>
            <w:hideMark/>
          </w:tcPr>
          <w:p w14:paraId="7A5C114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149,8 </w:t>
            </w:r>
          </w:p>
        </w:tc>
      </w:tr>
      <w:tr w:rsidR="00C00087" w:rsidRPr="00C00087" w14:paraId="5C2B9B25" w14:textId="77777777" w:rsidTr="00C00087">
        <w:trPr>
          <w:trHeight w:val="282"/>
          <w:jc w:val="center"/>
        </w:trPr>
        <w:tc>
          <w:tcPr>
            <w:tcW w:w="1296" w:type="dxa"/>
            <w:tcBorders>
              <w:top w:val="nil"/>
              <w:left w:val="nil"/>
              <w:bottom w:val="nil"/>
              <w:right w:val="nil"/>
            </w:tcBorders>
            <w:noWrap/>
            <w:vAlign w:val="bottom"/>
            <w:hideMark/>
          </w:tcPr>
          <w:p w14:paraId="0939C95F"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Přistěhovalí</w:t>
            </w:r>
          </w:p>
        </w:tc>
        <w:tc>
          <w:tcPr>
            <w:tcW w:w="929" w:type="dxa"/>
            <w:tcBorders>
              <w:top w:val="nil"/>
              <w:left w:val="nil"/>
              <w:bottom w:val="nil"/>
              <w:right w:val="nil"/>
            </w:tcBorders>
            <w:noWrap/>
            <w:vAlign w:val="bottom"/>
            <w:hideMark/>
          </w:tcPr>
          <w:p w14:paraId="08EEEE06"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512E0B9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1 057 </w:t>
            </w:r>
          </w:p>
        </w:tc>
        <w:tc>
          <w:tcPr>
            <w:tcW w:w="786" w:type="dxa"/>
            <w:tcBorders>
              <w:top w:val="nil"/>
              <w:left w:val="nil"/>
              <w:bottom w:val="nil"/>
              <w:right w:val="single" w:sz="4" w:space="0" w:color="auto"/>
            </w:tcBorders>
            <w:noWrap/>
            <w:vAlign w:val="bottom"/>
            <w:hideMark/>
          </w:tcPr>
          <w:p w14:paraId="6E8038A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920 </w:t>
            </w:r>
          </w:p>
        </w:tc>
        <w:tc>
          <w:tcPr>
            <w:tcW w:w="786" w:type="dxa"/>
            <w:tcBorders>
              <w:top w:val="nil"/>
              <w:left w:val="nil"/>
              <w:bottom w:val="nil"/>
              <w:right w:val="single" w:sz="4" w:space="0" w:color="auto"/>
            </w:tcBorders>
            <w:noWrap/>
            <w:vAlign w:val="bottom"/>
            <w:hideMark/>
          </w:tcPr>
          <w:p w14:paraId="480B89A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730 </w:t>
            </w:r>
          </w:p>
        </w:tc>
        <w:tc>
          <w:tcPr>
            <w:tcW w:w="786" w:type="dxa"/>
            <w:tcBorders>
              <w:top w:val="nil"/>
              <w:left w:val="nil"/>
              <w:bottom w:val="nil"/>
              <w:right w:val="single" w:sz="4" w:space="0" w:color="auto"/>
            </w:tcBorders>
            <w:noWrap/>
            <w:vAlign w:val="bottom"/>
            <w:hideMark/>
          </w:tcPr>
          <w:p w14:paraId="7DADDF0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614 </w:t>
            </w:r>
          </w:p>
        </w:tc>
        <w:tc>
          <w:tcPr>
            <w:tcW w:w="786" w:type="dxa"/>
            <w:tcBorders>
              <w:top w:val="nil"/>
              <w:left w:val="nil"/>
              <w:bottom w:val="nil"/>
              <w:right w:val="single" w:sz="4" w:space="0" w:color="auto"/>
            </w:tcBorders>
            <w:noWrap/>
            <w:vAlign w:val="bottom"/>
            <w:hideMark/>
          </w:tcPr>
          <w:p w14:paraId="125120C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557 </w:t>
            </w:r>
          </w:p>
        </w:tc>
        <w:tc>
          <w:tcPr>
            <w:tcW w:w="786" w:type="dxa"/>
            <w:tcBorders>
              <w:top w:val="nil"/>
              <w:left w:val="nil"/>
              <w:bottom w:val="nil"/>
              <w:right w:val="single" w:sz="4" w:space="0" w:color="auto"/>
            </w:tcBorders>
            <w:noWrap/>
            <w:vAlign w:val="bottom"/>
            <w:hideMark/>
          </w:tcPr>
          <w:p w14:paraId="4D6420A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626 </w:t>
            </w:r>
          </w:p>
        </w:tc>
        <w:tc>
          <w:tcPr>
            <w:tcW w:w="786" w:type="dxa"/>
            <w:tcBorders>
              <w:top w:val="nil"/>
              <w:left w:val="nil"/>
              <w:bottom w:val="nil"/>
              <w:right w:val="single" w:sz="4" w:space="0" w:color="auto"/>
            </w:tcBorders>
            <w:noWrap/>
            <w:vAlign w:val="bottom"/>
            <w:hideMark/>
          </w:tcPr>
          <w:p w14:paraId="1544974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485 </w:t>
            </w:r>
          </w:p>
        </w:tc>
        <w:tc>
          <w:tcPr>
            <w:tcW w:w="786" w:type="dxa"/>
            <w:tcBorders>
              <w:top w:val="nil"/>
              <w:left w:val="nil"/>
              <w:bottom w:val="nil"/>
              <w:right w:val="single" w:sz="4" w:space="0" w:color="auto"/>
            </w:tcBorders>
            <w:noWrap/>
            <w:vAlign w:val="bottom"/>
            <w:hideMark/>
          </w:tcPr>
          <w:p w14:paraId="036B7F7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541 </w:t>
            </w:r>
          </w:p>
        </w:tc>
        <w:tc>
          <w:tcPr>
            <w:tcW w:w="786" w:type="dxa"/>
            <w:tcBorders>
              <w:top w:val="nil"/>
              <w:left w:val="nil"/>
              <w:bottom w:val="nil"/>
              <w:right w:val="single" w:sz="4" w:space="0" w:color="auto"/>
            </w:tcBorders>
            <w:noWrap/>
            <w:vAlign w:val="bottom"/>
            <w:hideMark/>
          </w:tcPr>
          <w:p w14:paraId="4E06C74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825 </w:t>
            </w:r>
          </w:p>
        </w:tc>
        <w:tc>
          <w:tcPr>
            <w:tcW w:w="786" w:type="dxa"/>
            <w:tcBorders>
              <w:top w:val="nil"/>
              <w:left w:val="nil"/>
              <w:bottom w:val="nil"/>
              <w:right w:val="single" w:sz="4" w:space="0" w:color="auto"/>
            </w:tcBorders>
            <w:noWrap/>
            <w:vAlign w:val="bottom"/>
            <w:hideMark/>
          </w:tcPr>
          <w:p w14:paraId="751906E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695 </w:t>
            </w:r>
          </w:p>
        </w:tc>
      </w:tr>
      <w:tr w:rsidR="00C00087" w:rsidRPr="00C00087" w14:paraId="73C72822" w14:textId="77777777" w:rsidTr="00C00087">
        <w:trPr>
          <w:trHeight w:val="282"/>
          <w:jc w:val="center"/>
        </w:trPr>
        <w:tc>
          <w:tcPr>
            <w:tcW w:w="1296" w:type="dxa"/>
            <w:tcBorders>
              <w:top w:val="nil"/>
              <w:left w:val="nil"/>
              <w:bottom w:val="nil"/>
              <w:right w:val="nil"/>
            </w:tcBorders>
            <w:noWrap/>
            <w:vAlign w:val="bottom"/>
            <w:hideMark/>
          </w:tcPr>
          <w:p w14:paraId="0FEBCDC2"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Vystěhovalí</w:t>
            </w:r>
          </w:p>
        </w:tc>
        <w:tc>
          <w:tcPr>
            <w:tcW w:w="929" w:type="dxa"/>
            <w:tcBorders>
              <w:top w:val="nil"/>
              <w:left w:val="nil"/>
              <w:bottom w:val="nil"/>
              <w:right w:val="nil"/>
            </w:tcBorders>
            <w:noWrap/>
            <w:vAlign w:val="bottom"/>
            <w:hideMark/>
          </w:tcPr>
          <w:p w14:paraId="644153DB"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393AE43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692 </w:t>
            </w:r>
          </w:p>
        </w:tc>
        <w:tc>
          <w:tcPr>
            <w:tcW w:w="786" w:type="dxa"/>
            <w:tcBorders>
              <w:top w:val="nil"/>
              <w:left w:val="nil"/>
              <w:bottom w:val="nil"/>
              <w:right w:val="single" w:sz="4" w:space="0" w:color="auto"/>
            </w:tcBorders>
            <w:noWrap/>
            <w:vAlign w:val="bottom"/>
            <w:hideMark/>
          </w:tcPr>
          <w:p w14:paraId="235285F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615 </w:t>
            </w:r>
          </w:p>
        </w:tc>
        <w:tc>
          <w:tcPr>
            <w:tcW w:w="786" w:type="dxa"/>
            <w:tcBorders>
              <w:top w:val="nil"/>
              <w:left w:val="nil"/>
              <w:bottom w:val="nil"/>
              <w:right w:val="single" w:sz="4" w:space="0" w:color="auto"/>
            </w:tcBorders>
            <w:noWrap/>
            <w:vAlign w:val="bottom"/>
            <w:hideMark/>
          </w:tcPr>
          <w:p w14:paraId="2FE97EF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578 </w:t>
            </w:r>
          </w:p>
        </w:tc>
        <w:tc>
          <w:tcPr>
            <w:tcW w:w="786" w:type="dxa"/>
            <w:tcBorders>
              <w:top w:val="nil"/>
              <w:left w:val="nil"/>
              <w:bottom w:val="nil"/>
              <w:right w:val="single" w:sz="4" w:space="0" w:color="auto"/>
            </w:tcBorders>
            <w:noWrap/>
            <w:vAlign w:val="bottom"/>
            <w:hideMark/>
          </w:tcPr>
          <w:p w14:paraId="2BB797D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607 </w:t>
            </w:r>
          </w:p>
        </w:tc>
        <w:tc>
          <w:tcPr>
            <w:tcW w:w="786" w:type="dxa"/>
            <w:tcBorders>
              <w:top w:val="nil"/>
              <w:left w:val="nil"/>
              <w:bottom w:val="nil"/>
              <w:right w:val="single" w:sz="4" w:space="0" w:color="auto"/>
            </w:tcBorders>
            <w:noWrap/>
            <w:vAlign w:val="bottom"/>
            <w:hideMark/>
          </w:tcPr>
          <w:p w14:paraId="3D4957C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575 </w:t>
            </w:r>
          </w:p>
        </w:tc>
        <w:tc>
          <w:tcPr>
            <w:tcW w:w="786" w:type="dxa"/>
            <w:tcBorders>
              <w:top w:val="nil"/>
              <w:left w:val="nil"/>
              <w:bottom w:val="nil"/>
              <w:right w:val="single" w:sz="4" w:space="0" w:color="auto"/>
            </w:tcBorders>
            <w:noWrap/>
            <w:vAlign w:val="bottom"/>
            <w:hideMark/>
          </w:tcPr>
          <w:p w14:paraId="41B9D92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546 </w:t>
            </w:r>
          </w:p>
        </w:tc>
        <w:tc>
          <w:tcPr>
            <w:tcW w:w="786" w:type="dxa"/>
            <w:tcBorders>
              <w:top w:val="nil"/>
              <w:left w:val="nil"/>
              <w:bottom w:val="nil"/>
              <w:right w:val="single" w:sz="4" w:space="0" w:color="auto"/>
            </w:tcBorders>
            <w:noWrap/>
            <w:vAlign w:val="bottom"/>
            <w:hideMark/>
          </w:tcPr>
          <w:p w14:paraId="11CD18F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547 </w:t>
            </w:r>
          </w:p>
        </w:tc>
        <w:tc>
          <w:tcPr>
            <w:tcW w:w="786" w:type="dxa"/>
            <w:tcBorders>
              <w:top w:val="nil"/>
              <w:left w:val="nil"/>
              <w:bottom w:val="nil"/>
              <w:right w:val="single" w:sz="4" w:space="0" w:color="auto"/>
            </w:tcBorders>
            <w:noWrap/>
            <w:vAlign w:val="bottom"/>
            <w:hideMark/>
          </w:tcPr>
          <w:p w14:paraId="0443AD7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612 </w:t>
            </w:r>
          </w:p>
        </w:tc>
        <w:tc>
          <w:tcPr>
            <w:tcW w:w="786" w:type="dxa"/>
            <w:tcBorders>
              <w:top w:val="nil"/>
              <w:left w:val="nil"/>
              <w:bottom w:val="nil"/>
              <w:right w:val="single" w:sz="4" w:space="0" w:color="auto"/>
            </w:tcBorders>
            <w:noWrap/>
            <w:vAlign w:val="bottom"/>
            <w:hideMark/>
          </w:tcPr>
          <w:p w14:paraId="3362CA7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528 </w:t>
            </w:r>
          </w:p>
        </w:tc>
        <w:tc>
          <w:tcPr>
            <w:tcW w:w="786" w:type="dxa"/>
            <w:tcBorders>
              <w:top w:val="nil"/>
              <w:left w:val="nil"/>
              <w:bottom w:val="nil"/>
              <w:right w:val="single" w:sz="4" w:space="0" w:color="auto"/>
            </w:tcBorders>
            <w:noWrap/>
            <w:vAlign w:val="bottom"/>
            <w:hideMark/>
          </w:tcPr>
          <w:p w14:paraId="6FFDB9A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640 </w:t>
            </w:r>
          </w:p>
        </w:tc>
      </w:tr>
      <w:tr w:rsidR="00C00087" w:rsidRPr="00C00087" w14:paraId="7D734448" w14:textId="77777777" w:rsidTr="00C00087">
        <w:trPr>
          <w:trHeight w:val="282"/>
          <w:jc w:val="center"/>
        </w:trPr>
        <w:tc>
          <w:tcPr>
            <w:tcW w:w="2225" w:type="dxa"/>
            <w:gridSpan w:val="2"/>
            <w:tcBorders>
              <w:top w:val="nil"/>
              <w:left w:val="nil"/>
              <w:bottom w:val="nil"/>
              <w:right w:val="nil"/>
            </w:tcBorders>
            <w:noWrap/>
            <w:vAlign w:val="bottom"/>
            <w:hideMark/>
          </w:tcPr>
          <w:p w14:paraId="3A5B87AE"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Přírůstek stěhováním</w:t>
            </w:r>
          </w:p>
        </w:tc>
        <w:tc>
          <w:tcPr>
            <w:tcW w:w="786" w:type="dxa"/>
            <w:tcBorders>
              <w:top w:val="nil"/>
              <w:left w:val="single" w:sz="4" w:space="0" w:color="auto"/>
              <w:bottom w:val="nil"/>
              <w:right w:val="single" w:sz="4" w:space="0" w:color="auto"/>
            </w:tcBorders>
            <w:noWrap/>
            <w:vAlign w:val="bottom"/>
            <w:hideMark/>
          </w:tcPr>
          <w:p w14:paraId="6470E44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365 </w:t>
            </w:r>
          </w:p>
        </w:tc>
        <w:tc>
          <w:tcPr>
            <w:tcW w:w="786" w:type="dxa"/>
            <w:tcBorders>
              <w:top w:val="nil"/>
              <w:left w:val="nil"/>
              <w:bottom w:val="nil"/>
              <w:right w:val="single" w:sz="4" w:space="0" w:color="auto"/>
            </w:tcBorders>
            <w:noWrap/>
            <w:vAlign w:val="bottom"/>
            <w:hideMark/>
          </w:tcPr>
          <w:p w14:paraId="59F1FE8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305 </w:t>
            </w:r>
          </w:p>
        </w:tc>
        <w:tc>
          <w:tcPr>
            <w:tcW w:w="786" w:type="dxa"/>
            <w:tcBorders>
              <w:top w:val="nil"/>
              <w:left w:val="nil"/>
              <w:bottom w:val="nil"/>
              <w:right w:val="single" w:sz="4" w:space="0" w:color="auto"/>
            </w:tcBorders>
            <w:noWrap/>
            <w:vAlign w:val="bottom"/>
            <w:hideMark/>
          </w:tcPr>
          <w:p w14:paraId="33BEB4F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152 </w:t>
            </w:r>
          </w:p>
        </w:tc>
        <w:tc>
          <w:tcPr>
            <w:tcW w:w="786" w:type="dxa"/>
            <w:tcBorders>
              <w:top w:val="nil"/>
              <w:left w:val="nil"/>
              <w:bottom w:val="nil"/>
              <w:right w:val="single" w:sz="4" w:space="0" w:color="auto"/>
            </w:tcBorders>
            <w:noWrap/>
            <w:vAlign w:val="bottom"/>
            <w:hideMark/>
          </w:tcPr>
          <w:p w14:paraId="3630865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 </w:t>
            </w:r>
          </w:p>
        </w:tc>
        <w:tc>
          <w:tcPr>
            <w:tcW w:w="786" w:type="dxa"/>
            <w:tcBorders>
              <w:top w:val="nil"/>
              <w:left w:val="nil"/>
              <w:bottom w:val="nil"/>
              <w:right w:val="single" w:sz="4" w:space="0" w:color="auto"/>
            </w:tcBorders>
            <w:noWrap/>
            <w:vAlign w:val="bottom"/>
            <w:hideMark/>
          </w:tcPr>
          <w:p w14:paraId="7E9DF2E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-18 </w:t>
            </w:r>
          </w:p>
        </w:tc>
        <w:tc>
          <w:tcPr>
            <w:tcW w:w="786" w:type="dxa"/>
            <w:tcBorders>
              <w:top w:val="nil"/>
              <w:left w:val="nil"/>
              <w:bottom w:val="nil"/>
              <w:right w:val="single" w:sz="4" w:space="0" w:color="auto"/>
            </w:tcBorders>
            <w:noWrap/>
            <w:vAlign w:val="bottom"/>
            <w:hideMark/>
          </w:tcPr>
          <w:p w14:paraId="0C7C25B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80 </w:t>
            </w:r>
          </w:p>
        </w:tc>
        <w:tc>
          <w:tcPr>
            <w:tcW w:w="786" w:type="dxa"/>
            <w:tcBorders>
              <w:top w:val="nil"/>
              <w:left w:val="nil"/>
              <w:bottom w:val="nil"/>
              <w:right w:val="single" w:sz="4" w:space="0" w:color="auto"/>
            </w:tcBorders>
            <w:noWrap/>
            <w:vAlign w:val="bottom"/>
            <w:hideMark/>
          </w:tcPr>
          <w:p w14:paraId="11C0A8E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-62 </w:t>
            </w:r>
          </w:p>
        </w:tc>
        <w:tc>
          <w:tcPr>
            <w:tcW w:w="786" w:type="dxa"/>
            <w:tcBorders>
              <w:top w:val="nil"/>
              <w:left w:val="nil"/>
              <w:bottom w:val="nil"/>
              <w:right w:val="single" w:sz="4" w:space="0" w:color="auto"/>
            </w:tcBorders>
            <w:noWrap/>
            <w:vAlign w:val="bottom"/>
            <w:hideMark/>
          </w:tcPr>
          <w:p w14:paraId="271BF58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-71 </w:t>
            </w:r>
          </w:p>
        </w:tc>
        <w:tc>
          <w:tcPr>
            <w:tcW w:w="786" w:type="dxa"/>
            <w:tcBorders>
              <w:top w:val="nil"/>
              <w:left w:val="nil"/>
              <w:bottom w:val="nil"/>
              <w:right w:val="single" w:sz="4" w:space="0" w:color="auto"/>
            </w:tcBorders>
            <w:noWrap/>
            <w:vAlign w:val="bottom"/>
            <w:hideMark/>
          </w:tcPr>
          <w:p w14:paraId="76A695C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297 </w:t>
            </w:r>
          </w:p>
        </w:tc>
        <w:tc>
          <w:tcPr>
            <w:tcW w:w="786" w:type="dxa"/>
            <w:tcBorders>
              <w:top w:val="nil"/>
              <w:left w:val="nil"/>
              <w:bottom w:val="nil"/>
              <w:right w:val="single" w:sz="4" w:space="0" w:color="auto"/>
            </w:tcBorders>
            <w:noWrap/>
            <w:vAlign w:val="bottom"/>
            <w:hideMark/>
          </w:tcPr>
          <w:p w14:paraId="6FCBEDE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55 </w:t>
            </w:r>
          </w:p>
        </w:tc>
      </w:tr>
      <w:tr w:rsidR="00C00087" w:rsidRPr="00C00087" w14:paraId="586E3093" w14:textId="77777777" w:rsidTr="00C00087">
        <w:trPr>
          <w:trHeight w:val="282"/>
          <w:jc w:val="center"/>
        </w:trPr>
        <w:tc>
          <w:tcPr>
            <w:tcW w:w="2225" w:type="dxa"/>
            <w:gridSpan w:val="2"/>
            <w:tcBorders>
              <w:top w:val="nil"/>
              <w:left w:val="nil"/>
              <w:bottom w:val="nil"/>
              <w:right w:val="nil"/>
            </w:tcBorders>
            <w:noWrap/>
            <w:vAlign w:val="bottom"/>
            <w:hideMark/>
          </w:tcPr>
          <w:p w14:paraId="4A0F7E5C"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Vnitřní stěhování v SO ORP celkem</w:t>
            </w:r>
          </w:p>
        </w:tc>
        <w:tc>
          <w:tcPr>
            <w:tcW w:w="786" w:type="dxa"/>
            <w:tcBorders>
              <w:top w:val="nil"/>
              <w:left w:val="single" w:sz="4" w:space="0" w:color="auto"/>
              <w:bottom w:val="nil"/>
              <w:right w:val="single" w:sz="4" w:space="0" w:color="auto"/>
            </w:tcBorders>
            <w:noWrap/>
            <w:vAlign w:val="bottom"/>
            <w:hideMark/>
          </w:tcPr>
          <w:p w14:paraId="4F6F612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149 </w:t>
            </w:r>
          </w:p>
        </w:tc>
        <w:tc>
          <w:tcPr>
            <w:tcW w:w="786" w:type="dxa"/>
            <w:tcBorders>
              <w:top w:val="nil"/>
              <w:left w:val="nil"/>
              <w:bottom w:val="nil"/>
              <w:right w:val="single" w:sz="4" w:space="0" w:color="auto"/>
            </w:tcBorders>
            <w:noWrap/>
            <w:vAlign w:val="bottom"/>
            <w:hideMark/>
          </w:tcPr>
          <w:p w14:paraId="7EEF8EF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149 </w:t>
            </w:r>
          </w:p>
        </w:tc>
        <w:tc>
          <w:tcPr>
            <w:tcW w:w="786" w:type="dxa"/>
            <w:tcBorders>
              <w:top w:val="nil"/>
              <w:left w:val="nil"/>
              <w:bottom w:val="nil"/>
              <w:right w:val="single" w:sz="4" w:space="0" w:color="auto"/>
            </w:tcBorders>
            <w:noWrap/>
            <w:vAlign w:val="bottom"/>
            <w:hideMark/>
          </w:tcPr>
          <w:p w14:paraId="474CFD4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130 </w:t>
            </w:r>
          </w:p>
        </w:tc>
        <w:tc>
          <w:tcPr>
            <w:tcW w:w="786" w:type="dxa"/>
            <w:tcBorders>
              <w:top w:val="nil"/>
              <w:left w:val="nil"/>
              <w:bottom w:val="nil"/>
              <w:right w:val="single" w:sz="4" w:space="0" w:color="auto"/>
            </w:tcBorders>
            <w:noWrap/>
            <w:vAlign w:val="bottom"/>
            <w:hideMark/>
          </w:tcPr>
          <w:p w14:paraId="6F9DCC1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109 </w:t>
            </w:r>
          </w:p>
        </w:tc>
        <w:tc>
          <w:tcPr>
            <w:tcW w:w="786" w:type="dxa"/>
            <w:tcBorders>
              <w:top w:val="nil"/>
              <w:left w:val="nil"/>
              <w:bottom w:val="nil"/>
              <w:right w:val="single" w:sz="4" w:space="0" w:color="auto"/>
            </w:tcBorders>
            <w:noWrap/>
            <w:vAlign w:val="bottom"/>
            <w:hideMark/>
          </w:tcPr>
          <w:p w14:paraId="13AB376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154 </w:t>
            </w:r>
          </w:p>
        </w:tc>
        <w:tc>
          <w:tcPr>
            <w:tcW w:w="786" w:type="dxa"/>
            <w:tcBorders>
              <w:top w:val="nil"/>
              <w:left w:val="nil"/>
              <w:bottom w:val="nil"/>
              <w:right w:val="single" w:sz="4" w:space="0" w:color="auto"/>
            </w:tcBorders>
            <w:noWrap/>
            <w:vAlign w:val="bottom"/>
            <w:hideMark/>
          </w:tcPr>
          <w:p w14:paraId="2A79CC0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116 </w:t>
            </w:r>
          </w:p>
        </w:tc>
        <w:tc>
          <w:tcPr>
            <w:tcW w:w="786" w:type="dxa"/>
            <w:tcBorders>
              <w:top w:val="nil"/>
              <w:left w:val="nil"/>
              <w:bottom w:val="nil"/>
              <w:right w:val="single" w:sz="4" w:space="0" w:color="auto"/>
            </w:tcBorders>
            <w:noWrap/>
            <w:vAlign w:val="bottom"/>
            <w:hideMark/>
          </w:tcPr>
          <w:p w14:paraId="1D94FF5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84 </w:t>
            </w:r>
          </w:p>
        </w:tc>
        <w:tc>
          <w:tcPr>
            <w:tcW w:w="786" w:type="dxa"/>
            <w:tcBorders>
              <w:top w:val="nil"/>
              <w:left w:val="nil"/>
              <w:bottom w:val="nil"/>
              <w:right w:val="single" w:sz="4" w:space="0" w:color="auto"/>
            </w:tcBorders>
            <w:noWrap/>
            <w:vAlign w:val="bottom"/>
            <w:hideMark/>
          </w:tcPr>
          <w:p w14:paraId="7813609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113 </w:t>
            </w:r>
          </w:p>
        </w:tc>
        <w:tc>
          <w:tcPr>
            <w:tcW w:w="786" w:type="dxa"/>
            <w:tcBorders>
              <w:top w:val="nil"/>
              <w:left w:val="nil"/>
              <w:bottom w:val="nil"/>
              <w:right w:val="single" w:sz="4" w:space="0" w:color="auto"/>
            </w:tcBorders>
            <w:noWrap/>
            <w:vAlign w:val="bottom"/>
            <w:hideMark/>
          </w:tcPr>
          <w:p w14:paraId="1A6CD04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101 </w:t>
            </w:r>
          </w:p>
        </w:tc>
        <w:tc>
          <w:tcPr>
            <w:tcW w:w="786" w:type="dxa"/>
            <w:tcBorders>
              <w:top w:val="nil"/>
              <w:left w:val="nil"/>
              <w:bottom w:val="nil"/>
              <w:right w:val="single" w:sz="4" w:space="0" w:color="auto"/>
            </w:tcBorders>
            <w:noWrap/>
            <w:vAlign w:val="bottom"/>
            <w:hideMark/>
          </w:tcPr>
          <w:p w14:paraId="5B7FFF3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75 </w:t>
            </w:r>
          </w:p>
        </w:tc>
      </w:tr>
      <w:tr w:rsidR="00C00087" w:rsidRPr="00C00087" w14:paraId="64D2288C" w14:textId="77777777" w:rsidTr="00C00087">
        <w:trPr>
          <w:trHeight w:val="282"/>
          <w:jc w:val="center"/>
        </w:trPr>
        <w:tc>
          <w:tcPr>
            <w:tcW w:w="2225" w:type="dxa"/>
            <w:gridSpan w:val="2"/>
            <w:tcBorders>
              <w:top w:val="nil"/>
              <w:left w:val="nil"/>
              <w:bottom w:val="nil"/>
              <w:right w:val="nil"/>
            </w:tcBorders>
            <w:noWrap/>
            <w:vAlign w:val="bottom"/>
            <w:hideMark/>
          </w:tcPr>
          <w:p w14:paraId="164A6A92"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Přírůstek celkový</w:t>
            </w:r>
          </w:p>
        </w:tc>
        <w:tc>
          <w:tcPr>
            <w:tcW w:w="786" w:type="dxa"/>
            <w:tcBorders>
              <w:top w:val="nil"/>
              <w:left w:val="single" w:sz="4" w:space="0" w:color="auto"/>
              <w:bottom w:val="nil"/>
              <w:right w:val="single" w:sz="4" w:space="0" w:color="auto"/>
            </w:tcBorders>
            <w:noWrap/>
            <w:vAlign w:val="bottom"/>
            <w:hideMark/>
          </w:tcPr>
          <w:p w14:paraId="3FE71D7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329 </w:t>
            </w:r>
          </w:p>
        </w:tc>
        <w:tc>
          <w:tcPr>
            <w:tcW w:w="786" w:type="dxa"/>
            <w:tcBorders>
              <w:top w:val="nil"/>
              <w:left w:val="nil"/>
              <w:bottom w:val="nil"/>
              <w:right w:val="single" w:sz="4" w:space="0" w:color="auto"/>
            </w:tcBorders>
            <w:noWrap/>
            <w:vAlign w:val="bottom"/>
            <w:hideMark/>
          </w:tcPr>
          <w:p w14:paraId="2062EB9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294 </w:t>
            </w:r>
          </w:p>
        </w:tc>
        <w:tc>
          <w:tcPr>
            <w:tcW w:w="786" w:type="dxa"/>
            <w:tcBorders>
              <w:top w:val="nil"/>
              <w:left w:val="nil"/>
              <w:bottom w:val="nil"/>
              <w:right w:val="single" w:sz="4" w:space="0" w:color="auto"/>
            </w:tcBorders>
            <w:noWrap/>
            <w:vAlign w:val="bottom"/>
            <w:hideMark/>
          </w:tcPr>
          <w:p w14:paraId="0DF5265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133 </w:t>
            </w:r>
          </w:p>
        </w:tc>
        <w:tc>
          <w:tcPr>
            <w:tcW w:w="786" w:type="dxa"/>
            <w:tcBorders>
              <w:top w:val="nil"/>
              <w:left w:val="nil"/>
              <w:bottom w:val="nil"/>
              <w:right w:val="single" w:sz="4" w:space="0" w:color="auto"/>
            </w:tcBorders>
            <w:noWrap/>
            <w:vAlign w:val="bottom"/>
            <w:hideMark/>
          </w:tcPr>
          <w:p w14:paraId="10CCEF0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44 </w:t>
            </w:r>
          </w:p>
        </w:tc>
        <w:tc>
          <w:tcPr>
            <w:tcW w:w="786" w:type="dxa"/>
            <w:tcBorders>
              <w:top w:val="nil"/>
              <w:left w:val="nil"/>
              <w:bottom w:val="nil"/>
              <w:right w:val="single" w:sz="4" w:space="0" w:color="auto"/>
            </w:tcBorders>
            <w:noWrap/>
            <w:vAlign w:val="bottom"/>
            <w:hideMark/>
          </w:tcPr>
          <w:p w14:paraId="20FB09C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-48 </w:t>
            </w:r>
          </w:p>
        </w:tc>
        <w:tc>
          <w:tcPr>
            <w:tcW w:w="786" w:type="dxa"/>
            <w:tcBorders>
              <w:top w:val="nil"/>
              <w:left w:val="nil"/>
              <w:bottom w:val="nil"/>
              <w:right w:val="single" w:sz="4" w:space="0" w:color="auto"/>
            </w:tcBorders>
            <w:noWrap/>
            <w:vAlign w:val="bottom"/>
            <w:hideMark/>
          </w:tcPr>
          <w:p w14:paraId="59B30B8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58 </w:t>
            </w:r>
          </w:p>
        </w:tc>
        <w:tc>
          <w:tcPr>
            <w:tcW w:w="786" w:type="dxa"/>
            <w:tcBorders>
              <w:top w:val="nil"/>
              <w:left w:val="nil"/>
              <w:bottom w:val="nil"/>
              <w:right w:val="single" w:sz="4" w:space="0" w:color="auto"/>
            </w:tcBorders>
            <w:noWrap/>
            <w:vAlign w:val="bottom"/>
            <w:hideMark/>
          </w:tcPr>
          <w:p w14:paraId="44CD498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-92 </w:t>
            </w:r>
          </w:p>
        </w:tc>
        <w:tc>
          <w:tcPr>
            <w:tcW w:w="786" w:type="dxa"/>
            <w:tcBorders>
              <w:top w:val="nil"/>
              <w:left w:val="nil"/>
              <w:bottom w:val="nil"/>
              <w:right w:val="single" w:sz="4" w:space="0" w:color="auto"/>
            </w:tcBorders>
            <w:noWrap/>
            <w:vAlign w:val="bottom"/>
            <w:hideMark/>
          </w:tcPr>
          <w:p w14:paraId="1289941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-181 </w:t>
            </w:r>
          </w:p>
        </w:tc>
        <w:tc>
          <w:tcPr>
            <w:tcW w:w="786" w:type="dxa"/>
            <w:tcBorders>
              <w:top w:val="nil"/>
              <w:left w:val="nil"/>
              <w:bottom w:val="nil"/>
              <w:right w:val="single" w:sz="4" w:space="0" w:color="auto"/>
            </w:tcBorders>
            <w:noWrap/>
            <w:vAlign w:val="bottom"/>
            <w:hideMark/>
          </w:tcPr>
          <w:p w14:paraId="4302C8A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226 </w:t>
            </w:r>
          </w:p>
        </w:tc>
        <w:tc>
          <w:tcPr>
            <w:tcW w:w="786" w:type="dxa"/>
            <w:tcBorders>
              <w:top w:val="nil"/>
              <w:left w:val="nil"/>
              <w:bottom w:val="nil"/>
              <w:right w:val="single" w:sz="4" w:space="0" w:color="auto"/>
            </w:tcBorders>
            <w:noWrap/>
            <w:vAlign w:val="bottom"/>
            <w:hideMark/>
          </w:tcPr>
          <w:p w14:paraId="5CD7FB5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-25 </w:t>
            </w:r>
          </w:p>
        </w:tc>
      </w:tr>
      <w:tr w:rsidR="00C00087" w:rsidRPr="00C00087" w14:paraId="48C40D85" w14:textId="77777777" w:rsidTr="00C00087">
        <w:trPr>
          <w:trHeight w:val="282"/>
          <w:jc w:val="center"/>
        </w:trPr>
        <w:tc>
          <w:tcPr>
            <w:tcW w:w="1296" w:type="dxa"/>
            <w:tcBorders>
              <w:top w:val="nil"/>
              <w:left w:val="nil"/>
              <w:bottom w:val="nil"/>
              <w:right w:val="nil"/>
            </w:tcBorders>
            <w:noWrap/>
            <w:vAlign w:val="bottom"/>
            <w:hideMark/>
          </w:tcPr>
          <w:p w14:paraId="6D6A6AEF"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Přirozený</w:t>
            </w:r>
          </w:p>
        </w:tc>
        <w:tc>
          <w:tcPr>
            <w:tcW w:w="929" w:type="dxa"/>
            <w:tcBorders>
              <w:top w:val="nil"/>
              <w:left w:val="nil"/>
              <w:bottom w:val="nil"/>
              <w:right w:val="nil"/>
            </w:tcBorders>
            <w:noWrap/>
            <w:vAlign w:val="bottom"/>
            <w:hideMark/>
          </w:tcPr>
          <w:p w14:paraId="26953821"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459713A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-36 </w:t>
            </w:r>
          </w:p>
        </w:tc>
        <w:tc>
          <w:tcPr>
            <w:tcW w:w="786" w:type="dxa"/>
            <w:tcBorders>
              <w:top w:val="nil"/>
              <w:left w:val="nil"/>
              <w:bottom w:val="nil"/>
              <w:right w:val="single" w:sz="4" w:space="0" w:color="auto"/>
            </w:tcBorders>
            <w:noWrap/>
            <w:vAlign w:val="bottom"/>
            <w:hideMark/>
          </w:tcPr>
          <w:p w14:paraId="4FD9699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 </w:t>
            </w:r>
          </w:p>
        </w:tc>
        <w:tc>
          <w:tcPr>
            <w:tcW w:w="786" w:type="dxa"/>
            <w:tcBorders>
              <w:top w:val="nil"/>
              <w:left w:val="nil"/>
              <w:bottom w:val="nil"/>
              <w:right w:val="single" w:sz="4" w:space="0" w:color="auto"/>
            </w:tcBorders>
            <w:noWrap/>
            <w:vAlign w:val="bottom"/>
            <w:hideMark/>
          </w:tcPr>
          <w:p w14:paraId="62B5D9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-19 </w:t>
            </w:r>
          </w:p>
        </w:tc>
        <w:tc>
          <w:tcPr>
            <w:tcW w:w="786" w:type="dxa"/>
            <w:tcBorders>
              <w:top w:val="nil"/>
              <w:left w:val="nil"/>
              <w:bottom w:val="nil"/>
              <w:right w:val="single" w:sz="4" w:space="0" w:color="auto"/>
            </w:tcBorders>
            <w:noWrap/>
            <w:vAlign w:val="bottom"/>
            <w:hideMark/>
          </w:tcPr>
          <w:p w14:paraId="7576E2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37 </w:t>
            </w:r>
          </w:p>
        </w:tc>
        <w:tc>
          <w:tcPr>
            <w:tcW w:w="786" w:type="dxa"/>
            <w:tcBorders>
              <w:top w:val="nil"/>
              <w:left w:val="nil"/>
              <w:bottom w:val="nil"/>
              <w:right w:val="single" w:sz="4" w:space="0" w:color="auto"/>
            </w:tcBorders>
            <w:noWrap/>
            <w:vAlign w:val="bottom"/>
            <w:hideMark/>
          </w:tcPr>
          <w:p w14:paraId="6CED231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 </w:t>
            </w:r>
          </w:p>
        </w:tc>
        <w:tc>
          <w:tcPr>
            <w:tcW w:w="786" w:type="dxa"/>
            <w:tcBorders>
              <w:top w:val="nil"/>
              <w:left w:val="nil"/>
              <w:bottom w:val="nil"/>
              <w:right w:val="single" w:sz="4" w:space="0" w:color="auto"/>
            </w:tcBorders>
            <w:noWrap/>
            <w:vAlign w:val="bottom"/>
            <w:hideMark/>
          </w:tcPr>
          <w:p w14:paraId="60675C8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-22 </w:t>
            </w:r>
          </w:p>
        </w:tc>
        <w:tc>
          <w:tcPr>
            <w:tcW w:w="786" w:type="dxa"/>
            <w:tcBorders>
              <w:top w:val="nil"/>
              <w:left w:val="nil"/>
              <w:bottom w:val="nil"/>
              <w:right w:val="single" w:sz="4" w:space="0" w:color="auto"/>
            </w:tcBorders>
            <w:noWrap/>
            <w:vAlign w:val="bottom"/>
            <w:hideMark/>
          </w:tcPr>
          <w:p w14:paraId="785686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 </w:t>
            </w:r>
          </w:p>
        </w:tc>
        <w:tc>
          <w:tcPr>
            <w:tcW w:w="786" w:type="dxa"/>
            <w:tcBorders>
              <w:top w:val="nil"/>
              <w:left w:val="nil"/>
              <w:bottom w:val="nil"/>
              <w:right w:val="single" w:sz="4" w:space="0" w:color="auto"/>
            </w:tcBorders>
            <w:noWrap/>
            <w:vAlign w:val="bottom"/>
            <w:hideMark/>
          </w:tcPr>
          <w:p w14:paraId="2A73EC2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-110 </w:t>
            </w:r>
          </w:p>
        </w:tc>
        <w:tc>
          <w:tcPr>
            <w:tcW w:w="786" w:type="dxa"/>
            <w:tcBorders>
              <w:top w:val="nil"/>
              <w:left w:val="nil"/>
              <w:bottom w:val="nil"/>
              <w:right w:val="single" w:sz="4" w:space="0" w:color="auto"/>
            </w:tcBorders>
            <w:noWrap/>
            <w:vAlign w:val="bottom"/>
            <w:hideMark/>
          </w:tcPr>
          <w:p w14:paraId="3C3802A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-71 </w:t>
            </w:r>
          </w:p>
        </w:tc>
        <w:tc>
          <w:tcPr>
            <w:tcW w:w="786" w:type="dxa"/>
            <w:tcBorders>
              <w:top w:val="nil"/>
              <w:left w:val="nil"/>
              <w:bottom w:val="nil"/>
              <w:right w:val="single" w:sz="4" w:space="0" w:color="auto"/>
            </w:tcBorders>
            <w:noWrap/>
            <w:vAlign w:val="bottom"/>
            <w:hideMark/>
          </w:tcPr>
          <w:p w14:paraId="4BCB13D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-80 </w:t>
            </w:r>
          </w:p>
        </w:tc>
      </w:tr>
      <w:tr w:rsidR="00C00087" w:rsidRPr="00C00087" w14:paraId="660560AE" w14:textId="77777777" w:rsidTr="00C00087">
        <w:trPr>
          <w:trHeight w:val="282"/>
          <w:jc w:val="center"/>
        </w:trPr>
        <w:tc>
          <w:tcPr>
            <w:tcW w:w="1296" w:type="dxa"/>
            <w:tcBorders>
              <w:top w:val="nil"/>
              <w:left w:val="nil"/>
              <w:bottom w:val="nil"/>
              <w:right w:val="nil"/>
            </w:tcBorders>
            <w:noWrap/>
            <w:vAlign w:val="bottom"/>
            <w:hideMark/>
          </w:tcPr>
          <w:p w14:paraId="244783EE"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Stěhováním</w:t>
            </w:r>
          </w:p>
        </w:tc>
        <w:tc>
          <w:tcPr>
            <w:tcW w:w="929" w:type="dxa"/>
            <w:tcBorders>
              <w:top w:val="nil"/>
              <w:left w:val="nil"/>
              <w:bottom w:val="nil"/>
              <w:right w:val="nil"/>
            </w:tcBorders>
            <w:noWrap/>
            <w:vAlign w:val="bottom"/>
            <w:hideMark/>
          </w:tcPr>
          <w:p w14:paraId="669D086A"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3158CB3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365 </w:t>
            </w:r>
          </w:p>
        </w:tc>
        <w:tc>
          <w:tcPr>
            <w:tcW w:w="786" w:type="dxa"/>
            <w:tcBorders>
              <w:top w:val="nil"/>
              <w:left w:val="nil"/>
              <w:bottom w:val="nil"/>
              <w:right w:val="single" w:sz="4" w:space="0" w:color="auto"/>
            </w:tcBorders>
            <w:noWrap/>
            <w:vAlign w:val="bottom"/>
            <w:hideMark/>
          </w:tcPr>
          <w:p w14:paraId="367998E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305 </w:t>
            </w:r>
          </w:p>
        </w:tc>
        <w:tc>
          <w:tcPr>
            <w:tcW w:w="786" w:type="dxa"/>
            <w:tcBorders>
              <w:top w:val="nil"/>
              <w:left w:val="nil"/>
              <w:bottom w:val="nil"/>
              <w:right w:val="single" w:sz="4" w:space="0" w:color="auto"/>
            </w:tcBorders>
            <w:noWrap/>
            <w:vAlign w:val="bottom"/>
            <w:hideMark/>
          </w:tcPr>
          <w:p w14:paraId="71EAF90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152 </w:t>
            </w:r>
          </w:p>
        </w:tc>
        <w:tc>
          <w:tcPr>
            <w:tcW w:w="786" w:type="dxa"/>
            <w:tcBorders>
              <w:top w:val="nil"/>
              <w:left w:val="nil"/>
              <w:bottom w:val="nil"/>
              <w:right w:val="single" w:sz="4" w:space="0" w:color="auto"/>
            </w:tcBorders>
            <w:noWrap/>
            <w:vAlign w:val="bottom"/>
            <w:hideMark/>
          </w:tcPr>
          <w:p w14:paraId="5E5F929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 </w:t>
            </w:r>
          </w:p>
        </w:tc>
        <w:tc>
          <w:tcPr>
            <w:tcW w:w="786" w:type="dxa"/>
            <w:tcBorders>
              <w:top w:val="nil"/>
              <w:left w:val="nil"/>
              <w:bottom w:val="nil"/>
              <w:right w:val="single" w:sz="4" w:space="0" w:color="auto"/>
            </w:tcBorders>
            <w:noWrap/>
            <w:vAlign w:val="bottom"/>
            <w:hideMark/>
          </w:tcPr>
          <w:p w14:paraId="1386EAF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-18 </w:t>
            </w:r>
          </w:p>
        </w:tc>
        <w:tc>
          <w:tcPr>
            <w:tcW w:w="786" w:type="dxa"/>
            <w:tcBorders>
              <w:top w:val="nil"/>
              <w:left w:val="nil"/>
              <w:bottom w:val="nil"/>
              <w:right w:val="single" w:sz="4" w:space="0" w:color="auto"/>
            </w:tcBorders>
            <w:noWrap/>
            <w:vAlign w:val="bottom"/>
            <w:hideMark/>
          </w:tcPr>
          <w:p w14:paraId="39EFFBB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80 </w:t>
            </w:r>
          </w:p>
        </w:tc>
        <w:tc>
          <w:tcPr>
            <w:tcW w:w="786" w:type="dxa"/>
            <w:tcBorders>
              <w:top w:val="nil"/>
              <w:left w:val="nil"/>
              <w:bottom w:val="nil"/>
              <w:right w:val="single" w:sz="4" w:space="0" w:color="auto"/>
            </w:tcBorders>
            <w:noWrap/>
            <w:vAlign w:val="bottom"/>
            <w:hideMark/>
          </w:tcPr>
          <w:p w14:paraId="46985EF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-62 </w:t>
            </w:r>
          </w:p>
        </w:tc>
        <w:tc>
          <w:tcPr>
            <w:tcW w:w="786" w:type="dxa"/>
            <w:tcBorders>
              <w:top w:val="nil"/>
              <w:left w:val="nil"/>
              <w:bottom w:val="nil"/>
              <w:right w:val="single" w:sz="4" w:space="0" w:color="auto"/>
            </w:tcBorders>
            <w:noWrap/>
            <w:vAlign w:val="bottom"/>
            <w:hideMark/>
          </w:tcPr>
          <w:p w14:paraId="5E81030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-71 </w:t>
            </w:r>
          </w:p>
        </w:tc>
        <w:tc>
          <w:tcPr>
            <w:tcW w:w="786" w:type="dxa"/>
            <w:tcBorders>
              <w:top w:val="nil"/>
              <w:left w:val="nil"/>
              <w:bottom w:val="nil"/>
              <w:right w:val="single" w:sz="4" w:space="0" w:color="auto"/>
            </w:tcBorders>
            <w:noWrap/>
            <w:vAlign w:val="bottom"/>
            <w:hideMark/>
          </w:tcPr>
          <w:p w14:paraId="165CF0D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297 </w:t>
            </w:r>
          </w:p>
        </w:tc>
        <w:tc>
          <w:tcPr>
            <w:tcW w:w="786" w:type="dxa"/>
            <w:tcBorders>
              <w:top w:val="nil"/>
              <w:left w:val="nil"/>
              <w:bottom w:val="nil"/>
              <w:right w:val="single" w:sz="4" w:space="0" w:color="auto"/>
            </w:tcBorders>
            <w:noWrap/>
            <w:vAlign w:val="bottom"/>
            <w:hideMark/>
          </w:tcPr>
          <w:p w14:paraId="069039C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55 </w:t>
            </w:r>
          </w:p>
        </w:tc>
      </w:tr>
    </w:tbl>
    <w:p w14:paraId="7ED7A7F9" w14:textId="17D82C91" w:rsidR="00061EFA" w:rsidRDefault="00FF493F" w:rsidP="00310C0A">
      <w:pPr>
        <w:spacing w:before="60" w:after="0"/>
        <w:ind w:left="708" w:hanging="850"/>
        <w:rPr>
          <w:rFonts w:cstheme="minorHAnsi"/>
          <w:bCs/>
          <w:i/>
          <w:sz w:val="20"/>
          <w:szCs w:val="20"/>
        </w:rPr>
      </w:pPr>
      <w:r>
        <w:rPr>
          <w:rFonts w:cstheme="minorHAnsi"/>
          <w:bCs/>
          <w:i/>
          <w:sz w:val="20"/>
          <w:szCs w:val="20"/>
        </w:rPr>
        <w:t xml:space="preserve">    </w:t>
      </w:r>
      <w:r w:rsidR="00C00087" w:rsidRPr="004F5B22">
        <w:rPr>
          <w:rFonts w:cstheme="minorHAnsi"/>
          <w:bCs/>
          <w:i/>
          <w:sz w:val="16"/>
          <w:szCs w:val="16"/>
        </w:rPr>
        <w:t>Zdroj</w:t>
      </w:r>
      <w:r w:rsidR="008D49D9">
        <w:rPr>
          <w:rFonts w:cstheme="minorHAnsi"/>
          <w:bCs/>
          <w:i/>
          <w:sz w:val="16"/>
          <w:szCs w:val="16"/>
        </w:rPr>
        <w:t xml:space="preserve">: </w:t>
      </w:r>
      <w:r w:rsidR="008D49D9" w:rsidRPr="008D49D9">
        <w:rPr>
          <w:rFonts w:cstheme="minorHAnsi"/>
          <w:bCs/>
          <w:i/>
          <w:sz w:val="16"/>
          <w:szCs w:val="16"/>
        </w:rPr>
        <w:t>https://csu.gov.cz/</w:t>
      </w:r>
    </w:p>
    <w:p w14:paraId="10E2998F" w14:textId="77777777" w:rsidR="00B67A7F" w:rsidRDefault="00B67A7F" w:rsidP="009115E6"/>
    <w:p w14:paraId="303D59F7" w14:textId="563D834A" w:rsidR="009115E6" w:rsidRPr="009115E6" w:rsidRDefault="009115E6" w:rsidP="009115E6">
      <w:r>
        <w:t>Z tabulky je patrné, že o</w:t>
      </w:r>
      <w:r w:rsidRPr="009115E6">
        <w:t xml:space="preserve">d roku 2017 došlo k pozvolnému poklesu celkového počtu obyvatel. Největší propad je patrný v letech 2020 a 2021, kdy došlo ke ztrátě přes 3 000 obyvatel. Tento pokles pravděpodobně souvisí s migračními trendy i přírodním </w:t>
      </w:r>
      <w:r>
        <w:t>úb</w:t>
      </w:r>
      <w:r w:rsidRPr="009115E6">
        <w:t>ytkem obyvatelstva.</w:t>
      </w:r>
    </w:p>
    <w:p w14:paraId="3CB11B58" w14:textId="77777777" w:rsidR="009115E6" w:rsidRPr="009115E6" w:rsidRDefault="009115E6" w:rsidP="009115E6">
      <w:r w:rsidRPr="009115E6">
        <w:t>Index stáří se zvyšuje, což odráží stárnutí populace. Zároveň průměrný věk obyvatel ORP Bílina roste, ačkoliv je nižší než celorepublikový průměr.</w:t>
      </w:r>
    </w:p>
    <w:p w14:paraId="7172C4CD" w14:textId="77777777" w:rsidR="009115E6" w:rsidRPr="009115E6" w:rsidRDefault="009115E6" w:rsidP="009115E6">
      <w:pPr>
        <w:rPr>
          <w:rFonts w:cstheme="minorHAnsi"/>
        </w:rPr>
      </w:pPr>
      <w:r w:rsidRPr="009115E6">
        <w:rPr>
          <w:rFonts w:cstheme="minorHAnsi"/>
        </w:rPr>
        <w:t>Největší pokles je zřejmý u populace ve věkové kategorii 15-64 let, což naznačuje odchod ekonomicky aktivních obyvatel za pracovními příležitostmi mimo region.</w:t>
      </w:r>
    </w:p>
    <w:p w14:paraId="3253F118" w14:textId="77777777" w:rsidR="00825BBD" w:rsidRDefault="00825BBD" w:rsidP="00825BBD">
      <w:pPr>
        <w:rPr>
          <w:rFonts w:cstheme="minorHAnsi"/>
        </w:rPr>
      </w:pPr>
    </w:p>
    <w:p w14:paraId="0772E5AA" w14:textId="2A2DB08C" w:rsidR="00C00087" w:rsidRPr="0028004B" w:rsidRDefault="00C00087" w:rsidP="00C00087">
      <w:pPr>
        <w:pStyle w:val="Titulek"/>
        <w:keepNext/>
        <w:jc w:val="left"/>
        <w:rPr>
          <w:b/>
          <w:bCs/>
          <w:i w:val="0"/>
          <w:iCs w:val="0"/>
          <w:color w:val="auto"/>
          <w:sz w:val="22"/>
          <w:szCs w:val="22"/>
        </w:rPr>
      </w:pPr>
      <w:bookmarkStart w:id="11" w:name="_Toc212642210"/>
      <w:r w:rsidRPr="0028004B">
        <w:rPr>
          <w:i w:val="0"/>
          <w:iCs w:val="0"/>
          <w:color w:val="auto"/>
          <w:sz w:val="22"/>
          <w:szCs w:val="22"/>
        </w:rPr>
        <w:t xml:space="preserve">Graf </w:t>
      </w:r>
      <w:r w:rsidRPr="0028004B">
        <w:rPr>
          <w:i w:val="0"/>
          <w:iCs w:val="0"/>
          <w:color w:val="auto"/>
          <w:sz w:val="22"/>
          <w:szCs w:val="22"/>
        </w:rPr>
        <w:fldChar w:fldCharType="begin"/>
      </w:r>
      <w:r w:rsidRPr="0028004B">
        <w:rPr>
          <w:i w:val="0"/>
          <w:iCs w:val="0"/>
          <w:color w:val="auto"/>
          <w:sz w:val="22"/>
          <w:szCs w:val="22"/>
        </w:rPr>
        <w:instrText xml:space="preserve"> SEQ Graf \* ARABIC </w:instrText>
      </w:r>
      <w:r w:rsidRPr="0028004B">
        <w:rPr>
          <w:i w:val="0"/>
          <w:iCs w:val="0"/>
          <w:color w:val="auto"/>
          <w:sz w:val="22"/>
          <w:szCs w:val="22"/>
        </w:rPr>
        <w:fldChar w:fldCharType="separate"/>
      </w:r>
      <w:r w:rsidR="003551A1">
        <w:rPr>
          <w:i w:val="0"/>
          <w:iCs w:val="0"/>
          <w:noProof/>
          <w:color w:val="auto"/>
          <w:sz w:val="22"/>
          <w:szCs w:val="22"/>
        </w:rPr>
        <w:t>1</w:t>
      </w:r>
      <w:r w:rsidRPr="0028004B">
        <w:rPr>
          <w:i w:val="0"/>
          <w:iCs w:val="0"/>
          <w:color w:val="auto"/>
          <w:sz w:val="22"/>
          <w:szCs w:val="22"/>
        </w:rPr>
        <w:fldChar w:fldCharType="end"/>
      </w:r>
      <w:r w:rsidRPr="0028004B">
        <w:rPr>
          <w:i w:val="0"/>
          <w:iCs w:val="0"/>
          <w:color w:val="auto"/>
          <w:sz w:val="22"/>
          <w:szCs w:val="22"/>
        </w:rPr>
        <w:t xml:space="preserve"> </w:t>
      </w:r>
      <w:r w:rsidRPr="0028004B">
        <w:rPr>
          <w:b/>
          <w:bCs/>
          <w:i w:val="0"/>
          <w:iCs w:val="0"/>
          <w:color w:val="auto"/>
          <w:sz w:val="22"/>
          <w:szCs w:val="22"/>
        </w:rPr>
        <w:t>Vývoj počtu obyvatel</w:t>
      </w:r>
      <w:r w:rsidR="0028004B">
        <w:rPr>
          <w:b/>
          <w:bCs/>
          <w:i w:val="0"/>
          <w:iCs w:val="0"/>
          <w:color w:val="auto"/>
          <w:sz w:val="22"/>
          <w:szCs w:val="22"/>
        </w:rPr>
        <w:t>stva</w:t>
      </w:r>
      <w:r w:rsidRPr="0028004B">
        <w:rPr>
          <w:b/>
          <w:bCs/>
          <w:i w:val="0"/>
          <w:iCs w:val="0"/>
          <w:color w:val="auto"/>
          <w:sz w:val="22"/>
          <w:szCs w:val="22"/>
        </w:rPr>
        <w:t xml:space="preserve"> v ORP Bílina</w:t>
      </w:r>
      <w:r w:rsidR="0028004B">
        <w:rPr>
          <w:b/>
          <w:bCs/>
          <w:i w:val="0"/>
          <w:iCs w:val="0"/>
          <w:color w:val="auto"/>
          <w:sz w:val="22"/>
          <w:szCs w:val="22"/>
        </w:rPr>
        <w:t xml:space="preserve"> v lech </w:t>
      </w:r>
      <w:r w:rsidRPr="0028004B">
        <w:rPr>
          <w:b/>
          <w:bCs/>
          <w:i w:val="0"/>
          <w:iCs w:val="0"/>
          <w:color w:val="auto"/>
          <w:sz w:val="22"/>
          <w:szCs w:val="22"/>
        </w:rPr>
        <w:t>2014 - 2023</w:t>
      </w:r>
      <w:bookmarkEnd w:id="11"/>
    </w:p>
    <w:p w14:paraId="5ACC4161" w14:textId="1D24D098" w:rsidR="00C00087" w:rsidRDefault="00C00087" w:rsidP="00C00087">
      <w:pPr>
        <w:jc w:val="center"/>
        <w:rPr>
          <w:rFonts w:cstheme="minorHAnsi"/>
        </w:rPr>
      </w:pPr>
      <w:r>
        <w:rPr>
          <w:noProof/>
        </w:rPr>
        <w:drawing>
          <wp:inline distT="0" distB="0" distL="0" distR="0" wp14:anchorId="28632299" wp14:editId="157E6AB4">
            <wp:extent cx="3360420" cy="2011680"/>
            <wp:effectExtent l="0" t="0" r="11430" b="7620"/>
            <wp:docPr id="317570020" name="Graf 1">
              <a:extLst xmlns:a="http://schemas.openxmlformats.org/drawingml/2006/main">
                <a:ext uri="{FF2B5EF4-FFF2-40B4-BE49-F238E27FC236}">
                  <a16:creationId xmlns:a16="http://schemas.microsoft.com/office/drawing/2014/main" id="{3F28C450-FAE1-5F9A-ED4E-6CDA272FD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6B02C" w14:textId="77777777" w:rsidR="00C00087" w:rsidRPr="00D6167E" w:rsidRDefault="00C00087" w:rsidP="00C00087">
      <w:pPr>
        <w:spacing w:after="50"/>
        <w:rPr>
          <w:i/>
          <w:sz w:val="18"/>
          <w:szCs w:val="18"/>
        </w:rPr>
      </w:pPr>
      <w:r w:rsidRPr="00D6167E">
        <w:rPr>
          <w:i/>
          <w:sz w:val="18"/>
          <w:szCs w:val="18"/>
        </w:rPr>
        <w:t>Zdroj: vlastní zpracování</w:t>
      </w:r>
    </w:p>
    <w:p w14:paraId="51B46DAC" w14:textId="77777777" w:rsidR="009C4B34" w:rsidRDefault="009C4B34" w:rsidP="009115E6"/>
    <w:p w14:paraId="51FD8B93" w14:textId="11E04B76" w:rsidR="009115E6" w:rsidRPr="009115E6" w:rsidRDefault="009115E6" w:rsidP="009115E6">
      <w:r>
        <w:t>V</w:t>
      </w:r>
      <w:r w:rsidRPr="009115E6">
        <w:t>izualizuje vývoj</w:t>
      </w:r>
      <w:r w:rsidR="00B67A7F">
        <w:t>e</w:t>
      </w:r>
      <w:r w:rsidRPr="009115E6">
        <w:t xml:space="preserve"> celkového počtu obyvatel potvrdil trend postupného poklesu obyvatelstva od roku 2017. Výrazný úbytek v roce 2021 je klíčovým bodem pro analýzu dalších dopadů na rozvoj regionu.</w:t>
      </w:r>
    </w:p>
    <w:p w14:paraId="348991F9" w14:textId="77777777" w:rsidR="00EB1B57" w:rsidRDefault="00EB1B57" w:rsidP="0028004B">
      <w:pPr>
        <w:pStyle w:val="Titulek"/>
        <w:jc w:val="left"/>
        <w:rPr>
          <w:i w:val="0"/>
          <w:color w:val="auto"/>
          <w:sz w:val="22"/>
          <w:szCs w:val="22"/>
        </w:rPr>
      </w:pPr>
    </w:p>
    <w:p w14:paraId="44B8E164" w14:textId="07A40765" w:rsidR="00DC0504" w:rsidRPr="00310C0A" w:rsidRDefault="00CC2F11" w:rsidP="0028004B">
      <w:pPr>
        <w:pStyle w:val="Titulek"/>
        <w:jc w:val="left"/>
        <w:rPr>
          <w:rFonts w:cstheme="minorHAnsi"/>
          <w:b/>
          <w:i w:val="0"/>
          <w:color w:val="auto"/>
          <w:sz w:val="22"/>
          <w:szCs w:val="22"/>
        </w:rPr>
      </w:pPr>
      <w:bookmarkStart w:id="12" w:name="_Toc212642166"/>
      <w:r w:rsidRPr="00310C0A">
        <w:rPr>
          <w:i w:val="0"/>
          <w:color w:val="auto"/>
          <w:sz w:val="22"/>
          <w:szCs w:val="22"/>
        </w:rPr>
        <w:lastRenderedPageBreak/>
        <w:t xml:space="preserve">Tabulka </w:t>
      </w:r>
      <w:r w:rsidR="00827254" w:rsidRPr="00310C0A">
        <w:rPr>
          <w:i w:val="0"/>
          <w:color w:val="auto"/>
          <w:sz w:val="22"/>
          <w:szCs w:val="22"/>
        </w:rPr>
        <w:fldChar w:fldCharType="begin"/>
      </w:r>
      <w:r w:rsidRPr="00310C0A">
        <w:rPr>
          <w:i w:val="0"/>
          <w:color w:val="auto"/>
          <w:sz w:val="22"/>
          <w:szCs w:val="22"/>
        </w:rPr>
        <w:instrText xml:space="preserve"> SEQ Tabulka \* ARABIC </w:instrText>
      </w:r>
      <w:r w:rsidR="00827254" w:rsidRPr="00310C0A">
        <w:rPr>
          <w:i w:val="0"/>
          <w:color w:val="auto"/>
          <w:sz w:val="22"/>
          <w:szCs w:val="22"/>
        </w:rPr>
        <w:fldChar w:fldCharType="separate"/>
      </w:r>
      <w:r w:rsidR="003551A1">
        <w:rPr>
          <w:i w:val="0"/>
          <w:noProof/>
          <w:color w:val="auto"/>
          <w:sz w:val="22"/>
          <w:szCs w:val="22"/>
        </w:rPr>
        <w:t>4</w:t>
      </w:r>
      <w:r w:rsidR="00827254" w:rsidRPr="00310C0A">
        <w:rPr>
          <w:i w:val="0"/>
          <w:color w:val="auto"/>
          <w:sz w:val="22"/>
          <w:szCs w:val="22"/>
        </w:rPr>
        <w:fldChar w:fldCharType="end"/>
      </w:r>
      <w:r w:rsidRPr="00310C0A">
        <w:rPr>
          <w:i w:val="0"/>
          <w:color w:val="auto"/>
          <w:sz w:val="22"/>
          <w:szCs w:val="22"/>
        </w:rPr>
        <w:t xml:space="preserve">: </w:t>
      </w:r>
      <w:r w:rsidR="00DC0504" w:rsidRPr="00310C0A">
        <w:rPr>
          <w:rFonts w:cstheme="minorHAnsi"/>
          <w:b/>
          <w:i w:val="0"/>
          <w:color w:val="auto"/>
          <w:sz w:val="22"/>
          <w:szCs w:val="22"/>
        </w:rPr>
        <w:t xml:space="preserve">Vývoj počtu dětí </w:t>
      </w:r>
      <w:r w:rsidR="004F5B22">
        <w:rPr>
          <w:rFonts w:cstheme="minorHAnsi"/>
          <w:b/>
          <w:i w:val="0"/>
          <w:color w:val="auto"/>
          <w:sz w:val="22"/>
          <w:szCs w:val="22"/>
        </w:rPr>
        <w:t xml:space="preserve">ve věku </w:t>
      </w:r>
      <w:r w:rsidR="00C641F3">
        <w:rPr>
          <w:rFonts w:cstheme="minorHAnsi"/>
          <w:b/>
          <w:i w:val="0"/>
          <w:color w:val="auto"/>
          <w:sz w:val="22"/>
          <w:szCs w:val="22"/>
        </w:rPr>
        <w:t>0–14</w:t>
      </w:r>
      <w:r w:rsidR="004F5B22">
        <w:rPr>
          <w:rFonts w:cstheme="minorHAnsi"/>
          <w:b/>
          <w:i w:val="0"/>
          <w:color w:val="auto"/>
          <w:sz w:val="22"/>
          <w:szCs w:val="22"/>
        </w:rPr>
        <w:t xml:space="preserve"> let </w:t>
      </w:r>
      <w:r w:rsidR="00DC0504" w:rsidRPr="00310C0A">
        <w:rPr>
          <w:rFonts w:cstheme="minorHAnsi"/>
          <w:b/>
          <w:i w:val="0"/>
          <w:color w:val="auto"/>
          <w:sz w:val="22"/>
          <w:szCs w:val="22"/>
        </w:rPr>
        <w:t>na území ORP Bílina k 31.12. daného roku</w:t>
      </w:r>
      <w:bookmarkEnd w:id="12"/>
    </w:p>
    <w:tbl>
      <w:tblPr>
        <w:tblW w:w="5000" w:type="dxa"/>
        <w:jc w:val="center"/>
        <w:tblCellMar>
          <w:left w:w="70" w:type="dxa"/>
          <w:right w:w="70" w:type="dxa"/>
        </w:tblCellMar>
        <w:tblLook w:val="04A0" w:firstRow="1" w:lastRow="0" w:firstColumn="1" w:lastColumn="0" w:noHBand="0" w:noVBand="1"/>
      </w:tblPr>
      <w:tblGrid>
        <w:gridCol w:w="960"/>
        <w:gridCol w:w="1300"/>
        <w:gridCol w:w="1240"/>
        <w:gridCol w:w="1500"/>
      </w:tblGrid>
      <w:tr w:rsidR="004F5B22" w:rsidRPr="004F5B22" w14:paraId="33C3743D" w14:textId="77777777" w:rsidTr="004F5B22">
        <w:trPr>
          <w:trHeight w:val="564"/>
          <w:jc w:val="center"/>
        </w:trPr>
        <w:tc>
          <w:tcPr>
            <w:tcW w:w="960" w:type="dxa"/>
            <w:tcBorders>
              <w:top w:val="single" w:sz="4" w:space="0" w:color="auto"/>
              <w:left w:val="nil"/>
              <w:bottom w:val="single" w:sz="8" w:space="0" w:color="auto"/>
              <w:right w:val="single" w:sz="4" w:space="0" w:color="auto"/>
            </w:tcBorders>
            <w:vAlign w:val="center"/>
            <w:hideMark/>
          </w:tcPr>
          <w:p w14:paraId="24F5475C"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Rok</w:t>
            </w:r>
          </w:p>
        </w:tc>
        <w:tc>
          <w:tcPr>
            <w:tcW w:w="1300" w:type="dxa"/>
            <w:tcBorders>
              <w:top w:val="single" w:sz="4" w:space="0" w:color="auto"/>
              <w:left w:val="nil"/>
              <w:bottom w:val="single" w:sz="8" w:space="0" w:color="auto"/>
              <w:right w:val="nil"/>
            </w:tcBorders>
            <w:vAlign w:val="center"/>
            <w:hideMark/>
          </w:tcPr>
          <w:p w14:paraId="70BF6BDC"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0-14 let</w:t>
            </w:r>
          </w:p>
        </w:tc>
        <w:tc>
          <w:tcPr>
            <w:tcW w:w="1240" w:type="dxa"/>
            <w:tcBorders>
              <w:top w:val="single" w:sz="4" w:space="0" w:color="auto"/>
              <w:left w:val="nil"/>
              <w:bottom w:val="single" w:sz="8" w:space="0" w:color="auto"/>
              <w:right w:val="nil"/>
            </w:tcBorders>
            <w:vAlign w:val="center"/>
            <w:hideMark/>
          </w:tcPr>
          <w:p w14:paraId="7A99D626"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w:t>
            </w:r>
          </w:p>
        </w:tc>
        <w:tc>
          <w:tcPr>
            <w:tcW w:w="1500" w:type="dxa"/>
            <w:tcBorders>
              <w:top w:val="single" w:sz="4" w:space="0" w:color="auto"/>
              <w:left w:val="nil"/>
              <w:bottom w:val="single" w:sz="8" w:space="0" w:color="auto"/>
              <w:right w:val="nil"/>
            </w:tcBorders>
            <w:vAlign w:val="center"/>
            <w:hideMark/>
          </w:tcPr>
          <w:p w14:paraId="7AB95A20"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obyvatelstvo celkem</w:t>
            </w:r>
          </w:p>
        </w:tc>
      </w:tr>
      <w:tr w:rsidR="004F5B22" w:rsidRPr="004F5B22" w14:paraId="63E35965" w14:textId="77777777" w:rsidTr="004F5B22">
        <w:trPr>
          <w:trHeight w:val="288"/>
          <w:jc w:val="center"/>
        </w:trPr>
        <w:tc>
          <w:tcPr>
            <w:tcW w:w="960" w:type="dxa"/>
            <w:tcBorders>
              <w:top w:val="nil"/>
              <w:left w:val="nil"/>
              <w:bottom w:val="nil"/>
              <w:right w:val="single" w:sz="4" w:space="0" w:color="auto"/>
            </w:tcBorders>
            <w:vAlign w:val="center"/>
            <w:hideMark/>
          </w:tcPr>
          <w:p w14:paraId="6C4F1050"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2010</w:t>
            </w:r>
          </w:p>
        </w:tc>
        <w:tc>
          <w:tcPr>
            <w:tcW w:w="1300" w:type="dxa"/>
            <w:tcBorders>
              <w:top w:val="nil"/>
              <w:left w:val="nil"/>
              <w:bottom w:val="nil"/>
              <w:right w:val="nil"/>
            </w:tcBorders>
            <w:vAlign w:val="center"/>
            <w:hideMark/>
          </w:tcPr>
          <w:p w14:paraId="3031CA3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3 529</w:t>
            </w:r>
          </w:p>
        </w:tc>
        <w:tc>
          <w:tcPr>
            <w:tcW w:w="1240" w:type="dxa"/>
            <w:tcBorders>
              <w:top w:val="nil"/>
              <w:left w:val="nil"/>
              <w:bottom w:val="nil"/>
              <w:right w:val="nil"/>
            </w:tcBorders>
            <w:vAlign w:val="center"/>
            <w:hideMark/>
          </w:tcPr>
          <w:p w14:paraId="0126A0D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16,9</w:t>
            </w:r>
          </w:p>
        </w:tc>
        <w:tc>
          <w:tcPr>
            <w:tcW w:w="1500" w:type="dxa"/>
            <w:tcBorders>
              <w:top w:val="nil"/>
              <w:left w:val="nil"/>
              <w:bottom w:val="nil"/>
              <w:right w:val="nil"/>
            </w:tcBorders>
            <w:vAlign w:val="center"/>
            <w:hideMark/>
          </w:tcPr>
          <w:p w14:paraId="41F4B57D"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20 844</w:t>
            </w:r>
          </w:p>
        </w:tc>
      </w:tr>
      <w:tr w:rsidR="004F5B22" w:rsidRPr="004F5B22" w14:paraId="00917FEF" w14:textId="77777777" w:rsidTr="004F5B22">
        <w:trPr>
          <w:trHeight w:val="288"/>
          <w:jc w:val="center"/>
        </w:trPr>
        <w:tc>
          <w:tcPr>
            <w:tcW w:w="960" w:type="dxa"/>
            <w:tcBorders>
              <w:top w:val="nil"/>
              <w:left w:val="nil"/>
              <w:bottom w:val="nil"/>
              <w:right w:val="single" w:sz="4" w:space="0" w:color="auto"/>
            </w:tcBorders>
            <w:vAlign w:val="center"/>
            <w:hideMark/>
          </w:tcPr>
          <w:p w14:paraId="23E96CF5"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2011</w:t>
            </w:r>
          </w:p>
        </w:tc>
        <w:tc>
          <w:tcPr>
            <w:tcW w:w="1300" w:type="dxa"/>
            <w:tcBorders>
              <w:top w:val="nil"/>
              <w:left w:val="nil"/>
              <w:bottom w:val="nil"/>
              <w:right w:val="nil"/>
            </w:tcBorders>
            <w:vAlign w:val="center"/>
            <w:hideMark/>
          </w:tcPr>
          <w:p w14:paraId="4D05B0BF"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3 530</w:t>
            </w:r>
          </w:p>
        </w:tc>
        <w:tc>
          <w:tcPr>
            <w:tcW w:w="1240" w:type="dxa"/>
            <w:tcBorders>
              <w:top w:val="nil"/>
              <w:left w:val="nil"/>
              <w:bottom w:val="nil"/>
              <w:right w:val="nil"/>
            </w:tcBorders>
            <w:vAlign w:val="center"/>
            <w:hideMark/>
          </w:tcPr>
          <w:p w14:paraId="6E5A5CA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17</w:t>
            </w:r>
          </w:p>
        </w:tc>
        <w:tc>
          <w:tcPr>
            <w:tcW w:w="1500" w:type="dxa"/>
            <w:tcBorders>
              <w:top w:val="nil"/>
              <w:left w:val="nil"/>
              <w:bottom w:val="nil"/>
              <w:right w:val="nil"/>
            </w:tcBorders>
            <w:vAlign w:val="center"/>
            <w:hideMark/>
          </w:tcPr>
          <w:p w14:paraId="1BA0BD79"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20 818</w:t>
            </w:r>
          </w:p>
        </w:tc>
      </w:tr>
      <w:tr w:rsidR="004F5B22" w:rsidRPr="004F5B22" w14:paraId="6B6C092A" w14:textId="77777777" w:rsidTr="004F5B22">
        <w:trPr>
          <w:trHeight w:val="288"/>
          <w:jc w:val="center"/>
        </w:trPr>
        <w:tc>
          <w:tcPr>
            <w:tcW w:w="960" w:type="dxa"/>
            <w:tcBorders>
              <w:top w:val="nil"/>
              <w:left w:val="nil"/>
              <w:bottom w:val="nil"/>
              <w:right w:val="single" w:sz="4" w:space="0" w:color="auto"/>
            </w:tcBorders>
            <w:vAlign w:val="center"/>
            <w:hideMark/>
          </w:tcPr>
          <w:p w14:paraId="68E5B768"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2012</w:t>
            </w:r>
          </w:p>
        </w:tc>
        <w:tc>
          <w:tcPr>
            <w:tcW w:w="1300" w:type="dxa"/>
            <w:tcBorders>
              <w:top w:val="nil"/>
              <w:left w:val="nil"/>
              <w:bottom w:val="nil"/>
              <w:right w:val="nil"/>
            </w:tcBorders>
            <w:vAlign w:val="center"/>
            <w:hideMark/>
          </w:tcPr>
          <w:p w14:paraId="4FBA0AD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3 505</w:t>
            </w:r>
          </w:p>
        </w:tc>
        <w:tc>
          <w:tcPr>
            <w:tcW w:w="1240" w:type="dxa"/>
            <w:tcBorders>
              <w:top w:val="nil"/>
              <w:left w:val="nil"/>
              <w:bottom w:val="nil"/>
              <w:right w:val="nil"/>
            </w:tcBorders>
            <w:vAlign w:val="center"/>
            <w:hideMark/>
          </w:tcPr>
          <w:p w14:paraId="2F3EBB4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16,8</w:t>
            </w:r>
          </w:p>
        </w:tc>
        <w:tc>
          <w:tcPr>
            <w:tcW w:w="1500" w:type="dxa"/>
            <w:tcBorders>
              <w:top w:val="nil"/>
              <w:left w:val="nil"/>
              <w:bottom w:val="nil"/>
              <w:right w:val="nil"/>
            </w:tcBorders>
            <w:vAlign w:val="center"/>
            <w:hideMark/>
          </w:tcPr>
          <w:p w14:paraId="14A3CFE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20 827</w:t>
            </w:r>
          </w:p>
        </w:tc>
      </w:tr>
      <w:tr w:rsidR="004F5B22" w:rsidRPr="004F5B22" w14:paraId="11357121" w14:textId="77777777" w:rsidTr="004F5B22">
        <w:trPr>
          <w:trHeight w:val="288"/>
          <w:jc w:val="center"/>
        </w:trPr>
        <w:tc>
          <w:tcPr>
            <w:tcW w:w="960" w:type="dxa"/>
            <w:tcBorders>
              <w:top w:val="nil"/>
              <w:left w:val="nil"/>
              <w:bottom w:val="nil"/>
              <w:right w:val="single" w:sz="4" w:space="0" w:color="auto"/>
            </w:tcBorders>
            <w:vAlign w:val="center"/>
            <w:hideMark/>
          </w:tcPr>
          <w:p w14:paraId="2AA8833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2013</w:t>
            </w:r>
          </w:p>
        </w:tc>
        <w:tc>
          <w:tcPr>
            <w:tcW w:w="1300" w:type="dxa"/>
            <w:tcBorders>
              <w:top w:val="nil"/>
              <w:left w:val="nil"/>
              <w:bottom w:val="nil"/>
              <w:right w:val="nil"/>
            </w:tcBorders>
            <w:vAlign w:val="center"/>
            <w:hideMark/>
          </w:tcPr>
          <w:p w14:paraId="1DBE079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3 467</w:t>
            </w:r>
          </w:p>
        </w:tc>
        <w:tc>
          <w:tcPr>
            <w:tcW w:w="1240" w:type="dxa"/>
            <w:tcBorders>
              <w:top w:val="nil"/>
              <w:left w:val="nil"/>
              <w:bottom w:val="nil"/>
              <w:right w:val="nil"/>
            </w:tcBorders>
            <w:vAlign w:val="center"/>
            <w:hideMark/>
          </w:tcPr>
          <w:p w14:paraId="1E35A09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15,9</w:t>
            </w:r>
          </w:p>
        </w:tc>
        <w:tc>
          <w:tcPr>
            <w:tcW w:w="1500" w:type="dxa"/>
            <w:tcBorders>
              <w:top w:val="nil"/>
              <w:left w:val="nil"/>
              <w:bottom w:val="nil"/>
              <w:right w:val="nil"/>
            </w:tcBorders>
            <w:vAlign w:val="center"/>
            <w:hideMark/>
          </w:tcPr>
          <w:p w14:paraId="0A5F9DCD"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21 790</w:t>
            </w:r>
          </w:p>
        </w:tc>
      </w:tr>
      <w:tr w:rsidR="004F5B22" w:rsidRPr="004F5B22" w14:paraId="518659BE" w14:textId="77777777" w:rsidTr="004F5B22">
        <w:trPr>
          <w:trHeight w:val="288"/>
          <w:jc w:val="center"/>
        </w:trPr>
        <w:tc>
          <w:tcPr>
            <w:tcW w:w="960" w:type="dxa"/>
            <w:tcBorders>
              <w:top w:val="nil"/>
              <w:left w:val="nil"/>
              <w:bottom w:val="nil"/>
              <w:right w:val="single" w:sz="4" w:space="0" w:color="auto"/>
            </w:tcBorders>
            <w:vAlign w:val="center"/>
            <w:hideMark/>
          </w:tcPr>
          <w:p w14:paraId="4A41C68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2014</w:t>
            </w:r>
          </w:p>
        </w:tc>
        <w:tc>
          <w:tcPr>
            <w:tcW w:w="1300" w:type="dxa"/>
            <w:tcBorders>
              <w:top w:val="nil"/>
              <w:left w:val="nil"/>
              <w:bottom w:val="nil"/>
              <w:right w:val="nil"/>
            </w:tcBorders>
            <w:vAlign w:val="center"/>
            <w:hideMark/>
          </w:tcPr>
          <w:p w14:paraId="586AAE3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3 416</w:t>
            </w:r>
          </w:p>
        </w:tc>
        <w:tc>
          <w:tcPr>
            <w:tcW w:w="1240" w:type="dxa"/>
            <w:tcBorders>
              <w:top w:val="nil"/>
              <w:left w:val="nil"/>
              <w:bottom w:val="nil"/>
              <w:right w:val="nil"/>
            </w:tcBorders>
            <w:vAlign w:val="center"/>
            <w:hideMark/>
          </w:tcPr>
          <w:p w14:paraId="0FAB620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15,4</w:t>
            </w:r>
          </w:p>
        </w:tc>
        <w:tc>
          <w:tcPr>
            <w:tcW w:w="1500" w:type="dxa"/>
            <w:tcBorders>
              <w:top w:val="nil"/>
              <w:left w:val="nil"/>
              <w:bottom w:val="nil"/>
              <w:right w:val="nil"/>
            </w:tcBorders>
            <w:vAlign w:val="center"/>
            <w:hideMark/>
          </w:tcPr>
          <w:p w14:paraId="3CDBA644"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22 119</w:t>
            </w:r>
          </w:p>
        </w:tc>
      </w:tr>
      <w:tr w:rsidR="004F5B22" w:rsidRPr="004F5B22" w14:paraId="7FA03030" w14:textId="77777777" w:rsidTr="004F5B22">
        <w:trPr>
          <w:trHeight w:val="288"/>
          <w:jc w:val="center"/>
        </w:trPr>
        <w:tc>
          <w:tcPr>
            <w:tcW w:w="960" w:type="dxa"/>
            <w:tcBorders>
              <w:top w:val="nil"/>
              <w:left w:val="nil"/>
              <w:bottom w:val="nil"/>
              <w:right w:val="single" w:sz="4" w:space="0" w:color="auto"/>
            </w:tcBorders>
            <w:vAlign w:val="center"/>
            <w:hideMark/>
          </w:tcPr>
          <w:p w14:paraId="2A2D9C1A"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2015</w:t>
            </w:r>
          </w:p>
        </w:tc>
        <w:tc>
          <w:tcPr>
            <w:tcW w:w="1300" w:type="dxa"/>
            <w:tcBorders>
              <w:top w:val="nil"/>
              <w:left w:val="nil"/>
              <w:bottom w:val="nil"/>
              <w:right w:val="nil"/>
            </w:tcBorders>
            <w:vAlign w:val="center"/>
            <w:hideMark/>
          </w:tcPr>
          <w:p w14:paraId="32CA4F4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3 365</w:t>
            </w:r>
          </w:p>
        </w:tc>
        <w:tc>
          <w:tcPr>
            <w:tcW w:w="1240" w:type="dxa"/>
            <w:tcBorders>
              <w:top w:val="nil"/>
              <w:left w:val="nil"/>
              <w:bottom w:val="nil"/>
              <w:right w:val="nil"/>
            </w:tcBorders>
            <w:vAlign w:val="center"/>
            <w:hideMark/>
          </w:tcPr>
          <w:p w14:paraId="164F9190"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w:t>
            </w:r>
          </w:p>
        </w:tc>
        <w:tc>
          <w:tcPr>
            <w:tcW w:w="1500" w:type="dxa"/>
            <w:tcBorders>
              <w:top w:val="nil"/>
              <w:left w:val="nil"/>
              <w:bottom w:val="nil"/>
              <w:right w:val="nil"/>
            </w:tcBorders>
            <w:vAlign w:val="center"/>
            <w:hideMark/>
          </w:tcPr>
          <w:p w14:paraId="058FFB1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22 413</w:t>
            </w:r>
          </w:p>
        </w:tc>
      </w:tr>
      <w:tr w:rsidR="004F5B22" w:rsidRPr="004F5B22" w14:paraId="38D36D26" w14:textId="77777777" w:rsidTr="004F5B22">
        <w:trPr>
          <w:trHeight w:val="288"/>
          <w:jc w:val="center"/>
        </w:trPr>
        <w:tc>
          <w:tcPr>
            <w:tcW w:w="960" w:type="dxa"/>
            <w:tcBorders>
              <w:top w:val="nil"/>
              <w:left w:val="nil"/>
              <w:bottom w:val="nil"/>
              <w:right w:val="single" w:sz="4" w:space="0" w:color="auto"/>
            </w:tcBorders>
            <w:vAlign w:val="center"/>
            <w:hideMark/>
          </w:tcPr>
          <w:p w14:paraId="3F65A04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2016</w:t>
            </w:r>
          </w:p>
        </w:tc>
        <w:tc>
          <w:tcPr>
            <w:tcW w:w="1300" w:type="dxa"/>
            <w:tcBorders>
              <w:top w:val="nil"/>
              <w:left w:val="nil"/>
              <w:bottom w:val="nil"/>
              <w:right w:val="nil"/>
            </w:tcBorders>
            <w:vAlign w:val="center"/>
            <w:hideMark/>
          </w:tcPr>
          <w:p w14:paraId="38C324A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3 321</w:t>
            </w:r>
          </w:p>
        </w:tc>
        <w:tc>
          <w:tcPr>
            <w:tcW w:w="1240" w:type="dxa"/>
            <w:tcBorders>
              <w:top w:val="nil"/>
              <w:left w:val="nil"/>
              <w:bottom w:val="nil"/>
              <w:right w:val="nil"/>
            </w:tcBorders>
            <w:vAlign w:val="center"/>
            <w:hideMark/>
          </w:tcPr>
          <w:p w14:paraId="3161F87B"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14,7</w:t>
            </w:r>
          </w:p>
        </w:tc>
        <w:tc>
          <w:tcPr>
            <w:tcW w:w="1500" w:type="dxa"/>
            <w:tcBorders>
              <w:top w:val="nil"/>
              <w:left w:val="nil"/>
              <w:bottom w:val="nil"/>
              <w:right w:val="nil"/>
            </w:tcBorders>
            <w:vAlign w:val="center"/>
            <w:hideMark/>
          </w:tcPr>
          <w:p w14:paraId="16864A0C"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22 546</w:t>
            </w:r>
          </w:p>
        </w:tc>
      </w:tr>
      <w:tr w:rsidR="004F5B22" w:rsidRPr="004F5B22" w14:paraId="3EAC26FF" w14:textId="77777777" w:rsidTr="004F5B22">
        <w:trPr>
          <w:trHeight w:val="288"/>
          <w:jc w:val="center"/>
        </w:trPr>
        <w:tc>
          <w:tcPr>
            <w:tcW w:w="960" w:type="dxa"/>
            <w:tcBorders>
              <w:top w:val="nil"/>
              <w:left w:val="nil"/>
              <w:bottom w:val="nil"/>
              <w:right w:val="single" w:sz="4" w:space="0" w:color="auto"/>
            </w:tcBorders>
            <w:vAlign w:val="center"/>
            <w:hideMark/>
          </w:tcPr>
          <w:p w14:paraId="220F2CE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2017</w:t>
            </w:r>
          </w:p>
        </w:tc>
        <w:tc>
          <w:tcPr>
            <w:tcW w:w="1300" w:type="dxa"/>
            <w:tcBorders>
              <w:top w:val="nil"/>
              <w:left w:val="nil"/>
              <w:bottom w:val="nil"/>
              <w:right w:val="nil"/>
            </w:tcBorders>
            <w:vAlign w:val="center"/>
            <w:hideMark/>
          </w:tcPr>
          <w:p w14:paraId="3B39D16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3 385</w:t>
            </w:r>
          </w:p>
        </w:tc>
        <w:tc>
          <w:tcPr>
            <w:tcW w:w="1240" w:type="dxa"/>
            <w:tcBorders>
              <w:top w:val="nil"/>
              <w:left w:val="nil"/>
              <w:bottom w:val="nil"/>
              <w:right w:val="nil"/>
            </w:tcBorders>
            <w:vAlign w:val="center"/>
            <w:hideMark/>
          </w:tcPr>
          <w:p w14:paraId="3422A36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2FE3512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22 590</w:t>
            </w:r>
          </w:p>
        </w:tc>
      </w:tr>
      <w:tr w:rsidR="004F5B22" w:rsidRPr="004F5B22" w14:paraId="6FD4776D" w14:textId="77777777" w:rsidTr="004F5B22">
        <w:trPr>
          <w:trHeight w:val="288"/>
          <w:jc w:val="center"/>
        </w:trPr>
        <w:tc>
          <w:tcPr>
            <w:tcW w:w="960" w:type="dxa"/>
            <w:tcBorders>
              <w:top w:val="nil"/>
              <w:left w:val="nil"/>
              <w:bottom w:val="nil"/>
              <w:right w:val="single" w:sz="4" w:space="0" w:color="auto"/>
            </w:tcBorders>
            <w:vAlign w:val="center"/>
            <w:hideMark/>
          </w:tcPr>
          <w:p w14:paraId="6D60CD77"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2018</w:t>
            </w:r>
          </w:p>
        </w:tc>
        <w:tc>
          <w:tcPr>
            <w:tcW w:w="1300" w:type="dxa"/>
            <w:tcBorders>
              <w:top w:val="nil"/>
              <w:left w:val="nil"/>
              <w:bottom w:val="nil"/>
              <w:right w:val="nil"/>
            </w:tcBorders>
            <w:vAlign w:val="center"/>
            <w:hideMark/>
          </w:tcPr>
          <w:p w14:paraId="35B73D5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3 371</w:t>
            </w:r>
          </w:p>
        </w:tc>
        <w:tc>
          <w:tcPr>
            <w:tcW w:w="1240" w:type="dxa"/>
            <w:tcBorders>
              <w:top w:val="nil"/>
              <w:left w:val="nil"/>
              <w:bottom w:val="nil"/>
              <w:right w:val="nil"/>
            </w:tcBorders>
            <w:vAlign w:val="center"/>
            <w:hideMark/>
          </w:tcPr>
          <w:p w14:paraId="51B9678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50C6A5D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22 542</w:t>
            </w:r>
          </w:p>
        </w:tc>
      </w:tr>
      <w:tr w:rsidR="004F5B22" w:rsidRPr="004F5B22" w14:paraId="2E6AC341" w14:textId="77777777" w:rsidTr="004F5B22">
        <w:trPr>
          <w:trHeight w:val="288"/>
          <w:jc w:val="center"/>
        </w:trPr>
        <w:tc>
          <w:tcPr>
            <w:tcW w:w="960" w:type="dxa"/>
            <w:tcBorders>
              <w:top w:val="nil"/>
              <w:left w:val="nil"/>
              <w:bottom w:val="nil"/>
              <w:right w:val="single" w:sz="4" w:space="0" w:color="auto"/>
            </w:tcBorders>
            <w:vAlign w:val="center"/>
            <w:hideMark/>
          </w:tcPr>
          <w:p w14:paraId="44F68064"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2019</w:t>
            </w:r>
          </w:p>
        </w:tc>
        <w:tc>
          <w:tcPr>
            <w:tcW w:w="1300" w:type="dxa"/>
            <w:tcBorders>
              <w:top w:val="nil"/>
              <w:left w:val="nil"/>
              <w:bottom w:val="nil"/>
              <w:right w:val="nil"/>
            </w:tcBorders>
            <w:vAlign w:val="center"/>
            <w:hideMark/>
          </w:tcPr>
          <w:p w14:paraId="3FA85678"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3 359</w:t>
            </w:r>
          </w:p>
        </w:tc>
        <w:tc>
          <w:tcPr>
            <w:tcW w:w="1240" w:type="dxa"/>
            <w:tcBorders>
              <w:top w:val="nil"/>
              <w:left w:val="nil"/>
              <w:bottom w:val="nil"/>
              <w:right w:val="nil"/>
            </w:tcBorders>
            <w:vAlign w:val="center"/>
            <w:hideMark/>
          </w:tcPr>
          <w:p w14:paraId="380A00C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72CC9B3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22 600</w:t>
            </w:r>
          </w:p>
        </w:tc>
      </w:tr>
      <w:tr w:rsidR="004F5B22" w:rsidRPr="004F5B22" w14:paraId="0B03D4AA" w14:textId="77777777" w:rsidTr="004F5B22">
        <w:trPr>
          <w:trHeight w:val="288"/>
          <w:jc w:val="center"/>
        </w:trPr>
        <w:tc>
          <w:tcPr>
            <w:tcW w:w="960" w:type="dxa"/>
            <w:tcBorders>
              <w:top w:val="nil"/>
              <w:left w:val="nil"/>
              <w:bottom w:val="nil"/>
              <w:right w:val="single" w:sz="4" w:space="0" w:color="auto"/>
            </w:tcBorders>
            <w:vAlign w:val="center"/>
            <w:hideMark/>
          </w:tcPr>
          <w:p w14:paraId="50D15247"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2020</w:t>
            </w:r>
          </w:p>
        </w:tc>
        <w:tc>
          <w:tcPr>
            <w:tcW w:w="1300" w:type="dxa"/>
            <w:tcBorders>
              <w:top w:val="nil"/>
              <w:left w:val="nil"/>
              <w:bottom w:val="nil"/>
              <w:right w:val="nil"/>
            </w:tcBorders>
            <w:vAlign w:val="center"/>
            <w:hideMark/>
          </w:tcPr>
          <w:p w14:paraId="094E5A7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3 315</w:t>
            </w:r>
          </w:p>
        </w:tc>
        <w:tc>
          <w:tcPr>
            <w:tcW w:w="1240" w:type="dxa"/>
            <w:tcBorders>
              <w:top w:val="nil"/>
              <w:left w:val="nil"/>
              <w:bottom w:val="nil"/>
              <w:right w:val="nil"/>
            </w:tcBorders>
            <w:vAlign w:val="center"/>
            <w:hideMark/>
          </w:tcPr>
          <w:p w14:paraId="1DF0631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14,7</w:t>
            </w:r>
          </w:p>
        </w:tc>
        <w:tc>
          <w:tcPr>
            <w:tcW w:w="1500" w:type="dxa"/>
            <w:tcBorders>
              <w:top w:val="nil"/>
              <w:left w:val="nil"/>
              <w:bottom w:val="nil"/>
              <w:right w:val="nil"/>
            </w:tcBorders>
            <w:vAlign w:val="center"/>
            <w:hideMark/>
          </w:tcPr>
          <w:p w14:paraId="2A1537A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22 508</w:t>
            </w:r>
          </w:p>
        </w:tc>
      </w:tr>
      <w:tr w:rsidR="004F5B22" w:rsidRPr="004F5B22" w14:paraId="3D1DD090" w14:textId="77777777" w:rsidTr="004F5B22">
        <w:trPr>
          <w:trHeight w:val="288"/>
          <w:jc w:val="center"/>
        </w:trPr>
        <w:tc>
          <w:tcPr>
            <w:tcW w:w="960" w:type="dxa"/>
            <w:tcBorders>
              <w:top w:val="nil"/>
              <w:left w:val="nil"/>
              <w:bottom w:val="nil"/>
              <w:right w:val="single" w:sz="4" w:space="0" w:color="auto"/>
            </w:tcBorders>
            <w:vAlign w:val="center"/>
            <w:hideMark/>
          </w:tcPr>
          <w:p w14:paraId="2D02219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2021</w:t>
            </w:r>
          </w:p>
        </w:tc>
        <w:tc>
          <w:tcPr>
            <w:tcW w:w="1300" w:type="dxa"/>
            <w:tcBorders>
              <w:top w:val="nil"/>
              <w:left w:val="nil"/>
              <w:bottom w:val="nil"/>
              <w:right w:val="nil"/>
            </w:tcBorders>
            <w:vAlign w:val="center"/>
            <w:hideMark/>
          </w:tcPr>
          <w:p w14:paraId="45CED77F"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3 076</w:t>
            </w:r>
          </w:p>
        </w:tc>
        <w:tc>
          <w:tcPr>
            <w:tcW w:w="1240" w:type="dxa"/>
            <w:tcBorders>
              <w:top w:val="nil"/>
              <w:left w:val="nil"/>
              <w:bottom w:val="nil"/>
              <w:right w:val="nil"/>
            </w:tcBorders>
            <w:vAlign w:val="center"/>
            <w:hideMark/>
          </w:tcPr>
          <w:p w14:paraId="2B2E0DD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15,8</w:t>
            </w:r>
          </w:p>
        </w:tc>
        <w:tc>
          <w:tcPr>
            <w:tcW w:w="1500" w:type="dxa"/>
            <w:tcBorders>
              <w:top w:val="nil"/>
              <w:left w:val="nil"/>
              <w:bottom w:val="nil"/>
              <w:right w:val="nil"/>
            </w:tcBorders>
            <w:vAlign w:val="center"/>
            <w:hideMark/>
          </w:tcPr>
          <w:p w14:paraId="20D5976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19 400</w:t>
            </w:r>
          </w:p>
        </w:tc>
      </w:tr>
      <w:tr w:rsidR="004F5B22" w:rsidRPr="004F5B22" w14:paraId="158E0F9D" w14:textId="77777777" w:rsidTr="004F5B22">
        <w:trPr>
          <w:trHeight w:val="288"/>
          <w:jc w:val="center"/>
        </w:trPr>
        <w:tc>
          <w:tcPr>
            <w:tcW w:w="960" w:type="dxa"/>
            <w:tcBorders>
              <w:top w:val="nil"/>
              <w:left w:val="nil"/>
              <w:bottom w:val="nil"/>
              <w:right w:val="single" w:sz="4" w:space="0" w:color="auto"/>
            </w:tcBorders>
            <w:vAlign w:val="center"/>
            <w:hideMark/>
          </w:tcPr>
          <w:p w14:paraId="3BD6FA1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2022</w:t>
            </w:r>
          </w:p>
        </w:tc>
        <w:tc>
          <w:tcPr>
            <w:tcW w:w="1300" w:type="dxa"/>
            <w:tcBorders>
              <w:top w:val="nil"/>
              <w:left w:val="nil"/>
              <w:bottom w:val="nil"/>
              <w:right w:val="nil"/>
            </w:tcBorders>
            <w:vAlign w:val="center"/>
            <w:hideMark/>
          </w:tcPr>
          <w:p w14:paraId="4145B6D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3 127</w:t>
            </w:r>
          </w:p>
        </w:tc>
        <w:tc>
          <w:tcPr>
            <w:tcW w:w="1240" w:type="dxa"/>
            <w:tcBorders>
              <w:top w:val="nil"/>
              <w:left w:val="nil"/>
              <w:bottom w:val="nil"/>
              <w:right w:val="nil"/>
            </w:tcBorders>
            <w:vAlign w:val="center"/>
            <w:hideMark/>
          </w:tcPr>
          <w:p w14:paraId="2A838E6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15,9</w:t>
            </w:r>
          </w:p>
        </w:tc>
        <w:tc>
          <w:tcPr>
            <w:tcW w:w="1500" w:type="dxa"/>
            <w:tcBorders>
              <w:top w:val="nil"/>
              <w:left w:val="nil"/>
              <w:bottom w:val="nil"/>
              <w:right w:val="nil"/>
            </w:tcBorders>
            <w:vAlign w:val="center"/>
            <w:hideMark/>
          </w:tcPr>
          <w:p w14:paraId="13FABF6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19 626</w:t>
            </w:r>
          </w:p>
        </w:tc>
      </w:tr>
      <w:tr w:rsidR="004F5B22" w:rsidRPr="004F5B22" w14:paraId="348F740C" w14:textId="77777777" w:rsidTr="004F5B22">
        <w:trPr>
          <w:trHeight w:val="288"/>
          <w:jc w:val="center"/>
        </w:trPr>
        <w:tc>
          <w:tcPr>
            <w:tcW w:w="960" w:type="dxa"/>
            <w:tcBorders>
              <w:top w:val="nil"/>
              <w:left w:val="nil"/>
              <w:bottom w:val="nil"/>
              <w:right w:val="single" w:sz="4" w:space="0" w:color="auto"/>
            </w:tcBorders>
            <w:vAlign w:val="center"/>
            <w:hideMark/>
          </w:tcPr>
          <w:p w14:paraId="05F9C62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2023</w:t>
            </w:r>
          </w:p>
        </w:tc>
        <w:tc>
          <w:tcPr>
            <w:tcW w:w="1300" w:type="dxa"/>
            <w:tcBorders>
              <w:top w:val="nil"/>
              <w:left w:val="nil"/>
              <w:bottom w:val="nil"/>
              <w:right w:val="nil"/>
            </w:tcBorders>
            <w:vAlign w:val="center"/>
            <w:hideMark/>
          </w:tcPr>
          <w:p w14:paraId="5A3401B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3 078</w:t>
            </w:r>
          </w:p>
        </w:tc>
        <w:tc>
          <w:tcPr>
            <w:tcW w:w="1240" w:type="dxa"/>
            <w:tcBorders>
              <w:top w:val="nil"/>
              <w:left w:val="nil"/>
              <w:bottom w:val="nil"/>
              <w:right w:val="nil"/>
            </w:tcBorders>
            <w:vAlign w:val="center"/>
            <w:hideMark/>
          </w:tcPr>
          <w:p w14:paraId="183295C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15,7</w:t>
            </w:r>
          </w:p>
        </w:tc>
        <w:tc>
          <w:tcPr>
            <w:tcW w:w="1500" w:type="dxa"/>
            <w:tcBorders>
              <w:top w:val="nil"/>
              <w:left w:val="nil"/>
              <w:bottom w:val="nil"/>
              <w:right w:val="nil"/>
            </w:tcBorders>
            <w:vAlign w:val="center"/>
            <w:hideMark/>
          </w:tcPr>
          <w:p w14:paraId="67A809D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19 601</w:t>
            </w:r>
          </w:p>
        </w:tc>
      </w:tr>
    </w:tbl>
    <w:p w14:paraId="75FDA8CD" w14:textId="77777777" w:rsidR="008D49D9" w:rsidRDefault="008D49D9" w:rsidP="008D49D9">
      <w:pPr>
        <w:spacing w:before="60" w:after="0"/>
        <w:ind w:left="708" w:hanging="850"/>
        <w:rPr>
          <w:rFonts w:cstheme="minorHAnsi"/>
          <w:bCs/>
          <w:i/>
          <w:sz w:val="20"/>
          <w:szCs w:val="20"/>
        </w:rPr>
      </w:pPr>
      <w:r>
        <w:rPr>
          <w:rFonts w:cstheme="minorHAnsi"/>
          <w:bCs/>
          <w:i/>
          <w:sz w:val="20"/>
          <w:szCs w:val="20"/>
        </w:rPr>
        <w:t xml:space="preserve">    </w:t>
      </w: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0BCE6ECE" w14:textId="77777777" w:rsidR="00390291" w:rsidRDefault="00390291" w:rsidP="009115E6"/>
    <w:p w14:paraId="7D149385" w14:textId="6E8F5575" w:rsidR="009115E6" w:rsidRPr="009115E6" w:rsidRDefault="009115E6" w:rsidP="009115E6">
      <w:r w:rsidRPr="009115E6">
        <w:t xml:space="preserve">Tabulka sleduje počet dětí do 14 let včetně jejich procentuálního podílu na celkovém obyvatelstvu. </w:t>
      </w:r>
      <w:r>
        <w:t xml:space="preserve"> Z tabulky je patrné, že p</w:t>
      </w:r>
      <w:r w:rsidRPr="009115E6">
        <w:t>očet dětí od roku 2010 stabilně klesá. Tento trend naznačuje dlouhodobý problém v oblasti demografické obnovy regionu.</w:t>
      </w:r>
    </w:p>
    <w:p w14:paraId="196C4018" w14:textId="2C68A1BE" w:rsidR="009115E6" w:rsidRPr="009115E6" w:rsidRDefault="009115E6" w:rsidP="009115E6">
      <w:r w:rsidRPr="009115E6">
        <w:t>I přes základní stabilizaci procentuálního podílu dětí po roce 2021 (okolo 15,7 % v roce 2023) je patrné, že tento ukazatel zůst</w:t>
      </w:r>
      <w:r>
        <w:t>á</w:t>
      </w:r>
      <w:r w:rsidRPr="009115E6">
        <w:t>vá na nízké úrovni.</w:t>
      </w:r>
    </w:p>
    <w:p w14:paraId="4F9ED730" w14:textId="77777777" w:rsidR="009115E6" w:rsidRDefault="009115E6" w:rsidP="0028004B">
      <w:pPr>
        <w:pStyle w:val="Titulek"/>
        <w:keepNext/>
        <w:jc w:val="left"/>
        <w:rPr>
          <w:color w:val="auto"/>
          <w:sz w:val="22"/>
          <w:szCs w:val="22"/>
        </w:rPr>
      </w:pPr>
    </w:p>
    <w:p w14:paraId="753BDF74" w14:textId="07784DB4" w:rsidR="00C00087" w:rsidRPr="0028004B" w:rsidRDefault="00C00087" w:rsidP="0028004B">
      <w:pPr>
        <w:pStyle w:val="Titulek"/>
        <w:keepNext/>
        <w:jc w:val="left"/>
        <w:rPr>
          <w:color w:val="auto"/>
          <w:sz w:val="22"/>
          <w:szCs w:val="22"/>
        </w:rPr>
      </w:pPr>
      <w:bookmarkStart w:id="13" w:name="_Toc212642211"/>
      <w:r w:rsidRPr="0028004B">
        <w:rPr>
          <w:color w:val="auto"/>
          <w:sz w:val="22"/>
          <w:szCs w:val="22"/>
        </w:rPr>
        <w:t xml:space="preserve">Graf </w:t>
      </w:r>
      <w:r w:rsidRPr="0028004B">
        <w:rPr>
          <w:color w:val="auto"/>
          <w:sz w:val="22"/>
          <w:szCs w:val="22"/>
        </w:rPr>
        <w:fldChar w:fldCharType="begin"/>
      </w:r>
      <w:r w:rsidRPr="0028004B">
        <w:rPr>
          <w:color w:val="auto"/>
          <w:sz w:val="22"/>
          <w:szCs w:val="22"/>
        </w:rPr>
        <w:instrText xml:space="preserve"> SEQ Graf \* ARABIC </w:instrText>
      </w:r>
      <w:r w:rsidRPr="0028004B">
        <w:rPr>
          <w:color w:val="auto"/>
          <w:sz w:val="22"/>
          <w:szCs w:val="22"/>
        </w:rPr>
        <w:fldChar w:fldCharType="separate"/>
      </w:r>
      <w:r w:rsidR="003551A1">
        <w:rPr>
          <w:noProof/>
          <w:color w:val="auto"/>
          <w:sz w:val="22"/>
          <w:szCs w:val="22"/>
        </w:rPr>
        <w:t>2</w:t>
      </w:r>
      <w:r w:rsidRPr="0028004B">
        <w:rPr>
          <w:color w:val="auto"/>
          <w:sz w:val="22"/>
          <w:szCs w:val="22"/>
        </w:rPr>
        <w:fldChar w:fldCharType="end"/>
      </w:r>
      <w:r w:rsidRPr="0028004B">
        <w:rPr>
          <w:color w:val="auto"/>
          <w:sz w:val="22"/>
          <w:szCs w:val="22"/>
        </w:rPr>
        <w:t xml:space="preserve"> </w:t>
      </w:r>
      <w:r w:rsidRPr="0028004B">
        <w:rPr>
          <w:b/>
          <w:bCs/>
          <w:color w:val="auto"/>
          <w:sz w:val="22"/>
          <w:szCs w:val="22"/>
        </w:rPr>
        <w:t>Vývoj počtu dětí ve věku 0-14 let na území ORP Bílina</w:t>
      </w:r>
      <w:r w:rsidR="0028004B">
        <w:rPr>
          <w:b/>
          <w:bCs/>
          <w:color w:val="auto"/>
          <w:sz w:val="22"/>
          <w:szCs w:val="22"/>
        </w:rPr>
        <w:t xml:space="preserve"> k 31. 12. daného roku</w:t>
      </w:r>
      <w:bookmarkEnd w:id="13"/>
    </w:p>
    <w:p w14:paraId="374EBC19" w14:textId="2EC8AD4C" w:rsidR="00C00087" w:rsidRDefault="00C00087" w:rsidP="00C00087">
      <w:pPr>
        <w:jc w:val="center"/>
      </w:pPr>
      <w:r>
        <w:rPr>
          <w:noProof/>
        </w:rPr>
        <w:drawing>
          <wp:inline distT="0" distB="0" distL="0" distR="0" wp14:anchorId="63AD0D9B" wp14:editId="2E9B02DB">
            <wp:extent cx="3589020" cy="1958340"/>
            <wp:effectExtent l="0" t="0" r="11430" b="3810"/>
            <wp:docPr id="577921689" name="Graf 1">
              <a:extLst xmlns:a="http://schemas.openxmlformats.org/drawingml/2006/main">
                <a:ext uri="{FF2B5EF4-FFF2-40B4-BE49-F238E27FC236}">
                  <a16:creationId xmlns:a16="http://schemas.microsoft.com/office/drawing/2014/main" id="{7F010D58-72A4-CD81-38C1-EE472B2F5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26E006" w14:textId="77777777" w:rsidR="00C00087" w:rsidRPr="00D6167E" w:rsidRDefault="00C00087" w:rsidP="00C00087">
      <w:pPr>
        <w:spacing w:after="50"/>
        <w:rPr>
          <w:i/>
          <w:sz w:val="18"/>
          <w:szCs w:val="18"/>
        </w:rPr>
      </w:pPr>
      <w:r w:rsidRPr="00D6167E">
        <w:rPr>
          <w:i/>
          <w:sz w:val="18"/>
          <w:szCs w:val="18"/>
        </w:rPr>
        <w:t>Zdroj: vlastní zpracování</w:t>
      </w:r>
    </w:p>
    <w:p w14:paraId="536005DF" w14:textId="77777777" w:rsidR="00C00087" w:rsidRDefault="00C00087" w:rsidP="00217060"/>
    <w:p w14:paraId="1CC38207" w14:textId="1CB1DFC4" w:rsidR="009115E6" w:rsidRPr="009115E6" w:rsidRDefault="009115E6" w:rsidP="009115E6">
      <w:r>
        <w:t>Graf ukazuji již zmiňovaný v</w:t>
      </w:r>
      <w:r w:rsidRPr="009115E6">
        <w:t>ýrazný pokles počtu dětí od roku 2010. Tento pokles může mít dlouhodobé důsledky na kapacity vzdělávacích zařízení i budoucí složení trhu práce.</w:t>
      </w:r>
    </w:p>
    <w:p w14:paraId="556359D9" w14:textId="77777777" w:rsidR="009115E6" w:rsidRDefault="009115E6" w:rsidP="00217060"/>
    <w:p w14:paraId="36BBEF6D" w14:textId="6E299A77" w:rsidR="0028004B" w:rsidRPr="00EA2282" w:rsidRDefault="0028004B" w:rsidP="0028004B">
      <w:pPr>
        <w:spacing w:after="50"/>
        <w:jc w:val="left"/>
        <w:rPr>
          <w:b/>
        </w:rPr>
      </w:pPr>
      <w:bookmarkStart w:id="14" w:name="_Toc212642167"/>
      <w:r>
        <w:t xml:space="preserve">Tabulka </w:t>
      </w:r>
      <w:r w:rsidR="003551A1">
        <w:fldChar w:fldCharType="begin"/>
      </w:r>
      <w:r w:rsidR="003551A1">
        <w:instrText xml:space="preserve"> SEQ Tabulka \* ARABIC </w:instrText>
      </w:r>
      <w:r w:rsidR="003551A1">
        <w:fldChar w:fldCharType="separate"/>
      </w:r>
      <w:r w:rsidR="003551A1">
        <w:rPr>
          <w:noProof/>
        </w:rPr>
        <w:t>5</w:t>
      </w:r>
      <w:r w:rsidR="003551A1">
        <w:rPr>
          <w:noProof/>
        </w:rPr>
        <w:fldChar w:fldCharType="end"/>
      </w:r>
      <w:r>
        <w:t xml:space="preserve"> </w:t>
      </w:r>
      <w:r w:rsidRPr="00EA2282">
        <w:rPr>
          <w:b/>
        </w:rPr>
        <w:t xml:space="preserve">Vývoj počtu živě narozených dětí v ORP </w:t>
      </w:r>
      <w:r>
        <w:rPr>
          <w:b/>
        </w:rPr>
        <w:t>Bílina</w:t>
      </w:r>
      <w:r w:rsidRPr="00EA2282">
        <w:rPr>
          <w:b/>
        </w:rPr>
        <w:t xml:space="preserve"> v letech </w:t>
      </w:r>
      <w:r w:rsidR="00EE5F7C" w:rsidRPr="00EA2282">
        <w:rPr>
          <w:b/>
        </w:rPr>
        <w:t>201</w:t>
      </w:r>
      <w:r w:rsidR="00EE5F7C">
        <w:rPr>
          <w:b/>
        </w:rPr>
        <w:t>4–2023</w:t>
      </w:r>
      <w:bookmarkEnd w:id="14"/>
    </w:p>
    <w:p w14:paraId="78721234" w14:textId="62DD0AD4" w:rsidR="0028004B" w:rsidRDefault="0028004B" w:rsidP="0028004B">
      <w:pPr>
        <w:pStyle w:val="Titulek"/>
        <w:keepNext/>
      </w:pPr>
    </w:p>
    <w:tbl>
      <w:tblPr>
        <w:tblW w:w="9233" w:type="dxa"/>
        <w:tblCellMar>
          <w:left w:w="70" w:type="dxa"/>
          <w:right w:w="70" w:type="dxa"/>
        </w:tblCellMar>
        <w:tblLook w:val="04A0" w:firstRow="1" w:lastRow="0" w:firstColumn="1" w:lastColumn="0" w:noHBand="0" w:noVBand="1"/>
      </w:tblPr>
      <w:tblGrid>
        <w:gridCol w:w="949"/>
        <w:gridCol w:w="684"/>
        <w:gridCol w:w="760"/>
        <w:gridCol w:w="760"/>
        <w:gridCol w:w="760"/>
        <w:gridCol w:w="760"/>
        <w:gridCol w:w="760"/>
        <w:gridCol w:w="760"/>
        <w:gridCol w:w="760"/>
        <w:gridCol w:w="760"/>
        <w:gridCol w:w="760"/>
        <w:gridCol w:w="760"/>
      </w:tblGrid>
      <w:tr w:rsidR="0028004B" w:rsidRPr="0028004B" w14:paraId="6FC0A24C" w14:textId="77777777" w:rsidTr="00390291">
        <w:trPr>
          <w:trHeight w:val="329"/>
        </w:trPr>
        <w:tc>
          <w:tcPr>
            <w:tcW w:w="949" w:type="dxa"/>
            <w:tcBorders>
              <w:top w:val="nil"/>
              <w:left w:val="nil"/>
              <w:bottom w:val="single" w:sz="8" w:space="0" w:color="auto"/>
              <w:right w:val="nil"/>
            </w:tcBorders>
            <w:noWrap/>
            <w:vAlign w:val="bottom"/>
            <w:hideMark/>
          </w:tcPr>
          <w:p w14:paraId="381AC306" w14:textId="097D8DB6" w:rsidR="0028004B" w:rsidRPr="0028004B" w:rsidRDefault="0028004B" w:rsidP="00390291">
            <w:pPr>
              <w:spacing w:before="0" w:after="0" w:line="240" w:lineRule="auto"/>
              <w:jc w:val="center"/>
              <w:rPr>
                <w:rFonts w:ascii="Arial" w:eastAsia="Times New Roman" w:hAnsi="Arial" w:cs="Arial"/>
                <w:sz w:val="16"/>
                <w:szCs w:val="16"/>
                <w:lang w:eastAsia="cs-CZ"/>
              </w:rPr>
            </w:pPr>
          </w:p>
        </w:tc>
        <w:tc>
          <w:tcPr>
            <w:tcW w:w="683" w:type="dxa"/>
            <w:tcBorders>
              <w:top w:val="nil"/>
              <w:left w:val="nil"/>
              <w:bottom w:val="single" w:sz="8" w:space="0" w:color="auto"/>
              <w:right w:val="nil"/>
            </w:tcBorders>
            <w:noWrap/>
            <w:vAlign w:val="bottom"/>
            <w:hideMark/>
          </w:tcPr>
          <w:p w14:paraId="75B881A9" w14:textId="77777777" w:rsidR="0028004B" w:rsidRPr="0028004B" w:rsidRDefault="0028004B" w:rsidP="0028004B">
            <w:pPr>
              <w:spacing w:before="0" w:after="0" w:line="240" w:lineRule="auto"/>
              <w:jc w:val="left"/>
              <w:rPr>
                <w:rFonts w:ascii="Arial" w:eastAsia="Times New Roman" w:hAnsi="Arial" w:cs="Arial"/>
                <w:sz w:val="16"/>
                <w:szCs w:val="16"/>
                <w:lang w:eastAsia="cs-CZ"/>
              </w:rPr>
            </w:pPr>
            <w:r w:rsidRPr="0028004B">
              <w:rPr>
                <w:rFonts w:ascii="Arial" w:eastAsia="Times New Roman" w:hAnsi="Arial" w:cs="Arial"/>
                <w:sz w:val="16"/>
                <w:szCs w:val="16"/>
                <w:lang w:eastAsia="cs-CZ"/>
              </w:rPr>
              <w:t> </w:t>
            </w:r>
          </w:p>
        </w:tc>
        <w:tc>
          <w:tcPr>
            <w:tcW w:w="760" w:type="dxa"/>
            <w:tcBorders>
              <w:top w:val="nil"/>
              <w:left w:val="single" w:sz="4" w:space="0" w:color="auto"/>
              <w:bottom w:val="single" w:sz="8" w:space="0" w:color="auto"/>
              <w:right w:val="single" w:sz="4" w:space="0" w:color="auto"/>
            </w:tcBorders>
            <w:noWrap/>
            <w:vAlign w:val="center"/>
            <w:hideMark/>
          </w:tcPr>
          <w:p w14:paraId="42533159"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2014</w:t>
            </w:r>
          </w:p>
        </w:tc>
        <w:tc>
          <w:tcPr>
            <w:tcW w:w="760" w:type="dxa"/>
            <w:tcBorders>
              <w:top w:val="nil"/>
              <w:left w:val="nil"/>
              <w:bottom w:val="single" w:sz="8" w:space="0" w:color="auto"/>
              <w:right w:val="single" w:sz="4" w:space="0" w:color="auto"/>
            </w:tcBorders>
            <w:noWrap/>
            <w:vAlign w:val="center"/>
            <w:hideMark/>
          </w:tcPr>
          <w:p w14:paraId="0C98EE0A"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2015</w:t>
            </w:r>
          </w:p>
        </w:tc>
        <w:tc>
          <w:tcPr>
            <w:tcW w:w="760" w:type="dxa"/>
            <w:tcBorders>
              <w:top w:val="nil"/>
              <w:left w:val="nil"/>
              <w:bottom w:val="single" w:sz="8" w:space="0" w:color="auto"/>
              <w:right w:val="single" w:sz="4" w:space="0" w:color="auto"/>
            </w:tcBorders>
            <w:noWrap/>
            <w:vAlign w:val="center"/>
            <w:hideMark/>
          </w:tcPr>
          <w:p w14:paraId="61F0ACC7"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2016</w:t>
            </w:r>
          </w:p>
        </w:tc>
        <w:tc>
          <w:tcPr>
            <w:tcW w:w="760" w:type="dxa"/>
            <w:tcBorders>
              <w:top w:val="nil"/>
              <w:left w:val="nil"/>
              <w:bottom w:val="single" w:sz="8" w:space="0" w:color="auto"/>
              <w:right w:val="single" w:sz="4" w:space="0" w:color="auto"/>
            </w:tcBorders>
            <w:noWrap/>
            <w:vAlign w:val="center"/>
            <w:hideMark/>
          </w:tcPr>
          <w:p w14:paraId="69214281"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2017</w:t>
            </w:r>
          </w:p>
        </w:tc>
        <w:tc>
          <w:tcPr>
            <w:tcW w:w="760" w:type="dxa"/>
            <w:tcBorders>
              <w:top w:val="nil"/>
              <w:left w:val="nil"/>
              <w:bottom w:val="single" w:sz="8" w:space="0" w:color="auto"/>
              <w:right w:val="single" w:sz="4" w:space="0" w:color="auto"/>
            </w:tcBorders>
            <w:noWrap/>
            <w:vAlign w:val="center"/>
            <w:hideMark/>
          </w:tcPr>
          <w:p w14:paraId="3C014480"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2018</w:t>
            </w:r>
          </w:p>
        </w:tc>
        <w:tc>
          <w:tcPr>
            <w:tcW w:w="760" w:type="dxa"/>
            <w:tcBorders>
              <w:top w:val="nil"/>
              <w:left w:val="nil"/>
              <w:bottom w:val="single" w:sz="8" w:space="0" w:color="auto"/>
              <w:right w:val="single" w:sz="4" w:space="0" w:color="auto"/>
            </w:tcBorders>
            <w:noWrap/>
            <w:vAlign w:val="center"/>
            <w:hideMark/>
          </w:tcPr>
          <w:p w14:paraId="17ADC316"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2019</w:t>
            </w:r>
          </w:p>
        </w:tc>
        <w:tc>
          <w:tcPr>
            <w:tcW w:w="760" w:type="dxa"/>
            <w:tcBorders>
              <w:top w:val="nil"/>
              <w:left w:val="nil"/>
              <w:bottom w:val="single" w:sz="8" w:space="0" w:color="auto"/>
              <w:right w:val="single" w:sz="4" w:space="0" w:color="auto"/>
            </w:tcBorders>
            <w:noWrap/>
            <w:vAlign w:val="center"/>
            <w:hideMark/>
          </w:tcPr>
          <w:p w14:paraId="0021DBA4"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2020</w:t>
            </w:r>
          </w:p>
        </w:tc>
        <w:tc>
          <w:tcPr>
            <w:tcW w:w="760" w:type="dxa"/>
            <w:tcBorders>
              <w:top w:val="nil"/>
              <w:left w:val="nil"/>
              <w:bottom w:val="single" w:sz="8" w:space="0" w:color="auto"/>
              <w:right w:val="single" w:sz="4" w:space="0" w:color="auto"/>
            </w:tcBorders>
            <w:noWrap/>
            <w:vAlign w:val="center"/>
            <w:hideMark/>
          </w:tcPr>
          <w:p w14:paraId="2DF3E258"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2021</w:t>
            </w:r>
          </w:p>
        </w:tc>
        <w:tc>
          <w:tcPr>
            <w:tcW w:w="760" w:type="dxa"/>
            <w:tcBorders>
              <w:top w:val="nil"/>
              <w:left w:val="nil"/>
              <w:bottom w:val="single" w:sz="8" w:space="0" w:color="auto"/>
              <w:right w:val="single" w:sz="4" w:space="0" w:color="auto"/>
            </w:tcBorders>
            <w:noWrap/>
            <w:vAlign w:val="center"/>
            <w:hideMark/>
          </w:tcPr>
          <w:p w14:paraId="003F138E"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2022</w:t>
            </w:r>
          </w:p>
        </w:tc>
        <w:tc>
          <w:tcPr>
            <w:tcW w:w="760" w:type="dxa"/>
            <w:tcBorders>
              <w:top w:val="nil"/>
              <w:left w:val="nil"/>
              <w:bottom w:val="single" w:sz="8" w:space="0" w:color="auto"/>
              <w:right w:val="single" w:sz="4" w:space="0" w:color="auto"/>
            </w:tcBorders>
            <w:noWrap/>
            <w:vAlign w:val="center"/>
            <w:hideMark/>
          </w:tcPr>
          <w:p w14:paraId="0EDDD853"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2023</w:t>
            </w:r>
          </w:p>
        </w:tc>
      </w:tr>
      <w:tr w:rsidR="0028004B" w:rsidRPr="0028004B" w14:paraId="4998A22D" w14:textId="77777777" w:rsidTr="00390291">
        <w:trPr>
          <w:trHeight w:val="317"/>
        </w:trPr>
        <w:tc>
          <w:tcPr>
            <w:tcW w:w="1633" w:type="dxa"/>
            <w:gridSpan w:val="2"/>
            <w:tcBorders>
              <w:top w:val="nil"/>
              <w:left w:val="nil"/>
              <w:bottom w:val="nil"/>
              <w:right w:val="nil"/>
            </w:tcBorders>
            <w:noWrap/>
            <w:vAlign w:val="bottom"/>
            <w:hideMark/>
          </w:tcPr>
          <w:p w14:paraId="4C1F2404" w14:textId="77777777" w:rsidR="0028004B" w:rsidRPr="0028004B" w:rsidRDefault="0028004B" w:rsidP="0028004B">
            <w:pPr>
              <w:spacing w:before="0" w:after="0" w:line="240" w:lineRule="auto"/>
              <w:jc w:val="left"/>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Živě narození celkem</w:t>
            </w:r>
          </w:p>
        </w:tc>
        <w:tc>
          <w:tcPr>
            <w:tcW w:w="760" w:type="dxa"/>
            <w:tcBorders>
              <w:top w:val="nil"/>
              <w:left w:val="single" w:sz="4" w:space="0" w:color="auto"/>
              <w:bottom w:val="nil"/>
              <w:right w:val="single" w:sz="4" w:space="0" w:color="auto"/>
            </w:tcBorders>
            <w:noWrap/>
            <w:vAlign w:val="bottom"/>
            <w:hideMark/>
          </w:tcPr>
          <w:p w14:paraId="61B59AC6" w14:textId="57B443C2"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179</w:t>
            </w:r>
          </w:p>
        </w:tc>
        <w:tc>
          <w:tcPr>
            <w:tcW w:w="760" w:type="dxa"/>
            <w:tcBorders>
              <w:top w:val="nil"/>
              <w:left w:val="nil"/>
              <w:bottom w:val="nil"/>
              <w:right w:val="single" w:sz="4" w:space="0" w:color="auto"/>
            </w:tcBorders>
            <w:noWrap/>
            <w:vAlign w:val="bottom"/>
            <w:hideMark/>
          </w:tcPr>
          <w:p w14:paraId="0EFF784C" w14:textId="399841D1"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198</w:t>
            </w:r>
          </w:p>
        </w:tc>
        <w:tc>
          <w:tcPr>
            <w:tcW w:w="760" w:type="dxa"/>
            <w:tcBorders>
              <w:top w:val="nil"/>
              <w:left w:val="nil"/>
              <w:bottom w:val="nil"/>
              <w:right w:val="single" w:sz="4" w:space="0" w:color="auto"/>
            </w:tcBorders>
            <w:noWrap/>
            <w:vAlign w:val="bottom"/>
            <w:hideMark/>
          </w:tcPr>
          <w:p w14:paraId="79B6B154" w14:textId="2121CEB0"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196</w:t>
            </w:r>
          </w:p>
        </w:tc>
        <w:tc>
          <w:tcPr>
            <w:tcW w:w="760" w:type="dxa"/>
            <w:tcBorders>
              <w:top w:val="nil"/>
              <w:left w:val="nil"/>
              <w:bottom w:val="nil"/>
              <w:right w:val="single" w:sz="4" w:space="0" w:color="auto"/>
            </w:tcBorders>
            <w:noWrap/>
            <w:vAlign w:val="bottom"/>
            <w:hideMark/>
          </w:tcPr>
          <w:p w14:paraId="70BDECC8" w14:textId="2902EEA9"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226</w:t>
            </w:r>
          </w:p>
        </w:tc>
        <w:tc>
          <w:tcPr>
            <w:tcW w:w="760" w:type="dxa"/>
            <w:tcBorders>
              <w:top w:val="nil"/>
              <w:left w:val="nil"/>
              <w:bottom w:val="nil"/>
              <w:right w:val="single" w:sz="4" w:space="0" w:color="auto"/>
            </w:tcBorders>
            <w:noWrap/>
            <w:vAlign w:val="bottom"/>
            <w:hideMark/>
          </w:tcPr>
          <w:p w14:paraId="4131ABDE" w14:textId="708A9020"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194</w:t>
            </w:r>
          </w:p>
        </w:tc>
        <w:tc>
          <w:tcPr>
            <w:tcW w:w="760" w:type="dxa"/>
            <w:tcBorders>
              <w:top w:val="nil"/>
              <w:left w:val="nil"/>
              <w:bottom w:val="nil"/>
              <w:right w:val="single" w:sz="4" w:space="0" w:color="auto"/>
            </w:tcBorders>
            <w:noWrap/>
            <w:vAlign w:val="bottom"/>
            <w:hideMark/>
          </w:tcPr>
          <w:p w14:paraId="299B3D30" w14:textId="0EC80773"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194</w:t>
            </w:r>
          </w:p>
        </w:tc>
        <w:tc>
          <w:tcPr>
            <w:tcW w:w="760" w:type="dxa"/>
            <w:tcBorders>
              <w:top w:val="nil"/>
              <w:left w:val="nil"/>
              <w:bottom w:val="nil"/>
              <w:right w:val="single" w:sz="4" w:space="0" w:color="auto"/>
            </w:tcBorders>
            <w:noWrap/>
            <w:vAlign w:val="bottom"/>
            <w:hideMark/>
          </w:tcPr>
          <w:p w14:paraId="43873699" w14:textId="2AD288F1"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198</w:t>
            </w:r>
          </w:p>
        </w:tc>
        <w:tc>
          <w:tcPr>
            <w:tcW w:w="760" w:type="dxa"/>
            <w:tcBorders>
              <w:top w:val="nil"/>
              <w:left w:val="nil"/>
              <w:bottom w:val="nil"/>
              <w:right w:val="single" w:sz="4" w:space="0" w:color="auto"/>
            </w:tcBorders>
            <w:noWrap/>
            <w:vAlign w:val="bottom"/>
            <w:hideMark/>
          </w:tcPr>
          <w:p w14:paraId="35467575" w14:textId="69DC47EF"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189</w:t>
            </w:r>
          </w:p>
        </w:tc>
        <w:tc>
          <w:tcPr>
            <w:tcW w:w="760" w:type="dxa"/>
            <w:tcBorders>
              <w:top w:val="nil"/>
              <w:left w:val="nil"/>
              <w:bottom w:val="nil"/>
              <w:right w:val="single" w:sz="4" w:space="0" w:color="auto"/>
            </w:tcBorders>
            <w:noWrap/>
            <w:vAlign w:val="bottom"/>
            <w:hideMark/>
          </w:tcPr>
          <w:p w14:paraId="6B14D63A" w14:textId="42C0997B"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197</w:t>
            </w:r>
          </w:p>
        </w:tc>
        <w:tc>
          <w:tcPr>
            <w:tcW w:w="760" w:type="dxa"/>
            <w:tcBorders>
              <w:top w:val="nil"/>
              <w:left w:val="nil"/>
              <w:bottom w:val="nil"/>
              <w:right w:val="single" w:sz="4" w:space="0" w:color="auto"/>
            </w:tcBorders>
            <w:noWrap/>
            <w:vAlign w:val="bottom"/>
            <w:hideMark/>
          </w:tcPr>
          <w:p w14:paraId="196B6F46" w14:textId="71CCCE9C"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167</w:t>
            </w:r>
          </w:p>
        </w:tc>
      </w:tr>
    </w:tbl>
    <w:p w14:paraId="1F41BD3B" w14:textId="77777777" w:rsidR="008D49D9" w:rsidRDefault="008D49D9" w:rsidP="008D49D9">
      <w:pPr>
        <w:spacing w:before="60" w:after="0"/>
        <w:ind w:left="708" w:hanging="850"/>
        <w:rPr>
          <w:rFonts w:cstheme="minorHAnsi"/>
          <w:bCs/>
          <w:i/>
          <w:sz w:val="20"/>
          <w:szCs w:val="20"/>
        </w:rPr>
      </w:pPr>
      <w:r>
        <w:rPr>
          <w:rFonts w:cstheme="minorHAnsi"/>
          <w:bCs/>
          <w:i/>
          <w:sz w:val="20"/>
          <w:szCs w:val="20"/>
        </w:rPr>
        <w:t xml:space="preserve">    </w:t>
      </w: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04693E7A" w14:textId="77777777" w:rsidR="009115E6" w:rsidRDefault="009115E6" w:rsidP="0028004B">
      <w:pPr>
        <w:spacing w:after="50"/>
        <w:jc w:val="left"/>
      </w:pPr>
    </w:p>
    <w:p w14:paraId="4392A730" w14:textId="74A6CD45" w:rsidR="009115E6" w:rsidRPr="009115E6" w:rsidRDefault="009115E6" w:rsidP="009115E6">
      <w:r w:rsidRPr="009115E6">
        <w:t>Tabulka zobrazuje počet živě narozených dětí v ORP Bílina za sledované období</w:t>
      </w:r>
      <w:r>
        <w:t xml:space="preserve"> </w:t>
      </w:r>
      <w:r w:rsidR="00EE5F7C">
        <w:t>2014–2023</w:t>
      </w:r>
      <w:r w:rsidRPr="009115E6">
        <w:t>.</w:t>
      </w:r>
    </w:p>
    <w:p w14:paraId="6C24BE84" w14:textId="1F729EE8" w:rsidR="009115E6" w:rsidRPr="009115E6" w:rsidRDefault="009115E6" w:rsidP="009115E6">
      <w:r w:rsidRPr="009115E6">
        <w:t xml:space="preserve">Počet narozených dětí osciluje okolo hodnot </w:t>
      </w:r>
      <w:r w:rsidR="00EE5F7C" w:rsidRPr="009115E6">
        <w:t>180</w:t>
      </w:r>
      <w:r w:rsidR="00EE5F7C">
        <w:t>–200</w:t>
      </w:r>
      <w:r w:rsidRPr="009115E6">
        <w:t xml:space="preserve"> dětí ročně. Výraznější pokles byl zaznamenán v roce 2023 (167 dětí), což je nejnižší hodnota za poslední dekádu.</w:t>
      </w:r>
    </w:p>
    <w:p w14:paraId="58ADC53D" w14:textId="77777777" w:rsidR="009115E6" w:rsidRPr="009115E6" w:rsidRDefault="009115E6" w:rsidP="009115E6">
      <w:r w:rsidRPr="009115E6">
        <w:t>Tento trend může být indikátorem zhoršujících se sociálních a ekonomických podmínek v regionu.</w:t>
      </w:r>
    </w:p>
    <w:p w14:paraId="1768ED06" w14:textId="77777777" w:rsidR="00CF416E" w:rsidRDefault="00CF416E" w:rsidP="0028004B">
      <w:pPr>
        <w:spacing w:after="50"/>
        <w:jc w:val="left"/>
      </w:pPr>
    </w:p>
    <w:p w14:paraId="2ED85747" w14:textId="77777777" w:rsidR="00401CFD" w:rsidRDefault="00401CFD" w:rsidP="0028004B">
      <w:pPr>
        <w:spacing w:after="50"/>
        <w:jc w:val="left"/>
      </w:pPr>
    </w:p>
    <w:p w14:paraId="5795190F" w14:textId="77777777" w:rsidR="00401CFD" w:rsidRDefault="00401CFD" w:rsidP="0028004B">
      <w:pPr>
        <w:spacing w:after="50"/>
        <w:jc w:val="left"/>
      </w:pPr>
    </w:p>
    <w:p w14:paraId="074AD47B" w14:textId="77777777" w:rsidR="00401CFD" w:rsidRDefault="00401CFD" w:rsidP="0028004B">
      <w:pPr>
        <w:spacing w:after="50"/>
        <w:jc w:val="left"/>
      </w:pPr>
    </w:p>
    <w:p w14:paraId="45820CAF" w14:textId="77777777" w:rsidR="00401CFD" w:rsidRDefault="00401CFD" w:rsidP="0028004B">
      <w:pPr>
        <w:spacing w:after="50"/>
        <w:jc w:val="left"/>
      </w:pPr>
    </w:p>
    <w:p w14:paraId="73018B68" w14:textId="77777777" w:rsidR="00401CFD" w:rsidRDefault="00401CFD" w:rsidP="0028004B">
      <w:pPr>
        <w:spacing w:after="50"/>
        <w:jc w:val="left"/>
      </w:pPr>
    </w:p>
    <w:p w14:paraId="58B6C74D" w14:textId="77777777" w:rsidR="00401CFD" w:rsidRDefault="00401CFD" w:rsidP="0028004B">
      <w:pPr>
        <w:spacing w:after="50"/>
        <w:jc w:val="left"/>
      </w:pPr>
    </w:p>
    <w:p w14:paraId="13603A82" w14:textId="77777777" w:rsidR="00401CFD" w:rsidRDefault="00401CFD" w:rsidP="0028004B">
      <w:pPr>
        <w:spacing w:after="50"/>
        <w:jc w:val="left"/>
      </w:pPr>
    </w:p>
    <w:p w14:paraId="289A8DE1" w14:textId="6BB9CDBF" w:rsidR="0028004B" w:rsidRPr="0028004B" w:rsidRDefault="0028004B" w:rsidP="0028004B">
      <w:pPr>
        <w:spacing w:after="50"/>
        <w:jc w:val="left"/>
        <w:rPr>
          <w:b/>
        </w:rPr>
      </w:pPr>
      <w:bookmarkStart w:id="15" w:name="_Toc212642212"/>
      <w:r>
        <w:t xml:space="preserve">Graf </w:t>
      </w:r>
      <w:r w:rsidR="003551A1">
        <w:fldChar w:fldCharType="begin"/>
      </w:r>
      <w:r w:rsidR="003551A1">
        <w:instrText xml:space="preserve"> SEQ Graf \* ARABIC </w:instrText>
      </w:r>
      <w:r w:rsidR="003551A1">
        <w:fldChar w:fldCharType="separate"/>
      </w:r>
      <w:r w:rsidR="003551A1">
        <w:rPr>
          <w:noProof/>
        </w:rPr>
        <w:t>3</w:t>
      </w:r>
      <w:r w:rsidR="003551A1">
        <w:rPr>
          <w:noProof/>
        </w:rPr>
        <w:fldChar w:fldCharType="end"/>
      </w:r>
      <w:r>
        <w:t xml:space="preserve"> </w:t>
      </w:r>
      <w:r w:rsidRPr="00EA2282">
        <w:rPr>
          <w:b/>
        </w:rPr>
        <w:t xml:space="preserve">Vývoj počtu živě narozených dětí v ORP </w:t>
      </w:r>
      <w:r>
        <w:rPr>
          <w:b/>
        </w:rPr>
        <w:t>Bílina</w:t>
      </w:r>
      <w:r w:rsidRPr="00EA2282">
        <w:rPr>
          <w:b/>
        </w:rPr>
        <w:t xml:space="preserve"> v letech </w:t>
      </w:r>
      <w:r w:rsidR="00EE5F7C" w:rsidRPr="00EA2282">
        <w:rPr>
          <w:b/>
        </w:rPr>
        <w:t>201</w:t>
      </w:r>
      <w:r w:rsidR="00EE5F7C">
        <w:rPr>
          <w:b/>
        </w:rPr>
        <w:t>4–2023</w:t>
      </w:r>
      <w:bookmarkEnd w:id="15"/>
    </w:p>
    <w:p w14:paraId="7E893595" w14:textId="7E7EB0DE" w:rsidR="0028004B" w:rsidRDefault="0028004B" w:rsidP="0028004B">
      <w:pPr>
        <w:jc w:val="center"/>
      </w:pPr>
      <w:r>
        <w:rPr>
          <w:noProof/>
        </w:rPr>
        <w:drawing>
          <wp:inline distT="0" distB="0" distL="0" distR="0" wp14:anchorId="5D5433E0" wp14:editId="4BE14893">
            <wp:extent cx="3322320" cy="1973580"/>
            <wp:effectExtent l="0" t="0" r="11430" b="7620"/>
            <wp:docPr id="1914834959" name="Graf 1">
              <a:extLst xmlns:a="http://schemas.openxmlformats.org/drawingml/2006/main">
                <a:ext uri="{FF2B5EF4-FFF2-40B4-BE49-F238E27FC236}">
                  <a16:creationId xmlns:a16="http://schemas.microsoft.com/office/drawing/2014/main" id="{A077EE46-27F8-5E07-F659-762E0D5A8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8"/>
    <w:p w14:paraId="415C7D56" w14:textId="77777777" w:rsidR="009115E6" w:rsidRPr="00D6167E" w:rsidRDefault="009115E6" w:rsidP="009115E6">
      <w:pPr>
        <w:spacing w:after="50"/>
        <w:rPr>
          <w:i/>
          <w:sz w:val="18"/>
          <w:szCs w:val="18"/>
        </w:rPr>
      </w:pPr>
      <w:r w:rsidRPr="00D6167E">
        <w:rPr>
          <w:i/>
          <w:sz w:val="18"/>
          <w:szCs w:val="18"/>
        </w:rPr>
        <w:t>Zdroj: vlastní zpracování</w:t>
      </w:r>
    </w:p>
    <w:p w14:paraId="3869844E" w14:textId="77777777" w:rsidR="009115E6" w:rsidRDefault="009115E6" w:rsidP="009115E6"/>
    <w:p w14:paraId="3C3DF68B" w14:textId="5023771D" w:rsidR="009115E6" w:rsidRPr="009115E6" w:rsidRDefault="009115E6" w:rsidP="009115E6">
      <w:r w:rsidRPr="009115E6">
        <w:t xml:space="preserve">Graf potvrzuje oscilaci počtu živě narozených dětí, ale upozorňuje na novější trend poklesu </w:t>
      </w:r>
      <w:r w:rsidR="00EE5F7C">
        <w:br/>
      </w:r>
      <w:r w:rsidRPr="009115E6">
        <w:t>v posledních dvou letech. To naznačuje možnou potřebu intervencí pro zlepšení podmínek mladých rodin.</w:t>
      </w:r>
    </w:p>
    <w:p w14:paraId="539B5AAD" w14:textId="77777777" w:rsidR="00594AC9" w:rsidRDefault="00594AC9" w:rsidP="0026732B">
      <w:pPr>
        <w:spacing w:after="0" w:line="240" w:lineRule="auto"/>
        <w:rPr>
          <w:rFonts w:cstheme="minorHAnsi"/>
        </w:rPr>
      </w:pPr>
    </w:p>
    <w:p w14:paraId="6C941DAD" w14:textId="7802899D" w:rsidR="00584121" w:rsidRPr="00BE5AF5" w:rsidRDefault="00584121" w:rsidP="00401CFD">
      <w:pPr>
        <w:pStyle w:val="Nadpis2"/>
      </w:pPr>
      <w:bookmarkStart w:id="16" w:name="_Toc212642116"/>
      <w:bookmarkEnd w:id="1"/>
      <w:r w:rsidRPr="00EE5F7C">
        <w:t>Sociální</w:t>
      </w:r>
      <w:r w:rsidRPr="00BE5AF5">
        <w:t xml:space="preserve"> </w:t>
      </w:r>
      <w:r>
        <w:t>situace</w:t>
      </w:r>
      <w:r w:rsidR="00DF55B5">
        <w:t xml:space="preserve"> v ORP Bílina</w:t>
      </w:r>
      <w:bookmarkEnd w:id="16"/>
    </w:p>
    <w:p w14:paraId="094357A2" w14:textId="7EBDADC6" w:rsidR="00584121" w:rsidRDefault="00EB1B57" w:rsidP="00584121">
      <w:r>
        <w:t>Je potřeba zmínit, že v</w:t>
      </w:r>
      <w:r w:rsidR="00973C6B" w:rsidRPr="00DB44EC">
        <w:t>ýsledky vzdělávání silně souvisí se sociálními podmínkami v</w:t>
      </w:r>
      <w:r>
        <w:t> </w:t>
      </w:r>
      <w:r w:rsidR="00973C6B" w:rsidRPr="00DB44EC">
        <w:t>ORP</w:t>
      </w:r>
      <w:r>
        <w:t>.</w:t>
      </w:r>
      <w:r w:rsidR="00973C6B">
        <w:t xml:space="preserve"> Dle PAQ </w:t>
      </w:r>
      <w:r w:rsidR="008E711F">
        <w:t>Research můžeme</w:t>
      </w:r>
      <w:r w:rsidR="00973C6B">
        <w:t xml:space="preserve"> sociální podmínky</w:t>
      </w:r>
      <w:r w:rsidR="00584121">
        <w:t xml:space="preserve"> </w:t>
      </w:r>
      <w:r w:rsidR="00584121" w:rsidRPr="00521793">
        <w:t xml:space="preserve">rozdělit do dvou </w:t>
      </w:r>
      <w:r w:rsidR="00EE5F7C" w:rsidRPr="00521793">
        <w:t>typů</w:t>
      </w:r>
      <w:r w:rsidR="00EE5F7C">
        <w:t>, a</w:t>
      </w:r>
      <w:r w:rsidR="00F019F6">
        <w:t xml:space="preserve"> to destabilizují chudoba a obecné socioekonomické znevýhodnění regionů</w:t>
      </w:r>
      <w:r w:rsidR="00584121" w:rsidRPr="00521793">
        <w:t xml:space="preserve">. </w:t>
      </w:r>
    </w:p>
    <w:p w14:paraId="54858019" w14:textId="77777777" w:rsidR="00594AC9" w:rsidRDefault="00594AC9" w:rsidP="00594AC9"/>
    <w:p w14:paraId="1F7821AD" w14:textId="44CC3E59" w:rsidR="00594AC9" w:rsidRPr="00594AC9" w:rsidRDefault="00594AC9" w:rsidP="00594AC9">
      <w:pPr>
        <w:rPr>
          <w:b/>
          <w:bCs/>
        </w:rPr>
      </w:pPr>
      <w:bookmarkStart w:id="17" w:name="_Toc212642168"/>
      <w:r>
        <w:t xml:space="preserve">Tabulka </w:t>
      </w:r>
      <w:r w:rsidR="003551A1">
        <w:fldChar w:fldCharType="begin"/>
      </w:r>
      <w:r w:rsidR="003551A1">
        <w:instrText xml:space="preserve"> SEQ Tabulka \* ARABIC </w:instrText>
      </w:r>
      <w:r w:rsidR="003551A1">
        <w:fldChar w:fldCharType="separate"/>
      </w:r>
      <w:r w:rsidR="003551A1">
        <w:rPr>
          <w:noProof/>
        </w:rPr>
        <w:t>6</w:t>
      </w:r>
      <w:r w:rsidR="003551A1">
        <w:rPr>
          <w:noProof/>
        </w:rPr>
        <w:fldChar w:fldCharType="end"/>
      </w:r>
      <w:r>
        <w:t xml:space="preserve"> </w:t>
      </w:r>
      <w:r w:rsidRPr="00594AC9">
        <w:rPr>
          <w:b/>
          <w:bCs/>
        </w:rPr>
        <w:t>Ukazatele a cíle</w:t>
      </w:r>
      <w:bookmarkEnd w:id="17"/>
    </w:p>
    <w:tbl>
      <w:tblPr>
        <w:tblW w:w="8909" w:type="dxa"/>
        <w:jc w:val="center"/>
        <w:tblLayout w:type="fixed"/>
        <w:tblLook w:val="0420" w:firstRow="1" w:lastRow="0" w:firstColumn="0" w:lastColumn="0" w:noHBand="0" w:noVBand="1"/>
      </w:tblPr>
      <w:tblGrid>
        <w:gridCol w:w="1498"/>
        <w:gridCol w:w="2374"/>
        <w:gridCol w:w="1010"/>
        <w:gridCol w:w="1093"/>
        <w:gridCol w:w="981"/>
        <w:gridCol w:w="1082"/>
        <w:gridCol w:w="871"/>
      </w:tblGrid>
      <w:tr w:rsidR="00594AC9" w14:paraId="7E2C0A32" w14:textId="77777777" w:rsidTr="00EB1B57">
        <w:trPr>
          <w:trHeight w:val="799"/>
          <w:tblHeader/>
          <w:jc w:val="center"/>
        </w:trPr>
        <w:tc>
          <w:tcPr>
            <w:tcW w:w="149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9EEB78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7" w:anchor="definicesloupcu" w:tooltip="Zde najdete vysvětlení významu jednotlivých sloupců:">
              <w:r>
                <w:rPr>
                  <w:rFonts w:ascii="Arial" w:eastAsia="Arial" w:hAnsi="Arial" w:cs="Arial"/>
                  <w:b/>
                  <w:color w:val="595959"/>
                  <w:sz w:val="18"/>
                  <w:szCs w:val="18"/>
                </w:rPr>
                <w:t xml:space="preserve">   </w:t>
              </w:r>
            </w:hyperlink>
          </w:p>
        </w:tc>
        <w:tc>
          <w:tcPr>
            <w:tcW w:w="2374"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6028296"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 w:anchor="definicesloupcu" w:tooltip="Zde najdete vysvětlení významu jednotlivých sloupců:">
              <w:r>
                <w:rPr>
                  <w:rFonts w:ascii="Arial" w:eastAsia="Arial" w:hAnsi="Arial" w:cs="Arial"/>
                  <w:b/>
                  <w:color w:val="595959"/>
                  <w:sz w:val="18"/>
                  <w:szCs w:val="18"/>
                </w:rPr>
                <w:t xml:space="preserve"> </w:t>
              </w:r>
            </w:hyperlink>
          </w:p>
        </w:tc>
        <w:tc>
          <w:tcPr>
            <w:tcW w:w="101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958B39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 w:anchor="definicesloupcu" w:tooltip="Zde najdete vysvětlení významu jednotlivých sloupců:">
              <w:r>
                <w:rPr>
                  <w:rFonts w:ascii="Arial" w:eastAsia="Arial" w:hAnsi="Arial" w:cs="Arial"/>
                  <w:b/>
                  <w:color w:val="595959"/>
                  <w:sz w:val="18"/>
                  <w:szCs w:val="18"/>
                </w:rPr>
                <w:t>Na co se zaměřit</w:t>
              </w:r>
            </w:hyperlink>
          </w:p>
        </w:tc>
        <w:tc>
          <w:tcPr>
            <w:tcW w:w="109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AEDC44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 w:anchor="definicesloupcu" w:tooltip="Zde najdete vysvětlení významu jednotlivých sloupců:">
              <w:r>
                <w:rPr>
                  <w:rFonts w:ascii="Arial" w:eastAsia="Arial" w:hAnsi="Arial" w:cs="Arial"/>
                  <w:b/>
                  <w:color w:val="595959"/>
                  <w:sz w:val="18"/>
                  <w:szCs w:val="18"/>
                </w:rPr>
                <w:t>ORP Bílina</w:t>
              </w:r>
            </w:hyperlink>
          </w:p>
        </w:tc>
        <w:tc>
          <w:tcPr>
            <w:tcW w:w="98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E8FA24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 w:anchor="definicesloupcu" w:tooltip="Zde najdete vysvětlení významu jednotlivých sloupců:">
              <w:r>
                <w:rPr>
                  <w:rFonts w:ascii="Arial" w:eastAsia="Arial" w:hAnsi="Arial" w:cs="Arial"/>
                  <w:b/>
                  <w:color w:val="595959"/>
                  <w:sz w:val="18"/>
                  <w:szCs w:val="18"/>
                </w:rPr>
                <w:t>Sociálně podobná ORP</w:t>
              </w:r>
            </w:hyperlink>
          </w:p>
        </w:tc>
        <w:tc>
          <w:tcPr>
            <w:tcW w:w="108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51200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2" w:anchor="definicesloupcu" w:tooltip="Zde najdete vysvětlení významu jednotlivých sloupců:">
              <w:r>
                <w:rPr>
                  <w:rFonts w:ascii="Arial" w:eastAsia="Arial" w:hAnsi="Arial" w:cs="Arial"/>
                  <w:b/>
                  <w:color w:val="595959"/>
                  <w:sz w:val="18"/>
                  <w:szCs w:val="18"/>
                </w:rPr>
                <w:t>Kam aspirovat</w:t>
              </w:r>
            </w:hyperlink>
          </w:p>
        </w:tc>
        <w:tc>
          <w:tcPr>
            <w:tcW w:w="87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E46D37B"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3" w:anchor="definicesloupcu" w:tooltip="Zde najdete vysvětlení významu jednotlivých sloupců:">
              <w:r>
                <w:rPr>
                  <w:rFonts w:ascii="Arial" w:eastAsia="Arial" w:hAnsi="Arial" w:cs="Arial"/>
                  <w:b/>
                  <w:color w:val="595959"/>
                  <w:sz w:val="18"/>
                  <w:szCs w:val="18"/>
                </w:rPr>
                <w:t>Průměr ČR</w:t>
              </w:r>
            </w:hyperlink>
          </w:p>
        </w:tc>
      </w:tr>
      <w:tr w:rsidR="00594AC9" w14:paraId="3D99E5F5" w14:textId="77777777" w:rsidTr="00EB1B57">
        <w:trPr>
          <w:trHeight w:val="564"/>
          <w:jc w:val="center"/>
        </w:trPr>
        <w:tc>
          <w:tcPr>
            <w:tcW w:w="1498"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900B6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Destabilizující chudoba</w:t>
            </w:r>
          </w:p>
        </w:tc>
        <w:tc>
          <w:tcPr>
            <w:tcW w:w="2374"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11AC1C"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exekuci</w:t>
            </w:r>
          </w:p>
        </w:tc>
        <w:tc>
          <w:tcPr>
            <w:tcW w:w="101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046B3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92DE6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29,3 %</w:t>
            </w:r>
          </w:p>
        </w:tc>
        <w:tc>
          <w:tcPr>
            <w:tcW w:w="98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6BCF3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23,0 %</w:t>
            </w:r>
          </w:p>
        </w:tc>
        <w:tc>
          <w:tcPr>
            <w:tcW w:w="108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F9661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21,4 % ↓</w:t>
            </w:r>
          </w:p>
        </w:tc>
        <w:tc>
          <w:tcPr>
            <w:tcW w:w="87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CE7CE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9,9 %</w:t>
            </w:r>
          </w:p>
        </w:tc>
      </w:tr>
      <w:tr w:rsidR="00594AC9" w14:paraId="6B9ADF34"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17CB8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E71C7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mnohočetných exekucích</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3B935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912EF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25,3 %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C3FEA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19,8 %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0CC0E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18,4 % ↓</w:t>
            </w: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514A4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8,1 %</w:t>
            </w:r>
          </w:p>
        </w:tc>
      </w:tr>
      <w:tr w:rsidR="00594AC9" w14:paraId="72CCE7B2"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71B93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DA447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bytové nouzi (PAQ def.)</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81AE3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05998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5,5 %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DE805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EE765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3E3D9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1,7 %</w:t>
            </w:r>
          </w:p>
        </w:tc>
      </w:tr>
      <w:tr w:rsidR="00594AC9" w14:paraId="4EFB74C5"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E199D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D6AE0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lidí v sociálně vyloučených lokalitách</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DF513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3B321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FDCCB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A4387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1703D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w:t>
            </w:r>
          </w:p>
        </w:tc>
      </w:tr>
      <w:tr w:rsidR="00594AC9" w14:paraId="5DEA2005" w14:textId="77777777" w:rsidTr="00EB1B57">
        <w:trPr>
          <w:trHeight w:val="458"/>
          <w:jc w:val="center"/>
        </w:trPr>
        <w:tc>
          <w:tcPr>
            <w:tcW w:w="1498"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BB9AB6"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Socioekonomické znevýhodnění</w:t>
            </w: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2AF63B"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2018</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35258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ED7BB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AF125C"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4,0 %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60443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24CD7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r>
      <w:tr w:rsidR="00594AC9" w14:paraId="753BF278"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DB53F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30A64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2022</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9097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9D72F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518D23"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A02BC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BCC77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r>
      <w:tr w:rsidR="00594AC9" w14:paraId="6E074CFB"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D1DD2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1F03A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Lidé bez středního vzdělání</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DC049E"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AA114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25,4 %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653EC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2774A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B1E76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14,0 %</w:t>
            </w:r>
          </w:p>
        </w:tc>
      </w:tr>
    </w:tbl>
    <w:p w14:paraId="0285FE7E" w14:textId="77777777" w:rsidR="00594AC9" w:rsidRPr="00612766" w:rsidRDefault="00594AC9" w:rsidP="00594AC9">
      <w:pPr>
        <w:pStyle w:val="Odstavecseseznamem"/>
        <w:keepNext/>
        <w:ind w:left="0"/>
        <w:rPr>
          <w:rFonts w:ascii="Fira Sans Condensed Light" w:hAnsi="Fira Sans Condensed Light" w:cs="Segoe UI"/>
          <w:color w:val="404040" w:themeColor="text1" w:themeTint="BF"/>
          <w:sz w:val="18"/>
          <w:szCs w:val="18"/>
        </w:rPr>
      </w:pPr>
      <w:r w:rsidRPr="00594AC9">
        <w:rPr>
          <w:i/>
          <w:iCs/>
          <w:sz w:val="18"/>
          <w:szCs w:val="18"/>
        </w:rPr>
        <w:t>Poznámky: 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r w:rsidRPr="00612766">
        <w:rPr>
          <w:rFonts w:ascii="Fira Sans Condensed Light" w:hAnsi="Fira Sans Condensed Light" w:cs="Segoe UI"/>
          <w:color w:val="404040" w:themeColor="text1" w:themeTint="BF"/>
          <w:sz w:val="18"/>
          <w:szCs w:val="18"/>
        </w:rPr>
        <w:t>.</w:t>
      </w:r>
    </w:p>
    <w:p w14:paraId="7D1B4338" w14:textId="77777777" w:rsidR="00594AC9" w:rsidRDefault="00594AC9" w:rsidP="00584121"/>
    <w:p w14:paraId="778596F9" w14:textId="77777777" w:rsidR="00584121" w:rsidRPr="00F326B1" w:rsidRDefault="00584121" w:rsidP="00401CFD">
      <w:pPr>
        <w:pStyle w:val="Nadpis2"/>
      </w:pPr>
      <w:bookmarkStart w:id="18" w:name="_Toc212642117"/>
      <w:r w:rsidRPr="008E711F">
        <w:t>Destabilizující</w:t>
      </w:r>
      <w:r w:rsidRPr="00F326B1">
        <w:t xml:space="preserve"> chudoba</w:t>
      </w:r>
      <w:bookmarkEnd w:id="18"/>
    </w:p>
    <w:p w14:paraId="5AFDC657" w14:textId="20A1CC72" w:rsidR="00584121" w:rsidRPr="008D6311" w:rsidRDefault="00973C6B" w:rsidP="00584121">
      <w:r w:rsidRPr="00973C6B">
        <w:rPr>
          <w:b/>
          <w:bCs/>
        </w:rPr>
        <w:t>D</w:t>
      </w:r>
      <w:r w:rsidR="00584121" w:rsidRPr="00230788">
        <w:rPr>
          <w:b/>
          <w:bCs/>
        </w:rPr>
        <w:t>estabilizující chudoba</w:t>
      </w:r>
      <w:r>
        <w:rPr>
          <w:b/>
          <w:bCs/>
        </w:rPr>
        <w:t xml:space="preserve"> </w:t>
      </w:r>
      <w:r w:rsidR="00584121" w:rsidRPr="00521793">
        <w:t>úzce souvisí s exekucemi a bytovou nouzí rodin</w:t>
      </w:r>
      <w:r w:rsidR="00584121">
        <w:t xml:space="preserve"> nebo</w:t>
      </w:r>
      <w:r w:rsidR="00584121" w:rsidRPr="00521793">
        <w:t xml:space="preserve"> životem v sociálně vyloučeném prostředí. Na výsledky vzdělávání má větší vliv než obecné socioekonomické znevýhodnění regionů. To je dáno celkově nižším vzděláním (málo lidí s maturitou) a dlouhodobě vyšší nezaměstnaností</w:t>
      </w:r>
      <w:r w:rsidR="00584121" w:rsidRPr="008D6311">
        <w:t>. </w:t>
      </w:r>
    </w:p>
    <w:p w14:paraId="54AEE96C" w14:textId="77777777" w:rsidR="00584121" w:rsidRDefault="00584121" w:rsidP="00584121">
      <w:r>
        <w:t>Destabilizující chudoba s</w:t>
      </w:r>
      <w:r w:rsidRPr="00573100">
        <w:t>ilně souvisí se vzdělávací neúspěšností. Zásadně ovlivňuje životy rodin – rozpady rodin</w:t>
      </w:r>
      <w:r>
        <w:t>, vztahů</w:t>
      </w:r>
      <w:r w:rsidRPr="00573100">
        <w:t>,</w:t>
      </w:r>
      <w:r>
        <w:t xml:space="preserve"> bezpečného prostředí,</w:t>
      </w:r>
      <w:r w:rsidRPr="00573100">
        <w:t xml:space="preserve"> chudobu a nedostatek financí na vzdělávání dětí, stres</w:t>
      </w:r>
      <w:r>
        <w:t>, psychické a duševní problémy dětí,</w:t>
      </w:r>
      <w:r w:rsidRPr="00573100">
        <w:t xml:space="preserve"> nízké aspirace.</w:t>
      </w:r>
    </w:p>
    <w:p w14:paraId="553DAAB3" w14:textId="77777777" w:rsidR="00584121" w:rsidRPr="002C766C" w:rsidRDefault="00584121" w:rsidP="00584121">
      <w:pPr>
        <w:rPr>
          <w:b/>
        </w:rPr>
      </w:pPr>
    </w:p>
    <w:p w14:paraId="571072B1" w14:textId="23EA816B" w:rsidR="00DA3CB5" w:rsidRDefault="00DA3CB5" w:rsidP="00DA3CB5">
      <w:bookmarkStart w:id="19" w:name="_Toc212642265"/>
      <w:r>
        <w:t xml:space="preserve">Obrázek </w:t>
      </w:r>
      <w:r w:rsidR="003551A1">
        <w:fldChar w:fldCharType="begin"/>
      </w:r>
      <w:r w:rsidR="003551A1">
        <w:instrText xml:space="preserve"> SEQ Obrázek \* ARABIC </w:instrText>
      </w:r>
      <w:r w:rsidR="003551A1">
        <w:fldChar w:fldCharType="separate"/>
      </w:r>
      <w:r w:rsidR="003551A1">
        <w:rPr>
          <w:noProof/>
        </w:rPr>
        <w:t>2</w:t>
      </w:r>
      <w:r w:rsidR="003551A1">
        <w:rPr>
          <w:noProof/>
        </w:rPr>
        <w:fldChar w:fldCharType="end"/>
      </w:r>
      <w:r>
        <w:t xml:space="preserve"> </w:t>
      </w:r>
      <w:r w:rsidR="008C42C8" w:rsidRPr="00DA3CB5">
        <w:rPr>
          <w:b/>
          <w:bCs/>
        </w:rPr>
        <w:t>Mapa – destabilizující</w:t>
      </w:r>
      <w:r w:rsidRPr="00634AE7">
        <w:rPr>
          <w:b/>
          <w:bCs/>
        </w:rPr>
        <w:t xml:space="preserve"> chudoba</w:t>
      </w:r>
      <w:bookmarkEnd w:id="19"/>
    </w:p>
    <w:p w14:paraId="2992A3B7" w14:textId="1037E0DF" w:rsidR="00584121" w:rsidRDefault="00584121" w:rsidP="00DA3CB5">
      <w:pPr>
        <w:keepNext/>
      </w:pPr>
      <w:r>
        <w:rPr>
          <w:noProof/>
        </w:rPr>
        <w:drawing>
          <wp:inline distT="0" distB="0" distL="0" distR="0" wp14:anchorId="59A7EC7A" wp14:editId="1A27D88B">
            <wp:extent cx="5759450" cy="2657461"/>
            <wp:effectExtent l="0" t="0" r="0" b="0"/>
            <wp:docPr id="16" name="Obrázek 1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mapa&#10;&#10;Popis byl vytvořen automaticky"/>
                    <pic:cNvPicPr>
                      <a:picLocks noChangeAspect="1" noChangeArrowheads="1"/>
                    </pic:cNvPicPr>
                  </pic:nvPicPr>
                  <pic:blipFill>
                    <a:blip r:embed="rId24" cstate="print"/>
                    <a:stretch>
                      <a:fillRect/>
                    </a:stretch>
                  </pic:blipFill>
                  <pic:spPr bwMode="auto">
                    <a:xfrm>
                      <a:off x="0" y="0"/>
                      <a:ext cx="5759450" cy="2657461"/>
                    </a:xfrm>
                    <a:prstGeom prst="rect">
                      <a:avLst/>
                    </a:prstGeom>
                    <a:noFill/>
                  </pic:spPr>
                </pic:pic>
              </a:graphicData>
            </a:graphic>
          </wp:inline>
        </w:drawing>
      </w:r>
    </w:p>
    <w:p w14:paraId="799F60D8" w14:textId="77777777" w:rsidR="00584121" w:rsidRPr="00230788" w:rsidRDefault="00584121" w:rsidP="00584121">
      <w:pPr>
        <w:rPr>
          <w:i/>
          <w:iCs/>
          <w:sz w:val="18"/>
          <w:szCs w:val="18"/>
        </w:rPr>
      </w:pPr>
      <w:bookmarkStart w:id="20" w:name="_Hlk150341659"/>
      <w:r w:rsidRPr="00230788">
        <w:rPr>
          <w:i/>
          <w:iCs/>
          <w:sz w:val="18"/>
          <w:szCs w:val="18"/>
        </w:rPr>
        <w:t xml:space="preserve">Poznámky: Výpočet z roku 2023. </w:t>
      </w:r>
      <w:bookmarkEnd w:id="20"/>
      <w:r w:rsidRPr="00230788">
        <w:rPr>
          <w:i/>
          <w:iCs/>
          <w:sz w:val="18"/>
          <w:szCs w:val="18"/>
        </w:rPr>
        <w:t xml:space="preserve">Zdroj: PAQ Research, podrobnější zobrazení na </w:t>
      </w:r>
      <w:bookmarkStart w:id="21" w:name="_Hlk163202027"/>
      <w:r w:rsidRPr="00230788">
        <w:rPr>
          <w:color w:val="000000" w:themeColor="text1"/>
        </w:rPr>
        <w:fldChar w:fldCharType="begin"/>
      </w:r>
      <w:r w:rsidRPr="00230788">
        <w:rPr>
          <w:i/>
          <w:iCs/>
          <w:sz w:val="18"/>
          <w:szCs w:val="18"/>
        </w:rPr>
        <w:instrText>HYPERLINK "https://www.mapavzdelavani.cz/socialni-problemy"</w:instrText>
      </w:r>
      <w:r w:rsidRPr="00230788">
        <w:rPr>
          <w:color w:val="000000" w:themeColor="text1"/>
        </w:rPr>
      </w:r>
      <w:r w:rsidRPr="00230788">
        <w:rPr>
          <w:color w:val="000000" w:themeColor="text1"/>
        </w:rPr>
        <w:fldChar w:fldCharType="separate"/>
      </w:r>
      <w:r w:rsidRPr="00230788">
        <w:rPr>
          <w:rStyle w:val="Hypertextovodkaz"/>
          <w:i/>
          <w:iCs/>
          <w:sz w:val="18"/>
          <w:szCs w:val="18"/>
        </w:rPr>
        <w:t>mapavzdelavani.cz/socialni-problemy</w:t>
      </w:r>
      <w:r w:rsidRPr="00230788">
        <w:rPr>
          <w:rStyle w:val="Hypertextovodkaz"/>
          <w:i/>
          <w:iCs/>
          <w:sz w:val="18"/>
          <w:szCs w:val="18"/>
        </w:rPr>
        <w:fldChar w:fldCharType="end"/>
      </w:r>
      <w:bookmarkEnd w:id="21"/>
    </w:p>
    <w:p w14:paraId="7253359A" w14:textId="77777777" w:rsidR="00584121" w:rsidRDefault="00584121" w:rsidP="00584121"/>
    <w:p w14:paraId="3E856BD1" w14:textId="77777777" w:rsidR="00390291" w:rsidRDefault="00390291" w:rsidP="00584121">
      <w:pPr>
        <w:pStyle w:val="Titulek"/>
        <w:keepNext/>
        <w:rPr>
          <w:i w:val="0"/>
          <w:iCs w:val="0"/>
          <w:color w:val="auto"/>
          <w:sz w:val="20"/>
          <w:szCs w:val="20"/>
        </w:rPr>
      </w:pPr>
    </w:p>
    <w:p w14:paraId="60129006" w14:textId="77777777" w:rsidR="00126F56" w:rsidRDefault="00126F56" w:rsidP="00126F56"/>
    <w:p w14:paraId="0C9D5F6C" w14:textId="77777777" w:rsidR="00126F56" w:rsidRDefault="00126F56" w:rsidP="00126F56"/>
    <w:p w14:paraId="456FAFC8" w14:textId="77777777" w:rsidR="00126F56" w:rsidRDefault="00126F56" w:rsidP="00126F56"/>
    <w:p w14:paraId="000F2C6C" w14:textId="77777777" w:rsidR="008E711F" w:rsidRDefault="008E711F" w:rsidP="00126F56"/>
    <w:p w14:paraId="506FAB1C" w14:textId="77777777" w:rsidR="008E711F" w:rsidRPr="00126F56" w:rsidRDefault="008E711F" w:rsidP="00126F56"/>
    <w:p w14:paraId="77D9371C" w14:textId="296E0296" w:rsidR="00DA3CB5" w:rsidRDefault="00DA3CB5" w:rsidP="00DA3CB5">
      <w:bookmarkStart w:id="22" w:name="_Toc212642266"/>
      <w:r>
        <w:t xml:space="preserve">Obrázek </w:t>
      </w:r>
      <w:r w:rsidR="003551A1">
        <w:fldChar w:fldCharType="begin"/>
      </w:r>
      <w:r w:rsidR="003551A1">
        <w:instrText xml:space="preserve"> SEQ Obrázek \* ARABIC </w:instrText>
      </w:r>
      <w:r w:rsidR="003551A1">
        <w:fldChar w:fldCharType="separate"/>
      </w:r>
      <w:r w:rsidR="003551A1">
        <w:rPr>
          <w:noProof/>
        </w:rPr>
        <w:t>3</w:t>
      </w:r>
      <w:r w:rsidR="003551A1">
        <w:rPr>
          <w:noProof/>
        </w:rPr>
        <w:fldChar w:fldCharType="end"/>
      </w:r>
      <w:r>
        <w:t xml:space="preserve"> </w:t>
      </w:r>
      <w:r w:rsidR="00C641F3">
        <w:rPr>
          <w:b/>
          <w:bCs/>
        </w:rPr>
        <w:t>Mapa – destabilizující</w:t>
      </w:r>
      <w:r w:rsidRPr="00B12256">
        <w:rPr>
          <w:b/>
          <w:bCs/>
        </w:rPr>
        <w:t xml:space="preserve"> chudoba v</w:t>
      </w:r>
      <w:r>
        <w:rPr>
          <w:b/>
          <w:bCs/>
        </w:rPr>
        <w:t xml:space="preserve"> Ústeckém </w:t>
      </w:r>
      <w:r w:rsidRPr="00B12256">
        <w:rPr>
          <w:b/>
          <w:bCs/>
        </w:rPr>
        <w:t>kraji</w:t>
      </w:r>
      <w:bookmarkEnd w:id="22"/>
    </w:p>
    <w:p w14:paraId="0D8770F8" w14:textId="77777777" w:rsidR="00584121" w:rsidRDefault="00584121" w:rsidP="00584121">
      <w:r>
        <w:rPr>
          <w:noProof/>
        </w:rPr>
        <w:drawing>
          <wp:inline distT="0" distB="0" distL="0" distR="0" wp14:anchorId="05AB0645" wp14:editId="0D1C3A45">
            <wp:extent cx="5759450" cy="2204932"/>
            <wp:effectExtent l="0" t="0" r="0" b="5080"/>
            <wp:docPr id="18" name="Obrázek 18"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mapa, text, diagram&#10;&#10;Popis byl vytvořen automaticky"/>
                    <pic:cNvPicPr>
                      <a:picLocks noChangeAspect="1" noChangeArrowheads="1"/>
                    </pic:cNvPicPr>
                  </pic:nvPicPr>
                  <pic:blipFill>
                    <a:blip r:embed="rId25" cstate="print"/>
                    <a:stretch>
                      <a:fillRect/>
                    </a:stretch>
                  </pic:blipFill>
                  <pic:spPr bwMode="auto">
                    <a:xfrm>
                      <a:off x="0" y="0"/>
                      <a:ext cx="5759450" cy="2204932"/>
                    </a:xfrm>
                    <a:prstGeom prst="rect">
                      <a:avLst/>
                    </a:prstGeom>
                    <a:noFill/>
                  </pic:spPr>
                </pic:pic>
              </a:graphicData>
            </a:graphic>
          </wp:inline>
        </w:drawing>
      </w:r>
    </w:p>
    <w:p w14:paraId="2005A027" w14:textId="77777777" w:rsidR="00584121" w:rsidRPr="00B12256" w:rsidRDefault="00584121" w:rsidP="00B12256">
      <w:pPr>
        <w:rPr>
          <w:b/>
          <w:bCs/>
          <w:i/>
          <w:iCs/>
          <w:sz w:val="18"/>
          <w:szCs w:val="18"/>
        </w:rPr>
      </w:pPr>
      <w:r w:rsidRPr="00B12256">
        <w:rPr>
          <w:i/>
          <w:iCs/>
          <w:sz w:val="18"/>
          <w:szCs w:val="18"/>
        </w:rPr>
        <w:t xml:space="preserve">Poznámky: Výpočet z roku 2023. Zdroj: PAQ Research, podrobnější zobrazení na </w:t>
      </w:r>
      <w:hyperlink r:id="rId26" w:history="1">
        <w:r w:rsidRPr="00B12256">
          <w:rPr>
            <w:rStyle w:val="Hypertextovodkaz"/>
            <w:i/>
            <w:iCs/>
            <w:sz w:val="18"/>
            <w:szCs w:val="18"/>
          </w:rPr>
          <w:t>mapavzdelavani.cz/socialni-problemy</w:t>
        </w:r>
      </w:hyperlink>
    </w:p>
    <w:p w14:paraId="6BF3ACA6" w14:textId="77777777" w:rsidR="00F019F6" w:rsidRPr="00B12256" w:rsidRDefault="00F019F6" w:rsidP="00B12256">
      <w:pPr>
        <w:rPr>
          <w:i/>
          <w:iCs/>
          <w:sz w:val="18"/>
          <w:szCs w:val="18"/>
        </w:rPr>
      </w:pPr>
    </w:p>
    <w:p w14:paraId="12DDCBA4" w14:textId="10F1B112" w:rsidR="00584121" w:rsidRDefault="00584121" w:rsidP="00584121">
      <w:r>
        <w:lastRenderedPageBreak/>
        <w:t>Hlavní ukazatel</w:t>
      </w:r>
      <w:r w:rsidR="00973C6B">
        <w:t>e</w:t>
      </w:r>
      <w:r>
        <w:t xml:space="preserve"> destabilizující chudoby:</w:t>
      </w:r>
    </w:p>
    <w:p w14:paraId="61DA1364" w14:textId="5364D5CD" w:rsidR="00584121" w:rsidRPr="00230788" w:rsidRDefault="00584121" w:rsidP="00401CFD">
      <w:pPr>
        <w:pStyle w:val="Nadpis3"/>
      </w:pPr>
      <w:bookmarkStart w:id="23" w:name="_Toc168575146"/>
      <w:bookmarkStart w:id="24" w:name="_Toc212642118"/>
      <w:r w:rsidRPr="008E711F">
        <w:t>Exekuce</w:t>
      </w:r>
      <w:bookmarkEnd w:id="23"/>
      <w:bookmarkEnd w:id="24"/>
    </w:p>
    <w:p w14:paraId="0626C1BE" w14:textId="16D47953" w:rsidR="00584121" w:rsidRDefault="00584121" w:rsidP="00584121">
      <w:r w:rsidRPr="00882410">
        <w:t xml:space="preserve">Exekuce </w:t>
      </w:r>
      <w:r w:rsidR="00973C6B">
        <w:t xml:space="preserve">nejenže </w:t>
      </w:r>
      <w:r w:rsidRPr="00882410">
        <w:t>souvisí silně s příjmy a chudobou (</w:t>
      </w:r>
      <w:hyperlink r:id="rId27" w:history="1">
        <w:r w:rsidRPr="00882410">
          <w:rPr>
            <w:rStyle w:val="Hypertextovodkaz"/>
            <w:rFonts w:cs="Fira Sans"/>
            <w:szCs w:val="20"/>
          </w:rPr>
          <w:t>studie PAQ</w:t>
        </w:r>
      </w:hyperlink>
      <w:r w:rsidRPr="00882410">
        <w:t xml:space="preserve">), ale zvyšují v rodinách stres a nejistotu. Hlavními ukazateli jsou podíl rodičů v exekuci a podíl </w:t>
      </w:r>
      <w:r>
        <w:t>rodičů</w:t>
      </w:r>
      <w:r w:rsidRPr="00882410">
        <w:t xml:space="preserve"> s mnohočetnými exekucemi. Tyto ukazatele </w:t>
      </w:r>
      <w:r>
        <w:t xml:space="preserve">mají silný vztah </w:t>
      </w:r>
      <w:r w:rsidRPr="00882410">
        <w:t>s destabilizující chudobou a slab</w:t>
      </w:r>
      <w:r>
        <w:t>ý</w:t>
      </w:r>
      <w:r w:rsidRPr="00882410">
        <w:t xml:space="preserve"> se socioekonomickým znevýhodněním.</w:t>
      </w:r>
      <w:r>
        <w:t xml:space="preserve"> </w:t>
      </w:r>
      <w:r w:rsidRPr="0021050E">
        <w:t xml:space="preserve">Žáci z rodin s exekucí mohou postupně odpadávat ze vzdělávacího systému, protože nemají finance </w:t>
      </w:r>
      <w:r w:rsidR="008C42C8">
        <w:br/>
      </w:r>
      <w:r w:rsidRPr="0021050E">
        <w:t xml:space="preserve">na obědy, </w:t>
      </w:r>
      <w:r>
        <w:t xml:space="preserve">soukromé doučování, </w:t>
      </w:r>
      <w:r w:rsidRPr="0021050E">
        <w:t>školní akce, mimoškolní aktivity nebo přístup k IT technice.</w:t>
      </w:r>
    </w:p>
    <w:p w14:paraId="17E34468" w14:textId="77777777" w:rsidR="00584121" w:rsidRPr="00CE48C1" w:rsidRDefault="00584121" w:rsidP="00584121">
      <w:pPr>
        <w:rPr>
          <w:rFonts w:eastAsia="Inter ExtraBold" w:cs="Inter ExtraBold"/>
          <w:vanish/>
          <w:specVanish/>
        </w:rPr>
      </w:pPr>
      <w:r w:rsidRPr="00077099">
        <w:t>V ORP</w:t>
      </w:r>
      <w:r>
        <w:rPr>
          <w:lang w:eastAsia="cs-CZ"/>
        </w:rPr>
        <w:t xml:space="preserve"> </w:t>
      </w:r>
      <w:r>
        <w:t>Bílina</w:t>
      </w:r>
    </w:p>
    <w:p w14:paraId="04C40DF8" w14:textId="5D5C62A1" w:rsidR="00584121" w:rsidRPr="00C92945" w:rsidRDefault="00584121" w:rsidP="00584121">
      <w:pPr>
        <w:rPr>
          <w:b/>
          <w:bCs/>
          <w:vanish/>
          <w:specVanish/>
        </w:rPr>
      </w:pPr>
      <w:r>
        <w:rPr>
          <w:lang w:eastAsia="cs-CZ"/>
        </w:rPr>
        <w:t xml:space="preserve"> </w:t>
      </w:r>
      <w:r w:rsidRPr="00077099">
        <w:t>je</w:t>
      </w:r>
      <w:r w:rsidR="00C92945">
        <w:t xml:space="preserve"> </w:t>
      </w:r>
      <w:r w:rsidR="00C92945" w:rsidRPr="00C92945">
        <w:rPr>
          <w:b/>
          <w:bCs/>
        </w:rPr>
        <w:t>29,3 %</w:t>
      </w:r>
    </w:p>
    <w:p w14:paraId="7058A1CE" w14:textId="136E2F5E" w:rsidR="00584121" w:rsidRPr="00C92945" w:rsidRDefault="00584121" w:rsidP="00584121">
      <w:pPr>
        <w:rPr>
          <w:b/>
          <w:bCs/>
          <w:vanish/>
          <w:specVanish/>
        </w:rPr>
      </w:pPr>
      <w:r>
        <w:rPr>
          <w:lang w:val="en-GB"/>
        </w:rPr>
        <w:t> </w:t>
      </w:r>
      <w:r w:rsidRPr="003202DF">
        <w:rPr>
          <w:b/>
          <w:bCs/>
          <w:lang w:val="en-GB"/>
        </w:rPr>
        <w:t xml:space="preserve"> </w:t>
      </w:r>
      <w:r w:rsidRPr="003202DF">
        <w:rPr>
          <w:b/>
          <w:bCs/>
        </w:rPr>
        <w:t>rodičů</w:t>
      </w:r>
      <w:r>
        <w:t xml:space="preserve"> v exekuci, to představuje</w:t>
      </w:r>
      <w:r w:rsidR="00C92945">
        <w:t xml:space="preserve"> </w:t>
      </w:r>
      <w:r w:rsidR="00C92945" w:rsidRPr="00C92945">
        <w:rPr>
          <w:b/>
          <w:bCs/>
        </w:rPr>
        <w:t>1 634</w:t>
      </w:r>
    </w:p>
    <w:p w14:paraId="13445D51" w14:textId="77777777" w:rsidR="00584121" w:rsidRDefault="00584121" w:rsidP="00584121">
      <w:r>
        <w:t xml:space="preserve"> </w:t>
      </w:r>
      <w:r w:rsidRPr="003202DF">
        <w:rPr>
          <w:b/>
          <w:bCs/>
        </w:rPr>
        <w:t>lidí</w:t>
      </w:r>
      <w:r>
        <w:t>.</w:t>
      </w:r>
    </w:p>
    <w:p w14:paraId="64592431" w14:textId="77777777" w:rsidR="00DA3CB5" w:rsidRDefault="00DA3CB5" w:rsidP="00584121">
      <w:pPr>
        <w:pStyle w:val="TabulkaGrafnzev"/>
        <w:spacing w:after="0"/>
        <w:rPr>
          <w:rFonts w:ascii="Calibri" w:hAnsi="Calibri" w:cs="Calibri"/>
          <w:b w:val="0"/>
          <w:bCs w:val="0"/>
          <w:color w:val="auto"/>
        </w:rPr>
      </w:pPr>
    </w:p>
    <w:p w14:paraId="1E973ADE" w14:textId="1E948968" w:rsidR="00584121" w:rsidRPr="00DA3CB5" w:rsidRDefault="00584121" w:rsidP="00DA3CB5">
      <w:pPr>
        <w:pStyle w:val="TabulkaGrafnzev"/>
        <w:spacing w:after="0"/>
        <w:rPr>
          <w:rFonts w:ascii="Calibri" w:hAnsi="Calibri" w:cs="Calibri"/>
          <w:color w:val="auto"/>
        </w:rPr>
      </w:pPr>
      <w:bookmarkStart w:id="25" w:name="_Toc212642213"/>
      <w:r w:rsidRPr="00F326B1">
        <w:rPr>
          <w:rFonts w:ascii="Calibri" w:hAnsi="Calibri" w:cs="Calibri"/>
          <w:b w:val="0"/>
          <w:bCs w:val="0"/>
          <w:color w:val="auto"/>
        </w:rPr>
        <w:t xml:space="preserve">Graf </w:t>
      </w:r>
      <w:r w:rsidRPr="00F326B1">
        <w:rPr>
          <w:rFonts w:ascii="Calibri" w:hAnsi="Calibri" w:cs="Calibri"/>
          <w:b w:val="0"/>
          <w:bCs w:val="0"/>
          <w:color w:val="auto"/>
        </w:rPr>
        <w:fldChar w:fldCharType="begin"/>
      </w:r>
      <w:r w:rsidRPr="00F326B1">
        <w:rPr>
          <w:rFonts w:ascii="Calibri" w:hAnsi="Calibri" w:cs="Calibri"/>
          <w:b w:val="0"/>
          <w:bCs w:val="0"/>
          <w:color w:val="auto"/>
        </w:rPr>
        <w:instrText xml:space="preserve"> SEQ Graf \* ARABIC </w:instrText>
      </w:r>
      <w:r w:rsidRPr="00F326B1">
        <w:rPr>
          <w:rFonts w:ascii="Calibri" w:hAnsi="Calibri" w:cs="Calibri"/>
          <w:b w:val="0"/>
          <w:bCs w:val="0"/>
          <w:color w:val="auto"/>
        </w:rPr>
        <w:fldChar w:fldCharType="separate"/>
      </w:r>
      <w:r w:rsidR="003551A1">
        <w:rPr>
          <w:rFonts w:ascii="Calibri" w:hAnsi="Calibri" w:cs="Calibri"/>
          <w:b w:val="0"/>
          <w:bCs w:val="0"/>
          <w:noProof/>
          <w:color w:val="auto"/>
        </w:rPr>
        <w:t>4</w:t>
      </w:r>
      <w:r w:rsidRPr="00F326B1">
        <w:rPr>
          <w:rFonts w:ascii="Calibri" w:hAnsi="Calibri" w:cs="Calibri"/>
          <w:b w:val="0"/>
          <w:bCs w:val="0"/>
          <w:color w:val="auto"/>
        </w:rPr>
        <w:fldChar w:fldCharType="end"/>
      </w:r>
      <w:r w:rsidRPr="00F326B1">
        <w:rPr>
          <w:rFonts w:ascii="Calibri" w:hAnsi="Calibri" w:cs="Calibri"/>
          <w:b w:val="0"/>
          <w:bCs w:val="0"/>
          <w:color w:val="auto"/>
        </w:rPr>
        <w:t xml:space="preserve"> </w:t>
      </w:r>
      <w:r w:rsidR="00C91B24">
        <w:rPr>
          <w:rFonts w:ascii="Calibri" w:hAnsi="Calibri" w:cs="Calibri"/>
          <w:color w:val="auto"/>
        </w:rPr>
        <w:t xml:space="preserve">Odhad podílů exekuovaných </w:t>
      </w:r>
      <w:r w:rsidRPr="00F326B1">
        <w:rPr>
          <w:rFonts w:ascii="Calibri" w:hAnsi="Calibri" w:cs="Calibri"/>
          <w:color w:val="auto"/>
        </w:rPr>
        <w:t>rodičů</w:t>
      </w:r>
      <w:bookmarkEnd w:id="25"/>
    </w:p>
    <w:p w14:paraId="2ABA2B3E" w14:textId="77777777" w:rsidR="00584121" w:rsidRDefault="00584121" w:rsidP="00DA3CB5">
      <w:pPr>
        <w:jc w:val="center"/>
      </w:pPr>
      <w:r>
        <w:rPr>
          <w:noProof/>
        </w:rPr>
        <w:drawing>
          <wp:inline distT="0" distB="0" distL="0" distR="0" wp14:anchorId="0EF41B32" wp14:editId="16B7BE67">
            <wp:extent cx="5021580" cy="1585186"/>
            <wp:effectExtent l="0" t="0" r="7620" b="0"/>
            <wp:docPr id="20" name="Obrázek 2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snímek obrazovky, diagram, Písmo&#10;&#10;Popis byl vytvořen automaticky"/>
                    <pic:cNvPicPr>
                      <a:picLocks noChangeAspect="1" noChangeArrowheads="1"/>
                    </pic:cNvPicPr>
                  </pic:nvPicPr>
                  <pic:blipFill>
                    <a:blip r:embed="rId28" cstate="print"/>
                    <a:stretch>
                      <a:fillRect/>
                    </a:stretch>
                  </pic:blipFill>
                  <pic:spPr bwMode="auto">
                    <a:xfrm>
                      <a:off x="0" y="0"/>
                      <a:ext cx="5038790" cy="1590619"/>
                    </a:xfrm>
                    <a:prstGeom prst="rect">
                      <a:avLst/>
                    </a:prstGeom>
                    <a:noFill/>
                  </pic:spPr>
                </pic:pic>
              </a:graphicData>
            </a:graphic>
          </wp:inline>
        </w:drawing>
      </w:r>
    </w:p>
    <w:p w14:paraId="4319C623" w14:textId="77777777" w:rsidR="00584121" w:rsidRPr="00B12256" w:rsidRDefault="00584121" w:rsidP="00B12256">
      <w:pPr>
        <w:rPr>
          <w:rStyle w:val="Hypertextovodkaz"/>
          <w:rFonts w:ascii="Calibri" w:hAnsi="Calibri" w:cs="Calibri"/>
          <w:i/>
          <w:iCs/>
          <w:color w:val="000000"/>
          <w:sz w:val="18"/>
          <w:szCs w:val="18"/>
        </w:rPr>
      </w:pPr>
      <w:r w:rsidRPr="00B12256">
        <w:rPr>
          <w:i/>
          <w:iCs/>
          <w:sz w:val="18"/>
          <w:szCs w:val="18"/>
        </w:rPr>
        <w:t xml:space="preserve">Poznámky: Odhad podílu exekuovaných rodičů </w:t>
      </w:r>
      <w:bookmarkStart w:id="26" w:name="_Hlk161231238"/>
      <w:r w:rsidRPr="00B12256">
        <w:rPr>
          <w:i/>
          <w:iCs/>
          <w:sz w:val="18"/>
          <w:szCs w:val="18"/>
        </w:rPr>
        <w:t>za druhý půlrok roku 2022</w:t>
      </w:r>
      <w:bookmarkEnd w:id="26"/>
      <w:r w:rsidRPr="00B12256">
        <w:rPr>
          <w:i/>
          <w:iCs/>
          <w:sz w:val="18"/>
          <w:szCs w:val="18"/>
        </w:rPr>
        <w:t xml:space="preserve">, z dat Exekutorské komory ČR, Českého statistického úřadu, podrobnější zobrazení na </w:t>
      </w:r>
      <w:hyperlink r:id="rId29" w:history="1">
        <w:r w:rsidRPr="00B12256">
          <w:rPr>
            <w:rStyle w:val="Hypertextovodkaz"/>
            <w:rFonts w:ascii="Calibri" w:hAnsi="Calibri" w:cs="Calibri"/>
            <w:i/>
            <w:iCs/>
            <w:color w:val="000000"/>
            <w:sz w:val="18"/>
            <w:szCs w:val="18"/>
            <w14:textFill>
              <w14:solidFill>
                <w14:srgbClr w14:val="000000">
                  <w14:lumMod w14:val="75000"/>
                  <w14:lumOff w14:val="25000"/>
                  <w14:lumMod w14:val="50000"/>
                  <w14:lumOff w14:val="50000"/>
                </w14:srgbClr>
              </w14:solidFill>
            </w14:textFill>
          </w:rPr>
          <w:t>datapaq.cz</w:t>
        </w:r>
      </w:hyperlink>
    </w:p>
    <w:p w14:paraId="236C8737" w14:textId="77777777" w:rsidR="00F019F6" w:rsidRDefault="00F019F6" w:rsidP="00F019F6">
      <w:pPr>
        <w:pStyle w:val="TabulkaGrafnzev"/>
        <w:keepNext/>
        <w:keepLines/>
        <w:spacing w:after="0"/>
        <w:rPr>
          <w:rFonts w:ascii="Calibri" w:hAnsi="Calibri" w:cs="Calibri"/>
          <w:b w:val="0"/>
          <w:bCs w:val="0"/>
          <w:color w:val="auto"/>
        </w:rPr>
      </w:pPr>
    </w:p>
    <w:p w14:paraId="79D3E0D3" w14:textId="14981B02" w:rsidR="00F019F6" w:rsidRPr="00F019F6" w:rsidRDefault="00F019F6" w:rsidP="00F019F6">
      <w:pPr>
        <w:pStyle w:val="TabulkaGrafnzev"/>
        <w:keepNext/>
        <w:keepLines/>
        <w:spacing w:after="0"/>
        <w:rPr>
          <w:rFonts w:ascii="Calibri" w:hAnsi="Calibri" w:cs="Calibri"/>
          <w:color w:val="auto"/>
        </w:rPr>
      </w:pPr>
      <w:bookmarkStart w:id="27" w:name="_Toc212642214"/>
      <w:r w:rsidRPr="00F019F6">
        <w:rPr>
          <w:rFonts w:ascii="Calibri" w:hAnsi="Calibri" w:cs="Calibri"/>
          <w:b w:val="0"/>
          <w:bCs w:val="0"/>
          <w:color w:val="auto"/>
        </w:rPr>
        <w:t xml:space="preserve">Graf </w:t>
      </w:r>
      <w:r w:rsidRPr="00F019F6">
        <w:rPr>
          <w:rFonts w:ascii="Calibri" w:hAnsi="Calibri" w:cs="Calibri"/>
          <w:b w:val="0"/>
          <w:bCs w:val="0"/>
          <w:color w:val="auto"/>
        </w:rPr>
        <w:fldChar w:fldCharType="begin"/>
      </w:r>
      <w:r w:rsidRPr="00F019F6">
        <w:rPr>
          <w:rFonts w:ascii="Calibri" w:hAnsi="Calibri" w:cs="Calibri"/>
          <w:b w:val="0"/>
          <w:bCs w:val="0"/>
          <w:color w:val="auto"/>
        </w:rPr>
        <w:instrText xml:space="preserve"> SEQ Graf \* ARABIC </w:instrText>
      </w:r>
      <w:r w:rsidRPr="00F019F6">
        <w:rPr>
          <w:rFonts w:ascii="Calibri" w:hAnsi="Calibri" w:cs="Calibri"/>
          <w:b w:val="0"/>
          <w:bCs w:val="0"/>
          <w:color w:val="auto"/>
        </w:rPr>
        <w:fldChar w:fldCharType="separate"/>
      </w:r>
      <w:r w:rsidR="003551A1">
        <w:rPr>
          <w:rFonts w:ascii="Calibri" w:hAnsi="Calibri" w:cs="Calibri"/>
          <w:b w:val="0"/>
          <w:bCs w:val="0"/>
          <w:noProof/>
          <w:color w:val="auto"/>
        </w:rPr>
        <w:t>5</w:t>
      </w:r>
      <w:r w:rsidRPr="00F019F6">
        <w:rPr>
          <w:rFonts w:ascii="Calibri" w:hAnsi="Calibri" w:cs="Calibri"/>
          <w:b w:val="0"/>
          <w:bCs w:val="0"/>
          <w:color w:val="auto"/>
        </w:rPr>
        <w:fldChar w:fldCharType="end"/>
      </w:r>
      <w:r w:rsidRPr="00F019F6">
        <w:rPr>
          <w:rFonts w:ascii="Calibri" w:hAnsi="Calibri" w:cs="Calibri"/>
          <w:b w:val="0"/>
          <w:bCs w:val="0"/>
          <w:color w:val="auto"/>
        </w:rPr>
        <w:t xml:space="preserve"> </w:t>
      </w:r>
      <w:r w:rsidR="00C91B24" w:rsidRPr="00C91B24">
        <w:rPr>
          <w:rFonts w:ascii="Calibri" w:hAnsi="Calibri" w:cs="Calibri"/>
          <w:color w:val="auto"/>
        </w:rPr>
        <w:t>Podíl rodičů s více</w:t>
      </w:r>
      <w:r w:rsidRPr="00F019F6">
        <w:rPr>
          <w:rFonts w:ascii="Calibri" w:hAnsi="Calibri" w:cs="Calibri"/>
          <w:color w:val="auto"/>
        </w:rPr>
        <w:t xml:space="preserve"> než jedn</w:t>
      </w:r>
      <w:r w:rsidR="00C91B24">
        <w:rPr>
          <w:rFonts w:ascii="Calibri" w:hAnsi="Calibri" w:cs="Calibri"/>
          <w:color w:val="auto"/>
        </w:rPr>
        <w:t>o</w:t>
      </w:r>
      <w:r w:rsidRPr="00F019F6">
        <w:rPr>
          <w:rFonts w:ascii="Calibri" w:hAnsi="Calibri" w:cs="Calibri"/>
          <w:color w:val="auto"/>
        </w:rPr>
        <w:t>u exekuci</w:t>
      </w:r>
      <w:bookmarkEnd w:id="27"/>
    </w:p>
    <w:p w14:paraId="0DDAE7DA" w14:textId="77777777" w:rsidR="00584121" w:rsidRDefault="00584121" w:rsidP="00F019F6">
      <w:pPr>
        <w:jc w:val="center"/>
      </w:pPr>
      <w:r>
        <w:rPr>
          <w:noProof/>
        </w:rPr>
        <w:drawing>
          <wp:inline distT="0" distB="0" distL="0" distR="0" wp14:anchorId="0E5322FB" wp14:editId="5F97F387">
            <wp:extent cx="5020252" cy="1584960"/>
            <wp:effectExtent l="0" t="0" r="9525" b="0"/>
            <wp:docPr id="22" name="Obrázek 22" descr="Obsah obrázku text, snímek obrazovky, diagram,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snímek obrazovky, diagram, Obdélník&#10;&#10;Popis byl vytvořen automaticky"/>
                    <pic:cNvPicPr>
                      <a:picLocks noChangeAspect="1" noChangeArrowheads="1"/>
                    </pic:cNvPicPr>
                  </pic:nvPicPr>
                  <pic:blipFill>
                    <a:blip r:embed="rId30" cstate="print"/>
                    <a:stretch>
                      <a:fillRect/>
                    </a:stretch>
                  </pic:blipFill>
                  <pic:spPr bwMode="auto">
                    <a:xfrm>
                      <a:off x="0" y="0"/>
                      <a:ext cx="70202" cy="22164"/>
                    </a:xfrm>
                    <a:prstGeom prst="rect">
                      <a:avLst/>
                    </a:prstGeom>
                    <a:noFill/>
                  </pic:spPr>
                </pic:pic>
              </a:graphicData>
            </a:graphic>
          </wp:inline>
        </w:drawing>
      </w:r>
    </w:p>
    <w:p w14:paraId="21FD4BEC" w14:textId="77777777" w:rsidR="00584121" w:rsidRPr="00C92945" w:rsidRDefault="00584121" w:rsidP="00C92945">
      <w:pPr>
        <w:rPr>
          <w:rStyle w:val="Hypertextovodkaz"/>
          <w:rFonts w:ascii="Calibri" w:hAnsi="Calibri" w:cs="Calibri"/>
          <w:i/>
          <w:iCs/>
          <w:color w:val="auto"/>
          <w:sz w:val="18"/>
          <w:szCs w:val="18"/>
        </w:rPr>
      </w:pPr>
      <w:r w:rsidRPr="00C92945">
        <w:rPr>
          <w:i/>
          <w:iCs/>
          <w:sz w:val="18"/>
          <w:szCs w:val="18"/>
        </w:rPr>
        <w:t xml:space="preserve">Poznámky: Podíl rodičů s více než jednou exekucí za druhý půlrok roku 2022 z dat Exekutorské komory ČR, Českého statistického úřadu, podrobnější zobrazení na </w:t>
      </w:r>
      <w:hyperlink r:id="rId31" w:history="1">
        <w:r w:rsidRPr="00C92945">
          <w:rPr>
            <w:rStyle w:val="Hypertextovodkaz"/>
            <w:rFonts w:ascii="Calibri" w:hAnsi="Calibri" w:cs="Calibri"/>
            <w:i/>
            <w:iCs/>
            <w:color w:val="auto"/>
            <w:sz w:val="18"/>
            <w:szCs w:val="18"/>
          </w:rPr>
          <w:t>datapaq.cz</w:t>
        </w:r>
      </w:hyperlink>
    </w:p>
    <w:p w14:paraId="3BDBA711" w14:textId="77777777" w:rsidR="00F019F6" w:rsidRDefault="00F019F6" w:rsidP="00584121"/>
    <w:p w14:paraId="0D565948" w14:textId="158C2106" w:rsidR="00584121" w:rsidRDefault="00584121" w:rsidP="00584121">
      <w:r w:rsidRPr="00DD3313">
        <w:t>Ukazatel</w:t>
      </w:r>
      <w:r w:rsidRPr="00882410">
        <w:t xml:space="preserve"> děti v exekuci představuje ne tak rozšířený ale závažný problém</w:t>
      </w:r>
      <w:r>
        <w:t xml:space="preserve"> (viz </w:t>
      </w:r>
      <w:hyperlink r:id="rId32" w:anchor="problematika" w:history="1">
        <w:r w:rsidRPr="00724D39">
          <w:rPr>
            <w:rStyle w:val="Hypertextovodkaz"/>
            <w:rFonts w:cs="Fira Sans"/>
            <w:szCs w:val="20"/>
          </w:rPr>
          <w:t>Za děti bez dluhů</w:t>
        </w:r>
      </w:hyperlink>
      <w:r>
        <w:t>)</w:t>
      </w:r>
      <w:r w:rsidRPr="00882410">
        <w:t xml:space="preserve">. Tyto exekuce mohou zásadně ovlivnit vzdělávací dráhu a </w:t>
      </w:r>
      <w:r>
        <w:t>šanci na úspěch v životě</w:t>
      </w:r>
      <w:r w:rsidRPr="00882410">
        <w:t xml:space="preserve"> dítěte. Výše vymáhané jistiny ukazuje průměrnou výši exekuce.</w:t>
      </w:r>
    </w:p>
    <w:p w14:paraId="44ABC9A4" w14:textId="41F52F84" w:rsidR="00584121" w:rsidRPr="00511A90" w:rsidRDefault="00584121" w:rsidP="00584121">
      <w:pPr>
        <w:pStyle w:val="Tabulkapopisek"/>
      </w:pPr>
    </w:p>
    <w:p w14:paraId="1C74AA51" w14:textId="395F8D9F" w:rsidR="00F019F6" w:rsidRPr="00F019F6" w:rsidRDefault="00F019F6" w:rsidP="00F019F6">
      <w:pPr>
        <w:pStyle w:val="TabulkaGrafnzev"/>
        <w:spacing w:after="0"/>
        <w:rPr>
          <w:rFonts w:ascii="Calibri" w:hAnsi="Calibri" w:cs="Calibri"/>
          <w:b w:val="0"/>
          <w:bCs w:val="0"/>
          <w:color w:val="auto"/>
        </w:rPr>
      </w:pPr>
      <w:bookmarkStart w:id="28" w:name="t_exe_doplnujici"/>
      <w:bookmarkStart w:id="29" w:name="_Toc212642169"/>
      <w:bookmarkEnd w:id="28"/>
      <w:r w:rsidRPr="00F019F6">
        <w:rPr>
          <w:rFonts w:ascii="Calibri" w:hAnsi="Calibri" w:cs="Calibri"/>
          <w:b w:val="0"/>
          <w:bCs w:val="0"/>
          <w:color w:val="auto"/>
        </w:rPr>
        <w:t xml:space="preserve">Tabulka </w:t>
      </w:r>
      <w:r w:rsidRPr="00F019F6">
        <w:rPr>
          <w:rFonts w:ascii="Calibri" w:hAnsi="Calibri" w:cs="Calibri"/>
          <w:b w:val="0"/>
          <w:bCs w:val="0"/>
          <w:color w:val="auto"/>
        </w:rPr>
        <w:fldChar w:fldCharType="begin"/>
      </w:r>
      <w:r w:rsidRPr="00F019F6">
        <w:rPr>
          <w:rFonts w:ascii="Calibri" w:hAnsi="Calibri" w:cs="Calibri"/>
          <w:b w:val="0"/>
          <w:bCs w:val="0"/>
          <w:color w:val="auto"/>
        </w:rPr>
        <w:instrText xml:space="preserve"> SEQ Tabulka \* ARABIC </w:instrText>
      </w:r>
      <w:r w:rsidRPr="00F019F6">
        <w:rPr>
          <w:rFonts w:ascii="Calibri" w:hAnsi="Calibri" w:cs="Calibri"/>
          <w:b w:val="0"/>
          <w:bCs w:val="0"/>
          <w:color w:val="auto"/>
        </w:rPr>
        <w:fldChar w:fldCharType="separate"/>
      </w:r>
      <w:r w:rsidR="003551A1">
        <w:rPr>
          <w:rFonts w:ascii="Calibri" w:hAnsi="Calibri" w:cs="Calibri"/>
          <w:b w:val="0"/>
          <w:bCs w:val="0"/>
          <w:noProof/>
          <w:color w:val="auto"/>
        </w:rPr>
        <w:t>7</w:t>
      </w:r>
      <w:r w:rsidRPr="00F019F6">
        <w:rPr>
          <w:rFonts w:ascii="Calibri" w:hAnsi="Calibri" w:cs="Calibri"/>
          <w:b w:val="0"/>
          <w:bCs w:val="0"/>
          <w:color w:val="auto"/>
        </w:rPr>
        <w:fldChar w:fldCharType="end"/>
      </w:r>
      <w:r w:rsidRPr="00F019F6">
        <w:rPr>
          <w:rFonts w:ascii="Calibri" w:hAnsi="Calibri" w:cs="Calibri"/>
          <w:b w:val="0"/>
          <w:bCs w:val="0"/>
          <w:color w:val="auto"/>
        </w:rPr>
        <w:t xml:space="preserve"> </w:t>
      </w:r>
      <w:r w:rsidRPr="00F019F6">
        <w:rPr>
          <w:rFonts w:ascii="Calibri" w:hAnsi="Calibri" w:cs="Calibri"/>
          <w:color w:val="auto"/>
        </w:rPr>
        <w:t>Doplňující ukazatele o exekucích</w:t>
      </w:r>
      <w:bookmarkEnd w:id="29"/>
      <w:r w:rsidRPr="00F019F6">
        <w:rPr>
          <w:rFonts w:ascii="Calibri" w:hAnsi="Calibri" w:cs="Calibri"/>
          <w:b w:val="0"/>
          <w:bCs w:val="0"/>
          <w:color w:val="auto"/>
        </w:rPr>
        <w:t xml:space="preserve"> </w:t>
      </w:r>
    </w:p>
    <w:tbl>
      <w:tblPr>
        <w:tblW w:w="9156" w:type="dxa"/>
        <w:jc w:val="center"/>
        <w:tblLayout w:type="fixed"/>
        <w:tblLook w:val="0420" w:firstRow="1" w:lastRow="0" w:firstColumn="0" w:lastColumn="0" w:noHBand="0" w:noVBand="1"/>
      </w:tblPr>
      <w:tblGrid>
        <w:gridCol w:w="2228"/>
        <w:gridCol w:w="1236"/>
        <w:gridCol w:w="2228"/>
        <w:gridCol w:w="1732"/>
        <w:gridCol w:w="1732"/>
      </w:tblGrid>
      <w:tr w:rsidR="00584121" w14:paraId="049C1471" w14:textId="77777777" w:rsidTr="00C92945">
        <w:trPr>
          <w:trHeight w:val="339"/>
          <w:tblHeader/>
          <w:jc w:val="center"/>
        </w:trPr>
        <w:tc>
          <w:tcPr>
            <w:tcW w:w="222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1D7506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lastRenderedPageBreak/>
              <w:t>Sociální situace</w:t>
            </w:r>
          </w:p>
        </w:tc>
        <w:tc>
          <w:tcPr>
            <w:tcW w:w="123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357EAE"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22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B49903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7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02E278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Kam aspirovat</w:t>
            </w:r>
          </w:p>
        </w:tc>
        <w:tc>
          <w:tcPr>
            <w:tcW w:w="17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5AF640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584121" w14:paraId="33291E07" w14:textId="77777777" w:rsidTr="00C92945">
        <w:trPr>
          <w:trHeight w:val="360"/>
          <w:jc w:val="center"/>
        </w:trPr>
        <w:tc>
          <w:tcPr>
            <w:tcW w:w="222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C8EE9E"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exekuci (2022)</w:t>
            </w:r>
          </w:p>
        </w:tc>
        <w:tc>
          <w:tcPr>
            <w:tcW w:w="123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770CC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c>
          <w:tcPr>
            <w:tcW w:w="222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30E435"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c>
          <w:tcPr>
            <w:tcW w:w="17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AFC9E1"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 ↓</w:t>
            </w:r>
          </w:p>
        </w:tc>
        <w:tc>
          <w:tcPr>
            <w:tcW w:w="17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E083B3"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0,1 %</w:t>
            </w:r>
          </w:p>
        </w:tc>
      </w:tr>
      <w:tr w:rsidR="00584121" w14:paraId="1065FAED" w14:textId="77777777" w:rsidTr="00C92945">
        <w:trPr>
          <w:trHeight w:val="535"/>
          <w:jc w:val="center"/>
        </w:trPr>
        <w:tc>
          <w:tcPr>
            <w:tcW w:w="222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71CEA1"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Průměrná vymáhaná jistina (2022)</w:t>
            </w:r>
          </w:p>
        </w:tc>
        <w:tc>
          <w:tcPr>
            <w:tcW w:w="123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0D96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269 984 Kč</w:t>
            </w:r>
          </w:p>
        </w:tc>
        <w:tc>
          <w:tcPr>
            <w:tcW w:w="222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70C88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365 936 Kč</w:t>
            </w:r>
          </w:p>
        </w:tc>
        <w:tc>
          <w:tcPr>
            <w:tcW w:w="17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CA2F9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7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90D5C7"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534 096 Kč</w:t>
            </w:r>
          </w:p>
        </w:tc>
      </w:tr>
    </w:tbl>
    <w:p w14:paraId="33582273" w14:textId="77777777" w:rsidR="00584121" w:rsidRDefault="00584121" w:rsidP="00584121">
      <w:pPr>
        <w:pStyle w:val="Tabulkazdroj"/>
        <w:jc w:val="both"/>
        <w:rPr>
          <w:rFonts w:ascii="Calibri" w:hAnsi="Calibri" w:cs="Calibri"/>
          <w:i/>
          <w:iCs/>
          <w:color w:val="auto"/>
        </w:rPr>
      </w:pPr>
      <w:r w:rsidRPr="00F019F6">
        <w:rPr>
          <w:rFonts w:ascii="Calibri" w:hAnsi="Calibri" w:cs="Calibri"/>
          <w:i/>
          <w:iCs/>
          <w:color w:val="auto"/>
        </w:rPr>
        <w:t>Poznámky: Podíl dětí v exekuci za druhý půlrok roku 2022 vyjadřuje podíl dětí do 18 let s alespoň jednou exekucí. Může se jednat o exekuce kvůli jiným členům rodiny nebo mohly vzniknout přímo chováním dětí (např. nezaplacené jízdné). Hodnota Kam aspirovat pro podíl dětí v exekuci je vždy 0. Výše průměrné jistiny je průměrná finanční výše na jednoho exekvovaného. Zdroj: Mapa exekucí, Český statistický úřad a Czech Household Panel Study (CHPS)</w:t>
      </w:r>
    </w:p>
    <w:p w14:paraId="0F24FFF2" w14:textId="77777777" w:rsidR="00F019F6" w:rsidRPr="00F019F6" w:rsidRDefault="00F019F6" w:rsidP="00584121">
      <w:pPr>
        <w:pStyle w:val="Tabulkazdroj"/>
        <w:jc w:val="both"/>
        <w:rPr>
          <w:rFonts w:ascii="Calibri" w:hAnsi="Calibri" w:cs="Calibri"/>
          <w:i/>
          <w:iCs/>
          <w:color w:val="auto"/>
        </w:rPr>
      </w:pPr>
    </w:p>
    <w:p w14:paraId="572E7323" w14:textId="0FC3C44C" w:rsidR="00584121" w:rsidRPr="00F326B1" w:rsidRDefault="00584121" w:rsidP="00401CFD">
      <w:pPr>
        <w:pStyle w:val="Nadpis3"/>
      </w:pPr>
      <w:bookmarkStart w:id="30" w:name="_Toc101358861"/>
      <w:bookmarkStart w:id="31" w:name="_Toc168575147"/>
      <w:bookmarkStart w:id="32" w:name="_Toc212642119"/>
      <w:r w:rsidRPr="008E711F">
        <w:t>Bytová</w:t>
      </w:r>
      <w:r w:rsidRPr="00F326B1">
        <w:t xml:space="preserve"> nouze</w:t>
      </w:r>
      <w:bookmarkEnd w:id="30"/>
      <w:bookmarkEnd w:id="31"/>
      <w:bookmarkEnd w:id="32"/>
    </w:p>
    <w:p w14:paraId="2C03EBFE" w14:textId="037ABDEA" w:rsidR="00584121" w:rsidRPr="00CE48C1" w:rsidRDefault="00584121" w:rsidP="00584121">
      <w:pPr>
        <w:rPr>
          <w:rFonts w:eastAsia="Inter ExtraBold" w:cs="Inter ExtraBold"/>
          <w:vanish/>
          <w:specVanish/>
        </w:rPr>
      </w:pPr>
      <w:r w:rsidRPr="006F27B6">
        <w:t xml:space="preserve">Bytová nouze </w:t>
      </w:r>
      <w:r>
        <w:t>zahrnuje</w:t>
      </w:r>
      <w:r w:rsidRPr="006F27B6">
        <w:t xml:space="preserve"> děti, které žijí v nestabilním nebo neadekvátním bydlení, ať už na ubytovně, </w:t>
      </w:r>
      <w:r w:rsidR="008C42C8">
        <w:br/>
      </w:r>
      <w:r w:rsidRPr="006F27B6">
        <w:t>v azylovém domě, v přeplněném bytě nebo úplně bez střechy nad hlavou. Podobně, a možná ještě silněji než exekuce, zvyšuje v rodinách stres a nejistotu a znemožňuje dát dostatečnou pozornost vzdělávání dětí. Bytová nouze silně souvisí s destabilizující chudobou a slabě se socioekonomickým znevýhodněním.</w:t>
      </w:r>
      <w:r>
        <w:t xml:space="preserve"> Jedná se o jednu z nejtěžších oblastí pro zlepšení vzhledem k nelehkému rozšiřování obecních bytových fondů v zájmu znevýhodněných obyvatel, které je těžko politicky obhajitelné, ale má prokazatelné výsledky. V ORP Bílina</w:t>
      </w:r>
    </w:p>
    <w:p w14:paraId="2D8146CB" w14:textId="7064B40B" w:rsidR="00584121" w:rsidRPr="00F019F6" w:rsidRDefault="00584121" w:rsidP="00F019F6">
      <w:pPr>
        <w:rPr>
          <w:rFonts w:eastAsia="Inter ExtraBold" w:cs="Inter ExtraBold"/>
          <w:b/>
          <w:bCs/>
          <w:vanish/>
          <w:specVanish/>
        </w:rPr>
      </w:pPr>
      <w:r>
        <w:t xml:space="preserve"> je</w:t>
      </w:r>
      <w:r w:rsidR="00F019F6">
        <w:t xml:space="preserve"> </w:t>
      </w:r>
      <w:r w:rsidR="00F019F6" w:rsidRPr="00F019F6">
        <w:rPr>
          <w:b/>
          <w:bCs/>
        </w:rPr>
        <w:t>5,5 % dětí</w:t>
      </w:r>
    </w:p>
    <w:p w14:paraId="53859337" w14:textId="6EE4FD9E" w:rsidR="00584121" w:rsidRPr="00F019F6" w:rsidRDefault="00584121" w:rsidP="00F019F6">
      <w:pPr>
        <w:rPr>
          <w:rFonts w:eastAsia="Inter ExtraBold"/>
          <w:vanish/>
          <w:specVanish/>
        </w:rPr>
      </w:pPr>
      <w:r>
        <w:rPr>
          <w:lang w:val="en-GB"/>
        </w:rPr>
        <w:t> </w:t>
      </w:r>
      <w:r>
        <w:t xml:space="preserve">v bytové nouzi, to představuje </w:t>
      </w:r>
      <w:r w:rsidRPr="00F019F6">
        <w:rPr>
          <w:rStyle w:val="tucneChar"/>
          <w:rFonts w:ascii="Calibri" w:hAnsi="Calibri" w:cs="Calibri"/>
          <w:color w:val="auto"/>
        </w:rPr>
        <w:t>205</w:t>
      </w:r>
      <w:r w:rsidR="00C92945">
        <w:rPr>
          <w:rStyle w:val="tucneChar"/>
          <w:rFonts w:ascii="Calibri" w:hAnsi="Calibri" w:cs="Calibri"/>
          <w:color w:val="auto"/>
        </w:rPr>
        <w:t xml:space="preserve"> dětí.</w:t>
      </w:r>
    </w:p>
    <w:p w14:paraId="466D8B08" w14:textId="52A1A78D" w:rsidR="00584121" w:rsidRPr="00F019F6" w:rsidRDefault="00584121" w:rsidP="00F019F6">
      <w:r w:rsidRPr="00F019F6">
        <w:t xml:space="preserve"> </w:t>
      </w:r>
    </w:p>
    <w:p w14:paraId="13847188" w14:textId="77777777" w:rsidR="00F019F6" w:rsidRDefault="00F019F6" w:rsidP="00F019F6"/>
    <w:p w14:paraId="6A3B8F1F" w14:textId="77777777" w:rsidR="00DA3CB5" w:rsidRDefault="00DA3CB5" w:rsidP="00F019F6"/>
    <w:p w14:paraId="214D7F8D" w14:textId="77777777" w:rsidR="00DA3CB5" w:rsidRDefault="00DA3CB5" w:rsidP="00F019F6"/>
    <w:p w14:paraId="70E55A93" w14:textId="77777777" w:rsidR="00390291" w:rsidRDefault="00390291" w:rsidP="00F019F6"/>
    <w:p w14:paraId="30D86A68" w14:textId="3C213100" w:rsidR="00F019F6" w:rsidRPr="00F019F6" w:rsidRDefault="00F019F6" w:rsidP="00F019F6">
      <w:pPr>
        <w:rPr>
          <w:b/>
          <w:bCs/>
        </w:rPr>
      </w:pPr>
      <w:bookmarkStart w:id="33" w:name="_Toc212642215"/>
      <w:r w:rsidRPr="00F019F6">
        <w:t xml:space="preserve">Graf </w:t>
      </w:r>
      <w:r w:rsidR="003551A1">
        <w:fldChar w:fldCharType="begin"/>
      </w:r>
      <w:r w:rsidR="003551A1">
        <w:instrText xml:space="preserve"> SEQ Graf \* ARABIC </w:instrText>
      </w:r>
      <w:r w:rsidR="003551A1">
        <w:fldChar w:fldCharType="separate"/>
      </w:r>
      <w:r w:rsidR="003551A1">
        <w:rPr>
          <w:noProof/>
        </w:rPr>
        <w:t>6</w:t>
      </w:r>
      <w:r w:rsidR="003551A1">
        <w:rPr>
          <w:noProof/>
        </w:rPr>
        <w:fldChar w:fldCharType="end"/>
      </w:r>
      <w:r w:rsidRPr="00F019F6">
        <w:t xml:space="preserve"> </w:t>
      </w:r>
      <w:r w:rsidR="00DA3CB5">
        <w:rPr>
          <w:b/>
          <w:bCs/>
        </w:rPr>
        <w:t>Podíl dětí žijících</w:t>
      </w:r>
      <w:r w:rsidRPr="00F019F6">
        <w:rPr>
          <w:b/>
          <w:bCs/>
        </w:rPr>
        <w:t xml:space="preserve"> v bytové nouzi</w:t>
      </w:r>
      <w:bookmarkEnd w:id="33"/>
    </w:p>
    <w:p w14:paraId="3A11D6C1" w14:textId="77777777" w:rsidR="00584121" w:rsidRDefault="00584121" w:rsidP="00EB1B57">
      <w:pPr>
        <w:jc w:val="center"/>
      </w:pPr>
      <w:r>
        <w:rPr>
          <w:noProof/>
        </w:rPr>
        <w:drawing>
          <wp:inline distT="0" distB="0" distL="0" distR="0" wp14:anchorId="74AC6489" wp14:editId="1239BF9A">
            <wp:extent cx="5128260" cy="1619043"/>
            <wp:effectExtent l="0" t="0" r="0" b="635"/>
            <wp:docPr id="24" name="Obrázek 24"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snímek obrazovky, diagram, Písmo&#10;&#10;Popis byl vytvořen automaticky"/>
                    <pic:cNvPicPr>
                      <a:picLocks noChangeAspect="1" noChangeArrowheads="1"/>
                    </pic:cNvPicPr>
                  </pic:nvPicPr>
                  <pic:blipFill>
                    <a:blip r:embed="rId33" cstate="print"/>
                    <a:stretch>
                      <a:fillRect/>
                    </a:stretch>
                  </pic:blipFill>
                  <pic:spPr bwMode="auto">
                    <a:xfrm>
                      <a:off x="0" y="0"/>
                      <a:ext cx="71496" cy="22572"/>
                    </a:xfrm>
                    <a:prstGeom prst="rect">
                      <a:avLst/>
                    </a:prstGeom>
                    <a:noFill/>
                  </pic:spPr>
                </pic:pic>
              </a:graphicData>
            </a:graphic>
          </wp:inline>
        </w:drawing>
      </w:r>
    </w:p>
    <w:p w14:paraId="5968774A" w14:textId="77777777" w:rsidR="00584121" w:rsidRPr="00F019F6" w:rsidRDefault="00584121" w:rsidP="00F019F6">
      <w:pPr>
        <w:rPr>
          <w:rStyle w:val="Hypertextovodkaz"/>
          <w:rFonts w:cs="Fira Sans"/>
          <w:i/>
          <w:iCs/>
          <w:color w:val="657C9C" w:themeColor="text2" w:themeTint="BF"/>
          <w:sz w:val="18"/>
          <w:szCs w:val="18"/>
        </w:rPr>
      </w:pPr>
      <w:r w:rsidRPr="00F019F6">
        <w:rPr>
          <w:i/>
          <w:iCs/>
          <w:sz w:val="18"/>
          <w:szCs w:val="18"/>
        </w:rPr>
        <w:t xml:space="preserve">Poznámky: Podíl dětí žijících bez střechy nad hlavou, na ubytovně, v azylovém domě nebo například v přelidněných bytech v roce 2021 a 2022. Zdroj: Platforma pro sociální bydlení, detailní podrobnější zobrazení na </w:t>
      </w:r>
      <w:hyperlink r:id="rId34" w:history="1">
        <w:r w:rsidRPr="00F019F6">
          <w:rPr>
            <w:rStyle w:val="Hypertextovodkaz"/>
            <w:i/>
            <w:iCs/>
            <w:sz w:val="18"/>
            <w:szCs w:val="18"/>
          </w:rPr>
          <w:t>datapaq.cz</w:t>
        </w:r>
      </w:hyperlink>
    </w:p>
    <w:p w14:paraId="08C0F204" w14:textId="77777777" w:rsidR="00F019F6" w:rsidRDefault="00F019F6" w:rsidP="00584121"/>
    <w:p w14:paraId="17B52F2C" w14:textId="29D0B855" w:rsidR="00584121" w:rsidRDefault="00584121" w:rsidP="00584121">
      <w:pPr>
        <w:rPr>
          <w:rStyle w:val="Hypertextovodkaz"/>
          <w:rFonts w:cs="Fira Sans"/>
          <w:i/>
          <w:color w:val="44546A" w:themeColor="text2"/>
          <w:sz w:val="18"/>
          <w:szCs w:val="20"/>
        </w:rPr>
      </w:pPr>
      <w:r w:rsidRPr="006F27B6">
        <w:t xml:space="preserve">Tabulka níže ukazuje rozpad typů bytové nouze, protože snižování každého typu vyžaduje jiný přístup. </w:t>
      </w:r>
    </w:p>
    <w:p w14:paraId="46F6CB55" w14:textId="77777777" w:rsidR="00F019F6" w:rsidRDefault="00F019F6" w:rsidP="00584121">
      <w:pPr>
        <w:pStyle w:val="TabulkaGrafnzev"/>
        <w:spacing w:after="0"/>
      </w:pPr>
    </w:p>
    <w:p w14:paraId="543F23CD" w14:textId="372C67D6" w:rsidR="00F019F6" w:rsidRDefault="00F019F6" w:rsidP="00F019F6">
      <w:pPr>
        <w:rPr>
          <w:b/>
          <w:bCs/>
        </w:rPr>
      </w:pPr>
      <w:bookmarkStart w:id="34" w:name="t_byt_nouze_doplnujici"/>
      <w:bookmarkStart w:id="35" w:name="_Toc212642170"/>
      <w:bookmarkEnd w:id="34"/>
      <w:r>
        <w:t xml:space="preserve">Tabulka </w:t>
      </w:r>
      <w:r w:rsidR="003551A1">
        <w:fldChar w:fldCharType="begin"/>
      </w:r>
      <w:r w:rsidR="003551A1">
        <w:instrText xml:space="preserve"> SEQ Tabulka \* ARABIC </w:instrText>
      </w:r>
      <w:r w:rsidR="003551A1">
        <w:fldChar w:fldCharType="separate"/>
      </w:r>
      <w:r w:rsidR="003551A1">
        <w:rPr>
          <w:noProof/>
        </w:rPr>
        <w:t>8</w:t>
      </w:r>
      <w:r w:rsidR="003551A1">
        <w:rPr>
          <w:noProof/>
        </w:rPr>
        <w:fldChar w:fldCharType="end"/>
      </w:r>
      <w:r>
        <w:t xml:space="preserve"> </w:t>
      </w:r>
      <w:r w:rsidRPr="00F019F6">
        <w:rPr>
          <w:b/>
          <w:bCs/>
        </w:rPr>
        <w:t>Informace o bytové nouzi v nižším dělení</w:t>
      </w:r>
      <w:bookmarkEnd w:id="35"/>
      <w:r w:rsidRPr="00F019F6">
        <w:rPr>
          <w:b/>
          <w:bCs/>
        </w:rPr>
        <w:t xml:space="preserve"> </w:t>
      </w:r>
    </w:p>
    <w:tbl>
      <w:tblPr>
        <w:tblW w:w="9075" w:type="dxa"/>
        <w:jc w:val="center"/>
        <w:tblLayout w:type="fixed"/>
        <w:tblLook w:val="0420" w:firstRow="1" w:lastRow="0" w:firstColumn="0" w:lastColumn="0" w:noHBand="0" w:noVBand="1"/>
      </w:tblPr>
      <w:tblGrid>
        <w:gridCol w:w="2208"/>
        <w:gridCol w:w="1225"/>
        <w:gridCol w:w="2208"/>
        <w:gridCol w:w="1717"/>
        <w:gridCol w:w="1717"/>
      </w:tblGrid>
      <w:tr w:rsidR="00584121" w14:paraId="21C2039F" w14:textId="77777777" w:rsidTr="00C92945">
        <w:trPr>
          <w:trHeight w:val="319"/>
          <w:tblHeader/>
          <w:jc w:val="center"/>
        </w:trPr>
        <w:tc>
          <w:tcPr>
            <w:tcW w:w="220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C5B22B5"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lastRenderedPageBreak/>
              <w:t>Sociální situace</w:t>
            </w:r>
          </w:p>
        </w:tc>
        <w:tc>
          <w:tcPr>
            <w:tcW w:w="1225"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F4F50F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20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0E2246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7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E9BED0C"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Kam aspirovat</w:t>
            </w:r>
          </w:p>
        </w:tc>
        <w:tc>
          <w:tcPr>
            <w:tcW w:w="17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EE1A6A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584121" w14:paraId="74E00ACF" w14:textId="77777777" w:rsidTr="00C92945">
        <w:trPr>
          <w:trHeight w:val="513"/>
          <w:jc w:val="center"/>
        </w:trPr>
        <w:tc>
          <w:tcPr>
            <w:tcW w:w="220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11A6C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azylových domech a ubytovnách</w:t>
            </w:r>
          </w:p>
        </w:tc>
        <w:tc>
          <w:tcPr>
            <w:tcW w:w="1225"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380D16"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w:t>
            </w:r>
          </w:p>
        </w:tc>
        <w:tc>
          <w:tcPr>
            <w:tcW w:w="220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5AFB4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0,1 %</w:t>
            </w:r>
          </w:p>
        </w:tc>
        <w:tc>
          <w:tcPr>
            <w:tcW w:w="17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67B1E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 ↓</w:t>
            </w:r>
          </w:p>
        </w:tc>
        <w:tc>
          <w:tcPr>
            <w:tcW w:w="17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20F19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r>
      <w:tr w:rsidR="00584121" w14:paraId="2396F6B5" w14:textId="77777777" w:rsidTr="00C92945">
        <w:trPr>
          <w:trHeight w:val="513"/>
          <w:jc w:val="center"/>
        </w:trPr>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0B9DC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extrémně přelidněných bytech</w:t>
            </w:r>
          </w:p>
        </w:tc>
        <w:tc>
          <w:tcPr>
            <w:tcW w:w="122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B1FCB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2,0 %</w:t>
            </w:r>
          </w:p>
        </w:tc>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38F59D"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33488D"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1,6 %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730BC2"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r>
      <w:tr w:rsidR="00584121" w14:paraId="29753AD7" w14:textId="77777777" w:rsidTr="00C92945">
        <w:trPr>
          <w:trHeight w:val="504"/>
          <w:jc w:val="center"/>
        </w:trPr>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83407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bydlení s krátkými smlouvami</w:t>
            </w:r>
          </w:p>
        </w:tc>
        <w:tc>
          <w:tcPr>
            <w:tcW w:w="122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4BFBD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09BB1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3,2 %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5AC2C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1,8 %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EF6EA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bl>
    <w:p w14:paraId="115F093C" w14:textId="77777777" w:rsidR="00584121" w:rsidRPr="00F019F6" w:rsidRDefault="00584121" w:rsidP="00F019F6">
      <w:pPr>
        <w:rPr>
          <w:i/>
          <w:iCs/>
          <w:sz w:val="18"/>
          <w:szCs w:val="18"/>
        </w:rPr>
      </w:pPr>
      <w:r w:rsidRPr="00F019F6">
        <w:rPr>
          <w:i/>
          <w:iCs/>
          <w:sz w:val="18"/>
          <w:szCs w:val="18"/>
        </w:rPr>
        <w:t>Poznámky: Děti v nevhodných nebo přelidněných bytech – žijící ve vážně nevyhovujících bytech, kde chybějí základní služby a vybavení, anebo v nejistých podmínkách přechodného bydlení u příbuzných či známých v roce 2021 a 2022. Zdroj: Platforma pro sociální bydlení</w:t>
      </w:r>
    </w:p>
    <w:p w14:paraId="05F20AB2" w14:textId="77777777" w:rsidR="00584121" w:rsidRDefault="00584121" w:rsidP="00584121">
      <w:pPr>
        <w:spacing w:after="0"/>
        <w:rPr>
          <w:color w:val="AEAAAA" w:themeColor="background2" w:themeShade="BF"/>
        </w:rPr>
      </w:pPr>
    </w:p>
    <w:p w14:paraId="0D3EA655" w14:textId="77777777" w:rsidR="00C91B24" w:rsidRDefault="00C91B24" w:rsidP="00401CFD">
      <w:pPr>
        <w:pStyle w:val="Nadpis3"/>
      </w:pPr>
      <w:bookmarkStart w:id="36" w:name="_Toc168575163"/>
      <w:bookmarkStart w:id="37" w:name="_Toc212642120"/>
      <w:r w:rsidRPr="008E711F">
        <w:t>Sociální</w:t>
      </w:r>
      <w:r>
        <w:t xml:space="preserve"> podpora</w:t>
      </w:r>
      <w:bookmarkEnd w:id="36"/>
      <w:bookmarkEnd w:id="37"/>
    </w:p>
    <w:p w14:paraId="377FC865" w14:textId="4DAC020B" w:rsidR="00C91B24" w:rsidRDefault="00C91B24" w:rsidP="00C91B24">
      <w:pPr>
        <w:rPr>
          <w:bCs/>
        </w:rPr>
      </w:pPr>
      <w:r w:rsidRPr="00805101">
        <w:rPr>
          <w:bCs/>
        </w:rPr>
        <w:t>S</w:t>
      </w:r>
      <w:r>
        <w:rPr>
          <w:bCs/>
        </w:rPr>
        <w:t xml:space="preserve">ociální podpora ve formě dávek shrnuje nástroje sociální politiky, které cílí na zmírnění dopadů existujících ekonomických a sociálních problémů. Adekvátní sociální podpora může omezit ztráty bydlení, propad rodin do předlužení a další problémy, které úzce souvisí s vzdělávací neúspěšností. Nárok na některé podpory má přitom v Česku výrazně vyšší širší skupina rodin, než je využívá. </w:t>
      </w:r>
      <w:r w:rsidR="008E711F">
        <w:rPr>
          <w:bCs/>
        </w:rPr>
        <w:br/>
      </w:r>
      <w:r>
        <w:rPr>
          <w:bCs/>
        </w:rPr>
        <w:t xml:space="preserve">U příspěvku na bydlení má nárok například </w:t>
      </w:r>
      <w:r w:rsidR="008E711F">
        <w:rPr>
          <w:bCs/>
        </w:rPr>
        <w:t>15–20</w:t>
      </w:r>
      <w:r>
        <w:rPr>
          <w:bCs/>
        </w:rPr>
        <w:t xml:space="preserve"> % domácností, ale čerpají ho jen 4 % domácností.  </w:t>
      </w:r>
    </w:p>
    <w:p w14:paraId="3E6A9EAC" w14:textId="77777777" w:rsidR="00C91B24" w:rsidRDefault="00C91B24" w:rsidP="00C91B24"/>
    <w:p w14:paraId="1B56068D" w14:textId="242A860F" w:rsidR="00C91B24" w:rsidRPr="002F7AAF" w:rsidRDefault="00C91B24" w:rsidP="00C91B24">
      <w:pPr>
        <w:keepNext/>
        <w:keepLines/>
        <w:spacing w:after="0"/>
        <w:rPr>
          <w:rFonts w:ascii="Inter" w:hAnsi="Inter" w:cs="Times New Roman"/>
          <w:b/>
          <w:bCs/>
        </w:rPr>
      </w:pPr>
      <w:bookmarkStart w:id="38" w:name="_Toc212642216"/>
      <w:r>
        <w:t xml:space="preserve">Graf </w:t>
      </w:r>
      <w:r w:rsidR="003551A1">
        <w:fldChar w:fldCharType="begin"/>
      </w:r>
      <w:r w:rsidR="003551A1">
        <w:instrText xml:space="preserve"> SEQ Graf \* ARABIC </w:instrText>
      </w:r>
      <w:r w:rsidR="003551A1">
        <w:fldChar w:fldCharType="separate"/>
      </w:r>
      <w:r w:rsidR="003551A1">
        <w:rPr>
          <w:noProof/>
        </w:rPr>
        <w:t>7</w:t>
      </w:r>
      <w:r w:rsidR="003551A1">
        <w:rPr>
          <w:noProof/>
        </w:rPr>
        <w:fldChar w:fldCharType="end"/>
      </w:r>
      <w:r>
        <w:t xml:space="preserve"> </w:t>
      </w:r>
      <w:r>
        <w:rPr>
          <w:rFonts w:ascii="Inter" w:hAnsi="Inter" w:cs="Times New Roman"/>
          <w:b/>
          <w:bCs/>
        </w:rPr>
        <w:t>Procentuální podíl</w:t>
      </w:r>
      <w:r w:rsidRPr="003600A0">
        <w:rPr>
          <w:rFonts w:ascii="Inter" w:hAnsi="Inter" w:cs="Times New Roman"/>
          <w:b/>
          <w:bCs/>
        </w:rPr>
        <w:t xml:space="preserve"> přídavk</w:t>
      </w:r>
      <w:r>
        <w:rPr>
          <w:rFonts w:ascii="Inter" w:hAnsi="Inter" w:cs="Times New Roman"/>
          <w:b/>
          <w:bCs/>
        </w:rPr>
        <w:t>ů</w:t>
      </w:r>
      <w:r w:rsidRPr="003600A0">
        <w:rPr>
          <w:rFonts w:ascii="Inter" w:hAnsi="Inter" w:cs="Times New Roman"/>
          <w:b/>
          <w:bCs/>
        </w:rPr>
        <w:t xml:space="preserve"> na děti</w:t>
      </w:r>
      <w:bookmarkEnd w:id="38"/>
    </w:p>
    <w:p w14:paraId="4E460F70" w14:textId="77777777" w:rsidR="00C91B24" w:rsidRDefault="00C91B24" w:rsidP="00C91B24">
      <w:pPr>
        <w:jc w:val="center"/>
      </w:pPr>
      <w:r>
        <w:rPr>
          <w:noProof/>
        </w:rPr>
        <w:drawing>
          <wp:inline distT="0" distB="0" distL="0" distR="0" wp14:anchorId="5714FF89" wp14:editId="5B9C01C3">
            <wp:extent cx="5044393" cy="1592580"/>
            <wp:effectExtent l="0" t="0" r="4445" b="7620"/>
            <wp:docPr id="96" name="Obrázek 9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descr="Obsah obrázku text, snímek obrazovky, Písmo, diagram&#10;&#10;Popis byl vytvořen automaticky"/>
                    <pic:cNvPicPr>
                      <a:picLocks noChangeAspect="1" noChangeArrowheads="1"/>
                    </pic:cNvPicPr>
                  </pic:nvPicPr>
                  <pic:blipFill>
                    <a:blip r:embed="rId35" cstate="print"/>
                    <a:stretch>
                      <a:fillRect/>
                    </a:stretch>
                  </pic:blipFill>
                  <pic:spPr bwMode="auto">
                    <a:xfrm>
                      <a:off x="0" y="0"/>
                      <a:ext cx="70149" cy="22147"/>
                    </a:xfrm>
                    <a:prstGeom prst="rect">
                      <a:avLst/>
                    </a:prstGeom>
                    <a:noFill/>
                  </pic:spPr>
                </pic:pic>
              </a:graphicData>
            </a:graphic>
          </wp:inline>
        </w:drawing>
      </w:r>
    </w:p>
    <w:p w14:paraId="70CB08B6"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Přídavek na dítě je dávka státní sociální podpory vyplácená opakovaně nezaopatřenému dítěti. Nárok na dávku má nezaopatřené dítě, které žije v rodině, jejíž rozhodný příjem je nižší než 3,4násobek částky životního minima rodin. za rok 2022, Zdroj: Agentura pro sociální začleňování a MPSV, podrobnější zobrazení na </w:t>
      </w:r>
      <w:hyperlink r:id="rId36" w:history="1">
        <w:r w:rsidRPr="00510276">
          <w:rPr>
            <w:rStyle w:val="Hypertextovodkaz"/>
            <w:i/>
            <w:iCs/>
            <w:sz w:val="18"/>
            <w:szCs w:val="18"/>
          </w:rPr>
          <w:t>datapaq.cz</w:t>
        </w:r>
      </w:hyperlink>
    </w:p>
    <w:p w14:paraId="381A23D5" w14:textId="77777777" w:rsidR="00C91B24" w:rsidRDefault="00C91B24" w:rsidP="00C91B24">
      <w:pPr>
        <w:pStyle w:val="Tabulkapopisek"/>
      </w:pPr>
    </w:p>
    <w:p w14:paraId="5DDD63A4" w14:textId="599D07E0" w:rsidR="00C91B24" w:rsidRPr="002F7AAF" w:rsidRDefault="00C91B24" w:rsidP="00C91B24">
      <w:pPr>
        <w:keepNext/>
        <w:keepLines/>
        <w:spacing w:after="0"/>
        <w:rPr>
          <w:rFonts w:ascii="Inter" w:hAnsi="Inter" w:cs="Times New Roman"/>
          <w:b/>
          <w:bCs/>
        </w:rPr>
      </w:pPr>
      <w:bookmarkStart w:id="39" w:name="_Toc212642217"/>
      <w:r>
        <w:lastRenderedPageBreak/>
        <w:t xml:space="preserve">Graf </w:t>
      </w:r>
      <w:r w:rsidR="003551A1">
        <w:fldChar w:fldCharType="begin"/>
      </w:r>
      <w:r w:rsidR="003551A1">
        <w:instrText xml:space="preserve"> SEQ Graf \* ARABIC </w:instrText>
      </w:r>
      <w:r w:rsidR="003551A1">
        <w:fldChar w:fldCharType="separate"/>
      </w:r>
      <w:r w:rsidR="003551A1">
        <w:rPr>
          <w:noProof/>
        </w:rPr>
        <w:t>8</w:t>
      </w:r>
      <w:r w:rsidR="003551A1">
        <w:rPr>
          <w:noProof/>
        </w:rPr>
        <w:fldChar w:fldCharType="end"/>
      </w:r>
      <w:r>
        <w:t xml:space="preserve"> </w:t>
      </w:r>
      <w:r>
        <w:rPr>
          <w:rFonts w:ascii="Inter" w:hAnsi="Inter" w:cs="Times New Roman"/>
          <w:b/>
          <w:bCs/>
        </w:rPr>
        <w:t>Procentuální podíl</w:t>
      </w:r>
      <w:r w:rsidRPr="003600A0">
        <w:rPr>
          <w:rFonts w:ascii="Inter" w:hAnsi="Inter" w:cs="Times New Roman"/>
          <w:b/>
          <w:bCs/>
        </w:rPr>
        <w:t xml:space="preserve"> </w:t>
      </w:r>
      <w:r>
        <w:rPr>
          <w:rFonts w:ascii="Inter" w:hAnsi="Inter" w:cs="Times New Roman"/>
          <w:b/>
          <w:bCs/>
        </w:rPr>
        <w:t>domácností</w:t>
      </w:r>
      <w:r w:rsidRPr="003600A0">
        <w:rPr>
          <w:rFonts w:ascii="Inter" w:hAnsi="Inter" w:cs="Times New Roman"/>
          <w:b/>
          <w:bCs/>
        </w:rPr>
        <w:t xml:space="preserve"> využív</w:t>
      </w:r>
      <w:r>
        <w:rPr>
          <w:rFonts w:ascii="Inter" w:hAnsi="Inter" w:cs="Times New Roman"/>
          <w:b/>
          <w:bCs/>
        </w:rPr>
        <w:t>ající</w:t>
      </w:r>
      <w:r w:rsidRPr="003600A0">
        <w:rPr>
          <w:rFonts w:ascii="Inter" w:hAnsi="Inter" w:cs="Times New Roman"/>
          <w:b/>
          <w:bCs/>
        </w:rPr>
        <w:t xml:space="preserve"> </w:t>
      </w:r>
      <w:r>
        <w:rPr>
          <w:rFonts w:ascii="Inter" w:hAnsi="Inter" w:cs="Times New Roman"/>
          <w:b/>
          <w:bCs/>
        </w:rPr>
        <w:t>příspěvek</w:t>
      </w:r>
      <w:r w:rsidRPr="003600A0">
        <w:rPr>
          <w:rFonts w:ascii="Inter" w:hAnsi="Inter" w:cs="Times New Roman"/>
          <w:b/>
          <w:bCs/>
        </w:rPr>
        <w:t xml:space="preserve"> na živobytí</w:t>
      </w:r>
      <w:bookmarkEnd w:id="39"/>
    </w:p>
    <w:p w14:paraId="11446C70" w14:textId="77777777" w:rsidR="00C91B24" w:rsidRDefault="00C91B24" w:rsidP="00C91B24">
      <w:pPr>
        <w:jc w:val="center"/>
      </w:pPr>
      <w:r>
        <w:rPr>
          <w:noProof/>
        </w:rPr>
        <w:drawing>
          <wp:inline distT="0" distB="0" distL="0" distR="0" wp14:anchorId="0AFC6B43" wp14:editId="10AB9F84">
            <wp:extent cx="4991100" cy="1575779"/>
            <wp:effectExtent l="0" t="0" r="0" b="5715"/>
            <wp:docPr id="98" name="Obrázek 9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ek 98" descr="Obsah obrázku text, snímek obrazovky, diagram, Písmo&#10;&#10;Popis byl vytvořen automaticky"/>
                    <pic:cNvPicPr>
                      <a:picLocks noChangeAspect="1" noChangeArrowheads="1"/>
                    </pic:cNvPicPr>
                  </pic:nvPicPr>
                  <pic:blipFill>
                    <a:blip r:embed="rId37" cstate="print"/>
                    <a:stretch>
                      <a:fillRect/>
                    </a:stretch>
                  </pic:blipFill>
                  <pic:spPr bwMode="auto">
                    <a:xfrm>
                      <a:off x="0" y="0"/>
                      <a:ext cx="69647" cy="21989"/>
                    </a:xfrm>
                    <a:prstGeom prst="rect">
                      <a:avLst/>
                    </a:prstGeom>
                    <a:noFill/>
                  </pic:spPr>
                </pic:pic>
              </a:graphicData>
            </a:graphic>
          </wp:inline>
        </w:drawing>
      </w:r>
    </w:p>
    <w:p w14:paraId="0900C0B5"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Příspěvek na živobytí je určen na úhradu potřeb osoby a společně posuzovaných osob na úrovni zabezpečující její základní životní potřeby. Jedná se především o zabezpečení stravy, ošacení, obuvi, základních hygienických potřeb apod. Průměrný měsíc roku 2022. Zdroj: Agentura pro sociální začleňování a MPSV, podrobnější zobrazení na </w:t>
      </w:r>
      <w:hyperlink r:id="rId38" w:history="1">
        <w:r w:rsidRPr="00510276">
          <w:rPr>
            <w:rStyle w:val="Hypertextovodkaz"/>
            <w:i/>
            <w:iCs/>
            <w:sz w:val="18"/>
            <w:szCs w:val="18"/>
          </w:rPr>
          <w:t>datapaq.cz</w:t>
        </w:r>
      </w:hyperlink>
    </w:p>
    <w:p w14:paraId="7CEDA62F" w14:textId="77777777" w:rsidR="00C91B24" w:rsidRDefault="00C91B24" w:rsidP="00C91B24">
      <w:pPr>
        <w:keepNext/>
        <w:keepLines/>
        <w:spacing w:after="0"/>
        <w:rPr>
          <w:rFonts w:ascii="Inter" w:hAnsi="Inter" w:cs="Times New Roman"/>
          <w:b/>
          <w:bCs/>
        </w:rPr>
      </w:pPr>
    </w:p>
    <w:p w14:paraId="440D4F63" w14:textId="0FFC9C64" w:rsidR="00C91B24" w:rsidRPr="002F7AAF" w:rsidRDefault="00C91B24" w:rsidP="00C91B24">
      <w:pPr>
        <w:rPr>
          <w:b/>
          <w:bCs/>
        </w:rPr>
      </w:pPr>
      <w:bookmarkStart w:id="40" w:name="_Toc212642218"/>
      <w:r>
        <w:t xml:space="preserve">Graf </w:t>
      </w:r>
      <w:r w:rsidR="003551A1">
        <w:fldChar w:fldCharType="begin"/>
      </w:r>
      <w:r w:rsidR="003551A1">
        <w:instrText xml:space="preserve"> SEQ Graf \* ARABIC </w:instrText>
      </w:r>
      <w:r w:rsidR="003551A1">
        <w:fldChar w:fldCharType="separate"/>
      </w:r>
      <w:r w:rsidR="003551A1">
        <w:rPr>
          <w:noProof/>
        </w:rPr>
        <w:t>9</w:t>
      </w:r>
      <w:r w:rsidR="003551A1">
        <w:rPr>
          <w:noProof/>
        </w:rPr>
        <w:fldChar w:fldCharType="end"/>
      </w:r>
      <w:r>
        <w:t xml:space="preserve"> </w:t>
      </w:r>
      <w:r>
        <w:rPr>
          <w:b/>
          <w:bCs/>
        </w:rPr>
        <w:t>Procentuální podíl</w:t>
      </w:r>
      <w:r w:rsidRPr="002F7AAF">
        <w:rPr>
          <w:b/>
          <w:bCs/>
        </w:rPr>
        <w:t xml:space="preserve"> domácností využív</w:t>
      </w:r>
      <w:r>
        <w:rPr>
          <w:b/>
          <w:bCs/>
        </w:rPr>
        <w:t>ající</w:t>
      </w:r>
      <w:r w:rsidRPr="002F7AAF">
        <w:rPr>
          <w:b/>
          <w:bCs/>
        </w:rPr>
        <w:t xml:space="preserve"> příspěvek na bydlení</w:t>
      </w:r>
      <w:bookmarkEnd w:id="40"/>
    </w:p>
    <w:p w14:paraId="4DAB5B9C" w14:textId="77777777" w:rsidR="00C91B24" w:rsidRDefault="00C91B24" w:rsidP="00C91B24">
      <w:pPr>
        <w:jc w:val="center"/>
      </w:pPr>
      <w:r>
        <w:rPr>
          <w:noProof/>
        </w:rPr>
        <w:drawing>
          <wp:inline distT="0" distB="0" distL="0" distR="0" wp14:anchorId="23134AF2" wp14:editId="362EDE09">
            <wp:extent cx="5128260" cy="1619090"/>
            <wp:effectExtent l="0" t="0" r="0" b="635"/>
            <wp:docPr id="100" name="Obrázek 100"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ázek 100" descr="Obsah obrázku text, snímek obrazovky, Písmo, diagram&#10;&#10;Popis byl vytvořen automaticky"/>
                    <pic:cNvPicPr>
                      <a:picLocks noChangeAspect="1" noChangeArrowheads="1"/>
                    </pic:cNvPicPr>
                  </pic:nvPicPr>
                  <pic:blipFill>
                    <a:blip r:embed="rId39" cstate="print"/>
                    <a:stretch>
                      <a:fillRect/>
                    </a:stretch>
                  </pic:blipFill>
                  <pic:spPr bwMode="auto">
                    <a:xfrm>
                      <a:off x="0" y="0"/>
                      <a:ext cx="71423" cy="22550"/>
                    </a:xfrm>
                    <a:prstGeom prst="rect">
                      <a:avLst/>
                    </a:prstGeom>
                    <a:noFill/>
                  </pic:spPr>
                </pic:pic>
              </a:graphicData>
            </a:graphic>
          </wp:inline>
        </w:drawing>
      </w:r>
    </w:p>
    <w:p w14:paraId="41E656EC"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Příspěvek na bydlení je sociální dávka, která pomáhá s náklady na bydlení lidem, kterým náklady na bydlení převyšují 30 % (v Praze 35 %) rozhodného (čistého) příjmu domácnosti. Průměrný měsíc roku 2022. Zdroj: Agentura pro sociální začleňování a MPSV, podrobnější zobrazení na </w:t>
      </w:r>
      <w:hyperlink r:id="rId40" w:history="1">
        <w:r w:rsidRPr="00510276">
          <w:rPr>
            <w:rStyle w:val="Hypertextovodkaz"/>
            <w:i/>
            <w:iCs/>
            <w:sz w:val="18"/>
            <w:szCs w:val="18"/>
          </w:rPr>
          <w:t>datapaq.cz</w:t>
        </w:r>
      </w:hyperlink>
    </w:p>
    <w:p w14:paraId="3CA1811D" w14:textId="77777777" w:rsidR="00C91B24" w:rsidRDefault="00C91B24" w:rsidP="00C91B24">
      <w:pPr>
        <w:keepNext/>
        <w:keepLines/>
        <w:spacing w:after="0"/>
        <w:rPr>
          <w:rFonts w:ascii="Inter" w:hAnsi="Inter" w:cs="Times New Roman"/>
          <w:b/>
          <w:bCs/>
        </w:rPr>
      </w:pPr>
    </w:p>
    <w:p w14:paraId="7766344D" w14:textId="77777777" w:rsidR="00DA3CB5" w:rsidRDefault="00DA3CB5" w:rsidP="00C91B24"/>
    <w:p w14:paraId="18501856" w14:textId="77777777" w:rsidR="00DA3CB5" w:rsidRDefault="00DA3CB5" w:rsidP="00C91B24"/>
    <w:p w14:paraId="1AE30629" w14:textId="25F7701E" w:rsidR="00C91B24" w:rsidRPr="002F7AAF" w:rsidRDefault="00C91B24" w:rsidP="00C91B24">
      <w:pPr>
        <w:rPr>
          <w:b/>
          <w:bCs/>
        </w:rPr>
      </w:pPr>
      <w:bookmarkStart w:id="41" w:name="_Toc212642219"/>
      <w:r>
        <w:t xml:space="preserve">Graf </w:t>
      </w:r>
      <w:r w:rsidR="003551A1">
        <w:fldChar w:fldCharType="begin"/>
      </w:r>
      <w:r w:rsidR="003551A1">
        <w:instrText xml:space="preserve"> SEQ Graf \* ARABIC </w:instrText>
      </w:r>
      <w:r w:rsidR="003551A1">
        <w:fldChar w:fldCharType="separate"/>
      </w:r>
      <w:r w:rsidR="003551A1">
        <w:rPr>
          <w:noProof/>
        </w:rPr>
        <w:t>10</w:t>
      </w:r>
      <w:r w:rsidR="003551A1">
        <w:rPr>
          <w:noProof/>
        </w:rPr>
        <w:fldChar w:fldCharType="end"/>
      </w:r>
      <w:r>
        <w:t xml:space="preserve"> </w:t>
      </w:r>
      <w:r w:rsidRPr="005F47A6">
        <w:rPr>
          <w:b/>
          <w:bCs/>
        </w:rPr>
        <w:t>Procentuální podíl</w:t>
      </w:r>
      <w:r w:rsidRPr="002F7AAF">
        <w:rPr>
          <w:b/>
          <w:bCs/>
        </w:rPr>
        <w:t xml:space="preserve"> domácností využív</w:t>
      </w:r>
      <w:r>
        <w:rPr>
          <w:b/>
          <w:bCs/>
        </w:rPr>
        <w:t>ající</w:t>
      </w:r>
      <w:r w:rsidRPr="002F7AAF">
        <w:rPr>
          <w:b/>
          <w:bCs/>
        </w:rPr>
        <w:t xml:space="preserve"> doplatek na bydlení</w:t>
      </w:r>
      <w:bookmarkEnd w:id="41"/>
    </w:p>
    <w:p w14:paraId="12701775" w14:textId="77777777" w:rsidR="00C91B24" w:rsidRDefault="00C91B24" w:rsidP="00C91B24">
      <w:pPr>
        <w:jc w:val="center"/>
      </w:pPr>
      <w:r>
        <w:rPr>
          <w:noProof/>
        </w:rPr>
        <w:drawing>
          <wp:inline distT="0" distB="0" distL="0" distR="0" wp14:anchorId="3F08DAFB" wp14:editId="51C5B59C">
            <wp:extent cx="5143500" cy="1623859"/>
            <wp:effectExtent l="0" t="0" r="0" b="0"/>
            <wp:docPr id="102" name="Obrázek 102"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 102" descr="Obsah obrázku text, snímek obrazovky, diagram, Písmo&#10;&#10;Popis byl vytvořen automaticky"/>
                    <pic:cNvPicPr>
                      <a:picLocks noChangeAspect="1" noChangeArrowheads="1"/>
                    </pic:cNvPicPr>
                  </pic:nvPicPr>
                  <pic:blipFill>
                    <a:blip r:embed="rId41" cstate="print"/>
                    <a:stretch>
                      <a:fillRect/>
                    </a:stretch>
                  </pic:blipFill>
                  <pic:spPr bwMode="auto">
                    <a:xfrm>
                      <a:off x="0" y="0"/>
                      <a:ext cx="71573" cy="22596"/>
                    </a:xfrm>
                    <a:prstGeom prst="rect">
                      <a:avLst/>
                    </a:prstGeom>
                    <a:noFill/>
                  </pic:spPr>
                </pic:pic>
              </a:graphicData>
            </a:graphic>
          </wp:inline>
        </w:drawing>
      </w:r>
    </w:p>
    <w:p w14:paraId="71409EB2" w14:textId="77777777" w:rsidR="00C91B24" w:rsidRDefault="00C91B24" w:rsidP="00C91B24">
      <w:pPr>
        <w:rPr>
          <w:rStyle w:val="Hypertextovodkaz"/>
          <w:i/>
          <w:iCs/>
          <w:sz w:val="18"/>
          <w:szCs w:val="18"/>
        </w:rPr>
      </w:pPr>
      <w:r w:rsidRPr="002F7AAF">
        <w:rPr>
          <w:i/>
          <w:iCs/>
          <w:sz w:val="18"/>
          <w:szCs w:val="18"/>
        </w:rPr>
        <w:lastRenderedPageBreak/>
        <w:t xml:space="preserve">Poznámky: Doplatek na bydlení přísluší domácnosti v hmotné nouzi, jejíž příjmy (včetně příspěvku na bydlení) nestačí na pokrytí nákladů na bydlení a částky živobytí. Průměrný měsíc roku 2022. Zdroj: Agentura pro sociální začleňování a MPSV, podrobnější zobrazení na </w:t>
      </w:r>
      <w:hyperlink r:id="rId42" w:history="1">
        <w:r w:rsidRPr="002F7AAF">
          <w:rPr>
            <w:rStyle w:val="Hypertextovodkaz"/>
            <w:i/>
            <w:iCs/>
            <w:sz w:val="18"/>
            <w:szCs w:val="18"/>
          </w:rPr>
          <w:t>datapaq.cz</w:t>
        </w:r>
      </w:hyperlink>
    </w:p>
    <w:p w14:paraId="68DD4F78" w14:textId="77777777" w:rsidR="00C91B24" w:rsidRPr="00EC6155" w:rsidRDefault="00C91B24" w:rsidP="00584121">
      <w:pPr>
        <w:spacing w:after="0"/>
        <w:rPr>
          <w:color w:val="AEAAAA" w:themeColor="background2" w:themeShade="BF"/>
        </w:rPr>
      </w:pPr>
    </w:p>
    <w:p w14:paraId="3190F9DD" w14:textId="66ACE586" w:rsidR="00584121" w:rsidRPr="00F326B1" w:rsidRDefault="00584121" w:rsidP="00401CFD">
      <w:pPr>
        <w:pStyle w:val="Nadpis3"/>
      </w:pPr>
      <w:bookmarkStart w:id="42" w:name="_Toc101358863"/>
      <w:bookmarkStart w:id="43" w:name="_Toc168575148"/>
      <w:bookmarkStart w:id="44" w:name="_Toc212642121"/>
      <w:r w:rsidRPr="00F326B1">
        <w:t>Sociálně vyloučené lokality</w:t>
      </w:r>
      <w:bookmarkEnd w:id="42"/>
      <w:bookmarkEnd w:id="43"/>
      <w:bookmarkEnd w:id="44"/>
    </w:p>
    <w:p w14:paraId="21CE4F0B" w14:textId="77777777" w:rsidR="00584121" w:rsidRDefault="00584121" w:rsidP="00584121">
      <w:r w:rsidRPr="00E51D17">
        <w:t>Sociálně vyloučené lokality</w:t>
      </w:r>
      <w:r>
        <w:t xml:space="preserve"> (SVL)</w:t>
      </w:r>
      <w:r w:rsidRPr="00E51D17">
        <w:t xml:space="preserve"> jsou oblasti, ve kterých obyvatelé mají omezený přístup ke vzdělání, sociálním službám</w:t>
      </w:r>
      <w:r>
        <w:t>,</w:t>
      </w:r>
      <w:r w:rsidRPr="00E51D17">
        <w:t xml:space="preserve"> na trh práce nebo mají omezené kontakty se sociálním okolím. U dětí to může vést k horšímu přístupu ke kvalitnímu vzdělání (někdy i k cílené segregaci) nebo </w:t>
      </w:r>
      <w:r>
        <w:t>nízkým</w:t>
      </w:r>
      <w:r w:rsidRPr="00E51D17">
        <w:t xml:space="preserve"> vzdělávacím aspiracím kvůli méně podnětnému prostředí.</w:t>
      </w:r>
      <w:r>
        <w:t xml:space="preserve"> </w:t>
      </w:r>
    </w:p>
    <w:p w14:paraId="02BB1A3A" w14:textId="39D91134" w:rsidR="00584121" w:rsidRPr="00E51D17" w:rsidRDefault="00584121" w:rsidP="00584121">
      <w:r>
        <w:t xml:space="preserve">Jedná se </w:t>
      </w:r>
      <w:r w:rsidR="002D7F91">
        <w:t xml:space="preserve">o </w:t>
      </w:r>
      <w:r>
        <w:t>data z roku 2015, novější nejsou v ČR k dispozici, což snižuje jejich vypovídající hodnotu. Ačkoliv se velikosti SVL v čase mění, pro identifikaci mikroregionů, v nichž se nacházejí SVL, jsou i tato starší data dostačující.</w:t>
      </w:r>
    </w:p>
    <w:p w14:paraId="68AFC9EE" w14:textId="77777777" w:rsidR="00F019F6" w:rsidRDefault="00F019F6" w:rsidP="00F019F6"/>
    <w:p w14:paraId="7AA12F60" w14:textId="2772F71D" w:rsidR="00F019F6" w:rsidRPr="00F019F6" w:rsidRDefault="00F019F6" w:rsidP="00F019F6">
      <w:pPr>
        <w:rPr>
          <w:b/>
          <w:bCs/>
        </w:rPr>
      </w:pPr>
      <w:bookmarkStart w:id="45" w:name="_Toc212642220"/>
      <w:r>
        <w:t xml:space="preserve">Graf </w:t>
      </w:r>
      <w:r w:rsidR="003551A1">
        <w:fldChar w:fldCharType="begin"/>
      </w:r>
      <w:r w:rsidR="003551A1">
        <w:instrText xml:space="preserve"> SEQ Graf \* ARABIC </w:instrText>
      </w:r>
      <w:r w:rsidR="003551A1">
        <w:fldChar w:fldCharType="separate"/>
      </w:r>
      <w:r w:rsidR="003551A1">
        <w:rPr>
          <w:noProof/>
        </w:rPr>
        <w:t>11</w:t>
      </w:r>
      <w:r w:rsidR="003551A1">
        <w:rPr>
          <w:noProof/>
        </w:rPr>
        <w:fldChar w:fldCharType="end"/>
      </w:r>
      <w:r>
        <w:t xml:space="preserve"> </w:t>
      </w:r>
      <w:r w:rsidR="00C91B24" w:rsidRPr="00C91B24">
        <w:rPr>
          <w:b/>
          <w:bCs/>
        </w:rPr>
        <w:t>Podíl lidí ž</w:t>
      </w:r>
      <w:r w:rsidR="00C91B24">
        <w:rPr>
          <w:b/>
          <w:bCs/>
        </w:rPr>
        <w:t>i</w:t>
      </w:r>
      <w:r w:rsidR="00C91B24" w:rsidRPr="00C91B24">
        <w:rPr>
          <w:b/>
          <w:bCs/>
        </w:rPr>
        <w:t>jících</w:t>
      </w:r>
      <w:r w:rsidRPr="00F019F6">
        <w:rPr>
          <w:b/>
          <w:bCs/>
        </w:rPr>
        <w:t xml:space="preserve"> v sociálně vyloučené lokalitě?</w:t>
      </w:r>
      <w:bookmarkEnd w:id="45"/>
    </w:p>
    <w:p w14:paraId="16819624" w14:textId="77777777" w:rsidR="00584121" w:rsidRDefault="00584121" w:rsidP="00DA3CB5">
      <w:pPr>
        <w:jc w:val="center"/>
      </w:pPr>
      <w:r>
        <w:rPr>
          <w:noProof/>
        </w:rPr>
        <w:drawing>
          <wp:inline distT="0" distB="0" distL="0" distR="0" wp14:anchorId="699C3F0A" wp14:editId="210B526C">
            <wp:extent cx="4290060" cy="1354427"/>
            <wp:effectExtent l="0" t="0" r="0" b="0"/>
            <wp:docPr id="26" name="Obrázek 26"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 snímek obrazovky, diagram, řada/pruh&#10;&#10;Popis byl vytvořen automaticky"/>
                    <pic:cNvPicPr>
                      <a:picLocks noChangeAspect="1" noChangeArrowheads="1"/>
                    </pic:cNvPicPr>
                  </pic:nvPicPr>
                  <pic:blipFill>
                    <a:blip r:embed="rId43" cstate="print"/>
                    <a:stretch>
                      <a:fillRect/>
                    </a:stretch>
                  </pic:blipFill>
                  <pic:spPr bwMode="auto">
                    <a:xfrm>
                      <a:off x="0" y="0"/>
                      <a:ext cx="59945" cy="18925"/>
                    </a:xfrm>
                    <a:prstGeom prst="rect">
                      <a:avLst/>
                    </a:prstGeom>
                    <a:noFill/>
                  </pic:spPr>
                </pic:pic>
              </a:graphicData>
            </a:graphic>
          </wp:inline>
        </w:drawing>
      </w:r>
    </w:p>
    <w:p w14:paraId="0469950F" w14:textId="77777777" w:rsidR="00584121" w:rsidRPr="00F019F6" w:rsidRDefault="00584121" w:rsidP="00F019F6">
      <w:pPr>
        <w:rPr>
          <w:rStyle w:val="Hypertextovodkaz"/>
          <w:rFonts w:ascii="Fira Sans Condensed Light" w:hAnsi="Fira Sans Condensed Light"/>
          <w:i/>
          <w:iCs/>
          <w:sz w:val="18"/>
          <w:szCs w:val="18"/>
        </w:rPr>
      </w:pPr>
      <w:r w:rsidRPr="00F019F6">
        <w:rPr>
          <w:i/>
          <w:iCs/>
          <w:sz w:val="18"/>
          <w:szCs w:val="18"/>
        </w:rPr>
        <w:t xml:space="preserve">Poznámky: Podíl lidí, kteří žijí v sociálně vyloučené lokalitě. Za sociálně vyloučené lokality jsou považovány ty, kde dochází ke koncentraci více než 20 osob žijících v nevyhovujících podmínkách v roce 2015. Zdroj: GAC, podrobnější zobrazení na </w:t>
      </w:r>
      <w:hyperlink r:id="rId44" w:history="1">
        <w:r w:rsidRPr="00F019F6">
          <w:rPr>
            <w:rStyle w:val="Hypertextovodkaz"/>
            <w:rFonts w:ascii="Fira Sans Condensed Light" w:hAnsi="Fira Sans Condensed Light"/>
            <w:i/>
            <w:iCs/>
            <w:sz w:val="18"/>
            <w:szCs w:val="18"/>
          </w:rPr>
          <w:t>datapaq.cz</w:t>
        </w:r>
      </w:hyperlink>
    </w:p>
    <w:p w14:paraId="48234B42" w14:textId="77777777" w:rsidR="00F019F6" w:rsidRDefault="00F019F6" w:rsidP="00584121">
      <w:pPr>
        <w:rPr>
          <w:rStyle w:val="Hypertextovodkaz"/>
          <w:rFonts w:ascii="Fira Sans Condensed Light" w:hAnsi="Fira Sans Condensed Light"/>
          <w:sz w:val="18"/>
        </w:rPr>
      </w:pPr>
    </w:p>
    <w:p w14:paraId="02FD15FB" w14:textId="77777777" w:rsidR="00DA3CB5" w:rsidRDefault="00DA3CB5" w:rsidP="00584121">
      <w:pPr>
        <w:rPr>
          <w:rStyle w:val="Hypertextovodkaz"/>
          <w:rFonts w:ascii="Fira Sans Condensed Light" w:hAnsi="Fira Sans Condensed Light"/>
          <w:sz w:val="18"/>
        </w:rPr>
      </w:pPr>
    </w:p>
    <w:p w14:paraId="531BB432" w14:textId="77777777" w:rsidR="00DA3CB5" w:rsidRDefault="00DA3CB5" w:rsidP="00584121">
      <w:pPr>
        <w:rPr>
          <w:rStyle w:val="Hypertextovodkaz"/>
          <w:rFonts w:ascii="Fira Sans Condensed Light" w:hAnsi="Fira Sans Condensed Light"/>
          <w:sz w:val="18"/>
        </w:rPr>
      </w:pPr>
    </w:p>
    <w:p w14:paraId="3D54528E" w14:textId="77777777" w:rsidR="00584121" w:rsidRPr="00F019F6" w:rsidRDefault="00584121" w:rsidP="00401CFD">
      <w:pPr>
        <w:pStyle w:val="Nadpis2"/>
      </w:pPr>
      <w:bookmarkStart w:id="46" w:name="_Toc159579098"/>
      <w:bookmarkStart w:id="47" w:name="_Toc159579154"/>
      <w:bookmarkStart w:id="48" w:name="_Toc168575149"/>
      <w:bookmarkStart w:id="49" w:name="_Toc212642122"/>
      <w:r w:rsidRPr="008E711F">
        <w:t>Obecné</w:t>
      </w:r>
      <w:r w:rsidRPr="00F019F6">
        <w:t xml:space="preserve"> socioekonomické znevýhodnění</w:t>
      </w:r>
      <w:bookmarkEnd w:id="46"/>
      <w:bookmarkEnd w:id="47"/>
      <w:bookmarkEnd w:id="48"/>
      <w:bookmarkEnd w:id="49"/>
      <w:r w:rsidRPr="00F019F6">
        <w:t xml:space="preserve"> </w:t>
      </w:r>
    </w:p>
    <w:p w14:paraId="66EFD851" w14:textId="77777777" w:rsidR="00584121" w:rsidRPr="00EC6155" w:rsidRDefault="00584121" w:rsidP="00584121">
      <w:pPr>
        <w:rPr>
          <w:b/>
        </w:rPr>
      </w:pPr>
      <w:r w:rsidRPr="00E8793D">
        <w:t>Socioekonomické znevýhodnění úzce souvisí se vzdělanostní strukturou a nezaměstnaností v období konjunktury v ORP.</w:t>
      </w:r>
    </w:p>
    <w:p w14:paraId="1A4A8740" w14:textId="418E19A6" w:rsidR="00584121" w:rsidRPr="002C766C" w:rsidRDefault="00584121" w:rsidP="00584121">
      <w:pPr>
        <w:rPr>
          <w:b/>
        </w:rPr>
      </w:pPr>
      <w:r w:rsidRPr="00E8793D">
        <w:t xml:space="preserve">Vyjadřuje spíše obecnou vzdělanostní a pracovní strukturu regionu — tedy ekonomické příležitosti </w:t>
      </w:r>
      <w:r w:rsidR="008C42C8">
        <w:br/>
      </w:r>
      <w:r w:rsidRPr="00E8793D">
        <w:t>a lidský kapitál v dané oblasti. Může dlouhodobě omezovat prosperitu</w:t>
      </w:r>
      <w:r>
        <w:t xml:space="preserve"> a růst</w:t>
      </w:r>
      <w:r w:rsidRPr="00E8793D">
        <w:t>, ale nemusí se projevovat destabilizací rodin. Socioekonomické znevýhodnění souvisí se vzdělávací neúspěšností méně než destabilizující chudoba.</w:t>
      </w:r>
    </w:p>
    <w:p w14:paraId="5AB40E19" w14:textId="056A84FF" w:rsidR="00F019F6" w:rsidRDefault="00F019F6" w:rsidP="00F019F6">
      <w:pPr>
        <w:pStyle w:val="Titulek"/>
        <w:keepNext/>
      </w:pPr>
    </w:p>
    <w:p w14:paraId="45B45706" w14:textId="3ACFEA3F" w:rsidR="00DA3CB5" w:rsidRDefault="00DA3CB5" w:rsidP="00DA3CB5">
      <w:bookmarkStart w:id="50" w:name="_Toc212642267"/>
      <w:r>
        <w:t xml:space="preserve">Obrázek </w:t>
      </w:r>
      <w:r w:rsidR="003551A1">
        <w:fldChar w:fldCharType="begin"/>
      </w:r>
      <w:r w:rsidR="003551A1">
        <w:instrText xml:space="preserve"> SEQ Obrázek \* ARABIC </w:instrText>
      </w:r>
      <w:r w:rsidR="003551A1">
        <w:fldChar w:fldCharType="separate"/>
      </w:r>
      <w:r w:rsidR="003551A1">
        <w:rPr>
          <w:noProof/>
        </w:rPr>
        <w:t>4</w:t>
      </w:r>
      <w:r w:rsidR="003551A1">
        <w:rPr>
          <w:noProof/>
        </w:rPr>
        <w:fldChar w:fldCharType="end"/>
      </w:r>
      <w:r>
        <w:t xml:space="preserve"> </w:t>
      </w:r>
      <w:r w:rsidR="008C42C8" w:rsidRPr="00DA3CB5">
        <w:rPr>
          <w:b/>
          <w:bCs/>
        </w:rPr>
        <w:t>Mapa – obecné</w:t>
      </w:r>
      <w:r w:rsidRPr="00F019F6">
        <w:rPr>
          <w:b/>
          <w:bCs/>
        </w:rPr>
        <w:t xml:space="preserve"> socioekonomické znevýhodnění</w:t>
      </w:r>
      <w:r>
        <w:rPr>
          <w:b/>
          <w:bCs/>
        </w:rPr>
        <w:t xml:space="preserve"> v ČR</w:t>
      </w:r>
      <w:bookmarkEnd w:id="50"/>
    </w:p>
    <w:p w14:paraId="269D1907" w14:textId="77777777" w:rsidR="00584121" w:rsidRDefault="00584121" w:rsidP="00DA3CB5">
      <w:pPr>
        <w:jc w:val="center"/>
      </w:pPr>
      <w:r>
        <w:rPr>
          <w:noProof/>
        </w:rPr>
        <w:lastRenderedPageBreak/>
        <w:drawing>
          <wp:inline distT="0" distB="0" distL="0" distR="0" wp14:anchorId="5870D77B" wp14:editId="5B6CFC21">
            <wp:extent cx="5996940" cy="2767159"/>
            <wp:effectExtent l="0" t="0" r="3810" b="0"/>
            <wp:docPr id="28" name="Obrázek 28" descr="Obsah obrázku mapa,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mapa, květina&#10;&#10;Popis byl vytvořen automaticky"/>
                    <pic:cNvPicPr>
                      <a:picLocks noChangeAspect="1" noChangeArrowheads="1"/>
                    </pic:cNvPicPr>
                  </pic:nvPicPr>
                  <pic:blipFill>
                    <a:blip r:embed="rId45" cstate="print"/>
                    <a:stretch>
                      <a:fillRect/>
                    </a:stretch>
                  </pic:blipFill>
                  <pic:spPr bwMode="auto">
                    <a:xfrm>
                      <a:off x="0" y="0"/>
                      <a:ext cx="83366" cy="38467"/>
                    </a:xfrm>
                    <a:prstGeom prst="rect">
                      <a:avLst/>
                    </a:prstGeom>
                    <a:noFill/>
                  </pic:spPr>
                </pic:pic>
              </a:graphicData>
            </a:graphic>
          </wp:inline>
        </w:drawing>
      </w:r>
    </w:p>
    <w:p w14:paraId="73D5D697" w14:textId="77777777" w:rsidR="00584121" w:rsidRPr="00F019F6" w:rsidRDefault="00584121" w:rsidP="00F019F6">
      <w:pPr>
        <w:rPr>
          <w:i/>
          <w:iCs/>
          <w:sz w:val="18"/>
          <w:szCs w:val="18"/>
        </w:rPr>
      </w:pPr>
      <w:r w:rsidRPr="00F019F6">
        <w:rPr>
          <w:rFonts w:cs="Segoe UI"/>
          <w:i/>
          <w:iCs/>
          <w:sz w:val="18"/>
          <w:szCs w:val="18"/>
        </w:rPr>
        <w:t xml:space="preserve">Poznámky: Výpočet z roku 2023. Zdroj: PAQ Research, podrobnější zobrazení na </w:t>
      </w:r>
      <w:hyperlink r:id="rId46" w:history="1">
        <w:r w:rsidRPr="00F019F6">
          <w:rPr>
            <w:rStyle w:val="Hypertextovodkaz"/>
            <w:rFonts w:ascii="Fira Sans Condensed" w:hAnsi="Fira Sans Condensed"/>
            <w:i/>
            <w:iCs/>
            <w:sz w:val="18"/>
            <w:szCs w:val="18"/>
          </w:rPr>
          <w:t>mapavzdelavani.cz/socialni-problemy</w:t>
        </w:r>
      </w:hyperlink>
    </w:p>
    <w:p w14:paraId="6D964FC5" w14:textId="77777777" w:rsidR="00584121" w:rsidRDefault="00584121" w:rsidP="00584121">
      <w:pPr>
        <w:pStyle w:val="Tabulkakategorie"/>
        <w:rPr>
          <w:sz w:val="22"/>
          <w:szCs w:val="22"/>
        </w:rPr>
      </w:pPr>
    </w:p>
    <w:p w14:paraId="2000DDCF" w14:textId="50D5F45C" w:rsidR="00DA3CB5" w:rsidRDefault="00DA3CB5" w:rsidP="00DA3CB5">
      <w:bookmarkStart w:id="51" w:name="_Toc212642268"/>
      <w:r>
        <w:t xml:space="preserve">Obrázek </w:t>
      </w:r>
      <w:r w:rsidR="003551A1">
        <w:fldChar w:fldCharType="begin"/>
      </w:r>
      <w:r w:rsidR="003551A1">
        <w:instrText xml:space="preserve"> SEQ Obrázek \* ARABIC </w:instrText>
      </w:r>
      <w:r w:rsidR="003551A1">
        <w:fldChar w:fldCharType="separate"/>
      </w:r>
      <w:r w:rsidR="003551A1">
        <w:rPr>
          <w:noProof/>
        </w:rPr>
        <w:t>5</w:t>
      </w:r>
      <w:r w:rsidR="003551A1">
        <w:rPr>
          <w:noProof/>
        </w:rPr>
        <w:fldChar w:fldCharType="end"/>
      </w:r>
      <w:r>
        <w:t xml:space="preserve"> </w:t>
      </w:r>
      <w:r w:rsidR="008E711F" w:rsidRPr="00DA3CB5">
        <w:rPr>
          <w:b/>
          <w:bCs/>
        </w:rPr>
        <w:t>Mapa – Socioekonomické</w:t>
      </w:r>
      <w:r w:rsidRPr="00DA3CB5">
        <w:rPr>
          <w:b/>
          <w:bCs/>
        </w:rPr>
        <w:t xml:space="preserve"> znevýhodnění v Ústeckém kraji</w:t>
      </w:r>
      <w:bookmarkEnd w:id="51"/>
    </w:p>
    <w:p w14:paraId="4F372F4A" w14:textId="77777777" w:rsidR="00584121" w:rsidRDefault="00584121" w:rsidP="00584121">
      <w:r>
        <w:rPr>
          <w:noProof/>
        </w:rPr>
        <w:drawing>
          <wp:inline distT="0" distB="0" distL="0" distR="0" wp14:anchorId="43C6AEBD" wp14:editId="27CE3141">
            <wp:extent cx="5612635" cy="2148840"/>
            <wp:effectExtent l="0" t="0" r="7620" b="3810"/>
            <wp:docPr id="30" name="Obrázek 30"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mapa, text, diagram&#10;&#10;Popis byl vytvořen automaticky"/>
                    <pic:cNvPicPr>
                      <a:picLocks noChangeAspect="1" noChangeArrowheads="1"/>
                    </pic:cNvPicPr>
                  </pic:nvPicPr>
                  <pic:blipFill>
                    <a:blip r:embed="rId47" cstate="print"/>
                    <a:stretch>
                      <a:fillRect/>
                    </a:stretch>
                  </pic:blipFill>
                  <pic:spPr bwMode="auto">
                    <a:xfrm>
                      <a:off x="0" y="0"/>
                      <a:ext cx="78265" cy="29964"/>
                    </a:xfrm>
                    <a:prstGeom prst="rect">
                      <a:avLst/>
                    </a:prstGeom>
                    <a:noFill/>
                  </pic:spPr>
                </pic:pic>
              </a:graphicData>
            </a:graphic>
          </wp:inline>
        </w:drawing>
      </w:r>
    </w:p>
    <w:p w14:paraId="131E0DC4" w14:textId="38E9C315" w:rsidR="00584121" w:rsidRDefault="00584121" w:rsidP="00E7479A">
      <w:pPr>
        <w:rPr>
          <w:rStyle w:val="Hypertextovodkaz"/>
          <w:rFonts w:ascii="Fira Sans Condensed" w:hAnsi="Fira Sans Condensed"/>
          <w:i/>
          <w:iCs/>
          <w:sz w:val="18"/>
          <w:szCs w:val="18"/>
        </w:rPr>
      </w:pPr>
      <w:r w:rsidRPr="00E7479A">
        <w:rPr>
          <w:rFonts w:cs="Segoe UI"/>
          <w:i/>
          <w:iCs/>
          <w:sz w:val="18"/>
          <w:szCs w:val="18"/>
        </w:rPr>
        <w:t xml:space="preserve">Poznámky: Výpočet z roku 2023. Zdroj: PAQ Research, podrobnější zobrazení na </w:t>
      </w:r>
      <w:hyperlink r:id="rId48" w:history="1">
        <w:r w:rsidRPr="00E7479A">
          <w:rPr>
            <w:rStyle w:val="Hypertextovodkaz"/>
            <w:rFonts w:ascii="Fira Sans Condensed" w:hAnsi="Fira Sans Condensed"/>
            <w:i/>
            <w:iCs/>
            <w:sz w:val="18"/>
            <w:szCs w:val="18"/>
          </w:rPr>
          <w:t>mapavzdelavani.cz/socialni-problemy</w:t>
        </w:r>
      </w:hyperlink>
    </w:p>
    <w:p w14:paraId="54026830" w14:textId="77777777" w:rsidR="00E7479A" w:rsidRPr="00E7479A" w:rsidRDefault="00E7479A" w:rsidP="00E7479A">
      <w:pPr>
        <w:rPr>
          <w:rStyle w:val="Hypertextovodkaz"/>
          <w:rFonts w:ascii="Fira Sans Condensed Light" w:hAnsi="Fira Sans Condensed Light" w:cs="Fira Sans"/>
          <w:i/>
          <w:iCs/>
          <w:color w:val="657C9C" w:themeColor="text2" w:themeTint="BF"/>
          <w:sz w:val="18"/>
          <w:szCs w:val="18"/>
        </w:rPr>
      </w:pPr>
    </w:p>
    <w:p w14:paraId="0302D08E" w14:textId="77777777" w:rsidR="00584121" w:rsidRPr="00091C27" w:rsidRDefault="00584121" w:rsidP="00401CFD">
      <w:pPr>
        <w:pStyle w:val="Nadpis3"/>
      </w:pPr>
      <w:bookmarkStart w:id="52" w:name="_Toc168575150"/>
      <w:bookmarkStart w:id="53" w:name="_Toc212642123"/>
      <w:r w:rsidRPr="008E711F">
        <w:t>Nezaměstnanost</w:t>
      </w:r>
      <w:bookmarkEnd w:id="52"/>
      <w:bookmarkEnd w:id="53"/>
    </w:p>
    <w:p w14:paraId="3A0FD089" w14:textId="011BD746" w:rsidR="00C92945" w:rsidRDefault="00584121" w:rsidP="00C92945">
      <w:pPr>
        <w:rPr>
          <w:rFonts w:cs="Fira Sans"/>
          <w:i/>
          <w:color w:val="44546A" w:themeColor="text2"/>
          <w:szCs w:val="20"/>
          <w:u w:val="single"/>
        </w:rPr>
      </w:pPr>
      <w:r>
        <w:t xml:space="preserve">Nezaměstnanost odráží ekonomické možnosti a příležitosti regionu. Roky 2022 a 2018 byly roky, které se dají charakterizovat jako ekonomická konjunktura, a proto nezaměstnanost vyjadřuje více sociální vyloučení než ekonomické podmínky. Naopak v roce 2014, době doznívající recese, odráží nezaměstnanost ekonomické příležitosti a potenciál. </w:t>
      </w:r>
    </w:p>
    <w:p w14:paraId="5B8E1766" w14:textId="24A77067" w:rsidR="00C92945" w:rsidRPr="00230788" w:rsidRDefault="00C92945" w:rsidP="00C92945">
      <w:pPr>
        <w:pStyle w:val="Titulek"/>
        <w:keepNext/>
        <w:jc w:val="left"/>
      </w:pPr>
      <w:bookmarkStart w:id="54" w:name="_Toc212642171"/>
      <w:r w:rsidRPr="000E4B26">
        <w:rPr>
          <w:i w:val="0"/>
          <w:iCs w:val="0"/>
          <w:color w:val="auto"/>
          <w:sz w:val="22"/>
          <w:szCs w:val="22"/>
        </w:rPr>
        <w:t xml:space="preserve">Tabulka </w:t>
      </w:r>
      <w:r w:rsidRPr="000E4B26">
        <w:rPr>
          <w:i w:val="0"/>
          <w:iCs w:val="0"/>
          <w:color w:val="auto"/>
          <w:sz w:val="22"/>
          <w:szCs w:val="22"/>
        </w:rPr>
        <w:fldChar w:fldCharType="begin"/>
      </w:r>
      <w:r w:rsidRPr="000E4B26">
        <w:rPr>
          <w:i w:val="0"/>
          <w:iCs w:val="0"/>
          <w:color w:val="auto"/>
          <w:sz w:val="22"/>
          <w:szCs w:val="22"/>
        </w:rPr>
        <w:instrText xml:space="preserve"> SEQ Tabulka \* ARABIC </w:instrText>
      </w:r>
      <w:r w:rsidRPr="000E4B26">
        <w:rPr>
          <w:i w:val="0"/>
          <w:iCs w:val="0"/>
          <w:color w:val="auto"/>
          <w:sz w:val="22"/>
          <w:szCs w:val="22"/>
        </w:rPr>
        <w:fldChar w:fldCharType="separate"/>
      </w:r>
      <w:r w:rsidR="003551A1">
        <w:rPr>
          <w:i w:val="0"/>
          <w:iCs w:val="0"/>
          <w:noProof/>
          <w:color w:val="auto"/>
          <w:sz w:val="22"/>
          <w:szCs w:val="22"/>
        </w:rPr>
        <w:t>9</w:t>
      </w:r>
      <w:r w:rsidRPr="000E4B26">
        <w:rPr>
          <w:i w:val="0"/>
          <w:iCs w:val="0"/>
          <w:color w:val="auto"/>
          <w:sz w:val="22"/>
          <w:szCs w:val="22"/>
        </w:rPr>
        <w:fldChar w:fldCharType="end"/>
      </w:r>
      <w:r>
        <w:t xml:space="preserve"> </w:t>
      </w:r>
      <w:r w:rsidRPr="00065DAE">
        <w:rPr>
          <w:b/>
          <w:i w:val="0"/>
          <w:color w:val="auto"/>
          <w:sz w:val="22"/>
          <w:szCs w:val="22"/>
        </w:rPr>
        <w:t xml:space="preserve">Nezaměstnanost </w:t>
      </w:r>
      <w:r w:rsidRPr="00065DAE">
        <w:rPr>
          <w:b/>
          <w:color w:val="auto"/>
          <w:sz w:val="22"/>
          <w:szCs w:val="22"/>
        </w:rPr>
        <w:t xml:space="preserve">v ORP Bílina v letech </w:t>
      </w:r>
      <w:r w:rsidR="008E711F" w:rsidRPr="00065DAE">
        <w:rPr>
          <w:b/>
          <w:color w:val="auto"/>
          <w:sz w:val="22"/>
          <w:szCs w:val="22"/>
        </w:rPr>
        <w:t>2015–2023</w:t>
      </w:r>
      <w:bookmarkEnd w:id="54"/>
    </w:p>
    <w:tbl>
      <w:tblPr>
        <w:tblW w:w="9380" w:type="dxa"/>
        <w:jc w:val="center"/>
        <w:tblCellMar>
          <w:left w:w="70" w:type="dxa"/>
          <w:right w:w="70" w:type="dxa"/>
        </w:tblCellMar>
        <w:tblLook w:val="04A0" w:firstRow="1" w:lastRow="0" w:firstColumn="1" w:lastColumn="0" w:noHBand="0" w:noVBand="1"/>
      </w:tblPr>
      <w:tblGrid>
        <w:gridCol w:w="2720"/>
        <w:gridCol w:w="740"/>
        <w:gridCol w:w="740"/>
        <w:gridCol w:w="740"/>
        <w:gridCol w:w="740"/>
        <w:gridCol w:w="740"/>
        <w:gridCol w:w="740"/>
        <w:gridCol w:w="740"/>
        <w:gridCol w:w="740"/>
        <w:gridCol w:w="740"/>
      </w:tblGrid>
      <w:tr w:rsidR="00C92945" w:rsidRPr="00230788" w14:paraId="08704378" w14:textId="77777777" w:rsidTr="00A556F9">
        <w:trPr>
          <w:trHeight w:val="696"/>
          <w:jc w:val="center"/>
        </w:trPr>
        <w:tc>
          <w:tcPr>
            <w:tcW w:w="2720" w:type="dxa"/>
            <w:tcBorders>
              <w:top w:val="single" w:sz="4" w:space="0" w:color="auto"/>
              <w:left w:val="nil"/>
              <w:bottom w:val="single" w:sz="8" w:space="0" w:color="auto"/>
              <w:right w:val="single" w:sz="4" w:space="0" w:color="auto"/>
            </w:tcBorders>
            <w:noWrap/>
            <w:vAlign w:val="center"/>
            <w:hideMark/>
          </w:tcPr>
          <w:p w14:paraId="75247CB1" w14:textId="77777777" w:rsidR="00C92945" w:rsidRPr="00230788" w:rsidRDefault="00C92945" w:rsidP="00A556F9">
            <w:pPr>
              <w:spacing w:before="0" w:after="0" w:line="240" w:lineRule="auto"/>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Nezaměstnanost (dle MPSV k 31. 12.)</w:t>
            </w:r>
          </w:p>
        </w:tc>
        <w:tc>
          <w:tcPr>
            <w:tcW w:w="740" w:type="dxa"/>
            <w:tcBorders>
              <w:top w:val="single" w:sz="4" w:space="0" w:color="auto"/>
              <w:left w:val="nil"/>
              <w:bottom w:val="single" w:sz="8" w:space="0" w:color="auto"/>
              <w:right w:val="nil"/>
            </w:tcBorders>
            <w:vAlign w:val="center"/>
            <w:hideMark/>
          </w:tcPr>
          <w:p w14:paraId="13D08DEF"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2015</w:t>
            </w:r>
          </w:p>
        </w:tc>
        <w:tc>
          <w:tcPr>
            <w:tcW w:w="740" w:type="dxa"/>
            <w:tcBorders>
              <w:top w:val="single" w:sz="4" w:space="0" w:color="auto"/>
              <w:left w:val="nil"/>
              <w:bottom w:val="single" w:sz="8" w:space="0" w:color="auto"/>
              <w:right w:val="nil"/>
            </w:tcBorders>
            <w:vAlign w:val="center"/>
            <w:hideMark/>
          </w:tcPr>
          <w:p w14:paraId="42E1D893"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2016</w:t>
            </w:r>
          </w:p>
        </w:tc>
        <w:tc>
          <w:tcPr>
            <w:tcW w:w="740" w:type="dxa"/>
            <w:tcBorders>
              <w:top w:val="single" w:sz="4" w:space="0" w:color="auto"/>
              <w:left w:val="nil"/>
              <w:bottom w:val="single" w:sz="8" w:space="0" w:color="auto"/>
              <w:right w:val="nil"/>
            </w:tcBorders>
            <w:vAlign w:val="center"/>
            <w:hideMark/>
          </w:tcPr>
          <w:p w14:paraId="6D3E5591"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0B659789"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53731FFC"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029EEFC0"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26604D20"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577B9D31"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vAlign w:val="center"/>
            <w:hideMark/>
          </w:tcPr>
          <w:p w14:paraId="3C4A461B"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2023</w:t>
            </w:r>
          </w:p>
        </w:tc>
      </w:tr>
      <w:tr w:rsidR="00C92945" w:rsidRPr="00230788" w14:paraId="0BF7D3FF" w14:textId="77777777" w:rsidTr="00A556F9">
        <w:trPr>
          <w:trHeight w:val="600"/>
          <w:jc w:val="center"/>
        </w:trPr>
        <w:tc>
          <w:tcPr>
            <w:tcW w:w="2720" w:type="dxa"/>
            <w:tcBorders>
              <w:top w:val="nil"/>
              <w:left w:val="nil"/>
              <w:bottom w:val="nil"/>
              <w:right w:val="single" w:sz="4" w:space="0" w:color="auto"/>
            </w:tcBorders>
            <w:vAlign w:val="center"/>
            <w:hideMark/>
          </w:tcPr>
          <w:p w14:paraId="55D8F4E9"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lastRenderedPageBreak/>
              <w:t>Uchazeči o zaměstnání evidovaní úřadem práce</w:t>
            </w:r>
          </w:p>
        </w:tc>
        <w:tc>
          <w:tcPr>
            <w:tcW w:w="740" w:type="dxa"/>
            <w:tcBorders>
              <w:top w:val="nil"/>
              <w:left w:val="nil"/>
              <w:bottom w:val="nil"/>
              <w:right w:val="nil"/>
            </w:tcBorders>
            <w:noWrap/>
            <w:vAlign w:val="center"/>
            <w:hideMark/>
          </w:tcPr>
          <w:p w14:paraId="7F386FD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1 161</w:t>
            </w:r>
          </w:p>
        </w:tc>
        <w:tc>
          <w:tcPr>
            <w:tcW w:w="740" w:type="dxa"/>
            <w:tcBorders>
              <w:top w:val="nil"/>
              <w:left w:val="nil"/>
              <w:bottom w:val="nil"/>
              <w:right w:val="nil"/>
            </w:tcBorders>
            <w:noWrap/>
            <w:vAlign w:val="center"/>
            <w:hideMark/>
          </w:tcPr>
          <w:p w14:paraId="3326E20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1 051</w:t>
            </w:r>
          </w:p>
        </w:tc>
        <w:tc>
          <w:tcPr>
            <w:tcW w:w="740" w:type="dxa"/>
            <w:tcBorders>
              <w:top w:val="nil"/>
              <w:left w:val="nil"/>
              <w:bottom w:val="nil"/>
              <w:right w:val="nil"/>
            </w:tcBorders>
            <w:noWrap/>
            <w:vAlign w:val="center"/>
            <w:hideMark/>
          </w:tcPr>
          <w:p w14:paraId="75BAAB8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710</w:t>
            </w:r>
          </w:p>
        </w:tc>
        <w:tc>
          <w:tcPr>
            <w:tcW w:w="740" w:type="dxa"/>
            <w:tcBorders>
              <w:top w:val="nil"/>
              <w:left w:val="nil"/>
              <w:bottom w:val="nil"/>
              <w:right w:val="nil"/>
            </w:tcBorders>
            <w:noWrap/>
            <w:vAlign w:val="center"/>
            <w:hideMark/>
          </w:tcPr>
          <w:p w14:paraId="1552D9E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515</w:t>
            </w:r>
          </w:p>
        </w:tc>
        <w:tc>
          <w:tcPr>
            <w:tcW w:w="740" w:type="dxa"/>
            <w:tcBorders>
              <w:top w:val="nil"/>
              <w:left w:val="nil"/>
              <w:bottom w:val="nil"/>
              <w:right w:val="nil"/>
            </w:tcBorders>
            <w:noWrap/>
            <w:vAlign w:val="center"/>
            <w:hideMark/>
          </w:tcPr>
          <w:p w14:paraId="267DF23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422</w:t>
            </w:r>
          </w:p>
        </w:tc>
        <w:tc>
          <w:tcPr>
            <w:tcW w:w="740" w:type="dxa"/>
            <w:tcBorders>
              <w:top w:val="nil"/>
              <w:left w:val="nil"/>
              <w:bottom w:val="nil"/>
              <w:right w:val="nil"/>
            </w:tcBorders>
            <w:noWrap/>
            <w:vAlign w:val="center"/>
            <w:hideMark/>
          </w:tcPr>
          <w:p w14:paraId="48C31C6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796</w:t>
            </w:r>
          </w:p>
        </w:tc>
        <w:tc>
          <w:tcPr>
            <w:tcW w:w="740" w:type="dxa"/>
            <w:tcBorders>
              <w:top w:val="nil"/>
              <w:left w:val="nil"/>
              <w:bottom w:val="nil"/>
              <w:right w:val="nil"/>
            </w:tcBorders>
            <w:noWrap/>
            <w:vAlign w:val="center"/>
            <w:hideMark/>
          </w:tcPr>
          <w:p w14:paraId="00245F4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741</w:t>
            </w:r>
          </w:p>
        </w:tc>
        <w:tc>
          <w:tcPr>
            <w:tcW w:w="740" w:type="dxa"/>
            <w:tcBorders>
              <w:top w:val="nil"/>
              <w:left w:val="nil"/>
              <w:bottom w:val="nil"/>
              <w:right w:val="nil"/>
            </w:tcBorders>
            <w:noWrap/>
            <w:vAlign w:val="center"/>
            <w:hideMark/>
          </w:tcPr>
          <w:p w14:paraId="0E67D67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752</w:t>
            </w:r>
          </w:p>
        </w:tc>
        <w:tc>
          <w:tcPr>
            <w:tcW w:w="740" w:type="dxa"/>
            <w:tcBorders>
              <w:top w:val="nil"/>
              <w:left w:val="nil"/>
              <w:bottom w:val="nil"/>
              <w:right w:val="nil"/>
            </w:tcBorders>
            <w:noWrap/>
            <w:vAlign w:val="center"/>
            <w:hideMark/>
          </w:tcPr>
          <w:p w14:paraId="409AC15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788</w:t>
            </w:r>
          </w:p>
        </w:tc>
      </w:tr>
      <w:tr w:rsidR="00C92945" w:rsidRPr="00230788" w14:paraId="11610B0C" w14:textId="77777777" w:rsidTr="00A556F9">
        <w:trPr>
          <w:trHeight w:val="600"/>
          <w:jc w:val="center"/>
        </w:trPr>
        <w:tc>
          <w:tcPr>
            <w:tcW w:w="2720" w:type="dxa"/>
            <w:tcBorders>
              <w:top w:val="nil"/>
              <w:left w:val="nil"/>
              <w:bottom w:val="nil"/>
              <w:right w:val="single" w:sz="4" w:space="0" w:color="auto"/>
            </w:tcBorders>
            <w:vAlign w:val="center"/>
            <w:hideMark/>
          </w:tcPr>
          <w:p w14:paraId="3D8C9BD4"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Dosažitelní (%)</w:t>
            </w:r>
          </w:p>
        </w:tc>
        <w:tc>
          <w:tcPr>
            <w:tcW w:w="740" w:type="dxa"/>
            <w:tcBorders>
              <w:top w:val="nil"/>
              <w:left w:val="nil"/>
              <w:bottom w:val="nil"/>
              <w:right w:val="nil"/>
            </w:tcBorders>
            <w:noWrap/>
            <w:vAlign w:val="center"/>
            <w:hideMark/>
          </w:tcPr>
          <w:p w14:paraId="5642E4B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93,7</w:t>
            </w:r>
          </w:p>
        </w:tc>
        <w:tc>
          <w:tcPr>
            <w:tcW w:w="740" w:type="dxa"/>
            <w:tcBorders>
              <w:top w:val="nil"/>
              <w:left w:val="nil"/>
              <w:bottom w:val="nil"/>
              <w:right w:val="nil"/>
            </w:tcBorders>
            <w:noWrap/>
            <w:vAlign w:val="center"/>
            <w:hideMark/>
          </w:tcPr>
          <w:p w14:paraId="5F4D0C0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93,9</w:t>
            </w:r>
          </w:p>
        </w:tc>
        <w:tc>
          <w:tcPr>
            <w:tcW w:w="740" w:type="dxa"/>
            <w:tcBorders>
              <w:top w:val="nil"/>
              <w:left w:val="nil"/>
              <w:bottom w:val="nil"/>
              <w:right w:val="nil"/>
            </w:tcBorders>
            <w:noWrap/>
            <w:vAlign w:val="center"/>
            <w:hideMark/>
          </w:tcPr>
          <w:p w14:paraId="29D2862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90,8</w:t>
            </w:r>
          </w:p>
        </w:tc>
        <w:tc>
          <w:tcPr>
            <w:tcW w:w="740" w:type="dxa"/>
            <w:tcBorders>
              <w:top w:val="nil"/>
              <w:left w:val="nil"/>
              <w:bottom w:val="nil"/>
              <w:right w:val="nil"/>
            </w:tcBorders>
            <w:noWrap/>
            <w:vAlign w:val="center"/>
            <w:hideMark/>
          </w:tcPr>
          <w:p w14:paraId="0C71C02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90,3</w:t>
            </w:r>
          </w:p>
        </w:tc>
        <w:tc>
          <w:tcPr>
            <w:tcW w:w="740" w:type="dxa"/>
            <w:tcBorders>
              <w:top w:val="nil"/>
              <w:left w:val="nil"/>
              <w:bottom w:val="nil"/>
              <w:right w:val="nil"/>
            </w:tcBorders>
            <w:noWrap/>
            <w:vAlign w:val="center"/>
            <w:hideMark/>
          </w:tcPr>
          <w:p w14:paraId="02E4F87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92,7</w:t>
            </w:r>
          </w:p>
        </w:tc>
        <w:tc>
          <w:tcPr>
            <w:tcW w:w="740" w:type="dxa"/>
            <w:tcBorders>
              <w:top w:val="nil"/>
              <w:left w:val="nil"/>
              <w:bottom w:val="nil"/>
              <w:right w:val="nil"/>
            </w:tcBorders>
            <w:noWrap/>
            <w:vAlign w:val="center"/>
            <w:hideMark/>
          </w:tcPr>
          <w:p w14:paraId="251D1A2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96</w:t>
            </w:r>
          </w:p>
        </w:tc>
        <w:tc>
          <w:tcPr>
            <w:tcW w:w="740" w:type="dxa"/>
            <w:tcBorders>
              <w:top w:val="nil"/>
              <w:left w:val="nil"/>
              <w:bottom w:val="nil"/>
              <w:right w:val="nil"/>
            </w:tcBorders>
            <w:noWrap/>
            <w:vAlign w:val="center"/>
            <w:hideMark/>
          </w:tcPr>
          <w:p w14:paraId="68819FC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91,5</w:t>
            </w:r>
          </w:p>
        </w:tc>
        <w:tc>
          <w:tcPr>
            <w:tcW w:w="740" w:type="dxa"/>
            <w:tcBorders>
              <w:top w:val="nil"/>
              <w:left w:val="nil"/>
              <w:bottom w:val="nil"/>
              <w:right w:val="nil"/>
            </w:tcBorders>
            <w:noWrap/>
            <w:vAlign w:val="center"/>
            <w:hideMark/>
          </w:tcPr>
          <w:p w14:paraId="4FDBF3C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89,2</w:t>
            </w:r>
          </w:p>
        </w:tc>
        <w:tc>
          <w:tcPr>
            <w:tcW w:w="740" w:type="dxa"/>
            <w:tcBorders>
              <w:top w:val="nil"/>
              <w:left w:val="nil"/>
              <w:bottom w:val="nil"/>
              <w:right w:val="nil"/>
            </w:tcBorders>
            <w:noWrap/>
            <w:vAlign w:val="center"/>
            <w:hideMark/>
          </w:tcPr>
          <w:p w14:paraId="4423181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91,2</w:t>
            </w:r>
          </w:p>
        </w:tc>
      </w:tr>
      <w:tr w:rsidR="00C92945" w:rsidRPr="00230788" w14:paraId="05575190" w14:textId="77777777" w:rsidTr="00A556F9">
        <w:trPr>
          <w:trHeight w:val="600"/>
          <w:jc w:val="center"/>
        </w:trPr>
        <w:tc>
          <w:tcPr>
            <w:tcW w:w="2720" w:type="dxa"/>
            <w:tcBorders>
              <w:top w:val="nil"/>
              <w:left w:val="nil"/>
              <w:bottom w:val="nil"/>
              <w:right w:val="single" w:sz="4" w:space="0" w:color="auto"/>
            </w:tcBorders>
            <w:vAlign w:val="center"/>
            <w:hideMark/>
          </w:tcPr>
          <w:p w14:paraId="52F17E29"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Osoby se zdravotním postižením (%)</w:t>
            </w:r>
          </w:p>
        </w:tc>
        <w:tc>
          <w:tcPr>
            <w:tcW w:w="740" w:type="dxa"/>
            <w:tcBorders>
              <w:top w:val="nil"/>
              <w:left w:val="nil"/>
              <w:bottom w:val="nil"/>
              <w:right w:val="nil"/>
            </w:tcBorders>
            <w:noWrap/>
            <w:vAlign w:val="center"/>
            <w:hideMark/>
          </w:tcPr>
          <w:p w14:paraId="1581CA9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17,7</w:t>
            </w:r>
          </w:p>
        </w:tc>
        <w:tc>
          <w:tcPr>
            <w:tcW w:w="740" w:type="dxa"/>
            <w:tcBorders>
              <w:top w:val="nil"/>
              <w:left w:val="nil"/>
              <w:bottom w:val="nil"/>
              <w:right w:val="nil"/>
            </w:tcBorders>
            <w:noWrap/>
            <w:vAlign w:val="center"/>
            <w:hideMark/>
          </w:tcPr>
          <w:p w14:paraId="2F4567E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17,9</w:t>
            </w:r>
          </w:p>
        </w:tc>
        <w:tc>
          <w:tcPr>
            <w:tcW w:w="740" w:type="dxa"/>
            <w:tcBorders>
              <w:top w:val="nil"/>
              <w:left w:val="nil"/>
              <w:bottom w:val="nil"/>
              <w:right w:val="nil"/>
            </w:tcBorders>
            <w:noWrap/>
            <w:vAlign w:val="center"/>
            <w:hideMark/>
          </w:tcPr>
          <w:p w14:paraId="14AF13F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23,5</w:t>
            </w:r>
          </w:p>
        </w:tc>
        <w:tc>
          <w:tcPr>
            <w:tcW w:w="740" w:type="dxa"/>
            <w:tcBorders>
              <w:top w:val="nil"/>
              <w:left w:val="nil"/>
              <w:bottom w:val="nil"/>
              <w:right w:val="nil"/>
            </w:tcBorders>
            <w:noWrap/>
            <w:vAlign w:val="center"/>
            <w:hideMark/>
          </w:tcPr>
          <w:p w14:paraId="1B9D631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23,1</w:t>
            </w:r>
          </w:p>
        </w:tc>
        <w:tc>
          <w:tcPr>
            <w:tcW w:w="740" w:type="dxa"/>
            <w:tcBorders>
              <w:top w:val="nil"/>
              <w:left w:val="nil"/>
              <w:bottom w:val="nil"/>
              <w:right w:val="nil"/>
            </w:tcBorders>
            <w:noWrap/>
            <w:vAlign w:val="center"/>
            <w:hideMark/>
          </w:tcPr>
          <w:p w14:paraId="7FEF2EF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21,6</w:t>
            </w:r>
          </w:p>
        </w:tc>
        <w:tc>
          <w:tcPr>
            <w:tcW w:w="740" w:type="dxa"/>
            <w:tcBorders>
              <w:top w:val="nil"/>
              <w:left w:val="nil"/>
              <w:bottom w:val="nil"/>
              <w:right w:val="nil"/>
            </w:tcBorders>
            <w:noWrap/>
            <w:vAlign w:val="center"/>
            <w:hideMark/>
          </w:tcPr>
          <w:p w14:paraId="15E989C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15,1</w:t>
            </w:r>
          </w:p>
        </w:tc>
        <w:tc>
          <w:tcPr>
            <w:tcW w:w="740" w:type="dxa"/>
            <w:tcBorders>
              <w:top w:val="nil"/>
              <w:left w:val="nil"/>
              <w:bottom w:val="nil"/>
              <w:right w:val="nil"/>
            </w:tcBorders>
            <w:noWrap/>
            <w:vAlign w:val="center"/>
            <w:hideMark/>
          </w:tcPr>
          <w:p w14:paraId="3B568AA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18,8</w:t>
            </w:r>
          </w:p>
        </w:tc>
        <w:tc>
          <w:tcPr>
            <w:tcW w:w="740" w:type="dxa"/>
            <w:tcBorders>
              <w:top w:val="nil"/>
              <w:left w:val="nil"/>
              <w:bottom w:val="nil"/>
              <w:right w:val="nil"/>
            </w:tcBorders>
            <w:noWrap/>
            <w:vAlign w:val="center"/>
            <w:hideMark/>
          </w:tcPr>
          <w:p w14:paraId="021204D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15,7</w:t>
            </w:r>
          </w:p>
        </w:tc>
        <w:tc>
          <w:tcPr>
            <w:tcW w:w="740" w:type="dxa"/>
            <w:tcBorders>
              <w:top w:val="nil"/>
              <w:left w:val="nil"/>
              <w:bottom w:val="nil"/>
              <w:right w:val="nil"/>
            </w:tcBorders>
            <w:noWrap/>
            <w:vAlign w:val="center"/>
            <w:hideMark/>
          </w:tcPr>
          <w:p w14:paraId="085022E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14,2</w:t>
            </w:r>
          </w:p>
        </w:tc>
      </w:tr>
      <w:tr w:rsidR="00C92945" w:rsidRPr="00230788" w14:paraId="0C21F76A" w14:textId="77777777" w:rsidTr="00A556F9">
        <w:trPr>
          <w:trHeight w:val="600"/>
          <w:jc w:val="center"/>
        </w:trPr>
        <w:tc>
          <w:tcPr>
            <w:tcW w:w="2720" w:type="dxa"/>
            <w:tcBorders>
              <w:top w:val="nil"/>
              <w:left w:val="nil"/>
              <w:bottom w:val="nil"/>
              <w:right w:val="single" w:sz="4" w:space="0" w:color="auto"/>
            </w:tcBorders>
            <w:vAlign w:val="center"/>
            <w:hideMark/>
          </w:tcPr>
          <w:p w14:paraId="01E0A56C"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Absolventi (%)</w:t>
            </w:r>
          </w:p>
        </w:tc>
        <w:tc>
          <w:tcPr>
            <w:tcW w:w="740" w:type="dxa"/>
            <w:tcBorders>
              <w:top w:val="nil"/>
              <w:left w:val="nil"/>
              <w:bottom w:val="nil"/>
              <w:right w:val="nil"/>
            </w:tcBorders>
            <w:noWrap/>
            <w:vAlign w:val="center"/>
            <w:hideMark/>
          </w:tcPr>
          <w:p w14:paraId="2236D99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w:t>
            </w:r>
          </w:p>
        </w:tc>
        <w:tc>
          <w:tcPr>
            <w:tcW w:w="740" w:type="dxa"/>
            <w:tcBorders>
              <w:top w:val="nil"/>
              <w:left w:val="nil"/>
              <w:bottom w:val="nil"/>
              <w:right w:val="nil"/>
            </w:tcBorders>
            <w:noWrap/>
            <w:vAlign w:val="center"/>
            <w:hideMark/>
          </w:tcPr>
          <w:p w14:paraId="2D4608A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72C6E6F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w:t>
            </w:r>
          </w:p>
        </w:tc>
        <w:tc>
          <w:tcPr>
            <w:tcW w:w="740" w:type="dxa"/>
            <w:tcBorders>
              <w:top w:val="nil"/>
              <w:left w:val="nil"/>
              <w:bottom w:val="nil"/>
              <w:right w:val="nil"/>
            </w:tcBorders>
            <w:noWrap/>
            <w:vAlign w:val="center"/>
            <w:hideMark/>
          </w:tcPr>
          <w:p w14:paraId="5397705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73BD199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w:t>
            </w:r>
          </w:p>
        </w:tc>
        <w:tc>
          <w:tcPr>
            <w:tcW w:w="740" w:type="dxa"/>
            <w:tcBorders>
              <w:top w:val="nil"/>
              <w:left w:val="nil"/>
              <w:bottom w:val="nil"/>
              <w:right w:val="nil"/>
            </w:tcBorders>
            <w:noWrap/>
            <w:vAlign w:val="center"/>
            <w:hideMark/>
          </w:tcPr>
          <w:p w14:paraId="388C605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2,6</w:t>
            </w:r>
          </w:p>
        </w:tc>
        <w:tc>
          <w:tcPr>
            <w:tcW w:w="740" w:type="dxa"/>
            <w:tcBorders>
              <w:top w:val="nil"/>
              <w:left w:val="nil"/>
              <w:bottom w:val="nil"/>
              <w:right w:val="nil"/>
            </w:tcBorders>
            <w:noWrap/>
            <w:vAlign w:val="center"/>
            <w:hideMark/>
          </w:tcPr>
          <w:p w14:paraId="7C59E92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3,4</w:t>
            </w:r>
          </w:p>
        </w:tc>
        <w:tc>
          <w:tcPr>
            <w:tcW w:w="740" w:type="dxa"/>
            <w:tcBorders>
              <w:top w:val="nil"/>
              <w:left w:val="nil"/>
              <w:bottom w:val="nil"/>
              <w:right w:val="nil"/>
            </w:tcBorders>
            <w:noWrap/>
            <w:vAlign w:val="center"/>
            <w:hideMark/>
          </w:tcPr>
          <w:p w14:paraId="2052C32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3,1</w:t>
            </w:r>
          </w:p>
        </w:tc>
        <w:tc>
          <w:tcPr>
            <w:tcW w:w="740" w:type="dxa"/>
            <w:tcBorders>
              <w:top w:val="nil"/>
              <w:left w:val="nil"/>
              <w:bottom w:val="nil"/>
              <w:right w:val="nil"/>
            </w:tcBorders>
            <w:noWrap/>
            <w:vAlign w:val="center"/>
            <w:hideMark/>
          </w:tcPr>
          <w:p w14:paraId="22149EE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3,8</w:t>
            </w:r>
          </w:p>
        </w:tc>
      </w:tr>
      <w:tr w:rsidR="00C92945" w:rsidRPr="00230788" w14:paraId="3920EE01" w14:textId="77777777" w:rsidTr="00A556F9">
        <w:trPr>
          <w:trHeight w:val="600"/>
          <w:jc w:val="center"/>
        </w:trPr>
        <w:tc>
          <w:tcPr>
            <w:tcW w:w="2720" w:type="dxa"/>
            <w:tcBorders>
              <w:top w:val="nil"/>
              <w:left w:val="nil"/>
              <w:bottom w:val="nil"/>
              <w:right w:val="single" w:sz="4" w:space="0" w:color="auto"/>
            </w:tcBorders>
            <w:vAlign w:val="center"/>
            <w:hideMark/>
          </w:tcPr>
          <w:p w14:paraId="0E1D6704"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Osoby s délkou evidence nad 12 měsíců (%)</w:t>
            </w:r>
          </w:p>
        </w:tc>
        <w:tc>
          <w:tcPr>
            <w:tcW w:w="740" w:type="dxa"/>
            <w:tcBorders>
              <w:top w:val="nil"/>
              <w:left w:val="nil"/>
              <w:bottom w:val="nil"/>
              <w:right w:val="nil"/>
            </w:tcBorders>
            <w:noWrap/>
            <w:vAlign w:val="center"/>
            <w:hideMark/>
          </w:tcPr>
          <w:p w14:paraId="1905BF3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46,9</w:t>
            </w:r>
          </w:p>
        </w:tc>
        <w:tc>
          <w:tcPr>
            <w:tcW w:w="740" w:type="dxa"/>
            <w:tcBorders>
              <w:top w:val="nil"/>
              <w:left w:val="nil"/>
              <w:bottom w:val="nil"/>
              <w:right w:val="nil"/>
            </w:tcBorders>
            <w:noWrap/>
            <w:vAlign w:val="center"/>
            <w:hideMark/>
          </w:tcPr>
          <w:p w14:paraId="0C84CA9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41,6</w:t>
            </w:r>
          </w:p>
        </w:tc>
        <w:tc>
          <w:tcPr>
            <w:tcW w:w="740" w:type="dxa"/>
            <w:tcBorders>
              <w:top w:val="nil"/>
              <w:left w:val="nil"/>
              <w:bottom w:val="nil"/>
              <w:right w:val="nil"/>
            </w:tcBorders>
            <w:noWrap/>
            <w:vAlign w:val="center"/>
            <w:hideMark/>
          </w:tcPr>
          <w:p w14:paraId="5D5CCC2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34,9</w:t>
            </w:r>
          </w:p>
        </w:tc>
        <w:tc>
          <w:tcPr>
            <w:tcW w:w="740" w:type="dxa"/>
            <w:tcBorders>
              <w:top w:val="nil"/>
              <w:left w:val="nil"/>
              <w:bottom w:val="nil"/>
              <w:right w:val="nil"/>
            </w:tcBorders>
            <w:noWrap/>
            <w:vAlign w:val="center"/>
            <w:hideMark/>
          </w:tcPr>
          <w:p w14:paraId="4C1026E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23,3</w:t>
            </w:r>
          </w:p>
        </w:tc>
        <w:tc>
          <w:tcPr>
            <w:tcW w:w="740" w:type="dxa"/>
            <w:tcBorders>
              <w:top w:val="nil"/>
              <w:left w:val="nil"/>
              <w:bottom w:val="nil"/>
              <w:right w:val="nil"/>
            </w:tcBorders>
            <w:noWrap/>
            <w:vAlign w:val="center"/>
            <w:hideMark/>
          </w:tcPr>
          <w:p w14:paraId="22B1D4C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13,5</w:t>
            </w:r>
          </w:p>
        </w:tc>
        <w:tc>
          <w:tcPr>
            <w:tcW w:w="740" w:type="dxa"/>
            <w:tcBorders>
              <w:top w:val="nil"/>
              <w:left w:val="nil"/>
              <w:bottom w:val="nil"/>
              <w:right w:val="nil"/>
            </w:tcBorders>
            <w:noWrap/>
            <w:vAlign w:val="center"/>
            <w:hideMark/>
          </w:tcPr>
          <w:p w14:paraId="1B3D5E4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17,2</w:t>
            </w:r>
          </w:p>
        </w:tc>
        <w:tc>
          <w:tcPr>
            <w:tcW w:w="740" w:type="dxa"/>
            <w:tcBorders>
              <w:top w:val="nil"/>
              <w:left w:val="nil"/>
              <w:bottom w:val="nil"/>
              <w:right w:val="nil"/>
            </w:tcBorders>
            <w:noWrap/>
            <w:vAlign w:val="center"/>
            <w:hideMark/>
          </w:tcPr>
          <w:p w14:paraId="1C562D7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29,3</w:t>
            </w:r>
          </w:p>
        </w:tc>
        <w:tc>
          <w:tcPr>
            <w:tcW w:w="740" w:type="dxa"/>
            <w:tcBorders>
              <w:top w:val="nil"/>
              <w:left w:val="nil"/>
              <w:bottom w:val="nil"/>
              <w:right w:val="nil"/>
            </w:tcBorders>
            <w:noWrap/>
            <w:vAlign w:val="center"/>
            <w:hideMark/>
          </w:tcPr>
          <w:p w14:paraId="311B3B7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29,4</w:t>
            </w:r>
          </w:p>
        </w:tc>
        <w:tc>
          <w:tcPr>
            <w:tcW w:w="740" w:type="dxa"/>
            <w:tcBorders>
              <w:top w:val="nil"/>
              <w:left w:val="nil"/>
              <w:bottom w:val="nil"/>
              <w:right w:val="nil"/>
            </w:tcBorders>
            <w:noWrap/>
            <w:vAlign w:val="center"/>
            <w:hideMark/>
          </w:tcPr>
          <w:p w14:paraId="7CC5537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30,8</w:t>
            </w:r>
          </w:p>
        </w:tc>
      </w:tr>
      <w:tr w:rsidR="00C92945" w:rsidRPr="00230788" w14:paraId="0DCF0C47" w14:textId="77777777" w:rsidTr="00A556F9">
        <w:trPr>
          <w:trHeight w:val="600"/>
          <w:jc w:val="center"/>
        </w:trPr>
        <w:tc>
          <w:tcPr>
            <w:tcW w:w="2720" w:type="dxa"/>
            <w:tcBorders>
              <w:top w:val="nil"/>
              <w:left w:val="nil"/>
              <w:bottom w:val="nil"/>
              <w:right w:val="single" w:sz="4" w:space="0" w:color="auto"/>
            </w:tcBorders>
            <w:vAlign w:val="center"/>
            <w:hideMark/>
          </w:tcPr>
          <w:p w14:paraId="3F575F20"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Pracovní místa v evidenci úřadu práce</w:t>
            </w:r>
          </w:p>
        </w:tc>
        <w:tc>
          <w:tcPr>
            <w:tcW w:w="740" w:type="dxa"/>
            <w:tcBorders>
              <w:top w:val="nil"/>
              <w:left w:val="nil"/>
              <w:bottom w:val="nil"/>
              <w:right w:val="nil"/>
            </w:tcBorders>
            <w:noWrap/>
            <w:vAlign w:val="center"/>
            <w:hideMark/>
          </w:tcPr>
          <w:p w14:paraId="15E9226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240</w:t>
            </w:r>
          </w:p>
        </w:tc>
        <w:tc>
          <w:tcPr>
            <w:tcW w:w="740" w:type="dxa"/>
            <w:tcBorders>
              <w:top w:val="nil"/>
              <w:left w:val="nil"/>
              <w:bottom w:val="nil"/>
              <w:right w:val="nil"/>
            </w:tcBorders>
            <w:noWrap/>
            <w:vAlign w:val="center"/>
            <w:hideMark/>
          </w:tcPr>
          <w:p w14:paraId="2BD9596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240</w:t>
            </w:r>
          </w:p>
        </w:tc>
        <w:tc>
          <w:tcPr>
            <w:tcW w:w="740" w:type="dxa"/>
            <w:tcBorders>
              <w:top w:val="nil"/>
              <w:left w:val="nil"/>
              <w:bottom w:val="nil"/>
              <w:right w:val="nil"/>
            </w:tcBorders>
            <w:noWrap/>
            <w:vAlign w:val="center"/>
            <w:hideMark/>
          </w:tcPr>
          <w:p w14:paraId="4C46AC2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367</w:t>
            </w:r>
          </w:p>
        </w:tc>
        <w:tc>
          <w:tcPr>
            <w:tcW w:w="740" w:type="dxa"/>
            <w:tcBorders>
              <w:top w:val="nil"/>
              <w:left w:val="nil"/>
              <w:bottom w:val="nil"/>
              <w:right w:val="nil"/>
            </w:tcBorders>
            <w:noWrap/>
            <w:vAlign w:val="center"/>
            <w:hideMark/>
          </w:tcPr>
          <w:p w14:paraId="4E479D8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377</w:t>
            </w:r>
          </w:p>
        </w:tc>
        <w:tc>
          <w:tcPr>
            <w:tcW w:w="740" w:type="dxa"/>
            <w:tcBorders>
              <w:top w:val="nil"/>
              <w:left w:val="nil"/>
              <w:bottom w:val="nil"/>
              <w:right w:val="nil"/>
            </w:tcBorders>
            <w:noWrap/>
            <w:vAlign w:val="center"/>
            <w:hideMark/>
          </w:tcPr>
          <w:p w14:paraId="2C7213F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332</w:t>
            </w:r>
          </w:p>
        </w:tc>
        <w:tc>
          <w:tcPr>
            <w:tcW w:w="740" w:type="dxa"/>
            <w:tcBorders>
              <w:top w:val="nil"/>
              <w:left w:val="nil"/>
              <w:bottom w:val="nil"/>
              <w:right w:val="nil"/>
            </w:tcBorders>
            <w:noWrap/>
            <w:vAlign w:val="center"/>
            <w:hideMark/>
          </w:tcPr>
          <w:p w14:paraId="2F74A3C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364</w:t>
            </w:r>
          </w:p>
        </w:tc>
        <w:tc>
          <w:tcPr>
            <w:tcW w:w="740" w:type="dxa"/>
            <w:tcBorders>
              <w:top w:val="nil"/>
              <w:left w:val="nil"/>
              <w:bottom w:val="nil"/>
              <w:right w:val="nil"/>
            </w:tcBorders>
            <w:noWrap/>
            <w:vAlign w:val="center"/>
            <w:hideMark/>
          </w:tcPr>
          <w:p w14:paraId="28BADF5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391</w:t>
            </w:r>
          </w:p>
        </w:tc>
        <w:tc>
          <w:tcPr>
            <w:tcW w:w="740" w:type="dxa"/>
            <w:tcBorders>
              <w:top w:val="nil"/>
              <w:left w:val="nil"/>
              <w:bottom w:val="nil"/>
              <w:right w:val="nil"/>
            </w:tcBorders>
            <w:noWrap/>
            <w:vAlign w:val="center"/>
            <w:hideMark/>
          </w:tcPr>
          <w:p w14:paraId="2417816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466</w:t>
            </w:r>
          </w:p>
        </w:tc>
        <w:tc>
          <w:tcPr>
            <w:tcW w:w="740" w:type="dxa"/>
            <w:tcBorders>
              <w:top w:val="nil"/>
              <w:left w:val="nil"/>
              <w:bottom w:val="nil"/>
              <w:right w:val="nil"/>
            </w:tcBorders>
            <w:noWrap/>
            <w:vAlign w:val="center"/>
            <w:hideMark/>
          </w:tcPr>
          <w:p w14:paraId="34CBE9A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631</w:t>
            </w:r>
          </w:p>
        </w:tc>
      </w:tr>
      <w:tr w:rsidR="00C92945" w:rsidRPr="00230788" w14:paraId="1D0D31CD" w14:textId="77777777" w:rsidTr="00A556F9">
        <w:trPr>
          <w:trHeight w:val="600"/>
          <w:jc w:val="center"/>
        </w:trPr>
        <w:tc>
          <w:tcPr>
            <w:tcW w:w="2720" w:type="dxa"/>
            <w:tcBorders>
              <w:top w:val="nil"/>
              <w:left w:val="nil"/>
              <w:bottom w:val="nil"/>
              <w:right w:val="single" w:sz="4" w:space="0" w:color="auto"/>
            </w:tcBorders>
            <w:vAlign w:val="center"/>
            <w:hideMark/>
          </w:tcPr>
          <w:p w14:paraId="5B16AF25" w14:textId="4519212C"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 xml:space="preserve">Počet uchazečů na 1 pracovní místo v </w:t>
            </w:r>
            <w:r w:rsidR="008E711F" w:rsidRPr="00230788">
              <w:rPr>
                <w:rFonts w:ascii="Calibri" w:eastAsia="Times New Roman" w:hAnsi="Calibri" w:cs="Calibri"/>
                <w:color w:val="000000"/>
                <w:sz w:val="20"/>
                <w:szCs w:val="20"/>
                <w:lang w:eastAsia="cs-CZ"/>
              </w:rPr>
              <w:t>evidenci ÚP</w:t>
            </w:r>
          </w:p>
        </w:tc>
        <w:tc>
          <w:tcPr>
            <w:tcW w:w="740" w:type="dxa"/>
            <w:tcBorders>
              <w:top w:val="nil"/>
              <w:left w:val="nil"/>
              <w:bottom w:val="nil"/>
              <w:right w:val="nil"/>
            </w:tcBorders>
            <w:noWrap/>
            <w:vAlign w:val="center"/>
            <w:hideMark/>
          </w:tcPr>
          <w:p w14:paraId="104A16D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4,8</w:t>
            </w:r>
          </w:p>
        </w:tc>
        <w:tc>
          <w:tcPr>
            <w:tcW w:w="740" w:type="dxa"/>
            <w:tcBorders>
              <w:top w:val="nil"/>
              <w:left w:val="nil"/>
              <w:bottom w:val="nil"/>
              <w:right w:val="nil"/>
            </w:tcBorders>
            <w:noWrap/>
            <w:vAlign w:val="center"/>
            <w:hideMark/>
          </w:tcPr>
          <w:p w14:paraId="055B7F1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4,4</w:t>
            </w:r>
          </w:p>
        </w:tc>
        <w:tc>
          <w:tcPr>
            <w:tcW w:w="740" w:type="dxa"/>
            <w:tcBorders>
              <w:top w:val="nil"/>
              <w:left w:val="nil"/>
              <w:bottom w:val="nil"/>
              <w:right w:val="nil"/>
            </w:tcBorders>
            <w:noWrap/>
            <w:vAlign w:val="center"/>
            <w:hideMark/>
          </w:tcPr>
          <w:p w14:paraId="222668C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368F27B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w:t>
            </w:r>
          </w:p>
        </w:tc>
        <w:tc>
          <w:tcPr>
            <w:tcW w:w="740" w:type="dxa"/>
            <w:tcBorders>
              <w:top w:val="nil"/>
              <w:left w:val="nil"/>
              <w:bottom w:val="nil"/>
              <w:right w:val="nil"/>
            </w:tcBorders>
            <w:noWrap/>
            <w:vAlign w:val="center"/>
            <w:hideMark/>
          </w:tcPr>
          <w:p w14:paraId="2CF4380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1,3</w:t>
            </w:r>
          </w:p>
        </w:tc>
        <w:tc>
          <w:tcPr>
            <w:tcW w:w="740" w:type="dxa"/>
            <w:tcBorders>
              <w:top w:val="nil"/>
              <w:left w:val="nil"/>
              <w:bottom w:val="nil"/>
              <w:right w:val="nil"/>
            </w:tcBorders>
            <w:noWrap/>
            <w:vAlign w:val="center"/>
            <w:hideMark/>
          </w:tcPr>
          <w:p w14:paraId="3016517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2,2</w:t>
            </w:r>
          </w:p>
        </w:tc>
        <w:tc>
          <w:tcPr>
            <w:tcW w:w="740" w:type="dxa"/>
            <w:tcBorders>
              <w:top w:val="nil"/>
              <w:left w:val="nil"/>
              <w:bottom w:val="nil"/>
              <w:right w:val="nil"/>
            </w:tcBorders>
            <w:noWrap/>
            <w:vAlign w:val="center"/>
            <w:hideMark/>
          </w:tcPr>
          <w:p w14:paraId="6341064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509B5BF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1,6</w:t>
            </w:r>
          </w:p>
        </w:tc>
        <w:tc>
          <w:tcPr>
            <w:tcW w:w="740" w:type="dxa"/>
            <w:tcBorders>
              <w:top w:val="nil"/>
              <w:left w:val="nil"/>
              <w:bottom w:val="nil"/>
              <w:right w:val="nil"/>
            </w:tcBorders>
            <w:noWrap/>
            <w:vAlign w:val="center"/>
            <w:hideMark/>
          </w:tcPr>
          <w:p w14:paraId="7322E73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1,2</w:t>
            </w:r>
          </w:p>
        </w:tc>
      </w:tr>
      <w:tr w:rsidR="00C92945" w:rsidRPr="00230788" w14:paraId="49BBFC61" w14:textId="77777777" w:rsidTr="00A556F9">
        <w:trPr>
          <w:trHeight w:val="600"/>
          <w:jc w:val="center"/>
        </w:trPr>
        <w:tc>
          <w:tcPr>
            <w:tcW w:w="2720" w:type="dxa"/>
            <w:tcBorders>
              <w:top w:val="nil"/>
              <w:left w:val="nil"/>
              <w:bottom w:val="nil"/>
              <w:right w:val="single" w:sz="4" w:space="0" w:color="auto"/>
            </w:tcBorders>
            <w:vAlign w:val="center"/>
            <w:hideMark/>
          </w:tcPr>
          <w:p w14:paraId="1E3C5307"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 xml:space="preserve">Podíl nezaměstnaných osob (%) </w:t>
            </w:r>
          </w:p>
        </w:tc>
        <w:tc>
          <w:tcPr>
            <w:tcW w:w="740" w:type="dxa"/>
            <w:tcBorders>
              <w:top w:val="nil"/>
              <w:left w:val="nil"/>
              <w:bottom w:val="nil"/>
              <w:right w:val="nil"/>
            </w:tcBorders>
            <w:noWrap/>
            <w:vAlign w:val="center"/>
            <w:hideMark/>
          </w:tcPr>
          <w:p w14:paraId="0B49E6F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7,06</w:t>
            </w:r>
          </w:p>
        </w:tc>
        <w:tc>
          <w:tcPr>
            <w:tcW w:w="740" w:type="dxa"/>
            <w:tcBorders>
              <w:top w:val="nil"/>
              <w:left w:val="nil"/>
              <w:bottom w:val="nil"/>
              <w:right w:val="nil"/>
            </w:tcBorders>
            <w:noWrap/>
            <w:vAlign w:val="center"/>
            <w:hideMark/>
          </w:tcPr>
          <w:p w14:paraId="2D2D9C9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6,33</w:t>
            </w:r>
          </w:p>
        </w:tc>
        <w:tc>
          <w:tcPr>
            <w:tcW w:w="740" w:type="dxa"/>
            <w:tcBorders>
              <w:top w:val="nil"/>
              <w:left w:val="nil"/>
              <w:bottom w:val="nil"/>
              <w:right w:val="nil"/>
            </w:tcBorders>
            <w:noWrap/>
            <w:vAlign w:val="center"/>
            <w:hideMark/>
          </w:tcPr>
          <w:p w14:paraId="49DE36E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4,12</w:t>
            </w:r>
          </w:p>
        </w:tc>
        <w:tc>
          <w:tcPr>
            <w:tcW w:w="740" w:type="dxa"/>
            <w:tcBorders>
              <w:top w:val="nil"/>
              <w:left w:val="nil"/>
              <w:bottom w:val="nil"/>
              <w:right w:val="nil"/>
            </w:tcBorders>
            <w:noWrap/>
            <w:vAlign w:val="center"/>
            <w:hideMark/>
          </w:tcPr>
          <w:p w14:paraId="6CED567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w:t>
            </w:r>
          </w:p>
        </w:tc>
        <w:tc>
          <w:tcPr>
            <w:tcW w:w="740" w:type="dxa"/>
            <w:tcBorders>
              <w:top w:val="nil"/>
              <w:left w:val="nil"/>
              <w:bottom w:val="nil"/>
              <w:right w:val="nil"/>
            </w:tcBorders>
            <w:noWrap/>
            <w:vAlign w:val="center"/>
            <w:hideMark/>
          </w:tcPr>
          <w:p w14:paraId="681C156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2,54</w:t>
            </w:r>
          </w:p>
        </w:tc>
        <w:tc>
          <w:tcPr>
            <w:tcW w:w="740" w:type="dxa"/>
            <w:tcBorders>
              <w:top w:val="nil"/>
              <w:left w:val="nil"/>
              <w:bottom w:val="nil"/>
              <w:right w:val="nil"/>
            </w:tcBorders>
            <w:noWrap/>
            <w:vAlign w:val="center"/>
            <w:hideMark/>
          </w:tcPr>
          <w:p w14:paraId="186E3DE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4,99</w:t>
            </w:r>
          </w:p>
        </w:tc>
        <w:tc>
          <w:tcPr>
            <w:tcW w:w="740" w:type="dxa"/>
            <w:tcBorders>
              <w:top w:val="nil"/>
              <w:left w:val="nil"/>
              <w:bottom w:val="nil"/>
              <w:right w:val="nil"/>
            </w:tcBorders>
            <w:noWrap/>
            <w:vAlign w:val="center"/>
            <w:hideMark/>
          </w:tcPr>
          <w:p w14:paraId="5848A75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4,47</w:t>
            </w:r>
          </w:p>
        </w:tc>
        <w:tc>
          <w:tcPr>
            <w:tcW w:w="740" w:type="dxa"/>
            <w:tcBorders>
              <w:top w:val="nil"/>
              <w:left w:val="nil"/>
              <w:bottom w:val="nil"/>
              <w:right w:val="nil"/>
            </w:tcBorders>
            <w:noWrap/>
            <w:vAlign w:val="center"/>
            <w:hideMark/>
          </w:tcPr>
          <w:p w14:paraId="7647D2A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5,37</w:t>
            </w:r>
          </w:p>
        </w:tc>
        <w:tc>
          <w:tcPr>
            <w:tcW w:w="740" w:type="dxa"/>
            <w:tcBorders>
              <w:top w:val="nil"/>
              <w:left w:val="nil"/>
              <w:bottom w:val="nil"/>
              <w:right w:val="nil"/>
            </w:tcBorders>
            <w:noWrap/>
            <w:vAlign w:val="center"/>
            <w:hideMark/>
          </w:tcPr>
          <w:p w14:paraId="3C6A012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5,69</w:t>
            </w:r>
          </w:p>
        </w:tc>
      </w:tr>
    </w:tbl>
    <w:p w14:paraId="4BCDF7B2" w14:textId="7CBD2B20" w:rsidR="00C92945" w:rsidRDefault="00C92945" w:rsidP="00C92945">
      <w:pPr>
        <w:rPr>
          <w:rFonts w:cstheme="minorHAnsi"/>
          <w:sz w:val="18"/>
          <w:szCs w:val="18"/>
        </w:rPr>
      </w:pPr>
      <w:r w:rsidRPr="00EC2646">
        <w:rPr>
          <w:rFonts w:cs="Times New Roman"/>
          <w:i/>
          <w:sz w:val="18"/>
          <w:szCs w:val="18"/>
        </w:rPr>
        <w:t>Zdroj: portál MPSV</w:t>
      </w:r>
      <w:r w:rsidRPr="00EC2646">
        <w:rPr>
          <w:rFonts w:cstheme="minorHAnsi"/>
          <w:sz w:val="18"/>
          <w:szCs w:val="18"/>
        </w:rPr>
        <w:t xml:space="preserve"> - 3</w:t>
      </w:r>
      <w:r w:rsidR="008E711F" w:rsidRPr="00EC2646">
        <w:rPr>
          <w:rFonts w:cstheme="minorHAnsi"/>
          <w:sz w:val="18"/>
          <w:szCs w:val="18"/>
        </w:rPr>
        <w:t>) podíl</w:t>
      </w:r>
      <w:r w:rsidRPr="00EC2646">
        <w:rPr>
          <w:rFonts w:cstheme="minorHAnsi"/>
          <w:sz w:val="18"/>
          <w:szCs w:val="18"/>
        </w:rPr>
        <w:t xml:space="preserve"> dosažitelných uchazečů ve věku 15 až 64 let na počtu obyvatel stejného věku; </w:t>
      </w:r>
      <w:r w:rsidRPr="00EC2646">
        <w:rPr>
          <w:rFonts w:cstheme="minorHAnsi"/>
          <w:sz w:val="18"/>
          <w:szCs w:val="18"/>
        </w:rPr>
        <w:tab/>
      </w:r>
    </w:p>
    <w:p w14:paraId="36A8177B" w14:textId="77777777" w:rsidR="00C92945" w:rsidRDefault="00C92945" w:rsidP="00584121"/>
    <w:p w14:paraId="6AD575CD" w14:textId="3B550566" w:rsidR="00C92945" w:rsidRPr="002A3616" w:rsidRDefault="00C92945" w:rsidP="00C92945">
      <w:pPr>
        <w:pStyle w:val="Titulek"/>
        <w:keepNext/>
        <w:rPr>
          <w:rFonts w:ascii="Calibri" w:hAnsi="Calibri" w:cs="Calibri"/>
        </w:rPr>
      </w:pPr>
      <w:bookmarkStart w:id="55" w:name="_Toc212642172"/>
      <w:r w:rsidRPr="002A3616">
        <w:rPr>
          <w:rFonts w:ascii="Calibri" w:hAnsi="Calibri" w:cs="Calibri"/>
          <w:i w:val="0"/>
          <w:iCs w:val="0"/>
          <w:color w:val="auto"/>
          <w:sz w:val="20"/>
          <w:szCs w:val="20"/>
        </w:rPr>
        <w:t xml:space="preserve">Tabulka </w:t>
      </w:r>
      <w:r w:rsidRPr="002A3616">
        <w:rPr>
          <w:rFonts w:ascii="Calibri" w:hAnsi="Calibri" w:cs="Calibri"/>
          <w:i w:val="0"/>
          <w:iCs w:val="0"/>
          <w:color w:val="auto"/>
          <w:sz w:val="20"/>
          <w:szCs w:val="20"/>
        </w:rPr>
        <w:fldChar w:fldCharType="begin"/>
      </w:r>
      <w:r w:rsidRPr="002A3616">
        <w:rPr>
          <w:rFonts w:ascii="Calibri" w:hAnsi="Calibri" w:cs="Calibri"/>
          <w:i w:val="0"/>
          <w:iCs w:val="0"/>
          <w:color w:val="auto"/>
          <w:sz w:val="20"/>
          <w:szCs w:val="20"/>
        </w:rPr>
        <w:instrText xml:space="preserve"> SEQ Tabulka \* ARABIC </w:instrText>
      </w:r>
      <w:r w:rsidRPr="002A3616">
        <w:rPr>
          <w:rFonts w:ascii="Calibri" w:hAnsi="Calibri" w:cs="Calibri"/>
          <w:i w:val="0"/>
          <w:iCs w:val="0"/>
          <w:color w:val="auto"/>
          <w:sz w:val="20"/>
          <w:szCs w:val="20"/>
        </w:rPr>
        <w:fldChar w:fldCharType="separate"/>
      </w:r>
      <w:r w:rsidR="003551A1">
        <w:rPr>
          <w:rFonts w:ascii="Calibri" w:hAnsi="Calibri" w:cs="Calibri"/>
          <w:i w:val="0"/>
          <w:iCs w:val="0"/>
          <w:noProof/>
          <w:color w:val="auto"/>
          <w:sz w:val="20"/>
          <w:szCs w:val="20"/>
        </w:rPr>
        <w:t>10</w:t>
      </w:r>
      <w:r w:rsidRPr="002A3616">
        <w:rPr>
          <w:rFonts w:ascii="Calibri" w:hAnsi="Calibri" w:cs="Calibri"/>
          <w:i w:val="0"/>
          <w:iCs w:val="0"/>
          <w:color w:val="auto"/>
          <w:sz w:val="20"/>
          <w:szCs w:val="20"/>
        </w:rPr>
        <w:fldChar w:fldCharType="end"/>
      </w:r>
      <w:r w:rsidRPr="002A3616">
        <w:rPr>
          <w:rFonts w:ascii="Calibri" w:hAnsi="Calibri" w:cs="Calibri"/>
        </w:rPr>
        <w:t xml:space="preserve"> </w:t>
      </w:r>
      <w:r w:rsidRPr="002A3616">
        <w:rPr>
          <w:rFonts w:ascii="Calibri" w:hAnsi="Calibri" w:cs="Calibri"/>
          <w:b/>
          <w:bCs/>
          <w:i w:val="0"/>
          <w:iCs w:val="0"/>
          <w:color w:val="auto"/>
          <w:sz w:val="20"/>
          <w:szCs w:val="20"/>
        </w:rPr>
        <w:t>Nezaměstnanost v ORP Bílina k 31. 12. 2023</w:t>
      </w:r>
      <w:bookmarkEnd w:id="55"/>
    </w:p>
    <w:tbl>
      <w:tblPr>
        <w:tblW w:w="8951" w:type="dxa"/>
        <w:jc w:val="center"/>
        <w:tblCellMar>
          <w:left w:w="70" w:type="dxa"/>
          <w:right w:w="70" w:type="dxa"/>
        </w:tblCellMar>
        <w:tblLook w:val="04A0" w:firstRow="1" w:lastRow="0" w:firstColumn="1" w:lastColumn="0" w:noHBand="0" w:noVBand="1"/>
      </w:tblPr>
      <w:tblGrid>
        <w:gridCol w:w="918"/>
        <w:gridCol w:w="998"/>
        <w:gridCol w:w="919"/>
        <w:gridCol w:w="919"/>
        <w:gridCol w:w="1002"/>
        <w:gridCol w:w="1086"/>
        <w:gridCol w:w="1092"/>
        <w:gridCol w:w="1015"/>
        <w:gridCol w:w="1111"/>
      </w:tblGrid>
      <w:tr w:rsidR="00C92945" w:rsidRPr="00F36588" w14:paraId="2942E8F8" w14:textId="77777777" w:rsidTr="00390291">
        <w:trPr>
          <w:trHeight w:val="479"/>
          <w:jc w:val="center"/>
        </w:trPr>
        <w:tc>
          <w:tcPr>
            <w:tcW w:w="921" w:type="dxa"/>
            <w:vMerge w:val="restart"/>
            <w:tcBorders>
              <w:top w:val="single" w:sz="4" w:space="0" w:color="auto"/>
              <w:left w:val="single" w:sz="4" w:space="0" w:color="auto"/>
              <w:bottom w:val="single" w:sz="8" w:space="0" w:color="000000"/>
              <w:right w:val="single" w:sz="4" w:space="0" w:color="auto"/>
            </w:tcBorders>
            <w:vAlign w:val="center"/>
            <w:hideMark/>
          </w:tcPr>
          <w:p w14:paraId="1A152C0A"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SO ORP</w:t>
            </w:r>
          </w:p>
        </w:tc>
        <w:tc>
          <w:tcPr>
            <w:tcW w:w="960" w:type="dxa"/>
            <w:vMerge w:val="restart"/>
            <w:tcBorders>
              <w:top w:val="single" w:sz="4" w:space="0" w:color="auto"/>
              <w:left w:val="single" w:sz="4" w:space="0" w:color="auto"/>
              <w:bottom w:val="single" w:sz="8" w:space="0" w:color="000000"/>
              <w:right w:val="nil"/>
            </w:tcBorders>
            <w:vAlign w:val="center"/>
            <w:hideMark/>
          </w:tcPr>
          <w:p w14:paraId="39474B22"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Podíl </w:t>
            </w:r>
            <w:r w:rsidRPr="00F36588">
              <w:rPr>
                <w:rFonts w:ascii="Calibri" w:eastAsia="Times New Roman" w:hAnsi="Calibri" w:cs="Calibri"/>
                <w:b/>
                <w:bCs/>
                <w:sz w:val="20"/>
                <w:szCs w:val="20"/>
                <w:lang w:eastAsia="cs-CZ"/>
              </w:rPr>
              <w:br/>
              <w:t>nezaměst-</w:t>
            </w:r>
            <w:r w:rsidRPr="00F36588">
              <w:rPr>
                <w:rFonts w:ascii="Calibri" w:eastAsia="Times New Roman" w:hAnsi="Calibri" w:cs="Calibri"/>
                <w:b/>
                <w:bCs/>
                <w:sz w:val="20"/>
                <w:szCs w:val="20"/>
                <w:lang w:eastAsia="cs-CZ"/>
              </w:rPr>
              <w:br/>
              <w:t xml:space="preserve">naných </w:t>
            </w:r>
            <w:r w:rsidRPr="00F36588">
              <w:rPr>
                <w:rFonts w:ascii="Calibri" w:eastAsia="Times New Roman" w:hAnsi="Calibri" w:cs="Calibri"/>
                <w:b/>
                <w:bCs/>
                <w:sz w:val="20"/>
                <w:szCs w:val="20"/>
                <w:lang w:eastAsia="cs-CZ"/>
              </w:rPr>
              <w:br/>
              <w:t>osob</w:t>
            </w:r>
            <w:r w:rsidRPr="00F36588">
              <w:rPr>
                <w:rFonts w:ascii="Calibri" w:eastAsia="Times New Roman" w:hAnsi="Calibri" w:cs="Calibri"/>
                <w:b/>
                <w:bCs/>
                <w:sz w:val="20"/>
                <w:szCs w:val="20"/>
                <w:vertAlign w:val="superscript"/>
                <w:lang w:eastAsia="cs-CZ"/>
              </w:rPr>
              <w:t xml:space="preserve">1) </w:t>
            </w:r>
            <w:r w:rsidRPr="00F36588">
              <w:rPr>
                <w:rFonts w:ascii="Calibri" w:eastAsia="Times New Roman" w:hAnsi="Calibri" w:cs="Calibri"/>
                <w:b/>
                <w:bCs/>
                <w:sz w:val="20"/>
                <w:szCs w:val="20"/>
                <w:vertAlign w:val="superscript"/>
                <w:lang w:eastAsia="cs-CZ"/>
              </w:rPr>
              <w:br/>
            </w:r>
            <w:r w:rsidRPr="00F36588">
              <w:rPr>
                <w:rFonts w:ascii="Calibri" w:eastAsia="Times New Roman" w:hAnsi="Calibri" w:cs="Calibri"/>
                <w:b/>
                <w:bCs/>
                <w:sz w:val="20"/>
                <w:szCs w:val="20"/>
                <w:lang w:eastAsia="cs-CZ"/>
              </w:rPr>
              <w:t>(%)</w:t>
            </w:r>
          </w:p>
        </w:tc>
        <w:tc>
          <w:tcPr>
            <w:tcW w:w="7070" w:type="dxa"/>
            <w:gridSpan w:val="7"/>
            <w:tcBorders>
              <w:top w:val="single" w:sz="4" w:space="0" w:color="auto"/>
              <w:left w:val="single" w:sz="4" w:space="0" w:color="auto"/>
              <w:bottom w:val="single" w:sz="4" w:space="0" w:color="auto"/>
              <w:right w:val="single" w:sz="4" w:space="0" w:color="000000"/>
            </w:tcBorders>
            <w:vAlign w:val="center"/>
            <w:hideMark/>
          </w:tcPr>
          <w:p w14:paraId="7F1A2679"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Uchazeči o zaměstnání v evidenci úřadu práce</w:t>
            </w:r>
          </w:p>
        </w:tc>
      </w:tr>
      <w:tr w:rsidR="00C92945" w:rsidRPr="00F36588" w14:paraId="3DD82750" w14:textId="77777777" w:rsidTr="00390291">
        <w:trPr>
          <w:trHeight w:val="280"/>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06F0330F"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47E38C6F"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val="restart"/>
            <w:tcBorders>
              <w:top w:val="nil"/>
              <w:left w:val="single" w:sz="4" w:space="0" w:color="auto"/>
              <w:bottom w:val="single" w:sz="8" w:space="0" w:color="000000"/>
              <w:right w:val="single" w:sz="4" w:space="0" w:color="auto"/>
            </w:tcBorders>
            <w:vAlign w:val="center"/>
            <w:hideMark/>
          </w:tcPr>
          <w:p w14:paraId="7F8F4AD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celkem </w:t>
            </w:r>
          </w:p>
        </w:tc>
        <w:tc>
          <w:tcPr>
            <w:tcW w:w="6148" w:type="dxa"/>
            <w:gridSpan w:val="6"/>
            <w:tcBorders>
              <w:top w:val="nil"/>
              <w:left w:val="nil"/>
              <w:bottom w:val="single" w:sz="4" w:space="0" w:color="auto"/>
              <w:right w:val="single" w:sz="4" w:space="0" w:color="auto"/>
            </w:tcBorders>
            <w:vAlign w:val="center"/>
            <w:hideMark/>
          </w:tcPr>
          <w:p w14:paraId="37366BF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z toho</w:t>
            </w:r>
          </w:p>
        </w:tc>
      </w:tr>
      <w:tr w:rsidR="00C92945" w:rsidRPr="00F36588" w14:paraId="1B00DC52" w14:textId="77777777" w:rsidTr="00390291">
        <w:trPr>
          <w:trHeight w:val="409"/>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28690054"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5F3E6F4E"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7940E68A"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val="restart"/>
            <w:tcBorders>
              <w:top w:val="nil"/>
              <w:left w:val="single" w:sz="4" w:space="0" w:color="auto"/>
              <w:bottom w:val="single" w:sz="8" w:space="0" w:color="000000"/>
              <w:right w:val="single" w:sz="4" w:space="0" w:color="auto"/>
            </w:tcBorders>
            <w:vAlign w:val="center"/>
            <w:hideMark/>
          </w:tcPr>
          <w:p w14:paraId="49D928DA"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ženy</w:t>
            </w:r>
          </w:p>
        </w:tc>
        <w:tc>
          <w:tcPr>
            <w:tcW w:w="963" w:type="dxa"/>
            <w:vMerge w:val="restart"/>
            <w:tcBorders>
              <w:top w:val="nil"/>
              <w:left w:val="single" w:sz="4" w:space="0" w:color="auto"/>
              <w:bottom w:val="single" w:sz="8" w:space="0" w:color="000000"/>
              <w:right w:val="single" w:sz="4" w:space="0" w:color="auto"/>
            </w:tcBorders>
            <w:vAlign w:val="center"/>
            <w:hideMark/>
          </w:tcPr>
          <w:p w14:paraId="2B01229E"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absolventi </w:t>
            </w:r>
            <w:r w:rsidRPr="00F36588">
              <w:rPr>
                <w:rFonts w:ascii="Calibri" w:eastAsia="Times New Roman" w:hAnsi="Calibri" w:cs="Calibri"/>
                <w:b/>
                <w:bCs/>
                <w:sz w:val="20"/>
                <w:szCs w:val="20"/>
                <w:lang w:eastAsia="cs-CZ"/>
              </w:rPr>
              <w:br/>
              <w:t>škol a mladiství</w:t>
            </w:r>
          </w:p>
        </w:tc>
        <w:tc>
          <w:tcPr>
            <w:tcW w:w="1056" w:type="dxa"/>
            <w:vMerge w:val="restart"/>
            <w:tcBorders>
              <w:top w:val="nil"/>
              <w:left w:val="single" w:sz="4" w:space="0" w:color="auto"/>
              <w:bottom w:val="single" w:sz="8" w:space="0" w:color="000000"/>
              <w:right w:val="single" w:sz="4" w:space="0" w:color="auto"/>
            </w:tcBorders>
            <w:vAlign w:val="center"/>
            <w:hideMark/>
          </w:tcPr>
          <w:p w14:paraId="6599BEB2"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osoby se zdravotním </w:t>
            </w:r>
            <w:r w:rsidRPr="00F36588">
              <w:rPr>
                <w:rFonts w:ascii="Calibri" w:eastAsia="Times New Roman" w:hAnsi="Calibri" w:cs="Calibri"/>
                <w:b/>
                <w:bCs/>
                <w:sz w:val="20"/>
                <w:szCs w:val="20"/>
                <w:lang w:eastAsia="cs-CZ"/>
              </w:rPr>
              <w:br/>
              <w:t>postižením</w:t>
            </w:r>
          </w:p>
        </w:tc>
        <w:tc>
          <w:tcPr>
            <w:tcW w:w="1075" w:type="dxa"/>
            <w:vMerge w:val="restart"/>
            <w:tcBorders>
              <w:top w:val="nil"/>
              <w:left w:val="single" w:sz="4" w:space="0" w:color="auto"/>
              <w:bottom w:val="single" w:sz="8" w:space="0" w:color="000000"/>
              <w:right w:val="single" w:sz="4" w:space="0" w:color="auto"/>
            </w:tcBorders>
            <w:vAlign w:val="center"/>
            <w:hideMark/>
          </w:tcPr>
          <w:p w14:paraId="56358E7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dosažitelní</w:t>
            </w:r>
            <w:r w:rsidRPr="00F36588">
              <w:rPr>
                <w:rFonts w:ascii="Calibri" w:eastAsia="Times New Roman" w:hAnsi="Calibri" w:cs="Calibri"/>
                <w:b/>
                <w:bCs/>
                <w:sz w:val="20"/>
                <w:szCs w:val="20"/>
                <w:lang w:eastAsia="cs-CZ"/>
              </w:rPr>
              <w:br/>
              <w:t xml:space="preserve">uchazeči </w:t>
            </w:r>
            <w:r w:rsidRPr="00F36588">
              <w:rPr>
                <w:rFonts w:ascii="Calibri" w:eastAsia="Times New Roman" w:hAnsi="Calibri" w:cs="Calibri"/>
                <w:b/>
                <w:bCs/>
                <w:sz w:val="20"/>
                <w:szCs w:val="20"/>
                <w:lang w:eastAsia="cs-CZ"/>
              </w:rPr>
              <w:br/>
              <w:t xml:space="preserve">o </w:t>
            </w:r>
            <w:r w:rsidRPr="00F36588">
              <w:rPr>
                <w:rFonts w:ascii="Calibri" w:eastAsia="Times New Roman" w:hAnsi="Calibri" w:cs="Calibri"/>
                <w:b/>
                <w:bCs/>
                <w:sz w:val="20"/>
                <w:szCs w:val="20"/>
                <w:lang w:eastAsia="cs-CZ"/>
              </w:rPr>
              <w:br/>
              <w:t xml:space="preserve">zaměstnání </w:t>
            </w:r>
          </w:p>
        </w:tc>
        <w:tc>
          <w:tcPr>
            <w:tcW w:w="2131" w:type="dxa"/>
            <w:gridSpan w:val="2"/>
            <w:tcBorders>
              <w:top w:val="single" w:sz="4" w:space="0" w:color="auto"/>
              <w:left w:val="nil"/>
              <w:bottom w:val="single" w:sz="4" w:space="0" w:color="auto"/>
              <w:right w:val="single" w:sz="4" w:space="0" w:color="auto"/>
            </w:tcBorders>
            <w:vAlign w:val="center"/>
            <w:hideMark/>
          </w:tcPr>
          <w:p w14:paraId="5FA6BF2C"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 osoby podle </w:t>
            </w:r>
            <w:r w:rsidRPr="00F36588">
              <w:rPr>
                <w:rFonts w:ascii="Calibri" w:eastAsia="Times New Roman" w:hAnsi="Calibri" w:cs="Calibri"/>
                <w:b/>
                <w:bCs/>
                <w:sz w:val="20"/>
                <w:szCs w:val="20"/>
                <w:lang w:eastAsia="cs-CZ"/>
              </w:rPr>
              <w:br/>
              <w:t xml:space="preserve">doby evidence </w:t>
            </w:r>
          </w:p>
        </w:tc>
      </w:tr>
      <w:tr w:rsidR="00C92945" w:rsidRPr="00F36588" w14:paraId="3FA1F332" w14:textId="77777777" w:rsidTr="00390291">
        <w:trPr>
          <w:trHeight w:val="1086"/>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0B10E765"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2289CA9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1B2E9000"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645714DB"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3" w:type="dxa"/>
            <w:vMerge/>
            <w:tcBorders>
              <w:top w:val="nil"/>
              <w:left w:val="single" w:sz="4" w:space="0" w:color="auto"/>
              <w:bottom w:val="single" w:sz="8" w:space="0" w:color="000000"/>
              <w:right w:val="single" w:sz="4" w:space="0" w:color="auto"/>
            </w:tcBorders>
            <w:vAlign w:val="center"/>
            <w:hideMark/>
          </w:tcPr>
          <w:p w14:paraId="7BC812F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56" w:type="dxa"/>
            <w:vMerge/>
            <w:tcBorders>
              <w:top w:val="nil"/>
              <w:left w:val="single" w:sz="4" w:space="0" w:color="auto"/>
              <w:bottom w:val="single" w:sz="8" w:space="0" w:color="000000"/>
              <w:right w:val="single" w:sz="4" w:space="0" w:color="auto"/>
            </w:tcBorders>
            <w:vAlign w:val="center"/>
            <w:hideMark/>
          </w:tcPr>
          <w:p w14:paraId="458D504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75" w:type="dxa"/>
            <w:vMerge/>
            <w:tcBorders>
              <w:top w:val="nil"/>
              <w:left w:val="single" w:sz="4" w:space="0" w:color="auto"/>
              <w:bottom w:val="single" w:sz="8" w:space="0" w:color="000000"/>
              <w:right w:val="single" w:sz="4" w:space="0" w:color="auto"/>
            </w:tcBorders>
            <w:vAlign w:val="center"/>
            <w:hideMark/>
          </w:tcPr>
          <w:p w14:paraId="594E4C19"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17" w:type="dxa"/>
            <w:tcBorders>
              <w:top w:val="nil"/>
              <w:left w:val="nil"/>
              <w:bottom w:val="single" w:sz="8" w:space="0" w:color="auto"/>
              <w:right w:val="single" w:sz="4" w:space="0" w:color="auto"/>
            </w:tcBorders>
            <w:vAlign w:val="center"/>
            <w:hideMark/>
          </w:tcPr>
          <w:p w14:paraId="2BCA48C7"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více než </w:t>
            </w:r>
            <w:r w:rsidRPr="00F36588">
              <w:rPr>
                <w:rFonts w:ascii="Calibri" w:eastAsia="Times New Roman" w:hAnsi="Calibri" w:cs="Calibri"/>
                <w:b/>
                <w:bCs/>
                <w:sz w:val="20"/>
                <w:szCs w:val="20"/>
                <w:lang w:eastAsia="cs-CZ"/>
              </w:rPr>
              <w:br/>
              <w:t xml:space="preserve">6 měsíců až </w:t>
            </w:r>
            <w:r w:rsidRPr="00F36588">
              <w:rPr>
                <w:rFonts w:ascii="Calibri" w:eastAsia="Times New Roman" w:hAnsi="Calibri" w:cs="Calibri"/>
                <w:b/>
                <w:bCs/>
                <w:sz w:val="20"/>
                <w:szCs w:val="20"/>
                <w:lang w:eastAsia="cs-CZ"/>
              </w:rPr>
              <w:br/>
              <w:t>12 měsíců</w:t>
            </w:r>
          </w:p>
        </w:tc>
        <w:tc>
          <w:tcPr>
            <w:tcW w:w="1113" w:type="dxa"/>
            <w:tcBorders>
              <w:top w:val="nil"/>
              <w:left w:val="nil"/>
              <w:bottom w:val="single" w:sz="8" w:space="0" w:color="auto"/>
              <w:right w:val="single" w:sz="4" w:space="0" w:color="auto"/>
            </w:tcBorders>
            <w:vAlign w:val="center"/>
            <w:hideMark/>
          </w:tcPr>
          <w:p w14:paraId="0A56D12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více než 12 měsíců</w:t>
            </w:r>
          </w:p>
        </w:tc>
      </w:tr>
      <w:tr w:rsidR="00C92945" w:rsidRPr="00F36588" w14:paraId="0B892DA7" w14:textId="77777777" w:rsidTr="00390291">
        <w:trPr>
          <w:trHeight w:val="280"/>
          <w:jc w:val="center"/>
        </w:trPr>
        <w:tc>
          <w:tcPr>
            <w:tcW w:w="921" w:type="dxa"/>
            <w:tcBorders>
              <w:top w:val="nil"/>
              <w:left w:val="single" w:sz="4" w:space="0" w:color="auto"/>
              <w:bottom w:val="single" w:sz="4" w:space="0" w:color="auto"/>
              <w:right w:val="single" w:sz="4" w:space="0" w:color="auto"/>
            </w:tcBorders>
            <w:noWrap/>
            <w:vAlign w:val="bottom"/>
            <w:hideMark/>
          </w:tcPr>
          <w:p w14:paraId="42FBA9F1" w14:textId="77777777" w:rsidR="00C92945" w:rsidRPr="00F36588" w:rsidRDefault="00C92945" w:rsidP="00A556F9">
            <w:pPr>
              <w:spacing w:before="0" w:after="0" w:line="240" w:lineRule="auto"/>
              <w:ind w:firstLineChars="100" w:firstLine="200"/>
              <w:jc w:val="left"/>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Bílina</w:t>
            </w:r>
          </w:p>
        </w:tc>
        <w:tc>
          <w:tcPr>
            <w:tcW w:w="960" w:type="dxa"/>
            <w:tcBorders>
              <w:top w:val="nil"/>
              <w:left w:val="nil"/>
              <w:bottom w:val="single" w:sz="4" w:space="0" w:color="auto"/>
              <w:right w:val="nil"/>
            </w:tcBorders>
            <w:noWrap/>
            <w:vAlign w:val="bottom"/>
            <w:hideMark/>
          </w:tcPr>
          <w:p w14:paraId="4BB36827"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5,7 </w:t>
            </w:r>
          </w:p>
        </w:tc>
        <w:tc>
          <w:tcPr>
            <w:tcW w:w="921" w:type="dxa"/>
            <w:tcBorders>
              <w:top w:val="nil"/>
              <w:left w:val="single" w:sz="4" w:space="0" w:color="auto"/>
              <w:bottom w:val="single" w:sz="4" w:space="0" w:color="auto"/>
              <w:right w:val="single" w:sz="4" w:space="0" w:color="auto"/>
            </w:tcBorders>
            <w:noWrap/>
            <w:vAlign w:val="bottom"/>
            <w:hideMark/>
          </w:tcPr>
          <w:p w14:paraId="3CAF85B2"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788 </w:t>
            </w:r>
          </w:p>
        </w:tc>
        <w:tc>
          <w:tcPr>
            <w:tcW w:w="921" w:type="dxa"/>
            <w:tcBorders>
              <w:top w:val="nil"/>
              <w:left w:val="nil"/>
              <w:bottom w:val="single" w:sz="4" w:space="0" w:color="auto"/>
              <w:right w:val="single" w:sz="4" w:space="0" w:color="auto"/>
            </w:tcBorders>
            <w:noWrap/>
            <w:vAlign w:val="bottom"/>
            <w:hideMark/>
          </w:tcPr>
          <w:p w14:paraId="34A8DC39"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479 </w:t>
            </w:r>
          </w:p>
        </w:tc>
        <w:tc>
          <w:tcPr>
            <w:tcW w:w="963" w:type="dxa"/>
            <w:tcBorders>
              <w:top w:val="nil"/>
              <w:left w:val="nil"/>
              <w:bottom w:val="single" w:sz="4" w:space="0" w:color="auto"/>
              <w:right w:val="single" w:sz="4" w:space="0" w:color="auto"/>
            </w:tcBorders>
            <w:noWrap/>
            <w:vAlign w:val="bottom"/>
            <w:hideMark/>
          </w:tcPr>
          <w:p w14:paraId="4D155963"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68 </w:t>
            </w:r>
          </w:p>
        </w:tc>
        <w:tc>
          <w:tcPr>
            <w:tcW w:w="1056" w:type="dxa"/>
            <w:tcBorders>
              <w:top w:val="nil"/>
              <w:left w:val="nil"/>
              <w:bottom w:val="single" w:sz="4" w:space="0" w:color="auto"/>
              <w:right w:val="single" w:sz="4" w:space="0" w:color="auto"/>
            </w:tcBorders>
            <w:noWrap/>
            <w:vAlign w:val="bottom"/>
            <w:hideMark/>
          </w:tcPr>
          <w:p w14:paraId="47130D45"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112 </w:t>
            </w:r>
          </w:p>
        </w:tc>
        <w:tc>
          <w:tcPr>
            <w:tcW w:w="1075" w:type="dxa"/>
            <w:tcBorders>
              <w:top w:val="nil"/>
              <w:left w:val="nil"/>
              <w:bottom w:val="single" w:sz="4" w:space="0" w:color="auto"/>
              <w:right w:val="single" w:sz="4" w:space="0" w:color="auto"/>
            </w:tcBorders>
            <w:noWrap/>
            <w:vAlign w:val="bottom"/>
            <w:hideMark/>
          </w:tcPr>
          <w:p w14:paraId="40F0F5E5"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719 </w:t>
            </w:r>
          </w:p>
        </w:tc>
        <w:tc>
          <w:tcPr>
            <w:tcW w:w="1017" w:type="dxa"/>
            <w:tcBorders>
              <w:top w:val="nil"/>
              <w:left w:val="nil"/>
              <w:bottom w:val="single" w:sz="4" w:space="0" w:color="auto"/>
              <w:right w:val="single" w:sz="4" w:space="0" w:color="auto"/>
            </w:tcBorders>
            <w:noWrap/>
            <w:vAlign w:val="bottom"/>
            <w:hideMark/>
          </w:tcPr>
          <w:p w14:paraId="77162642"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148 </w:t>
            </w:r>
          </w:p>
        </w:tc>
        <w:tc>
          <w:tcPr>
            <w:tcW w:w="1113" w:type="dxa"/>
            <w:tcBorders>
              <w:top w:val="nil"/>
              <w:left w:val="nil"/>
              <w:bottom w:val="single" w:sz="4" w:space="0" w:color="auto"/>
              <w:right w:val="single" w:sz="4" w:space="0" w:color="auto"/>
            </w:tcBorders>
            <w:noWrap/>
            <w:vAlign w:val="bottom"/>
            <w:hideMark/>
          </w:tcPr>
          <w:p w14:paraId="27C6AA8A"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243 </w:t>
            </w:r>
          </w:p>
        </w:tc>
      </w:tr>
    </w:tbl>
    <w:p w14:paraId="28A91804" w14:textId="77777777" w:rsidR="00C92945" w:rsidRDefault="00C92945" w:rsidP="00C92945">
      <w:pPr>
        <w:pStyle w:val="Tabulkapopisek"/>
        <w:spacing w:before="0"/>
        <w:rPr>
          <w:rFonts w:cs="Fira Sans"/>
          <w:i/>
          <w:color w:val="44546A" w:themeColor="text2"/>
          <w:szCs w:val="20"/>
          <w:u w:val="single"/>
          <w14:textFill>
            <w14:solidFill>
              <w14:schemeClr w14:val="tx2">
                <w14:lumMod w14:val="75000"/>
                <w14:lumOff w14:val="25000"/>
                <w14:lumMod w14:val="50000"/>
                <w14:lumOff w14:val="50000"/>
              </w14:schemeClr>
            </w14:solidFill>
          </w14:textFill>
        </w:rPr>
      </w:pPr>
    </w:p>
    <w:p w14:paraId="710B0DF9" w14:textId="3927CA64" w:rsidR="00126F56" w:rsidRDefault="00126F56" w:rsidP="00584121">
      <w:pPr>
        <w:rPr>
          <w:rFonts w:cstheme="minorHAnsi"/>
          <w:sz w:val="18"/>
          <w:szCs w:val="18"/>
        </w:rPr>
      </w:pPr>
      <w:r w:rsidRPr="00EC2646">
        <w:rPr>
          <w:rFonts w:cs="Times New Roman"/>
          <w:i/>
          <w:sz w:val="18"/>
          <w:szCs w:val="18"/>
        </w:rPr>
        <w:t xml:space="preserve">Zdroj: </w:t>
      </w:r>
      <w:r>
        <w:rPr>
          <w:rFonts w:cs="Times New Roman"/>
          <w:i/>
          <w:sz w:val="18"/>
          <w:szCs w:val="18"/>
        </w:rPr>
        <w:t>ČSÚ</w:t>
      </w:r>
      <w:r w:rsidRPr="00EC2646">
        <w:rPr>
          <w:rFonts w:cstheme="minorHAnsi"/>
          <w:sz w:val="18"/>
          <w:szCs w:val="18"/>
        </w:rPr>
        <w:t xml:space="preserve"> </w:t>
      </w:r>
    </w:p>
    <w:p w14:paraId="2018D164" w14:textId="0B3AFD10" w:rsidR="00584121" w:rsidRDefault="00584121" w:rsidP="00584121">
      <w:r>
        <w:t>Nezaměstnanost silně souvisí se socioekonomickým znevýhodněním a méně s destabilizující chudobou.</w:t>
      </w:r>
    </w:p>
    <w:p w14:paraId="1DAE7CC4" w14:textId="6CD73073" w:rsidR="00E7479A" w:rsidRDefault="00E7479A" w:rsidP="004F51D4">
      <w:bookmarkStart w:id="56" w:name="_Toc212642221"/>
      <w:r>
        <w:t xml:space="preserve">Graf </w:t>
      </w:r>
      <w:r w:rsidR="003551A1">
        <w:fldChar w:fldCharType="begin"/>
      </w:r>
      <w:r w:rsidR="003551A1">
        <w:instrText xml:space="preserve"> SEQ Graf \* ARABIC </w:instrText>
      </w:r>
      <w:r w:rsidR="003551A1">
        <w:fldChar w:fldCharType="separate"/>
      </w:r>
      <w:r w:rsidR="003551A1">
        <w:rPr>
          <w:noProof/>
        </w:rPr>
        <w:t>12</w:t>
      </w:r>
      <w:r w:rsidR="003551A1">
        <w:rPr>
          <w:noProof/>
        </w:rPr>
        <w:fldChar w:fldCharType="end"/>
      </w:r>
      <w:r>
        <w:t xml:space="preserve"> </w:t>
      </w:r>
      <w:r w:rsidR="00DA3CB5">
        <w:rPr>
          <w:b/>
          <w:bCs/>
        </w:rPr>
        <w:t>Procentuální podíl nezaměstnaných v letech</w:t>
      </w:r>
      <w:r w:rsidRPr="00E7479A">
        <w:rPr>
          <w:b/>
          <w:bCs/>
        </w:rPr>
        <w:t xml:space="preserve"> 2018 a 2022</w:t>
      </w:r>
      <w:bookmarkEnd w:id="56"/>
    </w:p>
    <w:p w14:paraId="73324684" w14:textId="77777777" w:rsidR="00584121" w:rsidRDefault="00584121" w:rsidP="004F51D4">
      <w:pPr>
        <w:jc w:val="center"/>
      </w:pPr>
      <w:r>
        <w:rPr>
          <w:noProof/>
        </w:rPr>
        <w:drawing>
          <wp:inline distT="0" distB="0" distL="0" distR="0" wp14:anchorId="4C372400" wp14:editId="12F5EE45">
            <wp:extent cx="4259580" cy="1344808"/>
            <wp:effectExtent l="0" t="0" r="7620" b="8255"/>
            <wp:docPr id="32" name="Obrázek 32" descr="Obsah obrázku text, snímek obrazovky, Obdélník,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 snímek obrazovky, Obdélník, diagram&#10;&#10;Popis byl vytvořen automaticky"/>
                    <pic:cNvPicPr>
                      <a:picLocks noChangeAspect="1" noChangeArrowheads="1"/>
                    </pic:cNvPicPr>
                  </pic:nvPicPr>
                  <pic:blipFill>
                    <a:blip r:embed="rId49" cstate="print"/>
                    <a:stretch>
                      <a:fillRect/>
                    </a:stretch>
                  </pic:blipFill>
                  <pic:spPr bwMode="auto">
                    <a:xfrm>
                      <a:off x="0" y="0"/>
                      <a:ext cx="59526" cy="18793"/>
                    </a:xfrm>
                    <a:prstGeom prst="rect">
                      <a:avLst/>
                    </a:prstGeom>
                    <a:noFill/>
                  </pic:spPr>
                </pic:pic>
              </a:graphicData>
            </a:graphic>
          </wp:inline>
        </w:drawing>
      </w:r>
    </w:p>
    <w:p w14:paraId="6AC82465" w14:textId="77777777" w:rsidR="00584121" w:rsidRPr="00E7479A" w:rsidRDefault="00584121" w:rsidP="00E7479A">
      <w:pPr>
        <w:rPr>
          <w:rStyle w:val="Hypertextovodkaz"/>
          <w:rFonts w:cs="Fira Sans"/>
          <w:i/>
          <w:iCs/>
          <w:color w:val="44546A" w:themeColor="text2"/>
          <w:sz w:val="18"/>
          <w:szCs w:val="18"/>
        </w:rPr>
      </w:pPr>
      <w:r w:rsidRPr="00E7479A">
        <w:rPr>
          <w:i/>
          <w:iCs/>
          <w:sz w:val="18"/>
          <w:szCs w:val="18"/>
        </w:rPr>
        <w:lastRenderedPageBreak/>
        <w:t xml:space="preserve">Poznámky: Procentuální podíl nezaměstnaných (žadatelů na úřadech práce) ze všech obyvatel ORP ve věku 15–65 let. Průměr nezaměstnanosti v letech konjunktury 2018 a 2022 je spíše jev měřící sociální vyloučení. Zdroj: ČSÚ, podrobnější zobrazení na </w:t>
      </w:r>
      <w:hyperlink r:id="rId50" w:history="1">
        <w:r w:rsidRPr="00E7479A">
          <w:rPr>
            <w:rStyle w:val="Hypertextovodkaz"/>
            <w:i/>
            <w:iCs/>
            <w:sz w:val="18"/>
            <w:szCs w:val="18"/>
          </w:rPr>
          <w:t>datapaq.cz</w:t>
        </w:r>
      </w:hyperlink>
    </w:p>
    <w:p w14:paraId="6E251C5E" w14:textId="77777777" w:rsidR="00390291" w:rsidRDefault="00390291" w:rsidP="004F51D4"/>
    <w:p w14:paraId="7F830758" w14:textId="5952D4DF" w:rsidR="00E7479A" w:rsidRPr="004F51D4" w:rsidRDefault="00E7479A" w:rsidP="004F51D4">
      <w:pPr>
        <w:rPr>
          <w:b/>
          <w:bCs/>
        </w:rPr>
      </w:pPr>
      <w:bookmarkStart w:id="57" w:name="_Toc212642222"/>
      <w:r>
        <w:t xml:space="preserve">Graf </w:t>
      </w:r>
      <w:r w:rsidR="003551A1">
        <w:fldChar w:fldCharType="begin"/>
      </w:r>
      <w:r w:rsidR="003551A1">
        <w:instrText xml:space="preserve"> SEQ Graf \* ARABIC </w:instrText>
      </w:r>
      <w:r w:rsidR="003551A1">
        <w:fldChar w:fldCharType="separate"/>
      </w:r>
      <w:r w:rsidR="003551A1">
        <w:rPr>
          <w:noProof/>
        </w:rPr>
        <w:t>13</w:t>
      </w:r>
      <w:r w:rsidR="003551A1">
        <w:rPr>
          <w:noProof/>
        </w:rPr>
        <w:fldChar w:fldCharType="end"/>
      </w:r>
      <w:r>
        <w:t xml:space="preserve"> </w:t>
      </w:r>
      <w:r w:rsidR="00DA3CB5">
        <w:rPr>
          <w:b/>
          <w:bCs/>
        </w:rPr>
        <w:t xml:space="preserve">Procentuální podíl nezaměstnaných </w:t>
      </w:r>
      <w:r w:rsidRPr="00E7479A">
        <w:rPr>
          <w:b/>
          <w:bCs/>
        </w:rPr>
        <w:t>v období doznívající ekonomické recese v roce 2014</w:t>
      </w:r>
      <w:bookmarkEnd w:id="57"/>
    </w:p>
    <w:p w14:paraId="468A4533" w14:textId="77777777" w:rsidR="00584121" w:rsidRDefault="00584121" w:rsidP="00390291">
      <w:pPr>
        <w:jc w:val="center"/>
      </w:pPr>
      <w:r>
        <w:rPr>
          <w:noProof/>
        </w:rPr>
        <w:drawing>
          <wp:inline distT="0" distB="0" distL="0" distR="0" wp14:anchorId="40CD58B1" wp14:editId="5610C95E">
            <wp:extent cx="4175445" cy="1318260"/>
            <wp:effectExtent l="0" t="0" r="0" b="0"/>
            <wp:docPr id="34" name="Obrázek 34" descr="Obsah obrázku text, snímek obrazovky, Písmo,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snímek obrazovky, Písmo, Obdélník&#10;&#10;Popis byl vytvořen automaticky"/>
                    <pic:cNvPicPr>
                      <a:picLocks noChangeAspect="1" noChangeArrowheads="1"/>
                    </pic:cNvPicPr>
                  </pic:nvPicPr>
                  <pic:blipFill>
                    <a:blip r:embed="rId51" cstate="print"/>
                    <a:stretch>
                      <a:fillRect/>
                    </a:stretch>
                  </pic:blipFill>
                  <pic:spPr bwMode="auto">
                    <a:xfrm>
                      <a:off x="0" y="0"/>
                      <a:ext cx="58525" cy="18478"/>
                    </a:xfrm>
                    <a:prstGeom prst="rect">
                      <a:avLst/>
                    </a:prstGeom>
                    <a:noFill/>
                  </pic:spPr>
                </pic:pic>
              </a:graphicData>
            </a:graphic>
          </wp:inline>
        </w:drawing>
      </w:r>
    </w:p>
    <w:p w14:paraId="418D8627" w14:textId="77777777" w:rsidR="00584121" w:rsidRDefault="00584121" w:rsidP="00E7479A">
      <w:pPr>
        <w:rPr>
          <w:rStyle w:val="Hypertextovodkaz"/>
          <w:i/>
          <w:iCs/>
          <w:sz w:val="18"/>
          <w:szCs w:val="18"/>
        </w:rPr>
      </w:pPr>
      <w:r w:rsidRPr="00E7479A">
        <w:rPr>
          <w:i/>
          <w:iCs/>
          <w:sz w:val="18"/>
          <w:szCs w:val="18"/>
        </w:rPr>
        <w:t xml:space="preserve">Poznámky: Procentuální podíl nezaměstnaných (žadatelů na úřadech práce) ze všech obyvatel ORP ve věku 15–65 let. Nezaměstnanost v roce doznívající ekonomické krize 2014. Zdroj: ČSÚ, podrobnější zobrazení na </w:t>
      </w:r>
      <w:hyperlink r:id="rId52" w:history="1">
        <w:r w:rsidRPr="00E7479A">
          <w:rPr>
            <w:rStyle w:val="Hypertextovodkaz"/>
            <w:i/>
            <w:iCs/>
            <w:sz w:val="18"/>
            <w:szCs w:val="18"/>
          </w:rPr>
          <w:t>datapaq.cz</w:t>
        </w:r>
      </w:hyperlink>
    </w:p>
    <w:p w14:paraId="4389C80D" w14:textId="77777777" w:rsidR="00E7479A" w:rsidRPr="00091C27" w:rsidRDefault="00E7479A" w:rsidP="00584121">
      <w:pPr>
        <w:pStyle w:val="Tabulkapopisek"/>
        <w:spacing w:before="0"/>
        <w:rPr>
          <w:rFonts w:cs="Fira Sans"/>
          <w:i/>
          <w:color w:val="44546A" w:themeColor="text2"/>
          <w:szCs w:val="20"/>
          <w:u w:val="single"/>
          <w14:textFill>
            <w14:solidFill>
              <w14:schemeClr w14:val="tx2">
                <w14:lumMod w14:val="75000"/>
                <w14:lumOff w14:val="25000"/>
                <w14:lumMod w14:val="50000"/>
                <w14:lumOff w14:val="50000"/>
              </w14:schemeClr>
            </w14:solidFill>
          </w14:textFill>
        </w:rPr>
      </w:pPr>
    </w:p>
    <w:p w14:paraId="6D604ABA" w14:textId="77777777" w:rsidR="00584121" w:rsidRDefault="00584121" w:rsidP="008E711F">
      <w:pPr>
        <w:pStyle w:val="Nadpis4"/>
      </w:pPr>
      <w:bookmarkStart w:id="58" w:name="_Toc168575151"/>
      <w:r w:rsidRPr="008E711F">
        <w:t>Vzdělanostní</w:t>
      </w:r>
      <w:r w:rsidRPr="00A145E8">
        <w:t xml:space="preserve"> struktura</w:t>
      </w:r>
      <w:bookmarkEnd w:id="58"/>
    </w:p>
    <w:p w14:paraId="221FA321" w14:textId="77777777" w:rsidR="00584121" w:rsidRDefault="00584121" w:rsidP="00584121">
      <w:r w:rsidRPr="00A145E8">
        <w:t xml:space="preserve">Vzdělanostní struktura naznačuje dlouhodobé ekonomické možnosti pro lidi s různým vzděláním. Regiony, ve kterých je velmi málo příležitostí, ať už kvůli struktuře lokální ekonomiky, místu nebo regionálním politikám, čelí více odlivu lidí s vysokým vzděláním do jiných </w:t>
      </w:r>
      <w:r>
        <w:t>míst v ČR</w:t>
      </w:r>
      <w:r w:rsidRPr="00A145E8">
        <w:t>. Struktura obyvatel se následně promítá do struktury žáků. Vzdělanostní struktura silně souvisí se socioekonomickým znevýhodněním a slabě s destabilizující chudobou.</w:t>
      </w:r>
    </w:p>
    <w:p w14:paraId="38C16387" w14:textId="3ECE9035" w:rsidR="00E7479A" w:rsidRPr="00E7479A" w:rsidRDefault="00E7479A" w:rsidP="00E7479A">
      <w:pPr>
        <w:rPr>
          <w:b/>
          <w:bCs/>
        </w:rPr>
      </w:pPr>
      <w:bookmarkStart w:id="59" w:name="_Toc212642223"/>
      <w:r>
        <w:t xml:space="preserve">Graf </w:t>
      </w:r>
      <w:r w:rsidR="003551A1">
        <w:fldChar w:fldCharType="begin"/>
      </w:r>
      <w:r w:rsidR="003551A1">
        <w:instrText xml:space="preserve"> SEQ Graf \* ARABIC </w:instrText>
      </w:r>
      <w:r w:rsidR="003551A1">
        <w:fldChar w:fldCharType="separate"/>
      </w:r>
      <w:r w:rsidR="003551A1">
        <w:rPr>
          <w:noProof/>
        </w:rPr>
        <w:t>14</w:t>
      </w:r>
      <w:r w:rsidR="003551A1">
        <w:rPr>
          <w:noProof/>
        </w:rPr>
        <w:fldChar w:fldCharType="end"/>
      </w:r>
      <w:r>
        <w:t xml:space="preserve"> </w:t>
      </w:r>
      <w:r w:rsidR="00DA3CB5">
        <w:rPr>
          <w:b/>
          <w:bCs/>
        </w:rPr>
        <w:t>Procentuální podíl obyvatel, kteří nemají</w:t>
      </w:r>
      <w:r w:rsidRPr="00E7479A">
        <w:rPr>
          <w:b/>
          <w:bCs/>
        </w:rPr>
        <w:t xml:space="preserve"> dokončené střední vzdělání</w:t>
      </w:r>
      <w:bookmarkEnd w:id="59"/>
    </w:p>
    <w:p w14:paraId="66016551" w14:textId="77777777" w:rsidR="00584121" w:rsidRDefault="00584121" w:rsidP="004F51D4">
      <w:pPr>
        <w:jc w:val="center"/>
      </w:pPr>
      <w:r>
        <w:rPr>
          <w:noProof/>
        </w:rPr>
        <w:drawing>
          <wp:inline distT="0" distB="0" distL="0" distR="0" wp14:anchorId="7193489D" wp14:editId="111EA530">
            <wp:extent cx="4343400" cy="1371285"/>
            <wp:effectExtent l="0" t="0" r="0" b="635"/>
            <wp:docPr id="36" name="Obrázek 3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 snímek obrazovky, Písmo, diagram&#10;&#10;Popis byl vytvořen automaticky"/>
                    <pic:cNvPicPr>
                      <a:picLocks noChangeAspect="1" noChangeArrowheads="1"/>
                    </pic:cNvPicPr>
                  </pic:nvPicPr>
                  <pic:blipFill>
                    <a:blip r:embed="rId53" cstate="print"/>
                    <a:stretch>
                      <a:fillRect/>
                    </a:stretch>
                  </pic:blipFill>
                  <pic:spPr bwMode="auto">
                    <a:xfrm>
                      <a:off x="0" y="0"/>
                      <a:ext cx="60758" cy="19182"/>
                    </a:xfrm>
                    <a:prstGeom prst="rect">
                      <a:avLst/>
                    </a:prstGeom>
                    <a:noFill/>
                  </pic:spPr>
                </pic:pic>
              </a:graphicData>
            </a:graphic>
          </wp:inline>
        </w:drawing>
      </w:r>
    </w:p>
    <w:p w14:paraId="5E98B5D5" w14:textId="77777777" w:rsidR="00584121" w:rsidRPr="00E7479A" w:rsidRDefault="00584121" w:rsidP="00E7479A">
      <w:pPr>
        <w:rPr>
          <w:rStyle w:val="Hypertextovodkaz"/>
          <w:rFonts w:cs="Fira Sans"/>
          <w:i/>
          <w:iCs/>
          <w:color w:val="44546A" w:themeColor="text2"/>
          <w:sz w:val="18"/>
          <w:szCs w:val="18"/>
        </w:rPr>
      </w:pPr>
      <w:r w:rsidRPr="00E7479A">
        <w:rPr>
          <w:i/>
          <w:iCs/>
          <w:sz w:val="18"/>
          <w:szCs w:val="18"/>
        </w:rPr>
        <w:t xml:space="preserve">Poznámky: Procentuální podíl obyvatel ORP, kteří dosáhli nejvýše základního vzdělání (včetně neukončeného). Zdroj: ČSÚ Sčítání lidu 2021, podrobnější zobrazení na </w:t>
      </w:r>
      <w:hyperlink r:id="rId54" w:history="1">
        <w:r w:rsidRPr="00E7479A">
          <w:rPr>
            <w:rStyle w:val="Hypertextovodkaz"/>
            <w:i/>
            <w:iCs/>
            <w:sz w:val="18"/>
            <w:szCs w:val="18"/>
          </w:rPr>
          <w:t>datapaq.cz</w:t>
        </w:r>
      </w:hyperlink>
    </w:p>
    <w:p w14:paraId="365A67E5" w14:textId="63B326C6" w:rsidR="00E7479A" w:rsidRPr="00E7479A" w:rsidRDefault="00E7479A" w:rsidP="00E7479A">
      <w:pPr>
        <w:rPr>
          <w:b/>
          <w:bCs/>
        </w:rPr>
      </w:pPr>
      <w:bookmarkStart w:id="60" w:name="_Toc212642224"/>
      <w:r>
        <w:t xml:space="preserve">Graf </w:t>
      </w:r>
      <w:r w:rsidR="003551A1">
        <w:fldChar w:fldCharType="begin"/>
      </w:r>
      <w:r w:rsidR="003551A1">
        <w:instrText xml:space="preserve"> SEQ Graf \* ARABIC </w:instrText>
      </w:r>
      <w:r w:rsidR="003551A1">
        <w:fldChar w:fldCharType="separate"/>
      </w:r>
      <w:r w:rsidR="003551A1">
        <w:rPr>
          <w:noProof/>
        </w:rPr>
        <w:t>15</w:t>
      </w:r>
      <w:r w:rsidR="003551A1">
        <w:rPr>
          <w:noProof/>
        </w:rPr>
        <w:fldChar w:fldCharType="end"/>
      </w:r>
      <w:r>
        <w:t xml:space="preserve"> </w:t>
      </w:r>
      <w:r w:rsidR="002D7F91">
        <w:rPr>
          <w:b/>
          <w:bCs/>
        </w:rPr>
        <w:t>Procentuální podíl obyvatel ORP, kteří dosáhli nejvýše</w:t>
      </w:r>
      <w:r w:rsidRPr="00E7479A">
        <w:rPr>
          <w:b/>
          <w:bCs/>
        </w:rPr>
        <w:t xml:space="preserve"> střední</w:t>
      </w:r>
      <w:r w:rsidR="002D7F91">
        <w:rPr>
          <w:b/>
          <w:bCs/>
        </w:rPr>
        <w:t>ho</w:t>
      </w:r>
      <w:r w:rsidRPr="00E7479A">
        <w:rPr>
          <w:b/>
          <w:bCs/>
        </w:rPr>
        <w:t xml:space="preserve"> vzdělání</w:t>
      </w:r>
      <w:bookmarkEnd w:id="60"/>
    </w:p>
    <w:p w14:paraId="310CE87C" w14:textId="77777777" w:rsidR="00584121" w:rsidRDefault="00584121" w:rsidP="004F51D4">
      <w:pPr>
        <w:jc w:val="center"/>
      </w:pPr>
      <w:r>
        <w:rPr>
          <w:noProof/>
        </w:rPr>
        <w:drawing>
          <wp:inline distT="0" distB="0" distL="0" distR="0" wp14:anchorId="01286BD4" wp14:editId="43919FF5">
            <wp:extent cx="4006566" cy="1264920"/>
            <wp:effectExtent l="0" t="0" r="0" b="0"/>
            <wp:docPr id="38" name="Obrázek 3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 snímek obrazovky, diagram, Písmo&#10;&#10;Popis byl vytvořen automaticky"/>
                    <pic:cNvPicPr>
                      <a:picLocks noChangeAspect="1" noChangeArrowheads="1"/>
                    </pic:cNvPicPr>
                  </pic:nvPicPr>
                  <pic:blipFill>
                    <a:blip r:embed="rId55" cstate="print"/>
                    <a:stretch>
                      <a:fillRect/>
                    </a:stretch>
                  </pic:blipFill>
                  <pic:spPr bwMode="auto">
                    <a:xfrm>
                      <a:off x="0" y="0"/>
                      <a:ext cx="56175" cy="17735"/>
                    </a:xfrm>
                    <a:prstGeom prst="rect">
                      <a:avLst/>
                    </a:prstGeom>
                    <a:noFill/>
                  </pic:spPr>
                </pic:pic>
              </a:graphicData>
            </a:graphic>
          </wp:inline>
        </w:drawing>
      </w:r>
    </w:p>
    <w:p w14:paraId="29BAEA67" w14:textId="77777777" w:rsidR="004F51D4" w:rsidRDefault="00584121" w:rsidP="00584121">
      <w:pPr>
        <w:rPr>
          <w:rStyle w:val="Hypertextovodkaz"/>
          <w:i/>
          <w:iCs/>
          <w:sz w:val="18"/>
          <w:szCs w:val="18"/>
        </w:rPr>
      </w:pPr>
      <w:r w:rsidRPr="00E7479A">
        <w:rPr>
          <w:i/>
          <w:iCs/>
          <w:sz w:val="18"/>
          <w:szCs w:val="18"/>
        </w:rPr>
        <w:lastRenderedPageBreak/>
        <w:t xml:space="preserve">Poznámky: Procentuální podíl obyvatel ORP, kteří dosáhli nejvýše středního vzdělání (maturita nebo učňovský list). Zdroj: ČSÚ Sčítání lidu 2021, podrobnější zobrazení na </w:t>
      </w:r>
      <w:hyperlink r:id="rId56" w:history="1">
        <w:r w:rsidRPr="00E7479A">
          <w:rPr>
            <w:rStyle w:val="Hypertextovodkaz"/>
            <w:i/>
            <w:iCs/>
            <w:sz w:val="18"/>
            <w:szCs w:val="18"/>
          </w:rPr>
          <w:t>datapaq.cz</w:t>
        </w:r>
      </w:hyperlink>
    </w:p>
    <w:p w14:paraId="26ED79A2" w14:textId="77777777" w:rsidR="004F51D4" w:rsidRDefault="004F51D4" w:rsidP="00584121">
      <w:pPr>
        <w:rPr>
          <w:rStyle w:val="Hypertextovodkaz"/>
          <w:i/>
          <w:iCs/>
          <w:sz w:val="18"/>
          <w:szCs w:val="18"/>
        </w:rPr>
      </w:pPr>
    </w:p>
    <w:p w14:paraId="6035DFD1" w14:textId="5E90264A" w:rsidR="001C01AB" w:rsidRDefault="00E7479A" w:rsidP="00401CFD">
      <w:pPr>
        <w:pStyle w:val="Nadpis2"/>
      </w:pPr>
      <w:bookmarkStart w:id="61" w:name="_Toc212642124"/>
      <w:r w:rsidRPr="00401CFD">
        <w:t>Vzdělávání</w:t>
      </w:r>
      <w:r>
        <w:t xml:space="preserve"> v ORP</w:t>
      </w:r>
      <w:r w:rsidR="001C01AB">
        <w:t xml:space="preserve"> Bílina</w:t>
      </w:r>
      <w:bookmarkEnd w:id="61"/>
    </w:p>
    <w:p w14:paraId="0DD837C2" w14:textId="77777777" w:rsidR="001C01AB" w:rsidRDefault="001C01AB" w:rsidP="001C01AB">
      <w:r w:rsidRPr="0026732B">
        <w:rPr>
          <w:rFonts w:cstheme="minorHAnsi"/>
        </w:rPr>
        <w:t xml:space="preserve">Ke vzdělávání na území SO ORP Bílina přispívají příspěvkové organizace zřízené městy a příspěvkové organizace zřízené krajem. </w:t>
      </w:r>
      <w:r w:rsidRPr="0026732B">
        <w:t xml:space="preserve">Na území ORP Bílina se nachází sedm mateřských a pět základních škol, dům dětí a mládeže (DDM), základní umělecká škola (ZUŠ). Dále zde působí speciálně pedagogické centrum a společnost Člověk v tísni, o. p. s., která poskytuje poradenství sociálního charakteru. </w:t>
      </w:r>
    </w:p>
    <w:p w14:paraId="6DC610C5" w14:textId="59B37DC2" w:rsidR="009C4B34" w:rsidRPr="00217060" w:rsidRDefault="009C4B34" w:rsidP="009C4B34">
      <w:pPr>
        <w:pStyle w:val="Titulek"/>
        <w:jc w:val="left"/>
        <w:rPr>
          <w:b/>
          <w:i w:val="0"/>
          <w:color w:val="auto"/>
          <w:sz w:val="22"/>
          <w:szCs w:val="22"/>
        </w:rPr>
      </w:pPr>
      <w:bookmarkStart w:id="62" w:name="_Toc212642173"/>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11</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Zastoupení škol v jednotlivých obcích v ORP Bílina</w:t>
      </w:r>
      <w:bookmarkEnd w:id="62"/>
    </w:p>
    <w:tbl>
      <w:tblPr>
        <w:tblW w:w="9377" w:type="dxa"/>
        <w:jc w:val="center"/>
        <w:tblCellMar>
          <w:left w:w="70" w:type="dxa"/>
          <w:right w:w="70" w:type="dxa"/>
        </w:tblCellMar>
        <w:tblLook w:val="04A0" w:firstRow="1" w:lastRow="0" w:firstColumn="1" w:lastColumn="0" w:noHBand="0" w:noVBand="1"/>
      </w:tblPr>
      <w:tblGrid>
        <w:gridCol w:w="1043"/>
        <w:gridCol w:w="1331"/>
        <w:gridCol w:w="1497"/>
        <w:gridCol w:w="1558"/>
        <w:gridCol w:w="1306"/>
        <w:gridCol w:w="1328"/>
        <w:gridCol w:w="1314"/>
      </w:tblGrid>
      <w:tr w:rsidR="00345816" w:rsidRPr="00345816" w14:paraId="44CA5019" w14:textId="77777777" w:rsidTr="00345816">
        <w:trPr>
          <w:trHeight w:val="501"/>
          <w:jc w:val="center"/>
        </w:trPr>
        <w:tc>
          <w:tcPr>
            <w:tcW w:w="1043" w:type="dxa"/>
            <w:tcBorders>
              <w:top w:val="single" w:sz="4" w:space="0" w:color="auto"/>
              <w:left w:val="single" w:sz="4" w:space="0" w:color="auto"/>
              <w:bottom w:val="single" w:sz="8" w:space="0" w:color="auto"/>
              <w:right w:val="single" w:sz="4" w:space="0" w:color="auto"/>
            </w:tcBorders>
            <w:vAlign w:val="center"/>
            <w:hideMark/>
          </w:tcPr>
          <w:p w14:paraId="4C0DF039"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Obec</w:t>
            </w:r>
          </w:p>
        </w:tc>
        <w:tc>
          <w:tcPr>
            <w:tcW w:w="1334" w:type="dxa"/>
            <w:tcBorders>
              <w:top w:val="single" w:sz="4" w:space="0" w:color="auto"/>
              <w:left w:val="nil"/>
              <w:bottom w:val="single" w:sz="8" w:space="0" w:color="auto"/>
              <w:right w:val="single" w:sz="4" w:space="0" w:color="auto"/>
            </w:tcBorders>
            <w:vAlign w:val="center"/>
            <w:hideMark/>
          </w:tcPr>
          <w:p w14:paraId="4DC5978B"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Mateřská škola</w:t>
            </w:r>
          </w:p>
        </w:tc>
        <w:tc>
          <w:tcPr>
            <w:tcW w:w="1505" w:type="dxa"/>
            <w:tcBorders>
              <w:top w:val="single" w:sz="4" w:space="0" w:color="auto"/>
              <w:left w:val="nil"/>
              <w:bottom w:val="single" w:sz="8" w:space="0" w:color="auto"/>
              <w:right w:val="single" w:sz="4" w:space="0" w:color="auto"/>
            </w:tcBorders>
            <w:vAlign w:val="center"/>
            <w:hideMark/>
          </w:tcPr>
          <w:p w14:paraId="30538B5C"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Základní škola</w:t>
            </w:r>
          </w:p>
        </w:tc>
        <w:tc>
          <w:tcPr>
            <w:tcW w:w="1534" w:type="dxa"/>
            <w:tcBorders>
              <w:top w:val="single" w:sz="4" w:space="0" w:color="auto"/>
              <w:left w:val="nil"/>
              <w:bottom w:val="single" w:sz="8" w:space="0" w:color="auto"/>
              <w:right w:val="single" w:sz="4" w:space="0" w:color="auto"/>
            </w:tcBorders>
            <w:vAlign w:val="center"/>
            <w:hideMark/>
          </w:tcPr>
          <w:p w14:paraId="1016166D"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Střední škola</w:t>
            </w:r>
          </w:p>
        </w:tc>
        <w:tc>
          <w:tcPr>
            <w:tcW w:w="1307" w:type="dxa"/>
            <w:tcBorders>
              <w:top w:val="single" w:sz="4" w:space="0" w:color="auto"/>
              <w:left w:val="nil"/>
              <w:bottom w:val="single" w:sz="8" w:space="0" w:color="auto"/>
              <w:right w:val="single" w:sz="4" w:space="0" w:color="auto"/>
            </w:tcBorders>
            <w:vAlign w:val="center"/>
            <w:hideMark/>
          </w:tcPr>
          <w:p w14:paraId="3A670A72"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Vysoká škola</w:t>
            </w:r>
          </w:p>
        </w:tc>
        <w:tc>
          <w:tcPr>
            <w:tcW w:w="1334" w:type="dxa"/>
            <w:tcBorders>
              <w:top w:val="single" w:sz="4" w:space="0" w:color="auto"/>
              <w:left w:val="nil"/>
              <w:bottom w:val="single" w:sz="8" w:space="0" w:color="auto"/>
              <w:right w:val="single" w:sz="4" w:space="0" w:color="auto"/>
            </w:tcBorders>
            <w:vAlign w:val="center"/>
            <w:hideMark/>
          </w:tcPr>
          <w:p w14:paraId="1E088FC2"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Základní umělecká škola</w:t>
            </w:r>
          </w:p>
        </w:tc>
        <w:tc>
          <w:tcPr>
            <w:tcW w:w="1320" w:type="dxa"/>
            <w:tcBorders>
              <w:top w:val="single" w:sz="4" w:space="0" w:color="auto"/>
              <w:left w:val="nil"/>
              <w:bottom w:val="single" w:sz="8" w:space="0" w:color="auto"/>
              <w:right w:val="single" w:sz="4" w:space="0" w:color="auto"/>
            </w:tcBorders>
            <w:vAlign w:val="center"/>
            <w:hideMark/>
          </w:tcPr>
          <w:p w14:paraId="497FBEDF"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Dům dětí a mládeže</w:t>
            </w:r>
          </w:p>
        </w:tc>
      </w:tr>
      <w:tr w:rsidR="00345816" w:rsidRPr="00345816" w14:paraId="02DE4C1E" w14:textId="77777777" w:rsidTr="00345816">
        <w:trPr>
          <w:trHeight w:val="738"/>
          <w:jc w:val="center"/>
        </w:trPr>
        <w:tc>
          <w:tcPr>
            <w:tcW w:w="1043" w:type="dxa"/>
            <w:vMerge w:val="restart"/>
            <w:tcBorders>
              <w:top w:val="nil"/>
              <w:left w:val="single" w:sz="4" w:space="0" w:color="auto"/>
              <w:bottom w:val="single" w:sz="4" w:space="0" w:color="000000"/>
              <w:right w:val="single" w:sz="4" w:space="0" w:color="auto"/>
            </w:tcBorders>
            <w:vAlign w:val="center"/>
            <w:hideMark/>
          </w:tcPr>
          <w:p w14:paraId="206F95D1"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Bílina</w:t>
            </w:r>
          </w:p>
        </w:tc>
        <w:tc>
          <w:tcPr>
            <w:tcW w:w="1334" w:type="dxa"/>
            <w:tcBorders>
              <w:top w:val="nil"/>
              <w:left w:val="nil"/>
              <w:bottom w:val="nil"/>
              <w:right w:val="single" w:sz="4" w:space="0" w:color="auto"/>
            </w:tcBorders>
            <w:vAlign w:val="center"/>
            <w:hideMark/>
          </w:tcPr>
          <w:p w14:paraId="73D3386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Čapkova 869</w:t>
            </w:r>
          </w:p>
        </w:tc>
        <w:tc>
          <w:tcPr>
            <w:tcW w:w="1505" w:type="dxa"/>
            <w:tcBorders>
              <w:top w:val="nil"/>
              <w:left w:val="nil"/>
              <w:bottom w:val="nil"/>
              <w:right w:val="single" w:sz="4" w:space="0" w:color="auto"/>
            </w:tcBorders>
            <w:vAlign w:val="center"/>
            <w:hideMark/>
          </w:tcPr>
          <w:p w14:paraId="0926F00E"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Aléská 270</w:t>
            </w:r>
          </w:p>
        </w:tc>
        <w:tc>
          <w:tcPr>
            <w:tcW w:w="1534" w:type="dxa"/>
            <w:vMerge w:val="restart"/>
            <w:tcBorders>
              <w:top w:val="nil"/>
              <w:left w:val="single" w:sz="4" w:space="0" w:color="auto"/>
              <w:bottom w:val="single" w:sz="4" w:space="0" w:color="000000"/>
              <w:right w:val="single" w:sz="4" w:space="0" w:color="auto"/>
            </w:tcBorders>
            <w:vAlign w:val="center"/>
            <w:hideMark/>
          </w:tcPr>
          <w:p w14:paraId="35D404A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Podkrušnohorské gymnázium, Most, pracoviště Bílina</w:t>
            </w:r>
          </w:p>
        </w:tc>
        <w:tc>
          <w:tcPr>
            <w:tcW w:w="1307" w:type="dxa"/>
            <w:vMerge w:val="restart"/>
            <w:tcBorders>
              <w:top w:val="nil"/>
              <w:left w:val="single" w:sz="4" w:space="0" w:color="auto"/>
              <w:bottom w:val="single" w:sz="4" w:space="0" w:color="000000"/>
              <w:right w:val="single" w:sz="4" w:space="0" w:color="auto"/>
            </w:tcBorders>
            <w:vAlign w:val="center"/>
            <w:hideMark/>
          </w:tcPr>
          <w:p w14:paraId="21C36405"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VŠ zdravotníctva a sociálnej práce sv. Alžběty</w:t>
            </w:r>
          </w:p>
        </w:tc>
        <w:tc>
          <w:tcPr>
            <w:tcW w:w="1334" w:type="dxa"/>
            <w:vMerge w:val="restart"/>
            <w:tcBorders>
              <w:top w:val="nil"/>
              <w:left w:val="single" w:sz="4" w:space="0" w:color="auto"/>
              <w:bottom w:val="single" w:sz="4" w:space="0" w:color="000000"/>
              <w:right w:val="single" w:sz="4" w:space="0" w:color="auto"/>
            </w:tcBorders>
            <w:vAlign w:val="center"/>
            <w:hideMark/>
          </w:tcPr>
          <w:p w14:paraId="5FE0D62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umělecká škola Gustava Waltera</w:t>
            </w:r>
          </w:p>
        </w:tc>
        <w:tc>
          <w:tcPr>
            <w:tcW w:w="1320" w:type="dxa"/>
            <w:vMerge w:val="restart"/>
            <w:tcBorders>
              <w:top w:val="nil"/>
              <w:left w:val="single" w:sz="4" w:space="0" w:color="auto"/>
              <w:bottom w:val="single" w:sz="4" w:space="0" w:color="000000"/>
              <w:right w:val="single" w:sz="4" w:space="0" w:color="auto"/>
            </w:tcBorders>
            <w:vAlign w:val="center"/>
            <w:hideMark/>
          </w:tcPr>
          <w:p w14:paraId="4F83805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Dům dětí a mládeže Bílina</w:t>
            </w:r>
          </w:p>
        </w:tc>
      </w:tr>
      <w:tr w:rsidR="00345816" w:rsidRPr="00345816" w14:paraId="22E24D18" w14:textId="77777777" w:rsidTr="00345816">
        <w:trPr>
          <w:trHeight w:val="984"/>
          <w:jc w:val="center"/>
        </w:trPr>
        <w:tc>
          <w:tcPr>
            <w:tcW w:w="1043" w:type="dxa"/>
            <w:vMerge/>
            <w:tcBorders>
              <w:top w:val="nil"/>
              <w:left w:val="single" w:sz="4" w:space="0" w:color="auto"/>
              <w:bottom w:val="single" w:sz="4" w:space="0" w:color="000000"/>
              <w:right w:val="single" w:sz="4" w:space="0" w:color="auto"/>
            </w:tcBorders>
            <w:vAlign w:val="center"/>
            <w:hideMark/>
          </w:tcPr>
          <w:p w14:paraId="251AC037"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nil"/>
              <w:right w:val="single" w:sz="4" w:space="0" w:color="auto"/>
            </w:tcBorders>
            <w:vAlign w:val="center"/>
            <w:hideMark/>
          </w:tcPr>
          <w:p w14:paraId="0E4CC2F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Maxe Švabinského 664</w:t>
            </w:r>
          </w:p>
        </w:tc>
        <w:tc>
          <w:tcPr>
            <w:tcW w:w="1505" w:type="dxa"/>
            <w:tcBorders>
              <w:top w:val="nil"/>
              <w:left w:val="nil"/>
              <w:bottom w:val="nil"/>
              <w:right w:val="single" w:sz="4" w:space="0" w:color="auto"/>
            </w:tcBorders>
            <w:vAlign w:val="center"/>
            <w:hideMark/>
          </w:tcPr>
          <w:p w14:paraId="31E15FE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Lidická 31/18</w:t>
            </w:r>
          </w:p>
        </w:tc>
        <w:tc>
          <w:tcPr>
            <w:tcW w:w="1534" w:type="dxa"/>
            <w:vMerge/>
            <w:tcBorders>
              <w:top w:val="nil"/>
              <w:left w:val="single" w:sz="4" w:space="0" w:color="auto"/>
              <w:bottom w:val="single" w:sz="4" w:space="0" w:color="000000"/>
              <w:right w:val="single" w:sz="4" w:space="0" w:color="auto"/>
            </w:tcBorders>
            <w:vAlign w:val="center"/>
            <w:hideMark/>
          </w:tcPr>
          <w:p w14:paraId="2E298573"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09F166C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0D004CD1"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5F8F98B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51C2453A" w14:textId="77777777" w:rsidTr="00345816">
        <w:trPr>
          <w:trHeight w:val="738"/>
          <w:jc w:val="center"/>
        </w:trPr>
        <w:tc>
          <w:tcPr>
            <w:tcW w:w="1043" w:type="dxa"/>
            <w:vMerge/>
            <w:tcBorders>
              <w:top w:val="nil"/>
              <w:left w:val="single" w:sz="4" w:space="0" w:color="auto"/>
              <w:bottom w:val="single" w:sz="4" w:space="0" w:color="000000"/>
              <w:right w:val="single" w:sz="4" w:space="0" w:color="auto"/>
            </w:tcBorders>
            <w:vAlign w:val="center"/>
            <w:hideMark/>
          </w:tcPr>
          <w:p w14:paraId="5EB4566D"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nil"/>
              <w:right w:val="single" w:sz="4" w:space="0" w:color="auto"/>
            </w:tcBorders>
            <w:vAlign w:val="center"/>
            <w:hideMark/>
          </w:tcPr>
          <w:p w14:paraId="47648317"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Síbova 332</w:t>
            </w:r>
          </w:p>
        </w:tc>
        <w:tc>
          <w:tcPr>
            <w:tcW w:w="1505" w:type="dxa"/>
            <w:tcBorders>
              <w:top w:val="nil"/>
              <w:left w:val="nil"/>
              <w:bottom w:val="nil"/>
              <w:right w:val="single" w:sz="4" w:space="0" w:color="auto"/>
            </w:tcBorders>
            <w:vAlign w:val="center"/>
            <w:hideMark/>
          </w:tcPr>
          <w:p w14:paraId="7605EDF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Za Chlumem 824</w:t>
            </w:r>
          </w:p>
        </w:tc>
        <w:tc>
          <w:tcPr>
            <w:tcW w:w="1534" w:type="dxa"/>
            <w:vMerge/>
            <w:tcBorders>
              <w:top w:val="nil"/>
              <w:left w:val="single" w:sz="4" w:space="0" w:color="auto"/>
              <w:bottom w:val="single" w:sz="4" w:space="0" w:color="000000"/>
              <w:right w:val="single" w:sz="4" w:space="0" w:color="auto"/>
            </w:tcBorders>
            <w:vAlign w:val="center"/>
            <w:hideMark/>
          </w:tcPr>
          <w:p w14:paraId="5C87B436"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5D196989"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32F29884"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1FD1E170"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0172AD4B" w14:textId="77777777" w:rsidTr="00345816">
        <w:trPr>
          <w:trHeight w:val="1081"/>
          <w:jc w:val="center"/>
        </w:trPr>
        <w:tc>
          <w:tcPr>
            <w:tcW w:w="1043" w:type="dxa"/>
            <w:vMerge/>
            <w:tcBorders>
              <w:top w:val="nil"/>
              <w:left w:val="single" w:sz="4" w:space="0" w:color="auto"/>
              <w:bottom w:val="single" w:sz="4" w:space="0" w:color="000000"/>
              <w:right w:val="single" w:sz="4" w:space="0" w:color="auto"/>
            </w:tcBorders>
            <w:vAlign w:val="center"/>
            <w:hideMark/>
          </w:tcPr>
          <w:p w14:paraId="24E69D1C"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single" w:sz="4" w:space="0" w:color="auto"/>
              <w:right w:val="single" w:sz="4" w:space="0" w:color="auto"/>
            </w:tcBorders>
            <w:vAlign w:val="center"/>
            <w:hideMark/>
          </w:tcPr>
          <w:p w14:paraId="3E26093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05" w:type="dxa"/>
            <w:tcBorders>
              <w:top w:val="nil"/>
              <w:left w:val="nil"/>
              <w:bottom w:val="single" w:sz="4" w:space="0" w:color="auto"/>
              <w:right w:val="single" w:sz="4" w:space="0" w:color="auto"/>
            </w:tcBorders>
            <w:vAlign w:val="center"/>
            <w:hideMark/>
          </w:tcPr>
          <w:p w14:paraId="543D9A11"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praktická, Bílina, Kmochova 205/10</w:t>
            </w:r>
          </w:p>
        </w:tc>
        <w:tc>
          <w:tcPr>
            <w:tcW w:w="1534" w:type="dxa"/>
            <w:vMerge/>
            <w:tcBorders>
              <w:top w:val="nil"/>
              <w:left w:val="single" w:sz="4" w:space="0" w:color="auto"/>
              <w:bottom w:val="single" w:sz="4" w:space="0" w:color="000000"/>
              <w:right w:val="single" w:sz="4" w:space="0" w:color="auto"/>
            </w:tcBorders>
            <w:vAlign w:val="center"/>
            <w:hideMark/>
          </w:tcPr>
          <w:p w14:paraId="5A4C526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3D01CCD3"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091B9638"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025E947A"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1E89B07A" w14:textId="77777777" w:rsidTr="00345816">
        <w:trPr>
          <w:trHeight w:val="738"/>
          <w:jc w:val="center"/>
        </w:trPr>
        <w:tc>
          <w:tcPr>
            <w:tcW w:w="1043" w:type="dxa"/>
            <w:tcBorders>
              <w:top w:val="nil"/>
              <w:left w:val="single" w:sz="4" w:space="0" w:color="auto"/>
              <w:bottom w:val="single" w:sz="4" w:space="0" w:color="auto"/>
              <w:right w:val="single" w:sz="4" w:space="0" w:color="auto"/>
            </w:tcBorders>
            <w:vAlign w:val="center"/>
            <w:hideMark/>
          </w:tcPr>
          <w:p w14:paraId="276EC6BB"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Hostomice</w:t>
            </w:r>
          </w:p>
        </w:tc>
        <w:tc>
          <w:tcPr>
            <w:tcW w:w="1334" w:type="dxa"/>
            <w:tcBorders>
              <w:top w:val="nil"/>
              <w:left w:val="nil"/>
              <w:bottom w:val="single" w:sz="4" w:space="0" w:color="auto"/>
              <w:right w:val="single" w:sz="4" w:space="0" w:color="auto"/>
            </w:tcBorders>
            <w:vAlign w:val="center"/>
            <w:hideMark/>
          </w:tcPr>
          <w:p w14:paraId="5FCAAC0C"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Hostomice, Husova 308</w:t>
            </w:r>
          </w:p>
        </w:tc>
        <w:tc>
          <w:tcPr>
            <w:tcW w:w="1505" w:type="dxa"/>
            <w:tcBorders>
              <w:top w:val="nil"/>
              <w:left w:val="nil"/>
              <w:bottom w:val="single" w:sz="4" w:space="0" w:color="auto"/>
              <w:right w:val="single" w:sz="4" w:space="0" w:color="auto"/>
            </w:tcBorders>
            <w:vAlign w:val="center"/>
            <w:hideMark/>
          </w:tcPr>
          <w:p w14:paraId="7D37374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Čestmíra Císaře</w:t>
            </w:r>
          </w:p>
        </w:tc>
        <w:tc>
          <w:tcPr>
            <w:tcW w:w="1534" w:type="dxa"/>
            <w:tcBorders>
              <w:top w:val="nil"/>
              <w:left w:val="nil"/>
              <w:bottom w:val="single" w:sz="4" w:space="0" w:color="auto"/>
              <w:right w:val="single" w:sz="4" w:space="0" w:color="auto"/>
            </w:tcBorders>
            <w:vAlign w:val="center"/>
            <w:hideMark/>
          </w:tcPr>
          <w:p w14:paraId="4A50FBD5"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1FD9EE3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0694E45E"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9098D9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482E1561"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2343EAE6"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Hrobčice</w:t>
            </w:r>
          </w:p>
        </w:tc>
        <w:tc>
          <w:tcPr>
            <w:tcW w:w="1334" w:type="dxa"/>
            <w:tcBorders>
              <w:top w:val="nil"/>
              <w:left w:val="nil"/>
              <w:bottom w:val="single" w:sz="4" w:space="0" w:color="auto"/>
              <w:right w:val="single" w:sz="4" w:space="0" w:color="auto"/>
            </w:tcBorders>
            <w:vAlign w:val="center"/>
            <w:hideMark/>
          </w:tcPr>
          <w:p w14:paraId="7F97445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Hrobčice</w:t>
            </w:r>
          </w:p>
        </w:tc>
        <w:tc>
          <w:tcPr>
            <w:tcW w:w="1505" w:type="dxa"/>
            <w:tcBorders>
              <w:top w:val="nil"/>
              <w:left w:val="nil"/>
              <w:bottom w:val="single" w:sz="4" w:space="0" w:color="auto"/>
              <w:right w:val="single" w:sz="4" w:space="0" w:color="auto"/>
            </w:tcBorders>
            <w:vAlign w:val="center"/>
            <w:hideMark/>
          </w:tcPr>
          <w:p w14:paraId="6925555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5848743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E9FABA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7E8A57E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C5A1D9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72A1FF86"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2AF6F6D1"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Ledvice</w:t>
            </w:r>
          </w:p>
        </w:tc>
        <w:tc>
          <w:tcPr>
            <w:tcW w:w="1334" w:type="dxa"/>
            <w:tcBorders>
              <w:top w:val="nil"/>
              <w:left w:val="nil"/>
              <w:bottom w:val="single" w:sz="4" w:space="0" w:color="auto"/>
              <w:right w:val="single" w:sz="4" w:space="0" w:color="auto"/>
            </w:tcBorders>
            <w:vAlign w:val="center"/>
            <w:hideMark/>
          </w:tcPr>
          <w:p w14:paraId="5F677BD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Ledvice</w:t>
            </w:r>
          </w:p>
        </w:tc>
        <w:tc>
          <w:tcPr>
            <w:tcW w:w="1505" w:type="dxa"/>
            <w:tcBorders>
              <w:top w:val="nil"/>
              <w:left w:val="nil"/>
              <w:bottom w:val="single" w:sz="4" w:space="0" w:color="auto"/>
              <w:right w:val="single" w:sz="4" w:space="0" w:color="auto"/>
            </w:tcBorders>
            <w:vAlign w:val="center"/>
            <w:hideMark/>
          </w:tcPr>
          <w:p w14:paraId="20064DE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2CE87C1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DEDC6B6"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55ED291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064DD2F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1921FC2E"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4BD4BCAD"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Ohníč</w:t>
            </w:r>
          </w:p>
        </w:tc>
        <w:tc>
          <w:tcPr>
            <w:tcW w:w="1334" w:type="dxa"/>
            <w:tcBorders>
              <w:top w:val="nil"/>
              <w:left w:val="nil"/>
              <w:bottom w:val="single" w:sz="4" w:space="0" w:color="auto"/>
              <w:right w:val="single" w:sz="4" w:space="0" w:color="auto"/>
            </w:tcBorders>
            <w:vAlign w:val="center"/>
            <w:hideMark/>
          </w:tcPr>
          <w:p w14:paraId="3B57229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Ohníč</w:t>
            </w:r>
          </w:p>
        </w:tc>
        <w:tc>
          <w:tcPr>
            <w:tcW w:w="1505" w:type="dxa"/>
            <w:tcBorders>
              <w:top w:val="nil"/>
              <w:left w:val="nil"/>
              <w:bottom w:val="single" w:sz="4" w:space="0" w:color="auto"/>
              <w:right w:val="single" w:sz="4" w:space="0" w:color="auto"/>
            </w:tcBorders>
            <w:vAlign w:val="center"/>
            <w:hideMark/>
          </w:tcPr>
          <w:p w14:paraId="18D6203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699DD9E1"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7BC8406"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4621BA9D"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700EA1C"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bl>
    <w:p w14:paraId="17EE1F87" w14:textId="64273D36" w:rsidR="009C4B34" w:rsidRPr="00217060" w:rsidRDefault="009C4B34" w:rsidP="009C4B34">
      <w:pPr>
        <w:spacing w:before="80"/>
        <w:rPr>
          <w:rFonts w:cstheme="minorHAnsi"/>
          <w:i/>
          <w:sz w:val="18"/>
          <w:szCs w:val="18"/>
        </w:rPr>
      </w:pPr>
      <w:r w:rsidRPr="00217060">
        <w:rPr>
          <w:rFonts w:cstheme="minorHAnsi"/>
          <w:i/>
          <w:sz w:val="18"/>
          <w:szCs w:val="18"/>
        </w:rPr>
        <w:t>Zdroj: Rejstřík škol a školských zařízení a vlastní šetření</w:t>
      </w:r>
    </w:p>
    <w:p w14:paraId="253C4AC6" w14:textId="77777777" w:rsidR="009C4B34" w:rsidRDefault="009C4B34" w:rsidP="009C4B34">
      <w:pPr>
        <w:ind w:left="-142"/>
        <w:rPr>
          <w:rFonts w:cstheme="minorHAnsi"/>
          <w:sz w:val="20"/>
          <w:szCs w:val="20"/>
        </w:rPr>
      </w:pPr>
    </w:p>
    <w:p w14:paraId="62B6F48B" w14:textId="603BE553" w:rsidR="00443050" w:rsidRDefault="00443050" w:rsidP="00443050">
      <w:r w:rsidRPr="00443050">
        <w:t xml:space="preserve">Všechny základní školy jsou úplné, s devíti ročníky, a slouží také žákům z okolních spádových obcí, kde základní školy nejsou. </w:t>
      </w:r>
    </w:p>
    <w:p w14:paraId="275E9CC3" w14:textId="49BC9543" w:rsidR="00443050" w:rsidRPr="00443050" w:rsidRDefault="00443050" w:rsidP="00443050">
      <w:r w:rsidRPr="00443050">
        <w:t>Základní škola Za Chlumem v Bílině zřizuje přípravné třídy pro děti ze sociokulturně znevýhodněného prostředí, které systematicky připravují děti na vstup do povinného vzdělávání.</w:t>
      </w:r>
    </w:p>
    <w:p w14:paraId="2A7FDC97" w14:textId="2A85AF91" w:rsidR="00443050" w:rsidRPr="00443050" w:rsidRDefault="00443050" w:rsidP="00443050">
      <w:r w:rsidRPr="00443050">
        <w:lastRenderedPageBreak/>
        <w:t>Základní škola praktická v Bílině, zřízená Ústeckým krajem, poskytuje vzdělání žákům s mentálním postižením i</w:t>
      </w:r>
      <w:r>
        <w:t xml:space="preserve"> </w:t>
      </w:r>
      <w:r w:rsidRPr="00443050">
        <w:t>s kombinovanými vadami. Škola nabízí příjemné, téměř rodinné prostředí s deseti třídami, z nichž některé slouží jako odborné učebny. Pro dojíždějící děti je k dispozici internát s kapacitou 39 míst, který zajišťuje ubytování, stravování a volnočasové aktivity, a úzce spolupracuje se školou.</w:t>
      </w:r>
    </w:p>
    <w:p w14:paraId="2C912A1D" w14:textId="1AEEBFC5" w:rsidR="00443050" w:rsidRPr="00443050" w:rsidRDefault="00443050" w:rsidP="00443050">
      <w:r w:rsidRPr="00847F38">
        <w:t>Dlouhodobým problémem území je nedostatek středních škol a úplná absence středních odborných</w:t>
      </w:r>
      <w:r w:rsidRPr="00547931">
        <w:t xml:space="preserve"> učilišť. </w:t>
      </w:r>
      <w:r w:rsidRPr="00443050">
        <w:t xml:space="preserve">V oblasti středního vzdělávání je v Bílině pouze </w:t>
      </w:r>
      <w:r w:rsidRPr="00443050">
        <w:rPr>
          <w:b/>
          <w:bCs/>
        </w:rPr>
        <w:t>gymnázium</w:t>
      </w:r>
      <w:r w:rsidRPr="00443050">
        <w:t xml:space="preserve">, které od roku 2008 funguje jako pracoviště Podkrušnohorského gymnázia Most, příspěvkové organizace, s nabídkou čtyřletého </w:t>
      </w:r>
      <w:r w:rsidR="00C641F3">
        <w:br/>
      </w:r>
      <w:r w:rsidRPr="00443050">
        <w:t>i osmiletého studia. Zřizovatelem gymnázia je Ústecký kraj.</w:t>
      </w:r>
    </w:p>
    <w:p w14:paraId="7428254C" w14:textId="77777777" w:rsidR="001C01AB" w:rsidRPr="00547931" w:rsidRDefault="001C01AB" w:rsidP="001C01AB">
      <w:r w:rsidRPr="00547931">
        <w:t xml:space="preserve">Terciální sektor není stabilně zastoupen. Veřejné vysoké školy nemají v Bílině v současné době žádné zastoupení. </w:t>
      </w:r>
      <w:r w:rsidRPr="00547931">
        <w:rPr>
          <w:b/>
        </w:rPr>
        <w:t>Soukromé vysoké školství</w:t>
      </w:r>
      <w:r w:rsidRPr="00547931">
        <w:t xml:space="preserve"> je přítomno ve městě Bílina. Vysoká škola </w:t>
      </w:r>
      <w:r w:rsidRPr="00547931">
        <w:rPr>
          <w:lang w:val="sk-SK"/>
        </w:rPr>
        <w:t>Zdravotníctva a sociálnej práce sv. Alžbety</w:t>
      </w:r>
      <w:r w:rsidRPr="00547931">
        <w:t>, n. o., detašované pracoviště Praha vyu</w:t>
      </w:r>
      <w:r>
        <w:t>žívá výukové prostory v Bílině.</w:t>
      </w:r>
    </w:p>
    <w:p w14:paraId="432BCD52" w14:textId="77777777" w:rsidR="001C01AB" w:rsidRDefault="001C01AB" w:rsidP="001C01AB">
      <w:r w:rsidRPr="00722E0C">
        <w:t xml:space="preserve">Probouzet a prohlubovat lásku k umění, to je snahou </w:t>
      </w:r>
      <w:r w:rsidRPr="00722E0C">
        <w:rPr>
          <w:b/>
        </w:rPr>
        <w:t>Základní umělecké školy</w:t>
      </w:r>
      <w:r w:rsidRPr="00722E0C">
        <w:t xml:space="preserve"> Gustava Waltera v Bílině. Škola poskytuje vzdělávání v tanečním, literárně-dramatické</w:t>
      </w:r>
      <w:r>
        <w:t xml:space="preserve">m, </w:t>
      </w:r>
      <w:r w:rsidRPr="00722E0C">
        <w:t>výtvarném a hudebním oboru</w:t>
      </w:r>
      <w:r>
        <w:t>.</w:t>
      </w:r>
    </w:p>
    <w:p w14:paraId="02708E3F" w14:textId="77777777" w:rsidR="001C01AB" w:rsidRDefault="001C01AB" w:rsidP="001C01AB">
      <w:r w:rsidRPr="00547931">
        <w:t xml:space="preserve">Naplnění volného času zájmovou činností poskytuje </w:t>
      </w:r>
      <w:r w:rsidRPr="00547931">
        <w:rPr>
          <w:b/>
        </w:rPr>
        <w:t>Dům dětí a mládeže</w:t>
      </w:r>
      <w:r w:rsidRPr="00547931">
        <w:t xml:space="preserve"> Bílina (DDM). Zájmové vzdělávání je zde realizováno ve všech typech hlavní činnosti: pravidelné, příležitostné, spontánní, táborové a</w:t>
      </w:r>
      <w:r>
        <w:t xml:space="preserve"> pobytové, osvětové a metodické</w:t>
      </w:r>
      <w:r w:rsidRPr="00547931">
        <w:t xml:space="preserve"> práci s talenty, v soutěžích a přehlídkách. Zájmových </w:t>
      </w:r>
      <w:r w:rsidRPr="00E742E4">
        <w:t>aktivit DDM realizuje téměř 80 a jsou otevřeny všem věkovým kategoriím bez ohledu na místo</w:t>
      </w:r>
      <w:r w:rsidRPr="00547931">
        <w:t xml:space="preserve"> bydliště. Jedná se o příspěvkovou organizaci zřízenou městem Bílina.</w:t>
      </w:r>
    </w:p>
    <w:p w14:paraId="3031F948" w14:textId="77777777" w:rsidR="001C01AB" w:rsidRPr="00547931" w:rsidRDefault="001C01AB" w:rsidP="001C01AB">
      <w:pPr>
        <w:spacing w:after="0" w:line="240" w:lineRule="auto"/>
        <w:rPr>
          <w:rFonts w:cstheme="minorHAnsi"/>
        </w:rPr>
      </w:pPr>
    </w:p>
    <w:p w14:paraId="67401194" w14:textId="77777777" w:rsidR="001C01AB" w:rsidRPr="00BE5AF5" w:rsidRDefault="001C01AB" w:rsidP="008E711F">
      <w:pPr>
        <w:pStyle w:val="Nadpis3"/>
      </w:pPr>
      <w:bookmarkStart w:id="63" w:name="_Toc212642125"/>
      <w:r w:rsidRPr="008E711F">
        <w:t>Předškolní</w:t>
      </w:r>
      <w:r w:rsidRPr="00BE5AF5">
        <w:t xml:space="preserve"> vzdělávání</w:t>
      </w:r>
      <w:bookmarkEnd w:id="63"/>
    </w:p>
    <w:p w14:paraId="615DAAC1" w14:textId="543FA6D5" w:rsidR="00E7479A" w:rsidRPr="00443050" w:rsidRDefault="00E7479A" w:rsidP="00E7479A">
      <w:r w:rsidRPr="00443050">
        <w:t xml:space="preserve">Na území správního obvodu se nachází </w:t>
      </w:r>
      <w:r w:rsidR="000250C2">
        <w:rPr>
          <w:b/>
          <w:bCs/>
        </w:rPr>
        <w:t>7</w:t>
      </w:r>
      <w:r w:rsidRPr="00443050">
        <w:rPr>
          <w:b/>
          <w:bCs/>
        </w:rPr>
        <w:t xml:space="preserve"> mateřských škol</w:t>
      </w:r>
      <w:r w:rsidRPr="00443050">
        <w:t xml:space="preserve">, z nichž tři sídlí přímo v Bílině a po jedné </w:t>
      </w:r>
      <w:r w:rsidR="00C641F3">
        <w:br/>
      </w:r>
      <w:r w:rsidRPr="00443050">
        <w:t>v obcích Hostomice, Hrobčice, Ledvice a Ohníč.</w:t>
      </w:r>
      <w:r>
        <w:t xml:space="preserve"> Všechny mateřské školy jsou zřizovány obcemi.</w:t>
      </w:r>
      <w:r w:rsidRPr="00443050">
        <w:t xml:space="preserve"> V Bílině fungují</w:t>
      </w:r>
      <w:r w:rsidR="006269F3">
        <w:t xml:space="preserve"> dva</w:t>
      </w:r>
      <w:r w:rsidRPr="00443050">
        <w:t xml:space="preserve"> právní subjekty mateřských škol s několika odloučenými pracovišti:</w:t>
      </w:r>
    </w:p>
    <w:p w14:paraId="616C9690" w14:textId="74199823" w:rsidR="00E7479A" w:rsidRPr="00443050" w:rsidRDefault="00E7479A" w:rsidP="00792478">
      <w:pPr>
        <w:numPr>
          <w:ilvl w:val="0"/>
          <w:numId w:val="7"/>
        </w:numPr>
      </w:pPr>
      <w:r w:rsidRPr="00443050">
        <w:rPr>
          <w:b/>
          <w:bCs/>
        </w:rPr>
        <w:t xml:space="preserve">Mateřská škola Bílina, </w:t>
      </w:r>
      <w:r w:rsidR="008E711F" w:rsidRPr="00443050">
        <w:rPr>
          <w:b/>
          <w:bCs/>
        </w:rPr>
        <w:t>Síbova</w:t>
      </w:r>
      <w:r w:rsidR="008E711F" w:rsidRPr="00443050">
        <w:t>:</w:t>
      </w:r>
      <w:r w:rsidRPr="00443050">
        <w:t xml:space="preserve"> odloučená pracoviště MŠ Aléská a MŠ Žižkovo údolí.</w:t>
      </w:r>
    </w:p>
    <w:p w14:paraId="27191822" w14:textId="13FC29C0" w:rsidR="00E7479A" w:rsidRPr="00443050" w:rsidRDefault="00E7479A" w:rsidP="00792478">
      <w:pPr>
        <w:numPr>
          <w:ilvl w:val="0"/>
          <w:numId w:val="7"/>
        </w:numPr>
      </w:pPr>
      <w:r w:rsidRPr="00443050">
        <w:rPr>
          <w:b/>
          <w:bCs/>
        </w:rPr>
        <w:t xml:space="preserve">Mateřská škola Bílina, </w:t>
      </w:r>
      <w:r w:rsidR="008E711F" w:rsidRPr="00443050">
        <w:rPr>
          <w:b/>
          <w:bCs/>
        </w:rPr>
        <w:t>Čapkova</w:t>
      </w:r>
      <w:r w:rsidR="008E711F" w:rsidRPr="00443050">
        <w:t>:</w:t>
      </w:r>
      <w:r w:rsidRPr="00443050">
        <w:t xml:space="preserve"> odloučené pracoviště MŠ Za Chlumem.</w:t>
      </w:r>
    </w:p>
    <w:p w14:paraId="08BF9AE9" w14:textId="28F0110C" w:rsidR="00E7479A" w:rsidRDefault="00E7479A" w:rsidP="00E7479A">
      <w:r w:rsidRPr="00443050">
        <w:t xml:space="preserve">V MŠ Žižkovo údolí byly původně zřízeny jesle, které byly transformovány na dětskou skupinu </w:t>
      </w:r>
      <w:r w:rsidR="00C641F3">
        <w:br/>
      </w:r>
      <w:r w:rsidRPr="00443050">
        <w:t xml:space="preserve">s kapacitou 20 dětí, plnící funkci jeslí. </w:t>
      </w:r>
    </w:p>
    <w:p w14:paraId="080FCEC3" w14:textId="77777777" w:rsidR="00B7571B" w:rsidRPr="00443050" w:rsidRDefault="00B7571B" w:rsidP="00B7571B">
      <w:r w:rsidRPr="00443050">
        <w:t>Mateřská škola Hostomice má odloučené pracoviště v Chotějovicích.</w:t>
      </w:r>
    </w:p>
    <w:p w14:paraId="5895A44C" w14:textId="6374B971" w:rsidR="001C01AB" w:rsidRDefault="00222C8D" w:rsidP="00222C8D">
      <w:r w:rsidRPr="00222C8D">
        <w:t xml:space="preserve">Předškolní vzdělávání plní klíčovou roli při přípravě dětí na základní vzdělávání a emočně se zaměřením na rozvoj jejich poznávání, sociálních a sociálních dovedností. Zároveň poskytuje podporu dětem se speciálními vzdělávacími potřebami a vytváří podmínky pro jejich úspěšné začlenění do vzdělávacího procesu. </w:t>
      </w:r>
    </w:p>
    <w:p w14:paraId="39EDD02F" w14:textId="77777777" w:rsidR="00390291" w:rsidRDefault="00390291" w:rsidP="00222C8D"/>
    <w:p w14:paraId="70ED8A8A" w14:textId="0C8D0628" w:rsidR="001C01AB" w:rsidRDefault="001C01AB" w:rsidP="00222C8D">
      <w:pPr>
        <w:pStyle w:val="Titulek"/>
        <w:spacing w:after="0"/>
        <w:rPr>
          <w:bCs/>
          <w:i w:val="0"/>
          <w:color w:val="auto"/>
          <w:sz w:val="22"/>
          <w:szCs w:val="22"/>
        </w:rPr>
      </w:pPr>
      <w:bookmarkStart w:id="64" w:name="_Toc212642174"/>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12</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Přehled organizací působících v oblasti předškolního vzdělávání na území ORP Bílina</w:t>
      </w:r>
      <w:r w:rsidR="00720BB6">
        <w:rPr>
          <w:b/>
          <w:i w:val="0"/>
          <w:color w:val="auto"/>
          <w:sz w:val="22"/>
          <w:szCs w:val="22"/>
        </w:rPr>
        <w:t xml:space="preserve"> </w:t>
      </w:r>
      <w:r w:rsidR="00720BB6" w:rsidRPr="00720BB6">
        <w:rPr>
          <w:bCs/>
          <w:i w:val="0"/>
          <w:color w:val="auto"/>
          <w:sz w:val="22"/>
          <w:szCs w:val="22"/>
        </w:rPr>
        <w:t>(údaje k 30.9.2024)</w:t>
      </w:r>
      <w:bookmarkEnd w:id="64"/>
    </w:p>
    <w:tbl>
      <w:tblPr>
        <w:tblW w:w="9385" w:type="dxa"/>
        <w:jc w:val="center"/>
        <w:tblCellMar>
          <w:left w:w="70" w:type="dxa"/>
          <w:right w:w="70" w:type="dxa"/>
        </w:tblCellMar>
        <w:tblLook w:val="04A0" w:firstRow="1" w:lastRow="0" w:firstColumn="1" w:lastColumn="0" w:noHBand="0" w:noVBand="1"/>
      </w:tblPr>
      <w:tblGrid>
        <w:gridCol w:w="3732"/>
        <w:gridCol w:w="1806"/>
        <w:gridCol w:w="1453"/>
        <w:gridCol w:w="1295"/>
        <w:gridCol w:w="1099"/>
      </w:tblGrid>
      <w:tr w:rsidR="00510135" w:rsidRPr="00510135" w14:paraId="4A4ED59D" w14:textId="77777777" w:rsidTr="00510135">
        <w:trPr>
          <w:trHeight w:val="520"/>
          <w:jc w:val="center"/>
        </w:trPr>
        <w:tc>
          <w:tcPr>
            <w:tcW w:w="3732" w:type="dxa"/>
            <w:tcBorders>
              <w:top w:val="single" w:sz="4" w:space="0" w:color="auto"/>
              <w:left w:val="nil"/>
              <w:bottom w:val="single" w:sz="8" w:space="0" w:color="auto"/>
              <w:right w:val="single" w:sz="4" w:space="0" w:color="auto"/>
            </w:tcBorders>
            <w:vAlign w:val="center"/>
            <w:hideMark/>
          </w:tcPr>
          <w:p w14:paraId="49BA5A3B"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Organizace</w:t>
            </w:r>
          </w:p>
        </w:tc>
        <w:tc>
          <w:tcPr>
            <w:tcW w:w="1806" w:type="dxa"/>
            <w:tcBorders>
              <w:top w:val="single" w:sz="4" w:space="0" w:color="auto"/>
              <w:left w:val="nil"/>
              <w:bottom w:val="single" w:sz="8" w:space="0" w:color="auto"/>
              <w:right w:val="nil"/>
            </w:tcBorders>
            <w:vAlign w:val="center"/>
            <w:hideMark/>
          </w:tcPr>
          <w:p w14:paraId="0D2459AF"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Odloučené pracoviště</w:t>
            </w:r>
          </w:p>
        </w:tc>
        <w:tc>
          <w:tcPr>
            <w:tcW w:w="1453" w:type="dxa"/>
            <w:tcBorders>
              <w:top w:val="single" w:sz="4" w:space="0" w:color="auto"/>
              <w:left w:val="nil"/>
              <w:bottom w:val="single" w:sz="8" w:space="0" w:color="auto"/>
              <w:right w:val="nil"/>
            </w:tcBorders>
            <w:vAlign w:val="center"/>
            <w:hideMark/>
          </w:tcPr>
          <w:p w14:paraId="469156A8"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Zřizovatel</w:t>
            </w:r>
          </w:p>
        </w:tc>
        <w:tc>
          <w:tcPr>
            <w:tcW w:w="1295" w:type="dxa"/>
            <w:tcBorders>
              <w:top w:val="single" w:sz="4" w:space="0" w:color="auto"/>
              <w:left w:val="nil"/>
              <w:bottom w:val="single" w:sz="8" w:space="0" w:color="auto"/>
              <w:right w:val="nil"/>
            </w:tcBorders>
            <w:vAlign w:val="center"/>
            <w:hideMark/>
          </w:tcPr>
          <w:p w14:paraId="50B63AD4"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Celková kapacita</w:t>
            </w:r>
          </w:p>
        </w:tc>
        <w:tc>
          <w:tcPr>
            <w:tcW w:w="1099" w:type="dxa"/>
            <w:tcBorders>
              <w:top w:val="single" w:sz="4" w:space="0" w:color="auto"/>
              <w:left w:val="nil"/>
              <w:bottom w:val="single" w:sz="8" w:space="0" w:color="auto"/>
              <w:right w:val="nil"/>
            </w:tcBorders>
            <w:vAlign w:val="center"/>
            <w:hideMark/>
          </w:tcPr>
          <w:p w14:paraId="79FBC203"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Počet tříd</w:t>
            </w:r>
          </w:p>
        </w:tc>
      </w:tr>
      <w:tr w:rsidR="00510135" w:rsidRPr="00510135" w14:paraId="751536AA" w14:textId="77777777" w:rsidTr="00510135">
        <w:trPr>
          <w:trHeight w:val="740"/>
          <w:jc w:val="center"/>
        </w:trPr>
        <w:tc>
          <w:tcPr>
            <w:tcW w:w="3732" w:type="dxa"/>
            <w:tcBorders>
              <w:top w:val="nil"/>
              <w:left w:val="single" w:sz="4" w:space="0" w:color="F8F9FA"/>
              <w:bottom w:val="single" w:sz="4" w:space="0" w:color="auto"/>
              <w:right w:val="single" w:sz="4" w:space="0" w:color="auto"/>
            </w:tcBorders>
            <w:vAlign w:val="center"/>
            <w:hideMark/>
          </w:tcPr>
          <w:p w14:paraId="4D65D0DC"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lastRenderedPageBreak/>
              <w:t xml:space="preserve">Mateřská škola Bílina, Čapkova 869, příspěvková organizace </w:t>
            </w:r>
            <w:r w:rsidRPr="00510135">
              <w:rPr>
                <w:rFonts w:ascii="Calibri" w:eastAsia="Times New Roman" w:hAnsi="Calibri" w:cs="Calibri"/>
                <w:color w:val="000000"/>
                <w:sz w:val="20"/>
                <w:szCs w:val="20"/>
                <w:lang w:eastAsia="cs-CZ"/>
              </w:rPr>
              <w:t>(dále jen "MŠ Čapkova")</w:t>
            </w:r>
          </w:p>
        </w:tc>
        <w:tc>
          <w:tcPr>
            <w:tcW w:w="1806" w:type="dxa"/>
            <w:tcBorders>
              <w:top w:val="nil"/>
              <w:left w:val="nil"/>
              <w:bottom w:val="single" w:sz="4" w:space="0" w:color="auto"/>
              <w:right w:val="nil"/>
            </w:tcBorders>
            <w:vAlign w:val="center"/>
            <w:hideMark/>
          </w:tcPr>
          <w:p w14:paraId="560A662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Za Chlumem</w:t>
            </w:r>
          </w:p>
        </w:tc>
        <w:tc>
          <w:tcPr>
            <w:tcW w:w="1453" w:type="dxa"/>
            <w:tcBorders>
              <w:top w:val="nil"/>
              <w:left w:val="nil"/>
              <w:bottom w:val="single" w:sz="4" w:space="0" w:color="auto"/>
              <w:right w:val="nil"/>
            </w:tcBorders>
            <w:vAlign w:val="center"/>
            <w:hideMark/>
          </w:tcPr>
          <w:p w14:paraId="67FEDFE1"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tcBorders>
              <w:top w:val="nil"/>
              <w:left w:val="nil"/>
              <w:bottom w:val="single" w:sz="4" w:space="0" w:color="auto"/>
              <w:right w:val="nil"/>
            </w:tcBorders>
            <w:vAlign w:val="center"/>
            <w:hideMark/>
          </w:tcPr>
          <w:p w14:paraId="37DFAD87"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175</w:t>
            </w:r>
          </w:p>
        </w:tc>
        <w:tc>
          <w:tcPr>
            <w:tcW w:w="1099" w:type="dxa"/>
            <w:tcBorders>
              <w:top w:val="nil"/>
              <w:left w:val="nil"/>
              <w:bottom w:val="single" w:sz="4" w:space="0" w:color="auto"/>
              <w:right w:val="nil"/>
            </w:tcBorders>
            <w:vAlign w:val="center"/>
            <w:hideMark/>
          </w:tcPr>
          <w:p w14:paraId="1B10F860"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w:t>
            </w:r>
          </w:p>
        </w:tc>
      </w:tr>
      <w:tr w:rsidR="00510135" w:rsidRPr="00510135" w14:paraId="01EFD7B4" w14:textId="77777777" w:rsidTr="00510135">
        <w:trPr>
          <w:trHeight w:val="740"/>
          <w:jc w:val="center"/>
        </w:trPr>
        <w:tc>
          <w:tcPr>
            <w:tcW w:w="3732" w:type="dxa"/>
            <w:tcBorders>
              <w:top w:val="nil"/>
              <w:left w:val="single" w:sz="4" w:space="0" w:color="F8F9FA"/>
              <w:bottom w:val="single" w:sz="4" w:space="0" w:color="F8F9FA"/>
              <w:right w:val="single" w:sz="4" w:space="0" w:color="auto"/>
            </w:tcBorders>
            <w:vAlign w:val="center"/>
            <w:hideMark/>
          </w:tcPr>
          <w:p w14:paraId="49DF1603"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color w:val="000000"/>
                <w:sz w:val="20"/>
                <w:szCs w:val="20"/>
                <w:lang w:eastAsia="cs-CZ"/>
              </w:rPr>
              <w:t>Mateřská škola Bílina, Maxe Švabinského 664, příspěvková organizace (dále jen "MŠ M.Švabinského")</w:t>
            </w:r>
          </w:p>
        </w:tc>
        <w:tc>
          <w:tcPr>
            <w:tcW w:w="1806" w:type="dxa"/>
            <w:tcBorders>
              <w:top w:val="nil"/>
              <w:left w:val="nil"/>
              <w:bottom w:val="single" w:sz="4" w:space="0" w:color="auto"/>
              <w:right w:val="nil"/>
            </w:tcBorders>
            <w:vAlign w:val="center"/>
            <w:hideMark/>
          </w:tcPr>
          <w:p w14:paraId="0E5C4D7B" w14:textId="07E9DFBD" w:rsidR="00510135" w:rsidRPr="00510135" w:rsidRDefault="00510135" w:rsidP="00510135">
            <w:pPr>
              <w:spacing w:before="0" w:after="0" w:line="240" w:lineRule="auto"/>
              <w:jc w:val="center"/>
              <w:rPr>
                <w:rFonts w:ascii="Calibri" w:eastAsia="Times New Roman" w:hAnsi="Calibri" w:cs="Calibri"/>
                <w:sz w:val="20"/>
                <w:szCs w:val="20"/>
                <w:lang w:eastAsia="cs-CZ"/>
              </w:rPr>
            </w:pPr>
          </w:p>
        </w:tc>
        <w:tc>
          <w:tcPr>
            <w:tcW w:w="1453" w:type="dxa"/>
            <w:tcBorders>
              <w:top w:val="nil"/>
              <w:left w:val="nil"/>
              <w:bottom w:val="single" w:sz="4" w:space="0" w:color="auto"/>
              <w:right w:val="nil"/>
            </w:tcBorders>
            <w:vAlign w:val="center"/>
            <w:hideMark/>
          </w:tcPr>
          <w:p w14:paraId="061519B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tcBorders>
              <w:top w:val="nil"/>
              <w:left w:val="nil"/>
              <w:bottom w:val="single" w:sz="4" w:space="0" w:color="auto"/>
              <w:right w:val="nil"/>
            </w:tcBorders>
            <w:vAlign w:val="center"/>
            <w:hideMark/>
          </w:tcPr>
          <w:p w14:paraId="7289280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125</w:t>
            </w:r>
          </w:p>
        </w:tc>
        <w:tc>
          <w:tcPr>
            <w:tcW w:w="1099" w:type="dxa"/>
            <w:tcBorders>
              <w:top w:val="nil"/>
              <w:left w:val="nil"/>
              <w:bottom w:val="single" w:sz="4" w:space="0" w:color="auto"/>
              <w:right w:val="nil"/>
            </w:tcBorders>
            <w:vAlign w:val="center"/>
            <w:hideMark/>
          </w:tcPr>
          <w:p w14:paraId="12D1492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5</w:t>
            </w:r>
          </w:p>
        </w:tc>
      </w:tr>
      <w:tr w:rsidR="00510135" w:rsidRPr="00510135" w14:paraId="1A6D7139" w14:textId="77777777" w:rsidTr="00510135">
        <w:trPr>
          <w:trHeight w:val="740"/>
          <w:jc w:val="center"/>
        </w:trPr>
        <w:tc>
          <w:tcPr>
            <w:tcW w:w="3732" w:type="dxa"/>
            <w:vMerge w:val="restart"/>
            <w:tcBorders>
              <w:top w:val="single" w:sz="4" w:space="0" w:color="auto"/>
              <w:left w:val="nil"/>
              <w:bottom w:val="single" w:sz="4" w:space="0" w:color="000000"/>
              <w:right w:val="single" w:sz="4" w:space="0" w:color="auto"/>
            </w:tcBorders>
            <w:vAlign w:val="center"/>
            <w:hideMark/>
          </w:tcPr>
          <w:p w14:paraId="6932BDE6"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Bílina, Síbova 332, příspěvková organizace</w:t>
            </w:r>
            <w:r w:rsidRPr="00510135">
              <w:rPr>
                <w:rFonts w:ascii="Calibri" w:eastAsia="Times New Roman" w:hAnsi="Calibri" w:cs="Calibri"/>
                <w:color w:val="000000"/>
                <w:sz w:val="20"/>
                <w:szCs w:val="20"/>
                <w:lang w:eastAsia="cs-CZ"/>
              </w:rPr>
              <w:t xml:space="preserve"> (dále jen "MŠ Síbová")</w:t>
            </w:r>
          </w:p>
        </w:tc>
        <w:tc>
          <w:tcPr>
            <w:tcW w:w="1806" w:type="dxa"/>
            <w:tcBorders>
              <w:top w:val="nil"/>
              <w:left w:val="nil"/>
              <w:bottom w:val="nil"/>
              <w:right w:val="nil"/>
            </w:tcBorders>
            <w:vAlign w:val="center"/>
            <w:hideMark/>
          </w:tcPr>
          <w:p w14:paraId="5AAC1286"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Aléská</w:t>
            </w:r>
          </w:p>
        </w:tc>
        <w:tc>
          <w:tcPr>
            <w:tcW w:w="1453" w:type="dxa"/>
            <w:vMerge w:val="restart"/>
            <w:tcBorders>
              <w:top w:val="nil"/>
              <w:left w:val="nil"/>
              <w:bottom w:val="single" w:sz="4" w:space="0" w:color="000000"/>
              <w:right w:val="nil"/>
            </w:tcBorders>
            <w:vAlign w:val="center"/>
            <w:hideMark/>
          </w:tcPr>
          <w:p w14:paraId="164F73B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vMerge w:val="restart"/>
            <w:tcBorders>
              <w:top w:val="nil"/>
              <w:left w:val="nil"/>
              <w:bottom w:val="single" w:sz="4" w:space="0" w:color="000000"/>
              <w:right w:val="nil"/>
            </w:tcBorders>
            <w:vAlign w:val="center"/>
            <w:hideMark/>
          </w:tcPr>
          <w:p w14:paraId="0117604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190</w:t>
            </w:r>
          </w:p>
        </w:tc>
        <w:tc>
          <w:tcPr>
            <w:tcW w:w="1099" w:type="dxa"/>
            <w:vMerge w:val="restart"/>
            <w:tcBorders>
              <w:top w:val="nil"/>
              <w:left w:val="nil"/>
              <w:bottom w:val="single" w:sz="4" w:space="0" w:color="000000"/>
              <w:right w:val="nil"/>
            </w:tcBorders>
            <w:vAlign w:val="center"/>
            <w:hideMark/>
          </w:tcPr>
          <w:p w14:paraId="78D4E54B"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w:t>
            </w:r>
          </w:p>
        </w:tc>
      </w:tr>
      <w:tr w:rsidR="00510135" w:rsidRPr="00510135" w14:paraId="75C9B0D2" w14:textId="77777777" w:rsidTr="00510135">
        <w:trPr>
          <w:trHeight w:val="740"/>
          <w:jc w:val="center"/>
        </w:trPr>
        <w:tc>
          <w:tcPr>
            <w:tcW w:w="3732" w:type="dxa"/>
            <w:vMerge/>
            <w:tcBorders>
              <w:top w:val="single" w:sz="4" w:space="0" w:color="auto"/>
              <w:left w:val="nil"/>
              <w:bottom w:val="single" w:sz="4" w:space="0" w:color="000000"/>
              <w:right w:val="single" w:sz="4" w:space="0" w:color="auto"/>
            </w:tcBorders>
            <w:vAlign w:val="center"/>
            <w:hideMark/>
          </w:tcPr>
          <w:p w14:paraId="739D6A33"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p>
        </w:tc>
        <w:tc>
          <w:tcPr>
            <w:tcW w:w="1806" w:type="dxa"/>
            <w:tcBorders>
              <w:top w:val="nil"/>
              <w:left w:val="nil"/>
              <w:bottom w:val="nil"/>
              <w:right w:val="nil"/>
            </w:tcBorders>
            <w:vAlign w:val="center"/>
            <w:hideMark/>
          </w:tcPr>
          <w:p w14:paraId="79002634" w14:textId="31CC390A" w:rsidR="00510135" w:rsidRPr="00510135" w:rsidRDefault="00B80389" w:rsidP="00510135">
            <w:pPr>
              <w:spacing w:before="0" w:after="0" w:line="240" w:lineRule="auto"/>
              <w:jc w:val="center"/>
              <w:rPr>
                <w:rFonts w:ascii="Calibri" w:eastAsia="Times New Roman" w:hAnsi="Calibri" w:cs="Calibri"/>
                <w:sz w:val="20"/>
                <w:szCs w:val="20"/>
                <w:lang w:eastAsia="cs-CZ"/>
              </w:rPr>
            </w:pPr>
            <w:r>
              <w:rPr>
                <w:rFonts w:ascii="Calibri" w:eastAsia="Times New Roman" w:hAnsi="Calibri" w:cs="Calibri"/>
                <w:sz w:val="20"/>
                <w:szCs w:val="20"/>
                <w:lang w:eastAsia="cs-CZ"/>
              </w:rPr>
              <w:t>dětská skupina</w:t>
            </w:r>
            <w:r w:rsidR="00510135" w:rsidRPr="00510135">
              <w:rPr>
                <w:rFonts w:ascii="Calibri" w:eastAsia="Times New Roman" w:hAnsi="Calibri" w:cs="Calibri"/>
                <w:sz w:val="20"/>
                <w:szCs w:val="20"/>
                <w:lang w:eastAsia="cs-CZ"/>
              </w:rPr>
              <w:t xml:space="preserve"> Žižkovo údolí</w:t>
            </w:r>
          </w:p>
        </w:tc>
        <w:tc>
          <w:tcPr>
            <w:tcW w:w="1453" w:type="dxa"/>
            <w:vMerge/>
            <w:tcBorders>
              <w:top w:val="nil"/>
              <w:left w:val="nil"/>
              <w:bottom w:val="single" w:sz="4" w:space="0" w:color="000000"/>
              <w:right w:val="nil"/>
            </w:tcBorders>
            <w:vAlign w:val="center"/>
            <w:hideMark/>
          </w:tcPr>
          <w:p w14:paraId="15C68683"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295" w:type="dxa"/>
            <w:vMerge/>
            <w:tcBorders>
              <w:top w:val="nil"/>
              <w:left w:val="nil"/>
              <w:bottom w:val="single" w:sz="4" w:space="0" w:color="000000"/>
              <w:right w:val="nil"/>
            </w:tcBorders>
            <w:vAlign w:val="center"/>
            <w:hideMark/>
          </w:tcPr>
          <w:p w14:paraId="7C231F89"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099" w:type="dxa"/>
            <w:vMerge/>
            <w:tcBorders>
              <w:top w:val="nil"/>
              <w:left w:val="nil"/>
              <w:bottom w:val="single" w:sz="4" w:space="0" w:color="000000"/>
              <w:right w:val="nil"/>
            </w:tcBorders>
            <w:vAlign w:val="center"/>
            <w:hideMark/>
          </w:tcPr>
          <w:p w14:paraId="6A7DC3B4"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r>
      <w:tr w:rsidR="00510135" w:rsidRPr="00510135" w14:paraId="57DF5456" w14:textId="77777777" w:rsidTr="00510135">
        <w:trPr>
          <w:trHeight w:val="740"/>
          <w:jc w:val="center"/>
        </w:trPr>
        <w:tc>
          <w:tcPr>
            <w:tcW w:w="3732" w:type="dxa"/>
            <w:vMerge/>
            <w:tcBorders>
              <w:top w:val="single" w:sz="4" w:space="0" w:color="auto"/>
              <w:left w:val="nil"/>
              <w:bottom w:val="single" w:sz="4" w:space="0" w:color="000000"/>
              <w:right w:val="single" w:sz="4" w:space="0" w:color="auto"/>
            </w:tcBorders>
            <w:vAlign w:val="center"/>
            <w:hideMark/>
          </w:tcPr>
          <w:p w14:paraId="55915FB9"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p>
        </w:tc>
        <w:tc>
          <w:tcPr>
            <w:tcW w:w="1806" w:type="dxa"/>
            <w:tcBorders>
              <w:top w:val="nil"/>
              <w:left w:val="nil"/>
              <w:bottom w:val="single" w:sz="4" w:space="0" w:color="auto"/>
              <w:right w:val="nil"/>
            </w:tcBorders>
            <w:vAlign w:val="center"/>
            <w:hideMark/>
          </w:tcPr>
          <w:p w14:paraId="45122AB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Žižkovo údolí</w:t>
            </w:r>
          </w:p>
        </w:tc>
        <w:tc>
          <w:tcPr>
            <w:tcW w:w="1453" w:type="dxa"/>
            <w:vMerge/>
            <w:tcBorders>
              <w:top w:val="nil"/>
              <w:left w:val="nil"/>
              <w:bottom w:val="single" w:sz="4" w:space="0" w:color="000000"/>
              <w:right w:val="nil"/>
            </w:tcBorders>
            <w:vAlign w:val="center"/>
            <w:hideMark/>
          </w:tcPr>
          <w:p w14:paraId="64FDF856"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295" w:type="dxa"/>
            <w:vMerge/>
            <w:tcBorders>
              <w:top w:val="nil"/>
              <w:left w:val="nil"/>
              <w:bottom w:val="single" w:sz="4" w:space="0" w:color="000000"/>
              <w:right w:val="nil"/>
            </w:tcBorders>
            <w:vAlign w:val="center"/>
            <w:hideMark/>
          </w:tcPr>
          <w:p w14:paraId="7E2CE21E"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099" w:type="dxa"/>
            <w:vMerge/>
            <w:tcBorders>
              <w:top w:val="nil"/>
              <w:left w:val="nil"/>
              <w:bottom w:val="single" w:sz="4" w:space="0" w:color="000000"/>
              <w:right w:val="nil"/>
            </w:tcBorders>
            <w:vAlign w:val="center"/>
            <w:hideMark/>
          </w:tcPr>
          <w:p w14:paraId="1AEB81CD"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r>
      <w:tr w:rsidR="00510135" w:rsidRPr="00510135" w14:paraId="4A7A8F53" w14:textId="77777777" w:rsidTr="00510135">
        <w:trPr>
          <w:trHeight w:val="740"/>
          <w:jc w:val="center"/>
        </w:trPr>
        <w:tc>
          <w:tcPr>
            <w:tcW w:w="3732" w:type="dxa"/>
            <w:tcBorders>
              <w:top w:val="nil"/>
              <w:left w:val="single" w:sz="4" w:space="0" w:color="FFFFFF"/>
              <w:bottom w:val="single" w:sz="4" w:space="0" w:color="auto"/>
              <w:right w:val="single" w:sz="4" w:space="0" w:color="auto"/>
            </w:tcBorders>
            <w:vAlign w:val="center"/>
            <w:hideMark/>
          </w:tcPr>
          <w:p w14:paraId="2DB3504B"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Hostomice, Husova 308, příspěvková organizace</w:t>
            </w:r>
            <w:r w:rsidRPr="00510135">
              <w:rPr>
                <w:rFonts w:ascii="Calibri" w:eastAsia="Times New Roman" w:hAnsi="Calibri" w:cs="Calibri"/>
                <w:color w:val="000000"/>
                <w:sz w:val="20"/>
                <w:szCs w:val="20"/>
                <w:lang w:eastAsia="cs-CZ"/>
              </w:rPr>
              <w:t xml:space="preserve"> (dále jen "MŠ Hostomice")</w:t>
            </w:r>
          </w:p>
        </w:tc>
        <w:tc>
          <w:tcPr>
            <w:tcW w:w="1806" w:type="dxa"/>
            <w:tcBorders>
              <w:top w:val="nil"/>
              <w:left w:val="nil"/>
              <w:bottom w:val="single" w:sz="4" w:space="0" w:color="auto"/>
              <w:right w:val="nil"/>
            </w:tcBorders>
            <w:vAlign w:val="center"/>
            <w:hideMark/>
          </w:tcPr>
          <w:p w14:paraId="531C1A0C"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Chotějovice</w:t>
            </w:r>
          </w:p>
        </w:tc>
        <w:tc>
          <w:tcPr>
            <w:tcW w:w="1453" w:type="dxa"/>
            <w:tcBorders>
              <w:top w:val="nil"/>
              <w:left w:val="nil"/>
              <w:bottom w:val="single" w:sz="4" w:space="0" w:color="auto"/>
              <w:right w:val="nil"/>
            </w:tcBorders>
            <w:vAlign w:val="center"/>
            <w:hideMark/>
          </w:tcPr>
          <w:p w14:paraId="78201F2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městys Hostomice</w:t>
            </w:r>
          </w:p>
        </w:tc>
        <w:tc>
          <w:tcPr>
            <w:tcW w:w="1295" w:type="dxa"/>
            <w:tcBorders>
              <w:top w:val="nil"/>
              <w:left w:val="nil"/>
              <w:bottom w:val="single" w:sz="4" w:space="0" w:color="auto"/>
              <w:right w:val="nil"/>
            </w:tcBorders>
            <w:vAlign w:val="center"/>
            <w:hideMark/>
          </w:tcPr>
          <w:p w14:paraId="0358822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70</w:t>
            </w:r>
          </w:p>
        </w:tc>
        <w:tc>
          <w:tcPr>
            <w:tcW w:w="1099" w:type="dxa"/>
            <w:tcBorders>
              <w:top w:val="nil"/>
              <w:left w:val="nil"/>
              <w:bottom w:val="single" w:sz="4" w:space="0" w:color="auto"/>
              <w:right w:val="nil"/>
            </w:tcBorders>
            <w:vAlign w:val="center"/>
            <w:hideMark/>
          </w:tcPr>
          <w:p w14:paraId="7586ABD2"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3</w:t>
            </w:r>
          </w:p>
        </w:tc>
      </w:tr>
      <w:tr w:rsidR="00510135" w:rsidRPr="00510135" w14:paraId="524EE89A" w14:textId="77777777" w:rsidTr="00510135">
        <w:trPr>
          <w:trHeight w:val="740"/>
          <w:jc w:val="center"/>
        </w:trPr>
        <w:tc>
          <w:tcPr>
            <w:tcW w:w="3732" w:type="dxa"/>
            <w:tcBorders>
              <w:top w:val="nil"/>
              <w:left w:val="nil"/>
              <w:bottom w:val="single" w:sz="4" w:space="0" w:color="auto"/>
              <w:right w:val="single" w:sz="4" w:space="0" w:color="auto"/>
            </w:tcBorders>
            <w:vAlign w:val="center"/>
            <w:hideMark/>
          </w:tcPr>
          <w:p w14:paraId="5AD93CB1"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Hrobčice, okres Teplic, příspěvková organizace</w:t>
            </w:r>
            <w:r w:rsidRPr="00510135">
              <w:rPr>
                <w:rFonts w:ascii="Calibri" w:eastAsia="Times New Roman" w:hAnsi="Calibri" w:cs="Calibri"/>
                <w:color w:val="000000"/>
                <w:sz w:val="20"/>
                <w:szCs w:val="20"/>
                <w:lang w:eastAsia="cs-CZ"/>
              </w:rPr>
              <w:t xml:space="preserve"> (dále jen "MŠ Hrobčice)</w:t>
            </w:r>
          </w:p>
        </w:tc>
        <w:tc>
          <w:tcPr>
            <w:tcW w:w="1806" w:type="dxa"/>
            <w:tcBorders>
              <w:top w:val="nil"/>
              <w:left w:val="nil"/>
              <w:bottom w:val="single" w:sz="4" w:space="0" w:color="auto"/>
              <w:right w:val="nil"/>
            </w:tcBorders>
            <w:vAlign w:val="center"/>
            <w:hideMark/>
          </w:tcPr>
          <w:p w14:paraId="5AFA2E76"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4AD54EB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obec Hrobčice</w:t>
            </w:r>
          </w:p>
        </w:tc>
        <w:tc>
          <w:tcPr>
            <w:tcW w:w="1295" w:type="dxa"/>
            <w:tcBorders>
              <w:top w:val="nil"/>
              <w:left w:val="nil"/>
              <w:bottom w:val="single" w:sz="4" w:space="0" w:color="auto"/>
              <w:right w:val="nil"/>
            </w:tcBorders>
            <w:vAlign w:val="center"/>
            <w:hideMark/>
          </w:tcPr>
          <w:p w14:paraId="743A9BBF"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50</w:t>
            </w:r>
          </w:p>
        </w:tc>
        <w:tc>
          <w:tcPr>
            <w:tcW w:w="1099" w:type="dxa"/>
            <w:tcBorders>
              <w:top w:val="nil"/>
              <w:left w:val="nil"/>
              <w:bottom w:val="single" w:sz="4" w:space="0" w:color="auto"/>
              <w:right w:val="nil"/>
            </w:tcBorders>
            <w:vAlign w:val="center"/>
            <w:hideMark/>
          </w:tcPr>
          <w:p w14:paraId="0775EE98"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3</w:t>
            </w:r>
          </w:p>
        </w:tc>
      </w:tr>
      <w:tr w:rsidR="00510135" w:rsidRPr="00510135" w14:paraId="50D4F8D1" w14:textId="77777777" w:rsidTr="00510135">
        <w:trPr>
          <w:trHeight w:val="740"/>
          <w:jc w:val="center"/>
        </w:trPr>
        <w:tc>
          <w:tcPr>
            <w:tcW w:w="3732" w:type="dxa"/>
            <w:tcBorders>
              <w:top w:val="nil"/>
              <w:left w:val="single" w:sz="4" w:space="0" w:color="F8F9FA"/>
              <w:bottom w:val="single" w:sz="4" w:space="0" w:color="auto"/>
              <w:right w:val="single" w:sz="4" w:space="0" w:color="auto"/>
            </w:tcBorders>
            <w:vAlign w:val="center"/>
            <w:hideMark/>
          </w:tcPr>
          <w:p w14:paraId="383E3C4E"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Ledvice</w:t>
            </w:r>
            <w:r w:rsidRPr="00510135">
              <w:rPr>
                <w:rFonts w:ascii="Calibri" w:eastAsia="Times New Roman" w:hAnsi="Calibri" w:cs="Calibri"/>
                <w:color w:val="000000"/>
                <w:sz w:val="20"/>
                <w:szCs w:val="20"/>
                <w:lang w:eastAsia="cs-CZ"/>
              </w:rPr>
              <w:t xml:space="preserve"> (dále jen "MŠ Ledvice") </w:t>
            </w:r>
          </w:p>
        </w:tc>
        <w:tc>
          <w:tcPr>
            <w:tcW w:w="1806" w:type="dxa"/>
            <w:tcBorders>
              <w:top w:val="nil"/>
              <w:left w:val="nil"/>
              <w:bottom w:val="single" w:sz="4" w:space="0" w:color="auto"/>
              <w:right w:val="nil"/>
            </w:tcBorders>
            <w:vAlign w:val="center"/>
            <w:hideMark/>
          </w:tcPr>
          <w:p w14:paraId="469C4671"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7447292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Ledvice</w:t>
            </w:r>
          </w:p>
        </w:tc>
        <w:tc>
          <w:tcPr>
            <w:tcW w:w="1295" w:type="dxa"/>
            <w:tcBorders>
              <w:top w:val="nil"/>
              <w:left w:val="nil"/>
              <w:bottom w:val="single" w:sz="4" w:space="0" w:color="auto"/>
              <w:right w:val="nil"/>
            </w:tcBorders>
            <w:vAlign w:val="center"/>
            <w:hideMark/>
          </w:tcPr>
          <w:p w14:paraId="6903922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20</w:t>
            </w:r>
          </w:p>
        </w:tc>
        <w:tc>
          <w:tcPr>
            <w:tcW w:w="1099" w:type="dxa"/>
            <w:tcBorders>
              <w:top w:val="nil"/>
              <w:left w:val="nil"/>
              <w:bottom w:val="single" w:sz="4" w:space="0" w:color="auto"/>
              <w:right w:val="nil"/>
            </w:tcBorders>
            <w:vAlign w:val="center"/>
            <w:hideMark/>
          </w:tcPr>
          <w:p w14:paraId="490B47F9"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w:t>
            </w:r>
          </w:p>
        </w:tc>
      </w:tr>
      <w:tr w:rsidR="00510135" w:rsidRPr="00510135" w14:paraId="31380401" w14:textId="77777777" w:rsidTr="00510135">
        <w:trPr>
          <w:trHeight w:val="740"/>
          <w:jc w:val="center"/>
        </w:trPr>
        <w:tc>
          <w:tcPr>
            <w:tcW w:w="3732" w:type="dxa"/>
            <w:tcBorders>
              <w:top w:val="nil"/>
              <w:left w:val="single" w:sz="4" w:space="0" w:color="FFFFFF"/>
              <w:bottom w:val="single" w:sz="4" w:space="0" w:color="auto"/>
              <w:right w:val="single" w:sz="4" w:space="0" w:color="auto"/>
            </w:tcBorders>
            <w:vAlign w:val="center"/>
            <w:hideMark/>
          </w:tcPr>
          <w:p w14:paraId="155A5035"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 xml:space="preserve">Mateřská škola Ohníč </w:t>
            </w:r>
            <w:r w:rsidRPr="00510135">
              <w:rPr>
                <w:rFonts w:ascii="Calibri" w:eastAsia="Times New Roman" w:hAnsi="Calibri" w:cs="Calibri"/>
                <w:color w:val="000000"/>
                <w:sz w:val="20"/>
                <w:szCs w:val="20"/>
                <w:lang w:eastAsia="cs-CZ"/>
              </w:rPr>
              <w:t>(dále jen "MŠ Ohníč")</w:t>
            </w:r>
          </w:p>
        </w:tc>
        <w:tc>
          <w:tcPr>
            <w:tcW w:w="1806" w:type="dxa"/>
            <w:tcBorders>
              <w:top w:val="nil"/>
              <w:left w:val="nil"/>
              <w:bottom w:val="single" w:sz="4" w:space="0" w:color="auto"/>
              <w:right w:val="nil"/>
            </w:tcBorders>
            <w:vAlign w:val="center"/>
            <w:hideMark/>
          </w:tcPr>
          <w:p w14:paraId="44C3B268"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22A01F9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obec Ohníč</w:t>
            </w:r>
          </w:p>
        </w:tc>
        <w:tc>
          <w:tcPr>
            <w:tcW w:w="1295" w:type="dxa"/>
            <w:tcBorders>
              <w:top w:val="nil"/>
              <w:left w:val="nil"/>
              <w:bottom w:val="single" w:sz="4" w:space="0" w:color="auto"/>
              <w:right w:val="nil"/>
            </w:tcBorders>
            <w:vAlign w:val="center"/>
            <w:hideMark/>
          </w:tcPr>
          <w:p w14:paraId="73E9B016"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26</w:t>
            </w:r>
          </w:p>
        </w:tc>
        <w:tc>
          <w:tcPr>
            <w:tcW w:w="1099" w:type="dxa"/>
            <w:tcBorders>
              <w:top w:val="nil"/>
              <w:left w:val="nil"/>
              <w:bottom w:val="single" w:sz="4" w:space="0" w:color="auto"/>
              <w:right w:val="nil"/>
            </w:tcBorders>
            <w:vAlign w:val="center"/>
            <w:hideMark/>
          </w:tcPr>
          <w:p w14:paraId="671524F7"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w:t>
            </w:r>
          </w:p>
        </w:tc>
      </w:tr>
    </w:tbl>
    <w:p w14:paraId="18C0EC06" w14:textId="263BFB5B" w:rsidR="001C01AB" w:rsidRDefault="001C01AB" w:rsidP="001C01AB">
      <w:pPr>
        <w:spacing w:before="80"/>
        <w:rPr>
          <w:rFonts w:cstheme="minorHAnsi"/>
          <w:i/>
          <w:sz w:val="18"/>
          <w:szCs w:val="18"/>
        </w:rPr>
      </w:pPr>
      <w:r>
        <w:rPr>
          <w:rFonts w:cstheme="minorHAnsi"/>
          <w:i/>
          <w:sz w:val="18"/>
          <w:szCs w:val="18"/>
        </w:rPr>
        <w:t xml:space="preserve"> </w:t>
      </w:r>
      <w:r w:rsidRPr="00217060">
        <w:rPr>
          <w:rFonts w:cstheme="minorHAnsi"/>
          <w:i/>
          <w:sz w:val="18"/>
          <w:szCs w:val="18"/>
        </w:rPr>
        <w:t>Zdroj:</w:t>
      </w:r>
      <w:r w:rsidR="00720BB6">
        <w:rPr>
          <w:rFonts w:cstheme="minorHAnsi"/>
          <w:i/>
          <w:sz w:val="18"/>
          <w:szCs w:val="18"/>
        </w:rPr>
        <w:t xml:space="preserve"> vlastní šetření</w:t>
      </w:r>
    </w:p>
    <w:p w14:paraId="3C2B6325" w14:textId="77777777" w:rsidR="001C01AB" w:rsidRDefault="001C01AB" w:rsidP="001C01AB">
      <w:pPr>
        <w:spacing w:before="80"/>
        <w:rPr>
          <w:rFonts w:cstheme="minorHAnsi"/>
          <w:i/>
          <w:sz w:val="18"/>
          <w:szCs w:val="18"/>
        </w:rPr>
      </w:pPr>
    </w:p>
    <w:p w14:paraId="68F40A54" w14:textId="77777777" w:rsidR="00345816" w:rsidRDefault="00345816" w:rsidP="001C01AB">
      <w:pPr>
        <w:spacing w:before="80"/>
        <w:rPr>
          <w:rFonts w:cstheme="minorHAnsi"/>
          <w:i/>
          <w:sz w:val="18"/>
          <w:szCs w:val="18"/>
        </w:rPr>
      </w:pPr>
    </w:p>
    <w:p w14:paraId="19D34E63" w14:textId="77777777" w:rsidR="00345816" w:rsidRDefault="00345816" w:rsidP="001C01AB">
      <w:pPr>
        <w:spacing w:before="80"/>
        <w:rPr>
          <w:rFonts w:cstheme="minorHAnsi"/>
          <w:i/>
          <w:sz w:val="18"/>
          <w:szCs w:val="18"/>
        </w:rPr>
      </w:pPr>
    </w:p>
    <w:p w14:paraId="085C70E7" w14:textId="77777777" w:rsidR="00345816" w:rsidRDefault="00345816" w:rsidP="001C01AB">
      <w:pPr>
        <w:spacing w:before="80"/>
        <w:rPr>
          <w:rFonts w:cstheme="minorHAnsi"/>
          <w:i/>
          <w:sz w:val="18"/>
          <w:szCs w:val="18"/>
        </w:rPr>
      </w:pPr>
    </w:p>
    <w:p w14:paraId="5F46007E" w14:textId="77777777" w:rsidR="00345816" w:rsidRDefault="00345816" w:rsidP="001C01AB">
      <w:pPr>
        <w:spacing w:before="80"/>
        <w:rPr>
          <w:rFonts w:cstheme="minorHAnsi"/>
          <w:i/>
          <w:sz w:val="18"/>
          <w:szCs w:val="18"/>
        </w:rPr>
      </w:pPr>
    </w:p>
    <w:p w14:paraId="2A9682DA" w14:textId="77777777" w:rsidR="00345816" w:rsidRDefault="00345816" w:rsidP="001C01AB">
      <w:pPr>
        <w:spacing w:before="80"/>
        <w:rPr>
          <w:rFonts w:cstheme="minorHAnsi"/>
          <w:i/>
          <w:sz w:val="18"/>
          <w:szCs w:val="18"/>
        </w:rPr>
      </w:pPr>
    </w:p>
    <w:p w14:paraId="44E0D774" w14:textId="77777777" w:rsidR="00345816" w:rsidRDefault="00345816" w:rsidP="001C01AB">
      <w:pPr>
        <w:spacing w:before="80"/>
        <w:rPr>
          <w:rFonts w:cstheme="minorHAnsi"/>
          <w:i/>
          <w:sz w:val="18"/>
          <w:szCs w:val="18"/>
        </w:rPr>
      </w:pPr>
    </w:p>
    <w:p w14:paraId="70EB4D8E" w14:textId="77777777" w:rsidR="00345816" w:rsidRDefault="00345816" w:rsidP="001C01AB">
      <w:pPr>
        <w:spacing w:before="80"/>
        <w:rPr>
          <w:rFonts w:cstheme="minorHAnsi"/>
          <w:i/>
          <w:sz w:val="18"/>
          <w:szCs w:val="18"/>
        </w:rPr>
      </w:pPr>
    </w:p>
    <w:p w14:paraId="60B5E32F" w14:textId="77777777" w:rsidR="00345816" w:rsidRDefault="00345816" w:rsidP="001C01AB">
      <w:pPr>
        <w:spacing w:before="80"/>
        <w:rPr>
          <w:rFonts w:cstheme="minorHAnsi"/>
          <w:i/>
          <w:sz w:val="18"/>
          <w:szCs w:val="18"/>
        </w:rPr>
      </w:pPr>
    </w:p>
    <w:p w14:paraId="52906D6E" w14:textId="16B85826" w:rsidR="005501AD" w:rsidRDefault="005501AD" w:rsidP="00401CFD">
      <w:pPr>
        <w:pStyle w:val="Nadpis4"/>
      </w:pPr>
      <w:r w:rsidRPr="008E711F">
        <w:t>Vývoj</w:t>
      </w:r>
      <w:r>
        <w:t xml:space="preserve"> počtu dětí v MŠ</w:t>
      </w:r>
    </w:p>
    <w:p w14:paraId="6787486C" w14:textId="6EB08698" w:rsidR="001C01AB" w:rsidRPr="00510135" w:rsidRDefault="001C01AB" w:rsidP="000C3AFC">
      <w:pPr>
        <w:pStyle w:val="Titulek"/>
        <w:jc w:val="left"/>
        <w:rPr>
          <w:bCs/>
          <w:i w:val="0"/>
          <w:color w:val="auto"/>
          <w:sz w:val="22"/>
          <w:szCs w:val="22"/>
        </w:rPr>
      </w:pPr>
      <w:bookmarkStart w:id="65" w:name="_Toc212642175"/>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13</w:t>
      </w:r>
      <w:r w:rsidRPr="00217060">
        <w:rPr>
          <w:i w:val="0"/>
          <w:color w:val="auto"/>
          <w:sz w:val="22"/>
          <w:szCs w:val="22"/>
        </w:rPr>
        <w:fldChar w:fldCharType="end"/>
      </w:r>
      <w:r w:rsidRPr="00217060">
        <w:rPr>
          <w:i w:val="0"/>
          <w:color w:val="auto"/>
          <w:sz w:val="22"/>
          <w:szCs w:val="22"/>
        </w:rPr>
        <w:t xml:space="preserve">: </w:t>
      </w:r>
      <w:r w:rsidR="00040041">
        <w:rPr>
          <w:b/>
          <w:i w:val="0"/>
          <w:color w:val="auto"/>
          <w:sz w:val="22"/>
          <w:szCs w:val="22"/>
        </w:rPr>
        <w:t>Přehled</w:t>
      </w:r>
      <w:r w:rsidRPr="00217060">
        <w:rPr>
          <w:b/>
          <w:i w:val="0"/>
          <w:color w:val="auto"/>
          <w:sz w:val="22"/>
          <w:szCs w:val="22"/>
        </w:rPr>
        <w:t xml:space="preserve"> počtu dětí v MŠ v letech </w:t>
      </w:r>
      <w:r w:rsidR="008E711F" w:rsidRPr="00217060">
        <w:rPr>
          <w:b/>
          <w:i w:val="0"/>
          <w:color w:val="auto"/>
          <w:sz w:val="22"/>
          <w:szCs w:val="22"/>
        </w:rPr>
        <w:t>2017–2024</w:t>
      </w:r>
      <w:r w:rsidR="00510135">
        <w:rPr>
          <w:b/>
          <w:i w:val="0"/>
          <w:color w:val="auto"/>
          <w:sz w:val="22"/>
          <w:szCs w:val="22"/>
        </w:rPr>
        <w:t xml:space="preserve"> </w:t>
      </w:r>
      <w:r w:rsidR="00510135" w:rsidRPr="00510135">
        <w:rPr>
          <w:bCs/>
          <w:i w:val="0"/>
          <w:color w:val="auto"/>
          <w:sz w:val="22"/>
          <w:szCs w:val="22"/>
        </w:rPr>
        <w:t>(údaje vždy k 30.9.daného roku)</w:t>
      </w:r>
      <w:bookmarkEnd w:id="65"/>
      <w:r w:rsidRPr="00510135">
        <w:rPr>
          <w:rFonts w:cstheme="minorHAnsi"/>
          <w:bCs/>
          <w:i w:val="0"/>
          <w:sz w:val="20"/>
          <w:szCs w:val="20"/>
        </w:rPr>
        <w:t xml:space="preserve">      </w:t>
      </w:r>
    </w:p>
    <w:tbl>
      <w:tblPr>
        <w:tblW w:w="8660" w:type="dxa"/>
        <w:jc w:val="center"/>
        <w:tblCellMar>
          <w:left w:w="70" w:type="dxa"/>
          <w:right w:w="70" w:type="dxa"/>
        </w:tblCellMar>
        <w:tblLook w:val="04A0" w:firstRow="1" w:lastRow="0" w:firstColumn="1" w:lastColumn="0" w:noHBand="0" w:noVBand="1"/>
      </w:tblPr>
      <w:tblGrid>
        <w:gridCol w:w="1780"/>
        <w:gridCol w:w="740"/>
        <w:gridCol w:w="740"/>
        <w:gridCol w:w="740"/>
        <w:gridCol w:w="740"/>
        <w:gridCol w:w="740"/>
        <w:gridCol w:w="740"/>
        <w:gridCol w:w="740"/>
        <w:gridCol w:w="740"/>
        <w:gridCol w:w="960"/>
      </w:tblGrid>
      <w:tr w:rsidR="00E01C47" w:rsidRPr="00E01C47" w14:paraId="5CAC69BA" w14:textId="77777777" w:rsidTr="00390291">
        <w:trPr>
          <w:trHeight w:val="564"/>
          <w:jc w:val="center"/>
        </w:trPr>
        <w:tc>
          <w:tcPr>
            <w:tcW w:w="1780" w:type="dxa"/>
            <w:tcBorders>
              <w:top w:val="single" w:sz="4" w:space="0" w:color="auto"/>
              <w:left w:val="nil"/>
              <w:bottom w:val="single" w:sz="8" w:space="0" w:color="auto"/>
              <w:right w:val="single" w:sz="4" w:space="0" w:color="auto"/>
            </w:tcBorders>
            <w:vAlign w:val="center"/>
            <w:hideMark/>
          </w:tcPr>
          <w:p w14:paraId="26B77D85"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Organizace</w:t>
            </w:r>
          </w:p>
        </w:tc>
        <w:tc>
          <w:tcPr>
            <w:tcW w:w="740" w:type="dxa"/>
            <w:tcBorders>
              <w:top w:val="single" w:sz="4" w:space="0" w:color="auto"/>
              <w:left w:val="nil"/>
              <w:bottom w:val="single" w:sz="8" w:space="0" w:color="auto"/>
              <w:right w:val="nil"/>
            </w:tcBorders>
            <w:vAlign w:val="center"/>
            <w:hideMark/>
          </w:tcPr>
          <w:p w14:paraId="6857216B"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71A9F85C"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20A9D03E"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2DA6A6E0"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6D5CBCBC"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19C15E94"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noWrap/>
            <w:vAlign w:val="center"/>
            <w:hideMark/>
          </w:tcPr>
          <w:p w14:paraId="2A5604FF"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2023</w:t>
            </w:r>
          </w:p>
        </w:tc>
        <w:tc>
          <w:tcPr>
            <w:tcW w:w="740" w:type="dxa"/>
            <w:tcBorders>
              <w:top w:val="single" w:sz="4" w:space="0" w:color="auto"/>
              <w:left w:val="nil"/>
              <w:bottom w:val="single" w:sz="8" w:space="0" w:color="auto"/>
              <w:right w:val="single" w:sz="4" w:space="0" w:color="auto"/>
            </w:tcBorders>
            <w:noWrap/>
            <w:vAlign w:val="center"/>
            <w:hideMark/>
          </w:tcPr>
          <w:p w14:paraId="410A6B13"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2024</w:t>
            </w:r>
          </w:p>
        </w:tc>
        <w:tc>
          <w:tcPr>
            <w:tcW w:w="960" w:type="dxa"/>
            <w:tcBorders>
              <w:top w:val="single" w:sz="4" w:space="0" w:color="auto"/>
              <w:left w:val="nil"/>
              <w:bottom w:val="single" w:sz="8" w:space="0" w:color="auto"/>
              <w:right w:val="nil"/>
            </w:tcBorders>
            <w:vAlign w:val="center"/>
            <w:hideMark/>
          </w:tcPr>
          <w:p w14:paraId="47BA99D5"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Celková kapacita</w:t>
            </w:r>
          </w:p>
        </w:tc>
      </w:tr>
      <w:tr w:rsidR="00E01C47" w:rsidRPr="00E01C47" w14:paraId="01B49D6F" w14:textId="77777777" w:rsidTr="00390291">
        <w:trPr>
          <w:trHeight w:val="399"/>
          <w:jc w:val="center"/>
        </w:trPr>
        <w:tc>
          <w:tcPr>
            <w:tcW w:w="1780" w:type="dxa"/>
            <w:tcBorders>
              <w:top w:val="nil"/>
              <w:left w:val="nil"/>
              <w:bottom w:val="nil"/>
              <w:right w:val="single" w:sz="4" w:space="0" w:color="auto"/>
            </w:tcBorders>
            <w:vAlign w:val="center"/>
            <w:hideMark/>
          </w:tcPr>
          <w:p w14:paraId="5D60ED3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Čapkova</w:t>
            </w:r>
          </w:p>
        </w:tc>
        <w:tc>
          <w:tcPr>
            <w:tcW w:w="740" w:type="dxa"/>
            <w:tcBorders>
              <w:top w:val="nil"/>
              <w:left w:val="nil"/>
              <w:bottom w:val="nil"/>
              <w:right w:val="nil"/>
            </w:tcBorders>
            <w:vAlign w:val="center"/>
            <w:hideMark/>
          </w:tcPr>
          <w:p w14:paraId="6A7A5A3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153</w:t>
            </w:r>
          </w:p>
        </w:tc>
        <w:tc>
          <w:tcPr>
            <w:tcW w:w="740" w:type="dxa"/>
            <w:tcBorders>
              <w:top w:val="nil"/>
              <w:left w:val="nil"/>
              <w:bottom w:val="nil"/>
              <w:right w:val="nil"/>
            </w:tcBorders>
            <w:vAlign w:val="center"/>
            <w:hideMark/>
          </w:tcPr>
          <w:p w14:paraId="72E398A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143 </w:t>
            </w:r>
          </w:p>
        </w:tc>
        <w:tc>
          <w:tcPr>
            <w:tcW w:w="740" w:type="dxa"/>
            <w:tcBorders>
              <w:top w:val="nil"/>
              <w:left w:val="nil"/>
              <w:bottom w:val="nil"/>
              <w:right w:val="nil"/>
            </w:tcBorders>
            <w:vAlign w:val="center"/>
            <w:hideMark/>
          </w:tcPr>
          <w:p w14:paraId="2064A3C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146 </w:t>
            </w:r>
          </w:p>
        </w:tc>
        <w:tc>
          <w:tcPr>
            <w:tcW w:w="740" w:type="dxa"/>
            <w:tcBorders>
              <w:top w:val="nil"/>
              <w:left w:val="nil"/>
              <w:bottom w:val="nil"/>
              <w:right w:val="nil"/>
            </w:tcBorders>
            <w:vAlign w:val="center"/>
            <w:hideMark/>
          </w:tcPr>
          <w:p w14:paraId="4FECB4A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 139</w:t>
            </w:r>
          </w:p>
        </w:tc>
        <w:tc>
          <w:tcPr>
            <w:tcW w:w="740" w:type="dxa"/>
            <w:tcBorders>
              <w:top w:val="nil"/>
              <w:left w:val="nil"/>
              <w:bottom w:val="nil"/>
              <w:right w:val="nil"/>
            </w:tcBorders>
            <w:vAlign w:val="center"/>
            <w:hideMark/>
          </w:tcPr>
          <w:p w14:paraId="46DA776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 148</w:t>
            </w:r>
          </w:p>
        </w:tc>
        <w:tc>
          <w:tcPr>
            <w:tcW w:w="740" w:type="dxa"/>
            <w:tcBorders>
              <w:top w:val="nil"/>
              <w:left w:val="nil"/>
              <w:bottom w:val="nil"/>
              <w:right w:val="nil"/>
            </w:tcBorders>
            <w:vAlign w:val="center"/>
            <w:hideMark/>
          </w:tcPr>
          <w:p w14:paraId="462482D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150 </w:t>
            </w:r>
          </w:p>
        </w:tc>
        <w:tc>
          <w:tcPr>
            <w:tcW w:w="740" w:type="dxa"/>
            <w:tcBorders>
              <w:top w:val="nil"/>
              <w:left w:val="single" w:sz="4" w:space="0" w:color="F8F9FA"/>
              <w:bottom w:val="single" w:sz="4" w:space="0" w:color="F8F9FA"/>
              <w:right w:val="single" w:sz="4" w:space="0" w:color="F8F9FA"/>
            </w:tcBorders>
            <w:noWrap/>
            <w:vAlign w:val="center"/>
            <w:hideMark/>
          </w:tcPr>
          <w:p w14:paraId="01BD323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133</w:t>
            </w:r>
          </w:p>
        </w:tc>
        <w:tc>
          <w:tcPr>
            <w:tcW w:w="740" w:type="dxa"/>
            <w:tcBorders>
              <w:top w:val="nil"/>
              <w:left w:val="nil"/>
              <w:bottom w:val="single" w:sz="4" w:space="0" w:color="F8F9FA"/>
              <w:right w:val="single" w:sz="4" w:space="0" w:color="auto"/>
            </w:tcBorders>
            <w:noWrap/>
            <w:vAlign w:val="center"/>
            <w:hideMark/>
          </w:tcPr>
          <w:p w14:paraId="523BA72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133</w:t>
            </w:r>
          </w:p>
        </w:tc>
        <w:tc>
          <w:tcPr>
            <w:tcW w:w="960" w:type="dxa"/>
            <w:tcBorders>
              <w:top w:val="nil"/>
              <w:left w:val="nil"/>
              <w:bottom w:val="nil"/>
              <w:right w:val="nil"/>
            </w:tcBorders>
            <w:vAlign w:val="center"/>
            <w:hideMark/>
          </w:tcPr>
          <w:p w14:paraId="5588F1E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175</w:t>
            </w:r>
          </w:p>
        </w:tc>
      </w:tr>
      <w:tr w:rsidR="00E01C47" w:rsidRPr="00E01C47" w14:paraId="6D020F27" w14:textId="77777777" w:rsidTr="00390291">
        <w:trPr>
          <w:trHeight w:val="399"/>
          <w:jc w:val="center"/>
        </w:trPr>
        <w:tc>
          <w:tcPr>
            <w:tcW w:w="1780" w:type="dxa"/>
            <w:tcBorders>
              <w:top w:val="nil"/>
              <w:left w:val="nil"/>
              <w:bottom w:val="nil"/>
              <w:right w:val="single" w:sz="4" w:space="0" w:color="auto"/>
            </w:tcBorders>
            <w:vAlign w:val="center"/>
            <w:hideMark/>
          </w:tcPr>
          <w:p w14:paraId="09086A7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M. Švabinského</w:t>
            </w:r>
          </w:p>
        </w:tc>
        <w:tc>
          <w:tcPr>
            <w:tcW w:w="740" w:type="dxa"/>
            <w:tcBorders>
              <w:top w:val="nil"/>
              <w:left w:val="nil"/>
              <w:bottom w:val="nil"/>
              <w:right w:val="nil"/>
            </w:tcBorders>
            <w:vAlign w:val="center"/>
            <w:hideMark/>
          </w:tcPr>
          <w:p w14:paraId="22EA1BF9"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122</w:t>
            </w:r>
          </w:p>
        </w:tc>
        <w:tc>
          <w:tcPr>
            <w:tcW w:w="740" w:type="dxa"/>
            <w:tcBorders>
              <w:top w:val="nil"/>
              <w:left w:val="nil"/>
              <w:bottom w:val="nil"/>
              <w:right w:val="nil"/>
            </w:tcBorders>
            <w:vAlign w:val="center"/>
            <w:hideMark/>
          </w:tcPr>
          <w:p w14:paraId="0A3FF2C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110</w:t>
            </w:r>
          </w:p>
        </w:tc>
        <w:tc>
          <w:tcPr>
            <w:tcW w:w="740" w:type="dxa"/>
            <w:tcBorders>
              <w:top w:val="nil"/>
              <w:left w:val="nil"/>
              <w:bottom w:val="nil"/>
              <w:right w:val="nil"/>
            </w:tcBorders>
            <w:vAlign w:val="center"/>
            <w:hideMark/>
          </w:tcPr>
          <w:p w14:paraId="5251398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120</w:t>
            </w:r>
          </w:p>
        </w:tc>
        <w:tc>
          <w:tcPr>
            <w:tcW w:w="740" w:type="dxa"/>
            <w:tcBorders>
              <w:top w:val="nil"/>
              <w:left w:val="nil"/>
              <w:bottom w:val="nil"/>
              <w:right w:val="nil"/>
            </w:tcBorders>
            <w:vAlign w:val="center"/>
            <w:hideMark/>
          </w:tcPr>
          <w:p w14:paraId="1119F7C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118</w:t>
            </w:r>
          </w:p>
        </w:tc>
        <w:tc>
          <w:tcPr>
            <w:tcW w:w="740" w:type="dxa"/>
            <w:tcBorders>
              <w:top w:val="nil"/>
              <w:left w:val="nil"/>
              <w:bottom w:val="nil"/>
              <w:right w:val="nil"/>
            </w:tcBorders>
            <w:vAlign w:val="center"/>
            <w:hideMark/>
          </w:tcPr>
          <w:p w14:paraId="2C447BB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112</w:t>
            </w:r>
          </w:p>
        </w:tc>
        <w:tc>
          <w:tcPr>
            <w:tcW w:w="740" w:type="dxa"/>
            <w:tcBorders>
              <w:top w:val="nil"/>
              <w:left w:val="nil"/>
              <w:bottom w:val="nil"/>
              <w:right w:val="nil"/>
            </w:tcBorders>
            <w:vAlign w:val="center"/>
            <w:hideMark/>
          </w:tcPr>
          <w:p w14:paraId="5A4A17A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118</w:t>
            </w:r>
          </w:p>
        </w:tc>
        <w:tc>
          <w:tcPr>
            <w:tcW w:w="740" w:type="dxa"/>
            <w:tcBorders>
              <w:top w:val="nil"/>
              <w:left w:val="single" w:sz="4" w:space="0" w:color="F8F9FA"/>
              <w:bottom w:val="single" w:sz="4" w:space="0" w:color="F8F9FA"/>
              <w:right w:val="single" w:sz="4" w:space="0" w:color="F8F9FA"/>
            </w:tcBorders>
            <w:noWrap/>
            <w:vAlign w:val="center"/>
            <w:hideMark/>
          </w:tcPr>
          <w:p w14:paraId="677B5B0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116</w:t>
            </w:r>
          </w:p>
        </w:tc>
        <w:tc>
          <w:tcPr>
            <w:tcW w:w="740" w:type="dxa"/>
            <w:tcBorders>
              <w:top w:val="nil"/>
              <w:left w:val="nil"/>
              <w:bottom w:val="single" w:sz="4" w:space="0" w:color="F8F9FA"/>
              <w:right w:val="single" w:sz="4" w:space="0" w:color="auto"/>
            </w:tcBorders>
            <w:noWrap/>
            <w:vAlign w:val="center"/>
            <w:hideMark/>
          </w:tcPr>
          <w:p w14:paraId="025F2BA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113</w:t>
            </w:r>
          </w:p>
        </w:tc>
        <w:tc>
          <w:tcPr>
            <w:tcW w:w="960" w:type="dxa"/>
            <w:tcBorders>
              <w:top w:val="nil"/>
              <w:left w:val="nil"/>
              <w:bottom w:val="nil"/>
              <w:right w:val="nil"/>
            </w:tcBorders>
            <w:vAlign w:val="center"/>
            <w:hideMark/>
          </w:tcPr>
          <w:p w14:paraId="181B5E6C"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125</w:t>
            </w:r>
          </w:p>
        </w:tc>
      </w:tr>
      <w:tr w:rsidR="00E01C47" w:rsidRPr="00E01C47" w14:paraId="4A716BFF" w14:textId="77777777" w:rsidTr="00390291">
        <w:trPr>
          <w:trHeight w:val="399"/>
          <w:jc w:val="center"/>
        </w:trPr>
        <w:tc>
          <w:tcPr>
            <w:tcW w:w="1780" w:type="dxa"/>
            <w:tcBorders>
              <w:top w:val="nil"/>
              <w:left w:val="nil"/>
              <w:bottom w:val="nil"/>
              <w:right w:val="single" w:sz="4" w:space="0" w:color="auto"/>
            </w:tcBorders>
            <w:vAlign w:val="center"/>
            <w:hideMark/>
          </w:tcPr>
          <w:p w14:paraId="030C4BAD"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Síbova</w:t>
            </w:r>
          </w:p>
        </w:tc>
        <w:tc>
          <w:tcPr>
            <w:tcW w:w="740" w:type="dxa"/>
            <w:tcBorders>
              <w:top w:val="nil"/>
              <w:left w:val="nil"/>
              <w:bottom w:val="nil"/>
              <w:right w:val="nil"/>
            </w:tcBorders>
            <w:vAlign w:val="center"/>
            <w:hideMark/>
          </w:tcPr>
          <w:p w14:paraId="09BFCCB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139</w:t>
            </w:r>
          </w:p>
        </w:tc>
        <w:tc>
          <w:tcPr>
            <w:tcW w:w="740" w:type="dxa"/>
            <w:tcBorders>
              <w:top w:val="nil"/>
              <w:left w:val="nil"/>
              <w:bottom w:val="nil"/>
              <w:right w:val="nil"/>
            </w:tcBorders>
            <w:vAlign w:val="center"/>
            <w:hideMark/>
          </w:tcPr>
          <w:p w14:paraId="1E1E64E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162</w:t>
            </w:r>
          </w:p>
        </w:tc>
        <w:tc>
          <w:tcPr>
            <w:tcW w:w="740" w:type="dxa"/>
            <w:tcBorders>
              <w:top w:val="nil"/>
              <w:left w:val="nil"/>
              <w:bottom w:val="nil"/>
              <w:right w:val="nil"/>
            </w:tcBorders>
            <w:vAlign w:val="center"/>
            <w:hideMark/>
          </w:tcPr>
          <w:p w14:paraId="0F11AE2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168</w:t>
            </w:r>
          </w:p>
        </w:tc>
        <w:tc>
          <w:tcPr>
            <w:tcW w:w="740" w:type="dxa"/>
            <w:tcBorders>
              <w:top w:val="nil"/>
              <w:left w:val="nil"/>
              <w:bottom w:val="nil"/>
              <w:right w:val="nil"/>
            </w:tcBorders>
            <w:vAlign w:val="center"/>
            <w:hideMark/>
          </w:tcPr>
          <w:p w14:paraId="3452DA4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174</w:t>
            </w:r>
          </w:p>
        </w:tc>
        <w:tc>
          <w:tcPr>
            <w:tcW w:w="740" w:type="dxa"/>
            <w:tcBorders>
              <w:top w:val="nil"/>
              <w:left w:val="nil"/>
              <w:bottom w:val="nil"/>
              <w:right w:val="nil"/>
            </w:tcBorders>
            <w:vAlign w:val="center"/>
            <w:hideMark/>
          </w:tcPr>
          <w:p w14:paraId="698BEE2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175</w:t>
            </w:r>
          </w:p>
        </w:tc>
        <w:tc>
          <w:tcPr>
            <w:tcW w:w="740" w:type="dxa"/>
            <w:tcBorders>
              <w:top w:val="nil"/>
              <w:left w:val="nil"/>
              <w:bottom w:val="nil"/>
              <w:right w:val="nil"/>
            </w:tcBorders>
            <w:vAlign w:val="center"/>
            <w:hideMark/>
          </w:tcPr>
          <w:p w14:paraId="383B498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176</w:t>
            </w:r>
          </w:p>
        </w:tc>
        <w:tc>
          <w:tcPr>
            <w:tcW w:w="740" w:type="dxa"/>
            <w:tcBorders>
              <w:top w:val="single" w:sz="4" w:space="0" w:color="FFFFFF"/>
              <w:left w:val="single" w:sz="4" w:space="0" w:color="FFFFFF"/>
              <w:bottom w:val="single" w:sz="4" w:space="0" w:color="FFFFFF"/>
              <w:right w:val="single" w:sz="4" w:space="0" w:color="FFFFFF"/>
            </w:tcBorders>
            <w:noWrap/>
            <w:vAlign w:val="center"/>
            <w:hideMark/>
          </w:tcPr>
          <w:p w14:paraId="557FD66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161</w:t>
            </w:r>
          </w:p>
        </w:tc>
        <w:tc>
          <w:tcPr>
            <w:tcW w:w="740" w:type="dxa"/>
            <w:tcBorders>
              <w:top w:val="single" w:sz="4" w:space="0" w:color="FFFFFF"/>
              <w:left w:val="nil"/>
              <w:bottom w:val="single" w:sz="4" w:space="0" w:color="FFFFFF"/>
              <w:right w:val="single" w:sz="4" w:space="0" w:color="auto"/>
            </w:tcBorders>
            <w:noWrap/>
            <w:vAlign w:val="center"/>
            <w:hideMark/>
          </w:tcPr>
          <w:p w14:paraId="2450B63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150</w:t>
            </w:r>
          </w:p>
        </w:tc>
        <w:tc>
          <w:tcPr>
            <w:tcW w:w="960" w:type="dxa"/>
            <w:tcBorders>
              <w:top w:val="nil"/>
              <w:left w:val="nil"/>
              <w:bottom w:val="nil"/>
              <w:right w:val="nil"/>
            </w:tcBorders>
            <w:vAlign w:val="center"/>
            <w:hideMark/>
          </w:tcPr>
          <w:p w14:paraId="476A0C9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190</w:t>
            </w:r>
          </w:p>
        </w:tc>
      </w:tr>
      <w:tr w:rsidR="00E01C47" w:rsidRPr="00E01C47" w14:paraId="531B8316" w14:textId="77777777" w:rsidTr="00390291">
        <w:trPr>
          <w:trHeight w:val="399"/>
          <w:jc w:val="center"/>
        </w:trPr>
        <w:tc>
          <w:tcPr>
            <w:tcW w:w="1780" w:type="dxa"/>
            <w:tcBorders>
              <w:top w:val="nil"/>
              <w:left w:val="nil"/>
              <w:bottom w:val="nil"/>
              <w:right w:val="single" w:sz="4" w:space="0" w:color="auto"/>
            </w:tcBorders>
            <w:vAlign w:val="center"/>
            <w:hideMark/>
          </w:tcPr>
          <w:p w14:paraId="7C48F47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lastRenderedPageBreak/>
              <w:t>MŠ Hostomice</w:t>
            </w:r>
          </w:p>
        </w:tc>
        <w:tc>
          <w:tcPr>
            <w:tcW w:w="740" w:type="dxa"/>
            <w:tcBorders>
              <w:top w:val="nil"/>
              <w:left w:val="nil"/>
              <w:bottom w:val="nil"/>
              <w:right w:val="nil"/>
            </w:tcBorders>
            <w:vAlign w:val="center"/>
            <w:hideMark/>
          </w:tcPr>
          <w:p w14:paraId="15D8845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65</w:t>
            </w:r>
          </w:p>
        </w:tc>
        <w:tc>
          <w:tcPr>
            <w:tcW w:w="740" w:type="dxa"/>
            <w:tcBorders>
              <w:top w:val="nil"/>
              <w:left w:val="nil"/>
              <w:bottom w:val="nil"/>
              <w:right w:val="nil"/>
            </w:tcBorders>
            <w:vAlign w:val="center"/>
            <w:hideMark/>
          </w:tcPr>
          <w:p w14:paraId="2E595C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65</w:t>
            </w:r>
          </w:p>
        </w:tc>
        <w:tc>
          <w:tcPr>
            <w:tcW w:w="740" w:type="dxa"/>
            <w:tcBorders>
              <w:top w:val="nil"/>
              <w:left w:val="nil"/>
              <w:bottom w:val="nil"/>
              <w:right w:val="nil"/>
            </w:tcBorders>
            <w:vAlign w:val="center"/>
            <w:hideMark/>
          </w:tcPr>
          <w:p w14:paraId="353B167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66</w:t>
            </w:r>
          </w:p>
        </w:tc>
        <w:tc>
          <w:tcPr>
            <w:tcW w:w="740" w:type="dxa"/>
            <w:tcBorders>
              <w:top w:val="nil"/>
              <w:left w:val="nil"/>
              <w:bottom w:val="nil"/>
              <w:right w:val="nil"/>
            </w:tcBorders>
            <w:vAlign w:val="center"/>
            <w:hideMark/>
          </w:tcPr>
          <w:p w14:paraId="36D8AEE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61</w:t>
            </w:r>
          </w:p>
        </w:tc>
        <w:tc>
          <w:tcPr>
            <w:tcW w:w="740" w:type="dxa"/>
            <w:tcBorders>
              <w:top w:val="nil"/>
              <w:left w:val="nil"/>
              <w:bottom w:val="nil"/>
              <w:right w:val="nil"/>
            </w:tcBorders>
            <w:vAlign w:val="center"/>
            <w:hideMark/>
          </w:tcPr>
          <w:p w14:paraId="31BB13E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62</w:t>
            </w:r>
          </w:p>
        </w:tc>
        <w:tc>
          <w:tcPr>
            <w:tcW w:w="740" w:type="dxa"/>
            <w:tcBorders>
              <w:top w:val="nil"/>
              <w:left w:val="nil"/>
              <w:bottom w:val="nil"/>
              <w:right w:val="nil"/>
            </w:tcBorders>
            <w:vAlign w:val="center"/>
            <w:hideMark/>
          </w:tcPr>
          <w:p w14:paraId="70F6ACE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57</w:t>
            </w:r>
          </w:p>
        </w:tc>
        <w:tc>
          <w:tcPr>
            <w:tcW w:w="740" w:type="dxa"/>
            <w:tcBorders>
              <w:top w:val="nil"/>
              <w:left w:val="single" w:sz="4" w:space="0" w:color="FFFFFF"/>
              <w:bottom w:val="nil"/>
              <w:right w:val="single" w:sz="4" w:space="0" w:color="FFFFFF"/>
            </w:tcBorders>
            <w:noWrap/>
            <w:vAlign w:val="center"/>
            <w:hideMark/>
          </w:tcPr>
          <w:p w14:paraId="4252FD2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59</w:t>
            </w:r>
          </w:p>
        </w:tc>
        <w:tc>
          <w:tcPr>
            <w:tcW w:w="740" w:type="dxa"/>
            <w:tcBorders>
              <w:top w:val="nil"/>
              <w:left w:val="nil"/>
              <w:bottom w:val="nil"/>
              <w:right w:val="single" w:sz="4" w:space="0" w:color="auto"/>
            </w:tcBorders>
            <w:noWrap/>
            <w:vAlign w:val="center"/>
            <w:hideMark/>
          </w:tcPr>
          <w:p w14:paraId="04C734C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58</w:t>
            </w:r>
          </w:p>
        </w:tc>
        <w:tc>
          <w:tcPr>
            <w:tcW w:w="960" w:type="dxa"/>
            <w:tcBorders>
              <w:top w:val="nil"/>
              <w:left w:val="nil"/>
              <w:bottom w:val="nil"/>
              <w:right w:val="nil"/>
            </w:tcBorders>
            <w:vAlign w:val="center"/>
            <w:hideMark/>
          </w:tcPr>
          <w:p w14:paraId="693FE40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70</w:t>
            </w:r>
          </w:p>
        </w:tc>
      </w:tr>
      <w:tr w:rsidR="00E01C47" w:rsidRPr="00E01C47" w14:paraId="49AB9DDA" w14:textId="77777777" w:rsidTr="00390291">
        <w:trPr>
          <w:trHeight w:val="399"/>
          <w:jc w:val="center"/>
        </w:trPr>
        <w:tc>
          <w:tcPr>
            <w:tcW w:w="1780" w:type="dxa"/>
            <w:tcBorders>
              <w:top w:val="nil"/>
              <w:left w:val="nil"/>
              <w:bottom w:val="nil"/>
              <w:right w:val="single" w:sz="4" w:space="0" w:color="auto"/>
            </w:tcBorders>
            <w:vAlign w:val="center"/>
            <w:hideMark/>
          </w:tcPr>
          <w:p w14:paraId="6180B2B7"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Hrobčice</w:t>
            </w:r>
          </w:p>
        </w:tc>
        <w:tc>
          <w:tcPr>
            <w:tcW w:w="740" w:type="dxa"/>
            <w:tcBorders>
              <w:top w:val="nil"/>
              <w:left w:val="nil"/>
              <w:bottom w:val="nil"/>
              <w:right w:val="nil"/>
            </w:tcBorders>
            <w:vAlign w:val="center"/>
            <w:hideMark/>
          </w:tcPr>
          <w:p w14:paraId="2154FA8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47</w:t>
            </w:r>
          </w:p>
        </w:tc>
        <w:tc>
          <w:tcPr>
            <w:tcW w:w="740" w:type="dxa"/>
            <w:tcBorders>
              <w:top w:val="nil"/>
              <w:left w:val="nil"/>
              <w:bottom w:val="nil"/>
              <w:right w:val="nil"/>
            </w:tcBorders>
            <w:vAlign w:val="center"/>
            <w:hideMark/>
          </w:tcPr>
          <w:p w14:paraId="541B39D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47</w:t>
            </w:r>
          </w:p>
        </w:tc>
        <w:tc>
          <w:tcPr>
            <w:tcW w:w="740" w:type="dxa"/>
            <w:tcBorders>
              <w:top w:val="nil"/>
              <w:left w:val="nil"/>
              <w:bottom w:val="nil"/>
              <w:right w:val="nil"/>
            </w:tcBorders>
            <w:vAlign w:val="center"/>
            <w:hideMark/>
          </w:tcPr>
          <w:p w14:paraId="3388086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740" w:type="dxa"/>
            <w:tcBorders>
              <w:top w:val="nil"/>
              <w:left w:val="nil"/>
              <w:bottom w:val="nil"/>
              <w:right w:val="nil"/>
            </w:tcBorders>
            <w:vAlign w:val="center"/>
            <w:hideMark/>
          </w:tcPr>
          <w:p w14:paraId="04B698C8"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740" w:type="dxa"/>
            <w:tcBorders>
              <w:top w:val="nil"/>
              <w:left w:val="nil"/>
              <w:bottom w:val="nil"/>
              <w:right w:val="nil"/>
            </w:tcBorders>
            <w:vAlign w:val="center"/>
            <w:hideMark/>
          </w:tcPr>
          <w:p w14:paraId="6C0FE9D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49</w:t>
            </w:r>
          </w:p>
        </w:tc>
        <w:tc>
          <w:tcPr>
            <w:tcW w:w="740" w:type="dxa"/>
            <w:tcBorders>
              <w:top w:val="nil"/>
              <w:left w:val="nil"/>
              <w:bottom w:val="nil"/>
              <w:right w:val="nil"/>
            </w:tcBorders>
            <w:vAlign w:val="center"/>
            <w:hideMark/>
          </w:tcPr>
          <w:p w14:paraId="398A343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50</w:t>
            </w:r>
          </w:p>
        </w:tc>
        <w:tc>
          <w:tcPr>
            <w:tcW w:w="740" w:type="dxa"/>
            <w:tcBorders>
              <w:top w:val="nil"/>
              <w:left w:val="nil"/>
              <w:bottom w:val="nil"/>
              <w:right w:val="nil"/>
            </w:tcBorders>
            <w:noWrap/>
            <w:vAlign w:val="center"/>
            <w:hideMark/>
          </w:tcPr>
          <w:p w14:paraId="060135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49</w:t>
            </w:r>
          </w:p>
        </w:tc>
        <w:tc>
          <w:tcPr>
            <w:tcW w:w="740" w:type="dxa"/>
            <w:tcBorders>
              <w:top w:val="nil"/>
              <w:left w:val="nil"/>
              <w:bottom w:val="nil"/>
              <w:right w:val="single" w:sz="4" w:space="0" w:color="auto"/>
            </w:tcBorders>
            <w:noWrap/>
            <w:vAlign w:val="center"/>
            <w:hideMark/>
          </w:tcPr>
          <w:p w14:paraId="776ACF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960" w:type="dxa"/>
            <w:tcBorders>
              <w:top w:val="nil"/>
              <w:left w:val="nil"/>
              <w:bottom w:val="nil"/>
              <w:right w:val="nil"/>
            </w:tcBorders>
            <w:vAlign w:val="center"/>
            <w:hideMark/>
          </w:tcPr>
          <w:p w14:paraId="57A40048"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50</w:t>
            </w:r>
          </w:p>
        </w:tc>
      </w:tr>
      <w:tr w:rsidR="00E01C47" w:rsidRPr="00E01C47" w14:paraId="059FB859" w14:textId="77777777" w:rsidTr="00390291">
        <w:trPr>
          <w:trHeight w:val="399"/>
          <w:jc w:val="center"/>
        </w:trPr>
        <w:tc>
          <w:tcPr>
            <w:tcW w:w="1780" w:type="dxa"/>
            <w:tcBorders>
              <w:top w:val="nil"/>
              <w:left w:val="nil"/>
              <w:bottom w:val="nil"/>
              <w:right w:val="single" w:sz="4" w:space="0" w:color="auto"/>
            </w:tcBorders>
            <w:vAlign w:val="center"/>
            <w:hideMark/>
          </w:tcPr>
          <w:p w14:paraId="57D389EA"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Ledvice</w:t>
            </w:r>
          </w:p>
        </w:tc>
        <w:tc>
          <w:tcPr>
            <w:tcW w:w="740" w:type="dxa"/>
            <w:tcBorders>
              <w:top w:val="nil"/>
              <w:left w:val="nil"/>
              <w:bottom w:val="nil"/>
              <w:right w:val="nil"/>
            </w:tcBorders>
            <w:vAlign w:val="center"/>
            <w:hideMark/>
          </w:tcPr>
          <w:p w14:paraId="695EA80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6F61F6F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1C4BCEA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23429DD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4DAD8F5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1661588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single" w:sz="4" w:space="0" w:color="F8F9FA"/>
              <w:bottom w:val="single" w:sz="4" w:space="0" w:color="F8F9FA"/>
              <w:right w:val="single" w:sz="4" w:space="0" w:color="F8F9FA"/>
            </w:tcBorders>
            <w:noWrap/>
            <w:vAlign w:val="center"/>
            <w:hideMark/>
          </w:tcPr>
          <w:p w14:paraId="2F8DC49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single" w:sz="4" w:space="0" w:color="F8F9FA"/>
              <w:right w:val="single" w:sz="4" w:space="0" w:color="auto"/>
            </w:tcBorders>
            <w:noWrap/>
            <w:vAlign w:val="center"/>
            <w:hideMark/>
          </w:tcPr>
          <w:p w14:paraId="6CBB289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960" w:type="dxa"/>
            <w:tcBorders>
              <w:top w:val="nil"/>
              <w:left w:val="nil"/>
              <w:bottom w:val="nil"/>
              <w:right w:val="nil"/>
            </w:tcBorders>
            <w:vAlign w:val="center"/>
            <w:hideMark/>
          </w:tcPr>
          <w:p w14:paraId="63105BD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r>
      <w:tr w:rsidR="00E01C47" w:rsidRPr="00E01C47" w14:paraId="1C0FBD3D" w14:textId="77777777" w:rsidTr="00390291">
        <w:trPr>
          <w:trHeight w:val="399"/>
          <w:jc w:val="center"/>
        </w:trPr>
        <w:tc>
          <w:tcPr>
            <w:tcW w:w="1780" w:type="dxa"/>
            <w:tcBorders>
              <w:top w:val="nil"/>
              <w:left w:val="nil"/>
              <w:bottom w:val="single" w:sz="4" w:space="0" w:color="auto"/>
              <w:right w:val="single" w:sz="4" w:space="0" w:color="auto"/>
            </w:tcBorders>
            <w:vAlign w:val="center"/>
            <w:hideMark/>
          </w:tcPr>
          <w:p w14:paraId="5B6FEA20"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Ohníč</w:t>
            </w:r>
          </w:p>
        </w:tc>
        <w:tc>
          <w:tcPr>
            <w:tcW w:w="740" w:type="dxa"/>
            <w:tcBorders>
              <w:top w:val="nil"/>
              <w:left w:val="nil"/>
              <w:bottom w:val="single" w:sz="4" w:space="0" w:color="auto"/>
              <w:right w:val="nil"/>
            </w:tcBorders>
            <w:vAlign w:val="center"/>
            <w:hideMark/>
          </w:tcPr>
          <w:p w14:paraId="6F75A58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0F5B954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25</w:t>
            </w:r>
          </w:p>
        </w:tc>
        <w:tc>
          <w:tcPr>
            <w:tcW w:w="740" w:type="dxa"/>
            <w:tcBorders>
              <w:top w:val="nil"/>
              <w:left w:val="nil"/>
              <w:bottom w:val="single" w:sz="4" w:space="0" w:color="auto"/>
              <w:right w:val="nil"/>
            </w:tcBorders>
            <w:vAlign w:val="center"/>
            <w:hideMark/>
          </w:tcPr>
          <w:p w14:paraId="477A232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33A353A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22</w:t>
            </w:r>
          </w:p>
        </w:tc>
        <w:tc>
          <w:tcPr>
            <w:tcW w:w="740" w:type="dxa"/>
            <w:tcBorders>
              <w:top w:val="nil"/>
              <w:left w:val="nil"/>
              <w:bottom w:val="single" w:sz="4" w:space="0" w:color="auto"/>
              <w:right w:val="nil"/>
            </w:tcBorders>
            <w:vAlign w:val="center"/>
            <w:hideMark/>
          </w:tcPr>
          <w:p w14:paraId="1BCD084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23C2969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single" w:sz="4" w:space="0" w:color="FFFFFF"/>
              <w:left w:val="single" w:sz="4" w:space="0" w:color="FFFFFF"/>
              <w:bottom w:val="single" w:sz="4" w:space="0" w:color="auto"/>
              <w:right w:val="single" w:sz="4" w:space="0" w:color="FFFFFF"/>
            </w:tcBorders>
            <w:noWrap/>
            <w:vAlign w:val="center"/>
            <w:hideMark/>
          </w:tcPr>
          <w:p w14:paraId="7B188ED9"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22</w:t>
            </w:r>
          </w:p>
        </w:tc>
        <w:tc>
          <w:tcPr>
            <w:tcW w:w="740" w:type="dxa"/>
            <w:tcBorders>
              <w:top w:val="single" w:sz="4" w:space="0" w:color="FFFFFF"/>
              <w:left w:val="nil"/>
              <w:bottom w:val="single" w:sz="4" w:space="0" w:color="auto"/>
              <w:right w:val="single" w:sz="4" w:space="0" w:color="auto"/>
            </w:tcBorders>
            <w:noWrap/>
            <w:vAlign w:val="center"/>
            <w:hideMark/>
          </w:tcPr>
          <w:p w14:paraId="782D132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18</w:t>
            </w:r>
          </w:p>
        </w:tc>
        <w:tc>
          <w:tcPr>
            <w:tcW w:w="960" w:type="dxa"/>
            <w:tcBorders>
              <w:top w:val="nil"/>
              <w:left w:val="nil"/>
              <w:bottom w:val="single" w:sz="4" w:space="0" w:color="auto"/>
              <w:right w:val="nil"/>
            </w:tcBorders>
            <w:vAlign w:val="center"/>
            <w:hideMark/>
          </w:tcPr>
          <w:p w14:paraId="744527A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26</w:t>
            </w:r>
          </w:p>
        </w:tc>
      </w:tr>
      <w:tr w:rsidR="00E01C47" w:rsidRPr="00E01C47" w14:paraId="2357D0B5" w14:textId="77777777" w:rsidTr="00390291">
        <w:trPr>
          <w:trHeight w:val="288"/>
          <w:jc w:val="center"/>
        </w:trPr>
        <w:tc>
          <w:tcPr>
            <w:tcW w:w="1780" w:type="dxa"/>
            <w:tcBorders>
              <w:top w:val="nil"/>
              <w:left w:val="nil"/>
              <w:bottom w:val="nil"/>
              <w:right w:val="nil"/>
            </w:tcBorders>
            <w:noWrap/>
            <w:vAlign w:val="bottom"/>
            <w:hideMark/>
          </w:tcPr>
          <w:p w14:paraId="22DB993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p>
        </w:tc>
        <w:tc>
          <w:tcPr>
            <w:tcW w:w="740" w:type="dxa"/>
            <w:tcBorders>
              <w:top w:val="nil"/>
              <w:left w:val="nil"/>
              <w:bottom w:val="nil"/>
              <w:right w:val="nil"/>
            </w:tcBorders>
            <w:noWrap/>
            <w:vAlign w:val="bottom"/>
            <w:hideMark/>
          </w:tcPr>
          <w:p w14:paraId="5D919477"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570</w:t>
            </w:r>
          </w:p>
        </w:tc>
        <w:tc>
          <w:tcPr>
            <w:tcW w:w="740" w:type="dxa"/>
            <w:tcBorders>
              <w:top w:val="nil"/>
              <w:left w:val="nil"/>
              <w:bottom w:val="nil"/>
              <w:right w:val="nil"/>
            </w:tcBorders>
            <w:noWrap/>
            <w:vAlign w:val="bottom"/>
            <w:hideMark/>
          </w:tcPr>
          <w:p w14:paraId="34F98FFE"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429</w:t>
            </w:r>
          </w:p>
        </w:tc>
        <w:tc>
          <w:tcPr>
            <w:tcW w:w="740" w:type="dxa"/>
            <w:tcBorders>
              <w:top w:val="nil"/>
              <w:left w:val="nil"/>
              <w:bottom w:val="nil"/>
              <w:right w:val="nil"/>
            </w:tcBorders>
            <w:noWrap/>
            <w:vAlign w:val="bottom"/>
            <w:hideMark/>
          </w:tcPr>
          <w:p w14:paraId="6515D94A"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446</w:t>
            </w:r>
          </w:p>
        </w:tc>
        <w:tc>
          <w:tcPr>
            <w:tcW w:w="740" w:type="dxa"/>
            <w:tcBorders>
              <w:top w:val="nil"/>
              <w:left w:val="nil"/>
              <w:bottom w:val="nil"/>
              <w:right w:val="nil"/>
            </w:tcBorders>
            <w:noWrap/>
            <w:vAlign w:val="bottom"/>
            <w:hideMark/>
          </w:tcPr>
          <w:p w14:paraId="123DD9CE"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443</w:t>
            </w:r>
          </w:p>
        </w:tc>
        <w:tc>
          <w:tcPr>
            <w:tcW w:w="740" w:type="dxa"/>
            <w:tcBorders>
              <w:top w:val="nil"/>
              <w:left w:val="nil"/>
              <w:bottom w:val="nil"/>
              <w:right w:val="nil"/>
            </w:tcBorders>
            <w:noWrap/>
            <w:vAlign w:val="bottom"/>
            <w:hideMark/>
          </w:tcPr>
          <w:p w14:paraId="69D97938"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442</w:t>
            </w:r>
          </w:p>
        </w:tc>
        <w:tc>
          <w:tcPr>
            <w:tcW w:w="740" w:type="dxa"/>
            <w:tcBorders>
              <w:top w:val="nil"/>
              <w:left w:val="nil"/>
              <w:bottom w:val="nil"/>
              <w:right w:val="nil"/>
            </w:tcBorders>
            <w:noWrap/>
            <w:vAlign w:val="bottom"/>
            <w:hideMark/>
          </w:tcPr>
          <w:p w14:paraId="570C3AD3"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445</w:t>
            </w:r>
          </w:p>
        </w:tc>
        <w:tc>
          <w:tcPr>
            <w:tcW w:w="740" w:type="dxa"/>
            <w:tcBorders>
              <w:top w:val="nil"/>
              <w:left w:val="nil"/>
              <w:bottom w:val="nil"/>
              <w:right w:val="nil"/>
            </w:tcBorders>
            <w:noWrap/>
            <w:vAlign w:val="bottom"/>
            <w:hideMark/>
          </w:tcPr>
          <w:p w14:paraId="0B39968F"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560</w:t>
            </w:r>
          </w:p>
        </w:tc>
        <w:tc>
          <w:tcPr>
            <w:tcW w:w="740" w:type="dxa"/>
            <w:tcBorders>
              <w:top w:val="nil"/>
              <w:left w:val="nil"/>
              <w:bottom w:val="nil"/>
              <w:right w:val="nil"/>
            </w:tcBorders>
            <w:noWrap/>
            <w:vAlign w:val="bottom"/>
            <w:hideMark/>
          </w:tcPr>
          <w:p w14:paraId="3B51A0A0"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540</w:t>
            </w:r>
          </w:p>
        </w:tc>
        <w:tc>
          <w:tcPr>
            <w:tcW w:w="960" w:type="dxa"/>
            <w:tcBorders>
              <w:top w:val="nil"/>
              <w:left w:val="nil"/>
              <w:bottom w:val="nil"/>
              <w:right w:val="nil"/>
            </w:tcBorders>
            <w:noWrap/>
            <w:vAlign w:val="bottom"/>
            <w:hideMark/>
          </w:tcPr>
          <w:p w14:paraId="458BE833"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p>
        </w:tc>
      </w:tr>
    </w:tbl>
    <w:p w14:paraId="38E2C2AC" w14:textId="1378D1A5" w:rsidR="001C01AB" w:rsidRDefault="001C01AB" w:rsidP="001C01AB">
      <w:pPr>
        <w:spacing w:before="80"/>
        <w:jc w:val="left"/>
        <w:rPr>
          <w:rFonts w:cstheme="minorHAnsi"/>
          <w:i/>
          <w:sz w:val="18"/>
          <w:szCs w:val="18"/>
        </w:rPr>
      </w:pPr>
      <w:r w:rsidRPr="00217060">
        <w:rPr>
          <w:rFonts w:cstheme="minorHAnsi"/>
          <w:i/>
          <w:sz w:val="18"/>
          <w:szCs w:val="18"/>
        </w:rPr>
        <w:t>Zdroj: dotazníkové šetření mateřských škol</w:t>
      </w:r>
    </w:p>
    <w:p w14:paraId="6526416E" w14:textId="7F04B9CA" w:rsidR="00623DFF" w:rsidRPr="00623DFF" w:rsidRDefault="00623DFF" w:rsidP="00623DFF">
      <w:r w:rsidRPr="00623DFF">
        <w:t xml:space="preserve">V tabulce jsou uvedeny počty dětí přihlášených do jednotlivých mateřských škol (MŠ) v letech 2017–2024 a celková kapacita těchto škol. </w:t>
      </w:r>
    </w:p>
    <w:p w14:paraId="28841544" w14:textId="6E30931D" w:rsidR="00623DFF" w:rsidRDefault="00623DFF" w:rsidP="00623DFF">
      <w:r w:rsidRPr="00623DFF">
        <w:rPr>
          <w:b/>
          <w:bCs/>
        </w:rPr>
        <w:t>MŠ Čapkova</w:t>
      </w:r>
      <w:r w:rsidRPr="00623DFF">
        <w:t xml:space="preserve"> </w:t>
      </w:r>
    </w:p>
    <w:p w14:paraId="07A8FC65" w14:textId="717ECCCF" w:rsidR="00623DFF" w:rsidRPr="00623DFF" w:rsidRDefault="00623DFF" w:rsidP="00623DFF">
      <w:r w:rsidRPr="00623DFF">
        <w:t>Počet přihlášených dětí se v průběhu let pohyboval mezi 133 a 153, s mírným poklesem v posledních letech, přičemž kapacita školy je 175.</w:t>
      </w:r>
    </w:p>
    <w:p w14:paraId="4FA5A530" w14:textId="77777777" w:rsidR="00623DFF" w:rsidRDefault="00623DFF" w:rsidP="00623DFF">
      <w:pPr>
        <w:rPr>
          <w:b/>
          <w:bCs/>
        </w:rPr>
      </w:pPr>
      <w:r w:rsidRPr="00623DFF">
        <w:rPr>
          <w:b/>
          <w:bCs/>
        </w:rPr>
        <w:t>MŠ M. Švabinského</w:t>
      </w:r>
    </w:p>
    <w:p w14:paraId="78E76396" w14:textId="0F19E63A" w:rsidR="00623DFF" w:rsidRPr="00623DFF" w:rsidRDefault="00623DFF" w:rsidP="00623DFF">
      <w:r w:rsidRPr="00623DFF">
        <w:t>T</w:t>
      </w:r>
      <w:r w:rsidR="00345816">
        <w:t>ato MŠ vykazuje</w:t>
      </w:r>
      <w:r w:rsidRPr="00623DFF">
        <w:t xml:space="preserve"> stabilní počet přihlášených dětí, s minimálními změnami, které se pohybovaly mezi 110 a 120. Celková kapacita školy je 125.</w:t>
      </w:r>
    </w:p>
    <w:p w14:paraId="65053202" w14:textId="77777777" w:rsidR="00623DFF" w:rsidRDefault="00623DFF" w:rsidP="00623DFF">
      <w:r w:rsidRPr="00623DFF">
        <w:rPr>
          <w:b/>
          <w:bCs/>
        </w:rPr>
        <w:t>MŠ Síbova</w:t>
      </w:r>
      <w:r w:rsidRPr="00623DFF">
        <w:t xml:space="preserve"> </w:t>
      </w:r>
    </w:p>
    <w:p w14:paraId="5FE47AD6" w14:textId="0D933FD9" w:rsidR="00623DFF" w:rsidRPr="00623DFF" w:rsidRDefault="00623DFF" w:rsidP="00623DFF">
      <w:r w:rsidRPr="00623DFF">
        <w:t>Počet přihlášených dětí zde zaznamenal růst až do roku 2021, kdy dosáhl maxima 176, následně došlo k poklesu na 150 dětí v roce 2024. Kapacita školy je 190.</w:t>
      </w:r>
    </w:p>
    <w:p w14:paraId="72DF71CA" w14:textId="77777777" w:rsidR="00623DFF" w:rsidRDefault="00623DFF" w:rsidP="00623DFF">
      <w:pPr>
        <w:rPr>
          <w:b/>
          <w:bCs/>
        </w:rPr>
      </w:pPr>
      <w:r w:rsidRPr="00623DFF">
        <w:rPr>
          <w:b/>
          <w:bCs/>
        </w:rPr>
        <w:t>MŠ Hostomice</w:t>
      </w:r>
    </w:p>
    <w:p w14:paraId="5B493BA2" w14:textId="793B4BFF" w:rsidR="00623DFF" w:rsidRPr="00623DFF" w:rsidRDefault="00623DFF" w:rsidP="00623DFF">
      <w:r w:rsidRPr="00623DFF">
        <w:t>Tato školka vykazuje stabilní počet dětí pohybujících se mezi 57 a 66, přičemž kapacita školy činí 70.</w:t>
      </w:r>
    </w:p>
    <w:p w14:paraId="45FAC7E2" w14:textId="77777777" w:rsidR="00623DFF" w:rsidRDefault="00623DFF" w:rsidP="00623DFF">
      <w:pPr>
        <w:rPr>
          <w:b/>
          <w:bCs/>
        </w:rPr>
      </w:pPr>
      <w:r w:rsidRPr="00623DFF">
        <w:rPr>
          <w:b/>
          <w:bCs/>
        </w:rPr>
        <w:t>MŠ Hrobčice</w:t>
      </w:r>
    </w:p>
    <w:p w14:paraId="2381922A" w14:textId="2B325BDC" w:rsidR="00623DFF" w:rsidRPr="00623DFF" w:rsidRDefault="00623DFF" w:rsidP="00623DFF">
      <w:r w:rsidRPr="00623DFF">
        <w:t>Počet dětí zůstává stabilní v rozmezí 47–50 dětí, s celkovou kapacitou 50.</w:t>
      </w:r>
    </w:p>
    <w:p w14:paraId="46987898" w14:textId="77777777" w:rsidR="00623DFF" w:rsidRDefault="00623DFF" w:rsidP="00623DFF">
      <w:pPr>
        <w:rPr>
          <w:b/>
          <w:bCs/>
        </w:rPr>
      </w:pPr>
      <w:r w:rsidRPr="00623DFF">
        <w:rPr>
          <w:b/>
          <w:bCs/>
        </w:rPr>
        <w:t>MŠ Ledvice</w:t>
      </w:r>
    </w:p>
    <w:p w14:paraId="3CD126B5" w14:textId="6F3E64D0" w:rsidR="00623DFF" w:rsidRPr="00623DFF" w:rsidRDefault="00623DFF" w:rsidP="00623DFF">
      <w:r w:rsidRPr="00623DFF">
        <w:t>V této škole je počet přihlášených dětí na úrovni 20, což odpovídá kapacitě školy.</w:t>
      </w:r>
    </w:p>
    <w:p w14:paraId="361325C7" w14:textId="77777777" w:rsidR="00623DFF" w:rsidRDefault="00623DFF" w:rsidP="00623DFF">
      <w:pPr>
        <w:rPr>
          <w:b/>
          <w:bCs/>
        </w:rPr>
      </w:pPr>
      <w:r w:rsidRPr="00623DFF">
        <w:rPr>
          <w:b/>
          <w:bCs/>
        </w:rPr>
        <w:t>MŠ Ohníč</w:t>
      </w:r>
    </w:p>
    <w:p w14:paraId="3EC6B23D" w14:textId="73A5AE0D" w:rsidR="00623DFF" w:rsidRPr="00623DFF" w:rsidRDefault="00623DFF" w:rsidP="00623DFF">
      <w:r w:rsidRPr="00623DFF">
        <w:t>Počet přihlášených dětí se pohybuje mezi 18 a 25, s kapacitou 26 dětí.</w:t>
      </w:r>
    </w:p>
    <w:p w14:paraId="67B0A8BF" w14:textId="1CCAC0C5" w:rsidR="00623DFF" w:rsidRPr="00623DFF" w:rsidRDefault="00623DFF" w:rsidP="00623DFF">
      <w:r w:rsidRPr="00623DFF">
        <w:t xml:space="preserve">Z analýzy těchto údajů lze vidět, že některé mateřské školy vykazují stabilní trend počtu dětí, zatímco jiné školy se </w:t>
      </w:r>
      <w:r>
        <w:t>po</w:t>
      </w:r>
      <w:r w:rsidRPr="00623DFF">
        <w:t xml:space="preserve">týkají s poklesem počtu přihlášených. To může být ovlivněno různými faktory, jako jsou změny v populačním vývoji, nabídka alternativních školských zařízení nebo specifické potřeby rodičů </w:t>
      </w:r>
      <w:r w:rsidR="00C641F3">
        <w:br/>
      </w:r>
      <w:r w:rsidRPr="00623DFF">
        <w:t>v daných oblastech.</w:t>
      </w:r>
    </w:p>
    <w:p w14:paraId="58E6C1E7" w14:textId="77777777" w:rsidR="00623DFF" w:rsidRPr="00623DFF" w:rsidRDefault="00623DFF" w:rsidP="00623DFF">
      <w:r w:rsidRPr="00623DFF">
        <w:t>Pokles počtu dětí v mateřských školách může být způsoben několika faktory, které souvisejí s aktuální situací v území. Na základě dostupných zdrojů a obecných trendů v regionu jsou možné příčiny následující:</w:t>
      </w:r>
    </w:p>
    <w:p w14:paraId="27A98D44" w14:textId="70954ED0" w:rsidR="00623DFF" w:rsidRPr="00623DFF" w:rsidRDefault="00623DFF" w:rsidP="00623DFF">
      <w:r w:rsidRPr="00623DFF">
        <w:rPr>
          <w:b/>
          <w:bCs/>
        </w:rPr>
        <w:t xml:space="preserve">Demografický </w:t>
      </w:r>
      <w:r w:rsidR="008E711F" w:rsidRPr="00623DFF">
        <w:rPr>
          <w:b/>
          <w:bCs/>
        </w:rPr>
        <w:t>vývoj</w:t>
      </w:r>
      <w:r w:rsidR="008E711F" w:rsidRPr="00623DFF">
        <w:t>:</w:t>
      </w:r>
      <w:r w:rsidRPr="00623DFF">
        <w:t xml:space="preserve"> Ústecký kraj, stejně jako mnoho jiných regionů v ČR, klesá počet dětí v důsledku negativních demografických křivek. Nižší porodnost v posledních letech vede k menšímu počtu dětí </w:t>
      </w:r>
      <w:r w:rsidR="008E711F">
        <w:br/>
      </w:r>
      <w:r w:rsidRPr="00623DFF">
        <w:lastRenderedPageBreak/>
        <w:t>v předškolním věku. Tento trend může být výrazný zejména v malých obcích nebo okrajových lokalitách, kde není dostatek nových obyvatel.</w:t>
      </w:r>
    </w:p>
    <w:p w14:paraId="2E9D3515" w14:textId="2AFD7AB9" w:rsidR="00623DFF" w:rsidRPr="00623DFF" w:rsidRDefault="00623DFF" w:rsidP="00623DFF">
      <w:r w:rsidRPr="00623DFF">
        <w:rPr>
          <w:b/>
          <w:bCs/>
        </w:rPr>
        <w:t xml:space="preserve">Sociální a ekonomické </w:t>
      </w:r>
      <w:r w:rsidR="008E711F" w:rsidRPr="00623DFF">
        <w:rPr>
          <w:b/>
          <w:bCs/>
        </w:rPr>
        <w:t>faktory</w:t>
      </w:r>
      <w:r w:rsidR="008E711F" w:rsidRPr="00623DFF">
        <w:t>:</w:t>
      </w:r>
      <w:r w:rsidRPr="00623DFF">
        <w:t xml:space="preserve"> V některých oblastech může být nižší zájem o školní vzdělávání, což může souviset s ekonomickými těžkostmi rodin, které si nemohou dovolit předložit dítě do školky, nebo s preferencemi jiných typů péče o děti (např. domácí péče, soukromé hlídání</w:t>
      </w:r>
      <w:r w:rsidR="00840796">
        <w:t xml:space="preserve"> nebo nezájem rodičů </w:t>
      </w:r>
      <w:r w:rsidR="008E711F">
        <w:br/>
      </w:r>
      <w:r w:rsidR="00840796">
        <w:t>o předškolní vzdělávání</w:t>
      </w:r>
      <w:r w:rsidRPr="00623DFF">
        <w:t>).</w:t>
      </w:r>
    </w:p>
    <w:p w14:paraId="02CB5F1E" w14:textId="758B0DAF" w:rsidR="00623DFF" w:rsidRPr="00623DFF" w:rsidRDefault="00623DFF" w:rsidP="00840796">
      <w:pPr>
        <w:rPr>
          <w:rFonts w:cstheme="minorHAnsi"/>
          <w:i/>
          <w:sz w:val="18"/>
          <w:szCs w:val="18"/>
        </w:rPr>
      </w:pPr>
      <w:r w:rsidRPr="00623DFF">
        <w:rPr>
          <w:b/>
          <w:bCs/>
        </w:rPr>
        <w:t xml:space="preserve">Mobilita </w:t>
      </w:r>
      <w:r w:rsidR="008E711F" w:rsidRPr="00623DFF">
        <w:rPr>
          <w:b/>
          <w:bCs/>
        </w:rPr>
        <w:t>obyvatel</w:t>
      </w:r>
      <w:r w:rsidR="008E711F" w:rsidRPr="00623DFF">
        <w:t>:</w:t>
      </w:r>
      <w:r w:rsidRPr="00623DFF">
        <w:t xml:space="preserve"> Počet dětí, které mohou být způsobeny migrací, kdy opustí oblast za lepšími pracovními příležitostmi nebo vzdělávacími možnostmi, což může snížit počet dětí, které navštěvují místní škol</w:t>
      </w:r>
      <w:r w:rsidR="00840796">
        <w:t>ky.</w:t>
      </w:r>
    </w:p>
    <w:p w14:paraId="27868B02" w14:textId="77777777" w:rsidR="000C3AFC" w:rsidRDefault="000C3AFC" w:rsidP="001C01AB">
      <w:pPr>
        <w:spacing w:before="80"/>
        <w:jc w:val="left"/>
        <w:rPr>
          <w:rFonts w:cstheme="minorHAnsi"/>
          <w:i/>
          <w:sz w:val="18"/>
          <w:szCs w:val="18"/>
        </w:rPr>
      </w:pPr>
    </w:p>
    <w:p w14:paraId="526AF85E" w14:textId="0EC3DDDD" w:rsidR="00B6296C" w:rsidRDefault="00B6296C" w:rsidP="00B6296C">
      <w:r>
        <w:t>Níže uvedený g</w:t>
      </w:r>
      <w:r w:rsidRPr="00B6296C">
        <w:t xml:space="preserve">raf zobrazuje </w:t>
      </w:r>
      <w:r w:rsidRPr="001D4B51">
        <w:rPr>
          <w:b/>
          <w:bCs/>
        </w:rPr>
        <w:t>vývoj počtu dětí</w:t>
      </w:r>
      <w:r w:rsidRPr="00B6296C">
        <w:t xml:space="preserve"> v mateřských školách na území ORP Bílina v letech 2017–2024. Mezi lety 2017 a 2018 došlo k výraznému poklesu, po kterém následovalo období stagnace </w:t>
      </w:r>
      <w:r w:rsidR="008E711F">
        <w:br/>
      </w:r>
      <w:r w:rsidRPr="00B6296C">
        <w:t xml:space="preserve">v letech </w:t>
      </w:r>
      <w:r w:rsidR="008E711F" w:rsidRPr="00B6296C">
        <w:t>2019</w:t>
      </w:r>
      <w:r w:rsidR="008E711F">
        <w:t>–2021</w:t>
      </w:r>
      <w:r w:rsidRPr="00B6296C">
        <w:t>. Od roku 2022 je patrný nárůst počtu dětí, který vrcholí v roce 2023, kdy mateřské školy evidovaly přes 550 dětí. V roce 2024 se počet dětí mírně snížil, avšak zůstává na vyšší úrovni než během období stabilizace. Tento vývoj zdůrazňuje potřebu flexibilního plánování kapacit mateřských škol s ohledem na proměnlivý populační vývoj a demografické trendy.</w:t>
      </w:r>
    </w:p>
    <w:p w14:paraId="2BA9790F" w14:textId="77777777" w:rsidR="001D4B51" w:rsidRDefault="001D4B51" w:rsidP="00B6296C"/>
    <w:p w14:paraId="65893478" w14:textId="6C9ED5BB" w:rsidR="00B6296C" w:rsidRDefault="00B6296C" w:rsidP="00B6296C">
      <w:bookmarkStart w:id="66" w:name="_Toc212642225"/>
      <w:r w:rsidRPr="00B6296C">
        <w:t xml:space="preserve">Graf </w:t>
      </w:r>
      <w:r w:rsidR="003551A1">
        <w:fldChar w:fldCharType="begin"/>
      </w:r>
      <w:r w:rsidR="003551A1">
        <w:instrText xml:space="preserve"> SEQ Graf \* ARABIC </w:instrText>
      </w:r>
      <w:r w:rsidR="003551A1">
        <w:fldChar w:fldCharType="separate"/>
      </w:r>
      <w:r w:rsidR="003551A1">
        <w:rPr>
          <w:noProof/>
        </w:rPr>
        <w:t>16</w:t>
      </w:r>
      <w:r w:rsidR="003551A1">
        <w:rPr>
          <w:noProof/>
        </w:rPr>
        <w:fldChar w:fldCharType="end"/>
      </w:r>
      <w:r w:rsidRPr="00B6296C">
        <w:t xml:space="preserve"> </w:t>
      </w:r>
      <w:r w:rsidRPr="00B6296C">
        <w:rPr>
          <w:b/>
          <w:bCs/>
        </w:rPr>
        <w:t>Vývoj</w:t>
      </w:r>
      <w:r w:rsidRPr="00B6296C">
        <w:rPr>
          <w:rFonts w:ascii="Calibri" w:hAnsi="Calibri" w:cs="Calibri"/>
          <w:b/>
          <w:bCs/>
        </w:rPr>
        <w:t xml:space="preserve"> počtu</w:t>
      </w:r>
      <w:r w:rsidRPr="00040041">
        <w:rPr>
          <w:rFonts w:ascii="Calibri" w:hAnsi="Calibri" w:cs="Calibri"/>
          <w:b/>
        </w:rPr>
        <w:t xml:space="preserve"> dětí v </w:t>
      </w:r>
      <w:r w:rsidR="008E711F" w:rsidRPr="00040041">
        <w:rPr>
          <w:rFonts w:ascii="Calibri" w:hAnsi="Calibri" w:cs="Calibri"/>
          <w:b/>
        </w:rPr>
        <w:t xml:space="preserve">MŠ </w:t>
      </w:r>
      <w:r w:rsidR="008E711F">
        <w:rPr>
          <w:rFonts w:ascii="Calibri" w:hAnsi="Calibri" w:cs="Calibri"/>
          <w:b/>
        </w:rPr>
        <w:t>v</w:t>
      </w:r>
      <w:r>
        <w:rPr>
          <w:rFonts w:ascii="Calibri" w:hAnsi="Calibri" w:cs="Calibri"/>
          <w:b/>
        </w:rPr>
        <w:t xml:space="preserve"> rámci území ORP Bílina </w:t>
      </w:r>
      <w:r w:rsidRPr="00040041">
        <w:rPr>
          <w:rFonts w:ascii="Calibri" w:hAnsi="Calibri" w:cs="Calibri"/>
          <w:b/>
        </w:rPr>
        <w:t xml:space="preserve">v letech </w:t>
      </w:r>
      <w:r w:rsidR="008E711F" w:rsidRPr="00040041">
        <w:rPr>
          <w:rFonts w:ascii="Calibri" w:hAnsi="Calibri" w:cs="Calibri"/>
          <w:b/>
        </w:rPr>
        <w:t>2017–2024</w:t>
      </w:r>
      <w:r>
        <w:rPr>
          <w:rFonts w:ascii="Calibri" w:hAnsi="Calibri" w:cs="Calibri"/>
          <w:b/>
        </w:rPr>
        <w:t xml:space="preserve"> </w:t>
      </w:r>
      <w:r w:rsidRPr="00510135">
        <w:t>(údaje vždy k 30.9.daného roku)</w:t>
      </w:r>
      <w:bookmarkEnd w:id="66"/>
      <w:r w:rsidRPr="00510135">
        <w:rPr>
          <w:rFonts w:cstheme="minorHAnsi"/>
          <w:sz w:val="20"/>
          <w:szCs w:val="20"/>
        </w:rPr>
        <w:t xml:space="preserve">      </w:t>
      </w:r>
    </w:p>
    <w:p w14:paraId="1F59B770" w14:textId="570BDA33" w:rsidR="00040041" w:rsidRDefault="00E01C47" w:rsidP="00040041">
      <w:pPr>
        <w:spacing w:before="80"/>
        <w:jc w:val="center"/>
        <w:rPr>
          <w:rFonts w:cstheme="minorHAnsi"/>
          <w:i/>
          <w:sz w:val="18"/>
          <w:szCs w:val="18"/>
        </w:rPr>
      </w:pPr>
      <w:r>
        <w:rPr>
          <w:noProof/>
        </w:rPr>
        <w:drawing>
          <wp:inline distT="0" distB="0" distL="0" distR="0" wp14:anchorId="7CBEB529" wp14:editId="1770EFC3">
            <wp:extent cx="3604260" cy="1981200"/>
            <wp:effectExtent l="0" t="0" r="15240" b="0"/>
            <wp:docPr id="1258842380" name="Graf 1">
              <a:extLst xmlns:a="http://schemas.openxmlformats.org/drawingml/2006/main">
                <a:ext uri="{FF2B5EF4-FFF2-40B4-BE49-F238E27FC236}">
                  <a16:creationId xmlns:a16="http://schemas.microsoft.com/office/drawing/2014/main" id="{CF2C25D1-6097-6F5A-8060-B6B3610A8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7042E2" w14:textId="77777777" w:rsidR="00040041" w:rsidRPr="00D6167E" w:rsidRDefault="00040041" w:rsidP="00040041">
      <w:pPr>
        <w:spacing w:after="50"/>
        <w:rPr>
          <w:i/>
          <w:sz w:val="18"/>
          <w:szCs w:val="18"/>
        </w:rPr>
      </w:pPr>
      <w:r w:rsidRPr="00D6167E">
        <w:rPr>
          <w:i/>
          <w:sz w:val="18"/>
          <w:szCs w:val="18"/>
        </w:rPr>
        <w:t>Zdroj: vlastní zpracování</w:t>
      </w:r>
    </w:p>
    <w:p w14:paraId="77AB2CAC" w14:textId="77777777" w:rsidR="00623DFF" w:rsidRDefault="00623DFF" w:rsidP="001C01AB">
      <w:pPr>
        <w:spacing w:before="80"/>
        <w:jc w:val="left"/>
        <w:rPr>
          <w:rFonts w:cstheme="minorHAnsi"/>
          <w:i/>
          <w:sz w:val="18"/>
          <w:szCs w:val="18"/>
        </w:rPr>
      </w:pPr>
    </w:p>
    <w:p w14:paraId="55FA94BE" w14:textId="77777777" w:rsidR="001D4B51" w:rsidRDefault="001D4B51" w:rsidP="00A45706">
      <w:pPr>
        <w:rPr>
          <w:bCs/>
        </w:rPr>
      </w:pPr>
    </w:p>
    <w:p w14:paraId="21500AC7" w14:textId="1F95EEE5" w:rsidR="00A45706" w:rsidRDefault="00A45706" w:rsidP="00A45706">
      <w:pPr>
        <w:rPr>
          <w:rFonts w:cstheme="minorHAnsi"/>
          <w:i/>
          <w:sz w:val="18"/>
          <w:szCs w:val="18"/>
        </w:rPr>
      </w:pPr>
      <w:r>
        <w:rPr>
          <w:bCs/>
        </w:rPr>
        <w:t>Vzhledem k povinné předškolní docházce od 5 let věku je někdy v Česku opomíjena důležitost nástupu dítěte do MŠ před tímto věkem, ideálně aspoň ve čtyřech letech.</w:t>
      </w:r>
      <w:r w:rsidRPr="00513834">
        <w:t xml:space="preserve"> </w:t>
      </w:r>
      <w:r w:rsidRPr="00513834">
        <w:rPr>
          <w:bCs/>
        </w:rPr>
        <w:t>Předškolní vzdělávání a vzdělávací výsledky spolu souvisí. V ORP, kde se účastní předškolního vzdělávání více dětí ve věku 3 až 5 let, vidíme nižší vzdělávací neúspěšnost na základních školách.</w:t>
      </w:r>
      <w:r>
        <w:rPr>
          <w:bCs/>
        </w:rPr>
        <w:t xml:space="preserve"> </w:t>
      </w:r>
      <w:r w:rsidRPr="00513834">
        <w:rPr>
          <w:bCs/>
        </w:rPr>
        <w:t xml:space="preserve">Vztah mezi </w:t>
      </w:r>
      <w:r>
        <w:rPr>
          <w:bCs/>
        </w:rPr>
        <w:t>vysokým podílem dětí v MŠ a nízkou</w:t>
      </w:r>
      <w:r w:rsidRPr="00513834">
        <w:rPr>
          <w:bCs/>
        </w:rPr>
        <w:t xml:space="preserve"> neúspěšností je totiž</w:t>
      </w:r>
      <w:r>
        <w:rPr>
          <w:bCs/>
        </w:rPr>
        <w:t xml:space="preserve"> silný</w:t>
      </w:r>
      <w:r w:rsidRPr="00513834">
        <w:rPr>
          <w:bCs/>
        </w:rPr>
        <w:t xml:space="preserve"> i v rámci ORP s nejvyšší destabilizující chudobou v Česku.</w:t>
      </w:r>
      <w:r>
        <w:rPr>
          <w:bCs/>
        </w:rPr>
        <w:t xml:space="preserve"> </w:t>
      </w:r>
    </w:p>
    <w:p w14:paraId="04A179C7" w14:textId="77777777" w:rsidR="001C01AB" w:rsidRDefault="001C01AB" w:rsidP="001C01AB"/>
    <w:p w14:paraId="41C97812" w14:textId="2AF73B7E" w:rsidR="001C01AB" w:rsidRDefault="001C01AB" w:rsidP="00390291">
      <w:pPr>
        <w:pStyle w:val="Titulek"/>
        <w:keepNext/>
        <w:jc w:val="left"/>
      </w:pPr>
      <w:bookmarkStart w:id="67" w:name="_Toc212642226"/>
      <w:r w:rsidRPr="00A967B1">
        <w:rPr>
          <w:i w:val="0"/>
          <w:iCs w:val="0"/>
          <w:color w:val="auto"/>
          <w:sz w:val="22"/>
          <w:szCs w:val="22"/>
        </w:rPr>
        <w:lastRenderedPageBreak/>
        <w:t xml:space="preserve">Graf </w:t>
      </w:r>
      <w:r w:rsidRPr="00A967B1">
        <w:rPr>
          <w:i w:val="0"/>
          <w:iCs w:val="0"/>
          <w:color w:val="auto"/>
          <w:sz w:val="22"/>
          <w:szCs w:val="22"/>
        </w:rPr>
        <w:fldChar w:fldCharType="begin"/>
      </w:r>
      <w:r w:rsidRPr="00A967B1">
        <w:rPr>
          <w:i w:val="0"/>
          <w:iCs w:val="0"/>
          <w:color w:val="auto"/>
          <w:sz w:val="22"/>
          <w:szCs w:val="22"/>
        </w:rPr>
        <w:instrText xml:space="preserve"> SEQ Graf \* ARABIC </w:instrText>
      </w:r>
      <w:r w:rsidRPr="00A967B1">
        <w:rPr>
          <w:i w:val="0"/>
          <w:iCs w:val="0"/>
          <w:color w:val="auto"/>
          <w:sz w:val="22"/>
          <w:szCs w:val="22"/>
        </w:rPr>
        <w:fldChar w:fldCharType="separate"/>
      </w:r>
      <w:r w:rsidR="003551A1">
        <w:rPr>
          <w:i w:val="0"/>
          <w:iCs w:val="0"/>
          <w:noProof/>
          <w:color w:val="auto"/>
          <w:sz w:val="22"/>
          <w:szCs w:val="22"/>
        </w:rPr>
        <w:t>17</w:t>
      </w:r>
      <w:r w:rsidRPr="00A967B1">
        <w:rPr>
          <w:i w:val="0"/>
          <w:iCs w:val="0"/>
          <w:color w:val="auto"/>
          <w:sz w:val="22"/>
          <w:szCs w:val="22"/>
        </w:rPr>
        <w:fldChar w:fldCharType="end"/>
      </w:r>
      <w:r>
        <w:t xml:space="preserve"> </w:t>
      </w:r>
      <w:r w:rsidRPr="00217060">
        <w:rPr>
          <w:b/>
          <w:i w:val="0"/>
          <w:color w:val="auto"/>
          <w:sz w:val="22"/>
          <w:szCs w:val="22"/>
        </w:rPr>
        <w:t>Podíl dětí ve věku 3-5 let v předškolním vzdělávání</w:t>
      </w:r>
      <w:bookmarkEnd w:id="67"/>
    </w:p>
    <w:p w14:paraId="69102DE4" w14:textId="77777777" w:rsidR="001C01AB" w:rsidRDefault="001C01AB" w:rsidP="001C01AB">
      <w:pPr>
        <w:pStyle w:val="Titulek"/>
        <w:jc w:val="center"/>
        <w:rPr>
          <w:i w:val="0"/>
          <w:color w:val="auto"/>
          <w:sz w:val="24"/>
          <w:szCs w:val="24"/>
        </w:rPr>
      </w:pPr>
      <w:r>
        <w:rPr>
          <w:noProof/>
        </w:rPr>
        <w:drawing>
          <wp:inline distT="0" distB="0" distL="0" distR="0" wp14:anchorId="7F51366F" wp14:editId="6713A62D">
            <wp:extent cx="4634646" cy="1463040"/>
            <wp:effectExtent l="0" t="0" r="0" b="3810"/>
            <wp:docPr id="95" name="Obrázek 95"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ázek 95" descr="Obsah obrázku text, snímek obrazovky, Písmo, řada/pruh&#10;&#10;Popis byl vytvořen automaticky"/>
                    <pic:cNvPicPr>
                      <a:picLocks noChangeAspect="1" noChangeArrowheads="1"/>
                    </pic:cNvPicPr>
                  </pic:nvPicPr>
                  <pic:blipFill>
                    <a:blip r:embed="rId58"/>
                    <a:srcRect/>
                    <a:stretch>
                      <a:fillRect/>
                    </a:stretch>
                  </pic:blipFill>
                  <pic:spPr bwMode="auto">
                    <a:xfrm>
                      <a:off x="0" y="0"/>
                      <a:ext cx="4656779" cy="1470027"/>
                    </a:xfrm>
                    <a:prstGeom prst="rect">
                      <a:avLst/>
                    </a:prstGeom>
                    <a:noFill/>
                  </pic:spPr>
                </pic:pic>
              </a:graphicData>
            </a:graphic>
          </wp:inline>
        </w:drawing>
      </w:r>
    </w:p>
    <w:p w14:paraId="2CBD7E7D" w14:textId="4C83E32E" w:rsidR="001C01AB" w:rsidRPr="00B12256" w:rsidRDefault="001C01AB" w:rsidP="00B12256">
      <w:pPr>
        <w:rPr>
          <w:i/>
          <w:iCs/>
          <w:color w:val="000000"/>
          <w:sz w:val="18"/>
          <w:szCs w:val="18"/>
        </w:rPr>
      </w:pPr>
      <w:r w:rsidRPr="00B12256">
        <w:rPr>
          <w:i/>
          <w:iCs/>
          <w:sz w:val="18"/>
          <w:szCs w:val="18"/>
        </w:rPr>
        <w:t xml:space="preserve">Zdroj: </w:t>
      </w:r>
      <w:bookmarkStart w:id="68" w:name="_Hlk128121242"/>
      <w:r w:rsidRPr="00B12256">
        <w:rPr>
          <w:i/>
          <w:iCs/>
          <w:sz w:val="18"/>
          <w:szCs w:val="18"/>
        </w:rPr>
        <w:t xml:space="preserve">PAQ </w:t>
      </w:r>
      <w:bookmarkEnd w:id="68"/>
      <w:r w:rsidR="008E711F" w:rsidRPr="00B12256">
        <w:rPr>
          <w:i/>
          <w:iCs/>
          <w:sz w:val="18"/>
          <w:szCs w:val="18"/>
        </w:rPr>
        <w:t>Research – Podíl</w:t>
      </w:r>
      <w:r w:rsidRPr="00B12256">
        <w:rPr>
          <w:i/>
          <w:iCs/>
          <w:sz w:val="18"/>
          <w:szCs w:val="18"/>
        </w:rPr>
        <w:t xml:space="preserve"> dětí ve věku 3-5 let z populačního ročníku, které navštěvují předškolní vzdělávání ve školním roce 2020/2021. Zdroj: MŠMT a ČSÚ</w:t>
      </w:r>
    </w:p>
    <w:p w14:paraId="62B19757" w14:textId="70CE16D4" w:rsidR="00A45706" w:rsidRDefault="001D4B51" w:rsidP="001D4B51">
      <w:r w:rsidRPr="001D4B51">
        <w:t xml:space="preserve">Graf 17 ukazuje srovnání podílu dětí ve věku 3–5 let, které navštěvují předškolní vzdělávání, mezi ORP Bílina, sociálně podobnými ORP, průměrem ČR a ideálním cílem (aspirací). V ORP Bílina dosahuje tento podíl 80,2 %, což je nižší než u sociálně podobných ORP (83,2 %) i průměru ČR (89,8 %). </w:t>
      </w:r>
    </w:p>
    <w:p w14:paraId="3FCCA8D3" w14:textId="77777777" w:rsidR="001D4B51" w:rsidRDefault="001D4B51" w:rsidP="001D4B51"/>
    <w:p w14:paraId="5207DEBD" w14:textId="60A0CE94" w:rsidR="00A45706" w:rsidRPr="00FE367D" w:rsidRDefault="00A45706" w:rsidP="00A45706">
      <w:pPr>
        <w:keepNext/>
        <w:keepLines/>
        <w:spacing w:after="0"/>
        <w:rPr>
          <w:rFonts w:ascii="Inter" w:hAnsi="Inter" w:cs="Times New Roman"/>
          <w:b/>
          <w:bCs/>
        </w:rPr>
      </w:pPr>
      <w:bookmarkStart w:id="69" w:name="_Toc212642227"/>
      <w:r>
        <w:t xml:space="preserve">Graf </w:t>
      </w:r>
      <w:r w:rsidR="003551A1">
        <w:fldChar w:fldCharType="begin"/>
      </w:r>
      <w:r w:rsidR="003551A1">
        <w:instrText xml:space="preserve"> SEQ Graf \* ARABIC </w:instrText>
      </w:r>
      <w:r w:rsidR="003551A1">
        <w:fldChar w:fldCharType="separate"/>
      </w:r>
      <w:r w:rsidR="003551A1">
        <w:rPr>
          <w:noProof/>
        </w:rPr>
        <w:t>18</w:t>
      </w:r>
      <w:r w:rsidR="003551A1">
        <w:rPr>
          <w:noProof/>
        </w:rPr>
        <w:fldChar w:fldCharType="end"/>
      </w:r>
      <w:r>
        <w:t xml:space="preserve"> </w:t>
      </w:r>
      <w:r>
        <w:rPr>
          <w:rFonts w:ascii="Inter" w:hAnsi="Inter" w:cs="Times New Roman"/>
          <w:b/>
          <w:bCs/>
        </w:rPr>
        <w:t>Vývoj podílu</w:t>
      </w:r>
      <w:r w:rsidRPr="00A155B9">
        <w:rPr>
          <w:rFonts w:ascii="Inter" w:hAnsi="Inter" w:cs="Times New Roman"/>
          <w:b/>
          <w:bCs/>
        </w:rPr>
        <w:t xml:space="preserve"> dětí ve věku 3-5 let v předškolním vzdělávání</w:t>
      </w:r>
      <w:r>
        <w:rPr>
          <w:rFonts w:ascii="Inter" w:hAnsi="Inter" w:cs="Times New Roman"/>
          <w:b/>
          <w:bCs/>
        </w:rPr>
        <w:t xml:space="preserve"> (2018-2023)</w:t>
      </w:r>
      <w:bookmarkEnd w:id="69"/>
    </w:p>
    <w:p w14:paraId="12F8EC5A" w14:textId="77777777" w:rsidR="00A45706" w:rsidRDefault="00A45706" w:rsidP="00A45706">
      <w:pPr>
        <w:jc w:val="center"/>
      </w:pPr>
      <w:r>
        <w:rPr>
          <w:noProof/>
        </w:rPr>
        <w:drawing>
          <wp:inline distT="0" distB="0" distL="0" distR="0" wp14:anchorId="65917F05" wp14:editId="52A35B8F">
            <wp:extent cx="3901440" cy="1789060"/>
            <wp:effectExtent l="0" t="0" r="3810" b="1905"/>
            <wp:docPr id="106" name="Obrázek 106"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 106" descr="Obsah obrázku text, snímek obrazovky, řada/pruh, Písmo&#10;&#10;Popis byl vytvořen automaticky"/>
                    <pic:cNvPicPr>
                      <a:picLocks noChangeAspect="1" noChangeArrowheads="1"/>
                    </pic:cNvPicPr>
                  </pic:nvPicPr>
                  <pic:blipFill>
                    <a:blip r:embed="rId59" cstate="print"/>
                    <a:stretch>
                      <a:fillRect/>
                    </a:stretch>
                  </pic:blipFill>
                  <pic:spPr bwMode="auto">
                    <a:xfrm>
                      <a:off x="0" y="0"/>
                      <a:ext cx="54465" cy="24976"/>
                    </a:xfrm>
                    <a:prstGeom prst="rect">
                      <a:avLst/>
                    </a:prstGeom>
                    <a:noFill/>
                  </pic:spPr>
                </pic:pic>
              </a:graphicData>
            </a:graphic>
          </wp:inline>
        </w:drawing>
      </w:r>
    </w:p>
    <w:p w14:paraId="728FFD8D" w14:textId="77777777" w:rsidR="00A45706" w:rsidRPr="00FE367D" w:rsidRDefault="00A45706" w:rsidP="00A45706">
      <w:pPr>
        <w:rPr>
          <w:i/>
          <w:iCs/>
          <w:sz w:val="18"/>
          <w:szCs w:val="18"/>
        </w:rPr>
      </w:pPr>
      <w:r w:rsidRPr="00FE367D">
        <w:rPr>
          <w:i/>
          <w:iCs/>
          <w:sz w:val="18"/>
          <w:szCs w:val="18"/>
        </w:rPr>
        <w:t xml:space="preserve">Poznámky: Podíl dětí ve věku 3-5 let z populačního ročníku, které navštěvují předškolní vzdělávání ve školním roce 2017/2018–2022/2023. Zdroj: MŠMT a ČSÚ, podrobnější zobrazení na </w:t>
      </w:r>
      <w:hyperlink r:id="rId60" w:history="1">
        <w:r w:rsidRPr="00FE367D">
          <w:rPr>
            <w:rStyle w:val="Hypertextovodkaz"/>
            <w:i/>
            <w:iCs/>
            <w:sz w:val="18"/>
            <w:szCs w:val="18"/>
          </w:rPr>
          <w:t>datapaq.cz</w:t>
        </w:r>
      </w:hyperlink>
    </w:p>
    <w:p w14:paraId="18FF07A8" w14:textId="77777777" w:rsidR="00A45706" w:rsidRDefault="00A45706" w:rsidP="00A45706">
      <w:pPr>
        <w:pStyle w:val="Tabulkapopisek"/>
        <w:rPr>
          <w:rStyle w:val="Hypertextovodkaz"/>
          <w:rFonts w:cs="Fira Sans"/>
          <w:i/>
          <w:color w:val="44546A" w:themeColor="text2"/>
          <w:szCs w:val="20"/>
          <w14:textFill>
            <w14:solidFill>
              <w14:schemeClr w14:val="tx2">
                <w14:lumMod w14:val="75000"/>
                <w14:lumOff w14:val="25000"/>
                <w14:lumMod w14:val="50000"/>
                <w14:lumOff w14:val="50000"/>
              </w14:schemeClr>
            </w14:solidFill>
          </w14:textFill>
        </w:rPr>
      </w:pPr>
    </w:p>
    <w:p w14:paraId="625B7D2D" w14:textId="790B52B4" w:rsidR="001D4B51" w:rsidRDefault="001D4B51" w:rsidP="00A45706">
      <w:pPr>
        <w:rPr>
          <w:bCs/>
        </w:rPr>
      </w:pPr>
      <w:r w:rsidRPr="001D4B51">
        <w:rPr>
          <w:b/>
        </w:rPr>
        <w:t>Podíl dětí ve věku 3–5 let v předškolním vzdělávání</w:t>
      </w:r>
      <w:r w:rsidRPr="001D4B51">
        <w:rPr>
          <w:bCs/>
        </w:rPr>
        <w:t xml:space="preserve"> v ORP Bílina vykazuje mírně nižší hodnoty než srovnatelné regiony i celorepublikový průměr. Výrazný pokles během pandemie ukazuje </w:t>
      </w:r>
      <w:r w:rsidR="004243A7">
        <w:rPr>
          <w:bCs/>
        </w:rPr>
        <w:br/>
      </w:r>
      <w:r w:rsidRPr="001D4B51">
        <w:rPr>
          <w:bCs/>
        </w:rPr>
        <w:t xml:space="preserve">na zranitelnost systému, avšak následná obnova naznačuje schopnost systému reagovat na změny. </w:t>
      </w:r>
      <w:r w:rsidR="004243A7">
        <w:rPr>
          <w:bCs/>
        </w:rPr>
        <w:br/>
      </w:r>
      <w:r w:rsidRPr="001D4B51">
        <w:rPr>
          <w:bCs/>
        </w:rPr>
        <w:t xml:space="preserve">Pro dosažení hodnot blízkých průměru ČR nebo aspirativní úrovně je důležité zlepšit dostupnost </w:t>
      </w:r>
      <w:r w:rsidR="004243A7">
        <w:rPr>
          <w:bCs/>
        </w:rPr>
        <w:br/>
      </w:r>
      <w:r w:rsidRPr="001D4B51">
        <w:rPr>
          <w:bCs/>
        </w:rPr>
        <w:t xml:space="preserve">a kvalitu předškolního vzdělávání, zejména zaměřením na podporu znevýhodněných rodin a obcí </w:t>
      </w:r>
      <w:r w:rsidR="004243A7">
        <w:rPr>
          <w:bCs/>
        </w:rPr>
        <w:br/>
      </w:r>
      <w:r w:rsidRPr="001D4B51">
        <w:rPr>
          <w:bCs/>
        </w:rPr>
        <w:t>s nižšími podíly zapojených dětí.</w:t>
      </w:r>
    </w:p>
    <w:p w14:paraId="453AA332" w14:textId="77777777" w:rsidR="001D4B51" w:rsidRDefault="001D4B51" w:rsidP="001D4B51">
      <w:pPr>
        <w:keepNext/>
        <w:keepLines/>
        <w:spacing w:after="0"/>
      </w:pPr>
    </w:p>
    <w:p w14:paraId="4E4998EB" w14:textId="0DD04AE1" w:rsidR="001D4B51" w:rsidRPr="001D4B51" w:rsidRDefault="001D4B51" w:rsidP="001D4B51">
      <w:pPr>
        <w:keepNext/>
        <w:keepLines/>
        <w:spacing w:after="0"/>
        <w:rPr>
          <w:rFonts w:ascii="Inter" w:hAnsi="Inter" w:cs="Times New Roman"/>
          <w:b/>
          <w:bCs/>
        </w:rPr>
      </w:pPr>
      <w:bookmarkStart w:id="70" w:name="_Toc212642228"/>
      <w:r>
        <w:t xml:space="preserve">Graf </w:t>
      </w:r>
      <w:r w:rsidR="003551A1">
        <w:fldChar w:fldCharType="begin"/>
      </w:r>
      <w:r w:rsidR="003551A1">
        <w:instrText xml:space="preserve"> SEQ Graf \* ARABIC </w:instrText>
      </w:r>
      <w:r w:rsidR="003551A1">
        <w:fldChar w:fldCharType="separate"/>
      </w:r>
      <w:r w:rsidR="003551A1">
        <w:rPr>
          <w:noProof/>
        </w:rPr>
        <w:t>19</w:t>
      </w:r>
      <w:r w:rsidR="003551A1">
        <w:rPr>
          <w:noProof/>
        </w:rPr>
        <w:fldChar w:fldCharType="end"/>
      </w:r>
      <w:r>
        <w:t xml:space="preserve"> </w:t>
      </w:r>
      <w:r w:rsidRPr="00A155B9">
        <w:rPr>
          <w:rFonts w:ascii="Inter" w:hAnsi="Inter" w:cs="Times New Roman"/>
          <w:b/>
          <w:bCs/>
        </w:rPr>
        <w:t>Podíl dvouletých dětí v předškolním vzdělávání</w:t>
      </w:r>
      <w:bookmarkEnd w:id="70"/>
    </w:p>
    <w:p w14:paraId="52A9F900" w14:textId="64A717D6" w:rsidR="001D4B51" w:rsidRDefault="001D4B51" w:rsidP="00A45706">
      <w:pPr>
        <w:rPr>
          <w:bCs/>
        </w:rPr>
      </w:pPr>
      <w:r>
        <w:rPr>
          <w:noProof/>
        </w:rPr>
        <w:drawing>
          <wp:inline distT="0" distB="0" distL="0" distR="0" wp14:anchorId="7919D537" wp14:editId="6F159DD5">
            <wp:extent cx="5181600" cy="1635888"/>
            <wp:effectExtent l="0" t="0" r="0" b="2540"/>
            <wp:docPr id="108" name="Obrázek 108"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 108" descr="Obsah obrázku text, snímek obrazovky, Písmo, číslo&#10;&#10;Popis byl vytvořen automaticky"/>
                    <pic:cNvPicPr>
                      <a:picLocks noChangeAspect="1" noChangeArrowheads="1"/>
                    </pic:cNvPicPr>
                  </pic:nvPicPr>
                  <pic:blipFill>
                    <a:blip r:embed="rId61" cstate="print"/>
                    <a:stretch>
                      <a:fillRect/>
                    </a:stretch>
                  </pic:blipFill>
                  <pic:spPr bwMode="auto">
                    <a:xfrm>
                      <a:off x="0" y="0"/>
                      <a:ext cx="72106" cy="22765"/>
                    </a:xfrm>
                    <a:prstGeom prst="rect">
                      <a:avLst/>
                    </a:prstGeom>
                    <a:noFill/>
                  </pic:spPr>
                </pic:pic>
              </a:graphicData>
            </a:graphic>
          </wp:inline>
        </w:drawing>
      </w:r>
    </w:p>
    <w:p w14:paraId="5E99ABA3" w14:textId="77777777" w:rsidR="001D4B51" w:rsidRPr="00FE367D" w:rsidRDefault="001D4B51" w:rsidP="001D4B51">
      <w:pPr>
        <w:rPr>
          <w:i/>
          <w:iCs/>
          <w:sz w:val="18"/>
          <w:szCs w:val="18"/>
        </w:rPr>
      </w:pPr>
      <w:r w:rsidRPr="00FE367D">
        <w:rPr>
          <w:i/>
          <w:iCs/>
          <w:sz w:val="18"/>
          <w:szCs w:val="18"/>
        </w:rPr>
        <w:t xml:space="preserve">Poznámky: Podíl dětí ve věku 2 roky z populačního ročníku, které navštěvují předškolní vzdělávání ve školním roce 2022/2023. Zdroj: MŠMT a ČSÚ, podrobnější zobrazení na </w:t>
      </w:r>
      <w:hyperlink r:id="rId62" w:history="1">
        <w:r w:rsidRPr="00FE367D">
          <w:rPr>
            <w:rStyle w:val="Hypertextovodkaz"/>
            <w:i/>
            <w:iCs/>
            <w:sz w:val="18"/>
            <w:szCs w:val="18"/>
          </w:rPr>
          <w:t>datapaq.cz</w:t>
        </w:r>
      </w:hyperlink>
    </w:p>
    <w:p w14:paraId="2865A5E3" w14:textId="77777777" w:rsidR="001D4B51" w:rsidRDefault="001D4B51" w:rsidP="00A45706">
      <w:pPr>
        <w:rPr>
          <w:bCs/>
        </w:rPr>
      </w:pPr>
    </w:p>
    <w:p w14:paraId="0AD56E35" w14:textId="3B7C3E0F" w:rsidR="00A45706" w:rsidRDefault="00A45706" w:rsidP="00A45706">
      <w:pPr>
        <w:rPr>
          <w:bCs/>
        </w:rPr>
      </w:pPr>
      <w:r w:rsidRPr="001D4B51">
        <w:rPr>
          <w:b/>
        </w:rPr>
        <w:t>Vzdělávání dvouletých dětí</w:t>
      </w:r>
      <w:r w:rsidRPr="0058685A">
        <w:rPr>
          <w:bCs/>
        </w:rPr>
        <w:t xml:space="preserve"> v předškolním vzdělávání je v České republice </w:t>
      </w:r>
      <w:r>
        <w:rPr>
          <w:bCs/>
        </w:rPr>
        <w:t xml:space="preserve">polarizující téma. Cílem tohoto indikátoru není tvrzení, že většina nebo všechny dvouleté děti by měly být v předškolním vzdělávání. Toto rozhodnutí je na rodičích. Na druhou stranu, stát by měl vytvářet podmínky, aby dvouleté děti mohly být v předškolním vzdělávání a dostávaly co nejkvalitnější péči a vzdělávání. </w:t>
      </w:r>
    </w:p>
    <w:p w14:paraId="38F1A73E" w14:textId="77777777" w:rsidR="00A45706" w:rsidRPr="0058685A" w:rsidRDefault="00A45706" w:rsidP="00A45706">
      <w:pPr>
        <w:rPr>
          <w:bCs/>
        </w:rPr>
      </w:pPr>
      <w:r>
        <w:rPr>
          <w:bCs/>
        </w:rPr>
        <w:t xml:space="preserve">Psychologický výzkum posledních dvou dekád ukazuje, že účast dvouletých dětí v předškolním vzdělávání není </w:t>
      </w:r>
      <w:r w:rsidRPr="0018669B">
        <w:rPr>
          <w:bCs/>
        </w:rPr>
        <w:t>principiálně špatně, je-li kvalitní</w:t>
      </w:r>
      <w:r>
        <w:rPr>
          <w:bCs/>
        </w:rPr>
        <w:t>.</w:t>
      </w:r>
    </w:p>
    <w:p w14:paraId="637C0D5F" w14:textId="77777777" w:rsidR="00A45706" w:rsidRDefault="00A45706" w:rsidP="00A45706">
      <w:pPr>
        <w:pStyle w:val="Tabulkapopisek"/>
      </w:pPr>
    </w:p>
    <w:p w14:paraId="2919D832" w14:textId="77777777" w:rsidR="00A45706" w:rsidRPr="007472B1" w:rsidRDefault="00A45706" w:rsidP="00A45706">
      <w:pPr>
        <w:rPr>
          <w:bCs/>
        </w:rPr>
      </w:pPr>
      <w:r w:rsidRPr="007472B1">
        <w:rPr>
          <w:bCs/>
        </w:rPr>
        <w:t xml:space="preserve">Kvalitu </w:t>
      </w:r>
      <w:r>
        <w:rPr>
          <w:bCs/>
        </w:rPr>
        <w:t xml:space="preserve">předškolního </w:t>
      </w:r>
      <w:r w:rsidRPr="007472B1">
        <w:rPr>
          <w:bCs/>
        </w:rPr>
        <w:t xml:space="preserve">vzdělání ovlivňuje také </w:t>
      </w:r>
      <w:r w:rsidRPr="001D4B51">
        <w:rPr>
          <w:b/>
        </w:rPr>
        <w:t>počet dětí ve třídě</w:t>
      </w:r>
      <w:r w:rsidRPr="007472B1">
        <w:rPr>
          <w:bCs/>
        </w:rPr>
        <w:t xml:space="preserve">. Čím méně je dětí, tím víc mohou učitelé individualizovat výuku. </w:t>
      </w:r>
      <w:r>
        <w:rPr>
          <w:bCs/>
        </w:rPr>
        <w:t>P</w:t>
      </w:r>
      <w:r w:rsidRPr="00894938">
        <w:rPr>
          <w:bCs/>
        </w:rPr>
        <w:t xml:space="preserve">očet </w:t>
      </w:r>
      <w:r>
        <w:rPr>
          <w:bCs/>
        </w:rPr>
        <w:t xml:space="preserve">dětí ve třídě </w:t>
      </w:r>
      <w:r w:rsidRPr="00894938">
        <w:rPr>
          <w:bCs/>
        </w:rPr>
        <w:t>blízký průměru ČR nebo vyšší může naznačovat naplněné kapacity MŠ v</w:t>
      </w:r>
      <w:r>
        <w:rPr>
          <w:bCs/>
        </w:rPr>
        <w:t> </w:t>
      </w:r>
      <w:r w:rsidRPr="00894938">
        <w:rPr>
          <w:bCs/>
        </w:rPr>
        <w:t>ORP</w:t>
      </w:r>
      <w:r>
        <w:rPr>
          <w:bCs/>
        </w:rPr>
        <w:t xml:space="preserve">. </w:t>
      </w:r>
      <w:r w:rsidRPr="007472B1">
        <w:rPr>
          <w:bCs/>
        </w:rPr>
        <w:t>Porovnání ukazuje tabulka níže.</w:t>
      </w:r>
    </w:p>
    <w:p w14:paraId="5F87B21B" w14:textId="77777777" w:rsidR="00A45706" w:rsidRDefault="00A45706" w:rsidP="00A45706">
      <w:pPr>
        <w:pStyle w:val="Tabulkapopisek"/>
      </w:pPr>
    </w:p>
    <w:p w14:paraId="73C89BA2" w14:textId="0472FBE7" w:rsidR="00A45706" w:rsidRPr="00FE367D" w:rsidRDefault="00A45706" w:rsidP="00A45706">
      <w:pPr>
        <w:spacing w:after="0"/>
        <w:rPr>
          <w:rFonts w:ascii="Inter" w:hAnsi="Inter" w:cs="Times New Roman"/>
          <w:b/>
          <w:bCs/>
        </w:rPr>
      </w:pPr>
      <w:bookmarkStart w:id="71" w:name="t_predskol_doplnujici"/>
      <w:bookmarkStart w:id="72" w:name="_Toc212642176"/>
      <w:bookmarkEnd w:id="71"/>
      <w:r>
        <w:t xml:space="preserve">Tabulka </w:t>
      </w:r>
      <w:r w:rsidR="003551A1">
        <w:fldChar w:fldCharType="begin"/>
      </w:r>
      <w:r w:rsidR="003551A1">
        <w:instrText xml:space="preserve"> SEQ Tabulka \* ARABIC </w:instrText>
      </w:r>
      <w:r w:rsidR="003551A1">
        <w:fldChar w:fldCharType="separate"/>
      </w:r>
      <w:r w:rsidR="003551A1">
        <w:rPr>
          <w:noProof/>
        </w:rPr>
        <w:t>14</w:t>
      </w:r>
      <w:r w:rsidR="003551A1">
        <w:rPr>
          <w:noProof/>
        </w:rPr>
        <w:fldChar w:fldCharType="end"/>
      </w:r>
      <w:r>
        <w:t xml:space="preserve"> </w:t>
      </w:r>
      <w:r w:rsidRPr="00A155B9">
        <w:rPr>
          <w:rFonts w:ascii="Inter" w:hAnsi="Inter" w:cs="Times New Roman"/>
          <w:b/>
          <w:bCs/>
        </w:rPr>
        <w:t>Doplňující indikátory k včasné péči</w:t>
      </w:r>
      <w:bookmarkEnd w:id="72"/>
    </w:p>
    <w:tbl>
      <w:tblPr>
        <w:tblW w:w="0" w:type="auto"/>
        <w:jc w:val="center"/>
        <w:tblLayout w:type="fixed"/>
        <w:tblLook w:val="0420" w:firstRow="1" w:lastRow="0" w:firstColumn="0" w:lastColumn="0" w:noHBand="0" w:noVBand="1"/>
      </w:tblPr>
      <w:tblGrid>
        <w:gridCol w:w="2551"/>
        <w:gridCol w:w="1417"/>
        <w:gridCol w:w="2551"/>
        <w:gridCol w:w="1984"/>
      </w:tblGrid>
      <w:tr w:rsidR="00A45706" w14:paraId="5523B503" w14:textId="77777777" w:rsidTr="00E61F3C">
        <w:trPr>
          <w:tblHeader/>
          <w:jc w:val="center"/>
        </w:trPr>
        <w:tc>
          <w:tcPr>
            <w:tcW w:w="255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2079048"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 xml:space="preserve"> </w:t>
            </w:r>
          </w:p>
        </w:tc>
        <w:tc>
          <w:tcPr>
            <w:tcW w:w="14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73712DE"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55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6DB9A1B"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984"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1B3ADEA"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A45706" w14:paraId="2AB1E180" w14:textId="77777777" w:rsidTr="00E61F3C">
        <w:trPr>
          <w:jc w:val="center"/>
        </w:trPr>
        <w:tc>
          <w:tcPr>
            <w:tcW w:w="255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E4071C"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Počet dětí ve třídě v MŠ</w:t>
            </w:r>
          </w:p>
        </w:tc>
        <w:tc>
          <w:tcPr>
            <w:tcW w:w="14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F1A0E7"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20,9</w:t>
            </w:r>
          </w:p>
        </w:tc>
        <w:tc>
          <w:tcPr>
            <w:tcW w:w="255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B68EB0"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w:t>
            </w:r>
          </w:p>
        </w:tc>
        <w:tc>
          <w:tcPr>
            <w:tcW w:w="1984"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8CEECC"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21,6</w:t>
            </w:r>
          </w:p>
        </w:tc>
      </w:tr>
    </w:tbl>
    <w:p w14:paraId="0524B9BB" w14:textId="77777777" w:rsidR="00A45706" w:rsidRPr="00FE367D" w:rsidRDefault="00A45706" w:rsidP="00A45706">
      <w:pPr>
        <w:rPr>
          <w:i/>
          <w:iCs/>
          <w:sz w:val="18"/>
          <w:szCs w:val="18"/>
        </w:rPr>
      </w:pPr>
      <w:r w:rsidRPr="00FE367D">
        <w:rPr>
          <w:i/>
          <w:iCs/>
          <w:sz w:val="18"/>
          <w:szCs w:val="18"/>
        </w:rPr>
        <w:t>Poznámky: Průměrný počet dětí na třídu v běžných třídách mateřských škol ve školním roce 2023/2024. Zdroj: MŠMT a ČSÚ</w:t>
      </w:r>
    </w:p>
    <w:p w14:paraId="25CF3469" w14:textId="77777777" w:rsidR="00B12256" w:rsidRDefault="00B12256" w:rsidP="001C01AB"/>
    <w:p w14:paraId="28CB16EA" w14:textId="77777777" w:rsidR="00F84C48" w:rsidRDefault="00F84C48" w:rsidP="001C01AB"/>
    <w:p w14:paraId="76FE35C8" w14:textId="77777777" w:rsidR="00F84C48" w:rsidRDefault="00F84C48" w:rsidP="001C01AB"/>
    <w:p w14:paraId="7C6FEB69" w14:textId="77777777" w:rsidR="00F84C48" w:rsidRDefault="00F84C48" w:rsidP="001C01AB"/>
    <w:p w14:paraId="63C240A1" w14:textId="77777777" w:rsidR="00F84C48" w:rsidRDefault="00F84C48" w:rsidP="001C01AB"/>
    <w:p w14:paraId="73BE5F49" w14:textId="77777777" w:rsidR="00F84C48" w:rsidRDefault="00F84C48" w:rsidP="001C01AB"/>
    <w:p w14:paraId="4C0B297E" w14:textId="77777777" w:rsidR="00F84C48" w:rsidRDefault="00F84C48" w:rsidP="001C01AB"/>
    <w:p w14:paraId="142D1407" w14:textId="11F10EB2" w:rsidR="001F1702" w:rsidRPr="005D0694" w:rsidRDefault="001F1702" w:rsidP="00401CFD">
      <w:pPr>
        <w:pStyle w:val="Nadpis4"/>
      </w:pPr>
      <w:r w:rsidRPr="004243A7">
        <w:lastRenderedPageBreak/>
        <w:t>Vývoj</w:t>
      </w:r>
      <w:r>
        <w:t xml:space="preserve"> počtu pracovníků v MŠ</w:t>
      </w:r>
    </w:p>
    <w:p w14:paraId="32DA6B34" w14:textId="710903FD" w:rsidR="00F84C48" w:rsidRDefault="00F84C48" w:rsidP="00F84C48">
      <w:pPr>
        <w:rPr>
          <w:i/>
        </w:rPr>
      </w:pPr>
      <w:r>
        <w:t>Níže uvedená tab</w:t>
      </w:r>
      <w:r w:rsidRPr="00840796">
        <w:t xml:space="preserve">ulka poskytuje přehled o počtu úvazků pedagogických pracovníků ve vybraných mateřských školách v průběhu let </w:t>
      </w:r>
      <w:r w:rsidR="004243A7" w:rsidRPr="00840796">
        <w:t>2018</w:t>
      </w:r>
      <w:r w:rsidR="004243A7">
        <w:t>–2024</w:t>
      </w:r>
      <w:r w:rsidRPr="00840796">
        <w:t>.</w:t>
      </w:r>
    </w:p>
    <w:p w14:paraId="610331C5" w14:textId="77777777" w:rsidR="00F84C48" w:rsidRDefault="00F84C48" w:rsidP="00F60CA6">
      <w:pPr>
        <w:pStyle w:val="Titulek"/>
        <w:jc w:val="left"/>
        <w:rPr>
          <w:i w:val="0"/>
          <w:color w:val="auto"/>
          <w:sz w:val="22"/>
          <w:szCs w:val="22"/>
        </w:rPr>
      </w:pPr>
    </w:p>
    <w:p w14:paraId="2AB8833F" w14:textId="6376D62C" w:rsidR="001C01AB" w:rsidRDefault="001C01AB" w:rsidP="00F60CA6">
      <w:pPr>
        <w:pStyle w:val="Titulek"/>
        <w:jc w:val="left"/>
        <w:rPr>
          <w:b/>
          <w:i w:val="0"/>
          <w:color w:val="auto"/>
          <w:sz w:val="22"/>
          <w:szCs w:val="22"/>
        </w:rPr>
      </w:pPr>
      <w:r w:rsidRPr="00217060">
        <w:rPr>
          <w:i w:val="0"/>
          <w:color w:val="auto"/>
          <w:sz w:val="22"/>
          <w:szCs w:val="22"/>
        </w:rPr>
        <w:t xml:space="preserve">Tabulka 20: </w:t>
      </w:r>
      <w:r w:rsidRPr="00217060">
        <w:rPr>
          <w:b/>
          <w:i w:val="0"/>
          <w:color w:val="auto"/>
          <w:sz w:val="22"/>
          <w:szCs w:val="22"/>
        </w:rPr>
        <w:t xml:space="preserve">Přehled </w:t>
      </w:r>
      <w:r w:rsidR="00F60CA6">
        <w:rPr>
          <w:b/>
          <w:i w:val="0"/>
          <w:color w:val="auto"/>
          <w:sz w:val="22"/>
          <w:szCs w:val="22"/>
        </w:rPr>
        <w:t>p</w:t>
      </w:r>
      <w:r w:rsidR="00F60CA6" w:rsidRPr="00F60CA6">
        <w:rPr>
          <w:b/>
          <w:i w:val="0"/>
          <w:color w:val="auto"/>
          <w:sz w:val="22"/>
          <w:szCs w:val="22"/>
        </w:rPr>
        <w:t>očt</w:t>
      </w:r>
      <w:r w:rsidR="00F60CA6">
        <w:rPr>
          <w:b/>
          <w:i w:val="0"/>
          <w:color w:val="auto"/>
          <w:sz w:val="22"/>
          <w:szCs w:val="22"/>
        </w:rPr>
        <w:t>u</w:t>
      </w:r>
      <w:r w:rsidR="00F60CA6" w:rsidRPr="00F60CA6">
        <w:rPr>
          <w:b/>
          <w:i w:val="0"/>
          <w:color w:val="auto"/>
          <w:sz w:val="22"/>
          <w:szCs w:val="22"/>
        </w:rPr>
        <w:t xml:space="preserve"> úvazků pedagogických pracovníků </w:t>
      </w:r>
      <w:r w:rsidRPr="00217060">
        <w:rPr>
          <w:b/>
          <w:i w:val="0"/>
          <w:color w:val="auto"/>
          <w:sz w:val="22"/>
          <w:szCs w:val="22"/>
        </w:rPr>
        <w:t>v MŠ k 30.9.</w:t>
      </w:r>
      <w:r w:rsidR="00F60CA6">
        <w:rPr>
          <w:b/>
          <w:i w:val="0"/>
          <w:color w:val="auto"/>
          <w:sz w:val="22"/>
          <w:szCs w:val="22"/>
        </w:rPr>
        <w:t xml:space="preserve"> daného roku</w:t>
      </w:r>
    </w:p>
    <w:tbl>
      <w:tblPr>
        <w:tblW w:w="8880" w:type="dxa"/>
        <w:tblCellMar>
          <w:left w:w="70" w:type="dxa"/>
          <w:right w:w="70" w:type="dxa"/>
        </w:tblCellMar>
        <w:tblLook w:val="04A0" w:firstRow="1" w:lastRow="0" w:firstColumn="1" w:lastColumn="0" w:noHBand="0" w:noVBand="1"/>
      </w:tblPr>
      <w:tblGrid>
        <w:gridCol w:w="2300"/>
        <w:gridCol w:w="940"/>
        <w:gridCol w:w="940"/>
        <w:gridCol w:w="940"/>
        <w:gridCol w:w="940"/>
        <w:gridCol w:w="940"/>
        <w:gridCol w:w="940"/>
        <w:gridCol w:w="940"/>
      </w:tblGrid>
      <w:tr w:rsidR="00F60CA6" w:rsidRPr="00F60CA6" w14:paraId="471896C2" w14:textId="77777777" w:rsidTr="00F60CA6">
        <w:trPr>
          <w:trHeight w:val="339"/>
        </w:trPr>
        <w:tc>
          <w:tcPr>
            <w:tcW w:w="2300" w:type="dxa"/>
            <w:tcBorders>
              <w:top w:val="single" w:sz="4" w:space="0" w:color="auto"/>
              <w:left w:val="nil"/>
              <w:bottom w:val="single" w:sz="8" w:space="0" w:color="auto"/>
              <w:right w:val="single" w:sz="4" w:space="0" w:color="auto"/>
            </w:tcBorders>
            <w:vAlign w:val="center"/>
            <w:hideMark/>
          </w:tcPr>
          <w:p w14:paraId="47FAD02D" w14:textId="77777777" w:rsidR="00F60CA6" w:rsidRPr="00F60CA6" w:rsidRDefault="00F60CA6" w:rsidP="00F60CA6">
            <w:pPr>
              <w:spacing w:before="0" w:after="0" w:line="240" w:lineRule="auto"/>
              <w:jc w:val="center"/>
              <w:rPr>
                <w:rFonts w:ascii="Calibri" w:eastAsia="Times New Roman" w:hAnsi="Calibri" w:cs="Calibri"/>
                <w:b/>
                <w:bCs/>
                <w:color w:val="000000"/>
                <w:sz w:val="20"/>
                <w:szCs w:val="20"/>
                <w:lang w:eastAsia="cs-CZ"/>
              </w:rPr>
            </w:pPr>
            <w:r w:rsidRPr="00F60CA6">
              <w:rPr>
                <w:rFonts w:ascii="Calibri" w:eastAsia="Times New Roman" w:hAnsi="Calibri" w:cs="Calibri"/>
                <w:b/>
                <w:bCs/>
                <w:color w:val="000000"/>
                <w:sz w:val="20"/>
                <w:szCs w:val="20"/>
                <w:lang w:eastAsia="cs-CZ"/>
              </w:rPr>
              <w:t>Organizace</w:t>
            </w:r>
          </w:p>
        </w:tc>
        <w:tc>
          <w:tcPr>
            <w:tcW w:w="940" w:type="dxa"/>
            <w:tcBorders>
              <w:top w:val="single" w:sz="4" w:space="0" w:color="auto"/>
              <w:left w:val="nil"/>
              <w:bottom w:val="single" w:sz="8" w:space="0" w:color="auto"/>
              <w:right w:val="nil"/>
            </w:tcBorders>
            <w:vAlign w:val="center"/>
            <w:hideMark/>
          </w:tcPr>
          <w:p w14:paraId="7C11305A"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2018</w:t>
            </w:r>
          </w:p>
        </w:tc>
        <w:tc>
          <w:tcPr>
            <w:tcW w:w="940" w:type="dxa"/>
            <w:tcBorders>
              <w:top w:val="single" w:sz="4" w:space="0" w:color="auto"/>
              <w:left w:val="nil"/>
              <w:bottom w:val="single" w:sz="8" w:space="0" w:color="auto"/>
              <w:right w:val="nil"/>
            </w:tcBorders>
            <w:vAlign w:val="center"/>
            <w:hideMark/>
          </w:tcPr>
          <w:p w14:paraId="3A78DD03"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2019</w:t>
            </w:r>
          </w:p>
        </w:tc>
        <w:tc>
          <w:tcPr>
            <w:tcW w:w="940" w:type="dxa"/>
            <w:tcBorders>
              <w:top w:val="single" w:sz="4" w:space="0" w:color="auto"/>
              <w:left w:val="nil"/>
              <w:bottom w:val="single" w:sz="8" w:space="0" w:color="auto"/>
              <w:right w:val="nil"/>
            </w:tcBorders>
            <w:vAlign w:val="center"/>
            <w:hideMark/>
          </w:tcPr>
          <w:p w14:paraId="49C3A0B8"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2020</w:t>
            </w:r>
          </w:p>
        </w:tc>
        <w:tc>
          <w:tcPr>
            <w:tcW w:w="940" w:type="dxa"/>
            <w:tcBorders>
              <w:top w:val="single" w:sz="4" w:space="0" w:color="auto"/>
              <w:left w:val="nil"/>
              <w:bottom w:val="single" w:sz="8" w:space="0" w:color="auto"/>
              <w:right w:val="nil"/>
            </w:tcBorders>
            <w:vAlign w:val="center"/>
            <w:hideMark/>
          </w:tcPr>
          <w:p w14:paraId="70F98A8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2021</w:t>
            </w:r>
          </w:p>
        </w:tc>
        <w:tc>
          <w:tcPr>
            <w:tcW w:w="940" w:type="dxa"/>
            <w:tcBorders>
              <w:top w:val="single" w:sz="4" w:space="0" w:color="auto"/>
              <w:left w:val="nil"/>
              <w:bottom w:val="single" w:sz="8" w:space="0" w:color="auto"/>
              <w:right w:val="nil"/>
            </w:tcBorders>
            <w:vAlign w:val="center"/>
            <w:hideMark/>
          </w:tcPr>
          <w:p w14:paraId="30438AFF"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2022</w:t>
            </w:r>
          </w:p>
        </w:tc>
        <w:tc>
          <w:tcPr>
            <w:tcW w:w="940" w:type="dxa"/>
            <w:tcBorders>
              <w:top w:val="single" w:sz="4" w:space="0" w:color="auto"/>
              <w:left w:val="nil"/>
              <w:bottom w:val="single" w:sz="8" w:space="0" w:color="auto"/>
              <w:right w:val="nil"/>
            </w:tcBorders>
            <w:vAlign w:val="center"/>
            <w:hideMark/>
          </w:tcPr>
          <w:p w14:paraId="2A383686"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2023</w:t>
            </w:r>
          </w:p>
        </w:tc>
        <w:tc>
          <w:tcPr>
            <w:tcW w:w="940" w:type="dxa"/>
            <w:tcBorders>
              <w:top w:val="single" w:sz="4" w:space="0" w:color="auto"/>
              <w:left w:val="nil"/>
              <w:bottom w:val="single" w:sz="8" w:space="0" w:color="auto"/>
              <w:right w:val="nil"/>
            </w:tcBorders>
            <w:vAlign w:val="center"/>
            <w:hideMark/>
          </w:tcPr>
          <w:p w14:paraId="49907D0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2024</w:t>
            </w:r>
          </w:p>
        </w:tc>
      </w:tr>
      <w:tr w:rsidR="00F60CA6" w:rsidRPr="00F60CA6" w14:paraId="0DC2341F" w14:textId="77777777" w:rsidTr="00F60CA6">
        <w:trPr>
          <w:trHeight w:val="339"/>
        </w:trPr>
        <w:tc>
          <w:tcPr>
            <w:tcW w:w="2300" w:type="dxa"/>
            <w:tcBorders>
              <w:top w:val="nil"/>
              <w:left w:val="nil"/>
              <w:bottom w:val="nil"/>
              <w:right w:val="single" w:sz="4" w:space="0" w:color="auto"/>
            </w:tcBorders>
            <w:vAlign w:val="center"/>
            <w:hideMark/>
          </w:tcPr>
          <w:p w14:paraId="155C72E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Čapkova</w:t>
            </w:r>
          </w:p>
        </w:tc>
        <w:tc>
          <w:tcPr>
            <w:tcW w:w="940" w:type="dxa"/>
            <w:tcBorders>
              <w:top w:val="nil"/>
              <w:left w:val="nil"/>
              <w:bottom w:val="nil"/>
              <w:right w:val="nil"/>
            </w:tcBorders>
            <w:noWrap/>
            <w:vAlign w:val="center"/>
            <w:hideMark/>
          </w:tcPr>
          <w:p w14:paraId="16B2083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46F264E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5C159E8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446E714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vAlign w:val="center"/>
            <w:hideMark/>
          </w:tcPr>
          <w:p w14:paraId="5BFBEC3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6AA28BE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19,75</w:t>
            </w:r>
          </w:p>
        </w:tc>
        <w:tc>
          <w:tcPr>
            <w:tcW w:w="940" w:type="dxa"/>
            <w:tcBorders>
              <w:top w:val="nil"/>
              <w:left w:val="nil"/>
              <w:bottom w:val="nil"/>
              <w:right w:val="nil"/>
            </w:tcBorders>
            <w:noWrap/>
            <w:vAlign w:val="center"/>
            <w:hideMark/>
          </w:tcPr>
          <w:p w14:paraId="78DE933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20,75</w:t>
            </w:r>
          </w:p>
        </w:tc>
      </w:tr>
      <w:tr w:rsidR="00F60CA6" w:rsidRPr="00F60CA6" w14:paraId="02D2E149" w14:textId="77777777" w:rsidTr="00F60CA6">
        <w:trPr>
          <w:trHeight w:val="339"/>
        </w:trPr>
        <w:tc>
          <w:tcPr>
            <w:tcW w:w="2300" w:type="dxa"/>
            <w:tcBorders>
              <w:top w:val="nil"/>
              <w:left w:val="nil"/>
              <w:bottom w:val="nil"/>
              <w:right w:val="single" w:sz="4" w:space="0" w:color="auto"/>
            </w:tcBorders>
            <w:vAlign w:val="center"/>
            <w:hideMark/>
          </w:tcPr>
          <w:p w14:paraId="6E56310C"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Maxe Švabinského</w:t>
            </w:r>
          </w:p>
        </w:tc>
        <w:tc>
          <w:tcPr>
            <w:tcW w:w="940" w:type="dxa"/>
            <w:tcBorders>
              <w:top w:val="nil"/>
              <w:left w:val="nil"/>
              <w:bottom w:val="nil"/>
              <w:right w:val="nil"/>
            </w:tcBorders>
            <w:noWrap/>
            <w:vAlign w:val="center"/>
            <w:hideMark/>
          </w:tcPr>
          <w:p w14:paraId="7BA4848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c>
          <w:tcPr>
            <w:tcW w:w="940" w:type="dxa"/>
            <w:tcBorders>
              <w:top w:val="nil"/>
              <w:left w:val="nil"/>
              <w:bottom w:val="nil"/>
              <w:right w:val="nil"/>
            </w:tcBorders>
            <w:noWrap/>
            <w:vAlign w:val="center"/>
            <w:hideMark/>
          </w:tcPr>
          <w:p w14:paraId="717C3F7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469BF37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67D8662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vAlign w:val="center"/>
            <w:hideMark/>
          </w:tcPr>
          <w:p w14:paraId="73D420B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12,78</w:t>
            </w:r>
          </w:p>
        </w:tc>
        <w:tc>
          <w:tcPr>
            <w:tcW w:w="940" w:type="dxa"/>
            <w:tcBorders>
              <w:top w:val="nil"/>
              <w:left w:val="nil"/>
              <w:bottom w:val="nil"/>
              <w:right w:val="nil"/>
            </w:tcBorders>
            <w:noWrap/>
            <w:vAlign w:val="center"/>
            <w:hideMark/>
          </w:tcPr>
          <w:p w14:paraId="2BF8D77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046DC95F" w14:textId="7F40B922" w:rsidR="00F60CA6" w:rsidRPr="00F60CA6" w:rsidRDefault="006269F3" w:rsidP="00F60CA6">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10</w:t>
            </w:r>
            <w:r w:rsidR="00F60CA6" w:rsidRPr="00F60CA6">
              <w:rPr>
                <w:rFonts w:ascii="Calibri" w:eastAsia="Times New Roman" w:hAnsi="Calibri" w:cs="Calibri"/>
                <w:color w:val="000000"/>
                <w:sz w:val="20"/>
                <w:szCs w:val="20"/>
                <w:lang w:eastAsia="cs-CZ"/>
              </w:rPr>
              <w:t>,</w:t>
            </w:r>
            <w:r>
              <w:rPr>
                <w:rFonts w:ascii="Calibri" w:eastAsia="Times New Roman" w:hAnsi="Calibri" w:cs="Calibri"/>
                <w:color w:val="000000"/>
                <w:sz w:val="20"/>
                <w:szCs w:val="20"/>
                <w:lang w:eastAsia="cs-CZ"/>
              </w:rPr>
              <w:t>2</w:t>
            </w:r>
            <w:r w:rsidR="00F60CA6" w:rsidRPr="00F60CA6">
              <w:rPr>
                <w:rFonts w:ascii="Calibri" w:eastAsia="Times New Roman" w:hAnsi="Calibri" w:cs="Calibri"/>
                <w:color w:val="000000"/>
                <w:sz w:val="20"/>
                <w:szCs w:val="20"/>
                <w:lang w:eastAsia="cs-CZ"/>
              </w:rPr>
              <w:t>5</w:t>
            </w:r>
          </w:p>
        </w:tc>
      </w:tr>
      <w:tr w:rsidR="00F60CA6" w:rsidRPr="00F60CA6" w14:paraId="04EA1E89" w14:textId="77777777" w:rsidTr="00F60CA6">
        <w:trPr>
          <w:trHeight w:val="339"/>
        </w:trPr>
        <w:tc>
          <w:tcPr>
            <w:tcW w:w="2300" w:type="dxa"/>
            <w:tcBorders>
              <w:top w:val="nil"/>
              <w:left w:val="nil"/>
              <w:bottom w:val="nil"/>
              <w:right w:val="single" w:sz="4" w:space="0" w:color="auto"/>
            </w:tcBorders>
            <w:vAlign w:val="center"/>
            <w:hideMark/>
          </w:tcPr>
          <w:p w14:paraId="6F196198"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Síbova</w:t>
            </w:r>
          </w:p>
        </w:tc>
        <w:tc>
          <w:tcPr>
            <w:tcW w:w="940" w:type="dxa"/>
            <w:tcBorders>
              <w:top w:val="nil"/>
              <w:left w:val="nil"/>
              <w:bottom w:val="nil"/>
              <w:right w:val="nil"/>
            </w:tcBorders>
            <w:noWrap/>
            <w:vAlign w:val="center"/>
            <w:hideMark/>
          </w:tcPr>
          <w:p w14:paraId="3BC1E74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18D25E4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5978325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16,7</w:t>
            </w:r>
          </w:p>
        </w:tc>
        <w:tc>
          <w:tcPr>
            <w:tcW w:w="940" w:type="dxa"/>
            <w:tcBorders>
              <w:top w:val="nil"/>
              <w:left w:val="nil"/>
              <w:bottom w:val="nil"/>
              <w:right w:val="nil"/>
            </w:tcBorders>
            <w:noWrap/>
            <w:vAlign w:val="center"/>
            <w:hideMark/>
          </w:tcPr>
          <w:p w14:paraId="7331392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15,5</w:t>
            </w:r>
          </w:p>
        </w:tc>
        <w:tc>
          <w:tcPr>
            <w:tcW w:w="940" w:type="dxa"/>
            <w:tcBorders>
              <w:top w:val="nil"/>
              <w:left w:val="nil"/>
              <w:bottom w:val="nil"/>
              <w:right w:val="nil"/>
            </w:tcBorders>
            <w:vAlign w:val="center"/>
            <w:hideMark/>
          </w:tcPr>
          <w:p w14:paraId="426A9AC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0EC0D03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17,1</w:t>
            </w:r>
          </w:p>
        </w:tc>
        <w:tc>
          <w:tcPr>
            <w:tcW w:w="940" w:type="dxa"/>
            <w:tcBorders>
              <w:top w:val="nil"/>
              <w:left w:val="nil"/>
              <w:bottom w:val="nil"/>
              <w:right w:val="nil"/>
            </w:tcBorders>
            <w:noWrap/>
            <w:vAlign w:val="center"/>
            <w:hideMark/>
          </w:tcPr>
          <w:p w14:paraId="15FF79A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19,6</w:t>
            </w:r>
          </w:p>
        </w:tc>
      </w:tr>
      <w:tr w:rsidR="00F60CA6" w:rsidRPr="00F60CA6" w14:paraId="40840687" w14:textId="77777777" w:rsidTr="00F60CA6">
        <w:trPr>
          <w:trHeight w:val="339"/>
        </w:trPr>
        <w:tc>
          <w:tcPr>
            <w:tcW w:w="2300" w:type="dxa"/>
            <w:tcBorders>
              <w:top w:val="nil"/>
              <w:left w:val="nil"/>
              <w:bottom w:val="nil"/>
              <w:right w:val="single" w:sz="4" w:space="0" w:color="auto"/>
            </w:tcBorders>
            <w:vAlign w:val="center"/>
            <w:hideMark/>
          </w:tcPr>
          <w:p w14:paraId="24A229B7"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Hostomice</w:t>
            </w:r>
          </w:p>
        </w:tc>
        <w:tc>
          <w:tcPr>
            <w:tcW w:w="940" w:type="dxa"/>
            <w:tcBorders>
              <w:top w:val="nil"/>
              <w:left w:val="nil"/>
              <w:bottom w:val="nil"/>
              <w:right w:val="nil"/>
            </w:tcBorders>
            <w:noWrap/>
            <w:vAlign w:val="center"/>
            <w:hideMark/>
          </w:tcPr>
          <w:p w14:paraId="7C2710F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01C1E7F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06ED80E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60769C9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vAlign w:val="center"/>
            <w:hideMark/>
          </w:tcPr>
          <w:p w14:paraId="4161738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7,64</w:t>
            </w:r>
          </w:p>
        </w:tc>
        <w:tc>
          <w:tcPr>
            <w:tcW w:w="940" w:type="dxa"/>
            <w:tcBorders>
              <w:top w:val="nil"/>
              <w:left w:val="nil"/>
              <w:bottom w:val="nil"/>
              <w:right w:val="nil"/>
            </w:tcBorders>
            <w:noWrap/>
            <w:vAlign w:val="center"/>
            <w:hideMark/>
          </w:tcPr>
          <w:p w14:paraId="529A058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79D376D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r>
      <w:tr w:rsidR="00F60CA6" w:rsidRPr="00F60CA6" w14:paraId="3E6A0632" w14:textId="77777777" w:rsidTr="00F60CA6">
        <w:trPr>
          <w:trHeight w:val="339"/>
        </w:trPr>
        <w:tc>
          <w:tcPr>
            <w:tcW w:w="2300" w:type="dxa"/>
            <w:tcBorders>
              <w:top w:val="nil"/>
              <w:left w:val="nil"/>
              <w:bottom w:val="nil"/>
              <w:right w:val="single" w:sz="4" w:space="0" w:color="auto"/>
            </w:tcBorders>
            <w:vAlign w:val="center"/>
            <w:hideMark/>
          </w:tcPr>
          <w:p w14:paraId="23FB47D4"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Hrobčice</w:t>
            </w:r>
          </w:p>
        </w:tc>
        <w:tc>
          <w:tcPr>
            <w:tcW w:w="940" w:type="dxa"/>
            <w:tcBorders>
              <w:top w:val="nil"/>
              <w:left w:val="nil"/>
              <w:bottom w:val="nil"/>
              <w:right w:val="nil"/>
            </w:tcBorders>
            <w:noWrap/>
            <w:vAlign w:val="center"/>
            <w:hideMark/>
          </w:tcPr>
          <w:p w14:paraId="79FF613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5,25</w:t>
            </w:r>
          </w:p>
        </w:tc>
        <w:tc>
          <w:tcPr>
            <w:tcW w:w="940" w:type="dxa"/>
            <w:tcBorders>
              <w:top w:val="nil"/>
              <w:left w:val="nil"/>
              <w:bottom w:val="nil"/>
              <w:right w:val="nil"/>
            </w:tcBorders>
            <w:noWrap/>
            <w:vAlign w:val="center"/>
            <w:hideMark/>
          </w:tcPr>
          <w:p w14:paraId="5542371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5,4</w:t>
            </w:r>
          </w:p>
        </w:tc>
        <w:tc>
          <w:tcPr>
            <w:tcW w:w="940" w:type="dxa"/>
            <w:tcBorders>
              <w:top w:val="nil"/>
              <w:left w:val="nil"/>
              <w:bottom w:val="nil"/>
              <w:right w:val="nil"/>
            </w:tcBorders>
            <w:noWrap/>
            <w:vAlign w:val="center"/>
            <w:hideMark/>
          </w:tcPr>
          <w:p w14:paraId="6848C77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noWrap/>
            <w:vAlign w:val="center"/>
            <w:hideMark/>
          </w:tcPr>
          <w:p w14:paraId="4B193D6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vAlign w:val="center"/>
            <w:hideMark/>
          </w:tcPr>
          <w:p w14:paraId="225681F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noWrap/>
            <w:vAlign w:val="center"/>
            <w:hideMark/>
          </w:tcPr>
          <w:p w14:paraId="6BC40AB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7,63</w:t>
            </w:r>
          </w:p>
        </w:tc>
        <w:tc>
          <w:tcPr>
            <w:tcW w:w="940" w:type="dxa"/>
            <w:tcBorders>
              <w:top w:val="nil"/>
              <w:left w:val="nil"/>
              <w:bottom w:val="nil"/>
              <w:right w:val="nil"/>
            </w:tcBorders>
            <w:noWrap/>
            <w:vAlign w:val="center"/>
            <w:hideMark/>
          </w:tcPr>
          <w:p w14:paraId="5ADBD43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r>
      <w:tr w:rsidR="00F60CA6" w:rsidRPr="00F60CA6" w14:paraId="0DBEA9B5" w14:textId="77777777" w:rsidTr="00F60CA6">
        <w:trPr>
          <w:trHeight w:val="339"/>
        </w:trPr>
        <w:tc>
          <w:tcPr>
            <w:tcW w:w="2300" w:type="dxa"/>
            <w:tcBorders>
              <w:top w:val="nil"/>
              <w:left w:val="nil"/>
              <w:bottom w:val="nil"/>
              <w:right w:val="single" w:sz="4" w:space="0" w:color="auto"/>
            </w:tcBorders>
            <w:vAlign w:val="center"/>
            <w:hideMark/>
          </w:tcPr>
          <w:p w14:paraId="047C846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Ledvice</w:t>
            </w:r>
          </w:p>
        </w:tc>
        <w:tc>
          <w:tcPr>
            <w:tcW w:w="940" w:type="dxa"/>
            <w:tcBorders>
              <w:top w:val="nil"/>
              <w:left w:val="nil"/>
              <w:bottom w:val="nil"/>
              <w:right w:val="nil"/>
            </w:tcBorders>
            <w:noWrap/>
            <w:vAlign w:val="center"/>
            <w:hideMark/>
          </w:tcPr>
          <w:p w14:paraId="37F148C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3E80D0F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6EDD0D5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315671C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vAlign w:val="center"/>
            <w:hideMark/>
          </w:tcPr>
          <w:p w14:paraId="5C57430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1AB3EAD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03451EE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r>
      <w:tr w:rsidR="00F60CA6" w:rsidRPr="00F60CA6" w14:paraId="68F59B25" w14:textId="77777777" w:rsidTr="00F60CA6">
        <w:trPr>
          <w:trHeight w:val="339"/>
        </w:trPr>
        <w:tc>
          <w:tcPr>
            <w:tcW w:w="2300" w:type="dxa"/>
            <w:tcBorders>
              <w:top w:val="nil"/>
              <w:left w:val="nil"/>
              <w:bottom w:val="nil"/>
              <w:right w:val="single" w:sz="4" w:space="0" w:color="auto"/>
            </w:tcBorders>
            <w:vAlign w:val="center"/>
            <w:hideMark/>
          </w:tcPr>
          <w:p w14:paraId="668143EB"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Ohníč</w:t>
            </w:r>
          </w:p>
        </w:tc>
        <w:tc>
          <w:tcPr>
            <w:tcW w:w="940" w:type="dxa"/>
            <w:tcBorders>
              <w:top w:val="nil"/>
              <w:left w:val="nil"/>
              <w:bottom w:val="nil"/>
              <w:right w:val="nil"/>
            </w:tcBorders>
            <w:noWrap/>
            <w:vAlign w:val="center"/>
            <w:hideMark/>
          </w:tcPr>
          <w:p w14:paraId="081783F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092D417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283448D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78DA5FA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vAlign w:val="center"/>
            <w:hideMark/>
          </w:tcPr>
          <w:p w14:paraId="6C95634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2,97</w:t>
            </w:r>
          </w:p>
        </w:tc>
        <w:tc>
          <w:tcPr>
            <w:tcW w:w="940" w:type="dxa"/>
            <w:tcBorders>
              <w:top w:val="nil"/>
              <w:left w:val="nil"/>
              <w:bottom w:val="nil"/>
              <w:right w:val="nil"/>
            </w:tcBorders>
            <w:noWrap/>
            <w:vAlign w:val="center"/>
            <w:hideMark/>
          </w:tcPr>
          <w:p w14:paraId="3A0FCA7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0AD6AE9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r>
    </w:tbl>
    <w:p w14:paraId="5A1F7F10" w14:textId="5F0D4ECA" w:rsidR="001C01AB" w:rsidRPr="00217060" w:rsidRDefault="001C01AB" w:rsidP="00F60CA6">
      <w:pPr>
        <w:spacing w:before="80"/>
        <w:rPr>
          <w:rFonts w:cstheme="minorHAnsi"/>
          <w:i/>
          <w:sz w:val="18"/>
          <w:szCs w:val="18"/>
        </w:rPr>
      </w:pPr>
      <w:r w:rsidRPr="00217060">
        <w:rPr>
          <w:rFonts w:cstheme="minorHAnsi"/>
          <w:i/>
          <w:sz w:val="18"/>
          <w:szCs w:val="18"/>
        </w:rPr>
        <w:t>Zdroj: dotazníkové šetření mateřských škol</w:t>
      </w:r>
    </w:p>
    <w:p w14:paraId="5C37A1B3" w14:textId="77777777" w:rsidR="00F84C48" w:rsidRDefault="00F84C48" w:rsidP="00840796"/>
    <w:p w14:paraId="778823C6" w14:textId="52993FF6" w:rsidR="00840796" w:rsidRDefault="00840796" w:rsidP="00840796">
      <w:r w:rsidRPr="00840796">
        <w:t xml:space="preserve">Z analýzy dat </w:t>
      </w:r>
      <w:r>
        <w:t xml:space="preserve">je patrné, že u některých MŠ, jako např. </w:t>
      </w:r>
      <w:r w:rsidRPr="00840796">
        <w:t xml:space="preserve">Čapkova a MŠ Ledvice, </w:t>
      </w:r>
      <w:r>
        <w:t xml:space="preserve">lze </w:t>
      </w:r>
      <w:r w:rsidRPr="00840796">
        <w:t>sledovat stabilní úvazky pedagogických pracovníků během sledovaného období</w:t>
      </w:r>
      <w:r>
        <w:t xml:space="preserve">. </w:t>
      </w:r>
    </w:p>
    <w:p w14:paraId="3BAFE8AE" w14:textId="15D7045D" w:rsidR="00840796" w:rsidRDefault="00840796" w:rsidP="00840796">
      <w:r>
        <w:t xml:space="preserve">Naopak u </w:t>
      </w:r>
      <w:r w:rsidRPr="00840796">
        <w:t>MŠ Čapkova</w:t>
      </w:r>
      <w:r>
        <w:t xml:space="preserve"> došlo k nárůstu úvazků pedagogických pracovníků, kdy vzrostl počet </w:t>
      </w:r>
      <w:r w:rsidR="004243A7">
        <w:t xml:space="preserve">úvazků </w:t>
      </w:r>
      <w:r w:rsidR="004243A7">
        <w:br/>
        <w:t>z</w:t>
      </w:r>
      <w:r w:rsidRPr="00840796">
        <w:t xml:space="preserve"> 18 v roce 2018 na 20,75 v roce 2024, což reflektuje rostoucí potřebu personálu v souvislosti s počtem dětí</w:t>
      </w:r>
      <w:r>
        <w:t>.</w:t>
      </w:r>
    </w:p>
    <w:p w14:paraId="1B488353" w14:textId="43C7FB23" w:rsidR="00840796" w:rsidRDefault="00840796" w:rsidP="00840796">
      <w:r w:rsidRPr="00840796">
        <w:t>U MŠ M</w:t>
      </w:r>
      <w:r>
        <w:t>.</w:t>
      </w:r>
      <w:r w:rsidRPr="00840796">
        <w:t xml:space="preserve"> Švabinského je patrný pokles počtu úvazků, a to z 10,25 v roce 2018 na 7,5 v roce 2024. Tento pokles může signalizovat snížení počtu dětí nebo změnu struktury, která vedla k nižší organizační potřebě pedagogů</w:t>
      </w:r>
      <w:r>
        <w:t>.</w:t>
      </w:r>
    </w:p>
    <w:p w14:paraId="611FC9FF" w14:textId="77777777" w:rsidR="00840796" w:rsidRPr="00840796" w:rsidRDefault="00840796" w:rsidP="00840796">
      <w:r w:rsidRPr="00840796">
        <w:t>U menších škol, jako jsou MŠ Hostomice, MŠ Hrobčice a MŠ Ohníč, jsou změny v počtu úvazků méně výrazné. Tyto školky vykazují spíše stabilní nebo mírně rostoucí počty úvazků, což může odpovídat stabilní poptávce po péči o děti a stabilizaci v personálním složení.</w:t>
      </w:r>
    </w:p>
    <w:p w14:paraId="1B9525E4" w14:textId="379D6894" w:rsidR="00840796" w:rsidRPr="00840796" w:rsidRDefault="00840796" w:rsidP="00840796">
      <w:r w:rsidRPr="00840796">
        <w:t xml:space="preserve">Celkově lze říci, že tabulka ukazuje poměrně vyrovnaný vývoj v oblasti počtu pedagogických pracovníků, přičemž jednotlivé mateřské školy reagují na měnící se potřeby dětí a rodin v </w:t>
      </w:r>
      <w:r w:rsidR="00983616">
        <w:t>území</w:t>
      </w:r>
      <w:r w:rsidRPr="00840796">
        <w:t>.</w:t>
      </w:r>
    </w:p>
    <w:p w14:paraId="0257107A" w14:textId="77777777" w:rsidR="00840796" w:rsidRDefault="00840796" w:rsidP="00840796"/>
    <w:p w14:paraId="5498FD7C" w14:textId="77777777" w:rsidR="00B12256" w:rsidRDefault="00B12256" w:rsidP="00840796"/>
    <w:p w14:paraId="74621E8D" w14:textId="77777777" w:rsidR="00F84C48" w:rsidRDefault="00F84C48" w:rsidP="00840796"/>
    <w:p w14:paraId="38B8A7DE" w14:textId="77777777" w:rsidR="00F84C48" w:rsidRDefault="00F84C48" w:rsidP="00840796"/>
    <w:p w14:paraId="483316BD" w14:textId="77777777" w:rsidR="00F84C48" w:rsidRDefault="00F84C48" w:rsidP="00840796"/>
    <w:p w14:paraId="66228BBD" w14:textId="77777777" w:rsidR="00F84C48" w:rsidRDefault="00F84C48" w:rsidP="00840796"/>
    <w:p w14:paraId="42A467D3" w14:textId="77777777" w:rsidR="00B12256" w:rsidRDefault="00B12256" w:rsidP="00840796"/>
    <w:p w14:paraId="3AB8A198" w14:textId="0747DD56" w:rsidR="00F60CA6" w:rsidRDefault="00F60CA6" w:rsidP="00F60CA6">
      <w:pPr>
        <w:pStyle w:val="Titulek"/>
        <w:keepNext/>
      </w:pPr>
      <w:bookmarkStart w:id="73" w:name="_Toc212642177"/>
      <w:r w:rsidRPr="00F60CA6">
        <w:rPr>
          <w:i w:val="0"/>
          <w:iCs w:val="0"/>
          <w:color w:val="auto"/>
          <w:sz w:val="22"/>
          <w:szCs w:val="22"/>
        </w:rPr>
        <w:lastRenderedPageBreak/>
        <w:t xml:space="preserve">Tabulka </w:t>
      </w:r>
      <w:r w:rsidRPr="00F60CA6">
        <w:rPr>
          <w:i w:val="0"/>
          <w:iCs w:val="0"/>
          <w:color w:val="auto"/>
          <w:sz w:val="22"/>
          <w:szCs w:val="22"/>
        </w:rPr>
        <w:fldChar w:fldCharType="begin"/>
      </w:r>
      <w:r w:rsidRPr="00F60CA6">
        <w:rPr>
          <w:i w:val="0"/>
          <w:iCs w:val="0"/>
          <w:color w:val="auto"/>
          <w:sz w:val="22"/>
          <w:szCs w:val="22"/>
        </w:rPr>
        <w:instrText xml:space="preserve"> SEQ Tabulka \* ARABIC </w:instrText>
      </w:r>
      <w:r w:rsidRPr="00F60CA6">
        <w:rPr>
          <w:i w:val="0"/>
          <w:iCs w:val="0"/>
          <w:color w:val="auto"/>
          <w:sz w:val="22"/>
          <w:szCs w:val="22"/>
        </w:rPr>
        <w:fldChar w:fldCharType="separate"/>
      </w:r>
      <w:r w:rsidR="003551A1">
        <w:rPr>
          <w:i w:val="0"/>
          <w:iCs w:val="0"/>
          <w:noProof/>
          <w:color w:val="auto"/>
          <w:sz w:val="22"/>
          <w:szCs w:val="22"/>
        </w:rPr>
        <w:t>15</w:t>
      </w:r>
      <w:r w:rsidRPr="00F60CA6">
        <w:rPr>
          <w:i w:val="0"/>
          <w:iCs w:val="0"/>
          <w:color w:val="auto"/>
          <w:sz w:val="22"/>
          <w:szCs w:val="22"/>
        </w:rPr>
        <w:fldChar w:fldCharType="end"/>
      </w:r>
      <w:r>
        <w:rPr>
          <w:i w:val="0"/>
          <w:iCs w:val="0"/>
        </w:rPr>
        <w:t xml:space="preserve">: </w:t>
      </w:r>
      <w:r>
        <w:t xml:space="preserve"> </w:t>
      </w:r>
      <w:r w:rsidRPr="00217060">
        <w:rPr>
          <w:b/>
          <w:i w:val="0"/>
          <w:color w:val="auto"/>
          <w:sz w:val="22"/>
          <w:szCs w:val="22"/>
        </w:rPr>
        <w:t xml:space="preserve">Přehled </w:t>
      </w:r>
      <w:r>
        <w:rPr>
          <w:b/>
          <w:i w:val="0"/>
          <w:color w:val="auto"/>
          <w:sz w:val="22"/>
          <w:szCs w:val="22"/>
        </w:rPr>
        <w:t>p</w:t>
      </w:r>
      <w:r w:rsidRPr="00F60CA6">
        <w:rPr>
          <w:b/>
          <w:i w:val="0"/>
          <w:color w:val="auto"/>
          <w:sz w:val="22"/>
          <w:szCs w:val="22"/>
        </w:rPr>
        <w:t>očt</w:t>
      </w:r>
      <w:r>
        <w:rPr>
          <w:b/>
          <w:i w:val="0"/>
          <w:color w:val="auto"/>
          <w:sz w:val="22"/>
          <w:szCs w:val="22"/>
        </w:rPr>
        <w:t>u</w:t>
      </w:r>
      <w:r w:rsidRPr="00F60CA6">
        <w:rPr>
          <w:b/>
          <w:i w:val="0"/>
          <w:color w:val="auto"/>
          <w:sz w:val="22"/>
          <w:szCs w:val="22"/>
        </w:rPr>
        <w:t xml:space="preserve"> úvazků </w:t>
      </w:r>
      <w:r>
        <w:rPr>
          <w:b/>
          <w:i w:val="0"/>
          <w:color w:val="auto"/>
          <w:sz w:val="22"/>
          <w:szCs w:val="22"/>
        </w:rPr>
        <w:t>ne</w:t>
      </w:r>
      <w:r w:rsidRPr="00F60CA6">
        <w:rPr>
          <w:b/>
          <w:i w:val="0"/>
          <w:color w:val="auto"/>
          <w:sz w:val="22"/>
          <w:szCs w:val="22"/>
        </w:rPr>
        <w:t xml:space="preserve">pedagogických pracovníků </w:t>
      </w:r>
      <w:r w:rsidRPr="00217060">
        <w:rPr>
          <w:b/>
          <w:i w:val="0"/>
          <w:color w:val="auto"/>
          <w:sz w:val="22"/>
          <w:szCs w:val="22"/>
        </w:rPr>
        <w:t>v MŠ k 30.9.</w:t>
      </w:r>
      <w:r>
        <w:rPr>
          <w:b/>
          <w:i w:val="0"/>
          <w:color w:val="auto"/>
          <w:sz w:val="22"/>
          <w:szCs w:val="22"/>
        </w:rPr>
        <w:t xml:space="preserve"> daného roku</w:t>
      </w:r>
      <w:bookmarkEnd w:id="73"/>
    </w:p>
    <w:tbl>
      <w:tblPr>
        <w:tblW w:w="8880" w:type="dxa"/>
        <w:tblCellMar>
          <w:left w:w="70" w:type="dxa"/>
          <w:right w:w="70" w:type="dxa"/>
        </w:tblCellMar>
        <w:tblLook w:val="04A0" w:firstRow="1" w:lastRow="0" w:firstColumn="1" w:lastColumn="0" w:noHBand="0" w:noVBand="1"/>
      </w:tblPr>
      <w:tblGrid>
        <w:gridCol w:w="2300"/>
        <w:gridCol w:w="940"/>
        <w:gridCol w:w="940"/>
        <w:gridCol w:w="940"/>
        <w:gridCol w:w="940"/>
        <w:gridCol w:w="940"/>
        <w:gridCol w:w="940"/>
        <w:gridCol w:w="940"/>
      </w:tblGrid>
      <w:tr w:rsidR="00F60CA6" w:rsidRPr="00F60CA6" w14:paraId="18802367" w14:textId="77777777" w:rsidTr="00F60CA6">
        <w:trPr>
          <w:trHeight w:val="339"/>
        </w:trPr>
        <w:tc>
          <w:tcPr>
            <w:tcW w:w="2300" w:type="dxa"/>
            <w:tcBorders>
              <w:top w:val="single" w:sz="4" w:space="0" w:color="auto"/>
              <w:left w:val="nil"/>
              <w:bottom w:val="single" w:sz="8" w:space="0" w:color="auto"/>
              <w:right w:val="single" w:sz="4" w:space="0" w:color="auto"/>
            </w:tcBorders>
            <w:vAlign w:val="center"/>
            <w:hideMark/>
          </w:tcPr>
          <w:p w14:paraId="7E0CCA2F" w14:textId="77777777" w:rsidR="00F60CA6" w:rsidRPr="00F60CA6" w:rsidRDefault="00F60CA6" w:rsidP="00F60CA6">
            <w:pPr>
              <w:spacing w:before="0" w:after="0" w:line="240" w:lineRule="auto"/>
              <w:jc w:val="center"/>
              <w:rPr>
                <w:rFonts w:ascii="Calibri" w:eastAsia="Times New Roman" w:hAnsi="Calibri" w:cs="Calibri"/>
                <w:b/>
                <w:bCs/>
                <w:color w:val="000000"/>
                <w:sz w:val="20"/>
                <w:szCs w:val="20"/>
                <w:lang w:eastAsia="cs-CZ"/>
              </w:rPr>
            </w:pPr>
            <w:r w:rsidRPr="00F60CA6">
              <w:rPr>
                <w:rFonts w:ascii="Calibri" w:eastAsia="Times New Roman" w:hAnsi="Calibri" w:cs="Calibri"/>
                <w:b/>
                <w:bCs/>
                <w:color w:val="000000"/>
                <w:sz w:val="20"/>
                <w:szCs w:val="20"/>
                <w:lang w:eastAsia="cs-CZ"/>
              </w:rPr>
              <w:t>Organizace</w:t>
            </w:r>
          </w:p>
        </w:tc>
        <w:tc>
          <w:tcPr>
            <w:tcW w:w="940" w:type="dxa"/>
            <w:tcBorders>
              <w:top w:val="single" w:sz="4" w:space="0" w:color="auto"/>
              <w:left w:val="nil"/>
              <w:bottom w:val="single" w:sz="8" w:space="0" w:color="auto"/>
              <w:right w:val="nil"/>
            </w:tcBorders>
            <w:vAlign w:val="center"/>
            <w:hideMark/>
          </w:tcPr>
          <w:p w14:paraId="4BB557B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2018</w:t>
            </w:r>
          </w:p>
        </w:tc>
        <w:tc>
          <w:tcPr>
            <w:tcW w:w="940" w:type="dxa"/>
            <w:tcBorders>
              <w:top w:val="single" w:sz="4" w:space="0" w:color="auto"/>
              <w:left w:val="nil"/>
              <w:bottom w:val="single" w:sz="8" w:space="0" w:color="auto"/>
              <w:right w:val="nil"/>
            </w:tcBorders>
            <w:vAlign w:val="center"/>
            <w:hideMark/>
          </w:tcPr>
          <w:p w14:paraId="06F233CA"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2019</w:t>
            </w:r>
          </w:p>
        </w:tc>
        <w:tc>
          <w:tcPr>
            <w:tcW w:w="940" w:type="dxa"/>
            <w:tcBorders>
              <w:top w:val="single" w:sz="4" w:space="0" w:color="auto"/>
              <w:left w:val="nil"/>
              <w:bottom w:val="single" w:sz="8" w:space="0" w:color="auto"/>
              <w:right w:val="nil"/>
            </w:tcBorders>
            <w:vAlign w:val="center"/>
            <w:hideMark/>
          </w:tcPr>
          <w:p w14:paraId="14B983FC"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2020</w:t>
            </w:r>
          </w:p>
        </w:tc>
        <w:tc>
          <w:tcPr>
            <w:tcW w:w="940" w:type="dxa"/>
            <w:tcBorders>
              <w:top w:val="single" w:sz="4" w:space="0" w:color="auto"/>
              <w:left w:val="nil"/>
              <w:bottom w:val="single" w:sz="8" w:space="0" w:color="auto"/>
              <w:right w:val="nil"/>
            </w:tcBorders>
            <w:vAlign w:val="center"/>
            <w:hideMark/>
          </w:tcPr>
          <w:p w14:paraId="2C09057B"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2021</w:t>
            </w:r>
          </w:p>
        </w:tc>
        <w:tc>
          <w:tcPr>
            <w:tcW w:w="940" w:type="dxa"/>
            <w:tcBorders>
              <w:top w:val="single" w:sz="4" w:space="0" w:color="auto"/>
              <w:left w:val="nil"/>
              <w:bottom w:val="single" w:sz="8" w:space="0" w:color="auto"/>
              <w:right w:val="nil"/>
            </w:tcBorders>
            <w:vAlign w:val="center"/>
            <w:hideMark/>
          </w:tcPr>
          <w:p w14:paraId="71241C98"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2022</w:t>
            </w:r>
          </w:p>
        </w:tc>
        <w:tc>
          <w:tcPr>
            <w:tcW w:w="940" w:type="dxa"/>
            <w:tcBorders>
              <w:top w:val="single" w:sz="4" w:space="0" w:color="auto"/>
              <w:left w:val="nil"/>
              <w:bottom w:val="single" w:sz="8" w:space="0" w:color="auto"/>
              <w:right w:val="nil"/>
            </w:tcBorders>
            <w:vAlign w:val="center"/>
            <w:hideMark/>
          </w:tcPr>
          <w:p w14:paraId="1169D60D"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2023</w:t>
            </w:r>
          </w:p>
        </w:tc>
        <w:tc>
          <w:tcPr>
            <w:tcW w:w="940" w:type="dxa"/>
            <w:tcBorders>
              <w:top w:val="single" w:sz="4" w:space="0" w:color="auto"/>
              <w:left w:val="nil"/>
              <w:bottom w:val="single" w:sz="8" w:space="0" w:color="auto"/>
              <w:right w:val="nil"/>
            </w:tcBorders>
            <w:vAlign w:val="center"/>
            <w:hideMark/>
          </w:tcPr>
          <w:p w14:paraId="24457AAE"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2024</w:t>
            </w:r>
          </w:p>
        </w:tc>
      </w:tr>
      <w:tr w:rsidR="00F60CA6" w:rsidRPr="00F60CA6" w14:paraId="7EACFA77" w14:textId="77777777" w:rsidTr="00F60CA6">
        <w:trPr>
          <w:trHeight w:val="339"/>
        </w:trPr>
        <w:tc>
          <w:tcPr>
            <w:tcW w:w="2300" w:type="dxa"/>
            <w:tcBorders>
              <w:top w:val="nil"/>
              <w:left w:val="nil"/>
              <w:bottom w:val="nil"/>
              <w:right w:val="single" w:sz="4" w:space="0" w:color="auto"/>
            </w:tcBorders>
            <w:vAlign w:val="center"/>
            <w:hideMark/>
          </w:tcPr>
          <w:p w14:paraId="06DAF71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Čapkova</w:t>
            </w:r>
          </w:p>
        </w:tc>
        <w:tc>
          <w:tcPr>
            <w:tcW w:w="940" w:type="dxa"/>
            <w:tcBorders>
              <w:top w:val="nil"/>
              <w:left w:val="nil"/>
              <w:bottom w:val="nil"/>
              <w:right w:val="nil"/>
            </w:tcBorders>
            <w:noWrap/>
            <w:vAlign w:val="center"/>
            <w:hideMark/>
          </w:tcPr>
          <w:p w14:paraId="1947056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54A8040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4CAF942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06D36F9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4,5</w:t>
            </w:r>
          </w:p>
        </w:tc>
        <w:tc>
          <w:tcPr>
            <w:tcW w:w="940" w:type="dxa"/>
            <w:tcBorders>
              <w:top w:val="nil"/>
              <w:left w:val="nil"/>
              <w:bottom w:val="nil"/>
              <w:right w:val="nil"/>
            </w:tcBorders>
            <w:vAlign w:val="center"/>
            <w:hideMark/>
          </w:tcPr>
          <w:p w14:paraId="786BC78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9,5</w:t>
            </w:r>
          </w:p>
        </w:tc>
        <w:tc>
          <w:tcPr>
            <w:tcW w:w="940" w:type="dxa"/>
            <w:tcBorders>
              <w:top w:val="nil"/>
              <w:left w:val="nil"/>
              <w:bottom w:val="nil"/>
              <w:right w:val="nil"/>
            </w:tcBorders>
            <w:noWrap/>
            <w:vAlign w:val="center"/>
            <w:hideMark/>
          </w:tcPr>
          <w:p w14:paraId="59D21BD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4,5</w:t>
            </w:r>
          </w:p>
        </w:tc>
        <w:tc>
          <w:tcPr>
            <w:tcW w:w="940" w:type="dxa"/>
            <w:tcBorders>
              <w:top w:val="nil"/>
              <w:left w:val="nil"/>
              <w:bottom w:val="nil"/>
              <w:right w:val="nil"/>
            </w:tcBorders>
            <w:noWrap/>
            <w:vAlign w:val="center"/>
            <w:hideMark/>
          </w:tcPr>
          <w:p w14:paraId="6C83284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r>
      <w:tr w:rsidR="00F60CA6" w:rsidRPr="00F60CA6" w14:paraId="6A43BA88" w14:textId="77777777" w:rsidTr="00F60CA6">
        <w:trPr>
          <w:trHeight w:val="339"/>
        </w:trPr>
        <w:tc>
          <w:tcPr>
            <w:tcW w:w="2300" w:type="dxa"/>
            <w:tcBorders>
              <w:top w:val="nil"/>
              <w:left w:val="nil"/>
              <w:bottom w:val="nil"/>
              <w:right w:val="single" w:sz="4" w:space="0" w:color="auto"/>
            </w:tcBorders>
            <w:vAlign w:val="center"/>
            <w:hideMark/>
          </w:tcPr>
          <w:p w14:paraId="4D119CF1"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Maxe Švabinského</w:t>
            </w:r>
          </w:p>
        </w:tc>
        <w:tc>
          <w:tcPr>
            <w:tcW w:w="940" w:type="dxa"/>
            <w:tcBorders>
              <w:top w:val="nil"/>
              <w:left w:val="nil"/>
              <w:bottom w:val="nil"/>
              <w:right w:val="nil"/>
            </w:tcBorders>
            <w:noWrap/>
            <w:vAlign w:val="center"/>
            <w:hideMark/>
          </w:tcPr>
          <w:p w14:paraId="37BEB12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299FED3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775BC64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16D231D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vAlign w:val="center"/>
            <w:hideMark/>
          </w:tcPr>
          <w:p w14:paraId="18CFBB3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c>
          <w:tcPr>
            <w:tcW w:w="940" w:type="dxa"/>
            <w:tcBorders>
              <w:top w:val="nil"/>
              <w:left w:val="nil"/>
              <w:bottom w:val="nil"/>
              <w:right w:val="nil"/>
            </w:tcBorders>
            <w:noWrap/>
            <w:vAlign w:val="center"/>
            <w:hideMark/>
          </w:tcPr>
          <w:p w14:paraId="744EBF5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c>
          <w:tcPr>
            <w:tcW w:w="940" w:type="dxa"/>
            <w:tcBorders>
              <w:top w:val="nil"/>
              <w:left w:val="nil"/>
              <w:bottom w:val="nil"/>
              <w:right w:val="nil"/>
            </w:tcBorders>
            <w:noWrap/>
            <w:vAlign w:val="center"/>
            <w:hideMark/>
          </w:tcPr>
          <w:p w14:paraId="0C10596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r>
      <w:tr w:rsidR="00F60CA6" w:rsidRPr="00F60CA6" w14:paraId="2CB59880" w14:textId="77777777" w:rsidTr="00F60CA6">
        <w:trPr>
          <w:trHeight w:val="339"/>
        </w:trPr>
        <w:tc>
          <w:tcPr>
            <w:tcW w:w="2300" w:type="dxa"/>
            <w:tcBorders>
              <w:top w:val="nil"/>
              <w:left w:val="nil"/>
              <w:bottom w:val="nil"/>
              <w:right w:val="single" w:sz="4" w:space="0" w:color="auto"/>
            </w:tcBorders>
            <w:vAlign w:val="center"/>
            <w:hideMark/>
          </w:tcPr>
          <w:p w14:paraId="4357F0FC"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Síbova</w:t>
            </w:r>
          </w:p>
        </w:tc>
        <w:tc>
          <w:tcPr>
            <w:tcW w:w="940" w:type="dxa"/>
            <w:tcBorders>
              <w:top w:val="nil"/>
              <w:left w:val="nil"/>
              <w:bottom w:val="nil"/>
              <w:right w:val="nil"/>
            </w:tcBorders>
            <w:noWrap/>
            <w:vAlign w:val="center"/>
            <w:hideMark/>
          </w:tcPr>
          <w:p w14:paraId="1FC4DDD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5E80842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035BE68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77A8832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vAlign w:val="center"/>
            <w:hideMark/>
          </w:tcPr>
          <w:p w14:paraId="16BBE6B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418E4D2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c>
          <w:tcPr>
            <w:tcW w:w="940" w:type="dxa"/>
            <w:tcBorders>
              <w:top w:val="nil"/>
              <w:left w:val="nil"/>
              <w:bottom w:val="nil"/>
              <w:right w:val="nil"/>
            </w:tcBorders>
            <w:noWrap/>
            <w:vAlign w:val="center"/>
            <w:hideMark/>
          </w:tcPr>
          <w:p w14:paraId="0B3288C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r>
      <w:tr w:rsidR="00F60CA6" w:rsidRPr="00F60CA6" w14:paraId="094470EE" w14:textId="77777777" w:rsidTr="00F60CA6">
        <w:trPr>
          <w:trHeight w:val="339"/>
        </w:trPr>
        <w:tc>
          <w:tcPr>
            <w:tcW w:w="2300" w:type="dxa"/>
            <w:tcBorders>
              <w:top w:val="nil"/>
              <w:left w:val="nil"/>
              <w:bottom w:val="nil"/>
              <w:right w:val="single" w:sz="4" w:space="0" w:color="auto"/>
            </w:tcBorders>
            <w:vAlign w:val="center"/>
            <w:hideMark/>
          </w:tcPr>
          <w:p w14:paraId="4DA84369"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Hostomice</w:t>
            </w:r>
          </w:p>
        </w:tc>
        <w:tc>
          <w:tcPr>
            <w:tcW w:w="940" w:type="dxa"/>
            <w:tcBorders>
              <w:top w:val="nil"/>
              <w:left w:val="nil"/>
              <w:bottom w:val="nil"/>
              <w:right w:val="nil"/>
            </w:tcBorders>
            <w:noWrap/>
            <w:vAlign w:val="center"/>
            <w:hideMark/>
          </w:tcPr>
          <w:p w14:paraId="4B2EF5F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39F41B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FA84D9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26B654D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vAlign w:val="center"/>
            <w:hideMark/>
          </w:tcPr>
          <w:p w14:paraId="3BE220B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D0DC71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4,43</w:t>
            </w:r>
          </w:p>
        </w:tc>
        <w:tc>
          <w:tcPr>
            <w:tcW w:w="940" w:type="dxa"/>
            <w:tcBorders>
              <w:top w:val="nil"/>
              <w:left w:val="nil"/>
              <w:bottom w:val="nil"/>
              <w:right w:val="nil"/>
            </w:tcBorders>
            <w:noWrap/>
            <w:vAlign w:val="center"/>
            <w:hideMark/>
          </w:tcPr>
          <w:p w14:paraId="449AFF6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4,37</w:t>
            </w:r>
          </w:p>
        </w:tc>
      </w:tr>
      <w:tr w:rsidR="00F60CA6" w:rsidRPr="00F60CA6" w14:paraId="22C701BF" w14:textId="77777777" w:rsidTr="00F60CA6">
        <w:trPr>
          <w:trHeight w:val="339"/>
        </w:trPr>
        <w:tc>
          <w:tcPr>
            <w:tcW w:w="2300" w:type="dxa"/>
            <w:tcBorders>
              <w:top w:val="nil"/>
              <w:left w:val="nil"/>
              <w:bottom w:val="nil"/>
              <w:right w:val="single" w:sz="4" w:space="0" w:color="auto"/>
            </w:tcBorders>
            <w:vAlign w:val="center"/>
            <w:hideMark/>
          </w:tcPr>
          <w:p w14:paraId="21AD0685"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Hrobčice</w:t>
            </w:r>
          </w:p>
        </w:tc>
        <w:tc>
          <w:tcPr>
            <w:tcW w:w="940" w:type="dxa"/>
            <w:tcBorders>
              <w:top w:val="nil"/>
              <w:left w:val="nil"/>
              <w:bottom w:val="nil"/>
              <w:right w:val="nil"/>
            </w:tcBorders>
            <w:noWrap/>
            <w:vAlign w:val="center"/>
            <w:hideMark/>
          </w:tcPr>
          <w:p w14:paraId="05DFEEA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4,625</w:t>
            </w:r>
          </w:p>
        </w:tc>
        <w:tc>
          <w:tcPr>
            <w:tcW w:w="940" w:type="dxa"/>
            <w:tcBorders>
              <w:top w:val="nil"/>
              <w:left w:val="nil"/>
              <w:bottom w:val="nil"/>
              <w:right w:val="nil"/>
            </w:tcBorders>
            <w:noWrap/>
            <w:vAlign w:val="center"/>
            <w:hideMark/>
          </w:tcPr>
          <w:p w14:paraId="7AD3BB2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4,8</w:t>
            </w:r>
          </w:p>
        </w:tc>
        <w:tc>
          <w:tcPr>
            <w:tcW w:w="940" w:type="dxa"/>
            <w:tcBorders>
              <w:top w:val="nil"/>
              <w:left w:val="nil"/>
              <w:bottom w:val="nil"/>
              <w:right w:val="nil"/>
            </w:tcBorders>
            <w:noWrap/>
            <w:vAlign w:val="center"/>
            <w:hideMark/>
          </w:tcPr>
          <w:p w14:paraId="27BEFD3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3,4</w:t>
            </w:r>
          </w:p>
        </w:tc>
        <w:tc>
          <w:tcPr>
            <w:tcW w:w="940" w:type="dxa"/>
            <w:tcBorders>
              <w:top w:val="nil"/>
              <w:left w:val="nil"/>
              <w:bottom w:val="nil"/>
              <w:right w:val="nil"/>
            </w:tcBorders>
            <w:noWrap/>
            <w:vAlign w:val="center"/>
            <w:hideMark/>
          </w:tcPr>
          <w:p w14:paraId="6504F62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4,3</w:t>
            </w:r>
          </w:p>
        </w:tc>
        <w:tc>
          <w:tcPr>
            <w:tcW w:w="940" w:type="dxa"/>
            <w:tcBorders>
              <w:top w:val="nil"/>
              <w:left w:val="nil"/>
              <w:bottom w:val="nil"/>
              <w:right w:val="nil"/>
            </w:tcBorders>
            <w:vAlign w:val="center"/>
            <w:hideMark/>
          </w:tcPr>
          <w:p w14:paraId="0A651C54" w14:textId="61153345" w:rsidR="00F60CA6" w:rsidRPr="00F60CA6" w:rsidRDefault="000530CA" w:rsidP="00F60CA6">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w:t>
            </w:r>
            <w:r w:rsidR="00F60CA6" w:rsidRPr="00F60CA6">
              <w:rPr>
                <w:rFonts w:ascii="Calibri" w:eastAsia="Times New Roman" w:hAnsi="Calibri" w:cs="Calibri"/>
                <w:color w:val="000000"/>
                <w:sz w:val="20"/>
                <w:szCs w:val="20"/>
                <w:lang w:eastAsia="cs-CZ"/>
              </w:rPr>
              <w:t>,55</w:t>
            </w:r>
          </w:p>
        </w:tc>
        <w:tc>
          <w:tcPr>
            <w:tcW w:w="940" w:type="dxa"/>
            <w:tcBorders>
              <w:top w:val="nil"/>
              <w:left w:val="nil"/>
              <w:bottom w:val="nil"/>
              <w:right w:val="nil"/>
            </w:tcBorders>
            <w:noWrap/>
            <w:vAlign w:val="center"/>
            <w:hideMark/>
          </w:tcPr>
          <w:p w14:paraId="63FC7F4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3,55</w:t>
            </w:r>
          </w:p>
        </w:tc>
        <w:tc>
          <w:tcPr>
            <w:tcW w:w="940" w:type="dxa"/>
            <w:tcBorders>
              <w:top w:val="nil"/>
              <w:left w:val="nil"/>
              <w:bottom w:val="nil"/>
              <w:right w:val="nil"/>
            </w:tcBorders>
            <w:noWrap/>
            <w:vAlign w:val="center"/>
            <w:hideMark/>
          </w:tcPr>
          <w:p w14:paraId="68ABD2E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3,55</w:t>
            </w:r>
          </w:p>
        </w:tc>
      </w:tr>
      <w:tr w:rsidR="00F60CA6" w:rsidRPr="00F60CA6" w14:paraId="108EA84C" w14:textId="77777777" w:rsidTr="00F60CA6">
        <w:trPr>
          <w:trHeight w:val="339"/>
        </w:trPr>
        <w:tc>
          <w:tcPr>
            <w:tcW w:w="2300" w:type="dxa"/>
            <w:tcBorders>
              <w:top w:val="nil"/>
              <w:left w:val="nil"/>
              <w:bottom w:val="nil"/>
              <w:right w:val="single" w:sz="4" w:space="0" w:color="auto"/>
            </w:tcBorders>
            <w:vAlign w:val="center"/>
            <w:hideMark/>
          </w:tcPr>
          <w:p w14:paraId="479AD2B4"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Ledvice</w:t>
            </w:r>
          </w:p>
        </w:tc>
        <w:tc>
          <w:tcPr>
            <w:tcW w:w="940" w:type="dxa"/>
            <w:tcBorders>
              <w:top w:val="nil"/>
              <w:left w:val="nil"/>
              <w:bottom w:val="nil"/>
              <w:right w:val="nil"/>
            </w:tcBorders>
            <w:noWrap/>
            <w:vAlign w:val="center"/>
            <w:hideMark/>
          </w:tcPr>
          <w:p w14:paraId="199226D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1, 65</w:t>
            </w:r>
          </w:p>
        </w:tc>
        <w:tc>
          <w:tcPr>
            <w:tcW w:w="940" w:type="dxa"/>
            <w:tcBorders>
              <w:top w:val="nil"/>
              <w:left w:val="nil"/>
              <w:bottom w:val="nil"/>
              <w:right w:val="nil"/>
            </w:tcBorders>
            <w:noWrap/>
            <w:vAlign w:val="center"/>
            <w:hideMark/>
          </w:tcPr>
          <w:p w14:paraId="16E8218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625C013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7EA6FFB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vAlign w:val="center"/>
            <w:hideMark/>
          </w:tcPr>
          <w:p w14:paraId="67AC981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6353CCB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20E1C6A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1,4</w:t>
            </w:r>
          </w:p>
        </w:tc>
      </w:tr>
      <w:tr w:rsidR="00F60CA6" w:rsidRPr="00F60CA6" w14:paraId="584EB6EE" w14:textId="77777777" w:rsidTr="00F60CA6">
        <w:trPr>
          <w:trHeight w:val="339"/>
        </w:trPr>
        <w:tc>
          <w:tcPr>
            <w:tcW w:w="2300" w:type="dxa"/>
            <w:tcBorders>
              <w:top w:val="nil"/>
              <w:left w:val="nil"/>
              <w:bottom w:val="nil"/>
              <w:right w:val="single" w:sz="4" w:space="0" w:color="auto"/>
            </w:tcBorders>
            <w:vAlign w:val="center"/>
            <w:hideMark/>
          </w:tcPr>
          <w:p w14:paraId="4BDB24DB"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Ohníč</w:t>
            </w:r>
          </w:p>
        </w:tc>
        <w:tc>
          <w:tcPr>
            <w:tcW w:w="940" w:type="dxa"/>
            <w:tcBorders>
              <w:top w:val="nil"/>
              <w:left w:val="nil"/>
              <w:bottom w:val="nil"/>
              <w:right w:val="nil"/>
            </w:tcBorders>
            <w:noWrap/>
            <w:vAlign w:val="center"/>
            <w:hideMark/>
          </w:tcPr>
          <w:p w14:paraId="3121B6B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756B0CB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26D426A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33DB512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vAlign w:val="center"/>
            <w:hideMark/>
          </w:tcPr>
          <w:p w14:paraId="7FC4E40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1,28</w:t>
            </w:r>
          </w:p>
        </w:tc>
        <w:tc>
          <w:tcPr>
            <w:tcW w:w="940" w:type="dxa"/>
            <w:tcBorders>
              <w:top w:val="nil"/>
              <w:left w:val="nil"/>
              <w:bottom w:val="nil"/>
              <w:right w:val="nil"/>
            </w:tcBorders>
            <w:noWrap/>
            <w:vAlign w:val="center"/>
            <w:hideMark/>
          </w:tcPr>
          <w:p w14:paraId="3F6D272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5984D79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r>
    </w:tbl>
    <w:p w14:paraId="4EBB1598" w14:textId="77777777" w:rsidR="00F60CA6" w:rsidRPr="00217060" w:rsidRDefault="00F60CA6" w:rsidP="00F60CA6">
      <w:pPr>
        <w:spacing w:before="80"/>
        <w:rPr>
          <w:rFonts w:cstheme="minorHAnsi"/>
          <w:i/>
          <w:sz w:val="18"/>
          <w:szCs w:val="18"/>
        </w:rPr>
      </w:pPr>
      <w:r w:rsidRPr="00217060">
        <w:rPr>
          <w:rFonts w:cstheme="minorHAnsi"/>
          <w:i/>
          <w:sz w:val="18"/>
          <w:szCs w:val="18"/>
        </w:rPr>
        <w:t>Zdroj: dotazníkové šetření mateřských škol</w:t>
      </w:r>
    </w:p>
    <w:p w14:paraId="2340B8AB" w14:textId="04345B77" w:rsidR="00850797" w:rsidRPr="00850797" w:rsidRDefault="00850797" w:rsidP="00850797">
      <w:pPr>
        <w:rPr>
          <w:rFonts w:eastAsia="Times New Roman"/>
          <w:lang w:eastAsia="cs-CZ"/>
        </w:rPr>
      </w:pPr>
      <w:r>
        <w:t>T</w:t>
      </w:r>
      <w:r w:rsidRPr="00850797">
        <w:t xml:space="preserve">abulka </w:t>
      </w:r>
      <w:r>
        <w:t>zobrazuje</w:t>
      </w:r>
      <w:r w:rsidRPr="00850797">
        <w:t xml:space="preserve"> přehled počtu úvazků nepedagogických pracovníků ve vybraných mateřských školách (MŠ) v období </w:t>
      </w:r>
      <w:r w:rsidR="004243A7" w:rsidRPr="00850797">
        <w:t>2018</w:t>
      </w:r>
      <w:r w:rsidR="004243A7">
        <w:t>–2024</w:t>
      </w:r>
      <w:r w:rsidRPr="00850797">
        <w:t xml:space="preserve">. </w:t>
      </w:r>
      <w:r w:rsidRPr="00850797">
        <w:rPr>
          <w:rFonts w:eastAsia="Times New Roman"/>
          <w:lang w:eastAsia="cs-CZ"/>
        </w:rPr>
        <w:t xml:space="preserve">Celkově lze říci, že tabulka ukazuje na určité výkyvy v počtu úvazků nepedagogických pracovníků, přičemž růst nebo pokles úvazků může být odrazem změn v organizaci škol, potřebách administrativní nebo podpůrné činnosti, případně změn v počtu dětí, které školy navštěvují. </w:t>
      </w:r>
    </w:p>
    <w:p w14:paraId="125FD62F" w14:textId="77777777" w:rsidR="001C01AB" w:rsidRDefault="001C01AB" w:rsidP="001C01AB">
      <w:pPr>
        <w:rPr>
          <w:rFonts w:cstheme="minorHAnsi"/>
          <w:sz w:val="20"/>
          <w:szCs w:val="20"/>
        </w:rPr>
      </w:pPr>
    </w:p>
    <w:p w14:paraId="4114BEDC" w14:textId="3D3A55D9" w:rsidR="002B0454" w:rsidRDefault="002B0454" w:rsidP="00401CFD">
      <w:pPr>
        <w:pStyle w:val="Nadpis4"/>
      </w:pPr>
      <w:r w:rsidRPr="004243A7">
        <w:t>Vybavenost</w:t>
      </w:r>
      <w:r>
        <w:t xml:space="preserve"> MŠ</w:t>
      </w:r>
    </w:p>
    <w:p w14:paraId="7F299486" w14:textId="77777777" w:rsidR="002B0454" w:rsidRPr="00F84C48" w:rsidRDefault="002B0454" w:rsidP="002B0454">
      <w:r w:rsidRPr="00F84C48">
        <w:t>Tabulka poskytuje přehled o organizacích mateřských škol v regionu ORP Bílina s důrazem na kapacitu školní jídelny a přítomnost zahrady. Kapacita školních jídelen odpovídá kapacitám mateřských škol, přičemž nejvyšší kapacitu má MŠ Síbova (218 míst) a nejnižší kapacitu MŠ Ledvice (25 míst). Všechny školy disponují zahradou, což je důležité pro zajištění pohybových aktivit a her dětí.</w:t>
      </w:r>
    </w:p>
    <w:p w14:paraId="01A87B81" w14:textId="448E1F66" w:rsidR="001C01AB" w:rsidRPr="00217060" w:rsidRDefault="001C01AB" w:rsidP="00B80389">
      <w:pPr>
        <w:rPr>
          <w:b/>
          <w:i/>
        </w:rPr>
      </w:pPr>
      <w:bookmarkStart w:id="74" w:name="_Toc212642178"/>
      <w:r w:rsidRPr="00217060">
        <w:t xml:space="preserve">Tabulka </w:t>
      </w:r>
      <w:r w:rsidR="003551A1">
        <w:fldChar w:fldCharType="begin"/>
      </w:r>
      <w:r w:rsidR="003551A1">
        <w:instrText xml:space="preserve"> SEQ Tabulka \* ARABIC </w:instrText>
      </w:r>
      <w:r w:rsidR="003551A1">
        <w:fldChar w:fldCharType="separate"/>
      </w:r>
      <w:r w:rsidR="003551A1">
        <w:rPr>
          <w:noProof/>
        </w:rPr>
        <w:t>16</w:t>
      </w:r>
      <w:r w:rsidR="003551A1">
        <w:rPr>
          <w:noProof/>
        </w:rPr>
        <w:fldChar w:fldCharType="end"/>
      </w:r>
      <w:r w:rsidRPr="00217060">
        <w:t xml:space="preserve">: </w:t>
      </w:r>
      <w:r w:rsidRPr="00217060">
        <w:rPr>
          <w:b/>
        </w:rPr>
        <w:t>Vybavenost MŠ</w:t>
      </w:r>
      <w:r w:rsidR="002B0454">
        <w:rPr>
          <w:b/>
        </w:rPr>
        <w:t xml:space="preserve"> v ORP Bílina</w:t>
      </w:r>
      <w:bookmarkEnd w:id="74"/>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6"/>
        <w:gridCol w:w="929"/>
        <w:gridCol w:w="914"/>
        <w:gridCol w:w="976"/>
      </w:tblGrid>
      <w:tr w:rsidR="00F84C48" w:rsidRPr="002E3099" w14:paraId="09227020" w14:textId="77777777" w:rsidTr="00F84C48">
        <w:trPr>
          <w:trHeight w:val="288"/>
          <w:jc w:val="center"/>
        </w:trPr>
        <w:tc>
          <w:tcPr>
            <w:tcW w:w="2866" w:type="dxa"/>
            <w:tcBorders>
              <w:bottom w:val="single" w:sz="12" w:space="0" w:color="auto"/>
            </w:tcBorders>
            <w:noWrap/>
            <w:vAlign w:val="center"/>
          </w:tcPr>
          <w:p w14:paraId="3796C0B5" w14:textId="77777777" w:rsidR="00F84C48" w:rsidRPr="00462617" w:rsidRDefault="00F84C48" w:rsidP="00793622">
            <w:pPr>
              <w:pStyle w:val="Default"/>
              <w:spacing w:before="40" w:after="40"/>
              <w:jc w:val="center"/>
              <w:rPr>
                <w:rFonts w:asciiTheme="minorHAnsi" w:hAnsiTheme="minorHAnsi" w:cstheme="minorHAnsi"/>
                <w:b/>
                <w:color w:val="auto"/>
                <w:sz w:val="20"/>
                <w:szCs w:val="20"/>
              </w:rPr>
            </w:pPr>
            <w:r w:rsidRPr="00462617">
              <w:rPr>
                <w:b/>
                <w:sz w:val="20"/>
                <w:szCs w:val="20"/>
              </w:rPr>
              <w:t>Organizace</w:t>
            </w:r>
          </w:p>
        </w:tc>
        <w:tc>
          <w:tcPr>
            <w:tcW w:w="1843" w:type="dxa"/>
            <w:gridSpan w:val="2"/>
            <w:tcBorders>
              <w:bottom w:val="single" w:sz="12" w:space="0" w:color="auto"/>
            </w:tcBorders>
            <w:noWrap/>
            <w:vAlign w:val="center"/>
          </w:tcPr>
          <w:p w14:paraId="15D07AFB" w14:textId="77777777" w:rsidR="00F84C48" w:rsidRPr="00F03D78" w:rsidRDefault="00F84C48" w:rsidP="00793622">
            <w:pPr>
              <w:spacing w:before="40" w:after="40" w:line="240" w:lineRule="auto"/>
              <w:jc w:val="center"/>
              <w:rPr>
                <w:rFonts w:cstheme="minorHAnsi"/>
                <w:b/>
                <w:sz w:val="20"/>
                <w:szCs w:val="20"/>
              </w:rPr>
            </w:pPr>
            <w:r w:rsidRPr="00F03D78">
              <w:rPr>
                <w:rFonts w:cstheme="minorHAnsi"/>
                <w:b/>
                <w:sz w:val="20"/>
                <w:szCs w:val="20"/>
              </w:rPr>
              <w:t>Školní jídelna/ kapacita</w:t>
            </w:r>
          </w:p>
        </w:tc>
        <w:tc>
          <w:tcPr>
            <w:tcW w:w="976" w:type="dxa"/>
            <w:tcBorders>
              <w:bottom w:val="single" w:sz="12" w:space="0" w:color="auto"/>
            </w:tcBorders>
            <w:vAlign w:val="center"/>
          </w:tcPr>
          <w:p w14:paraId="7A0ABDDB" w14:textId="77777777" w:rsidR="00F84C48" w:rsidRPr="00F03D78" w:rsidRDefault="00F84C48" w:rsidP="00793622">
            <w:pPr>
              <w:spacing w:before="40" w:after="40" w:line="240" w:lineRule="auto"/>
              <w:ind w:left="-64"/>
              <w:jc w:val="center"/>
              <w:rPr>
                <w:rFonts w:cstheme="minorHAnsi"/>
                <w:b/>
                <w:sz w:val="20"/>
                <w:szCs w:val="20"/>
              </w:rPr>
            </w:pPr>
            <w:r w:rsidRPr="00F03D78">
              <w:rPr>
                <w:rFonts w:cstheme="minorHAnsi"/>
                <w:b/>
                <w:sz w:val="20"/>
                <w:szCs w:val="20"/>
              </w:rPr>
              <w:t>Zahrada</w:t>
            </w:r>
          </w:p>
        </w:tc>
      </w:tr>
      <w:tr w:rsidR="00F84C48" w:rsidRPr="002E3099" w14:paraId="42222243" w14:textId="77777777" w:rsidTr="00F84C48">
        <w:trPr>
          <w:trHeight w:val="397"/>
          <w:jc w:val="center"/>
        </w:trPr>
        <w:tc>
          <w:tcPr>
            <w:tcW w:w="2866" w:type="dxa"/>
            <w:tcBorders>
              <w:top w:val="single" w:sz="12" w:space="0" w:color="auto"/>
            </w:tcBorders>
            <w:noWrap/>
            <w:hideMark/>
          </w:tcPr>
          <w:p w14:paraId="09342EF4"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Čapkova</w:t>
            </w:r>
          </w:p>
        </w:tc>
        <w:tc>
          <w:tcPr>
            <w:tcW w:w="929" w:type="dxa"/>
            <w:tcBorders>
              <w:top w:val="single" w:sz="12" w:space="0" w:color="auto"/>
            </w:tcBorders>
            <w:noWrap/>
            <w:vAlign w:val="center"/>
          </w:tcPr>
          <w:p w14:paraId="606CE681"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tcBorders>
              <w:top w:val="single" w:sz="12" w:space="0" w:color="auto"/>
            </w:tcBorders>
            <w:noWrap/>
            <w:vAlign w:val="center"/>
          </w:tcPr>
          <w:p w14:paraId="4CD3D6B4" w14:textId="11B8D2A9" w:rsidR="00F84C48" w:rsidRPr="007674C3" w:rsidRDefault="00F84C48" w:rsidP="00793622">
            <w:pPr>
              <w:spacing w:before="40" w:after="40" w:line="240" w:lineRule="auto"/>
              <w:jc w:val="center"/>
              <w:rPr>
                <w:rFonts w:cstheme="minorHAnsi"/>
                <w:sz w:val="20"/>
                <w:szCs w:val="20"/>
              </w:rPr>
            </w:pPr>
            <w:r>
              <w:rPr>
                <w:rFonts w:cstheme="minorHAnsi"/>
                <w:sz w:val="20"/>
                <w:szCs w:val="20"/>
              </w:rPr>
              <w:t>200</w:t>
            </w:r>
          </w:p>
        </w:tc>
        <w:tc>
          <w:tcPr>
            <w:tcW w:w="976" w:type="dxa"/>
            <w:tcBorders>
              <w:top w:val="single" w:sz="12" w:space="0" w:color="auto"/>
            </w:tcBorders>
            <w:vAlign w:val="center"/>
          </w:tcPr>
          <w:p w14:paraId="75E08A2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52EBCD79" w14:textId="77777777" w:rsidTr="00F84C48">
        <w:trPr>
          <w:trHeight w:val="397"/>
          <w:jc w:val="center"/>
        </w:trPr>
        <w:tc>
          <w:tcPr>
            <w:tcW w:w="2866" w:type="dxa"/>
            <w:noWrap/>
            <w:hideMark/>
          </w:tcPr>
          <w:p w14:paraId="3289417A"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Maxe Švabinského</w:t>
            </w:r>
          </w:p>
        </w:tc>
        <w:tc>
          <w:tcPr>
            <w:tcW w:w="929" w:type="dxa"/>
            <w:noWrap/>
            <w:vAlign w:val="center"/>
          </w:tcPr>
          <w:p w14:paraId="14EA882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04772B6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125</w:t>
            </w:r>
          </w:p>
        </w:tc>
        <w:tc>
          <w:tcPr>
            <w:tcW w:w="976" w:type="dxa"/>
            <w:vAlign w:val="center"/>
          </w:tcPr>
          <w:p w14:paraId="6AC9987C"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7FE8D9C5" w14:textId="77777777" w:rsidTr="00F84C48">
        <w:trPr>
          <w:trHeight w:val="397"/>
          <w:jc w:val="center"/>
        </w:trPr>
        <w:tc>
          <w:tcPr>
            <w:tcW w:w="2866" w:type="dxa"/>
            <w:noWrap/>
            <w:hideMark/>
          </w:tcPr>
          <w:p w14:paraId="3B3681AF"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Síbova</w:t>
            </w:r>
          </w:p>
        </w:tc>
        <w:tc>
          <w:tcPr>
            <w:tcW w:w="929" w:type="dxa"/>
            <w:noWrap/>
            <w:vAlign w:val="center"/>
          </w:tcPr>
          <w:p w14:paraId="3F54023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14E6C677"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218</w:t>
            </w:r>
          </w:p>
        </w:tc>
        <w:tc>
          <w:tcPr>
            <w:tcW w:w="976" w:type="dxa"/>
            <w:vAlign w:val="center"/>
          </w:tcPr>
          <w:p w14:paraId="745870B6"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2BDB1897" w14:textId="77777777" w:rsidTr="00F84C48">
        <w:trPr>
          <w:trHeight w:val="397"/>
          <w:jc w:val="center"/>
        </w:trPr>
        <w:tc>
          <w:tcPr>
            <w:tcW w:w="2866" w:type="dxa"/>
            <w:noWrap/>
            <w:hideMark/>
          </w:tcPr>
          <w:p w14:paraId="22F74AE3"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Hostomice</w:t>
            </w:r>
          </w:p>
        </w:tc>
        <w:tc>
          <w:tcPr>
            <w:tcW w:w="929" w:type="dxa"/>
            <w:noWrap/>
            <w:vAlign w:val="center"/>
          </w:tcPr>
          <w:p w14:paraId="27BC719A"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035EE85B"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70</w:t>
            </w:r>
          </w:p>
        </w:tc>
        <w:tc>
          <w:tcPr>
            <w:tcW w:w="976" w:type="dxa"/>
            <w:vAlign w:val="center"/>
          </w:tcPr>
          <w:p w14:paraId="6B04A281"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1662857A" w14:textId="77777777" w:rsidTr="00F84C48">
        <w:trPr>
          <w:trHeight w:val="397"/>
          <w:jc w:val="center"/>
        </w:trPr>
        <w:tc>
          <w:tcPr>
            <w:tcW w:w="2866" w:type="dxa"/>
            <w:noWrap/>
            <w:hideMark/>
          </w:tcPr>
          <w:p w14:paraId="0F4B17B9"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Hrobčice</w:t>
            </w:r>
          </w:p>
        </w:tc>
        <w:tc>
          <w:tcPr>
            <w:tcW w:w="929" w:type="dxa"/>
            <w:noWrap/>
            <w:vAlign w:val="center"/>
          </w:tcPr>
          <w:p w14:paraId="1615DBF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5FA58014"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75</w:t>
            </w:r>
          </w:p>
        </w:tc>
        <w:tc>
          <w:tcPr>
            <w:tcW w:w="976" w:type="dxa"/>
            <w:vAlign w:val="center"/>
          </w:tcPr>
          <w:p w14:paraId="6B2F732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3BED68AD" w14:textId="77777777" w:rsidTr="00F84C48">
        <w:trPr>
          <w:trHeight w:val="397"/>
          <w:jc w:val="center"/>
        </w:trPr>
        <w:tc>
          <w:tcPr>
            <w:tcW w:w="2866" w:type="dxa"/>
            <w:noWrap/>
            <w:hideMark/>
          </w:tcPr>
          <w:p w14:paraId="5CA7642C"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Ledvice</w:t>
            </w:r>
          </w:p>
        </w:tc>
        <w:tc>
          <w:tcPr>
            <w:tcW w:w="929" w:type="dxa"/>
            <w:noWrap/>
            <w:vAlign w:val="center"/>
          </w:tcPr>
          <w:p w14:paraId="46E782E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3A96DAD9"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25</w:t>
            </w:r>
          </w:p>
        </w:tc>
        <w:tc>
          <w:tcPr>
            <w:tcW w:w="976" w:type="dxa"/>
            <w:vAlign w:val="center"/>
          </w:tcPr>
          <w:p w14:paraId="4856905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35762B91" w14:textId="77777777" w:rsidTr="00F84C48">
        <w:trPr>
          <w:trHeight w:val="397"/>
          <w:jc w:val="center"/>
        </w:trPr>
        <w:tc>
          <w:tcPr>
            <w:tcW w:w="2866" w:type="dxa"/>
            <w:noWrap/>
            <w:hideMark/>
          </w:tcPr>
          <w:p w14:paraId="1DD5785C"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Ohníč</w:t>
            </w:r>
          </w:p>
        </w:tc>
        <w:tc>
          <w:tcPr>
            <w:tcW w:w="929" w:type="dxa"/>
            <w:noWrap/>
            <w:vAlign w:val="center"/>
          </w:tcPr>
          <w:p w14:paraId="743241A4"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470D289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30</w:t>
            </w:r>
          </w:p>
        </w:tc>
        <w:tc>
          <w:tcPr>
            <w:tcW w:w="976" w:type="dxa"/>
            <w:vAlign w:val="center"/>
          </w:tcPr>
          <w:p w14:paraId="5EDBE893"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bl>
    <w:p w14:paraId="11721D30" w14:textId="413F438A" w:rsidR="001C01AB" w:rsidRPr="00217060" w:rsidRDefault="001C01AB" w:rsidP="001C01AB">
      <w:pPr>
        <w:spacing w:before="80"/>
        <w:rPr>
          <w:rFonts w:cstheme="minorHAnsi"/>
          <w:i/>
          <w:sz w:val="18"/>
          <w:szCs w:val="18"/>
        </w:rPr>
      </w:pPr>
      <w:r>
        <w:rPr>
          <w:rFonts w:cstheme="minorHAnsi"/>
          <w:i/>
          <w:sz w:val="18"/>
          <w:szCs w:val="18"/>
        </w:rPr>
        <w:t xml:space="preserve">                             </w:t>
      </w:r>
      <w:r w:rsidRPr="00217060">
        <w:rPr>
          <w:rFonts w:cstheme="minorHAnsi"/>
          <w:i/>
          <w:sz w:val="18"/>
          <w:szCs w:val="18"/>
        </w:rPr>
        <w:t xml:space="preserve">Zdroj: </w:t>
      </w:r>
      <w:r w:rsidR="00B7104A">
        <w:rPr>
          <w:rFonts w:cstheme="minorHAnsi"/>
          <w:i/>
          <w:sz w:val="18"/>
          <w:szCs w:val="18"/>
        </w:rPr>
        <w:t>vlastní šetření</w:t>
      </w:r>
    </w:p>
    <w:p w14:paraId="61D6872A" w14:textId="77777777" w:rsidR="001C01AB" w:rsidRDefault="001C01AB" w:rsidP="001C01AB">
      <w:pPr>
        <w:ind w:left="-142"/>
        <w:rPr>
          <w:rFonts w:cstheme="minorHAnsi"/>
          <w:sz w:val="20"/>
          <w:szCs w:val="20"/>
        </w:rPr>
      </w:pPr>
    </w:p>
    <w:p w14:paraId="496445D0" w14:textId="77777777" w:rsidR="00C641F3" w:rsidRDefault="00C641F3" w:rsidP="001C01AB">
      <w:pPr>
        <w:ind w:left="-142"/>
        <w:rPr>
          <w:rFonts w:cstheme="minorHAnsi"/>
          <w:sz w:val="20"/>
          <w:szCs w:val="20"/>
        </w:rPr>
      </w:pPr>
    </w:p>
    <w:p w14:paraId="349E00C1" w14:textId="77777777" w:rsidR="001C01AB" w:rsidRPr="00BE5AF5" w:rsidRDefault="001C01AB" w:rsidP="00401CFD">
      <w:pPr>
        <w:pStyle w:val="Nadpis3"/>
      </w:pPr>
      <w:bookmarkStart w:id="75" w:name="_Toc212642126"/>
      <w:r w:rsidRPr="00401CFD">
        <w:lastRenderedPageBreak/>
        <w:t>Základní</w:t>
      </w:r>
      <w:r w:rsidRPr="00BE5AF5">
        <w:t xml:space="preserve"> </w:t>
      </w:r>
      <w:r w:rsidRPr="00401CFD">
        <w:t>vzdělávání</w:t>
      </w:r>
      <w:bookmarkEnd w:id="75"/>
    </w:p>
    <w:p w14:paraId="6458741D" w14:textId="78C9F156" w:rsidR="00F90274" w:rsidRPr="00F90274" w:rsidRDefault="00F90274" w:rsidP="00F90274">
      <w:r w:rsidRPr="00F90274">
        <w:t xml:space="preserve">Základní vzdělávání na území ORP Bílina zajišťuje celkem </w:t>
      </w:r>
      <w:r w:rsidRPr="000250C2">
        <w:rPr>
          <w:b/>
          <w:bCs/>
        </w:rPr>
        <w:t>5 základních škol</w:t>
      </w:r>
      <w:r w:rsidRPr="00F90274">
        <w:t>. Stejně jako mateřské školy byly dříve i základní školy většinou zcela naplněny, ale v posledních letech se</w:t>
      </w:r>
      <w:r w:rsidR="005501AD">
        <w:t xml:space="preserve"> tomu tak není, jelikož</w:t>
      </w:r>
      <w:r w:rsidRPr="00F90274">
        <w:t xml:space="preserve"> odezněly silné ročníky. Tento trend je viditelný zejména v některých menších školách, kde dochází </w:t>
      </w:r>
      <w:r w:rsidR="004243A7">
        <w:br/>
      </w:r>
      <w:r w:rsidRPr="00F90274">
        <w:t>k poklesu žáků, což má vliv i na organizační a ekonomické zajištění výuky.</w:t>
      </w:r>
    </w:p>
    <w:p w14:paraId="306B5DF1" w14:textId="77777777" w:rsidR="00F90274" w:rsidRPr="00F90274" w:rsidRDefault="00F90274" w:rsidP="00F90274">
      <w:r w:rsidRPr="00F90274">
        <w:t>Základní školy v Bílině a okolí slouží také žákům z okolních spádových obcí, kde základní školy nejsou, což zajišťuje dostupnost vzdělání pro širší region. Výuka na těchto školách probíhá podle školních vzdělávacích programů, které jsou vypracovány na základě rámcového vzdělávacího programu, přičemž školy mají možnost přizpůsobit a formu výuky specifickým potřebám žáků i regionálního kontextu.</w:t>
      </w:r>
    </w:p>
    <w:p w14:paraId="0EC158CC" w14:textId="77777777" w:rsidR="005501AD" w:rsidRDefault="00F90274" w:rsidP="00F90274">
      <w:r w:rsidRPr="00F90274">
        <w:t xml:space="preserve">Základní škola Za Chlumem v Bílině, nabízí i přípravné třídy určené pro děti ze sociokulturně znevýhodněného prostředí, které se připravují na vstup do povinného vzdělávání. </w:t>
      </w:r>
    </w:p>
    <w:p w14:paraId="3816ED0D" w14:textId="71301281" w:rsidR="00F90274" w:rsidRPr="00F90274" w:rsidRDefault="00F90274" w:rsidP="00F90274">
      <w:r w:rsidRPr="00F90274">
        <w:t xml:space="preserve">Dále je v Bílině provozován předškolní klub organizace Člověk v tísni, který je určen pro děti ve věku </w:t>
      </w:r>
      <w:r w:rsidR="00C641F3">
        <w:br/>
      </w:r>
      <w:r w:rsidRPr="00F90274">
        <w:t>od tří do šesti let, resp. do nástupu povinné školní docházky. Navštěvují ho především děti z chudých rodin, které z nejrůznějších důvodů nenavštěvují jiné předškolní zařízení, a které jsou tak ohroženy budoucím školním neúspěchem. Cílem pracovníků klubu je připravit děti na zápis, jejich hlavním cílem je jejich umístění do běžných mateřských škol či přípravné třídy.</w:t>
      </w:r>
    </w:p>
    <w:p w14:paraId="1B710F0A" w14:textId="77777777" w:rsidR="00390291" w:rsidRDefault="00390291" w:rsidP="004F51D4">
      <w:pPr>
        <w:pStyle w:val="Titulek"/>
        <w:spacing w:after="0"/>
        <w:jc w:val="left"/>
        <w:rPr>
          <w:i w:val="0"/>
          <w:color w:val="auto"/>
          <w:sz w:val="22"/>
          <w:szCs w:val="22"/>
        </w:rPr>
      </w:pPr>
    </w:p>
    <w:p w14:paraId="44017F89" w14:textId="6CDC3D15" w:rsidR="00390291" w:rsidRPr="00DA3CB5" w:rsidRDefault="001C01AB" w:rsidP="00DA3CB5">
      <w:pPr>
        <w:pStyle w:val="Titulek"/>
        <w:spacing w:after="0"/>
        <w:jc w:val="left"/>
        <w:rPr>
          <w:b/>
          <w:i w:val="0"/>
          <w:color w:val="auto"/>
          <w:sz w:val="22"/>
          <w:szCs w:val="22"/>
        </w:rPr>
      </w:pPr>
      <w:r w:rsidRPr="00217060">
        <w:rPr>
          <w:i w:val="0"/>
          <w:color w:val="auto"/>
          <w:sz w:val="22"/>
          <w:szCs w:val="22"/>
        </w:rPr>
        <w:t xml:space="preserve">Tabulka 22: </w:t>
      </w:r>
      <w:r w:rsidRPr="00217060">
        <w:rPr>
          <w:b/>
          <w:i w:val="0"/>
          <w:color w:val="auto"/>
          <w:sz w:val="22"/>
          <w:szCs w:val="22"/>
        </w:rPr>
        <w:t>Přehled organizací působících v oblasti základního vzdělávání na území ORP Bílina</w:t>
      </w:r>
    </w:p>
    <w:tbl>
      <w:tblPr>
        <w:tblW w:w="9240" w:type="dxa"/>
        <w:jc w:val="center"/>
        <w:tblCellMar>
          <w:left w:w="70" w:type="dxa"/>
          <w:right w:w="70" w:type="dxa"/>
        </w:tblCellMar>
        <w:tblLook w:val="04A0" w:firstRow="1" w:lastRow="0" w:firstColumn="1" w:lastColumn="0" w:noHBand="0" w:noVBand="1"/>
      </w:tblPr>
      <w:tblGrid>
        <w:gridCol w:w="3640"/>
        <w:gridCol w:w="1760"/>
        <w:gridCol w:w="960"/>
        <w:gridCol w:w="960"/>
        <w:gridCol w:w="960"/>
        <w:gridCol w:w="960"/>
      </w:tblGrid>
      <w:tr w:rsidR="00415421" w:rsidRPr="00415421" w14:paraId="025FFCCB" w14:textId="77777777" w:rsidTr="00415421">
        <w:trPr>
          <w:trHeight w:val="288"/>
          <w:jc w:val="center"/>
        </w:trPr>
        <w:tc>
          <w:tcPr>
            <w:tcW w:w="3640" w:type="dxa"/>
            <w:vMerge w:val="restart"/>
            <w:tcBorders>
              <w:top w:val="single" w:sz="4" w:space="0" w:color="auto"/>
              <w:left w:val="nil"/>
              <w:bottom w:val="single" w:sz="8" w:space="0" w:color="000000"/>
              <w:right w:val="single" w:sz="4" w:space="0" w:color="auto"/>
            </w:tcBorders>
            <w:vAlign w:val="center"/>
            <w:hideMark/>
          </w:tcPr>
          <w:p w14:paraId="3C5D2390"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Organizace</w:t>
            </w:r>
          </w:p>
        </w:tc>
        <w:tc>
          <w:tcPr>
            <w:tcW w:w="1760" w:type="dxa"/>
            <w:vMerge w:val="restart"/>
            <w:tcBorders>
              <w:top w:val="single" w:sz="4" w:space="0" w:color="auto"/>
              <w:left w:val="nil"/>
              <w:bottom w:val="single" w:sz="8" w:space="0" w:color="000000"/>
              <w:right w:val="nil"/>
            </w:tcBorders>
            <w:vAlign w:val="center"/>
            <w:hideMark/>
          </w:tcPr>
          <w:p w14:paraId="5C2A30C4"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Zřizovatel</w:t>
            </w:r>
          </w:p>
        </w:tc>
        <w:tc>
          <w:tcPr>
            <w:tcW w:w="960" w:type="dxa"/>
            <w:vMerge w:val="restart"/>
            <w:tcBorders>
              <w:top w:val="single" w:sz="4" w:space="0" w:color="auto"/>
              <w:left w:val="nil"/>
              <w:bottom w:val="single" w:sz="8" w:space="0" w:color="000000"/>
              <w:right w:val="nil"/>
            </w:tcBorders>
            <w:vAlign w:val="center"/>
            <w:hideMark/>
          </w:tcPr>
          <w:p w14:paraId="599DA6CB"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Celková kapacita</w:t>
            </w:r>
          </w:p>
        </w:tc>
        <w:tc>
          <w:tcPr>
            <w:tcW w:w="2880" w:type="dxa"/>
            <w:gridSpan w:val="3"/>
            <w:tcBorders>
              <w:top w:val="single" w:sz="4" w:space="0" w:color="auto"/>
              <w:left w:val="nil"/>
              <w:bottom w:val="single" w:sz="4" w:space="0" w:color="auto"/>
              <w:right w:val="nil"/>
            </w:tcBorders>
            <w:vAlign w:val="center"/>
            <w:hideMark/>
          </w:tcPr>
          <w:p w14:paraId="1014A08D"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Počet tříd</w:t>
            </w:r>
          </w:p>
        </w:tc>
      </w:tr>
      <w:tr w:rsidR="00415421" w:rsidRPr="00415421" w14:paraId="4A51B711" w14:textId="77777777" w:rsidTr="00415421">
        <w:trPr>
          <w:trHeight w:val="300"/>
          <w:jc w:val="center"/>
        </w:trPr>
        <w:tc>
          <w:tcPr>
            <w:tcW w:w="3640" w:type="dxa"/>
            <w:vMerge/>
            <w:tcBorders>
              <w:top w:val="single" w:sz="4" w:space="0" w:color="auto"/>
              <w:left w:val="nil"/>
              <w:bottom w:val="single" w:sz="8" w:space="0" w:color="000000"/>
              <w:right w:val="single" w:sz="4" w:space="0" w:color="auto"/>
            </w:tcBorders>
            <w:vAlign w:val="center"/>
            <w:hideMark/>
          </w:tcPr>
          <w:p w14:paraId="3771BABC"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1760" w:type="dxa"/>
            <w:vMerge/>
            <w:tcBorders>
              <w:top w:val="single" w:sz="4" w:space="0" w:color="auto"/>
              <w:left w:val="nil"/>
              <w:bottom w:val="single" w:sz="8" w:space="0" w:color="000000"/>
              <w:right w:val="nil"/>
            </w:tcBorders>
            <w:vAlign w:val="center"/>
            <w:hideMark/>
          </w:tcPr>
          <w:p w14:paraId="2115809D"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960" w:type="dxa"/>
            <w:vMerge/>
            <w:tcBorders>
              <w:top w:val="single" w:sz="4" w:space="0" w:color="auto"/>
              <w:left w:val="nil"/>
              <w:bottom w:val="single" w:sz="8" w:space="0" w:color="000000"/>
              <w:right w:val="nil"/>
            </w:tcBorders>
            <w:vAlign w:val="center"/>
            <w:hideMark/>
          </w:tcPr>
          <w:p w14:paraId="50F3C7FF"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960" w:type="dxa"/>
            <w:tcBorders>
              <w:top w:val="nil"/>
              <w:left w:val="nil"/>
              <w:bottom w:val="single" w:sz="8" w:space="0" w:color="auto"/>
              <w:right w:val="nil"/>
            </w:tcBorders>
            <w:vAlign w:val="center"/>
            <w:hideMark/>
          </w:tcPr>
          <w:p w14:paraId="334C6DFC"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běžné</w:t>
            </w:r>
          </w:p>
        </w:tc>
        <w:tc>
          <w:tcPr>
            <w:tcW w:w="960" w:type="dxa"/>
            <w:tcBorders>
              <w:top w:val="nil"/>
              <w:left w:val="nil"/>
              <w:bottom w:val="single" w:sz="8" w:space="0" w:color="auto"/>
              <w:right w:val="nil"/>
            </w:tcBorders>
            <w:vAlign w:val="center"/>
            <w:hideMark/>
          </w:tcPr>
          <w:p w14:paraId="1624290D"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speciální</w:t>
            </w:r>
          </w:p>
        </w:tc>
        <w:tc>
          <w:tcPr>
            <w:tcW w:w="960" w:type="dxa"/>
            <w:tcBorders>
              <w:top w:val="nil"/>
              <w:left w:val="nil"/>
              <w:bottom w:val="single" w:sz="8" w:space="0" w:color="auto"/>
              <w:right w:val="nil"/>
            </w:tcBorders>
            <w:vAlign w:val="center"/>
            <w:hideMark/>
          </w:tcPr>
          <w:p w14:paraId="04479CA9"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přípravné</w:t>
            </w:r>
          </w:p>
        </w:tc>
      </w:tr>
      <w:tr w:rsidR="00415421" w:rsidRPr="00415421" w14:paraId="3AC47E65" w14:textId="77777777" w:rsidTr="00415421">
        <w:trPr>
          <w:trHeight w:val="801"/>
          <w:jc w:val="center"/>
        </w:trPr>
        <w:tc>
          <w:tcPr>
            <w:tcW w:w="3640" w:type="dxa"/>
            <w:tcBorders>
              <w:top w:val="nil"/>
              <w:left w:val="single" w:sz="4" w:space="0" w:color="F8F9FA"/>
              <w:bottom w:val="single" w:sz="4" w:space="0" w:color="auto"/>
              <w:right w:val="single" w:sz="4" w:space="0" w:color="auto"/>
            </w:tcBorders>
            <w:vAlign w:val="center"/>
            <w:hideMark/>
          </w:tcPr>
          <w:p w14:paraId="3BE8DF71"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Bílina, Aléská 270, okres Teplice, příspěvková organizace </w:t>
            </w:r>
            <w:r w:rsidRPr="00415421">
              <w:rPr>
                <w:rFonts w:ascii="Calibri" w:eastAsia="Times New Roman" w:hAnsi="Calibri" w:cs="Calibri"/>
                <w:color w:val="000000"/>
                <w:sz w:val="20"/>
                <w:szCs w:val="20"/>
                <w:lang w:eastAsia="cs-CZ"/>
              </w:rPr>
              <w:t>(dále jen "ZŠ Aléská")</w:t>
            </w:r>
          </w:p>
        </w:tc>
        <w:tc>
          <w:tcPr>
            <w:tcW w:w="1760" w:type="dxa"/>
            <w:tcBorders>
              <w:top w:val="nil"/>
              <w:left w:val="nil"/>
              <w:bottom w:val="single" w:sz="4" w:space="0" w:color="auto"/>
              <w:right w:val="nil"/>
            </w:tcBorders>
            <w:vAlign w:val="center"/>
            <w:hideMark/>
          </w:tcPr>
          <w:p w14:paraId="6FD0CAD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38027D50"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660</w:t>
            </w:r>
          </w:p>
        </w:tc>
        <w:tc>
          <w:tcPr>
            <w:tcW w:w="960" w:type="dxa"/>
            <w:tcBorders>
              <w:top w:val="nil"/>
              <w:left w:val="nil"/>
              <w:bottom w:val="single" w:sz="4" w:space="0" w:color="auto"/>
              <w:right w:val="nil"/>
            </w:tcBorders>
            <w:vAlign w:val="center"/>
            <w:hideMark/>
          </w:tcPr>
          <w:p w14:paraId="528E2C6B"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25</w:t>
            </w:r>
          </w:p>
        </w:tc>
        <w:tc>
          <w:tcPr>
            <w:tcW w:w="960" w:type="dxa"/>
            <w:tcBorders>
              <w:top w:val="nil"/>
              <w:left w:val="nil"/>
              <w:bottom w:val="single" w:sz="4" w:space="0" w:color="auto"/>
              <w:right w:val="nil"/>
            </w:tcBorders>
            <w:vAlign w:val="center"/>
            <w:hideMark/>
          </w:tcPr>
          <w:p w14:paraId="334AF43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5D87B8AC"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01A55FFD" w14:textId="77777777" w:rsidTr="00415421">
        <w:trPr>
          <w:trHeight w:val="801"/>
          <w:jc w:val="center"/>
        </w:trPr>
        <w:tc>
          <w:tcPr>
            <w:tcW w:w="3640" w:type="dxa"/>
            <w:tcBorders>
              <w:top w:val="nil"/>
              <w:left w:val="single" w:sz="4" w:space="0" w:color="FFFFFF"/>
              <w:bottom w:val="single" w:sz="4" w:space="0" w:color="auto"/>
              <w:right w:val="single" w:sz="4" w:space="0" w:color="auto"/>
            </w:tcBorders>
            <w:vAlign w:val="center"/>
            <w:hideMark/>
          </w:tcPr>
          <w:p w14:paraId="1F31AF5A"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Základní škola, Bílina, Lidická 31/18, okres Teplice, příspěvková organizace</w:t>
            </w:r>
            <w:r w:rsidRPr="00415421">
              <w:rPr>
                <w:rFonts w:ascii="Calibri" w:eastAsia="Times New Roman" w:hAnsi="Calibri" w:cs="Calibri"/>
                <w:color w:val="000000"/>
                <w:sz w:val="20"/>
                <w:szCs w:val="20"/>
                <w:lang w:eastAsia="cs-CZ"/>
              </w:rPr>
              <w:t xml:space="preserve"> (dále jen " ZŠ Lidická")</w:t>
            </w:r>
          </w:p>
        </w:tc>
        <w:tc>
          <w:tcPr>
            <w:tcW w:w="1760" w:type="dxa"/>
            <w:tcBorders>
              <w:top w:val="nil"/>
              <w:left w:val="nil"/>
              <w:bottom w:val="single" w:sz="4" w:space="0" w:color="auto"/>
              <w:right w:val="nil"/>
            </w:tcBorders>
            <w:vAlign w:val="center"/>
            <w:hideMark/>
          </w:tcPr>
          <w:p w14:paraId="5020CE2F"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1592CDA6"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400</w:t>
            </w:r>
          </w:p>
        </w:tc>
        <w:tc>
          <w:tcPr>
            <w:tcW w:w="960" w:type="dxa"/>
            <w:tcBorders>
              <w:top w:val="nil"/>
              <w:left w:val="nil"/>
              <w:bottom w:val="single" w:sz="4" w:space="0" w:color="auto"/>
              <w:right w:val="nil"/>
            </w:tcBorders>
            <w:vAlign w:val="center"/>
            <w:hideMark/>
          </w:tcPr>
          <w:p w14:paraId="3BE81459"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17</w:t>
            </w:r>
          </w:p>
        </w:tc>
        <w:tc>
          <w:tcPr>
            <w:tcW w:w="960" w:type="dxa"/>
            <w:tcBorders>
              <w:top w:val="nil"/>
              <w:left w:val="nil"/>
              <w:bottom w:val="single" w:sz="4" w:space="0" w:color="auto"/>
              <w:right w:val="nil"/>
            </w:tcBorders>
            <w:vAlign w:val="center"/>
            <w:hideMark/>
          </w:tcPr>
          <w:p w14:paraId="51617944"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237604DD"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2F1815D1" w14:textId="77777777" w:rsidTr="00415421">
        <w:trPr>
          <w:trHeight w:val="801"/>
          <w:jc w:val="center"/>
        </w:trPr>
        <w:tc>
          <w:tcPr>
            <w:tcW w:w="3640" w:type="dxa"/>
            <w:tcBorders>
              <w:top w:val="nil"/>
              <w:left w:val="nil"/>
              <w:bottom w:val="single" w:sz="4" w:space="0" w:color="auto"/>
              <w:right w:val="single" w:sz="4" w:space="0" w:color="auto"/>
            </w:tcBorders>
            <w:vAlign w:val="center"/>
            <w:hideMark/>
          </w:tcPr>
          <w:p w14:paraId="40602E3F"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Bílina, Za Chlumem 82, okres Teplice, příspěvková organizace </w:t>
            </w:r>
            <w:r w:rsidRPr="00415421">
              <w:rPr>
                <w:rFonts w:ascii="Calibri" w:eastAsia="Times New Roman" w:hAnsi="Calibri" w:cs="Calibri"/>
                <w:color w:val="000000"/>
                <w:sz w:val="20"/>
                <w:szCs w:val="20"/>
                <w:lang w:eastAsia="cs-CZ"/>
              </w:rPr>
              <w:t>(dále jen "ZŠ Za Chlumem")</w:t>
            </w:r>
          </w:p>
        </w:tc>
        <w:tc>
          <w:tcPr>
            <w:tcW w:w="1760" w:type="dxa"/>
            <w:tcBorders>
              <w:top w:val="nil"/>
              <w:left w:val="nil"/>
              <w:bottom w:val="single" w:sz="4" w:space="0" w:color="auto"/>
              <w:right w:val="nil"/>
            </w:tcBorders>
            <w:vAlign w:val="center"/>
            <w:hideMark/>
          </w:tcPr>
          <w:p w14:paraId="44DB0FB6"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22F6A2D8"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810</w:t>
            </w:r>
          </w:p>
        </w:tc>
        <w:tc>
          <w:tcPr>
            <w:tcW w:w="960" w:type="dxa"/>
            <w:tcBorders>
              <w:top w:val="nil"/>
              <w:left w:val="nil"/>
              <w:bottom w:val="single" w:sz="4" w:space="0" w:color="auto"/>
              <w:right w:val="nil"/>
            </w:tcBorders>
            <w:vAlign w:val="center"/>
            <w:hideMark/>
          </w:tcPr>
          <w:p w14:paraId="6AD1F742"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27</w:t>
            </w:r>
          </w:p>
        </w:tc>
        <w:tc>
          <w:tcPr>
            <w:tcW w:w="960" w:type="dxa"/>
            <w:tcBorders>
              <w:top w:val="nil"/>
              <w:left w:val="nil"/>
              <w:bottom w:val="single" w:sz="4" w:space="0" w:color="auto"/>
              <w:right w:val="nil"/>
            </w:tcBorders>
            <w:vAlign w:val="center"/>
            <w:hideMark/>
          </w:tcPr>
          <w:p w14:paraId="14078110"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7EEEED7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w:t>
            </w:r>
          </w:p>
        </w:tc>
      </w:tr>
      <w:tr w:rsidR="00415421" w:rsidRPr="00415421" w14:paraId="40567D06" w14:textId="77777777" w:rsidTr="00415421">
        <w:trPr>
          <w:trHeight w:val="801"/>
          <w:jc w:val="center"/>
        </w:trPr>
        <w:tc>
          <w:tcPr>
            <w:tcW w:w="3640" w:type="dxa"/>
            <w:tcBorders>
              <w:top w:val="nil"/>
              <w:left w:val="single" w:sz="4" w:space="0" w:color="FFFFFF"/>
              <w:bottom w:val="single" w:sz="4" w:space="0" w:color="auto"/>
              <w:right w:val="single" w:sz="4" w:space="0" w:color="auto"/>
            </w:tcBorders>
            <w:vAlign w:val="center"/>
            <w:hideMark/>
          </w:tcPr>
          <w:p w14:paraId="4A09BFE0"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Čestmíra Císaře, příspěvková organizace </w:t>
            </w:r>
            <w:r w:rsidRPr="00415421">
              <w:rPr>
                <w:rFonts w:ascii="Calibri" w:eastAsia="Times New Roman" w:hAnsi="Calibri" w:cs="Calibri"/>
                <w:color w:val="000000"/>
                <w:sz w:val="20"/>
                <w:szCs w:val="20"/>
                <w:lang w:eastAsia="cs-CZ"/>
              </w:rPr>
              <w:t>(dále jen "ZŠ Čestmíra Císaře")</w:t>
            </w:r>
          </w:p>
        </w:tc>
        <w:tc>
          <w:tcPr>
            <w:tcW w:w="1760" w:type="dxa"/>
            <w:tcBorders>
              <w:top w:val="nil"/>
              <w:left w:val="nil"/>
              <w:bottom w:val="single" w:sz="4" w:space="0" w:color="auto"/>
              <w:right w:val="nil"/>
            </w:tcBorders>
            <w:vAlign w:val="center"/>
            <w:hideMark/>
          </w:tcPr>
          <w:p w14:paraId="7312E31E"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městys Hostomice</w:t>
            </w:r>
          </w:p>
        </w:tc>
        <w:tc>
          <w:tcPr>
            <w:tcW w:w="960" w:type="dxa"/>
            <w:tcBorders>
              <w:top w:val="nil"/>
              <w:left w:val="nil"/>
              <w:bottom w:val="single" w:sz="4" w:space="0" w:color="auto"/>
              <w:right w:val="nil"/>
            </w:tcBorders>
            <w:vAlign w:val="center"/>
            <w:hideMark/>
          </w:tcPr>
          <w:p w14:paraId="369FE192"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350</w:t>
            </w:r>
          </w:p>
        </w:tc>
        <w:tc>
          <w:tcPr>
            <w:tcW w:w="960" w:type="dxa"/>
            <w:tcBorders>
              <w:top w:val="nil"/>
              <w:left w:val="nil"/>
              <w:bottom w:val="single" w:sz="4" w:space="0" w:color="auto"/>
              <w:right w:val="nil"/>
            </w:tcBorders>
            <w:vAlign w:val="center"/>
            <w:hideMark/>
          </w:tcPr>
          <w:p w14:paraId="2E9D78A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12</w:t>
            </w:r>
          </w:p>
        </w:tc>
        <w:tc>
          <w:tcPr>
            <w:tcW w:w="960" w:type="dxa"/>
            <w:tcBorders>
              <w:top w:val="nil"/>
              <w:left w:val="nil"/>
              <w:bottom w:val="single" w:sz="4" w:space="0" w:color="auto"/>
              <w:right w:val="nil"/>
            </w:tcBorders>
            <w:vAlign w:val="center"/>
            <w:hideMark/>
          </w:tcPr>
          <w:p w14:paraId="6A29831D"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5597EC7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009D8330" w14:textId="77777777" w:rsidTr="00415421">
        <w:trPr>
          <w:trHeight w:val="801"/>
          <w:jc w:val="center"/>
        </w:trPr>
        <w:tc>
          <w:tcPr>
            <w:tcW w:w="3640" w:type="dxa"/>
            <w:tcBorders>
              <w:top w:val="nil"/>
              <w:left w:val="single" w:sz="4" w:space="0" w:color="F8F9FA"/>
              <w:bottom w:val="single" w:sz="4" w:space="0" w:color="auto"/>
              <w:right w:val="single" w:sz="4" w:space="0" w:color="auto"/>
            </w:tcBorders>
            <w:vAlign w:val="center"/>
            <w:hideMark/>
          </w:tcPr>
          <w:p w14:paraId="51071E14" w14:textId="6240AC1D"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Základní škola praktická, Bílina, Kmochova 205/</w:t>
            </w:r>
            <w:r w:rsidR="00C641F3" w:rsidRPr="00415421">
              <w:rPr>
                <w:rFonts w:ascii="Calibri" w:eastAsia="Times New Roman" w:hAnsi="Calibri" w:cs="Calibri"/>
                <w:b/>
                <w:bCs/>
                <w:color w:val="000000"/>
                <w:sz w:val="20"/>
                <w:szCs w:val="20"/>
                <w:lang w:eastAsia="cs-CZ"/>
              </w:rPr>
              <w:t>10, příspěvková</w:t>
            </w:r>
            <w:r w:rsidRPr="00415421">
              <w:rPr>
                <w:rFonts w:ascii="Calibri" w:eastAsia="Times New Roman" w:hAnsi="Calibri" w:cs="Calibri"/>
                <w:b/>
                <w:bCs/>
                <w:color w:val="000000"/>
                <w:sz w:val="20"/>
                <w:szCs w:val="20"/>
                <w:lang w:eastAsia="cs-CZ"/>
              </w:rPr>
              <w:t xml:space="preserve"> organizace</w:t>
            </w:r>
            <w:r w:rsidRPr="00415421">
              <w:rPr>
                <w:rFonts w:ascii="Calibri" w:eastAsia="Times New Roman" w:hAnsi="Calibri" w:cs="Calibri"/>
                <w:color w:val="000000"/>
                <w:sz w:val="20"/>
                <w:szCs w:val="20"/>
                <w:lang w:eastAsia="cs-CZ"/>
              </w:rPr>
              <w:t xml:space="preserve"> (dále jen "ZŠ praktická")</w:t>
            </w:r>
          </w:p>
        </w:tc>
        <w:tc>
          <w:tcPr>
            <w:tcW w:w="1760" w:type="dxa"/>
            <w:tcBorders>
              <w:top w:val="nil"/>
              <w:left w:val="nil"/>
              <w:bottom w:val="single" w:sz="4" w:space="0" w:color="auto"/>
              <w:right w:val="nil"/>
            </w:tcBorders>
            <w:vAlign w:val="center"/>
            <w:hideMark/>
          </w:tcPr>
          <w:p w14:paraId="1919C95F"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Ústecký kraj</w:t>
            </w:r>
          </w:p>
        </w:tc>
        <w:tc>
          <w:tcPr>
            <w:tcW w:w="960" w:type="dxa"/>
            <w:tcBorders>
              <w:top w:val="nil"/>
              <w:left w:val="nil"/>
              <w:bottom w:val="single" w:sz="4" w:space="0" w:color="auto"/>
              <w:right w:val="nil"/>
            </w:tcBorders>
            <w:vAlign w:val="center"/>
            <w:hideMark/>
          </w:tcPr>
          <w:p w14:paraId="0D4F0EC4"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200</w:t>
            </w:r>
          </w:p>
        </w:tc>
        <w:tc>
          <w:tcPr>
            <w:tcW w:w="960" w:type="dxa"/>
            <w:tcBorders>
              <w:top w:val="nil"/>
              <w:left w:val="nil"/>
              <w:bottom w:val="single" w:sz="4" w:space="0" w:color="auto"/>
              <w:right w:val="nil"/>
            </w:tcBorders>
            <w:vAlign w:val="center"/>
            <w:hideMark/>
          </w:tcPr>
          <w:p w14:paraId="2CF63318"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7C12FAE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8</w:t>
            </w:r>
          </w:p>
        </w:tc>
        <w:tc>
          <w:tcPr>
            <w:tcW w:w="960" w:type="dxa"/>
            <w:tcBorders>
              <w:top w:val="nil"/>
              <w:left w:val="nil"/>
              <w:bottom w:val="single" w:sz="4" w:space="0" w:color="auto"/>
              <w:right w:val="nil"/>
            </w:tcBorders>
            <w:vAlign w:val="center"/>
            <w:hideMark/>
          </w:tcPr>
          <w:p w14:paraId="7F30724A"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bl>
    <w:p w14:paraId="20198801" w14:textId="6F098821" w:rsidR="001C01AB" w:rsidRPr="00217060" w:rsidRDefault="001C01AB" w:rsidP="001C01AB">
      <w:pPr>
        <w:tabs>
          <w:tab w:val="left" w:pos="709"/>
        </w:tabs>
        <w:spacing w:before="80"/>
        <w:rPr>
          <w:rFonts w:cstheme="minorHAnsi"/>
          <w:i/>
          <w:sz w:val="18"/>
          <w:szCs w:val="18"/>
        </w:rPr>
      </w:pPr>
      <w:r w:rsidRPr="00217060">
        <w:rPr>
          <w:rFonts w:cstheme="minorHAnsi"/>
          <w:i/>
          <w:sz w:val="18"/>
          <w:szCs w:val="18"/>
        </w:rPr>
        <w:t xml:space="preserve">Zdroj: </w:t>
      </w:r>
      <w:r w:rsidR="00415421">
        <w:rPr>
          <w:rFonts w:cstheme="minorHAnsi"/>
          <w:i/>
          <w:sz w:val="18"/>
          <w:szCs w:val="18"/>
        </w:rPr>
        <w:t>vlastní šetření</w:t>
      </w:r>
    </w:p>
    <w:p w14:paraId="3FB1E4A4" w14:textId="763C7995" w:rsidR="000250C2" w:rsidRPr="000250C2" w:rsidRDefault="000250C2" w:rsidP="000250C2">
      <w:r w:rsidRPr="000250C2">
        <w:t xml:space="preserve">Tabulka poskytuje přehled základních škol v regionu ORP Bílina, jejich zřizovatele, celkovou kapacitu </w:t>
      </w:r>
      <w:r w:rsidR="004243A7">
        <w:br/>
      </w:r>
      <w:r w:rsidRPr="000250C2">
        <w:t xml:space="preserve">a strukturu tříd. </w:t>
      </w:r>
    </w:p>
    <w:p w14:paraId="269D3FEC" w14:textId="3035EAC4" w:rsidR="000250C2" w:rsidRPr="000250C2" w:rsidRDefault="000250C2" w:rsidP="000250C2">
      <w:r w:rsidRPr="000250C2">
        <w:rPr>
          <w:b/>
          <w:bCs/>
        </w:rPr>
        <w:t>Největší školou</w:t>
      </w:r>
      <w:r w:rsidRPr="000250C2">
        <w:t xml:space="preserve"> je ZŠ Za Chlumem s kapacitou 810 žáků a 27 běžnými třídami, přičemž jediná v regionu nabízí dvě přípravné třídy. Naopak nejmenší je ZŠ praktická s kapacitou 200 žáků, zaměřená výhradně na speciální vzdělávání.</w:t>
      </w:r>
    </w:p>
    <w:p w14:paraId="79A9FA20" w14:textId="1F7C1D39" w:rsidR="000250C2" w:rsidRPr="000250C2" w:rsidRDefault="000250C2" w:rsidP="000250C2">
      <w:r w:rsidRPr="000250C2">
        <w:rPr>
          <w:b/>
          <w:bCs/>
        </w:rPr>
        <w:lastRenderedPageBreak/>
        <w:t>Běžné třídy</w:t>
      </w:r>
      <w:r w:rsidRPr="000250C2">
        <w:t xml:space="preserve"> jsou přítomné ve všech školách kromě ZŠ praktické, přičemž ZŠ Aléská (25 tříd), ZŠ Lidická (17 tříd) a ZŠ Za Chlumem (27 tříd) tvoří klíčové pilíře vzdělávací kapacity v Bílině. Tyto školy pokrývají vzdělávání většiny žáků v regionu.</w:t>
      </w:r>
    </w:p>
    <w:p w14:paraId="2F547841" w14:textId="26D721B8" w:rsidR="00ED4706" w:rsidRDefault="000250C2" w:rsidP="000250C2">
      <w:r w:rsidRPr="000250C2">
        <w:rPr>
          <w:b/>
          <w:bCs/>
        </w:rPr>
        <w:t>Speciální třídy</w:t>
      </w:r>
      <w:r w:rsidRPr="000250C2">
        <w:t xml:space="preserve"> jsou soustředěny výhradně do ZŠ praktické (8 tříd), což odpovídá jejímu zaměření </w:t>
      </w:r>
      <w:r w:rsidR="00C641F3">
        <w:br/>
      </w:r>
      <w:r w:rsidRPr="000250C2">
        <w:t xml:space="preserve">na žáky se speciálními vzdělávacími potřebami. </w:t>
      </w:r>
    </w:p>
    <w:p w14:paraId="5676EE71" w14:textId="5EC9723A" w:rsidR="00ED4706" w:rsidRDefault="000250C2" w:rsidP="00ED4706">
      <w:r w:rsidRPr="000250C2">
        <w:rPr>
          <w:b/>
          <w:bCs/>
        </w:rPr>
        <w:t>Přípravné třídy</w:t>
      </w:r>
      <w:r w:rsidRPr="000250C2">
        <w:t xml:space="preserve"> jsou nabízeny pouze v ZŠ Za Chlumem (2 třídy), což představuje důležitou podporu</w:t>
      </w:r>
      <w:r w:rsidR="00C641F3">
        <w:br/>
      </w:r>
      <w:r w:rsidRPr="000250C2">
        <w:t>pro žáky před nástupem do běžného vzdělávání.</w:t>
      </w:r>
      <w:r w:rsidR="001C6D73">
        <w:t xml:space="preserve"> </w:t>
      </w:r>
      <w:r w:rsidR="00ED4706">
        <w:t>Vzdělávání v </w:t>
      </w:r>
      <w:r w:rsidR="00ED4706" w:rsidRPr="001C6D73">
        <w:t>přípravných třídách</w:t>
      </w:r>
      <w:r w:rsidR="00ED4706">
        <w:t xml:space="preserve"> je určeno pro žáky, </w:t>
      </w:r>
      <w:r w:rsidR="00ED4706" w:rsidRPr="007361C9">
        <w:t>u kterých je předpoklad, že zařazení do přípravné třídy vyrovná jejich vývoj a kterým byl současně povolen odklad povinné školní docházky</w:t>
      </w:r>
      <w:r w:rsidR="00ED4706">
        <w:t xml:space="preserve">. </w:t>
      </w:r>
      <w:r w:rsidR="00ED4706" w:rsidRPr="00805CC8">
        <w:t>Přípravné třídy se tak zaměřují na vyrovnává</w:t>
      </w:r>
      <w:r w:rsidR="00ED4706">
        <w:t xml:space="preserve"> </w:t>
      </w:r>
      <w:r w:rsidR="00ED4706" w:rsidRPr="00805CC8">
        <w:t xml:space="preserve">vývoje dítěte </w:t>
      </w:r>
      <w:r w:rsidR="00C641F3">
        <w:br/>
      </w:r>
      <w:r w:rsidR="00ED4706" w:rsidRPr="00805CC8">
        <w:t>s ohledem na jeho školní nezralost v době, kdy by již povinnou školní docházku mělo realizovat.</w:t>
      </w:r>
      <w:r w:rsidR="00ED4706">
        <w:t xml:space="preserve"> </w:t>
      </w:r>
    </w:p>
    <w:p w14:paraId="2BA65B10" w14:textId="77777777" w:rsidR="00ED4706" w:rsidRDefault="00ED4706" w:rsidP="00ED4706">
      <w:pPr>
        <w:keepNext/>
        <w:keepLines/>
        <w:spacing w:after="0"/>
      </w:pPr>
    </w:p>
    <w:p w14:paraId="495218AD" w14:textId="6E187B42" w:rsidR="001C6D73" w:rsidRPr="001C6D73" w:rsidRDefault="001C6D73" w:rsidP="001C6D73">
      <w:pPr>
        <w:keepNext/>
        <w:keepLines/>
        <w:spacing w:after="0"/>
        <w:rPr>
          <w:rFonts w:ascii="Inter" w:hAnsi="Inter" w:cs="Times New Roman"/>
          <w:b/>
          <w:bCs/>
        </w:rPr>
      </w:pPr>
      <w:bookmarkStart w:id="76" w:name="_Toc212642229"/>
      <w:r>
        <w:t xml:space="preserve">Graf </w:t>
      </w:r>
      <w:r w:rsidR="003551A1">
        <w:fldChar w:fldCharType="begin"/>
      </w:r>
      <w:r w:rsidR="003551A1">
        <w:instrText xml:space="preserve"> SEQ Graf \* ARABIC </w:instrText>
      </w:r>
      <w:r w:rsidR="003551A1">
        <w:fldChar w:fldCharType="separate"/>
      </w:r>
      <w:r w:rsidR="003551A1">
        <w:rPr>
          <w:noProof/>
        </w:rPr>
        <w:t>20</w:t>
      </w:r>
      <w:r w:rsidR="003551A1">
        <w:rPr>
          <w:noProof/>
        </w:rPr>
        <w:fldChar w:fldCharType="end"/>
      </w:r>
      <w:r>
        <w:t xml:space="preserve"> </w:t>
      </w:r>
      <w:r>
        <w:rPr>
          <w:rFonts w:ascii="Inter" w:hAnsi="Inter" w:cs="Times New Roman"/>
          <w:b/>
          <w:bCs/>
        </w:rPr>
        <w:t>Podíl žáků v přípravných třídách</w:t>
      </w:r>
      <w:bookmarkEnd w:id="76"/>
    </w:p>
    <w:p w14:paraId="2F51C8C8" w14:textId="77777777" w:rsidR="00ED4706" w:rsidRDefault="00ED4706" w:rsidP="00ED4706">
      <w:pPr>
        <w:jc w:val="center"/>
      </w:pPr>
      <w:r>
        <w:rPr>
          <w:noProof/>
        </w:rPr>
        <w:drawing>
          <wp:inline distT="0" distB="0" distL="0" distR="0" wp14:anchorId="559DE2FA" wp14:editId="356FCB9E">
            <wp:extent cx="4175551" cy="1318260"/>
            <wp:effectExtent l="0" t="0" r="0" b="0"/>
            <wp:docPr id="110" name="Obrázek 11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ázek 110" descr="Obsah obrázku text, snímek obrazovky, diagram, Písmo&#10;&#10;Popis byl vytvořen automaticky"/>
                    <pic:cNvPicPr>
                      <a:picLocks noChangeAspect="1" noChangeArrowheads="1"/>
                    </pic:cNvPicPr>
                  </pic:nvPicPr>
                  <pic:blipFill>
                    <a:blip r:embed="rId63" cstate="print"/>
                    <a:stretch>
                      <a:fillRect/>
                    </a:stretch>
                  </pic:blipFill>
                  <pic:spPr bwMode="auto">
                    <a:xfrm>
                      <a:off x="0" y="0"/>
                      <a:ext cx="58534" cy="18480"/>
                    </a:xfrm>
                    <a:prstGeom prst="rect">
                      <a:avLst/>
                    </a:prstGeom>
                    <a:noFill/>
                  </pic:spPr>
                </pic:pic>
              </a:graphicData>
            </a:graphic>
          </wp:inline>
        </w:drawing>
      </w:r>
    </w:p>
    <w:p w14:paraId="6F90624A" w14:textId="77777777" w:rsidR="00ED4706" w:rsidRPr="00FE367D" w:rsidRDefault="00ED4706" w:rsidP="00ED4706">
      <w:pPr>
        <w:rPr>
          <w:i/>
          <w:iCs/>
          <w:sz w:val="18"/>
          <w:szCs w:val="18"/>
        </w:rPr>
      </w:pPr>
      <w:r w:rsidRPr="00FE367D">
        <w:rPr>
          <w:i/>
          <w:iCs/>
          <w:sz w:val="18"/>
          <w:szCs w:val="18"/>
        </w:rPr>
        <w:t xml:space="preserve">Poznámky: Podíl žaků s odkladem povinné školní docházky, kteří byli vzděláván v přípravné třídě ve školním roce 2022/2023. Zdroj: MŠMT, podrobnější zobrazení na </w:t>
      </w:r>
      <w:hyperlink r:id="rId64" w:history="1">
        <w:r w:rsidRPr="00FE367D">
          <w:rPr>
            <w:rStyle w:val="Hypertextovodkaz"/>
            <w:i/>
            <w:iCs/>
            <w:sz w:val="18"/>
            <w:szCs w:val="18"/>
          </w:rPr>
          <w:t>datapaq.cz</w:t>
        </w:r>
      </w:hyperlink>
    </w:p>
    <w:p w14:paraId="74F42D33" w14:textId="77777777" w:rsidR="00ED4706" w:rsidRPr="000250C2" w:rsidRDefault="00ED4706" w:rsidP="000250C2"/>
    <w:p w14:paraId="1F95D6B6" w14:textId="0F274A31" w:rsidR="000250C2" w:rsidRPr="000250C2" w:rsidRDefault="000250C2" w:rsidP="000250C2">
      <w:r w:rsidRPr="000250C2">
        <w:t xml:space="preserve">Většinu škol v regionu </w:t>
      </w:r>
      <w:r w:rsidRPr="000250C2">
        <w:rPr>
          <w:b/>
          <w:bCs/>
        </w:rPr>
        <w:t>zřizuje</w:t>
      </w:r>
      <w:r w:rsidRPr="000250C2">
        <w:t xml:space="preserve"> město Bílina, s výjimkou ZŠ Čestmíra Císaře, kterou spravuje městys Hostomice, a ZŠ praktické, která spadá pod Ústecký kraj. </w:t>
      </w:r>
    </w:p>
    <w:p w14:paraId="525AD08B" w14:textId="0A7F1752" w:rsidR="000250C2" w:rsidRPr="000250C2" w:rsidRDefault="000250C2" w:rsidP="000250C2">
      <w:r w:rsidRPr="000250C2">
        <w:t xml:space="preserve">Tabulka ukazuje, že základní školy v regionu jsou dobře diverzifikované z hlediska velikosti a zaměření. ZŠ Za Chlumem hraje významnou roli díky své kapacitě a nabídce přípravných tříd, zatímco ZŠ praktická plní klíčovou funkci v oblasti speciálního vzdělávání. </w:t>
      </w:r>
    </w:p>
    <w:p w14:paraId="0321F02F" w14:textId="77777777" w:rsidR="000250C2" w:rsidRPr="000250C2" w:rsidRDefault="000250C2" w:rsidP="000250C2"/>
    <w:p w14:paraId="79B1E076" w14:textId="5BA223AB" w:rsidR="001858C4" w:rsidRPr="00A069F9" w:rsidRDefault="001858C4" w:rsidP="001858C4">
      <w:bookmarkStart w:id="77" w:name="_Toc212642179"/>
      <w:r>
        <w:t xml:space="preserve">Tabulka </w:t>
      </w:r>
      <w:r w:rsidR="003551A1">
        <w:fldChar w:fldCharType="begin"/>
      </w:r>
      <w:r w:rsidR="003551A1">
        <w:instrText xml:space="preserve"> SEQ Tabulka \* ARABIC </w:instrText>
      </w:r>
      <w:r w:rsidR="003551A1">
        <w:fldChar w:fldCharType="separate"/>
      </w:r>
      <w:r w:rsidR="003551A1">
        <w:rPr>
          <w:noProof/>
        </w:rPr>
        <w:t>17</w:t>
      </w:r>
      <w:r w:rsidR="003551A1">
        <w:rPr>
          <w:noProof/>
        </w:rPr>
        <w:fldChar w:fldCharType="end"/>
      </w:r>
      <w:r>
        <w:t xml:space="preserve"> </w:t>
      </w:r>
      <w:r w:rsidRPr="001858C4">
        <w:rPr>
          <w:b/>
          <w:bCs/>
        </w:rPr>
        <w:t>Vývoj počtu tříd v</w:t>
      </w:r>
      <w:r w:rsidR="00A069F9">
        <w:rPr>
          <w:b/>
          <w:bCs/>
        </w:rPr>
        <w:t> </w:t>
      </w:r>
      <w:r w:rsidRPr="001858C4">
        <w:rPr>
          <w:b/>
          <w:bCs/>
        </w:rPr>
        <w:t>ZŠ</w:t>
      </w:r>
      <w:r w:rsidR="00A069F9">
        <w:rPr>
          <w:b/>
          <w:bCs/>
        </w:rPr>
        <w:t xml:space="preserve"> </w:t>
      </w:r>
      <w:r w:rsidR="00A069F9">
        <w:t>(k 30. 09. daného roku)</w:t>
      </w:r>
      <w:bookmarkEnd w:id="77"/>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1858C4" w:rsidRPr="001858C4" w14:paraId="1C5ACD9D" w14:textId="77777777" w:rsidTr="001858C4">
        <w:trPr>
          <w:trHeight w:val="552"/>
          <w:jc w:val="center"/>
        </w:trPr>
        <w:tc>
          <w:tcPr>
            <w:tcW w:w="1840" w:type="dxa"/>
            <w:tcBorders>
              <w:top w:val="single" w:sz="4" w:space="0" w:color="auto"/>
              <w:left w:val="nil"/>
              <w:bottom w:val="single" w:sz="8" w:space="0" w:color="auto"/>
              <w:right w:val="single" w:sz="4" w:space="0" w:color="auto"/>
            </w:tcBorders>
            <w:vAlign w:val="center"/>
            <w:hideMark/>
          </w:tcPr>
          <w:p w14:paraId="4D46CE63" w14:textId="77777777" w:rsidR="001858C4" w:rsidRPr="001858C4" w:rsidRDefault="001858C4" w:rsidP="001858C4">
            <w:pPr>
              <w:spacing w:before="0" w:after="0" w:line="240" w:lineRule="auto"/>
              <w:jc w:val="center"/>
              <w:rPr>
                <w:rFonts w:ascii="Calibri" w:eastAsia="Times New Roman" w:hAnsi="Calibri" w:cs="Calibri"/>
                <w:b/>
                <w:bCs/>
                <w:color w:val="000000"/>
                <w:sz w:val="20"/>
                <w:szCs w:val="20"/>
                <w:lang w:eastAsia="cs-CZ"/>
              </w:rPr>
            </w:pPr>
            <w:r w:rsidRPr="001858C4">
              <w:rPr>
                <w:rFonts w:ascii="Calibri" w:eastAsia="Times New Roman" w:hAnsi="Calibri" w:cs="Calibri"/>
                <w:b/>
                <w:bCs/>
                <w:color w:val="000000"/>
                <w:sz w:val="20"/>
                <w:szCs w:val="20"/>
                <w:lang w:eastAsia="cs-CZ"/>
              </w:rPr>
              <w:t>Organizace</w:t>
            </w:r>
          </w:p>
        </w:tc>
        <w:tc>
          <w:tcPr>
            <w:tcW w:w="960" w:type="dxa"/>
            <w:tcBorders>
              <w:top w:val="single" w:sz="4" w:space="0" w:color="auto"/>
              <w:left w:val="nil"/>
              <w:bottom w:val="single" w:sz="8" w:space="0" w:color="auto"/>
              <w:right w:val="nil"/>
            </w:tcBorders>
            <w:vAlign w:val="center"/>
            <w:hideMark/>
          </w:tcPr>
          <w:p w14:paraId="3068867B"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2018</w:t>
            </w:r>
          </w:p>
        </w:tc>
        <w:tc>
          <w:tcPr>
            <w:tcW w:w="960" w:type="dxa"/>
            <w:tcBorders>
              <w:top w:val="single" w:sz="4" w:space="0" w:color="auto"/>
              <w:left w:val="nil"/>
              <w:bottom w:val="single" w:sz="8" w:space="0" w:color="auto"/>
              <w:right w:val="nil"/>
            </w:tcBorders>
            <w:vAlign w:val="center"/>
            <w:hideMark/>
          </w:tcPr>
          <w:p w14:paraId="34FBE058"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2019</w:t>
            </w:r>
          </w:p>
        </w:tc>
        <w:tc>
          <w:tcPr>
            <w:tcW w:w="960" w:type="dxa"/>
            <w:tcBorders>
              <w:top w:val="single" w:sz="4" w:space="0" w:color="auto"/>
              <w:left w:val="nil"/>
              <w:bottom w:val="single" w:sz="8" w:space="0" w:color="auto"/>
              <w:right w:val="nil"/>
            </w:tcBorders>
            <w:noWrap/>
            <w:vAlign w:val="center"/>
            <w:hideMark/>
          </w:tcPr>
          <w:p w14:paraId="3DDA6AA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2020</w:t>
            </w:r>
          </w:p>
        </w:tc>
        <w:tc>
          <w:tcPr>
            <w:tcW w:w="960" w:type="dxa"/>
            <w:tcBorders>
              <w:top w:val="single" w:sz="4" w:space="0" w:color="auto"/>
              <w:left w:val="nil"/>
              <w:bottom w:val="single" w:sz="8" w:space="0" w:color="auto"/>
              <w:right w:val="nil"/>
            </w:tcBorders>
            <w:vAlign w:val="center"/>
            <w:hideMark/>
          </w:tcPr>
          <w:p w14:paraId="7F399A7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2021</w:t>
            </w:r>
          </w:p>
        </w:tc>
        <w:tc>
          <w:tcPr>
            <w:tcW w:w="960" w:type="dxa"/>
            <w:tcBorders>
              <w:top w:val="single" w:sz="4" w:space="0" w:color="auto"/>
              <w:left w:val="nil"/>
              <w:bottom w:val="single" w:sz="8" w:space="0" w:color="auto"/>
              <w:right w:val="nil"/>
            </w:tcBorders>
            <w:vAlign w:val="center"/>
            <w:hideMark/>
          </w:tcPr>
          <w:p w14:paraId="5FE7003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2022</w:t>
            </w:r>
          </w:p>
        </w:tc>
        <w:tc>
          <w:tcPr>
            <w:tcW w:w="960" w:type="dxa"/>
            <w:tcBorders>
              <w:top w:val="single" w:sz="4" w:space="0" w:color="auto"/>
              <w:left w:val="nil"/>
              <w:bottom w:val="single" w:sz="8" w:space="0" w:color="auto"/>
              <w:right w:val="nil"/>
            </w:tcBorders>
            <w:vAlign w:val="center"/>
            <w:hideMark/>
          </w:tcPr>
          <w:p w14:paraId="3BFF76E0"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2023</w:t>
            </w:r>
          </w:p>
        </w:tc>
        <w:tc>
          <w:tcPr>
            <w:tcW w:w="960" w:type="dxa"/>
            <w:tcBorders>
              <w:top w:val="single" w:sz="4" w:space="0" w:color="auto"/>
              <w:left w:val="nil"/>
              <w:bottom w:val="single" w:sz="8" w:space="0" w:color="auto"/>
              <w:right w:val="nil"/>
            </w:tcBorders>
            <w:vAlign w:val="center"/>
            <w:hideMark/>
          </w:tcPr>
          <w:p w14:paraId="52803AC1"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2024</w:t>
            </w:r>
          </w:p>
        </w:tc>
      </w:tr>
      <w:tr w:rsidR="001858C4" w:rsidRPr="001858C4" w14:paraId="34B26D36" w14:textId="77777777" w:rsidTr="001858C4">
        <w:trPr>
          <w:trHeight w:val="399"/>
          <w:jc w:val="center"/>
        </w:trPr>
        <w:tc>
          <w:tcPr>
            <w:tcW w:w="1840" w:type="dxa"/>
            <w:tcBorders>
              <w:top w:val="nil"/>
              <w:left w:val="nil"/>
              <w:bottom w:val="nil"/>
              <w:right w:val="single" w:sz="4" w:space="0" w:color="auto"/>
            </w:tcBorders>
            <w:vAlign w:val="center"/>
            <w:hideMark/>
          </w:tcPr>
          <w:p w14:paraId="628ECF28"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Aléská</w:t>
            </w:r>
          </w:p>
        </w:tc>
        <w:tc>
          <w:tcPr>
            <w:tcW w:w="960" w:type="dxa"/>
            <w:tcBorders>
              <w:top w:val="nil"/>
              <w:left w:val="nil"/>
              <w:bottom w:val="single" w:sz="4" w:space="0" w:color="F8F9FA"/>
              <w:right w:val="single" w:sz="4" w:space="0" w:color="F8F9FA"/>
            </w:tcBorders>
            <w:noWrap/>
            <w:vAlign w:val="center"/>
            <w:hideMark/>
          </w:tcPr>
          <w:p w14:paraId="1BAE2A8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24</w:t>
            </w:r>
          </w:p>
        </w:tc>
        <w:tc>
          <w:tcPr>
            <w:tcW w:w="960" w:type="dxa"/>
            <w:tcBorders>
              <w:top w:val="nil"/>
              <w:left w:val="nil"/>
              <w:bottom w:val="single" w:sz="4" w:space="0" w:color="F8F9FA"/>
              <w:right w:val="single" w:sz="4" w:space="0" w:color="F8F9FA"/>
            </w:tcBorders>
            <w:noWrap/>
            <w:vAlign w:val="center"/>
            <w:hideMark/>
          </w:tcPr>
          <w:p w14:paraId="03A2D76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c>
          <w:tcPr>
            <w:tcW w:w="960" w:type="dxa"/>
            <w:tcBorders>
              <w:top w:val="nil"/>
              <w:left w:val="nil"/>
              <w:bottom w:val="single" w:sz="4" w:space="0" w:color="F8F9FA"/>
              <w:right w:val="single" w:sz="4" w:space="0" w:color="F8F9FA"/>
            </w:tcBorders>
            <w:noWrap/>
            <w:vAlign w:val="center"/>
            <w:hideMark/>
          </w:tcPr>
          <w:p w14:paraId="192DAFF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26</w:t>
            </w:r>
          </w:p>
        </w:tc>
        <w:tc>
          <w:tcPr>
            <w:tcW w:w="960" w:type="dxa"/>
            <w:tcBorders>
              <w:top w:val="nil"/>
              <w:left w:val="nil"/>
              <w:bottom w:val="single" w:sz="4" w:space="0" w:color="F8F9FA"/>
              <w:right w:val="nil"/>
            </w:tcBorders>
            <w:noWrap/>
            <w:vAlign w:val="center"/>
            <w:hideMark/>
          </w:tcPr>
          <w:p w14:paraId="08C500CF"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26</w:t>
            </w:r>
          </w:p>
        </w:tc>
        <w:tc>
          <w:tcPr>
            <w:tcW w:w="960" w:type="dxa"/>
            <w:tcBorders>
              <w:top w:val="nil"/>
              <w:left w:val="nil"/>
              <w:bottom w:val="nil"/>
              <w:right w:val="nil"/>
            </w:tcBorders>
            <w:vAlign w:val="center"/>
            <w:hideMark/>
          </w:tcPr>
          <w:p w14:paraId="08BCC9C3"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26</w:t>
            </w:r>
          </w:p>
        </w:tc>
        <w:tc>
          <w:tcPr>
            <w:tcW w:w="960" w:type="dxa"/>
            <w:tcBorders>
              <w:top w:val="nil"/>
              <w:left w:val="nil"/>
              <w:bottom w:val="single" w:sz="4" w:space="0" w:color="F8F9FA"/>
              <w:right w:val="single" w:sz="4" w:space="0" w:color="F8F9FA"/>
            </w:tcBorders>
            <w:noWrap/>
            <w:vAlign w:val="center"/>
            <w:hideMark/>
          </w:tcPr>
          <w:p w14:paraId="4D94F90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c>
          <w:tcPr>
            <w:tcW w:w="960" w:type="dxa"/>
            <w:tcBorders>
              <w:top w:val="nil"/>
              <w:left w:val="nil"/>
              <w:bottom w:val="single" w:sz="4" w:space="0" w:color="F8F9FA"/>
              <w:right w:val="single" w:sz="4" w:space="0" w:color="F8F9FA"/>
            </w:tcBorders>
            <w:noWrap/>
            <w:vAlign w:val="center"/>
            <w:hideMark/>
          </w:tcPr>
          <w:p w14:paraId="672294C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r>
      <w:tr w:rsidR="001858C4" w:rsidRPr="001858C4" w14:paraId="2E25D9F1" w14:textId="77777777" w:rsidTr="001858C4">
        <w:trPr>
          <w:trHeight w:val="399"/>
          <w:jc w:val="center"/>
        </w:trPr>
        <w:tc>
          <w:tcPr>
            <w:tcW w:w="1840" w:type="dxa"/>
            <w:tcBorders>
              <w:top w:val="nil"/>
              <w:left w:val="nil"/>
              <w:bottom w:val="nil"/>
              <w:right w:val="single" w:sz="4" w:space="0" w:color="auto"/>
            </w:tcBorders>
            <w:vAlign w:val="center"/>
            <w:hideMark/>
          </w:tcPr>
          <w:p w14:paraId="3C147F1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Lidická</w:t>
            </w:r>
          </w:p>
        </w:tc>
        <w:tc>
          <w:tcPr>
            <w:tcW w:w="960" w:type="dxa"/>
            <w:tcBorders>
              <w:top w:val="single" w:sz="4" w:space="0" w:color="FFFFFF"/>
              <w:left w:val="nil"/>
              <w:bottom w:val="nil"/>
              <w:right w:val="single" w:sz="4" w:space="0" w:color="FFFFFF"/>
            </w:tcBorders>
            <w:noWrap/>
            <w:vAlign w:val="center"/>
            <w:hideMark/>
          </w:tcPr>
          <w:p w14:paraId="795B8FD5"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16</w:t>
            </w:r>
          </w:p>
        </w:tc>
        <w:tc>
          <w:tcPr>
            <w:tcW w:w="960" w:type="dxa"/>
            <w:tcBorders>
              <w:top w:val="single" w:sz="4" w:space="0" w:color="FFFFFF"/>
              <w:left w:val="nil"/>
              <w:bottom w:val="nil"/>
              <w:right w:val="single" w:sz="4" w:space="0" w:color="FFFFFF"/>
            </w:tcBorders>
            <w:noWrap/>
            <w:vAlign w:val="center"/>
            <w:hideMark/>
          </w:tcPr>
          <w:p w14:paraId="48A9C45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16</w:t>
            </w:r>
          </w:p>
        </w:tc>
        <w:tc>
          <w:tcPr>
            <w:tcW w:w="960" w:type="dxa"/>
            <w:tcBorders>
              <w:top w:val="single" w:sz="4" w:space="0" w:color="FFFFFF"/>
              <w:left w:val="nil"/>
              <w:bottom w:val="nil"/>
              <w:right w:val="single" w:sz="4" w:space="0" w:color="FFFFFF"/>
            </w:tcBorders>
            <w:noWrap/>
            <w:vAlign w:val="center"/>
            <w:hideMark/>
          </w:tcPr>
          <w:p w14:paraId="33DEB924"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c>
          <w:tcPr>
            <w:tcW w:w="960" w:type="dxa"/>
            <w:tcBorders>
              <w:top w:val="single" w:sz="4" w:space="0" w:color="FFFFFF"/>
              <w:left w:val="nil"/>
              <w:bottom w:val="nil"/>
              <w:right w:val="nil"/>
            </w:tcBorders>
            <w:noWrap/>
            <w:vAlign w:val="center"/>
            <w:hideMark/>
          </w:tcPr>
          <w:p w14:paraId="02716B0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18</w:t>
            </w:r>
          </w:p>
        </w:tc>
        <w:tc>
          <w:tcPr>
            <w:tcW w:w="960" w:type="dxa"/>
            <w:tcBorders>
              <w:top w:val="nil"/>
              <w:left w:val="nil"/>
              <w:bottom w:val="nil"/>
              <w:right w:val="nil"/>
            </w:tcBorders>
            <w:vAlign w:val="center"/>
            <w:hideMark/>
          </w:tcPr>
          <w:p w14:paraId="5422BF6F"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18</w:t>
            </w:r>
          </w:p>
        </w:tc>
        <w:tc>
          <w:tcPr>
            <w:tcW w:w="960" w:type="dxa"/>
            <w:tcBorders>
              <w:top w:val="single" w:sz="4" w:space="0" w:color="FFFFFF"/>
              <w:left w:val="nil"/>
              <w:bottom w:val="nil"/>
              <w:right w:val="single" w:sz="4" w:space="0" w:color="FFFFFF"/>
            </w:tcBorders>
            <w:noWrap/>
            <w:vAlign w:val="center"/>
            <w:hideMark/>
          </w:tcPr>
          <w:p w14:paraId="5416D66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c>
          <w:tcPr>
            <w:tcW w:w="960" w:type="dxa"/>
            <w:tcBorders>
              <w:top w:val="single" w:sz="4" w:space="0" w:color="FFFFFF"/>
              <w:left w:val="nil"/>
              <w:bottom w:val="nil"/>
              <w:right w:val="single" w:sz="4" w:space="0" w:color="FFFFFF"/>
            </w:tcBorders>
            <w:noWrap/>
            <w:vAlign w:val="center"/>
            <w:hideMark/>
          </w:tcPr>
          <w:p w14:paraId="0B2BE61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r>
      <w:tr w:rsidR="001858C4" w:rsidRPr="001858C4" w14:paraId="624BF59E" w14:textId="77777777" w:rsidTr="001858C4">
        <w:trPr>
          <w:trHeight w:val="399"/>
          <w:jc w:val="center"/>
        </w:trPr>
        <w:tc>
          <w:tcPr>
            <w:tcW w:w="1840" w:type="dxa"/>
            <w:tcBorders>
              <w:top w:val="nil"/>
              <w:left w:val="nil"/>
              <w:bottom w:val="nil"/>
              <w:right w:val="single" w:sz="4" w:space="0" w:color="auto"/>
            </w:tcBorders>
            <w:vAlign w:val="center"/>
            <w:hideMark/>
          </w:tcPr>
          <w:p w14:paraId="7D26BC2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Za Chlumem</w:t>
            </w:r>
          </w:p>
        </w:tc>
        <w:tc>
          <w:tcPr>
            <w:tcW w:w="960" w:type="dxa"/>
            <w:tcBorders>
              <w:top w:val="nil"/>
              <w:left w:val="nil"/>
              <w:bottom w:val="nil"/>
              <w:right w:val="nil"/>
            </w:tcBorders>
            <w:noWrap/>
            <w:vAlign w:val="center"/>
            <w:hideMark/>
          </w:tcPr>
          <w:p w14:paraId="520C2610"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28</w:t>
            </w:r>
          </w:p>
        </w:tc>
        <w:tc>
          <w:tcPr>
            <w:tcW w:w="960" w:type="dxa"/>
            <w:tcBorders>
              <w:top w:val="nil"/>
              <w:left w:val="nil"/>
              <w:bottom w:val="nil"/>
              <w:right w:val="nil"/>
            </w:tcBorders>
            <w:noWrap/>
            <w:vAlign w:val="center"/>
            <w:hideMark/>
          </w:tcPr>
          <w:p w14:paraId="371D193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725C3D6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57AD432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vAlign w:val="center"/>
            <w:hideMark/>
          </w:tcPr>
          <w:p w14:paraId="2CF6372A"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27</w:t>
            </w:r>
          </w:p>
        </w:tc>
        <w:tc>
          <w:tcPr>
            <w:tcW w:w="960" w:type="dxa"/>
            <w:tcBorders>
              <w:top w:val="nil"/>
              <w:left w:val="nil"/>
              <w:bottom w:val="nil"/>
              <w:right w:val="nil"/>
            </w:tcBorders>
            <w:noWrap/>
            <w:vAlign w:val="center"/>
            <w:hideMark/>
          </w:tcPr>
          <w:p w14:paraId="7CAF13B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6394E617"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r>
      <w:tr w:rsidR="001858C4" w:rsidRPr="001858C4" w14:paraId="3A04CB0D" w14:textId="77777777" w:rsidTr="001858C4">
        <w:trPr>
          <w:trHeight w:val="399"/>
          <w:jc w:val="center"/>
        </w:trPr>
        <w:tc>
          <w:tcPr>
            <w:tcW w:w="1840" w:type="dxa"/>
            <w:tcBorders>
              <w:top w:val="nil"/>
              <w:left w:val="nil"/>
              <w:bottom w:val="nil"/>
              <w:right w:val="single" w:sz="4" w:space="0" w:color="auto"/>
            </w:tcBorders>
            <w:vAlign w:val="center"/>
            <w:hideMark/>
          </w:tcPr>
          <w:p w14:paraId="171A928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Čestmíra Císaře</w:t>
            </w:r>
          </w:p>
        </w:tc>
        <w:tc>
          <w:tcPr>
            <w:tcW w:w="960" w:type="dxa"/>
            <w:tcBorders>
              <w:top w:val="nil"/>
              <w:left w:val="nil"/>
              <w:bottom w:val="single" w:sz="4" w:space="0" w:color="FFFFFF"/>
              <w:right w:val="single" w:sz="4" w:space="0" w:color="FFFFFF"/>
            </w:tcBorders>
            <w:noWrap/>
            <w:vAlign w:val="center"/>
            <w:hideMark/>
          </w:tcPr>
          <w:p w14:paraId="71732C1D"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6A7038C9"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6E3F78B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c>
          <w:tcPr>
            <w:tcW w:w="960" w:type="dxa"/>
            <w:tcBorders>
              <w:top w:val="nil"/>
              <w:left w:val="nil"/>
              <w:bottom w:val="single" w:sz="4" w:space="0" w:color="FFFFFF"/>
              <w:right w:val="nil"/>
            </w:tcBorders>
            <w:noWrap/>
            <w:vAlign w:val="center"/>
            <w:hideMark/>
          </w:tcPr>
          <w:p w14:paraId="140714C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11</w:t>
            </w:r>
          </w:p>
        </w:tc>
        <w:tc>
          <w:tcPr>
            <w:tcW w:w="960" w:type="dxa"/>
            <w:tcBorders>
              <w:top w:val="nil"/>
              <w:left w:val="nil"/>
              <w:bottom w:val="nil"/>
              <w:right w:val="nil"/>
            </w:tcBorders>
            <w:vAlign w:val="center"/>
            <w:hideMark/>
          </w:tcPr>
          <w:p w14:paraId="6EB58397"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44861B8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c>
          <w:tcPr>
            <w:tcW w:w="960" w:type="dxa"/>
            <w:tcBorders>
              <w:top w:val="nil"/>
              <w:left w:val="nil"/>
              <w:bottom w:val="single" w:sz="4" w:space="0" w:color="FFFFFF"/>
              <w:right w:val="single" w:sz="4" w:space="0" w:color="FFFFFF"/>
            </w:tcBorders>
            <w:noWrap/>
            <w:vAlign w:val="center"/>
            <w:hideMark/>
          </w:tcPr>
          <w:p w14:paraId="67DA3A8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r>
      <w:tr w:rsidR="001858C4" w:rsidRPr="001858C4" w14:paraId="069C86CE" w14:textId="77777777" w:rsidTr="001858C4">
        <w:trPr>
          <w:trHeight w:val="399"/>
          <w:jc w:val="center"/>
        </w:trPr>
        <w:tc>
          <w:tcPr>
            <w:tcW w:w="1840" w:type="dxa"/>
            <w:tcBorders>
              <w:top w:val="nil"/>
              <w:left w:val="nil"/>
              <w:bottom w:val="nil"/>
              <w:right w:val="single" w:sz="4" w:space="0" w:color="auto"/>
            </w:tcBorders>
            <w:vAlign w:val="center"/>
            <w:hideMark/>
          </w:tcPr>
          <w:p w14:paraId="64EE826B"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Praktická</w:t>
            </w:r>
          </w:p>
        </w:tc>
        <w:tc>
          <w:tcPr>
            <w:tcW w:w="960" w:type="dxa"/>
            <w:tcBorders>
              <w:top w:val="single" w:sz="4" w:space="0" w:color="F8F9FA"/>
              <w:left w:val="nil"/>
              <w:bottom w:val="single" w:sz="4" w:space="0" w:color="F8F9FA"/>
              <w:right w:val="single" w:sz="4" w:space="0" w:color="F8F9FA"/>
            </w:tcBorders>
            <w:noWrap/>
            <w:vAlign w:val="center"/>
            <w:hideMark/>
          </w:tcPr>
          <w:p w14:paraId="2D0E34C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6</w:t>
            </w:r>
          </w:p>
        </w:tc>
        <w:tc>
          <w:tcPr>
            <w:tcW w:w="960" w:type="dxa"/>
            <w:tcBorders>
              <w:top w:val="single" w:sz="4" w:space="0" w:color="F8F9FA"/>
              <w:left w:val="nil"/>
              <w:bottom w:val="single" w:sz="4" w:space="0" w:color="F8F9FA"/>
              <w:right w:val="single" w:sz="4" w:space="0" w:color="F8F9FA"/>
            </w:tcBorders>
            <w:noWrap/>
            <w:vAlign w:val="center"/>
            <w:hideMark/>
          </w:tcPr>
          <w:p w14:paraId="150AFA47"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6</w:t>
            </w:r>
          </w:p>
        </w:tc>
        <w:tc>
          <w:tcPr>
            <w:tcW w:w="960" w:type="dxa"/>
            <w:tcBorders>
              <w:top w:val="single" w:sz="4" w:space="0" w:color="F8F9FA"/>
              <w:left w:val="nil"/>
              <w:bottom w:val="single" w:sz="4" w:space="0" w:color="F8F9FA"/>
              <w:right w:val="single" w:sz="4" w:space="0" w:color="F8F9FA"/>
            </w:tcBorders>
            <w:noWrap/>
            <w:vAlign w:val="center"/>
            <w:hideMark/>
          </w:tcPr>
          <w:p w14:paraId="61303CA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single" w:sz="4" w:space="0" w:color="F8F9FA"/>
              <w:left w:val="nil"/>
              <w:bottom w:val="single" w:sz="4" w:space="0" w:color="F8F9FA"/>
              <w:right w:val="nil"/>
            </w:tcBorders>
            <w:noWrap/>
            <w:vAlign w:val="center"/>
            <w:hideMark/>
          </w:tcPr>
          <w:p w14:paraId="12948C3F"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nil"/>
              <w:left w:val="nil"/>
              <w:bottom w:val="nil"/>
              <w:right w:val="nil"/>
            </w:tcBorders>
            <w:vAlign w:val="center"/>
            <w:hideMark/>
          </w:tcPr>
          <w:p w14:paraId="67D506BB"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8</w:t>
            </w:r>
          </w:p>
        </w:tc>
        <w:tc>
          <w:tcPr>
            <w:tcW w:w="960" w:type="dxa"/>
            <w:tcBorders>
              <w:top w:val="single" w:sz="4" w:space="0" w:color="F8F9FA"/>
              <w:left w:val="nil"/>
              <w:bottom w:val="single" w:sz="4" w:space="0" w:color="F8F9FA"/>
              <w:right w:val="single" w:sz="4" w:space="0" w:color="F8F9FA"/>
            </w:tcBorders>
            <w:noWrap/>
            <w:vAlign w:val="center"/>
            <w:hideMark/>
          </w:tcPr>
          <w:p w14:paraId="7270167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single" w:sz="4" w:space="0" w:color="F8F9FA"/>
              <w:left w:val="nil"/>
              <w:bottom w:val="single" w:sz="4" w:space="0" w:color="F8F9FA"/>
              <w:right w:val="single" w:sz="4" w:space="0" w:color="F8F9FA"/>
            </w:tcBorders>
            <w:noWrap/>
            <w:vAlign w:val="center"/>
            <w:hideMark/>
          </w:tcPr>
          <w:p w14:paraId="511AA799"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r>
    </w:tbl>
    <w:p w14:paraId="4070243E" w14:textId="585290F7" w:rsidR="001858C4" w:rsidRPr="00217060" w:rsidRDefault="001858C4" w:rsidP="001858C4">
      <w:pPr>
        <w:tabs>
          <w:tab w:val="left" w:pos="709"/>
        </w:tabs>
        <w:spacing w:before="80"/>
        <w:rPr>
          <w:rFonts w:cstheme="minorHAnsi"/>
          <w:i/>
          <w:sz w:val="18"/>
          <w:szCs w:val="18"/>
        </w:rPr>
      </w:pPr>
      <w:r w:rsidRPr="00217060">
        <w:rPr>
          <w:rFonts w:cstheme="minorHAnsi"/>
          <w:i/>
          <w:sz w:val="18"/>
          <w:szCs w:val="18"/>
        </w:rPr>
        <w:t xml:space="preserve">Zdroj: </w:t>
      </w:r>
      <w:r>
        <w:rPr>
          <w:rFonts w:cstheme="minorHAnsi"/>
          <w:i/>
          <w:sz w:val="18"/>
          <w:szCs w:val="18"/>
        </w:rPr>
        <w:t>dotazníkové šetření</w:t>
      </w:r>
    </w:p>
    <w:p w14:paraId="28435CE3" w14:textId="77777777" w:rsidR="001858C4" w:rsidRDefault="001858C4" w:rsidP="001858C4"/>
    <w:p w14:paraId="4574C687" w14:textId="0B707E29" w:rsidR="000250C2" w:rsidRPr="000250C2" w:rsidRDefault="000250C2" w:rsidP="000250C2">
      <w:r w:rsidRPr="000250C2">
        <w:t xml:space="preserve">Tabulka ukazuje vývoj počtu tříd na jednotlivých základních školách v ORP Bílina v letech 2018–2024. </w:t>
      </w:r>
      <w:r w:rsidRPr="000250C2">
        <w:br/>
        <w:t xml:space="preserve">Tabulka zdůrazňuje stabilitu vzdělávacího systému v ORP Bílina, kde hlavní vzdělávací kapacitu drží velké školy (ZŠ Aléská a ZŠ Za Chlumem). U menších škol, jako ZŠ Čestmíra Císaře, je viditelný drobný pokles počtu tříd, který může odrážet demografické změny v oblasti. Zvýšený počet tříd na ZŠ Praktické podtrhuje důležitost této školy pro region. </w:t>
      </w:r>
    </w:p>
    <w:p w14:paraId="293DA8B4" w14:textId="77777777" w:rsidR="00390291" w:rsidRDefault="00390291" w:rsidP="001858C4"/>
    <w:p w14:paraId="530E8B29" w14:textId="17B672E3" w:rsidR="001F1702" w:rsidRPr="001F1702" w:rsidRDefault="001F1702" w:rsidP="004243A7">
      <w:pPr>
        <w:pStyle w:val="Nadpis4"/>
      </w:pPr>
      <w:r w:rsidRPr="004243A7">
        <w:t>Vývoj</w:t>
      </w:r>
      <w:r>
        <w:t xml:space="preserve"> počtu žáků v ZŠ</w:t>
      </w:r>
    </w:p>
    <w:p w14:paraId="39799BF4" w14:textId="77777777" w:rsidR="00935DFE" w:rsidRPr="00851B81" w:rsidRDefault="00935DFE" w:rsidP="00935DFE">
      <w:r>
        <w:t>T</w:t>
      </w:r>
      <w:r w:rsidRPr="00851B81">
        <w:t>abulka přehledu počtu žáků v základních školách v ORP Bílina v letech 2017 až 2024 ukazuje vývoj žákovské populace na jednotlivých školách v průběhu času.</w:t>
      </w:r>
    </w:p>
    <w:p w14:paraId="366C1698" w14:textId="77777777" w:rsidR="000250C2" w:rsidRPr="000250C2" w:rsidRDefault="000250C2" w:rsidP="000250C2"/>
    <w:p w14:paraId="612A911B" w14:textId="1AD15E63" w:rsidR="001C01AB" w:rsidRPr="00415421" w:rsidRDefault="001C01AB" w:rsidP="00415421">
      <w:pPr>
        <w:pStyle w:val="Titulek"/>
        <w:jc w:val="left"/>
        <w:rPr>
          <w:bCs/>
          <w:i w:val="0"/>
          <w:color w:val="auto"/>
          <w:sz w:val="22"/>
          <w:szCs w:val="22"/>
        </w:rPr>
      </w:pPr>
      <w:bookmarkStart w:id="78" w:name="_Toc212642180"/>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18</w:t>
      </w:r>
      <w:r w:rsidRPr="00217060">
        <w:rPr>
          <w:i w:val="0"/>
          <w:color w:val="auto"/>
          <w:sz w:val="22"/>
          <w:szCs w:val="22"/>
        </w:rPr>
        <w:fldChar w:fldCharType="end"/>
      </w:r>
      <w:r w:rsidRPr="00217060">
        <w:rPr>
          <w:i w:val="0"/>
          <w:color w:val="auto"/>
          <w:sz w:val="22"/>
          <w:szCs w:val="22"/>
        </w:rPr>
        <w:t xml:space="preserve">: </w:t>
      </w:r>
      <w:r w:rsidR="00415421" w:rsidRPr="00415421">
        <w:rPr>
          <w:b/>
          <w:bCs/>
          <w:i w:val="0"/>
          <w:color w:val="auto"/>
          <w:sz w:val="22"/>
          <w:szCs w:val="22"/>
        </w:rPr>
        <w:t>Přehled</w:t>
      </w:r>
      <w:r w:rsidRPr="00415421">
        <w:rPr>
          <w:b/>
          <w:bCs/>
          <w:i w:val="0"/>
          <w:color w:val="auto"/>
          <w:sz w:val="22"/>
          <w:szCs w:val="22"/>
        </w:rPr>
        <w:t xml:space="preserve"> </w:t>
      </w:r>
      <w:r w:rsidRPr="00217060">
        <w:rPr>
          <w:b/>
          <w:i w:val="0"/>
          <w:color w:val="auto"/>
          <w:sz w:val="22"/>
          <w:szCs w:val="22"/>
        </w:rPr>
        <w:t xml:space="preserve">počtu žáků </w:t>
      </w:r>
      <w:bookmarkStart w:id="79" w:name="_Hlk129777808"/>
      <w:r w:rsidRPr="00217060">
        <w:rPr>
          <w:b/>
          <w:i w:val="0"/>
          <w:color w:val="auto"/>
          <w:sz w:val="22"/>
          <w:szCs w:val="22"/>
        </w:rPr>
        <w:t xml:space="preserve">ZŠ v letech </w:t>
      </w:r>
      <w:bookmarkEnd w:id="79"/>
      <w:r w:rsidR="004243A7" w:rsidRPr="00217060">
        <w:rPr>
          <w:b/>
          <w:i w:val="0"/>
          <w:color w:val="auto"/>
          <w:sz w:val="22"/>
          <w:szCs w:val="22"/>
        </w:rPr>
        <w:t>201</w:t>
      </w:r>
      <w:r w:rsidR="004243A7">
        <w:rPr>
          <w:b/>
          <w:i w:val="0"/>
          <w:color w:val="auto"/>
          <w:sz w:val="22"/>
          <w:szCs w:val="22"/>
        </w:rPr>
        <w:t>7</w:t>
      </w:r>
      <w:r w:rsidR="004243A7" w:rsidRPr="00217060">
        <w:rPr>
          <w:b/>
          <w:i w:val="0"/>
          <w:color w:val="auto"/>
          <w:sz w:val="22"/>
          <w:szCs w:val="22"/>
        </w:rPr>
        <w:t>–2024</w:t>
      </w:r>
      <w:r w:rsidR="00415421">
        <w:rPr>
          <w:b/>
          <w:i w:val="0"/>
          <w:color w:val="auto"/>
          <w:sz w:val="22"/>
          <w:szCs w:val="22"/>
        </w:rPr>
        <w:t xml:space="preserve"> </w:t>
      </w:r>
      <w:r w:rsidR="00415421">
        <w:rPr>
          <w:bCs/>
          <w:i w:val="0"/>
          <w:color w:val="auto"/>
          <w:sz w:val="22"/>
          <w:szCs w:val="22"/>
        </w:rPr>
        <w:t xml:space="preserve">(údaje k 30. </w:t>
      </w:r>
      <w:r w:rsidR="00A069F9">
        <w:rPr>
          <w:bCs/>
          <w:i w:val="0"/>
          <w:color w:val="auto"/>
          <w:sz w:val="22"/>
          <w:szCs w:val="22"/>
        </w:rPr>
        <w:t>0</w:t>
      </w:r>
      <w:r w:rsidR="00415421">
        <w:rPr>
          <w:bCs/>
          <w:i w:val="0"/>
          <w:color w:val="auto"/>
          <w:sz w:val="22"/>
          <w:szCs w:val="22"/>
        </w:rPr>
        <w:t>9. daného roku)</w:t>
      </w:r>
      <w:bookmarkEnd w:id="78"/>
    </w:p>
    <w:tbl>
      <w:tblPr>
        <w:tblW w:w="8540" w:type="dxa"/>
        <w:jc w:val="center"/>
        <w:tblCellMar>
          <w:left w:w="70" w:type="dxa"/>
          <w:right w:w="70" w:type="dxa"/>
        </w:tblCellMar>
        <w:tblLook w:val="04A0" w:firstRow="1" w:lastRow="0" w:firstColumn="1" w:lastColumn="0" w:noHBand="0" w:noVBand="1"/>
      </w:tblPr>
      <w:tblGrid>
        <w:gridCol w:w="1660"/>
        <w:gridCol w:w="740"/>
        <w:gridCol w:w="740"/>
        <w:gridCol w:w="740"/>
        <w:gridCol w:w="740"/>
        <w:gridCol w:w="740"/>
        <w:gridCol w:w="740"/>
        <w:gridCol w:w="740"/>
        <w:gridCol w:w="740"/>
        <w:gridCol w:w="960"/>
      </w:tblGrid>
      <w:tr w:rsidR="00A803CC" w:rsidRPr="00A803CC" w14:paraId="1417C683" w14:textId="77777777" w:rsidTr="00A069F9">
        <w:trPr>
          <w:trHeight w:val="600"/>
          <w:jc w:val="center"/>
        </w:trPr>
        <w:tc>
          <w:tcPr>
            <w:tcW w:w="1660" w:type="dxa"/>
            <w:tcBorders>
              <w:top w:val="single" w:sz="4" w:space="0" w:color="auto"/>
              <w:left w:val="nil"/>
              <w:bottom w:val="single" w:sz="8" w:space="0" w:color="auto"/>
              <w:right w:val="single" w:sz="4" w:space="0" w:color="auto"/>
            </w:tcBorders>
            <w:vAlign w:val="center"/>
            <w:hideMark/>
          </w:tcPr>
          <w:p w14:paraId="31910C98"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bookmarkStart w:id="80" w:name="RANGE!A4"/>
            <w:bookmarkStart w:id="81" w:name="_Hlk129777790" w:colFirst="1" w:colLast="9"/>
            <w:r w:rsidRPr="00A803CC">
              <w:rPr>
                <w:rFonts w:ascii="Calibri" w:eastAsia="Times New Roman" w:hAnsi="Calibri" w:cs="Calibri"/>
                <w:b/>
                <w:bCs/>
                <w:color w:val="000000"/>
                <w:sz w:val="20"/>
                <w:szCs w:val="20"/>
                <w:lang w:eastAsia="cs-CZ"/>
              </w:rPr>
              <w:t>Organizace</w:t>
            </w:r>
            <w:bookmarkEnd w:id="80"/>
          </w:p>
        </w:tc>
        <w:tc>
          <w:tcPr>
            <w:tcW w:w="740" w:type="dxa"/>
            <w:tcBorders>
              <w:top w:val="single" w:sz="4" w:space="0" w:color="auto"/>
              <w:left w:val="nil"/>
              <w:bottom w:val="single" w:sz="8" w:space="0" w:color="auto"/>
              <w:right w:val="nil"/>
            </w:tcBorders>
            <w:vAlign w:val="center"/>
            <w:hideMark/>
          </w:tcPr>
          <w:p w14:paraId="249CFE8F"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35DE7789"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329C9677"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3C4528F3"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4440C453"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03B87A06"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vAlign w:val="center"/>
            <w:hideMark/>
          </w:tcPr>
          <w:p w14:paraId="572DF1CC"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2023</w:t>
            </w:r>
          </w:p>
        </w:tc>
        <w:tc>
          <w:tcPr>
            <w:tcW w:w="740" w:type="dxa"/>
            <w:tcBorders>
              <w:top w:val="single" w:sz="4" w:space="0" w:color="auto"/>
              <w:left w:val="nil"/>
              <w:bottom w:val="single" w:sz="8" w:space="0" w:color="auto"/>
              <w:right w:val="single" w:sz="4" w:space="0" w:color="auto"/>
            </w:tcBorders>
            <w:vAlign w:val="center"/>
            <w:hideMark/>
          </w:tcPr>
          <w:p w14:paraId="18A2131A"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2024</w:t>
            </w:r>
          </w:p>
        </w:tc>
        <w:tc>
          <w:tcPr>
            <w:tcW w:w="960" w:type="dxa"/>
            <w:tcBorders>
              <w:top w:val="single" w:sz="4" w:space="0" w:color="auto"/>
              <w:left w:val="nil"/>
              <w:bottom w:val="single" w:sz="8" w:space="0" w:color="auto"/>
              <w:right w:val="nil"/>
            </w:tcBorders>
            <w:vAlign w:val="center"/>
            <w:hideMark/>
          </w:tcPr>
          <w:p w14:paraId="1CC386D1"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Celková kapacita</w:t>
            </w:r>
          </w:p>
        </w:tc>
      </w:tr>
      <w:tr w:rsidR="00A803CC" w:rsidRPr="00A803CC" w14:paraId="3EB9F91F" w14:textId="77777777" w:rsidTr="00A069F9">
        <w:trPr>
          <w:trHeight w:val="399"/>
          <w:jc w:val="center"/>
        </w:trPr>
        <w:tc>
          <w:tcPr>
            <w:tcW w:w="1660" w:type="dxa"/>
            <w:tcBorders>
              <w:top w:val="nil"/>
              <w:left w:val="nil"/>
              <w:bottom w:val="nil"/>
              <w:right w:val="single" w:sz="4" w:space="0" w:color="auto"/>
            </w:tcBorders>
            <w:vAlign w:val="center"/>
            <w:hideMark/>
          </w:tcPr>
          <w:p w14:paraId="6F27471C"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Aléská</w:t>
            </w:r>
          </w:p>
        </w:tc>
        <w:tc>
          <w:tcPr>
            <w:tcW w:w="740" w:type="dxa"/>
            <w:tcBorders>
              <w:top w:val="nil"/>
              <w:left w:val="nil"/>
              <w:bottom w:val="nil"/>
              <w:right w:val="nil"/>
            </w:tcBorders>
            <w:vAlign w:val="center"/>
            <w:hideMark/>
          </w:tcPr>
          <w:p w14:paraId="50DFEDD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534</w:t>
            </w:r>
          </w:p>
        </w:tc>
        <w:tc>
          <w:tcPr>
            <w:tcW w:w="740" w:type="dxa"/>
            <w:tcBorders>
              <w:top w:val="nil"/>
              <w:left w:val="nil"/>
              <w:bottom w:val="nil"/>
              <w:right w:val="nil"/>
            </w:tcBorders>
            <w:vAlign w:val="center"/>
            <w:hideMark/>
          </w:tcPr>
          <w:p w14:paraId="39B5185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549</w:t>
            </w:r>
          </w:p>
        </w:tc>
        <w:tc>
          <w:tcPr>
            <w:tcW w:w="740" w:type="dxa"/>
            <w:tcBorders>
              <w:top w:val="nil"/>
              <w:left w:val="nil"/>
              <w:bottom w:val="nil"/>
              <w:right w:val="nil"/>
            </w:tcBorders>
            <w:vAlign w:val="center"/>
            <w:hideMark/>
          </w:tcPr>
          <w:p w14:paraId="7372BDE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549</w:t>
            </w:r>
          </w:p>
        </w:tc>
        <w:tc>
          <w:tcPr>
            <w:tcW w:w="740" w:type="dxa"/>
            <w:tcBorders>
              <w:top w:val="nil"/>
              <w:left w:val="nil"/>
              <w:bottom w:val="nil"/>
              <w:right w:val="nil"/>
            </w:tcBorders>
            <w:vAlign w:val="center"/>
            <w:hideMark/>
          </w:tcPr>
          <w:p w14:paraId="13EB548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543</w:t>
            </w:r>
          </w:p>
        </w:tc>
        <w:tc>
          <w:tcPr>
            <w:tcW w:w="740" w:type="dxa"/>
            <w:tcBorders>
              <w:top w:val="nil"/>
              <w:left w:val="nil"/>
              <w:bottom w:val="nil"/>
              <w:right w:val="nil"/>
            </w:tcBorders>
            <w:vAlign w:val="center"/>
            <w:hideMark/>
          </w:tcPr>
          <w:p w14:paraId="4615A4C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526</w:t>
            </w:r>
          </w:p>
        </w:tc>
        <w:tc>
          <w:tcPr>
            <w:tcW w:w="740" w:type="dxa"/>
            <w:tcBorders>
              <w:top w:val="nil"/>
              <w:left w:val="nil"/>
              <w:bottom w:val="nil"/>
              <w:right w:val="nil"/>
            </w:tcBorders>
            <w:vAlign w:val="center"/>
            <w:hideMark/>
          </w:tcPr>
          <w:p w14:paraId="475ECD1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532</w:t>
            </w:r>
          </w:p>
        </w:tc>
        <w:tc>
          <w:tcPr>
            <w:tcW w:w="740" w:type="dxa"/>
            <w:tcBorders>
              <w:top w:val="nil"/>
              <w:left w:val="single" w:sz="4" w:space="0" w:color="F8F9FA"/>
              <w:bottom w:val="single" w:sz="4" w:space="0" w:color="F8F9FA"/>
              <w:right w:val="single" w:sz="4" w:space="0" w:color="F8F9FA"/>
            </w:tcBorders>
            <w:noWrap/>
            <w:vAlign w:val="center"/>
            <w:hideMark/>
          </w:tcPr>
          <w:p w14:paraId="1AEFD08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528</w:t>
            </w:r>
          </w:p>
        </w:tc>
        <w:tc>
          <w:tcPr>
            <w:tcW w:w="740" w:type="dxa"/>
            <w:tcBorders>
              <w:top w:val="nil"/>
              <w:left w:val="nil"/>
              <w:bottom w:val="single" w:sz="4" w:space="0" w:color="F8F9FA"/>
              <w:right w:val="single" w:sz="4" w:space="0" w:color="auto"/>
            </w:tcBorders>
            <w:noWrap/>
            <w:vAlign w:val="center"/>
            <w:hideMark/>
          </w:tcPr>
          <w:p w14:paraId="7D201366"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513</w:t>
            </w:r>
          </w:p>
        </w:tc>
        <w:tc>
          <w:tcPr>
            <w:tcW w:w="960" w:type="dxa"/>
            <w:tcBorders>
              <w:top w:val="nil"/>
              <w:left w:val="nil"/>
              <w:bottom w:val="nil"/>
              <w:right w:val="nil"/>
            </w:tcBorders>
            <w:vAlign w:val="center"/>
            <w:hideMark/>
          </w:tcPr>
          <w:p w14:paraId="52952504"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660</w:t>
            </w:r>
          </w:p>
        </w:tc>
      </w:tr>
      <w:tr w:rsidR="00A803CC" w:rsidRPr="00A803CC" w14:paraId="4D246730" w14:textId="77777777" w:rsidTr="00A069F9">
        <w:trPr>
          <w:trHeight w:val="399"/>
          <w:jc w:val="center"/>
        </w:trPr>
        <w:tc>
          <w:tcPr>
            <w:tcW w:w="1660" w:type="dxa"/>
            <w:tcBorders>
              <w:top w:val="nil"/>
              <w:left w:val="nil"/>
              <w:bottom w:val="nil"/>
              <w:right w:val="single" w:sz="4" w:space="0" w:color="auto"/>
            </w:tcBorders>
            <w:vAlign w:val="center"/>
            <w:hideMark/>
          </w:tcPr>
          <w:p w14:paraId="7F96FEF6"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Lidická</w:t>
            </w:r>
          </w:p>
        </w:tc>
        <w:tc>
          <w:tcPr>
            <w:tcW w:w="740" w:type="dxa"/>
            <w:tcBorders>
              <w:top w:val="nil"/>
              <w:left w:val="nil"/>
              <w:bottom w:val="nil"/>
              <w:right w:val="nil"/>
            </w:tcBorders>
            <w:vAlign w:val="center"/>
            <w:hideMark/>
          </w:tcPr>
          <w:p w14:paraId="5EC0285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350</w:t>
            </w:r>
          </w:p>
        </w:tc>
        <w:tc>
          <w:tcPr>
            <w:tcW w:w="740" w:type="dxa"/>
            <w:tcBorders>
              <w:top w:val="nil"/>
              <w:left w:val="nil"/>
              <w:bottom w:val="nil"/>
              <w:right w:val="nil"/>
            </w:tcBorders>
            <w:vAlign w:val="center"/>
            <w:hideMark/>
          </w:tcPr>
          <w:p w14:paraId="0CD96183"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345</w:t>
            </w:r>
          </w:p>
        </w:tc>
        <w:tc>
          <w:tcPr>
            <w:tcW w:w="740" w:type="dxa"/>
            <w:tcBorders>
              <w:top w:val="nil"/>
              <w:left w:val="nil"/>
              <w:bottom w:val="nil"/>
              <w:right w:val="nil"/>
            </w:tcBorders>
            <w:vAlign w:val="center"/>
            <w:hideMark/>
          </w:tcPr>
          <w:p w14:paraId="0A7E9D6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358</w:t>
            </w:r>
          </w:p>
        </w:tc>
        <w:tc>
          <w:tcPr>
            <w:tcW w:w="740" w:type="dxa"/>
            <w:tcBorders>
              <w:top w:val="nil"/>
              <w:left w:val="nil"/>
              <w:bottom w:val="nil"/>
              <w:right w:val="nil"/>
            </w:tcBorders>
            <w:vAlign w:val="center"/>
            <w:hideMark/>
          </w:tcPr>
          <w:p w14:paraId="3668745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371</w:t>
            </w:r>
          </w:p>
        </w:tc>
        <w:tc>
          <w:tcPr>
            <w:tcW w:w="740" w:type="dxa"/>
            <w:tcBorders>
              <w:top w:val="nil"/>
              <w:left w:val="nil"/>
              <w:bottom w:val="nil"/>
              <w:right w:val="nil"/>
            </w:tcBorders>
            <w:vAlign w:val="center"/>
            <w:hideMark/>
          </w:tcPr>
          <w:p w14:paraId="60433EB6"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369</w:t>
            </w:r>
          </w:p>
        </w:tc>
        <w:tc>
          <w:tcPr>
            <w:tcW w:w="740" w:type="dxa"/>
            <w:tcBorders>
              <w:top w:val="nil"/>
              <w:left w:val="nil"/>
              <w:bottom w:val="nil"/>
              <w:right w:val="nil"/>
            </w:tcBorders>
            <w:vAlign w:val="center"/>
            <w:hideMark/>
          </w:tcPr>
          <w:p w14:paraId="0EC9AC8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387</w:t>
            </w:r>
          </w:p>
        </w:tc>
        <w:tc>
          <w:tcPr>
            <w:tcW w:w="740" w:type="dxa"/>
            <w:tcBorders>
              <w:top w:val="single" w:sz="4" w:space="0" w:color="FFFFFF"/>
              <w:left w:val="single" w:sz="4" w:space="0" w:color="FFFFFF"/>
              <w:bottom w:val="nil"/>
              <w:right w:val="single" w:sz="4" w:space="0" w:color="FFFFFF"/>
            </w:tcBorders>
            <w:noWrap/>
            <w:vAlign w:val="center"/>
            <w:hideMark/>
          </w:tcPr>
          <w:p w14:paraId="69ED6E4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390</w:t>
            </w:r>
          </w:p>
        </w:tc>
        <w:tc>
          <w:tcPr>
            <w:tcW w:w="740" w:type="dxa"/>
            <w:tcBorders>
              <w:top w:val="single" w:sz="4" w:space="0" w:color="FFFFFF"/>
              <w:left w:val="nil"/>
              <w:bottom w:val="nil"/>
              <w:right w:val="single" w:sz="4" w:space="0" w:color="auto"/>
            </w:tcBorders>
            <w:noWrap/>
            <w:vAlign w:val="center"/>
            <w:hideMark/>
          </w:tcPr>
          <w:p w14:paraId="54AD219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383</w:t>
            </w:r>
          </w:p>
        </w:tc>
        <w:tc>
          <w:tcPr>
            <w:tcW w:w="960" w:type="dxa"/>
            <w:tcBorders>
              <w:top w:val="nil"/>
              <w:left w:val="nil"/>
              <w:bottom w:val="nil"/>
              <w:right w:val="nil"/>
            </w:tcBorders>
            <w:vAlign w:val="center"/>
            <w:hideMark/>
          </w:tcPr>
          <w:p w14:paraId="10EF733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360</w:t>
            </w:r>
          </w:p>
        </w:tc>
      </w:tr>
      <w:tr w:rsidR="00A803CC" w:rsidRPr="00A803CC" w14:paraId="50C60505" w14:textId="77777777" w:rsidTr="00A069F9">
        <w:trPr>
          <w:trHeight w:val="399"/>
          <w:jc w:val="center"/>
        </w:trPr>
        <w:tc>
          <w:tcPr>
            <w:tcW w:w="1660" w:type="dxa"/>
            <w:tcBorders>
              <w:top w:val="nil"/>
              <w:left w:val="nil"/>
              <w:bottom w:val="nil"/>
              <w:right w:val="single" w:sz="4" w:space="0" w:color="auto"/>
            </w:tcBorders>
            <w:vAlign w:val="center"/>
            <w:hideMark/>
          </w:tcPr>
          <w:p w14:paraId="08978497"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Za Chlumem</w:t>
            </w:r>
          </w:p>
        </w:tc>
        <w:tc>
          <w:tcPr>
            <w:tcW w:w="740" w:type="dxa"/>
            <w:tcBorders>
              <w:top w:val="nil"/>
              <w:left w:val="nil"/>
              <w:bottom w:val="nil"/>
              <w:right w:val="nil"/>
            </w:tcBorders>
            <w:vAlign w:val="center"/>
            <w:hideMark/>
          </w:tcPr>
          <w:p w14:paraId="37C65AC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600</w:t>
            </w:r>
          </w:p>
        </w:tc>
        <w:tc>
          <w:tcPr>
            <w:tcW w:w="740" w:type="dxa"/>
            <w:tcBorders>
              <w:top w:val="nil"/>
              <w:left w:val="nil"/>
              <w:bottom w:val="nil"/>
              <w:right w:val="nil"/>
            </w:tcBorders>
            <w:vAlign w:val="center"/>
            <w:hideMark/>
          </w:tcPr>
          <w:p w14:paraId="4F94D6BC"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597</w:t>
            </w:r>
          </w:p>
        </w:tc>
        <w:tc>
          <w:tcPr>
            <w:tcW w:w="740" w:type="dxa"/>
            <w:tcBorders>
              <w:top w:val="nil"/>
              <w:left w:val="nil"/>
              <w:bottom w:val="nil"/>
              <w:right w:val="nil"/>
            </w:tcBorders>
            <w:vAlign w:val="center"/>
            <w:hideMark/>
          </w:tcPr>
          <w:p w14:paraId="1BFED9B8"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556</w:t>
            </w:r>
          </w:p>
        </w:tc>
        <w:tc>
          <w:tcPr>
            <w:tcW w:w="740" w:type="dxa"/>
            <w:tcBorders>
              <w:top w:val="nil"/>
              <w:left w:val="nil"/>
              <w:bottom w:val="nil"/>
              <w:right w:val="nil"/>
            </w:tcBorders>
            <w:vAlign w:val="center"/>
            <w:hideMark/>
          </w:tcPr>
          <w:p w14:paraId="1AF31F25"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536</w:t>
            </w:r>
          </w:p>
        </w:tc>
        <w:tc>
          <w:tcPr>
            <w:tcW w:w="740" w:type="dxa"/>
            <w:tcBorders>
              <w:top w:val="nil"/>
              <w:left w:val="nil"/>
              <w:bottom w:val="nil"/>
              <w:right w:val="nil"/>
            </w:tcBorders>
            <w:vAlign w:val="center"/>
            <w:hideMark/>
          </w:tcPr>
          <w:p w14:paraId="7BFE83D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525</w:t>
            </w:r>
          </w:p>
        </w:tc>
        <w:tc>
          <w:tcPr>
            <w:tcW w:w="740" w:type="dxa"/>
            <w:tcBorders>
              <w:top w:val="nil"/>
              <w:left w:val="nil"/>
              <w:bottom w:val="nil"/>
              <w:right w:val="nil"/>
            </w:tcBorders>
            <w:vAlign w:val="center"/>
            <w:hideMark/>
          </w:tcPr>
          <w:p w14:paraId="6E15A2A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520</w:t>
            </w:r>
          </w:p>
        </w:tc>
        <w:tc>
          <w:tcPr>
            <w:tcW w:w="740" w:type="dxa"/>
            <w:tcBorders>
              <w:top w:val="nil"/>
              <w:left w:val="nil"/>
              <w:bottom w:val="nil"/>
              <w:right w:val="nil"/>
            </w:tcBorders>
            <w:noWrap/>
            <w:vAlign w:val="center"/>
            <w:hideMark/>
          </w:tcPr>
          <w:p w14:paraId="4F0ECE8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557</w:t>
            </w:r>
          </w:p>
        </w:tc>
        <w:tc>
          <w:tcPr>
            <w:tcW w:w="740" w:type="dxa"/>
            <w:tcBorders>
              <w:top w:val="nil"/>
              <w:left w:val="nil"/>
              <w:bottom w:val="nil"/>
              <w:right w:val="single" w:sz="4" w:space="0" w:color="auto"/>
            </w:tcBorders>
            <w:noWrap/>
            <w:vAlign w:val="center"/>
            <w:hideMark/>
          </w:tcPr>
          <w:p w14:paraId="0616828A"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568</w:t>
            </w:r>
          </w:p>
        </w:tc>
        <w:tc>
          <w:tcPr>
            <w:tcW w:w="960" w:type="dxa"/>
            <w:tcBorders>
              <w:top w:val="nil"/>
              <w:left w:val="nil"/>
              <w:bottom w:val="nil"/>
              <w:right w:val="nil"/>
            </w:tcBorders>
            <w:vAlign w:val="center"/>
            <w:hideMark/>
          </w:tcPr>
          <w:p w14:paraId="289AAC0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810</w:t>
            </w:r>
          </w:p>
        </w:tc>
      </w:tr>
      <w:tr w:rsidR="00A803CC" w:rsidRPr="00A803CC" w14:paraId="7508E832" w14:textId="77777777" w:rsidTr="00A069F9">
        <w:trPr>
          <w:trHeight w:val="399"/>
          <w:jc w:val="center"/>
        </w:trPr>
        <w:tc>
          <w:tcPr>
            <w:tcW w:w="1660" w:type="dxa"/>
            <w:tcBorders>
              <w:top w:val="nil"/>
              <w:left w:val="nil"/>
              <w:bottom w:val="nil"/>
              <w:right w:val="single" w:sz="4" w:space="0" w:color="auto"/>
            </w:tcBorders>
            <w:vAlign w:val="center"/>
            <w:hideMark/>
          </w:tcPr>
          <w:p w14:paraId="57BB7C6A"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Čestmíra Císaře</w:t>
            </w:r>
          </w:p>
        </w:tc>
        <w:tc>
          <w:tcPr>
            <w:tcW w:w="740" w:type="dxa"/>
            <w:tcBorders>
              <w:top w:val="nil"/>
              <w:left w:val="nil"/>
              <w:bottom w:val="nil"/>
              <w:right w:val="nil"/>
            </w:tcBorders>
            <w:vAlign w:val="center"/>
            <w:hideMark/>
          </w:tcPr>
          <w:p w14:paraId="4EA0C20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255</w:t>
            </w:r>
          </w:p>
        </w:tc>
        <w:tc>
          <w:tcPr>
            <w:tcW w:w="740" w:type="dxa"/>
            <w:tcBorders>
              <w:top w:val="nil"/>
              <w:left w:val="nil"/>
              <w:bottom w:val="nil"/>
              <w:right w:val="nil"/>
            </w:tcBorders>
            <w:vAlign w:val="center"/>
            <w:hideMark/>
          </w:tcPr>
          <w:p w14:paraId="08415ADF"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242</w:t>
            </w:r>
          </w:p>
        </w:tc>
        <w:tc>
          <w:tcPr>
            <w:tcW w:w="740" w:type="dxa"/>
            <w:tcBorders>
              <w:top w:val="nil"/>
              <w:left w:val="nil"/>
              <w:bottom w:val="nil"/>
              <w:right w:val="nil"/>
            </w:tcBorders>
            <w:vAlign w:val="center"/>
            <w:hideMark/>
          </w:tcPr>
          <w:p w14:paraId="4E47D0F0"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238</w:t>
            </w:r>
          </w:p>
        </w:tc>
        <w:tc>
          <w:tcPr>
            <w:tcW w:w="740" w:type="dxa"/>
            <w:tcBorders>
              <w:top w:val="nil"/>
              <w:left w:val="nil"/>
              <w:bottom w:val="nil"/>
              <w:right w:val="nil"/>
            </w:tcBorders>
            <w:vAlign w:val="center"/>
            <w:hideMark/>
          </w:tcPr>
          <w:p w14:paraId="34275C4F"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230</w:t>
            </w:r>
          </w:p>
        </w:tc>
        <w:tc>
          <w:tcPr>
            <w:tcW w:w="740" w:type="dxa"/>
            <w:tcBorders>
              <w:top w:val="nil"/>
              <w:left w:val="nil"/>
              <w:bottom w:val="nil"/>
              <w:right w:val="nil"/>
            </w:tcBorders>
            <w:vAlign w:val="center"/>
            <w:hideMark/>
          </w:tcPr>
          <w:p w14:paraId="650D035C"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231</w:t>
            </w:r>
          </w:p>
        </w:tc>
        <w:tc>
          <w:tcPr>
            <w:tcW w:w="740" w:type="dxa"/>
            <w:tcBorders>
              <w:top w:val="nil"/>
              <w:left w:val="nil"/>
              <w:bottom w:val="nil"/>
              <w:right w:val="nil"/>
            </w:tcBorders>
            <w:vAlign w:val="center"/>
            <w:hideMark/>
          </w:tcPr>
          <w:p w14:paraId="3F46D74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250</w:t>
            </w:r>
          </w:p>
        </w:tc>
        <w:tc>
          <w:tcPr>
            <w:tcW w:w="740" w:type="dxa"/>
            <w:tcBorders>
              <w:top w:val="nil"/>
              <w:left w:val="single" w:sz="4" w:space="0" w:color="FFFFFF"/>
              <w:bottom w:val="single" w:sz="4" w:space="0" w:color="FFFFFF"/>
              <w:right w:val="single" w:sz="4" w:space="0" w:color="FFFFFF"/>
            </w:tcBorders>
            <w:noWrap/>
            <w:vAlign w:val="center"/>
            <w:hideMark/>
          </w:tcPr>
          <w:p w14:paraId="1BBCDBF7"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235</w:t>
            </w:r>
          </w:p>
        </w:tc>
        <w:tc>
          <w:tcPr>
            <w:tcW w:w="740" w:type="dxa"/>
            <w:tcBorders>
              <w:top w:val="nil"/>
              <w:left w:val="nil"/>
              <w:bottom w:val="single" w:sz="4" w:space="0" w:color="FFFFFF"/>
              <w:right w:val="single" w:sz="4" w:space="0" w:color="auto"/>
            </w:tcBorders>
            <w:noWrap/>
            <w:vAlign w:val="center"/>
            <w:hideMark/>
          </w:tcPr>
          <w:p w14:paraId="374F562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234</w:t>
            </w:r>
          </w:p>
        </w:tc>
        <w:tc>
          <w:tcPr>
            <w:tcW w:w="960" w:type="dxa"/>
            <w:tcBorders>
              <w:top w:val="nil"/>
              <w:left w:val="nil"/>
              <w:bottom w:val="nil"/>
              <w:right w:val="nil"/>
            </w:tcBorders>
            <w:vAlign w:val="center"/>
            <w:hideMark/>
          </w:tcPr>
          <w:p w14:paraId="79A97560"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350</w:t>
            </w:r>
          </w:p>
        </w:tc>
      </w:tr>
      <w:tr w:rsidR="00A803CC" w:rsidRPr="00A803CC" w14:paraId="1091A2FB" w14:textId="77777777" w:rsidTr="00A069F9">
        <w:trPr>
          <w:trHeight w:val="399"/>
          <w:jc w:val="center"/>
        </w:trPr>
        <w:tc>
          <w:tcPr>
            <w:tcW w:w="1660" w:type="dxa"/>
            <w:tcBorders>
              <w:top w:val="nil"/>
              <w:left w:val="nil"/>
              <w:bottom w:val="single" w:sz="4" w:space="0" w:color="auto"/>
              <w:right w:val="single" w:sz="4" w:space="0" w:color="auto"/>
            </w:tcBorders>
            <w:vAlign w:val="center"/>
            <w:hideMark/>
          </w:tcPr>
          <w:p w14:paraId="71C0BDF9"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Praktická</w:t>
            </w:r>
          </w:p>
        </w:tc>
        <w:tc>
          <w:tcPr>
            <w:tcW w:w="740" w:type="dxa"/>
            <w:tcBorders>
              <w:top w:val="nil"/>
              <w:left w:val="nil"/>
              <w:bottom w:val="single" w:sz="4" w:space="0" w:color="auto"/>
              <w:right w:val="nil"/>
            </w:tcBorders>
            <w:vAlign w:val="center"/>
            <w:hideMark/>
          </w:tcPr>
          <w:p w14:paraId="0A44E46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69</w:t>
            </w:r>
          </w:p>
        </w:tc>
        <w:tc>
          <w:tcPr>
            <w:tcW w:w="740" w:type="dxa"/>
            <w:tcBorders>
              <w:top w:val="nil"/>
              <w:left w:val="nil"/>
              <w:bottom w:val="single" w:sz="4" w:space="0" w:color="auto"/>
              <w:right w:val="nil"/>
            </w:tcBorders>
            <w:vAlign w:val="center"/>
            <w:hideMark/>
          </w:tcPr>
          <w:p w14:paraId="0FFA3EE0"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71</w:t>
            </w:r>
          </w:p>
        </w:tc>
        <w:tc>
          <w:tcPr>
            <w:tcW w:w="740" w:type="dxa"/>
            <w:tcBorders>
              <w:top w:val="nil"/>
              <w:left w:val="nil"/>
              <w:bottom w:val="single" w:sz="4" w:space="0" w:color="auto"/>
              <w:right w:val="nil"/>
            </w:tcBorders>
            <w:vAlign w:val="center"/>
            <w:hideMark/>
          </w:tcPr>
          <w:p w14:paraId="0E4ABE7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62</w:t>
            </w:r>
          </w:p>
        </w:tc>
        <w:tc>
          <w:tcPr>
            <w:tcW w:w="740" w:type="dxa"/>
            <w:tcBorders>
              <w:top w:val="nil"/>
              <w:left w:val="nil"/>
              <w:bottom w:val="single" w:sz="4" w:space="0" w:color="auto"/>
              <w:right w:val="nil"/>
            </w:tcBorders>
            <w:vAlign w:val="center"/>
            <w:hideMark/>
          </w:tcPr>
          <w:p w14:paraId="647A943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61</w:t>
            </w:r>
          </w:p>
        </w:tc>
        <w:tc>
          <w:tcPr>
            <w:tcW w:w="740" w:type="dxa"/>
            <w:tcBorders>
              <w:top w:val="nil"/>
              <w:left w:val="nil"/>
              <w:bottom w:val="single" w:sz="4" w:space="0" w:color="auto"/>
              <w:right w:val="nil"/>
            </w:tcBorders>
            <w:vAlign w:val="center"/>
            <w:hideMark/>
          </w:tcPr>
          <w:p w14:paraId="4D94841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47</w:t>
            </w:r>
          </w:p>
        </w:tc>
        <w:tc>
          <w:tcPr>
            <w:tcW w:w="740" w:type="dxa"/>
            <w:tcBorders>
              <w:top w:val="nil"/>
              <w:left w:val="nil"/>
              <w:bottom w:val="single" w:sz="4" w:space="0" w:color="auto"/>
              <w:right w:val="nil"/>
            </w:tcBorders>
            <w:vAlign w:val="center"/>
            <w:hideMark/>
          </w:tcPr>
          <w:p w14:paraId="559BD067"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61</w:t>
            </w:r>
          </w:p>
        </w:tc>
        <w:tc>
          <w:tcPr>
            <w:tcW w:w="740" w:type="dxa"/>
            <w:tcBorders>
              <w:top w:val="single" w:sz="4" w:space="0" w:color="F8F9FA"/>
              <w:left w:val="single" w:sz="4" w:space="0" w:color="F8F9FA"/>
              <w:bottom w:val="single" w:sz="4" w:space="0" w:color="auto"/>
              <w:right w:val="single" w:sz="4" w:space="0" w:color="F8F9FA"/>
            </w:tcBorders>
            <w:noWrap/>
            <w:vAlign w:val="center"/>
            <w:hideMark/>
          </w:tcPr>
          <w:p w14:paraId="5596D0CA"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62</w:t>
            </w:r>
          </w:p>
        </w:tc>
        <w:tc>
          <w:tcPr>
            <w:tcW w:w="740" w:type="dxa"/>
            <w:tcBorders>
              <w:top w:val="single" w:sz="4" w:space="0" w:color="F8F9FA"/>
              <w:left w:val="nil"/>
              <w:bottom w:val="single" w:sz="4" w:space="0" w:color="auto"/>
              <w:right w:val="single" w:sz="4" w:space="0" w:color="auto"/>
            </w:tcBorders>
            <w:noWrap/>
            <w:vAlign w:val="center"/>
            <w:hideMark/>
          </w:tcPr>
          <w:p w14:paraId="15D4B944"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67</w:t>
            </w:r>
          </w:p>
        </w:tc>
        <w:tc>
          <w:tcPr>
            <w:tcW w:w="960" w:type="dxa"/>
            <w:tcBorders>
              <w:top w:val="nil"/>
              <w:left w:val="nil"/>
              <w:bottom w:val="single" w:sz="4" w:space="0" w:color="auto"/>
              <w:right w:val="nil"/>
            </w:tcBorders>
            <w:vAlign w:val="center"/>
            <w:hideMark/>
          </w:tcPr>
          <w:p w14:paraId="1CD41E0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200</w:t>
            </w:r>
          </w:p>
        </w:tc>
      </w:tr>
      <w:bookmarkEnd w:id="81"/>
      <w:tr w:rsidR="00A803CC" w:rsidRPr="00A803CC" w14:paraId="3E87C5FC" w14:textId="77777777" w:rsidTr="00A069F9">
        <w:trPr>
          <w:trHeight w:val="288"/>
          <w:jc w:val="center"/>
        </w:trPr>
        <w:tc>
          <w:tcPr>
            <w:tcW w:w="1660" w:type="dxa"/>
            <w:tcBorders>
              <w:top w:val="nil"/>
              <w:left w:val="nil"/>
              <w:bottom w:val="nil"/>
              <w:right w:val="single" w:sz="4" w:space="0" w:color="auto"/>
            </w:tcBorders>
            <w:noWrap/>
            <w:vAlign w:val="bottom"/>
            <w:hideMark/>
          </w:tcPr>
          <w:p w14:paraId="3E262AE2" w14:textId="77777777" w:rsidR="00A803CC" w:rsidRPr="00A803CC" w:rsidRDefault="00A803CC" w:rsidP="00A803CC">
            <w:pPr>
              <w:spacing w:before="0" w:after="0" w:line="240" w:lineRule="auto"/>
              <w:jc w:val="left"/>
              <w:rPr>
                <w:rFonts w:ascii="Aptos Narrow" w:eastAsia="Times New Roman" w:hAnsi="Aptos Narrow" w:cs="Times New Roman"/>
                <w:color w:val="000000"/>
                <w:lang w:eastAsia="cs-CZ"/>
              </w:rPr>
            </w:pPr>
            <w:r w:rsidRPr="00A803CC">
              <w:rPr>
                <w:rFonts w:ascii="Aptos Narrow" w:eastAsia="Times New Roman" w:hAnsi="Aptos Narrow" w:cs="Times New Roman"/>
                <w:color w:val="000000"/>
                <w:lang w:eastAsia="cs-CZ"/>
              </w:rPr>
              <w:t> </w:t>
            </w:r>
          </w:p>
        </w:tc>
        <w:tc>
          <w:tcPr>
            <w:tcW w:w="740" w:type="dxa"/>
            <w:tcBorders>
              <w:top w:val="nil"/>
              <w:left w:val="nil"/>
              <w:bottom w:val="nil"/>
              <w:right w:val="nil"/>
            </w:tcBorders>
            <w:noWrap/>
            <w:vAlign w:val="bottom"/>
            <w:hideMark/>
          </w:tcPr>
          <w:p w14:paraId="594806A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1 808</w:t>
            </w:r>
          </w:p>
        </w:tc>
        <w:tc>
          <w:tcPr>
            <w:tcW w:w="740" w:type="dxa"/>
            <w:tcBorders>
              <w:top w:val="nil"/>
              <w:left w:val="nil"/>
              <w:bottom w:val="nil"/>
              <w:right w:val="nil"/>
            </w:tcBorders>
            <w:noWrap/>
            <w:vAlign w:val="bottom"/>
            <w:hideMark/>
          </w:tcPr>
          <w:p w14:paraId="3B350E3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1 804</w:t>
            </w:r>
          </w:p>
        </w:tc>
        <w:tc>
          <w:tcPr>
            <w:tcW w:w="740" w:type="dxa"/>
            <w:tcBorders>
              <w:top w:val="nil"/>
              <w:left w:val="nil"/>
              <w:bottom w:val="nil"/>
              <w:right w:val="nil"/>
            </w:tcBorders>
            <w:noWrap/>
            <w:vAlign w:val="bottom"/>
            <w:hideMark/>
          </w:tcPr>
          <w:p w14:paraId="7D700981"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1 763</w:t>
            </w:r>
          </w:p>
        </w:tc>
        <w:tc>
          <w:tcPr>
            <w:tcW w:w="740" w:type="dxa"/>
            <w:tcBorders>
              <w:top w:val="nil"/>
              <w:left w:val="nil"/>
              <w:bottom w:val="nil"/>
              <w:right w:val="nil"/>
            </w:tcBorders>
            <w:noWrap/>
            <w:vAlign w:val="bottom"/>
            <w:hideMark/>
          </w:tcPr>
          <w:p w14:paraId="4E29A7C7"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1 741</w:t>
            </w:r>
          </w:p>
        </w:tc>
        <w:tc>
          <w:tcPr>
            <w:tcW w:w="740" w:type="dxa"/>
            <w:tcBorders>
              <w:top w:val="nil"/>
              <w:left w:val="nil"/>
              <w:bottom w:val="nil"/>
              <w:right w:val="nil"/>
            </w:tcBorders>
            <w:noWrap/>
            <w:vAlign w:val="bottom"/>
            <w:hideMark/>
          </w:tcPr>
          <w:p w14:paraId="2F16585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1 698</w:t>
            </w:r>
          </w:p>
        </w:tc>
        <w:tc>
          <w:tcPr>
            <w:tcW w:w="740" w:type="dxa"/>
            <w:tcBorders>
              <w:top w:val="nil"/>
              <w:left w:val="nil"/>
              <w:bottom w:val="nil"/>
              <w:right w:val="nil"/>
            </w:tcBorders>
            <w:noWrap/>
            <w:vAlign w:val="bottom"/>
            <w:hideMark/>
          </w:tcPr>
          <w:p w14:paraId="074782F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1 750</w:t>
            </w:r>
          </w:p>
        </w:tc>
        <w:tc>
          <w:tcPr>
            <w:tcW w:w="740" w:type="dxa"/>
            <w:tcBorders>
              <w:top w:val="nil"/>
              <w:left w:val="nil"/>
              <w:bottom w:val="nil"/>
              <w:right w:val="nil"/>
            </w:tcBorders>
            <w:noWrap/>
            <w:vAlign w:val="bottom"/>
            <w:hideMark/>
          </w:tcPr>
          <w:p w14:paraId="5D77AED1"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1 772</w:t>
            </w:r>
          </w:p>
        </w:tc>
        <w:tc>
          <w:tcPr>
            <w:tcW w:w="740" w:type="dxa"/>
            <w:tcBorders>
              <w:top w:val="nil"/>
              <w:left w:val="nil"/>
              <w:bottom w:val="nil"/>
              <w:right w:val="single" w:sz="4" w:space="0" w:color="auto"/>
            </w:tcBorders>
            <w:noWrap/>
            <w:vAlign w:val="bottom"/>
            <w:hideMark/>
          </w:tcPr>
          <w:p w14:paraId="537A8282"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1 765</w:t>
            </w:r>
          </w:p>
        </w:tc>
        <w:tc>
          <w:tcPr>
            <w:tcW w:w="960" w:type="dxa"/>
            <w:tcBorders>
              <w:top w:val="nil"/>
              <w:left w:val="nil"/>
              <w:bottom w:val="nil"/>
              <w:right w:val="nil"/>
            </w:tcBorders>
            <w:noWrap/>
            <w:vAlign w:val="bottom"/>
            <w:hideMark/>
          </w:tcPr>
          <w:p w14:paraId="1DED955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p>
        </w:tc>
      </w:tr>
    </w:tbl>
    <w:p w14:paraId="295781ED" w14:textId="28FFCA45" w:rsidR="001C01AB" w:rsidRPr="00A967B1" w:rsidRDefault="004243A7" w:rsidP="00415421">
      <w:pPr>
        <w:spacing w:before="80"/>
        <w:rPr>
          <w:sz w:val="18"/>
          <w:szCs w:val="18"/>
          <w:highlight w:val="yellow"/>
        </w:rPr>
      </w:pPr>
      <w:r w:rsidRPr="00A967B1">
        <w:rPr>
          <w:rFonts w:cstheme="minorHAnsi"/>
          <w:i/>
          <w:sz w:val="18"/>
          <w:szCs w:val="18"/>
        </w:rPr>
        <w:t>Zdroj: dotazníkové</w:t>
      </w:r>
      <w:r w:rsidR="001C01AB" w:rsidRPr="00A967B1">
        <w:rPr>
          <w:rFonts w:cstheme="minorHAnsi"/>
          <w:i/>
          <w:sz w:val="18"/>
          <w:szCs w:val="18"/>
        </w:rPr>
        <w:t xml:space="preserve"> šetření </w:t>
      </w:r>
    </w:p>
    <w:p w14:paraId="61B98E80" w14:textId="66A38C7A" w:rsidR="00851B81" w:rsidRPr="00851B81" w:rsidRDefault="00851B81" w:rsidP="00851B81">
      <w:r w:rsidRPr="00851B81">
        <w:rPr>
          <w:b/>
          <w:bCs/>
        </w:rPr>
        <w:t>ZŠ Aléská</w:t>
      </w:r>
      <w:r w:rsidRPr="00851B81">
        <w:t xml:space="preserve"> vykazuje stabilní pokles počtu žáků v posledních letech, přičemž v roce 2024 dosáhla počtu 513 žáků, což je o 21 méně než v roce 2017. Tento pokles je však relativně mírný ve srovnání s jinými školami, a to odpovídá tomu, že kapacita školy (660) zůstává vysoká. Tento trend </w:t>
      </w:r>
      <w:r w:rsidR="00935DFE">
        <w:t>ukazuje</w:t>
      </w:r>
      <w:r w:rsidRPr="00851B81">
        <w:t>, že i při snižování počtu žáků je škola stále schopna naplnit svou kapacitu, což může být důsledkem stabilní poptávky ve spádové oblasti.</w:t>
      </w:r>
    </w:p>
    <w:p w14:paraId="269CC24E" w14:textId="77777777" w:rsidR="00851B81" w:rsidRPr="00851B81" w:rsidRDefault="00851B81" w:rsidP="00851B81">
      <w:r w:rsidRPr="00851B81">
        <w:rPr>
          <w:b/>
          <w:bCs/>
        </w:rPr>
        <w:t>ZŠ Lidická</w:t>
      </w:r>
      <w:r w:rsidRPr="00851B81">
        <w:t xml:space="preserve"> vykazuje drobný pokles počtu žáků mezi lety 2017 a 2024, přičemž v roce 2024 je počet žáků 383, což je jen o 7 více než v roce 2017. Tato škola má kapacitu 360 žáků, i když je její počet žáků vyšší než kapacita, je zřejmé, že se školy s malým zvýšením žáků potýkají s určitou stabilitou.</w:t>
      </w:r>
    </w:p>
    <w:p w14:paraId="66D70333" w14:textId="77777777" w:rsidR="00851B81" w:rsidRPr="00851B81" w:rsidRDefault="00851B81" w:rsidP="00851B81">
      <w:r w:rsidRPr="00851B81">
        <w:rPr>
          <w:b/>
          <w:bCs/>
        </w:rPr>
        <w:t>ZŠ Za Chlumem</w:t>
      </w:r>
      <w:r w:rsidRPr="00851B81">
        <w:t xml:space="preserve"> vykazuje výkyvy v počtu žáků, s poklesem v letech 2018 až 2021, následovaným vzestupem v letech 2022 až 2024, kdy počet vzrostl z 525 žáků na 568. Tato škola má kapacitu 810 žáků, takže i přesto, že počet žáků kolísá, stále vykazuje stabilní poptávku, což představuje pozitivní trend v posledních letech.</w:t>
      </w:r>
    </w:p>
    <w:p w14:paraId="61A2A5B3" w14:textId="77777777" w:rsidR="00851B81" w:rsidRPr="00851B81" w:rsidRDefault="00851B81" w:rsidP="00851B81">
      <w:r w:rsidRPr="00851B81">
        <w:rPr>
          <w:b/>
          <w:bCs/>
        </w:rPr>
        <w:t>ZŠ Čestmíra Císaře</w:t>
      </w:r>
      <w:r w:rsidRPr="00851B81">
        <w:t xml:space="preserve"> vykazuje pokles počtu žáků během sledovaných let, přičemž v roce 2024 má 234 žáků, což je pokles o více než 20 žáků od roku 2017. S kapacitou školy 350 žáků se počet žáků pohybuje pod jejími kapacitními možnostmi, což může být indikátorem nižší poptávky nebo preference rodičů pro jiné školy v regionu.</w:t>
      </w:r>
    </w:p>
    <w:p w14:paraId="37BBACA1" w14:textId="7A29ADD1" w:rsidR="00851B81" w:rsidRPr="00851B81" w:rsidRDefault="00851B81" w:rsidP="00851B81">
      <w:r w:rsidRPr="00851B81">
        <w:rPr>
          <w:b/>
          <w:bCs/>
        </w:rPr>
        <w:lastRenderedPageBreak/>
        <w:t>ZŠ Praktická</w:t>
      </w:r>
      <w:r w:rsidRPr="00851B81">
        <w:t xml:space="preserve"> vykazuje největší výkyvy v počtu žáků. Počty žáků se v posledních letech pohybují kolem 60, přičemž v roce 2024 je školní docházka 67 žáků, což představuje stabilizaci počtu. Kapacita této školy je 200 žáků, což znamená, že škola stále po</w:t>
      </w:r>
      <w:r w:rsidR="00935DFE">
        <w:t>skytuje</w:t>
      </w:r>
      <w:r w:rsidRPr="00851B81">
        <w:t xml:space="preserve"> dostatek prostoru pro příchozí žáky.</w:t>
      </w:r>
    </w:p>
    <w:p w14:paraId="35DA65D8" w14:textId="57F5CA53" w:rsidR="00851B81" w:rsidRDefault="00851B81" w:rsidP="00851B81">
      <w:r w:rsidRPr="00851B81">
        <w:t xml:space="preserve">V souhrnu </w:t>
      </w:r>
      <w:r w:rsidR="00935DFE">
        <w:t xml:space="preserve">lze </w:t>
      </w:r>
      <w:r w:rsidRPr="00851B81">
        <w:t>říci, že v posledních letech</w:t>
      </w:r>
      <w:r w:rsidR="00935DFE">
        <w:t xml:space="preserve"> došlo k</w:t>
      </w:r>
      <w:r w:rsidRPr="00851B81">
        <w:t xml:space="preserve"> poklesu počtu žáků ve většině škol </w:t>
      </w:r>
      <w:r w:rsidR="00935DFE">
        <w:t>v ORP Bílina</w:t>
      </w:r>
      <w:r w:rsidRPr="00851B81">
        <w:t>, což je částečně způsobeno demografickými</w:t>
      </w:r>
      <w:r w:rsidR="00944DF4">
        <w:t xml:space="preserve"> změnami</w:t>
      </w:r>
      <w:r w:rsidRPr="00851B81">
        <w:t xml:space="preserve"> a odlivem mladších ročníků. Přesto některé školy, jako například ZŠ Aléská a ZŠ Za Chlumem</w:t>
      </w:r>
      <w:r w:rsidR="00944DF4">
        <w:t xml:space="preserve"> mají v počtu žáků</w:t>
      </w:r>
      <w:r w:rsidRPr="00851B81">
        <w:t xml:space="preserve"> určitou stabilitu. </w:t>
      </w:r>
    </w:p>
    <w:p w14:paraId="5178415F" w14:textId="77777777" w:rsidR="00944DF4" w:rsidRPr="00851B81" w:rsidRDefault="00944DF4" w:rsidP="00851B81"/>
    <w:p w14:paraId="6C6516A2" w14:textId="7EE6F741" w:rsidR="00944DF4" w:rsidRPr="00944DF4" w:rsidRDefault="00944DF4" w:rsidP="00944DF4">
      <w:pPr>
        <w:pStyle w:val="Titulek"/>
        <w:keepNext/>
        <w:jc w:val="left"/>
        <w:rPr>
          <w:i w:val="0"/>
          <w:iCs w:val="0"/>
          <w:color w:val="auto"/>
          <w:sz w:val="22"/>
          <w:szCs w:val="22"/>
        </w:rPr>
      </w:pPr>
      <w:bookmarkStart w:id="82" w:name="_Toc212642230"/>
      <w:r w:rsidRPr="00944DF4">
        <w:rPr>
          <w:i w:val="0"/>
          <w:iCs w:val="0"/>
          <w:color w:val="auto"/>
          <w:sz w:val="22"/>
          <w:szCs w:val="22"/>
        </w:rPr>
        <w:t xml:space="preserve">Graf </w:t>
      </w:r>
      <w:r w:rsidRPr="00944DF4">
        <w:rPr>
          <w:i w:val="0"/>
          <w:iCs w:val="0"/>
          <w:color w:val="auto"/>
          <w:sz w:val="22"/>
          <w:szCs w:val="22"/>
        </w:rPr>
        <w:fldChar w:fldCharType="begin"/>
      </w:r>
      <w:r w:rsidRPr="00944DF4">
        <w:rPr>
          <w:i w:val="0"/>
          <w:iCs w:val="0"/>
          <w:color w:val="auto"/>
          <w:sz w:val="22"/>
          <w:szCs w:val="22"/>
        </w:rPr>
        <w:instrText xml:space="preserve"> SEQ Graf \* ARABIC </w:instrText>
      </w:r>
      <w:r w:rsidRPr="00944DF4">
        <w:rPr>
          <w:i w:val="0"/>
          <w:iCs w:val="0"/>
          <w:color w:val="auto"/>
          <w:sz w:val="22"/>
          <w:szCs w:val="22"/>
        </w:rPr>
        <w:fldChar w:fldCharType="separate"/>
      </w:r>
      <w:r w:rsidR="003551A1">
        <w:rPr>
          <w:i w:val="0"/>
          <w:iCs w:val="0"/>
          <w:noProof/>
          <w:color w:val="auto"/>
          <w:sz w:val="22"/>
          <w:szCs w:val="22"/>
        </w:rPr>
        <w:t>21</w:t>
      </w:r>
      <w:r w:rsidRPr="00944DF4">
        <w:rPr>
          <w:i w:val="0"/>
          <w:iCs w:val="0"/>
          <w:color w:val="auto"/>
          <w:sz w:val="22"/>
          <w:szCs w:val="22"/>
        </w:rPr>
        <w:fldChar w:fldCharType="end"/>
      </w:r>
      <w:r w:rsidRPr="00944DF4">
        <w:rPr>
          <w:i w:val="0"/>
          <w:iCs w:val="0"/>
          <w:color w:val="auto"/>
          <w:sz w:val="22"/>
          <w:szCs w:val="22"/>
        </w:rPr>
        <w:t xml:space="preserve"> </w:t>
      </w:r>
      <w:r w:rsidRPr="00944DF4">
        <w:rPr>
          <w:b/>
          <w:bCs/>
          <w:i w:val="0"/>
          <w:iCs w:val="0"/>
          <w:color w:val="auto"/>
          <w:sz w:val="22"/>
          <w:szCs w:val="22"/>
        </w:rPr>
        <w:t xml:space="preserve">Celkový počet žáků ZŠ v ORP Bílina v letech </w:t>
      </w:r>
      <w:r w:rsidR="004243A7" w:rsidRPr="00944DF4">
        <w:rPr>
          <w:b/>
          <w:bCs/>
          <w:i w:val="0"/>
          <w:iCs w:val="0"/>
          <w:color w:val="auto"/>
          <w:sz w:val="22"/>
          <w:szCs w:val="22"/>
        </w:rPr>
        <w:t>2017–2024</w:t>
      </w:r>
      <w:bookmarkEnd w:id="82"/>
    </w:p>
    <w:p w14:paraId="1D20253F" w14:textId="2656B8A9" w:rsidR="001C01AB" w:rsidRPr="00217060" w:rsidRDefault="00944DF4" w:rsidP="00944DF4">
      <w:pPr>
        <w:jc w:val="center"/>
      </w:pPr>
      <w:r>
        <w:rPr>
          <w:noProof/>
        </w:rPr>
        <w:drawing>
          <wp:inline distT="0" distB="0" distL="0" distR="0" wp14:anchorId="67F6E2FD" wp14:editId="0411D998">
            <wp:extent cx="3596640" cy="1714500"/>
            <wp:effectExtent l="0" t="0" r="3810" b="0"/>
            <wp:docPr id="488633912" name="Graf 1">
              <a:extLst xmlns:a="http://schemas.openxmlformats.org/drawingml/2006/main">
                <a:ext uri="{FF2B5EF4-FFF2-40B4-BE49-F238E27FC236}">
                  <a16:creationId xmlns:a16="http://schemas.microsoft.com/office/drawing/2014/main" id="{01A4DCDD-A817-3D02-E3B1-2F25B7FFC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084B797" w14:textId="77777777" w:rsidR="006E6B42" w:rsidRPr="00D6167E" w:rsidRDefault="006E6B42" w:rsidP="006E6B42">
      <w:pPr>
        <w:spacing w:after="50"/>
        <w:rPr>
          <w:i/>
          <w:sz w:val="18"/>
          <w:szCs w:val="18"/>
        </w:rPr>
      </w:pPr>
      <w:r w:rsidRPr="00D6167E">
        <w:rPr>
          <w:i/>
          <w:sz w:val="18"/>
          <w:szCs w:val="18"/>
        </w:rPr>
        <w:t>Zdroj: vlastní zpracování</w:t>
      </w:r>
    </w:p>
    <w:p w14:paraId="72262A45" w14:textId="47F84990" w:rsidR="00944DF4" w:rsidRDefault="00944DF4" w:rsidP="00A803CC">
      <w:pPr>
        <w:pStyle w:val="Titulek"/>
        <w:spacing w:after="0"/>
        <w:jc w:val="left"/>
        <w:rPr>
          <w:i w:val="0"/>
          <w:color w:val="auto"/>
          <w:sz w:val="22"/>
          <w:szCs w:val="22"/>
        </w:rPr>
      </w:pPr>
      <w:r>
        <w:rPr>
          <w:i w:val="0"/>
          <w:color w:val="auto"/>
          <w:sz w:val="22"/>
          <w:szCs w:val="22"/>
        </w:rPr>
        <w:t>Výše uvedený graf znázorňuje celkový přehled počtu žáků v ZŠ za celé území ORP Bílina, ze kterého je patrný, že největší počet žáků za sledované období byl v roce 2017 a největší pokles počtu žáků v ZŠ v roce 2021.</w:t>
      </w:r>
    </w:p>
    <w:p w14:paraId="218FAEAB" w14:textId="77777777" w:rsidR="00944DF4" w:rsidRDefault="00944DF4" w:rsidP="00944DF4"/>
    <w:p w14:paraId="7F9C9A98" w14:textId="5972886A" w:rsidR="001F1702" w:rsidRPr="00944DF4" w:rsidRDefault="001F1702" w:rsidP="004243A7">
      <w:pPr>
        <w:pStyle w:val="Nadpis4"/>
      </w:pPr>
      <w:r w:rsidRPr="004243A7">
        <w:t>Vývoj</w:t>
      </w:r>
      <w:r>
        <w:t xml:space="preserve"> počtu dětí u zápisu</w:t>
      </w:r>
      <w:r w:rsidR="001858C4">
        <w:t xml:space="preserve"> k povinné školní docházce a počtu děti s odkladem školní docházky</w:t>
      </w:r>
    </w:p>
    <w:p w14:paraId="3BB6F073" w14:textId="69C36295" w:rsidR="00A803CC" w:rsidRPr="004F51D4" w:rsidRDefault="001C01AB" w:rsidP="004F51D4">
      <w:pPr>
        <w:pStyle w:val="Titulek"/>
        <w:spacing w:after="0"/>
        <w:jc w:val="left"/>
        <w:rPr>
          <w:b/>
          <w:i w:val="0"/>
          <w:color w:val="auto"/>
          <w:sz w:val="22"/>
          <w:szCs w:val="22"/>
        </w:rPr>
      </w:pPr>
      <w:bookmarkStart w:id="83" w:name="_Toc212642181"/>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19</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P</w:t>
      </w:r>
      <w:r w:rsidR="00851B81">
        <w:rPr>
          <w:b/>
          <w:i w:val="0"/>
          <w:color w:val="auto"/>
          <w:sz w:val="22"/>
          <w:szCs w:val="22"/>
        </w:rPr>
        <w:t>řehled počtu</w:t>
      </w:r>
      <w:r w:rsidRPr="00217060">
        <w:rPr>
          <w:b/>
          <w:i w:val="0"/>
          <w:color w:val="auto"/>
          <w:sz w:val="22"/>
          <w:szCs w:val="22"/>
        </w:rPr>
        <w:t xml:space="preserve"> dětí u zápisu k povinné školní docházce a počet dětí s odkladem školní docházky</w:t>
      </w:r>
      <w:bookmarkEnd w:id="83"/>
    </w:p>
    <w:tbl>
      <w:tblPr>
        <w:tblW w:w="9492" w:type="dxa"/>
        <w:jc w:val="center"/>
        <w:tblCellMar>
          <w:left w:w="70" w:type="dxa"/>
          <w:right w:w="70" w:type="dxa"/>
        </w:tblCellMar>
        <w:tblLook w:val="04A0" w:firstRow="1" w:lastRow="0" w:firstColumn="1" w:lastColumn="0" w:noHBand="0" w:noVBand="1"/>
      </w:tblPr>
      <w:tblGrid>
        <w:gridCol w:w="1467"/>
        <w:gridCol w:w="791"/>
        <w:gridCol w:w="814"/>
        <w:gridCol w:w="791"/>
        <w:gridCol w:w="814"/>
        <w:gridCol w:w="791"/>
        <w:gridCol w:w="814"/>
        <w:gridCol w:w="791"/>
        <w:gridCol w:w="814"/>
        <w:gridCol w:w="791"/>
        <w:gridCol w:w="814"/>
      </w:tblGrid>
      <w:tr w:rsidR="00851B81" w:rsidRPr="00851B81" w14:paraId="0C090FCC" w14:textId="77777777" w:rsidTr="00A069F9">
        <w:trPr>
          <w:trHeight w:val="285"/>
          <w:jc w:val="center"/>
        </w:trPr>
        <w:tc>
          <w:tcPr>
            <w:tcW w:w="1582" w:type="dxa"/>
            <w:vMerge w:val="restart"/>
            <w:tcBorders>
              <w:top w:val="single" w:sz="4" w:space="0" w:color="auto"/>
              <w:left w:val="nil"/>
              <w:bottom w:val="single" w:sz="8" w:space="0" w:color="000000"/>
              <w:right w:val="single" w:sz="4" w:space="0" w:color="auto"/>
            </w:tcBorders>
            <w:vAlign w:val="center"/>
            <w:hideMark/>
          </w:tcPr>
          <w:p w14:paraId="0C63460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Organizace</w:t>
            </w:r>
          </w:p>
        </w:tc>
        <w:tc>
          <w:tcPr>
            <w:tcW w:w="1582" w:type="dxa"/>
            <w:gridSpan w:val="2"/>
            <w:tcBorders>
              <w:top w:val="single" w:sz="4" w:space="0" w:color="auto"/>
              <w:left w:val="nil"/>
              <w:bottom w:val="single" w:sz="4" w:space="0" w:color="auto"/>
              <w:right w:val="single" w:sz="4" w:space="0" w:color="000000"/>
            </w:tcBorders>
            <w:vAlign w:val="center"/>
            <w:hideMark/>
          </w:tcPr>
          <w:p w14:paraId="578285FC"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2019/2020</w:t>
            </w:r>
          </w:p>
        </w:tc>
        <w:tc>
          <w:tcPr>
            <w:tcW w:w="1582" w:type="dxa"/>
            <w:gridSpan w:val="2"/>
            <w:tcBorders>
              <w:top w:val="single" w:sz="4" w:space="0" w:color="auto"/>
              <w:left w:val="nil"/>
              <w:bottom w:val="single" w:sz="4" w:space="0" w:color="auto"/>
              <w:right w:val="single" w:sz="4" w:space="0" w:color="000000"/>
            </w:tcBorders>
            <w:vAlign w:val="center"/>
            <w:hideMark/>
          </w:tcPr>
          <w:p w14:paraId="455AEFA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2020/2021</w:t>
            </w:r>
          </w:p>
        </w:tc>
        <w:tc>
          <w:tcPr>
            <w:tcW w:w="1582" w:type="dxa"/>
            <w:gridSpan w:val="2"/>
            <w:tcBorders>
              <w:top w:val="single" w:sz="4" w:space="0" w:color="auto"/>
              <w:left w:val="nil"/>
              <w:bottom w:val="single" w:sz="4" w:space="0" w:color="auto"/>
              <w:right w:val="single" w:sz="4" w:space="0" w:color="000000"/>
            </w:tcBorders>
            <w:vAlign w:val="center"/>
            <w:hideMark/>
          </w:tcPr>
          <w:p w14:paraId="4CA8FB7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2021/2022</w:t>
            </w:r>
          </w:p>
        </w:tc>
        <w:tc>
          <w:tcPr>
            <w:tcW w:w="1582" w:type="dxa"/>
            <w:gridSpan w:val="2"/>
            <w:tcBorders>
              <w:top w:val="single" w:sz="4" w:space="0" w:color="auto"/>
              <w:left w:val="nil"/>
              <w:bottom w:val="single" w:sz="4" w:space="0" w:color="auto"/>
              <w:right w:val="single" w:sz="4" w:space="0" w:color="000000"/>
            </w:tcBorders>
            <w:vAlign w:val="center"/>
            <w:hideMark/>
          </w:tcPr>
          <w:p w14:paraId="09C2D7C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2022/2023</w:t>
            </w:r>
          </w:p>
        </w:tc>
        <w:tc>
          <w:tcPr>
            <w:tcW w:w="1582" w:type="dxa"/>
            <w:gridSpan w:val="2"/>
            <w:tcBorders>
              <w:top w:val="single" w:sz="4" w:space="0" w:color="auto"/>
              <w:left w:val="nil"/>
              <w:bottom w:val="single" w:sz="4" w:space="0" w:color="auto"/>
              <w:right w:val="single" w:sz="4" w:space="0" w:color="000000"/>
            </w:tcBorders>
            <w:vAlign w:val="center"/>
            <w:hideMark/>
          </w:tcPr>
          <w:p w14:paraId="12DB8EFC"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2023/2024</w:t>
            </w:r>
          </w:p>
        </w:tc>
      </w:tr>
      <w:tr w:rsidR="00851B81" w:rsidRPr="00851B81" w14:paraId="06C2FFBE" w14:textId="77777777" w:rsidTr="00A069F9">
        <w:trPr>
          <w:trHeight w:val="833"/>
          <w:jc w:val="center"/>
        </w:trPr>
        <w:tc>
          <w:tcPr>
            <w:tcW w:w="1582" w:type="dxa"/>
            <w:vMerge/>
            <w:tcBorders>
              <w:top w:val="single" w:sz="4" w:space="0" w:color="auto"/>
              <w:left w:val="nil"/>
              <w:bottom w:val="single" w:sz="8" w:space="0" w:color="000000"/>
              <w:right w:val="single" w:sz="4" w:space="0" w:color="auto"/>
            </w:tcBorders>
            <w:vAlign w:val="center"/>
            <w:hideMark/>
          </w:tcPr>
          <w:p w14:paraId="52AFCC11" w14:textId="77777777" w:rsidR="00851B81" w:rsidRPr="00851B81" w:rsidRDefault="00851B81" w:rsidP="00851B81">
            <w:pPr>
              <w:spacing w:before="0" w:after="0" w:line="240" w:lineRule="auto"/>
              <w:jc w:val="left"/>
              <w:rPr>
                <w:rFonts w:ascii="Calibri" w:eastAsia="Times New Roman" w:hAnsi="Calibri" w:cs="Calibri"/>
                <w:b/>
                <w:bCs/>
                <w:color w:val="000000"/>
                <w:sz w:val="20"/>
                <w:szCs w:val="20"/>
                <w:lang w:eastAsia="cs-CZ"/>
              </w:rPr>
            </w:pPr>
          </w:p>
        </w:tc>
        <w:tc>
          <w:tcPr>
            <w:tcW w:w="791" w:type="dxa"/>
            <w:tcBorders>
              <w:top w:val="nil"/>
              <w:left w:val="nil"/>
              <w:bottom w:val="single" w:sz="8" w:space="0" w:color="auto"/>
              <w:right w:val="nil"/>
            </w:tcBorders>
            <w:vAlign w:val="center"/>
            <w:hideMark/>
          </w:tcPr>
          <w:p w14:paraId="3D34828A"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2280C43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40F47B4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7E291718"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0967F38D"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73F71733"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6941FB75"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2358A221"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1A5091AD"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1FF14A7A"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r>
      <w:tr w:rsidR="00851B81" w:rsidRPr="00851B81" w14:paraId="3B8127FD" w14:textId="77777777" w:rsidTr="00A069F9">
        <w:trPr>
          <w:trHeight w:val="395"/>
          <w:jc w:val="center"/>
        </w:trPr>
        <w:tc>
          <w:tcPr>
            <w:tcW w:w="1582" w:type="dxa"/>
            <w:tcBorders>
              <w:top w:val="nil"/>
              <w:left w:val="nil"/>
              <w:bottom w:val="nil"/>
              <w:right w:val="single" w:sz="4" w:space="0" w:color="auto"/>
            </w:tcBorders>
            <w:vAlign w:val="center"/>
            <w:hideMark/>
          </w:tcPr>
          <w:p w14:paraId="01D9D233"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Aléská</w:t>
            </w:r>
          </w:p>
        </w:tc>
        <w:tc>
          <w:tcPr>
            <w:tcW w:w="791" w:type="dxa"/>
            <w:tcBorders>
              <w:top w:val="nil"/>
              <w:left w:val="nil"/>
              <w:bottom w:val="nil"/>
              <w:right w:val="nil"/>
            </w:tcBorders>
            <w:vAlign w:val="center"/>
            <w:hideMark/>
          </w:tcPr>
          <w:p w14:paraId="1C61AE8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59</w:t>
            </w:r>
          </w:p>
        </w:tc>
        <w:tc>
          <w:tcPr>
            <w:tcW w:w="791" w:type="dxa"/>
            <w:tcBorders>
              <w:top w:val="nil"/>
              <w:left w:val="nil"/>
              <w:bottom w:val="nil"/>
              <w:right w:val="single" w:sz="4" w:space="0" w:color="auto"/>
            </w:tcBorders>
            <w:vAlign w:val="center"/>
            <w:hideMark/>
          </w:tcPr>
          <w:p w14:paraId="6A70DC70"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vAlign w:val="center"/>
            <w:hideMark/>
          </w:tcPr>
          <w:p w14:paraId="06C5A76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56</w:t>
            </w:r>
          </w:p>
        </w:tc>
        <w:tc>
          <w:tcPr>
            <w:tcW w:w="791" w:type="dxa"/>
            <w:tcBorders>
              <w:top w:val="nil"/>
              <w:left w:val="nil"/>
              <w:bottom w:val="nil"/>
              <w:right w:val="single" w:sz="4" w:space="0" w:color="auto"/>
            </w:tcBorders>
            <w:vAlign w:val="center"/>
            <w:hideMark/>
          </w:tcPr>
          <w:p w14:paraId="67B3F7C7"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vAlign w:val="center"/>
            <w:hideMark/>
          </w:tcPr>
          <w:p w14:paraId="7E357391"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64</w:t>
            </w:r>
          </w:p>
        </w:tc>
        <w:tc>
          <w:tcPr>
            <w:tcW w:w="791" w:type="dxa"/>
            <w:tcBorders>
              <w:top w:val="nil"/>
              <w:left w:val="nil"/>
              <w:bottom w:val="nil"/>
              <w:right w:val="single" w:sz="4" w:space="0" w:color="auto"/>
            </w:tcBorders>
            <w:vAlign w:val="center"/>
            <w:hideMark/>
          </w:tcPr>
          <w:p w14:paraId="639F7F8E"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12</w:t>
            </w:r>
          </w:p>
        </w:tc>
        <w:tc>
          <w:tcPr>
            <w:tcW w:w="791" w:type="dxa"/>
            <w:tcBorders>
              <w:top w:val="nil"/>
              <w:left w:val="nil"/>
              <w:bottom w:val="nil"/>
              <w:right w:val="nil"/>
            </w:tcBorders>
            <w:noWrap/>
            <w:vAlign w:val="center"/>
            <w:hideMark/>
          </w:tcPr>
          <w:p w14:paraId="78ED4A6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90</w:t>
            </w:r>
          </w:p>
        </w:tc>
        <w:tc>
          <w:tcPr>
            <w:tcW w:w="791" w:type="dxa"/>
            <w:tcBorders>
              <w:top w:val="nil"/>
              <w:left w:val="nil"/>
              <w:bottom w:val="nil"/>
              <w:right w:val="single" w:sz="4" w:space="0" w:color="auto"/>
            </w:tcBorders>
            <w:noWrap/>
            <w:vAlign w:val="center"/>
            <w:hideMark/>
          </w:tcPr>
          <w:p w14:paraId="424CD0EC"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6</w:t>
            </w:r>
          </w:p>
        </w:tc>
        <w:tc>
          <w:tcPr>
            <w:tcW w:w="791" w:type="dxa"/>
            <w:tcBorders>
              <w:top w:val="nil"/>
              <w:left w:val="nil"/>
              <w:bottom w:val="nil"/>
              <w:right w:val="nil"/>
            </w:tcBorders>
            <w:noWrap/>
            <w:vAlign w:val="center"/>
            <w:hideMark/>
          </w:tcPr>
          <w:p w14:paraId="17F7D6DD"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71</w:t>
            </w:r>
          </w:p>
        </w:tc>
        <w:tc>
          <w:tcPr>
            <w:tcW w:w="791" w:type="dxa"/>
            <w:tcBorders>
              <w:top w:val="nil"/>
              <w:left w:val="nil"/>
              <w:bottom w:val="nil"/>
              <w:right w:val="single" w:sz="4" w:space="0" w:color="auto"/>
            </w:tcBorders>
            <w:noWrap/>
            <w:vAlign w:val="center"/>
            <w:hideMark/>
          </w:tcPr>
          <w:p w14:paraId="19FA89B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10</w:t>
            </w:r>
          </w:p>
        </w:tc>
      </w:tr>
      <w:tr w:rsidR="00851B81" w:rsidRPr="00851B81" w14:paraId="691596A2" w14:textId="77777777" w:rsidTr="00A069F9">
        <w:trPr>
          <w:trHeight w:val="395"/>
          <w:jc w:val="center"/>
        </w:trPr>
        <w:tc>
          <w:tcPr>
            <w:tcW w:w="1582" w:type="dxa"/>
            <w:tcBorders>
              <w:top w:val="nil"/>
              <w:left w:val="nil"/>
              <w:bottom w:val="nil"/>
              <w:right w:val="single" w:sz="4" w:space="0" w:color="auto"/>
            </w:tcBorders>
            <w:vAlign w:val="center"/>
            <w:hideMark/>
          </w:tcPr>
          <w:p w14:paraId="64E7E2D5"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Lidická</w:t>
            </w:r>
          </w:p>
        </w:tc>
        <w:tc>
          <w:tcPr>
            <w:tcW w:w="791" w:type="dxa"/>
            <w:tcBorders>
              <w:top w:val="nil"/>
              <w:left w:val="nil"/>
              <w:bottom w:val="nil"/>
              <w:right w:val="nil"/>
            </w:tcBorders>
            <w:vAlign w:val="center"/>
            <w:hideMark/>
          </w:tcPr>
          <w:p w14:paraId="2EF601FC"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47</w:t>
            </w:r>
          </w:p>
        </w:tc>
        <w:tc>
          <w:tcPr>
            <w:tcW w:w="791" w:type="dxa"/>
            <w:tcBorders>
              <w:top w:val="nil"/>
              <w:left w:val="nil"/>
              <w:bottom w:val="nil"/>
              <w:right w:val="single" w:sz="4" w:space="0" w:color="auto"/>
            </w:tcBorders>
            <w:vAlign w:val="center"/>
            <w:hideMark/>
          </w:tcPr>
          <w:p w14:paraId="2EB6FD03"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w:t>
            </w:r>
          </w:p>
        </w:tc>
        <w:tc>
          <w:tcPr>
            <w:tcW w:w="791" w:type="dxa"/>
            <w:tcBorders>
              <w:top w:val="nil"/>
              <w:left w:val="nil"/>
              <w:bottom w:val="nil"/>
              <w:right w:val="nil"/>
            </w:tcBorders>
            <w:vAlign w:val="center"/>
            <w:hideMark/>
          </w:tcPr>
          <w:p w14:paraId="3D15151C"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51</w:t>
            </w:r>
          </w:p>
        </w:tc>
        <w:tc>
          <w:tcPr>
            <w:tcW w:w="791" w:type="dxa"/>
            <w:tcBorders>
              <w:top w:val="nil"/>
              <w:left w:val="nil"/>
              <w:bottom w:val="nil"/>
              <w:right w:val="single" w:sz="4" w:space="0" w:color="auto"/>
            </w:tcBorders>
            <w:vAlign w:val="center"/>
            <w:hideMark/>
          </w:tcPr>
          <w:p w14:paraId="6CD7B5C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8</w:t>
            </w:r>
          </w:p>
        </w:tc>
        <w:tc>
          <w:tcPr>
            <w:tcW w:w="791" w:type="dxa"/>
            <w:tcBorders>
              <w:top w:val="nil"/>
              <w:left w:val="nil"/>
              <w:bottom w:val="nil"/>
              <w:right w:val="nil"/>
            </w:tcBorders>
            <w:vAlign w:val="center"/>
            <w:hideMark/>
          </w:tcPr>
          <w:p w14:paraId="2A656EA2"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57</w:t>
            </w:r>
          </w:p>
        </w:tc>
        <w:tc>
          <w:tcPr>
            <w:tcW w:w="791" w:type="dxa"/>
            <w:tcBorders>
              <w:top w:val="nil"/>
              <w:left w:val="nil"/>
              <w:bottom w:val="nil"/>
              <w:right w:val="single" w:sz="4" w:space="0" w:color="auto"/>
            </w:tcBorders>
            <w:vAlign w:val="center"/>
            <w:hideMark/>
          </w:tcPr>
          <w:p w14:paraId="10520084"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noWrap/>
            <w:vAlign w:val="center"/>
            <w:hideMark/>
          </w:tcPr>
          <w:p w14:paraId="34EA7C4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51</w:t>
            </w:r>
          </w:p>
        </w:tc>
        <w:tc>
          <w:tcPr>
            <w:tcW w:w="791" w:type="dxa"/>
            <w:tcBorders>
              <w:top w:val="nil"/>
              <w:left w:val="nil"/>
              <w:bottom w:val="nil"/>
              <w:right w:val="single" w:sz="4" w:space="0" w:color="auto"/>
            </w:tcBorders>
            <w:noWrap/>
            <w:vAlign w:val="center"/>
            <w:hideMark/>
          </w:tcPr>
          <w:p w14:paraId="22AD9B36"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8</w:t>
            </w:r>
          </w:p>
        </w:tc>
        <w:tc>
          <w:tcPr>
            <w:tcW w:w="791" w:type="dxa"/>
            <w:tcBorders>
              <w:top w:val="nil"/>
              <w:left w:val="nil"/>
              <w:bottom w:val="nil"/>
              <w:right w:val="nil"/>
            </w:tcBorders>
            <w:noWrap/>
            <w:vAlign w:val="center"/>
            <w:hideMark/>
          </w:tcPr>
          <w:p w14:paraId="7928390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48</w:t>
            </w:r>
          </w:p>
        </w:tc>
        <w:tc>
          <w:tcPr>
            <w:tcW w:w="791" w:type="dxa"/>
            <w:tcBorders>
              <w:top w:val="nil"/>
              <w:left w:val="nil"/>
              <w:bottom w:val="nil"/>
              <w:right w:val="single" w:sz="4" w:space="0" w:color="auto"/>
            </w:tcBorders>
            <w:noWrap/>
            <w:vAlign w:val="center"/>
            <w:hideMark/>
          </w:tcPr>
          <w:p w14:paraId="172106F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w:t>
            </w:r>
          </w:p>
        </w:tc>
      </w:tr>
      <w:tr w:rsidR="00851B81" w:rsidRPr="00851B81" w14:paraId="1FCBB993" w14:textId="77777777" w:rsidTr="00A069F9">
        <w:trPr>
          <w:trHeight w:val="395"/>
          <w:jc w:val="center"/>
        </w:trPr>
        <w:tc>
          <w:tcPr>
            <w:tcW w:w="1582" w:type="dxa"/>
            <w:tcBorders>
              <w:top w:val="nil"/>
              <w:left w:val="nil"/>
              <w:bottom w:val="nil"/>
              <w:right w:val="single" w:sz="4" w:space="0" w:color="auto"/>
            </w:tcBorders>
            <w:vAlign w:val="center"/>
            <w:hideMark/>
          </w:tcPr>
          <w:p w14:paraId="7C40C1AE"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Za Chlumem</w:t>
            </w:r>
          </w:p>
        </w:tc>
        <w:tc>
          <w:tcPr>
            <w:tcW w:w="791" w:type="dxa"/>
            <w:tcBorders>
              <w:top w:val="nil"/>
              <w:left w:val="nil"/>
              <w:bottom w:val="nil"/>
              <w:right w:val="nil"/>
            </w:tcBorders>
            <w:vAlign w:val="center"/>
            <w:hideMark/>
          </w:tcPr>
          <w:p w14:paraId="5B532193"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83</w:t>
            </w:r>
          </w:p>
        </w:tc>
        <w:tc>
          <w:tcPr>
            <w:tcW w:w="791" w:type="dxa"/>
            <w:tcBorders>
              <w:top w:val="nil"/>
              <w:left w:val="nil"/>
              <w:bottom w:val="nil"/>
              <w:right w:val="single" w:sz="4" w:space="0" w:color="auto"/>
            </w:tcBorders>
            <w:vAlign w:val="center"/>
            <w:hideMark/>
          </w:tcPr>
          <w:p w14:paraId="1F3BFDD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9</w:t>
            </w:r>
          </w:p>
        </w:tc>
        <w:tc>
          <w:tcPr>
            <w:tcW w:w="791" w:type="dxa"/>
            <w:tcBorders>
              <w:top w:val="nil"/>
              <w:left w:val="nil"/>
              <w:bottom w:val="nil"/>
              <w:right w:val="nil"/>
            </w:tcBorders>
            <w:vAlign w:val="center"/>
            <w:hideMark/>
          </w:tcPr>
          <w:p w14:paraId="5B86CB9E"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90</w:t>
            </w:r>
          </w:p>
        </w:tc>
        <w:tc>
          <w:tcPr>
            <w:tcW w:w="791" w:type="dxa"/>
            <w:tcBorders>
              <w:top w:val="nil"/>
              <w:left w:val="nil"/>
              <w:bottom w:val="nil"/>
              <w:right w:val="single" w:sz="4" w:space="0" w:color="auto"/>
            </w:tcBorders>
            <w:vAlign w:val="center"/>
            <w:hideMark/>
          </w:tcPr>
          <w:p w14:paraId="5D3E5F69"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10</w:t>
            </w:r>
          </w:p>
        </w:tc>
        <w:tc>
          <w:tcPr>
            <w:tcW w:w="791" w:type="dxa"/>
            <w:tcBorders>
              <w:top w:val="nil"/>
              <w:left w:val="nil"/>
              <w:bottom w:val="nil"/>
              <w:right w:val="nil"/>
            </w:tcBorders>
            <w:vAlign w:val="center"/>
            <w:hideMark/>
          </w:tcPr>
          <w:p w14:paraId="3CDF3861"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69</w:t>
            </w:r>
          </w:p>
        </w:tc>
        <w:tc>
          <w:tcPr>
            <w:tcW w:w="791" w:type="dxa"/>
            <w:tcBorders>
              <w:top w:val="nil"/>
              <w:left w:val="nil"/>
              <w:bottom w:val="nil"/>
              <w:right w:val="single" w:sz="4" w:space="0" w:color="auto"/>
            </w:tcBorders>
            <w:vAlign w:val="center"/>
            <w:hideMark/>
          </w:tcPr>
          <w:p w14:paraId="5A82B70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10</w:t>
            </w:r>
          </w:p>
        </w:tc>
        <w:tc>
          <w:tcPr>
            <w:tcW w:w="791" w:type="dxa"/>
            <w:tcBorders>
              <w:top w:val="nil"/>
              <w:left w:val="nil"/>
              <w:bottom w:val="nil"/>
              <w:right w:val="nil"/>
            </w:tcBorders>
            <w:noWrap/>
            <w:vAlign w:val="center"/>
            <w:hideMark/>
          </w:tcPr>
          <w:p w14:paraId="63B486E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74</w:t>
            </w:r>
          </w:p>
        </w:tc>
        <w:tc>
          <w:tcPr>
            <w:tcW w:w="791" w:type="dxa"/>
            <w:tcBorders>
              <w:top w:val="nil"/>
              <w:left w:val="nil"/>
              <w:bottom w:val="nil"/>
              <w:right w:val="single" w:sz="4" w:space="0" w:color="auto"/>
            </w:tcBorders>
            <w:noWrap/>
            <w:vAlign w:val="center"/>
            <w:hideMark/>
          </w:tcPr>
          <w:p w14:paraId="1FA8DD7C"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18</w:t>
            </w:r>
          </w:p>
        </w:tc>
        <w:tc>
          <w:tcPr>
            <w:tcW w:w="791" w:type="dxa"/>
            <w:tcBorders>
              <w:top w:val="nil"/>
              <w:left w:val="nil"/>
              <w:bottom w:val="nil"/>
              <w:right w:val="nil"/>
            </w:tcBorders>
            <w:noWrap/>
            <w:vAlign w:val="center"/>
            <w:hideMark/>
          </w:tcPr>
          <w:p w14:paraId="2C45980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60</w:t>
            </w:r>
          </w:p>
        </w:tc>
        <w:tc>
          <w:tcPr>
            <w:tcW w:w="791" w:type="dxa"/>
            <w:tcBorders>
              <w:top w:val="nil"/>
              <w:left w:val="nil"/>
              <w:bottom w:val="nil"/>
              <w:right w:val="single" w:sz="4" w:space="0" w:color="auto"/>
            </w:tcBorders>
            <w:noWrap/>
            <w:vAlign w:val="center"/>
            <w:hideMark/>
          </w:tcPr>
          <w:p w14:paraId="04E6A81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12</w:t>
            </w:r>
          </w:p>
        </w:tc>
      </w:tr>
      <w:tr w:rsidR="00851B81" w:rsidRPr="00851B81" w14:paraId="027812B6" w14:textId="77777777" w:rsidTr="00A069F9">
        <w:trPr>
          <w:trHeight w:val="395"/>
          <w:jc w:val="center"/>
        </w:trPr>
        <w:tc>
          <w:tcPr>
            <w:tcW w:w="1582" w:type="dxa"/>
            <w:tcBorders>
              <w:top w:val="nil"/>
              <w:left w:val="nil"/>
              <w:bottom w:val="nil"/>
              <w:right w:val="single" w:sz="4" w:space="0" w:color="auto"/>
            </w:tcBorders>
            <w:vAlign w:val="center"/>
            <w:hideMark/>
          </w:tcPr>
          <w:p w14:paraId="659B04DB"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Čestmíra Císaře</w:t>
            </w:r>
          </w:p>
        </w:tc>
        <w:tc>
          <w:tcPr>
            <w:tcW w:w="791" w:type="dxa"/>
            <w:tcBorders>
              <w:top w:val="nil"/>
              <w:left w:val="nil"/>
              <w:bottom w:val="nil"/>
              <w:right w:val="nil"/>
            </w:tcBorders>
            <w:vAlign w:val="center"/>
            <w:hideMark/>
          </w:tcPr>
          <w:p w14:paraId="07163834"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19</w:t>
            </w:r>
          </w:p>
        </w:tc>
        <w:tc>
          <w:tcPr>
            <w:tcW w:w="791" w:type="dxa"/>
            <w:tcBorders>
              <w:top w:val="nil"/>
              <w:left w:val="nil"/>
              <w:bottom w:val="nil"/>
              <w:right w:val="single" w:sz="4" w:space="0" w:color="auto"/>
            </w:tcBorders>
            <w:vAlign w:val="center"/>
            <w:hideMark/>
          </w:tcPr>
          <w:p w14:paraId="7A76D2EB"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vAlign w:val="center"/>
            <w:hideMark/>
          </w:tcPr>
          <w:p w14:paraId="3B866BC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24</w:t>
            </w:r>
          </w:p>
        </w:tc>
        <w:tc>
          <w:tcPr>
            <w:tcW w:w="791" w:type="dxa"/>
            <w:tcBorders>
              <w:top w:val="nil"/>
              <w:left w:val="nil"/>
              <w:bottom w:val="nil"/>
              <w:right w:val="single" w:sz="4" w:space="0" w:color="auto"/>
            </w:tcBorders>
            <w:vAlign w:val="center"/>
            <w:hideMark/>
          </w:tcPr>
          <w:p w14:paraId="2EE13BB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vAlign w:val="center"/>
            <w:hideMark/>
          </w:tcPr>
          <w:p w14:paraId="11BC721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34</w:t>
            </w:r>
          </w:p>
        </w:tc>
        <w:tc>
          <w:tcPr>
            <w:tcW w:w="791" w:type="dxa"/>
            <w:tcBorders>
              <w:top w:val="nil"/>
              <w:left w:val="nil"/>
              <w:bottom w:val="nil"/>
              <w:right w:val="single" w:sz="4" w:space="0" w:color="auto"/>
            </w:tcBorders>
            <w:vAlign w:val="center"/>
            <w:hideMark/>
          </w:tcPr>
          <w:p w14:paraId="0572707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noWrap/>
            <w:vAlign w:val="center"/>
            <w:hideMark/>
          </w:tcPr>
          <w:p w14:paraId="12516C56"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w:t>
            </w:r>
          </w:p>
        </w:tc>
        <w:tc>
          <w:tcPr>
            <w:tcW w:w="791" w:type="dxa"/>
            <w:tcBorders>
              <w:top w:val="nil"/>
              <w:left w:val="nil"/>
              <w:bottom w:val="nil"/>
              <w:right w:val="single" w:sz="4" w:space="0" w:color="auto"/>
            </w:tcBorders>
            <w:noWrap/>
            <w:vAlign w:val="center"/>
            <w:hideMark/>
          </w:tcPr>
          <w:p w14:paraId="58B5D05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c>
          <w:tcPr>
            <w:tcW w:w="791" w:type="dxa"/>
            <w:tcBorders>
              <w:top w:val="nil"/>
              <w:left w:val="nil"/>
              <w:bottom w:val="nil"/>
              <w:right w:val="nil"/>
            </w:tcBorders>
            <w:noWrap/>
            <w:vAlign w:val="center"/>
            <w:hideMark/>
          </w:tcPr>
          <w:p w14:paraId="5205B2A7"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29</w:t>
            </w:r>
          </w:p>
        </w:tc>
        <w:tc>
          <w:tcPr>
            <w:tcW w:w="791" w:type="dxa"/>
            <w:tcBorders>
              <w:top w:val="nil"/>
              <w:left w:val="nil"/>
              <w:bottom w:val="nil"/>
              <w:right w:val="single" w:sz="4" w:space="0" w:color="auto"/>
            </w:tcBorders>
            <w:noWrap/>
            <w:vAlign w:val="center"/>
            <w:hideMark/>
          </w:tcPr>
          <w:p w14:paraId="3FA39AD7"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r>
      <w:tr w:rsidR="00851B81" w:rsidRPr="00851B81" w14:paraId="04FCC842" w14:textId="77777777" w:rsidTr="00A069F9">
        <w:trPr>
          <w:trHeight w:val="395"/>
          <w:jc w:val="center"/>
        </w:trPr>
        <w:tc>
          <w:tcPr>
            <w:tcW w:w="1582" w:type="dxa"/>
            <w:tcBorders>
              <w:top w:val="nil"/>
              <w:left w:val="nil"/>
              <w:bottom w:val="single" w:sz="4" w:space="0" w:color="auto"/>
              <w:right w:val="single" w:sz="4" w:space="0" w:color="auto"/>
            </w:tcBorders>
            <w:vAlign w:val="center"/>
            <w:hideMark/>
          </w:tcPr>
          <w:p w14:paraId="5372731C"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Praktická</w:t>
            </w:r>
          </w:p>
        </w:tc>
        <w:tc>
          <w:tcPr>
            <w:tcW w:w="791" w:type="dxa"/>
            <w:tcBorders>
              <w:top w:val="nil"/>
              <w:left w:val="nil"/>
              <w:bottom w:val="single" w:sz="4" w:space="0" w:color="auto"/>
              <w:right w:val="nil"/>
            </w:tcBorders>
            <w:vAlign w:val="center"/>
            <w:hideMark/>
          </w:tcPr>
          <w:p w14:paraId="68B6CC5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w:t>
            </w:r>
          </w:p>
        </w:tc>
        <w:tc>
          <w:tcPr>
            <w:tcW w:w="791" w:type="dxa"/>
            <w:tcBorders>
              <w:top w:val="nil"/>
              <w:left w:val="nil"/>
              <w:bottom w:val="single" w:sz="4" w:space="0" w:color="auto"/>
              <w:right w:val="single" w:sz="4" w:space="0" w:color="auto"/>
            </w:tcBorders>
            <w:vAlign w:val="center"/>
            <w:hideMark/>
          </w:tcPr>
          <w:p w14:paraId="47CA2E4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vAlign w:val="center"/>
            <w:hideMark/>
          </w:tcPr>
          <w:p w14:paraId="325E1942"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2</w:t>
            </w:r>
          </w:p>
        </w:tc>
        <w:tc>
          <w:tcPr>
            <w:tcW w:w="791" w:type="dxa"/>
            <w:tcBorders>
              <w:top w:val="nil"/>
              <w:left w:val="nil"/>
              <w:bottom w:val="single" w:sz="4" w:space="0" w:color="auto"/>
              <w:right w:val="single" w:sz="4" w:space="0" w:color="auto"/>
            </w:tcBorders>
            <w:vAlign w:val="center"/>
            <w:hideMark/>
          </w:tcPr>
          <w:p w14:paraId="5EFBCD0B"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vAlign w:val="center"/>
            <w:hideMark/>
          </w:tcPr>
          <w:p w14:paraId="7CF6178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single" w:sz="4" w:space="0" w:color="auto"/>
              <w:right w:val="single" w:sz="4" w:space="0" w:color="auto"/>
            </w:tcBorders>
            <w:vAlign w:val="center"/>
            <w:hideMark/>
          </w:tcPr>
          <w:p w14:paraId="07F2866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noWrap/>
            <w:vAlign w:val="center"/>
            <w:hideMark/>
          </w:tcPr>
          <w:p w14:paraId="7E1A821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c>
          <w:tcPr>
            <w:tcW w:w="791" w:type="dxa"/>
            <w:tcBorders>
              <w:top w:val="nil"/>
              <w:left w:val="nil"/>
              <w:bottom w:val="single" w:sz="4" w:space="0" w:color="auto"/>
              <w:right w:val="single" w:sz="4" w:space="0" w:color="auto"/>
            </w:tcBorders>
            <w:noWrap/>
            <w:vAlign w:val="center"/>
            <w:hideMark/>
          </w:tcPr>
          <w:p w14:paraId="59FCBAEA"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0</w:t>
            </w:r>
          </w:p>
        </w:tc>
        <w:tc>
          <w:tcPr>
            <w:tcW w:w="791" w:type="dxa"/>
            <w:tcBorders>
              <w:top w:val="nil"/>
              <w:left w:val="nil"/>
              <w:bottom w:val="single" w:sz="4" w:space="0" w:color="auto"/>
              <w:right w:val="nil"/>
            </w:tcBorders>
            <w:noWrap/>
            <w:vAlign w:val="center"/>
            <w:hideMark/>
          </w:tcPr>
          <w:p w14:paraId="4F9B7CD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w:t>
            </w:r>
          </w:p>
        </w:tc>
        <w:tc>
          <w:tcPr>
            <w:tcW w:w="791" w:type="dxa"/>
            <w:tcBorders>
              <w:top w:val="nil"/>
              <w:left w:val="nil"/>
              <w:bottom w:val="single" w:sz="4" w:space="0" w:color="auto"/>
              <w:right w:val="single" w:sz="4" w:space="0" w:color="auto"/>
            </w:tcBorders>
            <w:noWrap/>
            <w:vAlign w:val="center"/>
            <w:hideMark/>
          </w:tcPr>
          <w:p w14:paraId="1B11628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0</w:t>
            </w:r>
          </w:p>
        </w:tc>
      </w:tr>
      <w:tr w:rsidR="00851B81" w:rsidRPr="00851B81" w14:paraId="58062B6A" w14:textId="77777777" w:rsidTr="00A069F9">
        <w:trPr>
          <w:trHeight w:val="285"/>
          <w:jc w:val="center"/>
        </w:trPr>
        <w:tc>
          <w:tcPr>
            <w:tcW w:w="1582" w:type="dxa"/>
            <w:tcBorders>
              <w:top w:val="nil"/>
              <w:left w:val="nil"/>
              <w:bottom w:val="nil"/>
              <w:right w:val="single" w:sz="4" w:space="0" w:color="auto"/>
            </w:tcBorders>
            <w:vAlign w:val="center"/>
            <w:hideMark/>
          </w:tcPr>
          <w:p w14:paraId="709B33D6"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 </w:t>
            </w:r>
          </w:p>
        </w:tc>
        <w:tc>
          <w:tcPr>
            <w:tcW w:w="791" w:type="dxa"/>
            <w:tcBorders>
              <w:top w:val="nil"/>
              <w:left w:val="nil"/>
              <w:bottom w:val="nil"/>
              <w:right w:val="nil"/>
            </w:tcBorders>
            <w:noWrap/>
            <w:vAlign w:val="bottom"/>
            <w:hideMark/>
          </w:tcPr>
          <w:p w14:paraId="0D208ADD"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209</w:t>
            </w:r>
          </w:p>
        </w:tc>
        <w:tc>
          <w:tcPr>
            <w:tcW w:w="791" w:type="dxa"/>
            <w:tcBorders>
              <w:top w:val="nil"/>
              <w:left w:val="nil"/>
              <w:bottom w:val="nil"/>
              <w:right w:val="single" w:sz="4" w:space="0" w:color="auto"/>
            </w:tcBorders>
            <w:noWrap/>
            <w:vAlign w:val="bottom"/>
            <w:hideMark/>
          </w:tcPr>
          <w:p w14:paraId="347BE5FA"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23</w:t>
            </w:r>
          </w:p>
        </w:tc>
        <w:tc>
          <w:tcPr>
            <w:tcW w:w="791" w:type="dxa"/>
            <w:tcBorders>
              <w:top w:val="nil"/>
              <w:left w:val="nil"/>
              <w:bottom w:val="nil"/>
              <w:right w:val="nil"/>
            </w:tcBorders>
            <w:noWrap/>
            <w:vAlign w:val="bottom"/>
            <w:hideMark/>
          </w:tcPr>
          <w:p w14:paraId="10326950"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223</w:t>
            </w:r>
          </w:p>
        </w:tc>
        <w:tc>
          <w:tcPr>
            <w:tcW w:w="791" w:type="dxa"/>
            <w:tcBorders>
              <w:top w:val="nil"/>
              <w:left w:val="nil"/>
              <w:bottom w:val="nil"/>
              <w:right w:val="single" w:sz="4" w:space="0" w:color="auto"/>
            </w:tcBorders>
            <w:noWrap/>
            <w:vAlign w:val="bottom"/>
            <w:hideMark/>
          </w:tcPr>
          <w:p w14:paraId="78FECC18"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27</w:t>
            </w:r>
          </w:p>
        </w:tc>
        <w:tc>
          <w:tcPr>
            <w:tcW w:w="791" w:type="dxa"/>
            <w:tcBorders>
              <w:top w:val="nil"/>
              <w:left w:val="nil"/>
              <w:bottom w:val="nil"/>
              <w:right w:val="nil"/>
            </w:tcBorders>
            <w:noWrap/>
            <w:vAlign w:val="bottom"/>
            <w:hideMark/>
          </w:tcPr>
          <w:p w14:paraId="61E8B11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227</w:t>
            </w:r>
          </w:p>
        </w:tc>
        <w:tc>
          <w:tcPr>
            <w:tcW w:w="791" w:type="dxa"/>
            <w:tcBorders>
              <w:top w:val="nil"/>
              <w:left w:val="nil"/>
              <w:bottom w:val="nil"/>
              <w:right w:val="single" w:sz="4" w:space="0" w:color="auto"/>
            </w:tcBorders>
            <w:noWrap/>
            <w:vAlign w:val="bottom"/>
            <w:hideMark/>
          </w:tcPr>
          <w:p w14:paraId="36DEFA0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31</w:t>
            </w:r>
          </w:p>
        </w:tc>
        <w:tc>
          <w:tcPr>
            <w:tcW w:w="791" w:type="dxa"/>
            <w:tcBorders>
              <w:top w:val="nil"/>
              <w:left w:val="nil"/>
              <w:bottom w:val="nil"/>
              <w:right w:val="nil"/>
            </w:tcBorders>
            <w:noWrap/>
            <w:vAlign w:val="bottom"/>
            <w:hideMark/>
          </w:tcPr>
          <w:p w14:paraId="2329BDC0"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239</w:t>
            </w:r>
          </w:p>
        </w:tc>
        <w:tc>
          <w:tcPr>
            <w:tcW w:w="791" w:type="dxa"/>
            <w:tcBorders>
              <w:top w:val="nil"/>
              <w:left w:val="nil"/>
              <w:bottom w:val="nil"/>
              <w:right w:val="single" w:sz="4" w:space="0" w:color="auto"/>
            </w:tcBorders>
            <w:noWrap/>
            <w:vAlign w:val="bottom"/>
            <w:hideMark/>
          </w:tcPr>
          <w:p w14:paraId="136129DF"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36</w:t>
            </w:r>
          </w:p>
        </w:tc>
        <w:tc>
          <w:tcPr>
            <w:tcW w:w="791" w:type="dxa"/>
            <w:tcBorders>
              <w:top w:val="nil"/>
              <w:left w:val="nil"/>
              <w:bottom w:val="nil"/>
              <w:right w:val="nil"/>
            </w:tcBorders>
            <w:noWrap/>
            <w:vAlign w:val="bottom"/>
            <w:hideMark/>
          </w:tcPr>
          <w:p w14:paraId="11900F8E"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209</w:t>
            </w:r>
          </w:p>
        </w:tc>
        <w:tc>
          <w:tcPr>
            <w:tcW w:w="791" w:type="dxa"/>
            <w:tcBorders>
              <w:top w:val="nil"/>
              <w:left w:val="nil"/>
              <w:bottom w:val="nil"/>
              <w:right w:val="single" w:sz="4" w:space="0" w:color="auto"/>
            </w:tcBorders>
            <w:noWrap/>
            <w:vAlign w:val="bottom"/>
            <w:hideMark/>
          </w:tcPr>
          <w:p w14:paraId="5EB16F4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28</w:t>
            </w:r>
          </w:p>
        </w:tc>
      </w:tr>
    </w:tbl>
    <w:p w14:paraId="554F4ACA" w14:textId="23984DE5" w:rsidR="001C01AB" w:rsidRPr="00217060" w:rsidRDefault="001C01AB" w:rsidP="00415421">
      <w:pPr>
        <w:spacing w:before="80"/>
        <w:rPr>
          <w:rFonts w:cstheme="minorHAnsi"/>
          <w:i/>
          <w:sz w:val="18"/>
          <w:szCs w:val="18"/>
        </w:rPr>
      </w:pPr>
      <w:r w:rsidRPr="00217060">
        <w:rPr>
          <w:rFonts w:cstheme="minorHAnsi"/>
          <w:i/>
          <w:sz w:val="18"/>
          <w:szCs w:val="18"/>
        </w:rPr>
        <w:t>Zdroj: dotazníkové šetření</w:t>
      </w:r>
    </w:p>
    <w:p w14:paraId="13B6FCD2" w14:textId="3D7DBB3D" w:rsidR="00E01C47" w:rsidRPr="00E01C47" w:rsidRDefault="00E01C47" w:rsidP="00E01C47">
      <w:r w:rsidRPr="00E01C47">
        <w:lastRenderedPageBreak/>
        <w:t>Tabulka přehledu počtu dětí u zápisu k povinné školní docházce a počtu dětí s odkladem školní docházky v letech 2019/2020 až 2023/2024 poukazuje na vývoj zájmu o zápisy do jednotlivých základních škol v ORP Bílina a také na trend v udělování odkladů školní docházky.</w:t>
      </w:r>
    </w:p>
    <w:p w14:paraId="6E0DBEA8" w14:textId="2F625A50" w:rsidR="00E01C47" w:rsidRDefault="00935DFE" w:rsidP="00E01C47">
      <w:r>
        <w:rPr>
          <w:b/>
          <w:bCs/>
        </w:rPr>
        <w:t>C</w:t>
      </w:r>
      <w:r w:rsidR="00E01C47" w:rsidRPr="00E01C47">
        <w:rPr>
          <w:b/>
          <w:bCs/>
        </w:rPr>
        <w:t>elkové počty dětí u zápisu</w:t>
      </w:r>
      <w:r w:rsidR="00E01C47" w:rsidRPr="00E01C47">
        <w:t xml:space="preserve"> v jednotlivých letech se pohybují mezi 209 až 239 dětmi, což ukazuje relativní stabilitu v počtu předškolních dětí přihlášených k povinným školním docházkám. </w:t>
      </w:r>
      <w:r>
        <w:t xml:space="preserve">Maximální </w:t>
      </w:r>
      <w:r w:rsidR="00E01C47" w:rsidRPr="00E01C47">
        <w:t>počet zaznamenal školní rok 2022/2023 (239 dětí), zatímco v aktuálním roce 2023/2024 počet klesl zpět na úroveň 209 dětí, podobně jako v roce 2019/2020.</w:t>
      </w:r>
    </w:p>
    <w:p w14:paraId="0B67D535" w14:textId="77777777" w:rsidR="00ED4706" w:rsidRDefault="00ED4706" w:rsidP="00ED4706">
      <w:pPr>
        <w:spacing w:before="80"/>
        <w:rPr>
          <w:rFonts w:cstheme="minorHAnsi"/>
          <w:i/>
          <w:sz w:val="20"/>
          <w:szCs w:val="20"/>
        </w:rPr>
      </w:pPr>
    </w:p>
    <w:p w14:paraId="296AF88B" w14:textId="7946CC61" w:rsidR="00ED4706" w:rsidRPr="00851B81" w:rsidRDefault="00ED4706" w:rsidP="00ED4706">
      <w:pPr>
        <w:pStyle w:val="Titulek"/>
        <w:keepNext/>
        <w:jc w:val="left"/>
        <w:rPr>
          <w:rFonts w:ascii="Calibri" w:hAnsi="Calibri" w:cs="Calibri"/>
          <w:i w:val="0"/>
          <w:iCs w:val="0"/>
          <w:color w:val="auto"/>
          <w:sz w:val="22"/>
          <w:szCs w:val="22"/>
        </w:rPr>
      </w:pPr>
      <w:bookmarkStart w:id="84" w:name="_Toc212642231"/>
      <w:r w:rsidRPr="00851B81">
        <w:rPr>
          <w:rFonts w:ascii="Calibri" w:hAnsi="Calibri" w:cs="Calibri"/>
          <w:i w:val="0"/>
          <w:iCs w:val="0"/>
          <w:color w:val="auto"/>
          <w:sz w:val="22"/>
          <w:szCs w:val="22"/>
        </w:rPr>
        <w:t xml:space="preserve">Graf </w:t>
      </w:r>
      <w:r w:rsidRPr="00851B81">
        <w:rPr>
          <w:rFonts w:ascii="Calibri" w:hAnsi="Calibri" w:cs="Calibri"/>
          <w:i w:val="0"/>
          <w:iCs w:val="0"/>
          <w:color w:val="auto"/>
          <w:sz w:val="22"/>
          <w:szCs w:val="22"/>
        </w:rPr>
        <w:fldChar w:fldCharType="begin"/>
      </w:r>
      <w:r w:rsidRPr="00851B81">
        <w:rPr>
          <w:rFonts w:ascii="Calibri" w:hAnsi="Calibri" w:cs="Calibri"/>
          <w:i w:val="0"/>
          <w:iCs w:val="0"/>
          <w:color w:val="auto"/>
          <w:sz w:val="22"/>
          <w:szCs w:val="22"/>
        </w:rPr>
        <w:instrText xml:space="preserve"> SEQ Graf \* ARABIC </w:instrText>
      </w:r>
      <w:r w:rsidRPr="00851B81">
        <w:rPr>
          <w:rFonts w:ascii="Calibri" w:hAnsi="Calibri" w:cs="Calibri"/>
          <w:i w:val="0"/>
          <w:iCs w:val="0"/>
          <w:color w:val="auto"/>
          <w:sz w:val="22"/>
          <w:szCs w:val="22"/>
        </w:rPr>
        <w:fldChar w:fldCharType="separate"/>
      </w:r>
      <w:r w:rsidR="003551A1">
        <w:rPr>
          <w:rFonts w:ascii="Calibri" w:hAnsi="Calibri" w:cs="Calibri"/>
          <w:i w:val="0"/>
          <w:iCs w:val="0"/>
          <w:noProof/>
          <w:color w:val="auto"/>
          <w:sz w:val="22"/>
          <w:szCs w:val="22"/>
        </w:rPr>
        <w:t>22</w:t>
      </w:r>
      <w:r w:rsidRPr="00851B81">
        <w:rPr>
          <w:rFonts w:ascii="Calibri" w:hAnsi="Calibri" w:cs="Calibri"/>
          <w:i w:val="0"/>
          <w:iCs w:val="0"/>
          <w:color w:val="auto"/>
          <w:sz w:val="22"/>
          <w:szCs w:val="22"/>
        </w:rPr>
        <w:fldChar w:fldCharType="end"/>
      </w:r>
      <w:r w:rsidRPr="00851B81">
        <w:rPr>
          <w:rFonts w:ascii="Calibri" w:hAnsi="Calibri" w:cs="Calibri"/>
          <w:i w:val="0"/>
          <w:iCs w:val="0"/>
          <w:color w:val="auto"/>
          <w:sz w:val="22"/>
          <w:szCs w:val="22"/>
        </w:rPr>
        <w:t xml:space="preserve"> </w:t>
      </w:r>
      <w:r w:rsidRPr="00851B81">
        <w:rPr>
          <w:rFonts w:ascii="Calibri" w:hAnsi="Calibri" w:cs="Calibri"/>
          <w:b/>
          <w:bCs/>
          <w:i w:val="0"/>
          <w:iCs w:val="0"/>
          <w:color w:val="auto"/>
          <w:sz w:val="22"/>
          <w:szCs w:val="22"/>
        </w:rPr>
        <w:t xml:space="preserve">Celkový přehled dětí u zápisu v rámci ORP Bílina v období </w:t>
      </w:r>
      <w:r w:rsidR="00C641F3" w:rsidRPr="00851B81">
        <w:rPr>
          <w:rFonts w:ascii="Calibri" w:hAnsi="Calibri" w:cs="Calibri"/>
          <w:b/>
          <w:bCs/>
          <w:i w:val="0"/>
          <w:iCs w:val="0"/>
          <w:color w:val="auto"/>
          <w:sz w:val="22"/>
          <w:szCs w:val="22"/>
        </w:rPr>
        <w:t>2019–2024</w:t>
      </w:r>
      <w:bookmarkEnd w:id="84"/>
    </w:p>
    <w:p w14:paraId="07CDBF5F" w14:textId="77777777" w:rsidR="00ED4706" w:rsidRDefault="00ED4706" w:rsidP="00ED4706">
      <w:pPr>
        <w:spacing w:before="80"/>
        <w:ind w:left="567"/>
        <w:jc w:val="center"/>
        <w:rPr>
          <w:rFonts w:cstheme="minorHAnsi"/>
          <w:i/>
          <w:sz w:val="20"/>
          <w:szCs w:val="20"/>
        </w:rPr>
      </w:pPr>
      <w:r>
        <w:rPr>
          <w:noProof/>
        </w:rPr>
        <w:drawing>
          <wp:inline distT="0" distB="0" distL="0" distR="0" wp14:anchorId="7A684C90" wp14:editId="0E4E286D">
            <wp:extent cx="3505200" cy="2042160"/>
            <wp:effectExtent l="0" t="0" r="0" b="15240"/>
            <wp:docPr id="1395840738" name="Graf 1">
              <a:extLst xmlns:a="http://schemas.openxmlformats.org/drawingml/2006/main">
                <a:ext uri="{FF2B5EF4-FFF2-40B4-BE49-F238E27FC236}">
                  <a16:creationId xmlns:a16="http://schemas.microsoft.com/office/drawing/2014/main" id="{B2F28851-0249-69C5-2DE5-CB22456FA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1D4CA75" w14:textId="7B334EF0" w:rsidR="00ED4706" w:rsidRPr="00E01C47" w:rsidRDefault="00ED4706" w:rsidP="00ED4706">
      <w:r w:rsidRPr="00D6167E">
        <w:rPr>
          <w:i/>
          <w:sz w:val="18"/>
          <w:szCs w:val="18"/>
        </w:rPr>
        <w:t>Zdroj: vlastní zpracování</w:t>
      </w:r>
    </w:p>
    <w:p w14:paraId="20581FFB" w14:textId="77777777" w:rsidR="00E01C47" w:rsidRDefault="00E01C47" w:rsidP="00E01C47">
      <w:r w:rsidRPr="00E01C47">
        <w:rPr>
          <w:b/>
          <w:bCs/>
        </w:rPr>
        <w:t>Odklady školní docházky</w:t>
      </w:r>
      <w:r w:rsidRPr="00E01C47">
        <w:t xml:space="preserve"> vykazují mírný nárůst v průběhu sledovaných let. V roce 2019/2020 bylo dosaženo 23 odkladů, zatímco v roce 2022/2023 dosáhl počet odkladů maxima (36). V aktuálním roce 2023/2024 počet odkladů opět klesl na 28. Tento trend může odrážet zvýšený důraz na školní zralost, podporu dětí s potřebami speciálního vzdělávání nebo v přístupu rodičů a pedagogů změny k udělování odkladů.</w:t>
      </w:r>
    </w:p>
    <w:p w14:paraId="41775C45" w14:textId="77777777" w:rsidR="00ED4706" w:rsidRPr="00E01C47" w:rsidRDefault="00ED4706" w:rsidP="00ED4706"/>
    <w:p w14:paraId="1B1B8F59" w14:textId="401293CA" w:rsidR="00ED4706" w:rsidRPr="00F71785" w:rsidRDefault="00ED4706" w:rsidP="00ED4706">
      <w:pPr>
        <w:pStyle w:val="Titulek"/>
        <w:keepNext/>
        <w:jc w:val="left"/>
        <w:rPr>
          <w:rFonts w:ascii="Calibri" w:hAnsi="Calibri" w:cs="Calibri"/>
          <w:i w:val="0"/>
          <w:iCs w:val="0"/>
          <w:color w:val="auto"/>
          <w:sz w:val="22"/>
          <w:szCs w:val="22"/>
        </w:rPr>
      </w:pPr>
      <w:bookmarkStart w:id="85" w:name="_Toc212642232"/>
      <w:r w:rsidRPr="00F71785">
        <w:rPr>
          <w:rFonts w:ascii="Calibri" w:hAnsi="Calibri" w:cs="Calibri"/>
          <w:i w:val="0"/>
          <w:iCs w:val="0"/>
          <w:color w:val="auto"/>
          <w:sz w:val="22"/>
          <w:szCs w:val="22"/>
        </w:rPr>
        <w:t xml:space="preserve">Graf </w:t>
      </w:r>
      <w:r w:rsidRPr="00F71785">
        <w:rPr>
          <w:rFonts w:ascii="Calibri" w:hAnsi="Calibri" w:cs="Calibri"/>
          <w:i w:val="0"/>
          <w:iCs w:val="0"/>
          <w:color w:val="auto"/>
          <w:sz w:val="22"/>
          <w:szCs w:val="22"/>
        </w:rPr>
        <w:fldChar w:fldCharType="begin"/>
      </w:r>
      <w:r w:rsidRPr="00F71785">
        <w:rPr>
          <w:rFonts w:ascii="Calibri" w:hAnsi="Calibri" w:cs="Calibri"/>
          <w:i w:val="0"/>
          <w:iCs w:val="0"/>
          <w:color w:val="auto"/>
          <w:sz w:val="22"/>
          <w:szCs w:val="22"/>
        </w:rPr>
        <w:instrText xml:space="preserve"> SEQ Graf \* ARABIC </w:instrText>
      </w:r>
      <w:r w:rsidRPr="00F71785">
        <w:rPr>
          <w:rFonts w:ascii="Calibri" w:hAnsi="Calibri" w:cs="Calibri"/>
          <w:i w:val="0"/>
          <w:iCs w:val="0"/>
          <w:color w:val="auto"/>
          <w:sz w:val="22"/>
          <w:szCs w:val="22"/>
        </w:rPr>
        <w:fldChar w:fldCharType="separate"/>
      </w:r>
      <w:r w:rsidR="003551A1">
        <w:rPr>
          <w:rFonts w:ascii="Calibri" w:hAnsi="Calibri" w:cs="Calibri"/>
          <w:i w:val="0"/>
          <w:iCs w:val="0"/>
          <w:noProof/>
          <w:color w:val="auto"/>
          <w:sz w:val="22"/>
          <w:szCs w:val="22"/>
        </w:rPr>
        <w:t>23</w:t>
      </w:r>
      <w:r w:rsidRPr="00F71785">
        <w:rPr>
          <w:rFonts w:ascii="Calibri" w:hAnsi="Calibri" w:cs="Calibri"/>
          <w:i w:val="0"/>
          <w:iCs w:val="0"/>
          <w:color w:val="auto"/>
          <w:sz w:val="22"/>
          <w:szCs w:val="22"/>
        </w:rPr>
        <w:fldChar w:fldCharType="end"/>
      </w:r>
      <w:r w:rsidRPr="00F71785">
        <w:rPr>
          <w:rFonts w:ascii="Calibri" w:hAnsi="Calibri" w:cs="Calibri"/>
          <w:i w:val="0"/>
          <w:iCs w:val="0"/>
          <w:color w:val="auto"/>
          <w:sz w:val="22"/>
          <w:szCs w:val="22"/>
        </w:rPr>
        <w:t xml:space="preserve"> </w:t>
      </w:r>
      <w:r w:rsidRPr="00F71785">
        <w:rPr>
          <w:rFonts w:ascii="Calibri" w:hAnsi="Calibri" w:cs="Calibri"/>
          <w:b/>
          <w:bCs/>
          <w:i w:val="0"/>
          <w:iCs w:val="0"/>
          <w:color w:val="auto"/>
          <w:sz w:val="22"/>
          <w:szCs w:val="22"/>
        </w:rPr>
        <w:t xml:space="preserve">Přehled počtu odkladů školní docházky v rámci ORP Bílina v období </w:t>
      </w:r>
      <w:r w:rsidR="00C641F3" w:rsidRPr="00F71785">
        <w:rPr>
          <w:rFonts w:ascii="Calibri" w:hAnsi="Calibri" w:cs="Calibri"/>
          <w:b/>
          <w:bCs/>
          <w:i w:val="0"/>
          <w:iCs w:val="0"/>
          <w:color w:val="auto"/>
          <w:sz w:val="22"/>
          <w:szCs w:val="22"/>
        </w:rPr>
        <w:t>2019–2024</w:t>
      </w:r>
      <w:bookmarkEnd w:id="85"/>
    </w:p>
    <w:p w14:paraId="0B56F95D" w14:textId="77777777" w:rsidR="00ED4706" w:rsidRDefault="00ED4706" w:rsidP="00ED4706">
      <w:pPr>
        <w:spacing w:before="80"/>
        <w:ind w:left="567"/>
        <w:jc w:val="center"/>
        <w:rPr>
          <w:rFonts w:cstheme="minorHAnsi"/>
          <w:i/>
          <w:sz w:val="20"/>
          <w:szCs w:val="20"/>
        </w:rPr>
      </w:pPr>
      <w:r>
        <w:rPr>
          <w:noProof/>
        </w:rPr>
        <w:drawing>
          <wp:inline distT="0" distB="0" distL="0" distR="0" wp14:anchorId="7F487A50" wp14:editId="2FE707FB">
            <wp:extent cx="3055620" cy="1676400"/>
            <wp:effectExtent l="0" t="0" r="11430" b="0"/>
            <wp:docPr id="1777098191" name="Graf 1">
              <a:extLst xmlns:a="http://schemas.openxmlformats.org/drawingml/2006/main">
                <a:ext uri="{FF2B5EF4-FFF2-40B4-BE49-F238E27FC236}">
                  <a16:creationId xmlns:a16="http://schemas.microsoft.com/office/drawing/2014/main" id="{49055C6C-1E97-681E-E262-D140D1CDE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A928D2" w14:textId="77777777" w:rsidR="00ED4706" w:rsidRPr="00D6167E" w:rsidRDefault="00ED4706" w:rsidP="00ED4706">
      <w:pPr>
        <w:spacing w:after="50"/>
        <w:rPr>
          <w:i/>
          <w:sz w:val="18"/>
          <w:szCs w:val="18"/>
        </w:rPr>
      </w:pPr>
      <w:r w:rsidRPr="00D6167E">
        <w:rPr>
          <w:i/>
          <w:sz w:val="18"/>
          <w:szCs w:val="18"/>
        </w:rPr>
        <w:t>Zdroj: vlastní zpracování</w:t>
      </w:r>
    </w:p>
    <w:p w14:paraId="4E8FD76E" w14:textId="77777777" w:rsidR="00ED4706" w:rsidRDefault="00ED4706" w:rsidP="00ED4706">
      <w:pPr>
        <w:spacing w:before="80"/>
        <w:rPr>
          <w:rFonts w:cstheme="minorHAnsi"/>
          <w:i/>
          <w:sz w:val="20"/>
          <w:szCs w:val="20"/>
        </w:rPr>
      </w:pPr>
    </w:p>
    <w:p w14:paraId="6FCF97DA" w14:textId="09319762" w:rsidR="00E01C47" w:rsidRPr="00E01C47" w:rsidRDefault="00E01C47" w:rsidP="00E01C47">
      <w:r w:rsidRPr="00E01C47">
        <w:rPr>
          <w:b/>
          <w:bCs/>
        </w:rPr>
        <w:lastRenderedPageBreak/>
        <w:t>ZŠ Aléská</w:t>
      </w:r>
      <w:r w:rsidRPr="00E01C47">
        <w:t xml:space="preserve"> a </w:t>
      </w:r>
      <w:r w:rsidRPr="00E01C47">
        <w:rPr>
          <w:b/>
          <w:bCs/>
        </w:rPr>
        <w:t>ZŠ Za Chlumem</w:t>
      </w:r>
      <w:r w:rsidRPr="00E01C47">
        <w:t xml:space="preserve"> vykazuje nejvyšší počet dětí u zápisu, přičemž ZŠ Za Chlumem má také relativně vysoký podíl odkladů (např. 18 v roce 2022/2023). ZŠ Aléská naopak zaznamenává kolísání </w:t>
      </w:r>
      <w:r w:rsidR="00C641F3">
        <w:br/>
      </w:r>
      <w:r w:rsidRPr="00E01C47">
        <w:t>v počtu odkladů, které se pohybují od 6 do 12.</w:t>
      </w:r>
    </w:p>
    <w:p w14:paraId="0A0184D4" w14:textId="4E893F0D" w:rsidR="00E01C47" w:rsidRPr="00E01C47" w:rsidRDefault="00E01C47" w:rsidP="00E01C47">
      <w:r w:rsidRPr="00E01C47">
        <w:rPr>
          <w:b/>
          <w:bCs/>
        </w:rPr>
        <w:t>ZŠ Lidická</w:t>
      </w:r>
      <w:r w:rsidRPr="00E01C47">
        <w:t xml:space="preserve"> vykazuje relativně stabilní počet dětí u zápisu (v rozmezí 47 až 57) a nižší počet odkladů, přičemž v posledním roce 2023/2024 došlo k poklesu na pouhé 2, což je výrazně méně než </w:t>
      </w:r>
      <w:r w:rsidR="00C641F3">
        <w:br/>
      </w:r>
      <w:r w:rsidRPr="00E01C47">
        <w:t>v předchozích letech.</w:t>
      </w:r>
    </w:p>
    <w:p w14:paraId="77516B97" w14:textId="77777777" w:rsidR="00E01C47" w:rsidRPr="00E01C47" w:rsidRDefault="00E01C47" w:rsidP="00E01C47">
      <w:r w:rsidRPr="00E01C47">
        <w:rPr>
          <w:b/>
          <w:bCs/>
        </w:rPr>
        <w:t>ZŠ Čestmíra Císaře</w:t>
      </w:r>
      <w:r w:rsidRPr="00E01C47">
        <w:t xml:space="preserve"> zaznamenává kolísání v počtu dětí u zápisu, s nejvyšším počtem 34 v roce 2021/2022 a poklesem v následujících letech. Počet odkladů je zde nízký a stabilní (3–4 ročně).</w:t>
      </w:r>
    </w:p>
    <w:p w14:paraId="09997100" w14:textId="77777777" w:rsidR="00E01C47" w:rsidRPr="00E01C47" w:rsidRDefault="00E01C47" w:rsidP="00E01C47">
      <w:r w:rsidRPr="00E01C47">
        <w:rPr>
          <w:b/>
          <w:bCs/>
        </w:rPr>
        <w:t>ZŠ Praktická</w:t>
      </w:r>
      <w:r w:rsidRPr="00E01C47">
        <w:t xml:space="preserve"> má každoročně velmi nízký počet dětí u zápisu (1 až 4 děti) a žádné udělené odklady, což odpovídá konkrétní cílové skupině této školy.</w:t>
      </w:r>
    </w:p>
    <w:p w14:paraId="5E90CB44" w14:textId="0C083FEF" w:rsidR="00E01C47" w:rsidRPr="00E01C47" w:rsidRDefault="00935DFE" w:rsidP="00E01C47">
      <w:r>
        <w:t>Výše uvedená d</w:t>
      </w:r>
      <w:r w:rsidR="00E01C47" w:rsidRPr="00E01C47">
        <w:t>ata naznačují, že počet dětí u zápisu do škol je relativně stabilní, ale celkový počet odkladů se v čase zvyš</w:t>
      </w:r>
      <w:r>
        <w:t>uje</w:t>
      </w:r>
      <w:r w:rsidR="00E01C47" w:rsidRPr="00E01C47">
        <w:t xml:space="preserve">, zejména ve školách s vyššími </w:t>
      </w:r>
      <w:r>
        <w:t xml:space="preserve">počtem </w:t>
      </w:r>
      <w:r w:rsidR="00E01C47" w:rsidRPr="00E01C47">
        <w:t>žáků (ZŠ Za Chlumem, ZŠ Aléská). Trendy v odkladech mohou souviset s regionálními socioekonomickými faktory, dostupností předškolní přípravy nebo důrazem na školní zralost. Tento vývoj je důležitý pro plánování kapacit základních škol a zajištění podpory pro děti s odkladem školní docházky.</w:t>
      </w:r>
    </w:p>
    <w:p w14:paraId="7E83C955" w14:textId="3CCA72EF" w:rsidR="006E6B42" w:rsidRPr="00D6167E" w:rsidRDefault="006E6B42" w:rsidP="006E6B42">
      <w:pPr>
        <w:spacing w:after="50"/>
        <w:rPr>
          <w:i/>
          <w:sz w:val="18"/>
          <w:szCs w:val="18"/>
        </w:rPr>
      </w:pPr>
    </w:p>
    <w:p w14:paraId="3C2F5000" w14:textId="34D5C495" w:rsidR="002918E6" w:rsidRDefault="002918E6" w:rsidP="00401CFD">
      <w:pPr>
        <w:pStyle w:val="Nadpis4"/>
      </w:pPr>
      <w:r w:rsidRPr="00401CFD">
        <w:t>Zastoupení</w:t>
      </w:r>
      <w:r>
        <w:t xml:space="preserve"> </w:t>
      </w:r>
      <w:r w:rsidR="004243A7">
        <w:t>žáků – cizinců</w:t>
      </w:r>
    </w:p>
    <w:p w14:paraId="75E43BB2" w14:textId="4841099A" w:rsidR="002918E6" w:rsidRDefault="002918E6" w:rsidP="002918E6">
      <w:r>
        <w:t xml:space="preserve">Jedná se především o </w:t>
      </w:r>
      <w:r w:rsidR="004243A7">
        <w:t>žáky – azylanty</w:t>
      </w:r>
      <w:r>
        <w:t xml:space="preserve"> z Ukrajiny. V grafech níže je prezentován podíl </w:t>
      </w:r>
      <w:r w:rsidR="004243A7">
        <w:t>žáků – cizinců</w:t>
      </w:r>
      <w:r>
        <w:t xml:space="preserve"> celkově, tak podíl </w:t>
      </w:r>
      <w:r w:rsidR="004243A7">
        <w:t>žáků – azylantů</w:t>
      </w:r>
      <w:r>
        <w:t xml:space="preserve"> z Ukrajiny. Jelikož </w:t>
      </w:r>
      <w:hyperlink r:id="rId68" w:history="1">
        <w:r w:rsidR="004243A7" w:rsidRPr="00590E0E">
          <w:t>žáci</w:t>
        </w:r>
        <w:r w:rsidR="004243A7">
          <w:t xml:space="preserve"> </w:t>
        </w:r>
        <w:r w:rsidR="004243A7" w:rsidRPr="00590E0E">
          <w:t>– cizinci</w:t>
        </w:r>
      </w:hyperlink>
      <w:r w:rsidRPr="00590E0E">
        <w:t xml:space="preserve"> m</w:t>
      </w:r>
      <w:r>
        <w:t xml:space="preserve">ají často speciální vzdělávací potřeby (např. nízkou znalost českého jazyka, nízké socioekonomické zázemí), vyžaduje jejich vzdělávání podporu. </w:t>
      </w:r>
      <w:r w:rsidR="004243A7">
        <w:t>Žáci – cizinci</w:t>
      </w:r>
      <w:r>
        <w:t xml:space="preserve"> navíc nevstupují do výše popsaného modelu zaostávání, a tak s ohledem </w:t>
      </w:r>
      <w:r w:rsidR="004243A7">
        <w:br/>
      </w:r>
      <w:r>
        <w:t>na zvýšené potřeby mohou být vysvětlením vyšší vzdělávací neúspěšnosti v</w:t>
      </w:r>
      <w:r w:rsidR="001C6D73">
        <w:t> </w:t>
      </w:r>
      <w:r>
        <w:t>regionu</w:t>
      </w:r>
      <w:r w:rsidR="001C6D73">
        <w:t>.</w:t>
      </w:r>
      <w:r>
        <w:t xml:space="preserve"> </w:t>
      </w:r>
    </w:p>
    <w:p w14:paraId="4FD301DE" w14:textId="4A3A6879" w:rsidR="002918E6" w:rsidRPr="00590E0E" w:rsidRDefault="002918E6" w:rsidP="002918E6">
      <w:pPr>
        <w:keepNext/>
        <w:keepLines/>
        <w:spacing w:after="0"/>
        <w:rPr>
          <w:rFonts w:ascii="Inter" w:hAnsi="Inter" w:cs="Times New Roman"/>
          <w:b/>
          <w:bCs/>
        </w:rPr>
      </w:pPr>
      <w:bookmarkStart w:id="86" w:name="_Toc212642233"/>
      <w:r>
        <w:t xml:space="preserve">Graf </w:t>
      </w:r>
      <w:r w:rsidR="003551A1">
        <w:fldChar w:fldCharType="begin"/>
      </w:r>
      <w:r w:rsidR="003551A1">
        <w:instrText xml:space="preserve"> SEQ Graf \* ARABIC </w:instrText>
      </w:r>
      <w:r w:rsidR="003551A1">
        <w:fldChar w:fldCharType="separate"/>
      </w:r>
      <w:r w:rsidR="003551A1">
        <w:rPr>
          <w:noProof/>
        </w:rPr>
        <w:t>24</w:t>
      </w:r>
      <w:r w:rsidR="003551A1">
        <w:rPr>
          <w:noProof/>
        </w:rPr>
        <w:fldChar w:fldCharType="end"/>
      </w:r>
      <w:r>
        <w:t xml:space="preserve"> </w:t>
      </w:r>
      <w:r w:rsidRPr="001804C7">
        <w:rPr>
          <w:rFonts w:ascii="Inter" w:hAnsi="Inter" w:cs="Times New Roman"/>
          <w:b/>
          <w:bCs/>
        </w:rPr>
        <w:t>Po</w:t>
      </w:r>
      <w:r>
        <w:rPr>
          <w:rFonts w:ascii="Inter" w:hAnsi="Inter" w:cs="Times New Roman"/>
          <w:b/>
          <w:bCs/>
        </w:rPr>
        <w:t xml:space="preserve">díl </w:t>
      </w:r>
      <w:r w:rsidR="004243A7" w:rsidRPr="001804C7">
        <w:rPr>
          <w:rFonts w:ascii="Inter" w:hAnsi="Inter" w:cs="Times New Roman"/>
          <w:b/>
          <w:bCs/>
        </w:rPr>
        <w:t>žáků</w:t>
      </w:r>
      <w:r w:rsidR="004243A7">
        <w:rPr>
          <w:rFonts w:ascii="Inter" w:hAnsi="Inter" w:cs="Times New Roman"/>
          <w:b/>
          <w:bCs/>
        </w:rPr>
        <w:t xml:space="preserve"> </w:t>
      </w:r>
      <w:r w:rsidR="004243A7" w:rsidRPr="001804C7">
        <w:rPr>
          <w:rFonts w:ascii="Inter" w:hAnsi="Inter" w:cs="Times New Roman"/>
          <w:b/>
          <w:bCs/>
        </w:rPr>
        <w:t>– cizinců</w:t>
      </w:r>
      <w:r w:rsidRPr="001804C7">
        <w:rPr>
          <w:rFonts w:ascii="Inter" w:hAnsi="Inter" w:cs="Times New Roman"/>
          <w:b/>
          <w:bCs/>
        </w:rPr>
        <w:t xml:space="preserve"> </w:t>
      </w:r>
      <w:r>
        <w:rPr>
          <w:rFonts w:ascii="Inter" w:hAnsi="Inter" w:cs="Times New Roman"/>
          <w:b/>
          <w:bCs/>
        </w:rPr>
        <w:t>v základním vzdělávání</w:t>
      </w:r>
      <w:bookmarkEnd w:id="86"/>
    </w:p>
    <w:p w14:paraId="6CFB7232" w14:textId="77777777" w:rsidR="002918E6" w:rsidRDefault="002918E6" w:rsidP="002918E6">
      <w:pPr>
        <w:jc w:val="center"/>
      </w:pPr>
      <w:r>
        <w:rPr>
          <w:noProof/>
        </w:rPr>
        <w:drawing>
          <wp:inline distT="0" distB="0" distL="0" distR="0" wp14:anchorId="10ACDB77" wp14:editId="5AE51A48">
            <wp:extent cx="4537568" cy="1432560"/>
            <wp:effectExtent l="0" t="0" r="0" b="0"/>
            <wp:docPr id="128" name="Obrázek 12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brázek 128" descr="Obsah obrázku text, snímek obrazovky, Písmo, diagram&#10;&#10;Popis byl vytvořen automaticky"/>
                    <pic:cNvPicPr>
                      <a:picLocks noChangeAspect="1" noChangeArrowheads="1"/>
                    </pic:cNvPicPr>
                  </pic:nvPicPr>
                  <pic:blipFill>
                    <a:blip r:embed="rId69" cstate="print"/>
                    <a:stretch>
                      <a:fillRect/>
                    </a:stretch>
                  </pic:blipFill>
                  <pic:spPr bwMode="auto">
                    <a:xfrm>
                      <a:off x="0" y="0"/>
                      <a:ext cx="63391" cy="20013"/>
                    </a:xfrm>
                    <a:prstGeom prst="rect">
                      <a:avLst/>
                    </a:prstGeom>
                    <a:noFill/>
                  </pic:spPr>
                </pic:pic>
              </a:graphicData>
            </a:graphic>
          </wp:inline>
        </w:drawing>
      </w:r>
    </w:p>
    <w:p w14:paraId="0558CC1F" w14:textId="77777777" w:rsidR="002918E6" w:rsidRPr="00590E0E" w:rsidRDefault="002918E6" w:rsidP="002918E6">
      <w:pPr>
        <w:rPr>
          <w:i/>
          <w:iCs/>
          <w:sz w:val="18"/>
          <w:szCs w:val="18"/>
        </w:rPr>
      </w:pPr>
      <w:r w:rsidRPr="00590E0E">
        <w:rPr>
          <w:i/>
          <w:iCs/>
          <w:sz w:val="18"/>
          <w:szCs w:val="18"/>
        </w:rPr>
        <w:t xml:space="preserve">Poznámky: Podíl žáků-cizinců v ZŠ. Započteni všichni žáci s jiným státním občanstvím než Česká republika. Školní rok 2023/2024. Zdroj: MŠMT, podrobnější zobrazení na </w:t>
      </w:r>
      <w:hyperlink r:id="rId70" w:history="1">
        <w:r w:rsidRPr="00590E0E">
          <w:rPr>
            <w:rStyle w:val="Hypertextovodkaz"/>
            <w:i/>
            <w:iCs/>
            <w:sz w:val="18"/>
            <w:szCs w:val="18"/>
          </w:rPr>
          <w:t>datapaq.cz</w:t>
        </w:r>
      </w:hyperlink>
    </w:p>
    <w:p w14:paraId="7AA633A3" w14:textId="42C800FD" w:rsidR="002918E6" w:rsidRPr="00590E0E" w:rsidRDefault="002918E6" w:rsidP="002918E6">
      <w:pPr>
        <w:spacing w:after="0"/>
        <w:rPr>
          <w:rFonts w:ascii="Inter" w:hAnsi="Inter" w:cs="Times New Roman"/>
          <w:b/>
          <w:bCs/>
        </w:rPr>
      </w:pPr>
      <w:bookmarkStart w:id="87" w:name="_Toc212642234"/>
      <w:r>
        <w:t xml:space="preserve">Graf </w:t>
      </w:r>
      <w:r w:rsidR="003551A1">
        <w:fldChar w:fldCharType="begin"/>
      </w:r>
      <w:r w:rsidR="003551A1">
        <w:instrText xml:space="preserve"> SEQ Graf \* ARABIC </w:instrText>
      </w:r>
      <w:r w:rsidR="003551A1">
        <w:fldChar w:fldCharType="separate"/>
      </w:r>
      <w:r w:rsidR="003551A1">
        <w:rPr>
          <w:noProof/>
        </w:rPr>
        <w:t>25</w:t>
      </w:r>
      <w:r w:rsidR="003551A1">
        <w:rPr>
          <w:noProof/>
        </w:rPr>
        <w:fldChar w:fldCharType="end"/>
      </w:r>
      <w:r>
        <w:t xml:space="preserve"> </w:t>
      </w:r>
      <w:r>
        <w:rPr>
          <w:rFonts w:ascii="Inter" w:hAnsi="Inter" w:cs="Times New Roman"/>
          <w:b/>
          <w:bCs/>
        </w:rPr>
        <w:t>Vývoj p</w:t>
      </w:r>
      <w:r w:rsidRPr="00FE4AB8">
        <w:rPr>
          <w:rFonts w:ascii="Inter" w:hAnsi="Inter" w:cs="Times New Roman"/>
          <w:b/>
          <w:bCs/>
        </w:rPr>
        <w:t>odíl</w:t>
      </w:r>
      <w:r>
        <w:rPr>
          <w:rFonts w:ascii="Inter" w:hAnsi="Inter" w:cs="Times New Roman"/>
          <w:b/>
          <w:bCs/>
        </w:rPr>
        <w:t>u</w:t>
      </w:r>
      <w:r w:rsidRPr="00FE4AB8">
        <w:rPr>
          <w:rFonts w:ascii="Inter" w:hAnsi="Inter" w:cs="Times New Roman"/>
          <w:b/>
          <w:bCs/>
        </w:rPr>
        <w:t xml:space="preserve"> </w:t>
      </w:r>
      <w:r w:rsidRPr="001804C7">
        <w:rPr>
          <w:rFonts w:ascii="Inter" w:hAnsi="Inter" w:cs="Times New Roman"/>
          <w:b/>
          <w:bCs/>
        </w:rPr>
        <w:t xml:space="preserve">žáků-cizinců </w:t>
      </w:r>
      <w:r>
        <w:rPr>
          <w:rFonts w:ascii="Inter" w:hAnsi="Inter" w:cs="Times New Roman"/>
          <w:b/>
          <w:bCs/>
        </w:rPr>
        <w:t>v základním vzdělávání (2018-2023)</w:t>
      </w:r>
      <w:bookmarkEnd w:id="87"/>
    </w:p>
    <w:p w14:paraId="5517ECC6" w14:textId="77777777" w:rsidR="002918E6" w:rsidRDefault="002918E6" w:rsidP="002918E6">
      <w:pPr>
        <w:jc w:val="center"/>
      </w:pPr>
      <w:r>
        <w:rPr>
          <w:noProof/>
        </w:rPr>
        <w:lastRenderedPageBreak/>
        <w:drawing>
          <wp:inline distT="0" distB="0" distL="0" distR="0" wp14:anchorId="1AAD8BB5" wp14:editId="18D4A075">
            <wp:extent cx="3439699" cy="1577340"/>
            <wp:effectExtent l="0" t="0" r="8890" b="3810"/>
            <wp:docPr id="130" name="Obrázek 130" descr="Obsah obrázku text, řada/pruh,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ek 130" descr="Obsah obrázku text, řada/pruh, snímek obrazovky, Písmo&#10;&#10;Popis byl vytvořen automaticky"/>
                    <pic:cNvPicPr>
                      <a:picLocks noChangeAspect="1" noChangeArrowheads="1"/>
                    </pic:cNvPicPr>
                  </pic:nvPicPr>
                  <pic:blipFill>
                    <a:blip r:embed="rId71" cstate="print"/>
                    <a:stretch>
                      <a:fillRect/>
                    </a:stretch>
                  </pic:blipFill>
                  <pic:spPr bwMode="auto">
                    <a:xfrm>
                      <a:off x="0" y="0"/>
                      <a:ext cx="48282" cy="22140"/>
                    </a:xfrm>
                    <a:prstGeom prst="rect">
                      <a:avLst/>
                    </a:prstGeom>
                    <a:noFill/>
                  </pic:spPr>
                </pic:pic>
              </a:graphicData>
            </a:graphic>
          </wp:inline>
        </w:drawing>
      </w:r>
    </w:p>
    <w:p w14:paraId="11E34BD0" w14:textId="77777777" w:rsidR="002918E6" w:rsidRPr="00590E0E" w:rsidRDefault="002918E6" w:rsidP="002918E6">
      <w:pPr>
        <w:rPr>
          <w:i/>
          <w:iCs/>
          <w:sz w:val="18"/>
          <w:szCs w:val="18"/>
        </w:rPr>
      </w:pPr>
      <w:r w:rsidRPr="00590E0E">
        <w:rPr>
          <w:i/>
          <w:iCs/>
          <w:sz w:val="18"/>
          <w:szCs w:val="18"/>
        </w:rPr>
        <w:t xml:space="preserve">Poznámky: Podíl žáků-cizinců v ZŠ. Započteni všichni žáci s jiným státním občanstvím než Česká republika. Školní rok 2017/2018-2023/2024. Zdroj: MŠMT, podrobnější zobrazení na </w:t>
      </w:r>
      <w:hyperlink r:id="rId72" w:history="1">
        <w:r w:rsidRPr="00590E0E">
          <w:rPr>
            <w:rStyle w:val="Hypertextovodkaz"/>
            <w:i/>
            <w:iCs/>
            <w:sz w:val="18"/>
            <w:szCs w:val="18"/>
          </w:rPr>
          <w:t>datapaq.cz</w:t>
        </w:r>
      </w:hyperlink>
    </w:p>
    <w:p w14:paraId="36AAD792" w14:textId="77777777" w:rsidR="001C6D73" w:rsidRDefault="001C6D73" w:rsidP="001C6D73"/>
    <w:p w14:paraId="57E022E8" w14:textId="4379CAEA" w:rsidR="002918E6" w:rsidRDefault="001C6D73" w:rsidP="001C6D73">
      <w:r w:rsidRPr="001C6D73">
        <w:t xml:space="preserve">Graf zobrazuje vývoj podílu žáků-cizinců v základním vzdělávání v období 2017/18–2023/24. Z dat je patrný pozvolný nárůst podílu žáků-cizinců v prvních letech, kdy se hodnoty pohybovaly od 2,0 % </w:t>
      </w:r>
      <w:r w:rsidR="004243A7">
        <w:br/>
      </w:r>
      <w:r w:rsidRPr="001C6D73">
        <w:t xml:space="preserve">v roce 2017/18 do 3,1 % v roce 2020/21. Po mírném poklesu na 2,8 % v roce 2021/22 došlo k výraznému skoku v letech 2022/23 a 2023/24, kdy podíl vzrostl na 6,2 % a následně na 7,2 %. Tento trend může odrážet obecné demografické změny, migraci, nebo větší zapojení cizinců do základního vzdělávání. Prudší nárůst v posledních letech pravděpodobně souvisí s migrační vlnou způsobenou válečnými konflikty a dalšími globálními faktory. Rostoucí podíl žáků-cizinců představuje výzvu pro školy, které musí reagovat na jejich specifické vzdělávací potřeby, například poskytnutím jazykové podpory, kulturní adaptace a zajištěním inkluzivního prostředí. Tento trend podtrhuje důležitost zaměření </w:t>
      </w:r>
      <w:r w:rsidR="004243A7">
        <w:br/>
      </w:r>
      <w:r w:rsidRPr="001C6D73">
        <w:t>na integraci cizinců do vzdělávacího systému a posílení kapacit pedagogů pro práci s různorodými třídními kolektivy.</w:t>
      </w:r>
    </w:p>
    <w:p w14:paraId="2DB50E9E" w14:textId="77777777" w:rsidR="00DA3CB5" w:rsidRDefault="00DA3CB5" w:rsidP="002918E6">
      <w:pPr>
        <w:spacing w:after="0"/>
      </w:pPr>
    </w:p>
    <w:p w14:paraId="4CA80EE6" w14:textId="6F50D914" w:rsidR="002918E6" w:rsidRPr="00DF3A4B" w:rsidRDefault="002918E6" w:rsidP="002918E6">
      <w:pPr>
        <w:spacing w:after="0"/>
        <w:rPr>
          <w:rFonts w:ascii="Inter" w:hAnsi="Inter" w:cs="Times New Roman"/>
          <w:b/>
          <w:bCs/>
        </w:rPr>
      </w:pPr>
      <w:bookmarkStart w:id="88" w:name="_Toc212642235"/>
      <w:r>
        <w:t xml:space="preserve">Graf </w:t>
      </w:r>
      <w:r w:rsidR="003551A1">
        <w:fldChar w:fldCharType="begin"/>
      </w:r>
      <w:r w:rsidR="003551A1">
        <w:instrText xml:space="preserve"> SEQ Graf \* ARABIC </w:instrText>
      </w:r>
      <w:r w:rsidR="003551A1">
        <w:fldChar w:fldCharType="separate"/>
      </w:r>
      <w:r w:rsidR="003551A1">
        <w:rPr>
          <w:noProof/>
        </w:rPr>
        <w:t>26</w:t>
      </w:r>
      <w:r w:rsidR="003551A1">
        <w:rPr>
          <w:noProof/>
        </w:rPr>
        <w:fldChar w:fldCharType="end"/>
      </w:r>
      <w:r>
        <w:t xml:space="preserve"> </w:t>
      </w:r>
      <w:r>
        <w:rPr>
          <w:rFonts w:ascii="Inter" w:hAnsi="Inter" w:cs="Times New Roman"/>
          <w:b/>
          <w:bCs/>
        </w:rPr>
        <w:t>Podíl žáků-azylantů z Ukrajiny v základním vzdělávání</w:t>
      </w:r>
      <w:bookmarkEnd w:id="88"/>
    </w:p>
    <w:p w14:paraId="6650679E" w14:textId="77777777" w:rsidR="002918E6" w:rsidRDefault="002918E6" w:rsidP="002918E6">
      <w:pPr>
        <w:jc w:val="center"/>
      </w:pPr>
      <w:r>
        <w:rPr>
          <w:noProof/>
        </w:rPr>
        <w:drawing>
          <wp:inline distT="0" distB="0" distL="0" distR="0" wp14:anchorId="2D695D70" wp14:editId="0CF8D198">
            <wp:extent cx="4851459" cy="1531620"/>
            <wp:effectExtent l="0" t="0" r="6350" b="0"/>
            <wp:docPr id="132" name="Obrázek 13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ázek 132" descr="Obsah obrázku text, snímek obrazovky, Písmo, diagram&#10;&#10;Popis byl vytvořen automaticky"/>
                    <pic:cNvPicPr>
                      <a:picLocks noChangeAspect="1" noChangeArrowheads="1"/>
                    </pic:cNvPicPr>
                  </pic:nvPicPr>
                  <pic:blipFill>
                    <a:blip r:embed="rId73" cstate="print"/>
                    <a:stretch>
                      <a:fillRect/>
                    </a:stretch>
                  </pic:blipFill>
                  <pic:spPr bwMode="auto">
                    <a:xfrm>
                      <a:off x="0" y="0"/>
                      <a:ext cx="67690" cy="21370"/>
                    </a:xfrm>
                    <a:prstGeom prst="rect">
                      <a:avLst/>
                    </a:prstGeom>
                    <a:noFill/>
                  </pic:spPr>
                </pic:pic>
              </a:graphicData>
            </a:graphic>
          </wp:inline>
        </w:drawing>
      </w:r>
    </w:p>
    <w:p w14:paraId="35A3FEFA" w14:textId="77777777" w:rsidR="002918E6" w:rsidRPr="00DF3A4B" w:rsidRDefault="002918E6" w:rsidP="002918E6">
      <w:pPr>
        <w:rPr>
          <w:i/>
          <w:iCs/>
          <w:sz w:val="18"/>
          <w:szCs w:val="18"/>
        </w:rPr>
      </w:pPr>
      <w:r w:rsidRPr="00DF3A4B">
        <w:rPr>
          <w:i/>
          <w:iCs/>
          <w:sz w:val="18"/>
          <w:szCs w:val="18"/>
        </w:rPr>
        <w:t xml:space="preserve">Poznámky: Podíl žáků-azylantů z Ukrajiny v ZŠ. Září 2022. Zdroj: MŠMT, podrobnější zobrazení na </w:t>
      </w:r>
      <w:hyperlink r:id="rId74" w:history="1">
        <w:r w:rsidRPr="00DF3A4B">
          <w:rPr>
            <w:rStyle w:val="Hypertextovodkaz"/>
            <w:i/>
            <w:iCs/>
            <w:sz w:val="18"/>
            <w:szCs w:val="18"/>
          </w:rPr>
          <w:t>datapaq.cz</w:t>
        </w:r>
      </w:hyperlink>
    </w:p>
    <w:p w14:paraId="6F7989D8" w14:textId="77777777" w:rsidR="002918E6" w:rsidRDefault="002918E6" w:rsidP="002918E6">
      <w:pPr>
        <w:pStyle w:val="Tabulkapopisek"/>
        <w:spacing w:before="0"/>
      </w:pPr>
    </w:p>
    <w:p w14:paraId="24AA192F" w14:textId="77777777" w:rsidR="002918E6" w:rsidRPr="00CE48C1" w:rsidRDefault="002918E6" w:rsidP="002918E6">
      <w:pPr>
        <w:rPr>
          <w:rFonts w:eastAsia="Inter ExtraBold" w:cs="Inter ExtraBold"/>
          <w:vanish/>
          <w:specVanish/>
        </w:rPr>
      </w:pPr>
      <w:r>
        <w:t>Na území ORP podle dat z výkazů ve školním roce 2023/2024 je v základním vzdělávání 7,2</w:t>
      </w:r>
    </w:p>
    <w:p w14:paraId="2C94E157" w14:textId="369EE671" w:rsidR="002918E6" w:rsidRPr="00CE48C1" w:rsidRDefault="002918E6" w:rsidP="002918E6">
      <w:pPr>
        <w:rPr>
          <w:rFonts w:eastAsia="Inter ExtraBold" w:cs="Inter ExtraBold"/>
          <w:vanish/>
          <w:specVanish/>
        </w:rPr>
      </w:pPr>
      <w:r>
        <w:rPr>
          <w:lang w:val="en-GB"/>
        </w:rPr>
        <w:t xml:space="preserve"> % </w:t>
      </w:r>
      <w:r>
        <w:t>žáků</w:t>
      </w:r>
      <w:r w:rsidR="008D02C1">
        <w:t xml:space="preserve"> </w:t>
      </w:r>
      <w:r>
        <w:t>-cizinců a podle dat ze září 2022 je v základním vzdělávání 3,3</w:t>
      </w:r>
    </w:p>
    <w:p w14:paraId="66958219" w14:textId="5CFB7AB2" w:rsidR="002918E6" w:rsidRDefault="002918E6" w:rsidP="002918E6">
      <w:r>
        <w:rPr>
          <w:lang w:val="en-GB"/>
        </w:rPr>
        <w:t xml:space="preserve"> % </w:t>
      </w:r>
      <w:r>
        <w:t>žáků</w:t>
      </w:r>
      <w:r w:rsidR="008D02C1">
        <w:t xml:space="preserve"> </w:t>
      </w:r>
      <w:r>
        <w:t>-</w:t>
      </w:r>
      <w:r w:rsidR="008D02C1">
        <w:t xml:space="preserve"> </w:t>
      </w:r>
      <w:r>
        <w:t>azylantů z Ukrajiny.</w:t>
      </w:r>
    </w:p>
    <w:p w14:paraId="04F99560" w14:textId="07D2FB80" w:rsidR="002918E6" w:rsidRDefault="001C6D73" w:rsidP="001C6D73">
      <w:r w:rsidRPr="001C6D73">
        <w:t xml:space="preserve">Graf zobrazuje podíl žáků-azylantů z Ukrajiny v základním vzdělávání v ORP Bílina, ve srovnání se sociálně podobnými ORP a celorepublikovým průměrem. V ORP Bílina činí podíl </w:t>
      </w:r>
      <w:r w:rsidR="004243A7" w:rsidRPr="001C6D73">
        <w:t>žáků</w:t>
      </w:r>
      <w:r w:rsidR="004243A7">
        <w:t xml:space="preserve"> </w:t>
      </w:r>
      <w:r w:rsidR="004243A7" w:rsidRPr="001C6D73">
        <w:t>– azylantů</w:t>
      </w:r>
      <w:r w:rsidRPr="001C6D73">
        <w:t xml:space="preserve"> 3,3 %, což je mírně pod úrovní sociálně podobných ORP (3,7 %) i celorepublikového průměru (3,9 %). Tento rozdíl může být způsoben specifiky regionu, například menší kapacitou škol nebo menším počtem </w:t>
      </w:r>
      <w:r w:rsidRPr="001C6D73">
        <w:lastRenderedPageBreak/>
        <w:t xml:space="preserve">ukrajinských rodin usídlených v oblasti. Přesto podíl </w:t>
      </w:r>
      <w:r w:rsidR="004243A7" w:rsidRPr="001C6D73">
        <w:t>žáků</w:t>
      </w:r>
      <w:r w:rsidR="004243A7">
        <w:t xml:space="preserve"> </w:t>
      </w:r>
      <w:r w:rsidR="004243A7" w:rsidRPr="001C6D73">
        <w:t>– azylantů</w:t>
      </w:r>
      <w:r w:rsidRPr="001C6D73">
        <w:t xml:space="preserve"> ukazuje na potřebu efektivní integrace a podpory těchto dětí v základních školách. </w:t>
      </w:r>
    </w:p>
    <w:p w14:paraId="533760AB" w14:textId="77777777" w:rsidR="008D02C1" w:rsidRDefault="008D02C1" w:rsidP="001C6D73"/>
    <w:p w14:paraId="7A9352D2" w14:textId="76F7DD74" w:rsidR="001858C4" w:rsidRDefault="001858C4" w:rsidP="00401CFD">
      <w:pPr>
        <w:pStyle w:val="Nadpis4"/>
      </w:pPr>
      <w:r w:rsidRPr="004243A7">
        <w:t>Vývoj</w:t>
      </w:r>
      <w:r>
        <w:t xml:space="preserve"> </w:t>
      </w:r>
      <w:r w:rsidRPr="00401CFD">
        <w:t>počtu</w:t>
      </w:r>
      <w:r>
        <w:t xml:space="preserve"> pracovníků v ZŠ</w:t>
      </w:r>
    </w:p>
    <w:p w14:paraId="43190A19" w14:textId="5F6FA537" w:rsidR="00D7753F" w:rsidRPr="00D7753F" w:rsidRDefault="00BD388F" w:rsidP="00BD388F">
      <w:r>
        <w:t xml:space="preserve">Níže uvádíme </w:t>
      </w:r>
      <w:r w:rsidRPr="00BD388F">
        <w:t xml:space="preserve">vývoj počtu úvazků pedagogických pracovníků na základních školách v ORP Bílina </w:t>
      </w:r>
      <w:r w:rsidR="004243A7">
        <w:br/>
      </w:r>
      <w:r w:rsidRPr="00BD388F">
        <w:t>v období 2018–2024.</w:t>
      </w:r>
    </w:p>
    <w:p w14:paraId="5FC78FE9" w14:textId="77777777" w:rsidR="00126F56" w:rsidRDefault="00126F56" w:rsidP="006E6B42">
      <w:pPr>
        <w:pStyle w:val="Titulek"/>
        <w:jc w:val="left"/>
        <w:rPr>
          <w:i w:val="0"/>
          <w:color w:val="auto"/>
          <w:sz w:val="22"/>
          <w:szCs w:val="22"/>
        </w:rPr>
      </w:pPr>
    </w:p>
    <w:p w14:paraId="1A4B443F" w14:textId="0C52C815" w:rsidR="001C01AB" w:rsidRPr="006E6B42" w:rsidRDefault="001C01AB" w:rsidP="006E6B42">
      <w:pPr>
        <w:pStyle w:val="Titulek"/>
        <w:jc w:val="left"/>
        <w:rPr>
          <w:bCs/>
          <w:i w:val="0"/>
          <w:color w:val="auto"/>
          <w:sz w:val="22"/>
          <w:szCs w:val="22"/>
        </w:rPr>
      </w:pPr>
      <w:bookmarkStart w:id="89" w:name="_Toc212642182"/>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3551A1">
        <w:rPr>
          <w:i w:val="0"/>
          <w:noProof/>
          <w:color w:val="auto"/>
          <w:sz w:val="22"/>
          <w:szCs w:val="22"/>
        </w:rPr>
        <w:t>20</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 xml:space="preserve">Přehled úvazků </w:t>
      </w:r>
      <w:r w:rsidR="006E6B42">
        <w:rPr>
          <w:b/>
          <w:i w:val="0"/>
          <w:color w:val="auto"/>
          <w:sz w:val="22"/>
          <w:szCs w:val="22"/>
        </w:rPr>
        <w:t xml:space="preserve">pedagogických </w:t>
      </w:r>
      <w:r w:rsidRPr="00217060">
        <w:rPr>
          <w:b/>
          <w:i w:val="0"/>
          <w:color w:val="auto"/>
          <w:sz w:val="22"/>
          <w:szCs w:val="22"/>
        </w:rPr>
        <w:t xml:space="preserve">pracovníků </w:t>
      </w:r>
      <w:r w:rsidR="006E6B42">
        <w:rPr>
          <w:b/>
          <w:i w:val="0"/>
          <w:color w:val="auto"/>
          <w:sz w:val="22"/>
          <w:szCs w:val="22"/>
        </w:rPr>
        <w:t xml:space="preserve">v letech </w:t>
      </w:r>
      <w:r w:rsidR="00C641F3">
        <w:rPr>
          <w:b/>
          <w:i w:val="0"/>
          <w:color w:val="auto"/>
          <w:sz w:val="22"/>
          <w:szCs w:val="22"/>
        </w:rPr>
        <w:t>2018–2024</w:t>
      </w:r>
      <w:r w:rsidR="006E6B42">
        <w:rPr>
          <w:b/>
          <w:i w:val="0"/>
          <w:color w:val="auto"/>
          <w:sz w:val="22"/>
          <w:szCs w:val="22"/>
        </w:rPr>
        <w:t xml:space="preserve"> </w:t>
      </w:r>
      <w:r w:rsidR="006E6B42">
        <w:rPr>
          <w:bCs/>
          <w:i w:val="0"/>
          <w:color w:val="auto"/>
          <w:sz w:val="22"/>
          <w:szCs w:val="22"/>
        </w:rPr>
        <w:t>(k 30. 9. daného roku)</w:t>
      </w:r>
      <w:bookmarkEnd w:id="89"/>
    </w:p>
    <w:tbl>
      <w:tblPr>
        <w:tblW w:w="7560" w:type="dxa"/>
        <w:jc w:val="center"/>
        <w:tblCellMar>
          <w:left w:w="70" w:type="dxa"/>
          <w:right w:w="70" w:type="dxa"/>
        </w:tblCellMar>
        <w:tblLook w:val="04A0" w:firstRow="1" w:lastRow="0" w:firstColumn="1" w:lastColumn="0" w:noHBand="0" w:noVBand="1"/>
      </w:tblPr>
      <w:tblGrid>
        <w:gridCol w:w="1680"/>
        <w:gridCol w:w="840"/>
        <w:gridCol w:w="840"/>
        <w:gridCol w:w="840"/>
        <w:gridCol w:w="840"/>
        <w:gridCol w:w="840"/>
        <w:gridCol w:w="840"/>
        <w:gridCol w:w="840"/>
      </w:tblGrid>
      <w:tr w:rsidR="006E6B42" w:rsidRPr="006E6B42" w14:paraId="0F196E35" w14:textId="77777777" w:rsidTr="006E6B42">
        <w:trPr>
          <w:trHeight w:val="399"/>
          <w:jc w:val="center"/>
        </w:trPr>
        <w:tc>
          <w:tcPr>
            <w:tcW w:w="1680" w:type="dxa"/>
            <w:tcBorders>
              <w:top w:val="single" w:sz="4" w:space="0" w:color="auto"/>
              <w:left w:val="nil"/>
              <w:bottom w:val="single" w:sz="8" w:space="0" w:color="auto"/>
              <w:right w:val="single" w:sz="4" w:space="0" w:color="auto"/>
            </w:tcBorders>
            <w:vAlign w:val="center"/>
            <w:hideMark/>
          </w:tcPr>
          <w:p w14:paraId="5A85A056" w14:textId="77777777" w:rsidR="006E6B42" w:rsidRPr="006E6B42" w:rsidRDefault="006E6B42" w:rsidP="006E6B42">
            <w:pPr>
              <w:spacing w:before="0" w:after="0" w:line="240" w:lineRule="auto"/>
              <w:jc w:val="center"/>
              <w:rPr>
                <w:rFonts w:ascii="Calibri" w:eastAsia="Times New Roman" w:hAnsi="Calibri" w:cs="Calibri"/>
                <w:b/>
                <w:bCs/>
                <w:color w:val="000000"/>
                <w:sz w:val="20"/>
                <w:szCs w:val="20"/>
                <w:lang w:eastAsia="cs-CZ"/>
              </w:rPr>
            </w:pPr>
            <w:r w:rsidRPr="006E6B42">
              <w:rPr>
                <w:rFonts w:ascii="Calibri" w:eastAsia="Times New Roman" w:hAnsi="Calibri" w:cs="Calibri"/>
                <w:b/>
                <w:bCs/>
                <w:color w:val="000000"/>
                <w:sz w:val="20"/>
                <w:szCs w:val="20"/>
                <w:lang w:eastAsia="cs-CZ"/>
              </w:rPr>
              <w:t>Organizace</w:t>
            </w:r>
          </w:p>
        </w:tc>
        <w:tc>
          <w:tcPr>
            <w:tcW w:w="840" w:type="dxa"/>
            <w:tcBorders>
              <w:top w:val="single" w:sz="4" w:space="0" w:color="auto"/>
              <w:left w:val="nil"/>
              <w:bottom w:val="single" w:sz="8" w:space="0" w:color="auto"/>
              <w:right w:val="nil"/>
            </w:tcBorders>
            <w:vAlign w:val="center"/>
            <w:hideMark/>
          </w:tcPr>
          <w:p w14:paraId="5364D729"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2018</w:t>
            </w:r>
          </w:p>
        </w:tc>
        <w:tc>
          <w:tcPr>
            <w:tcW w:w="840" w:type="dxa"/>
            <w:tcBorders>
              <w:top w:val="single" w:sz="4" w:space="0" w:color="auto"/>
              <w:left w:val="nil"/>
              <w:bottom w:val="single" w:sz="8" w:space="0" w:color="auto"/>
              <w:right w:val="nil"/>
            </w:tcBorders>
            <w:vAlign w:val="center"/>
            <w:hideMark/>
          </w:tcPr>
          <w:p w14:paraId="5E9F2A84"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2019</w:t>
            </w:r>
          </w:p>
        </w:tc>
        <w:tc>
          <w:tcPr>
            <w:tcW w:w="840" w:type="dxa"/>
            <w:tcBorders>
              <w:top w:val="single" w:sz="4" w:space="0" w:color="auto"/>
              <w:left w:val="nil"/>
              <w:bottom w:val="single" w:sz="8" w:space="0" w:color="auto"/>
              <w:right w:val="nil"/>
            </w:tcBorders>
            <w:noWrap/>
            <w:vAlign w:val="center"/>
            <w:hideMark/>
          </w:tcPr>
          <w:p w14:paraId="1B2EF601"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2020</w:t>
            </w:r>
          </w:p>
        </w:tc>
        <w:tc>
          <w:tcPr>
            <w:tcW w:w="840" w:type="dxa"/>
            <w:tcBorders>
              <w:top w:val="single" w:sz="4" w:space="0" w:color="auto"/>
              <w:left w:val="nil"/>
              <w:bottom w:val="single" w:sz="8" w:space="0" w:color="auto"/>
              <w:right w:val="nil"/>
            </w:tcBorders>
            <w:vAlign w:val="center"/>
            <w:hideMark/>
          </w:tcPr>
          <w:p w14:paraId="73A034FD"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2021</w:t>
            </w:r>
          </w:p>
        </w:tc>
        <w:tc>
          <w:tcPr>
            <w:tcW w:w="840" w:type="dxa"/>
            <w:tcBorders>
              <w:top w:val="single" w:sz="4" w:space="0" w:color="auto"/>
              <w:left w:val="nil"/>
              <w:bottom w:val="single" w:sz="8" w:space="0" w:color="auto"/>
              <w:right w:val="nil"/>
            </w:tcBorders>
            <w:vAlign w:val="center"/>
            <w:hideMark/>
          </w:tcPr>
          <w:p w14:paraId="641DC9B1"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2022</w:t>
            </w:r>
          </w:p>
        </w:tc>
        <w:tc>
          <w:tcPr>
            <w:tcW w:w="840" w:type="dxa"/>
            <w:tcBorders>
              <w:top w:val="single" w:sz="4" w:space="0" w:color="auto"/>
              <w:left w:val="nil"/>
              <w:bottom w:val="single" w:sz="8" w:space="0" w:color="auto"/>
              <w:right w:val="nil"/>
            </w:tcBorders>
            <w:vAlign w:val="center"/>
            <w:hideMark/>
          </w:tcPr>
          <w:p w14:paraId="65CF67D6"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2023</w:t>
            </w:r>
          </w:p>
        </w:tc>
        <w:tc>
          <w:tcPr>
            <w:tcW w:w="840" w:type="dxa"/>
            <w:tcBorders>
              <w:top w:val="single" w:sz="4" w:space="0" w:color="auto"/>
              <w:left w:val="nil"/>
              <w:bottom w:val="single" w:sz="8" w:space="0" w:color="auto"/>
              <w:right w:val="nil"/>
            </w:tcBorders>
            <w:vAlign w:val="center"/>
            <w:hideMark/>
          </w:tcPr>
          <w:p w14:paraId="60CF6318"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2024</w:t>
            </w:r>
          </w:p>
        </w:tc>
      </w:tr>
      <w:tr w:rsidR="006E6B42" w:rsidRPr="006E6B42" w14:paraId="65752458" w14:textId="77777777" w:rsidTr="006E6B42">
        <w:trPr>
          <w:trHeight w:val="399"/>
          <w:jc w:val="center"/>
        </w:trPr>
        <w:tc>
          <w:tcPr>
            <w:tcW w:w="1680" w:type="dxa"/>
            <w:tcBorders>
              <w:top w:val="nil"/>
              <w:left w:val="nil"/>
              <w:bottom w:val="nil"/>
              <w:right w:val="single" w:sz="4" w:space="0" w:color="auto"/>
            </w:tcBorders>
            <w:vAlign w:val="center"/>
            <w:hideMark/>
          </w:tcPr>
          <w:p w14:paraId="5DA59C9A"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Aléská</w:t>
            </w:r>
          </w:p>
        </w:tc>
        <w:tc>
          <w:tcPr>
            <w:tcW w:w="840" w:type="dxa"/>
            <w:tcBorders>
              <w:top w:val="nil"/>
              <w:left w:val="nil"/>
              <w:bottom w:val="single" w:sz="4" w:space="0" w:color="F8F9FA"/>
              <w:right w:val="single" w:sz="4" w:space="0" w:color="F8F9FA"/>
            </w:tcBorders>
            <w:noWrap/>
            <w:vAlign w:val="center"/>
            <w:hideMark/>
          </w:tcPr>
          <w:p w14:paraId="3575A660"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44,01</w:t>
            </w:r>
          </w:p>
        </w:tc>
        <w:tc>
          <w:tcPr>
            <w:tcW w:w="840" w:type="dxa"/>
            <w:tcBorders>
              <w:top w:val="nil"/>
              <w:left w:val="nil"/>
              <w:bottom w:val="single" w:sz="4" w:space="0" w:color="F8F9FA"/>
              <w:right w:val="single" w:sz="4" w:space="0" w:color="F8F9FA"/>
            </w:tcBorders>
            <w:noWrap/>
            <w:vAlign w:val="center"/>
            <w:hideMark/>
          </w:tcPr>
          <w:p w14:paraId="7D7C6FF6"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44,64</w:t>
            </w:r>
          </w:p>
        </w:tc>
        <w:tc>
          <w:tcPr>
            <w:tcW w:w="840" w:type="dxa"/>
            <w:tcBorders>
              <w:top w:val="nil"/>
              <w:left w:val="nil"/>
              <w:bottom w:val="nil"/>
              <w:right w:val="nil"/>
            </w:tcBorders>
            <w:noWrap/>
            <w:vAlign w:val="center"/>
            <w:hideMark/>
          </w:tcPr>
          <w:p w14:paraId="29E02E53" w14:textId="77777777" w:rsidR="006E6B42" w:rsidRPr="006E6B42" w:rsidRDefault="006E6B42" w:rsidP="006E6B42">
            <w:pPr>
              <w:spacing w:before="0" w:after="0" w:line="240" w:lineRule="auto"/>
              <w:jc w:val="center"/>
              <w:rPr>
                <w:rFonts w:ascii="Calibri" w:eastAsia="Times New Roman" w:hAnsi="Calibri" w:cs="Calibri"/>
                <w:color w:val="000000"/>
                <w:lang w:eastAsia="cs-CZ"/>
              </w:rPr>
            </w:pPr>
            <w:r w:rsidRPr="006E6B42">
              <w:rPr>
                <w:rFonts w:ascii="Calibri" w:eastAsia="Times New Roman" w:hAnsi="Calibri" w:cs="Calibri"/>
                <w:color w:val="000000"/>
                <w:lang w:eastAsia="cs-CZ"/>
              </w:rPr>
              <w:t>49,03</w:t>
            </w:r>
          </w:p>
        </w:tc>
        <w:tc>
          <w:tcPr>
            <w:tcW w:w="840" w:type="dxa"/>
            <w:tcBorders>
              <w:top w:val="nil"/>
              <w:left w:val="single" w:sz="4" w:space="0" w:color="F8F9FA"/>
              <w:bottom w:val="single" w:sz="4" w:space="0" w:color="F8F9FA"/>
              <w:right w:val="single" w:sz="4" w:space="0" w:color="F8F9FA"/>
            </w:tcBorders>
            <w:noWrap/>
            <w:vAlign w:val="center"/>
            <w:hideMark/>
          </w:tcPr>
          <w:p w14:paraId="185DE6A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49,76</w:t>
            </w:r>
          </w:p>
        </w:tc>
        <w:tc>
          <w:tcPr>
            <w:tcW w:w="840" w:type="dxa"/>
            <w:tcBorders>
              <w:top w:val="nil"/>
              <w:left w:val="nil"/>
              <w:bottom w:val="nil"/>
              <w:right w:val="nil"/>
            </w:tcBorders>
            <w:vAlign w:val="center"/>
            <w:hideMark/>
          </w:tcPr>
          <w:p w14:paraId="6566F0A8"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51,42</w:t>
            </w:r>
          </w:p>
        </w:tc>
        <w:tc>
          <w:tcPr>
            <w:tcW w:w="840" w:type="dxa"/>
            <w:tcBorders>
              <w:top w:val="nil"/>
              <w:left w:val="single" w:sz="4" w:space="0" w:color="F8F9FA"/>
              <w:bottom w:val="single" w:sz="4" w:space="0" w:color="F8F9FA"/>
              <w:right w:val="single" w:sz="4" w:space="0" w:color="F8F9FA"/>
            </w:tcBorders>
            <w:noWrap/>
            <w:vAlign w:val="center"/>
            <w:hideMark/>
          </w:tcPr>
          <w:p w14:paraId="392B424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53,49</w:t>
            </w:r>
          </w:p>
        </w:tc>
        <w:tc>
          <w:tcPr>
            <w:tcW w:w="840" w:type="dxa"/>
            <w:tcBorders>
              <w:top w:val="nil"/>
              <w:left w:val="nil"/>
              <w:bottom w:val="single" w:sz="4" w:space="0" w:color="F8F9FA"/>
              <w:right w:val="single" w:sz="4" w:space="0" w:color="F8F9FA"/>
            </w:tcBorders>
            <w:noWrap/>
            <w:vAlign w:val="center"/>
            <w:hideMark/>
          </w:tcPr>
          <w:p w14:paraId="4B99C70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50,62</w:t>
            </w:r>
          </w:p>
        </w:tc>
      </w:tr>
      <w:tr w:rsidR="006E6B42" w:rsidRPr="006E6B42" w14:paraId="6F9B7E2C" w14:textId="77777777" w:rsidTr="006E6B42">
        <w:trPr>
          <w:trHeight w:val="399"/>
          <w:jc w:val="center"/>
        </w:trPr>
        <w:tc>
          <w:tcPr>
            <w:tcW w:w="1680" w:type="dxa"/>
            <w:tcBorders>
              <w:top w:val="nil"/>
              <w:left w:val="nil"/>
              <w:bottom w:val="nil"/>
              <w:right w:val="single" w:sz="4" w:space="0" w:color="auto"/>
            </w:tcBorders>
            <w:vAlign w:val="center"/>
            <w:hideMark/>
          </w:tcPr>
          <w:p w14:paraId="5A0024C6"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Lidická</w:t>
            </w:r>
          </w:p>
        </w:tc>
        <w:tc>
          <w:tcPr>
            <w:tcW w:w="840" w:type="dxa"/>
            <w:tcBorders>
              <w:top w:val="single" w:sz="4" w:space="0" w:color="FFFFFF"/>
              <w:left w:val="nil"/>
              <w:bottom w:val="nil"/>
              <w:right w:val="single" w:sz="4" w:space="0" w:color="FFFFFF"/>
            </w:tcBorders>
            <w:noWrap/>
            <w:vAlign w:val="center"/>
            <w:hideMark/>
          </w:tcPr>
          <w:p w14:paraId="528FB3D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27,38</w:t>
            </w:r>
          </w:p>
        </w:tc>
        <w:tc>
          <w:tcPr>
            <w:tcW w:w="840" w:type="dxa"/>
            <w:tcBorders>
              <w:top w:val="single" w:sz="4" w:space="0" w:color="FFFFFF"/>
              <w:left w:val="nil"/>
              <w:bottom w:val="nil"/>
              <w:right w:val="single" w:sz="4" w:space="0" w:color="FFFFFF"/>
            </w:tcBorders>
            <w:noWrap/>
            <w:vAlign w:val="center"/>
            <w:hideMark/>
          </w:tcPr>
          <w:p w14:paraId="6DF33F3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32,42</w:t>
            </w:r>
          </w:p>
        </w:tc>
        <w:tc>
          <w:tcPr>
            <w:tcW w:w="840" w:type="dxa"/>
            <w:tcBorders>
              <w:top w:val="nil"/>
              <w:left w:val="nil"/>
              <w:bottom w:val="nil"/>
              <w:right w:val="nil"/>
            </w:tcBorders>
            <w:noWrap/>
            <w:vAlign w:val="center"/>
            <w:hideMark/>
          </w:tcPr>
          <w:p w14:paraId="27CDAB81"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single" w:sz="4" w:space="0" w:color="FFFFFF"/>
              <w:left w:val="single" w:sz="4" w:space="0" w:color="FFFFFF"/>
              <w:bottom w:val="nil"/>
              <w:right w:val="single" w:sz="4" w:space="0" w:color="FFFFFF"/>
            </w:tcBorders>
            <w:noWrap/>
            <w:vAlign w:val="center"/>
            <w:hideMark/>
          </w:tcPr>
          <w:p w14:paraId="18392B1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40,9</w:t>
            </w:r>
          </w:p>
        </w:tc>
        <w:tc>
          <w:tcPr>
            <w:tcW w:w="840" w:type="dxa"/>
            <w:tcBorders>
              <w:top w:val="nil"/>
              <w:left w:val="nil"/>
              <w:bottom w:val="nil"/>
              <w:right w:val="nil"/>
            </w:tcBorders>
            <w:vAlign w:val="center"/>
            <w:hideMark/>
          </w:tcPr>
          <w:p w14:paraId="6436BFCF"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40,9</w:t>
            </w:r>
          </w:p>
        </w:tc>
        <w:tc>
          <w:tcPr>
            <w:tcW w:w="840" w:type="dxa"/>
            <w:tcBorders>
              <w:top w:val="single" w:sz="4" w:space="0" w:color="FFFFFF"/>
              <w:left w:val="single" w:sz="4" w:space="0" w:color="FFFFFF"/>
              <w:bottom w:val="nil"/>
              <w:right w:val="single" w:sz="4" w:space="0" w:color="FFFFFF"/>
            </w:tcBorders>
            <w:noWrap/>
            <w:vAlign w:val="center"/>
            <w:hideMark/>
          </w:tcPr>
          <w:p w14:paraId="236959B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45,69</w:t>
            </w:r>
          </w:p>
        </w:tc>
        <w:tc>
          <w:tcPr>
            <w:tcW w:w="840" w:type="dxa"/>
            <w:tcBorders>
              <w:top w:val="single" w:sz="4" w:space="0" w:color="FFFFFF"/>
              <w:left w:val="nil"/>
              <w:bottom w:val="nil"/>
              <w:right w:val="single" w:sz="4" w:space="0" w:color="FFFFFF"/>
            </w:tcBorders>
            <w:noWrap/>
            <w:vAlign w:val="center"/>
            <w:hideMark/>
          </w:tcPr>
          <w:p w14:paraId="1BA3A271"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45,39</w:t>
            </w:r>
          </w:p>
        </w:tc>
      </w:tr>
      <w:tr w:rsidR="006E6B42" w:rsidRPr="006E6B42" w14:paraId="655D5559" w14:textId="77777777" w:rsidTr="006E6B42">
        <w:trPr>
          <w:trHeight w:val="399"/>
          <w:jc w:val="center"/>
        </w:trPr>
        <w:tc>
          <w:tcPr>
            <w:tcW w:w="1680" w:type="dxa"/>
            <w:tcBorders>
              <w:top w:val="nil"/>
              <w:left w:val="nil"/>
              <w:bottom w:val="nil"/>
              <w:right w:val="single" w:sz="4" w:space="0" w:color="auto"/>
            </w:tcBorders>
            <w:vAlign w:val="center"/>
            <w:hideMark/>
          </w:tcPr>
          <w:p w14:paraId="3B4455DF"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Za Chlumem</w:t>
            </w:r>
          </w:p>
        </w:tc>
        <w:tc>
          <w:tcPr>
            <w:tcW w:w="840" w:type="dxa"/>
            <w:tcBorders>
              <w:top w:val="nil"/>
              <w:left w:val="nil"/>
              <w:bottom w:val="nil"/>
              <w:right w:val="nil"/>
            </w:tcBorders>
            <w:noWrap/>
            <w:vAlign w:val="center"/>
            <w:hideMark/>
          </w:tcPr>
          <w:p w14:paraId="479F177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39</w:t>
            </w:r>
          </w:p>
        </w:tc>
        <w:tc>
          <w:tcPr>
            <w:tcW w:w="840" w:type="dxa"/>
            <w:tcBorders>
              <w:top w:val="nil"/>
              <w:left w:val="nil"/>
              <w:bottom w:val="nil"/>
              <w:right w:val="nil"/>
            </w:tcBorders>
            <w:noWrap/>
            <w:vAlign w:val="center"/>
            <w:hideMark/>
          </w:tcPr>
          <w:p w14:paraId="3D5406B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64</w:t>
            </w:r>
          </w:p>
        </w:tc>
        <w:tc>
          <w:tcPr>
            <w:tcW w:w="840" w:type="dxa"/>
            <w:tcBorders>
              <w:top w:val="nil"/>
              <w:left w:val="nil"/>
              <w:bottom w:val="nil"/>
              <w:right w:val="nil"/>
            </w:tcBorders>
            <w:noWrap/>
            <w:vAlign w:val="center"/>
            <w:hideMark/>
          </w:tcPr>
          <w:p w14:paraId="5B91CC0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nil"/>
              <w:left w:val="nil"/>
              <w:bottom w:val="nil"/>
              <w:right w:val="nil"/>
            </w:tcBorders>
            <w:noWrap/>
            <w:vAlign w:val="center"/>
            <w:hideMark/>
          </w:tcPr>
          <w:p w14:paraId="034D21EE"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61</w:t>
            </w:r>
          </w:p>
        </w:tc>
        <w:tc>
          <w:tcPr>
            <w:tcW w:w="840" w:type="dxa"/>
            <w:tcBorders>
              <w:top w:val="nil"/>
              <w:left w:val="nil"/>
              <w:bottom w:val="nil"/>
              <w:right w:val="nil"/>
            </w:tcBorders>
            <w:vAlign w:val="center"/>
            <w:hideMark/>
          </w:tcPr>
          <w:p w14:paraId="411B64D4"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59.88</w:t>
            </w:r>
          </w:p>
        </w:tc>
        <w:tc>
          <w:tcPr>
            <w:tcW w:w="840" w:type="dxa"/>
            <w:tcBorders>
              <w:top w:val="nil"/>
              <w:left w:val="nil"/>
              <w:bottom w:val="nil"/>
              <w:right w:val="nil"/>
            </w:tcBorders>
            <w:noWrap/>
            <w:vAlign w:val="center"/>
            <w:hideMark/>
          </w:tcPr>
          <w:p w14:paraId="52F7E9CA"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67</w:t>
            </w:r>
          </w:p>
        </w:tc>
        <w:tc>
          <w:tcPr>
            <w:tcW w:w="840" w:type="dxa"/>
            <w:tcBorders>
              <w:top w:val="nil"/>
              <w:left w:val="nil"/>
              <w:bottom w:val="nil"/>
              <w:right w:val="nil"/>
            </w:tcBorders>
            <w:noWrap/>
            <w:vAlign w:val="center"/>
            <w:hideMark/>
          </w:tcPr>
          <w:p w14:paraId="0BD0D3E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74</w:t>
            </w:r>
          </w:p>
        </w:tc>
      </w:tr>
      <w:tr w:rsidR="006E6B42" w:rsidRPr="006E6B42" w14:paraId="21498B80" w14:textId="77777777" w:rsidTr="006E6B42">
        <w:trPr>
          <w:trHeight w:val="399"/>
          <w:jc w:val="center"/>
        </w:trPr>
        <w:tc>
          <w:tcPr>
            <w:tcW w:w="1680" w:type="dxa"/>
            <w:tcBorders>
              <w:top w:val="nil"/>
              <w:left w:val="nil"/>
              <w:bottom w:val="nil"/>
              <w:right w:val="single" w:sz="4" w:space="0" w:color="auto"/>
            </w:tcBorders>
            <w:vAlign w:val="center"/>
            <w:hideMark/>
          </w:tcPr>
          <w:p w14:paraId="48A025C7"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Čestmíra Císaře</w:t>
            </w:r>
          </w:p>
        </w:tc>
        <w:tc>
          <w:tcPr>
            <w:tcW w:w="840" w:type="dxa"/>
            <w:tcBorders>
              <w:top w:val="nil"/>
              <w:left w:val="nil"/>
              <w:bottom w:val="single" w:sz="4" w:space="0" w:color="FFFFFF"/>
              <w:right w:val="single" w:sz="4" w:space="0" w:color="FFFFFF"/>
            </w:tcBorders>
            <w:noWrap/>
            <w:vAlign w:val="center"/>
            <w:hideMark/>
          </w:tcPr>
          <w:p w14:paraId="42D6131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18</w:t>
            </w:r>
          </w:p>
        </w:tc>
        <w:tc>
          <w:tcPr>
            <w:tcW w:w="840" w:type="dxa"/>
            <w:tcBorders>
              <w:top w:val="nil"/>
              <w:left w:val="nil"/>
              <w:bottom w:val="single" w:sz="4" w:space="0" w:color="FFFFFF"/>
              <w:right w:val="single" w:sz="4" w:space="0" w:color="FFFFFF"/>
            </w:tcBorders>
            <w:noWrap/>
            <w:vAlign w:val="center"/>
            <w:hideMark/>
          </w:tcPr>
          <w:p w14:paraId="29A7445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20</w:t>
            </w:r>
          </w:p>
        </w:tc>
        <w:tc>
          <w:tcPr>
            <w:tcW w:w="840" w:type="dxa"/>
            <w:tcBorders>
              <w:top w:val="nil"/>
              <w:left w:val="nil"/>
              <w:bottom w:val="nil"/>
              <w:right w:val="nil"/>
            </w:tcBorders>
            <w:noWrap/>
            <w:vAlign w:val="center"/>
            <w:hideMark/>
          </w:tcPr>
          <w:p w14:paraId="10F61939"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nil"/>
              <w:left w:val="single" w:sz="4" w:space="0" w:color="FFFFFF"/>
              <w:bottom w:val="single" w:sz="4" w:space="0" w:color="FFFFFF"/>
              <w:right w:val="single" w:sz="4" w:space="0" w:color="FFFFFF"/>
            </w:tcBorders>
            <w:noWrap/>
            <w:vAlign w:val="center"/>
            <w:hideMark/>
          </w:tcPr>
          <w:p w14:paraId="4C32621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24</w:t>
            </w:r>
          </w:p>
        </w:tc>
        <w:tc>
          <w:tcPr>
            <w:tcW w:w="840" w:type="dxa"/>
            <w:tcBorders>
              <w:top w:val="nil"/>
              <w:left w:val="nil"/>
              <w:bottom w:val="nil"/>
              <w:right w:val="nil"/>
            </w:tcBorders>
            <w:vAlign w:val="center"/>
            <w:hideMark/>
          </w:tcPr>
          <w:p w14:paraId="43EA0A03"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18,4</w:t>
            </w:r>
          </w:p>
        </w:tc>
        <w:tc>
          <w:tcPr>
            <w:tcW w:w="840" w:type="dxa"/>
            <w:tcBorders>
              <w:top w:val="nil"/>
              <w:left w:val="single" w:sz="4" w:space="0" w:color="FFFFFF"/>
              <w:bottom w:val="single" w:sz="4" w:space="0" w:color="FFFFFF"/>
              <w:right w:val="single" w:sz="4" w:space="0" w:color="FFFFFF"/>
            </w:tcBorders>
            <w:noWrap/>
            <w:vAlign w:val="center"/>
            <w:hideMark/>
          </w:tcPr>
          <w:p w14:paraId="048EE006"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28</w:t>
            </w:r>
          </w:p>
        </w:tc>
        <w:tc>
          <w:tcPr>
            <w:tcW w:w="840" w:type="dxa"/>
            <w:tcBorders>
              <w:top w:val="nil"/>
              <w:left w:val="nil"/>
              <w:bottom w:val="single" w:sz="4" w:space="0" w:color="FFFFFF"/>
              <w:right w:val="single" w:sz="4" w:space="0" w:color="FFFFFF"/>
            </w:tcBorders>
            <w:noWrap/>
            <w:vAlign w:val="center"/>
            <w:hideMark/>
          </w:tcPr>
          <w:p w14:paraId="7834EBDE"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30</w:t>
            </w:r>
          </w:p>
        </w:tc>
      </w:tr>
      <w:tr w:rsidR="006E6B42" w:rsidRPr="006E6B42" w14:paraId="4AE9FB35" w14:textId="77777777" w:rsidTr="006E6B42">
        <w:trPr>
          <w:trHeight w:val="399"/>
          <w:jc w:val="center"/>
        </w:trPr>
        <w:tc>
          <w:tcPr>
            <w:tcW w:w="1680" w:type="dxa"/>
            <w:tcBorders>
              <w:top w:val="nil"/>
              <w:left w:val="nil"/>
              <w:bottom w:val="nil"/>
              <w:right w:val="single" w:sz="4" w:space="0" w:color="auto"/>
            </w:tcBorders>
            <w:vAlign w:val="center"/>
            <w:hideMark/>
          </w:tcPr>
          <w:p w14:paraId="1D797E0D"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Praktická</w:t>
            </w:r>
          </w:p>
        </w:tc>
        <w:tc>
          <w:tcPr>
            <w:tcW w:w="840" w:type="dxa"/>
            <w:tcBorders>
              <w:top w:val="single" w:sz="4" w:space="0" w:color="F8F9FA"/>
              <w:left w:val="nil"/>
              <w:bottom w:val="single" w:sz="4" w:space="0" w:color="F8F9FA"/>
              <w:right w:val="single" w:sz="4" w:space="0" w:color="F8F9FA"/>
            </w:tcBorders>
            <w:noWrap/>
            <w:vAlign w:val="center"/>
            <w:hideMark/>
          </w:tcPr>
          <w:p w14:paraId="58E57650"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11</w:t>
            </w:r>
          </w:p>
        </w:tc>
        <w:tc>
          <w:tcPr>
            <w:tcW w:w="840" w:type="dxa"/>
            <w:tcBorders>
              <w:top w:val="single" w:sz="4" w:space="0" w:color="F8F9FA"/>
              <w:left w:val="nil"/>
              <w:bottom w:val="single" w:sz="4" w:space="0" w:color="F8F9FA"/>
              <w:right w:val="single" w:sz="4" w:space="0" w:color="F8F9FA"/>
            </w:tcBorders>
            <w:noWrap/>
            <w:vAlign w:val="center"/>
            <w:hideMark/>
          </w:tcPr>
          <w:p w14:paraId="75F8C0BD"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15</w:t>
            </w:r>
          </w:p>
        </w:tc>
        <w:tc>
          <w:tcPr>
            <w:tcW w:w="840" w:type="dxa"/>
            <w:tcBorders>
              <w:top w:val="nil"/>
              <w:left w:val="nil"/>
              <w:bottom w:val="nil"/>
              <w:right w:val="nil"/>
            </w:tcBorders>
            <w:noWrap/>
            <w:vAlign w:val="center"/>
            <w:hideMark/>
          </w:tcPr>
          <w:p w14:paraId="6306FF2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1E777BF9"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16</w:t>
            </w:r>
          </w:p>
        </w:tc>
        <w:tc>
          <w:tcPr>
            <w:tcW w:w="840" w:type="dxa"/>
            <w:tcBorders>
              <w:top w:val="nil"/>
              <w:left w:val="nil"/>
              <w:bottom w:val="nil"/>
              <w:right w:val="nil"/>
            </w:tcBorders>
            <w:vAlign w:val="center"/>
            <w:hideMark/>
          </w:tcPr>
          <w:p w14:paraId="68DBBC26"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14,71</w:t>
            </w: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50CDDC9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17</w:t>
            </w:r>
          </w:p>
        </w:tc>
        <w:tc>
          <w:tcPr>
            <w:tcW w:w="840" w:type="dxa"/>
            <w:tcBorders>
              <w:top w:val="single" w:sz="4" w:space="0" w:color="F8F9FA"/>
              <w:left w:val="nil"/>
              <w:bottom w:val="single" w:sz="4" w:space="0" w:color="F8F9FA"/>
              <w:right w:val="single" w:sz="4" w:space="0" w:color="F8F9FA"/>
            </w:tcBorders>
            <w:noWrap/>
            <w:vAlign w:val="center"/>
            <w:hideMark/>
          </w:tcPr>
          <w:p w14:paraId="04945E15"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17</w:t>
            </w:r>
          </w:p>
        </w:tc>
      </w:tr>
    </w:tbl>
    <w:p w14:paraId="467E4B22" w14:textId="09821DC5" w:rsidR="001C01AB" w:rsidRDefault="001C01AB" w:rsidP="00B07D1F">
      <w:pPr>
        <w:spacing w:before="80" w:after="80"/>
        <w:rPr>
          <w:rFonts w:cstheme="minorHAnsi"/>
          <w:i/>
          <w:sz w:val="18"/>
          <w:szCs w:val="18"/>
        </w:rPr>
      </w:pPr>
      <w:r>
        <w:rPr>
          <w:rFonts w:cstheme="minorHAnsi"/>
          <w:i/>
          <w:sz w:val="18"/>
          <w:szCs w:val="18"/>
        </w:rPr>
        <w:t xml:space="preserve"> </w:t>
      </w:r>
      <w:r w:rsidRPr="00217060">
        <w:rPr>
          <w:rFonts w:cstheme="minorHAnsi"/>
          <w:i/>
          <w:sz w:val="18"/>
          <w:szCs w:val="18"/>
        </w:rPr>
        <w:t>Zdroj: dotazníkové šetření</w:t>
      </w:r>
    </w:p>
    <w:p w14:paraId="043ABA2E" w14:textId="78C582BF" w:rsidR="00BD388F" w:rsidRPr="00BD388F" w:rsidRDefault="00BD388F" w:rsidP="00BD388F">
      <w:r w:rsidRPr="00BD388F">
        <w:t>Z dat je patrný celkový nárůst úvazků ve většině škol, což může souviset s rostoucím počtem žáků, rozšiřováním nabídky vzdělávacích služeb nebo potřebou lepšího pokrytí individuálních vzdělávacích potřeb žáků.</w:t>
      </w:r>
    </w:p>
    <w:p w14:paraId="6068E292" w14:textId="24854F54" w:rsidR="00BD388F" w:rsidRDefault="00BD388F" w:rsidP="00BD388F">
      <w:r w:rsidRPr="00BD388F">
        <w:t xml:space="preserve">Významný růst úvazků pedagogických pracovníků </w:t>
      </w:r>
      <w:r>
        <w:t>vykazuje</w:t>
      </w:r>
      <w:r w:rsidRPr="00BD388F">
        <w:t xml:space="preserve"> ZŠ Za Chlumem. Počet úvazků na této škole se téměř zdvojnásobil z 39 v roce 2018 na 74 v roce 2024. Tento nárůst pravděpodobně odráží zvýšenou poptávku po vzdělávání v této škole, která je jednou z největších v</w:t>
      </w:r>
      <w:r>
        <w:t> </w:t>
      </w:r>
      <w:r w:rsidRPr="00BD388F">
        <w:t>regionu</w:t>
      </w:r>
      <w:r>
        <w:t>.</w:t>
      </w:r>
    </w:p>
    <w:p w14:paraId="4FBFA79F" w14:textId="07E9E1E1" w:rsidR="00BD388F" w:rsidRPr="00BD388F" w:rsidRDefault="00BD388F" w:rsidP="00BD388F">
      <w:r w:rsidRPr="00BD388F">
        <w:t>Postupný nárůst úvazků vykazuje ZŠ Aléská. Počet úvazků se zde stabilně zvyšoval z 44,01 v roce 2018 na vrchol 53,49 v roce 2023, přičemž v roce 2024 mírně klesl na 50,62. Tento pokles může naznačovat optimalizaci personálních zdrojů nebo demografické změny v počtu žáků.</w:t>
      </w:r>
    </w:p>
    <w:p w14:paraId="068E6BA3" w14:textId="22824343" w:rsidR="00BD388F" w:rsidRPr="00BD388F" w:rsidRDefault="00BD388F" w:rsidP="00BD388F">
      <w:r w:rsidRPr="00BD388F">
        <w:t>Rozšíření úvazků na ZŠ Lidická. Výrazný růst počtu úvazků mezi lety 2018 (27,38) a 2023 (45,69) naznačuje posílení kapacit školy, pravděpodobně v reakci na vyšší počet žáků nebo potřebu pokrytí specifických vzdělávacích programů.</w:t>
      </w:r>
    </w:p>
    <w:p w14:paraId="20C3FCC5" w14:textId="762E0D06" w:rsidR="00BD388F" w:rsidRPr="00BD388F" w:rsidRDefault="00BD388F" w:rsidP="00BD388F">
      <w:r w:rsidRPr="00D7753F">
        <w:t>Tabulka ukazuje stabilnější vývoj na menších školách</w:t>
      </w:r>
      <w:r w:rsidR="00D7753F" w:rsidRPr="00D7753F">
        <w:t>. Z</w:t>
      </w:r>
      <w:r w:rsidRPr="00BD388F">
        <w:t>Š Čestmíra Císaře a ZŠ Praktická zaznamenaly mírný nárůst úvazků, přičemž na ZŠ Čestmíra Císaře se počet zvýšil z 18 na 30 v roce 2024 a na ZŠ Praktická z 11 na 17. Tento trend odráží potřebu podpory žáků se speciálními vzdělávacími potřebami a zvýšený zájem o služby těchto menších škol.</w:t>
      </w:r>
    </w:p>
    <w:p w14:paraId="19C4E005" w14:textId="78DA1C1F" w:rsidR="00BD388F" w:rsidRDefault="00BD388F" w:rsidP="00BD388F">
      <w:r w:rsidRPr="00BD388F">
        <w:t xml:space="preserve">Celkový nárůst počtu pedagogických úvazků v období </w:t>
      </w:r>
      <w:r w:rsidR="004243A7" w:rsidRPr="00BD388F">
        <w:t>2018</w:t>
      </w:r>
      <w:r w:rsidR="004243A7">
        <w:t>–2024</w:t>
      </w:r>
      <w:r w:rsidRPr="00BD388F">
        <w:t xml:space="preserve"> odráží snahu škol přizpůsobit se měnícím se potřebám žáků, včetně větší podpory v oblasti inkluze, speciálního vzdělávání a zajištění dostatečné kvality výuky. </w:t>
      </w:r>
    </w:p>
    <w:p w14:paraId="203495B6" w14:textId="77777777" w:rsidR="001D3F5A" w:rsidRPr="001D3F5A" w:rsidRDefault="001D3F5A" w:rsidP="001D3F5A">
      <w:r w:rsidRPr="001D3F5A">
        <w:t>Podle zákona č. 563/2004 Sb., o pedagogických pracovnících, mezi pedagogické pracovníky základních škol (ZŠ) patří následující profese:</w:t>
      </w:r>
    </w:p>
    <w:p w14:paraId="2EE5FF83" w14:textId="777A171D" w:rsidR="001D3F5A" w:rsidRPr="007A111C" w:rsidRDefault="001D3F5A" w:rsidP="00792478">
      <w:pPr>
        <w:pStyle w:val="Odstavecseseznamem"/>
        <w:numPr>
          <w:ilvl w:val="0"/>
          <w:numId w:val="66"/>
        </w:numPr>
      </w:pPr>
      <w:r w:rsidRPr="007A111C">
        <w:lastRenderedPageBreak/>
        <w:t xml:space="preserve">Učitel základní školy </w:t>
      </w:r>
    </w:p>
    <w:p w14:paraId="2658126A" w14:textId="60CD5609" w:rsidR="001D3F5A" w:rsidRPr="007A111C" w:rsidRDefault="001D3F5A" w:rsidP="00792478">
      <w:pPr>
        <w:pStyle w:val="Odstavecseseznamem"/>
        <w:numPr>
          <w:ilvl w:val="0"/>
          <w:numId w:val="66"/>
        </w:numPr>
      </w:pPr>
      <w:bookmarkStart w:id="90" w:name="_Hlk187140289"/>
      <w:r w:rsidRPr="007A111C">
        <w:t xml:space="preserve">Speciální pedagog </w:t>
      </w:r>
    </w:p>
    <w:p w14:paraId="4453337D" w14:textId="00F8DE02" w:rsidR="001D3F5A" w:rsidRPr="007A111C" w:rsidRDefault="001D3F5A" w:rsidP="00792478">
      <w:pPr>
        <w:pStyle w:val="Odstavecseseznamem"/>
        <w:numPr>
          <w:ilvl w:val="0"/>
          <w:numId w:val="66"/>
        </w:numPr>
      </w:pPr>
      <w:r w:rsidRPr="007A111C">
        <w:t xml:space="preserve">Asistent pedagoga </w:t>
      </w:r>
    </w:p>
    <w:p w14:paraId="476AB51C" w14:textId="69AB74FB" w:rsidR="001D3F5A" w:rsidRPr="007A111C" w:rsidRDefault="001D3F5A" w:rsidP="00792478">
      <w:pPr>
        <w:pStyle w:val="Odstavecseseznamem"/>
        <w:numPr>
          <w:ilvl w:val="0"/>
          <w:numId w:val="66"/>
        </w:numPr>
      </w:pPr>
      <w:r w:rsidRPr="007A111C">
        <w:t xml:space="preserve">Školní speciální pedagog </w:t>
      </w:r>
    </w:p>
    <w:p w14:paraId="5AEBDABB" w14:textId="587A9C5A" w:rsidR="001D3F5A" w:rsidRDefault="001D3F5A" w:rsidP="00792478">
      <w:pPr>
        <w:pStyle w:val="Odstavecseseznamem"/>
        <w:numPr>
          <w:ilvl w:val="0"/>
          <w:numId w:val="66"/>
        </w:numPr>
      </w:pPr>
      <w:r w:rsidRPr="007A111C">
        <w:t xml:space="preserve">Školní psycholog </w:t>
      </w:r>
      <w:bookmarkEnd w:id="90"/>
    </w:p>
    <w:p w14:paraId="765CFA4F" w14:textId="6CD963D5" w:rsidR="007A111C" w:rsidRDefault="007A111C" w:rsidP="00792478">
      <w:pPr>
        <w:pStyle w:val="Odstavecseseznamem"/>
        <w:numPr>
          <w:ilvl w:val="0"/>
          <w:numId w:val="66"/>
        </w:numPr>
      </w:pPr>
      <w:r>
        <w:t>Výchovný poradce</w:t>
      </w:r>
    </w:p>
    <w:p w14:paraId="75FFAC9A" w14:textId="4D2BEC14" w:rsidR="007A111C" w:rsidRPr="007A111C" w:rsidRDefault="007A111C" w:rsidP="00792478">
      <w:pPr>
        <w:pStyle w:val="Odstavecseseznamem"/>
        <w:numPr>
          <w:ilvl w:val="0"/>
          <w:numId w:val="66"/>
        </w:numPr>
      </w:pPr>
      <w:r>
        <w:t>Metodik prevence</w:t>
      </w:r>
    </w:p>
    <w:p w14:paraId="3388673D" w14:textId="0B9BAA87" w:rsidR="001D3F5A" w:rsidRPr="007A111C" w:rsidRDefault="001D3F5A" w:rsidP="00792478">
      <w:pPr>
        <w:pStyle w:val="Odstavecseseznamem"/>
        <w:numPr>
          <w:ilvl w:val="0"/>
          <w:numId w:val="66"/>
        </w:numPr>
      </w:pPr>
      <w:r w:rsidRPr="007A111C">
        <w:t xml:space="preserve">Vedoucí pedagogický pracovník </w:t>
      </w:r>
    </w:p>
    <w:p w14:paraId="3A0169BD" w14:textId="4DA13FF2" w:rsidR="001D3F5A" w:rsidRPr="007A111C" w:rsidRDefault="001D3F5A" w:rsidP="00792478">
      <w:pPr>
        <w:pStyle w:val="Odstavecseseznamem"/>
        <w:numPr>
          <w:ilvl w:val="0"/>
          <w:numId w:val="66"/>
        </w:numPr>
      </w:pPr>
      <w:r w:rsidRPr="007A111C">
        <w:t>Vychovatel</w:t>
      </w:r>
      <w:r w:rsidR="00331D5D" w:rsidRPr="007A111C">
        <w:t xml:space="preserve"> </w:t>
      </w:r>
    </w:p>
    <w:p w14:paraId="5699838B" w14:textId="46A0E374" w:rsidR="001D3F5A" w:rsidRPr="007A111C" w:rsidRDefault="001D3F5A" w:rsidP="00792478">
      <w:pPr>
        <w:pStyle w:val="Odstavecseseznamem"/>
        <w:numPr>
          <w:ilvl w:val="0"/>
          <w:numId w:val="66"/>
        </w:numPr>
      </w:pPr>
      <w:r w:rsidRPr="007A111C">
        <w:t>Pedagog volného času</w:t>
      </w:r>
      <w:r w:rsidR="00331D5D" w:rsidRPr="007A111C">
        <w:t xml:space="preserve"> </w:t>
      </w:r>
    </w:p>
    <w:p w14:paraId="0AA6536C" w14:textId="3026B148" w:rsidR="00331D5D" w:rsidRDefault="00331D5D" w:rsidP="001D3F5A">
      <w:pPr>
        <w:rPr>
          <w:b/>
          <w:bCs/>
        </w:rPr>
      </w:pPr>
      <w:r w:rsidRPr="00860665">
        <w:rPr>
          <w:b/>
          <w:bCs/>
        </w:rPr>
        <w:t>Podpůrné profese</w:t>
      </w:r>
      <w:r>
        <w:t xml:space="preserve"> jako psychologové, speciální pedagogové nebo asistenti pedagoga ovlivňují kvalitu vzdělávání. </w:t>
      </w:r>
    </w:p>
    <w:p w14:paraId="778235B5" w14:textId="5B2B6869" w:rsidR="001D3F5A" w:rsidRDefault="001D3F5A" w:rsidP="001D3F5A">
      <w:r w:rsidRPr="00860665">
        <w:rPr>
          <w:b/>
          <w:bCs/>
        </w:rPr>
        <w:t>Asistenti pedagoga</w:t>
      </w:r>
      <w:r>
        <w:t xml:space="preserve"> pomáhají žákům s podpůrnými opatřeními, i celým třídám, ve kterých tito žáci jsou. Díky nim je lépe</w:t>
      </w:r>
      <w:r w:rsidRPr="00BD0406">
        <w:t xml:space="preserve"> možné diferenciovat výuku podle potenciálu a schopností dětí.</w:t>
      </w:r>
      <w:r>
        <w:t xml:space="preserve"> Jejich (ne)využívání může souviset s přístupem školy, rodičů nebo poraden. Je ovšem důležité, aby se tato podpora dostala ke všem potřebným žákům. Proto je nutné sledovat, </w:t>
      </w:r>
      <w:r w:rsidR="004243A7">
        <w:t>zdali</w:t>
      </w:r>
      <w:r>
        <w:t xml:space="preserve"> počet žáků na jednoho asistenta alespoň odpovídá sociálně podobným ORP.</w:t>
      </w:r>
    </w:p>
    <w:p w14:paraId="702E37FD" w14:textId="7BC6D6D1" w:rsidR="001D3F5A" w:rsidRDefault="001D3F5A" w:rsidP="001D3F5A">
      <w:r>
        <w:t xml:space="preserve">Na území ORP podle dat z výkazů ve školním roce 2023/2024 připadá v základním vzdělávání </w:t>
      </w:r>
      <w:r w:rsidRPr="00DF3A4B">
        <w:rPr>
          <w:b/>
          <w:bCs/>
        </w:rPr>
        <w:t>32,5 žáků</w:t>
      </w:r>
      <w:r>
        <w:t xml:space="preserve"> na jeden celý úvazek asistenta pedagoga.</w:t>
      </w:r>
    </w:p>
    <w:p w14:paraId="7CC1CA08" w14:textId="20FC1F0B" w:rsidR="00331D5D" w:rsidRPr="00331D5D" w:rsidRDefault="00331D5D" w:rsidP="00331D5D">
      <w:pPr>
        <w:spacing w:after="0"/>
        <w:rPr>
          <w:rFonts w:ascii="Inter" w:hAnsi="Inter" w:cs="Times New Roman"/>
          <w:b/>
          <w:bCs/>
        </w:rPr>
      </w:pPr>
      <w:bookmarkStart w:id="91" w:name="_Toc212642236"/>
      <w:r>
        <w:t xml:space="preserve">Graf </w:t>
      </w:r>
      <w:r w:rsidR="003551A1">
        <w:fldChar w:fldCharType="begin"/>
      </w:r>
      <w:r w:rsidR="003551A1">
        <w:instrText xml:space="preserve"> SEQ Graf \* ARABIC </w:instrText>
      </w:r>
      <w:r w:rsidR="003551A1">
        <w:fldChar w:fldCharType="separate"/>
      </w:r>
      <w:r w:rsidR="003551A1">
        <w:rPr>
          <w:noProof/>
        </w:rPr>
        <w:t>27</w:t>
      </w:r>
      <w:r w:rsidR="003551A1">
        <w:rPr>
          <w:noProof/>
        </w:rPr>
        <w:fldChar w:fldCharType="end"/>
      </w:r>
      <w:r>
        <w:t xml:space="preserve"> </w:t>
      </w:r>
      <w:r w:rsidRPr="00FE4AB8">
        <w:rPr>
          <w:rFonts w:ascii="Inter" w:hAnsi="Inter" w:cs="Times New Roman"/>
          <w:b/>
          <w:bCs/>
        </w:rPr>
        <w:t>Počet žáků na jednoho asistenta</w:t>
      </w:r>
      <w:bookmarkEnd w:id="91"/>
    </w:p>
    <w:p w14:paraId="019B5010" w14:textId="77777777" w:rsidR="001D3F5A" w:rsidRDefault="001D3F5A" w:rsidP="001D3F5A">
      <w:pPr>
        <w:jc w:val="center"/>
      </w:pPr>
      <w:r>
        <w:rPr>
          <w:noProof/>
        </w:rPr>
        <w:drawing>
          <wp:inline distT="0" distB="0" distL="0" distR="0" wp14:anchorId="79996197" wp14:editId="78111202">
            <wp:extent cx="5021580" cy="1585382"/>
            <wp:effectExtent l="0" t="0" r="7620" b="0"/>
            <wp:docPr id="140" name="Obrázek 14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 140" descr="Obsah obrázku text, snímek obrazovky, diagram, Písmo&#10;&#10;Popis byl vytvořen automaticky"/>
                    <pic:cNvPicPr>
                      <a:picLocks noChangeAspect="1" noChangeArrowheads="1"/>
                    </pic:cNvPicPr>
                  </pic:nvPicPr>
                  <pic:blipFill>
                    <a:blip r:embed="rId75" cstate="print"/>
                    <a:stretch>
                      <a:fillRect/>
                    </a:stretch>
                  </pic:blipFill>
                  <pic:spPr bwMode="auto">
                    <a:xfrm>
                      <a:off x="0" y="0"/>
                      <a:ext cx="69940" cy="22081"/>
                    </a:xfrm>
                    <a:prstGeom prst="rect">
                      <a:avLst/>
                    </a:prstGeom>
                    <a:noFill/>
                  </pic:spPr>
                </pic:pic>
              </a:graphicData>
            </a:graphic>
          </wp:inline>
        </w:drawing>
      </w:r>
    </w:p>
    <w:p w14:paraId="3E5B2E89" w14:textId="77777777" w:rsidR="001D3F5A" w:rsidRPr="00DF3A4B" w:rsidRDefault="001D3F5A" w:rsidP="001D3F5A">
      <w:pPr>
        <w:rPr>
          <w:i/>
          <w:iCs/>
          <w:sz w:val="18"/>
          <w:szCs w:val="18"/>
        </w:rPr>
      </w:pPr>
      <w:r w:rsidRPr="00DF3A4B">
        <w:rPr>
          <w:i/>
          <w:iCs/>
          <w:sz w:val="18"/>
          <w:szCs w:val="18"/>
        </w:rPr>
        <w:t xml:space="preserve">Poznámky: Počet žáků běžných základních škol a víceletých gymnázií na jeden celý úvazek asistenta pedagoga. Školní rok 2023/2024. Zdroj: MŠMT, podrobnější zobrazení na </w:t>
      </w:r>
      <w:hyperlink r:id="rId76" w:history="1">
        <w:r w:rsidRPr="00DF3A4B">
          <w:rPr>
            <w:rStyle w:val="Hypertextovodkaz"/>
            <w:i/>
            <w:iCs/>
            <w:sz w:val="18"/>
            <w:szCs w:val="18"/>
          </w:rPr>
          <w:t>datapaq.cz</w:t>
        </w:r>
      </w:hyperlink>
    </w:p>
    <w:p w14:paraId="44E5837D" w14:textId="77777777" w:rsidR="00331D5D" w:rsidRDefault="00331D5D" w:rsidP="00331D5D"/>
    <w:p w14:paraId="64051CA8" w14:textId="2B516374" w:rsidR="00C93A14" w:rsidRPr="00C93A14" w:rsidRDefault="00331D5D" w:rsidP="00C93A14">
      <w:r>
        <w:t xml:space="preserve">Dle PAQ Reserch analýza faktorů úspěchu ukazuje, že v českých školách souvisí s </w:t>
      </w:r>
      <w:r w:rsidRPr="00C93A14">
        <w:rPr>
          <w:b/>
          <w:bCs/>
        </w:rPr>
        <w:t xml:space="preserve">výsledky vzdělávání především přítomnost </w:t>
      </w:r>
      <w:r w:rsidR="007A111C" w:rsidRPr="00C93A14">
        <w:rPr>
          <w:b/>
          <w:bCs/>
        </w:rPr>
        <w:t>právě podpůrných profesí,</w:t>
      </w:r>
      <w:r w:rsidR="007A111C">
        <w:t xml:space="preserve"> jako jsou </w:t>
      </w:r>
      <w:r>
        <w:t>psycholog</w:t>
      </w:r>
      <w:r w:rsidR="007A111C">
        <w:t xml:space="preserve">ové, </w:t>
      </w:r>
      <w:r>
        <w:t>speciální</w:t>
      </w:r>
      <w:r w:rsidR="007A111C">
        <w:t xml:space="preserve"> pedagogové,</w:t>
      </w:r>
      <w:r w:rsidR="004C2274">
        <w:t xml:space="preserve"> aj.</w:t>
      </w:r>
      <w:r>
        <w:t xml:space="preserve"> Ve školách ale tyto pozice zásadně chybí. </w:t>
      </w:r>
      <w:r w:rsidR="00C93A14" w:rsidRPr="00C93A14">
        <w:t xml:space="preserve">Důvodem nedostatku psychologů a speciálních pedagogů </w:t>
      </w:r>
      <w:r w:rsidR="004243A7">
        <w:br/>
      </w:r>
      <w:r w:rsidR="00C93A14" w:rsidRPr="00C93A14">
        <w:t xml:space="preserve">na školách je nejen omezené financování, ale také </w:t>
      </w:r>
      <w:r w:rsidR="00C93A14" w:rsidRPr="00C93A14">
        <w:rPr>
          <w:b/>
          <w:bCs/>
        </w:rPr>
        <w:t>nedostatečná systémová podpora</w:t>
      </w:r>
      <w:r w:rsidR="00C93A14" w:rsidRPr="00C93A14">
        <w:t xml:space="preserve"> pro tyto klíčové role. Zákon sice umožňuje školám zaměstnávat tyto odborníky, avšak jejich financování bývá často závislé na krátkodobých projektech (např. z evropských fondů) namísto stabilních rozpočtových zdrojů. Školy proto čelí nejistotě, zda budou schopny tyto pozice financovat dlouhodobě.</w:t>
      </w:r>
    </w:p>
    <w:p w14:paraId="33294335" w14:textId="6C6134C7" w:rsidR="00C93A14" w:rsidRPr="00C93A14" w:rsidRDefault="00C93A14" w:rsidP="00C93A14">
      <w:r w:rsidRPr="00C93A14">
        <w:t xml:space="preserve">Dalším faktorem je </w:t>
      </w:r>
      <w:r w:rsidRPr="00C93A14">
        <w:rPr>
          <w:b/>
          <w:bCs/>
        </w:rPr>
        <w:t>nízká atraktivita těchto profesí</w:t>
      </w:r>
      <w:r w:rsidRPr="00C93A14">
        <w:t xml:space="preserve"> z hlediska finančního ohodnocení a pracovních podmínek. Školní psychologové a speciální pedagogové se často potýkají s vysokým pracovním </w:t>
      </w:r>
      <w:r w:rsidRPr="00C93A14">
        <w:lastRenderedPageBreak/>
        <w:t xml:space="preserve">zatížením, protože musí pokrývat nejen práci se žáky, ale také komunikaci s rodiči, učiteli a institucemi. V kombinaci s relativně nízkými platy v regionálním školství je tato situace demotivující, což vede </w:t>
      </w:r>
      <w:r w:rsidR="004243A7">
        <w:br/>
      </w:r>
      <w:r w:rsidRPr="00C93A14">
        <w:t>k nedostatku kvalifikovaných odborníků.</w:t>
      </w:r>
    </w:p>
    <w:p w14:paraId="51040A7D" w14:textId="77777777" w:rsidR="00C93A14" w:rsidRPr="00C93A14" w:rsidRDefault="00C93A14" w:rsidP="00C93A14">
      <w:r w:rsidRPr="00C93A14">
        <w:t xml:space="preserve">V některých regionech, zejména v sociálně znevýhodněných oblastech, se situace zhoršuje nedostatkem kvalifikovaných pracovníků obecně. </w:t>
      </w:r>
      <w:r w:rsidRPr="00C93A14">
        <w:rPr>
          <w:b/>
          <w:bCs/>
        </w:rPr>
        <w:t>Nerovnoměrné rozmístění odborníků</w:t>
      </w:r>
      <w:r w:rsidRPr="00C93A14">
        <w:t xml:space="preserve"> vede k tomu, že venkovské a menší školy mají jen omezený přístup k těmto službám, přičemž větší městské školy jsou schopny takové pozice částečně pokrýt.</w:t>
      </w:r>
    </w:p>
    <w:p w14:paraId="23134D21" w14:textId="77777777" w:rsidR="00C93A14" w:rsidRPr="00C93A14" w:rsidRDefault="00C93A14" w:rsidP="00C93A14">
      <w:r w:rsidRPr="00C93A14">
        <w:t xml:space="preserve">Dalším problémem je také </w:t>
      </w:r>
      <w:r w:rsidRPr="00C93A14">
        <w:rPr>
          <w:b/>
          <w:bCs/>
        </w:rPr>
        <w:t>nedostatečné povědomí o důležitosti těchto rolí</w:t>
      </w:r>
      <w:r w:rsidRPr="00C93A14">
        <w:t xml:space="preserve"> mezi zřizovateli škol nebo některými vedeními škol. Přestože výzkumy, jako je analýza PAQ Research, jasně ukazují pozitivní dopad těchto odborníků na výsledky vzdělávání, stále není jejich přítomnost vnímána jako priorita. Tento stav brání zajištění systematické podpory žákům s různorodými vzdělávacími nebo psychologickými potřebami.</w:t>
      </w:r>
    </w:p>
    <w:p w14:paraId="75CD6F5B" w14:textId="579F8095" w:rsidR="00C93A14" w:rsidRDefault="00C93A14" w:rsidP="007A111C"/>
    <w:p w14:paraId="4EC527D5" w14:textId="0F0FC184" w:rsidR="00C93A14" w:rsidRDefault="00C93A14" w:rsidP="00C93A14">
      <w:bookmarkStart w:id="92" w:name="_Toc212642183"/>
      <w:r>
        <w:t xml:space="preserve">Tabulka </w:t>
      </w:r>
      <w:r w:rsidR="003551A1">
        <w:fldChar w:fldCharType="begin"/>
      </w:r>
      <w:r w:rsidR="003551A1">
        <w:instrText xml:space="preserve"> SEQ Tabulka \* ARABIC </w:instrText>
      </w:r>
      <w:r w:rsidR="003551A1">
        <w:fldChar w:fldCharType="separate"/>
      </w:r>
      <w:r w:rsidR="003551A1">
        <w:rPr>
          <w:noProof/>
        </w:rPr>
        <w:t>21</w:t>
      </w:r>
      <w:r w:rsidR="003551A1">
        <w:rPr>
          <w:noProof/>
        </w:rPr>
        <w:fldChar w:fldCharType="end"/>
      </w:r>
      <w:r>
        <w:t xml:space="preserve"> </w:t>
      </w:r>
      <w:r w:rsidRPr="00C93A14">
        <w:rPr>
          <w:b/>
          <w:bCs/>
        </w:rPr>
        <w:t>Přehled podpůrných profesi na ZŠ v ORP Bílina</w:t>
      </w:r>
      <w:bookmarkEnd w:id="92"/>
    </w:p>
    <w:tbl>
      <w:tblPr>
        <w:tblW w:w="8887" w:type="dxa"/>
        <w:jc w:val="center"/>
        <w:tblCellMar>
          <w:left w:w="70" w:type="dxa"/>
          <w:right w:w="70" w:type="dxa"/>
        </w:tblCellMar>
        <w:tblLook w:val="04A0" w:firstRow="1" w:lastRow="0" w:firstColumn="1" w:lastColumn="0" w:noHBand="0" w:noVBand="1"/>
      </w:tblPr>
      <w:tblGrid>
        <w:gridCol w:w="567"/>
        <w:gridCol w:w="1410"/>
        <w:gridCol w:w="897"/>
        <w:gridCol w:w="890"/>
        <w:gridCol w:w="972"/>
        <w:gridCol w:w="1146"/>
        <w:gridCol w:w="1133"/>
        <w:gridCol w:w="949"/>
        <w:gridCol w:w="923"/>
      </w:tblGrid>
      <w:tr w:rsidR="007A111C" w:rsidRPr="00126F56" w14:paraId="2B390F09" w14:textId="77777777" w:rsidTr="007A111C">
        <w:trPr>
          <w:trHeight w:val="1068"/>
          <w:jc w:val="center"/>
        </w:trPr>
        <w:tc>
          <w:tcPr>
            <w:tcW w:w="1977" w:type="dxa"/>
            <w:gridSpan w:val="2"/>
            <w:tcBorders>
              <w:top w:val="single" w:sz="4" w:space="0" w:color="auto"/>
              <w:left w:val="nil"/>
              <w:bottom w:val="single" w:sz="8" w:space="0" w:color="auto"/>
              <w:right w:val="single" w:sz="4" w:space="0" w:color="auto"/>
            </w:tcBorders>
            <w:vAlign w:val="center"/>
            <w:hideMark/>
          </w:tcPr>
          <w:p w14:paraId="18EB3288"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Organizace</w:t>
            </w:r>
          </w:p>
        </w:tc>
        <w:tc>
          <w:tcPr>
            <w:tcW w:w="897" w:type="dxa"/>
            <w:tcBorders>
              <w:top w:val="single" w:sz="4" w:space="0" w:color="auto"/>
              <w:left w:val="nil"/>
              <w:bottom w:val="single" w:sz="8" w:space="0" w:color="auto"/>
              <w:right w:val="nil"/>
            </w:tcBorders>
            <w:vAlign w:val="center"/>
            <w:hideMark/>
          </w:tcPr>
          <w:p w14:paraId="11FE5B0F"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speciální pedagog</w:t>
            </w:r>
            <w:r w:rsidRPr="00126F56">
              <w:rPr>
                <w:rFonts w:eastAsia="Times New Roman" w:cstheme="minorHAnsi"/>
                <w:color w:val="000000"/>
                <w:sz w:val="20"/>
                <w:szCs w:val="20"/>
                <w:lang w:eastAsia="cs-CZ"/>
              </w:rPr>
              <w:t xml:space="preserve"> </w:t>
            </w:r>
          </w:p>
        </w:tc>
        <w:tc>
          <w:tcPr>
            <w:tcW w:w="890" w:type="dxa"/>
            <w:tcBorders>
              <w:top w:val="single" w:sz="4" w:space="0" w:color="auto"/>
              <w:left w:val="nil"/>
              <w:bottom w:val="single" w:sz="8" w:space="0" w:color="auto"/>
              <w:right w:val="nil"/>
            </w:tcBorders>
            <w:vAlign w:val="center"/>
            <w:hideMark/>
          </w:tcPr>
          <w:p w14:paraId="65F8052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sociální pedagog</w:t>
            </w:r>
          </w:p>
        </w:tc>
        <w:tc>
          <w:tcPr>
            <w:tcW w:w="972" w:type="dxa"/>
            <w:tcBorders>
              <w:top w:val="single" w:sz="4" w:space="0" w:color="auto"/>
              <w:left w:val="nil"/>
              <w:bottom w:val="single" w:sz="8" w:space="0" w:color="auto"/>
              <w:right w:val="nil"/>
            </w:tcBorders>
            <w:vAlign w:val="center"/>
            <w:hideMark/>
          </w:tcPr>
          <w:p w14:paraId="76EA4D3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psycholog</w:t>
            </w:r>
          </w:p>
        </w:tc>
        <w:tc>
          <w:tcPr>
            <w:tcW w:w="1146" w:type="dxa"/>
            <w:tcBorders>
              <w:top w:val="single" w:sz="4" w:space="0" w:color="auto"/>
              <w:left w:val="nil"/>
              <w:bottom w:val="single" w:sz="8" w:space="0" w:color="auto"/>
              <w:right w:val="nil"/>
            </w:tcBorders>
            <w:vAlign w:val="center"/>
            <w:hideMark/>
          </w:tcPr>
          <w:p w14:paraId="15A0D242"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Koordinátor inkluze</w:t>
            </w:r>
          </w:p>
        </w:tc>
        <w:tc>
          <w:tcPr>
            <w:tcW w:w="1133" w:type="dxa"/>
            <w:tcBorders>
              <w:top w:val="single" w:sz="4" w:space="0" w:color="auto"/>
              <w:left w:val="nil"/>
              <w:bottom w:val="single" w:sz="8" w:space="0" w:color="auto"/>
              <w:right w:val="nil"/>
            </w:tcBorders>
            <w:vAlign w:val="center"/>
            <w:hideMark/>
          </w:tcPr>
          <w:p w14:paraId="55AEE5F2"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Adaptační koordinátor</w:t>
            </w:r>
          </w:p>
        </w:tc>
        <w:tc>
          <w:tcPr>
            <w:tcW w:w="949" w:type="dxa"/>
            <w:tcBorders>
              <w:top w:val="single" w:sz="4" w:space="0" w:color="auto"/>
              <w:left w:val="nil"/>
              <w:bottom w:val="single" w:sz="8" w:space="0" w:color="auto"/>
              <w:right w:val="nil"/>
            </w:tcBorders>
            <w:vAlign w:val="center"/>
            <w:hideMark/>
          </w:tcPr>
          <w:p w14:paraId="31B8690E"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Výchovný poradce</w:t>
            </w:r>
          </w:p>
        </w:tc>
        <w:tc>
          <w:tcPr>
            <w:tcW w:w="923" w:type="dxa"/>
            <w:tcBorders>
              <w:top w:val="single" w:sz="4" w:space="0" w:color="auto"/>
              <w:left w:val="nil"/>
              <w:bottom w:val="single" w:sz="8" w:space="0" w:color="auto"/>
              <w:right w:val="nil"/>
            </w:tcBorders>
            <w:vAlign w:val="center"/>
            <w:hideMark/>
          </w:tcPr>
          <w:p w14:paraId="0AA3066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Metodik prevence</w:t>
            </w:r>
          </w:p>
        </w:tc>
      </w:tr>
      <w:tr w:rsidR="007A111C" w:rsidRPr="00126F56" w14:paraId="57792EFA"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4702848A"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Aléská</w:t>
            </w:r>
          </w:p>
        </w:tc>
        <w:tc>
          <w:tcPr>
            <w:tcW w:w="897" w:type="dxa"/>
            <w:tcBorders>
              <w:top w:val="nil"/>
              <w:left w:val="nil"/>
              <w:bottom w:val="nil"/>
              <w:right w:val="nil"/>
            </w:tcBorders>
            <w:vAlign w:val="center"/>
            <w:hideMark/>
          </w:tcPr>
          <w:p w14:paraId="46A38BC8"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890" w:type="dxa"/>
            <w:tcBorders>
              <w:top w:val="nil"/>
              <w:left w:val="nil"/>
              <w:bottom w:val="nil"/>
              <w:right w:val="nil"/>
            </w:tcBorders>
            <w:vAlign w:val="center"/>
            <w:hideMark/>
          </w:tcPr>
          <w:p w14:paraId="0B3655D8"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72" w:type="dxa"/>
            <w:tcBorders>
              <w:top w:val="nil"/>
              <w:left w:val="nil"/>
              <w:bottom w:val="nil"/>
              <w:right w:val="nil"/>
            </w:tcBorders>
            <w:noWrap/>
            <w:vAlign w:val="center"/>
            <w:hideMark/>
          </w:tcPr>
          <w:p w14:paraId="3E87FF4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46" w:type="dxa"/>
            <w:tcBorders>
              <w:top w:val="nil"/>
              <w:left w:val="nil"/>
              <w:bottom w:val="nil"/>
              <w:right w:val="nil"/>
            </w:tcBorders>
            <w:noWrap/>
            <w:vAlign w:val="center"/>
            <w:hideMark/>
          </w:tcPr>
          <w:p w14:paraId="025A4A40"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33" w:type="dxa"/>
            <w:tcBorders>
              <w:top w:val="nil"/>
              <w:left w:val="nil"/>
              <w:bottom w:val="nil"/>
              <w:right w:val="nil"/>
            </w:tcBorders>
            <w:noWrap/>
            <w:vAlign w:val="center"/>
            <w:hideMark/>
          </w:tcPr>
          <w:p w14:paraId="5CDF36D7"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949" w:type="dxa"/>
            <w:tcBorders>
              <w:top w:val="nil"/>
              <w:left w:val="nil"/>
              <w:bottom w:val="nil"/>
              <w:right w:val="nil"/>
            </w:tcBorders>
            <w:noWrap/>
            <w:vAlign w:val="center"/>
            <w:hideMark/>
          </w:tcPr>
          <w:p w14:paraId="7A47BBC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2CFBEB2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31395B44"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5F0C17AB"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Lidická</w:t>
            </w:r>
          </w:p>
        </w:tc>
        <w:tc>
          <w:tcPr>
            <w:tcW w:w="897" w:type="dxa"/>
            <w:tcBorders>
              <w:top w:val="nil"/>
              <w:left w:val="nil"/>
              <w:bottom w:val="nil"/>
              <w:right w:val="nil"/>
            </w:tcBorders>
            <w:vAlign w:val="center"/>
            <w:hideMark/>
          </w:tcPr>
          <w:p w14:paraId="6DF4D5B5"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890" w:type="dxa"/>
            <w:tcBorders>
              <w:top w:val="nil"/>
              <w:left w:val="nil"/>
              <w:bottom w:val="nil"/>
              <w:right w:val="nil"/>
            </w:tcBorders>
            <w:vAlign w:val="center"/>
            <w:hideMark/>
          </w:tcPr>
          <w:p w14:paraId="64B771BE"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972" w:type="dxa"/>
            <w:tcBorders>
              <w:top w:val="nil"/>
              <w:left w:val="nil"/>
              <w:bottom w:val="nil"/>
              <w:right w:val="nil"/>
            </w:tcBorders>
            <w:noWrap/>
            <w:vAlign w:val="center"/>
            <w:hideMark/>
          </w:tcPr>
          <w:p w14:paraId="6C9382ED"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46" w:type="dxa"/>
            <w:tcBorders>
              <w:top w:val="nil"/>
              <w:left w:val="nil"/>
              <w:bottom w:val="nil"/>
              <w:right w:val="nil"/>
            </w:tcBorders>
            <w:noWrap/>
            <w:vAlign w:val="center"/>
            <w:hideMark/>
          </w:tcPr>
          <w:p w14:paraId="7212B66E"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33" w:type="dxa"/>
            <w:tcBorders>
              <w:top w:val="nil"/>
              <w:left w:val="nil"/>
              <w:bottom w:val="nil"/>
              <w:right w:val="nil"/>
            </w:tcBorders>
            <w:noWrap/>
            <w:vAlign w:val="center"/>
            <w:hideMark/>
          </w:tcPr>
          <w:p w14:paraId="52ED8F5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49" w:type="dxa"/>
            <w:tcBorders>
              <w:top w:val="nil"/>
              <w:left w:val="nil"/>
              <w:bottom w:val="nil"/>
              <w:right w:val="nil"/>
            </w:tcBorders>
            <w:noWrap/>
            <w:vAlign w:val="center"/>
            <w:hideMark/>
          </w:tcPr>
          <w:p w14:paraId="7EA221A0"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2CF0E97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24D7BBCB"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006EFBCD"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Za Chlumem</w:t>
            </w:r>
          </w:p>
        </w:tc>
        <w:tc>
          <w:tcPr>
            <w:tcW w:w="897" w:type="dxa"/>
            <w:tcBorders>
              <w:top w:val="nil"/>
              <w:left w:val="nil"/>
              <w:bottom w:val="nil"/>
              <w:right w:val="nil"/>
            </w:tcBorders>
            <w:vAlign w:val="center"/>
            <w:hideMark/>
          </w:tcPr>
          <w:p w14:paraId="3CBE8E83"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890" w:type="dxa"/>
            <w:tcBorders>
              <w:top w:val="nil"/>
              <w:left w:val="nil"/>
              <w:bottom w:val="nil"/>
              <w:right w:val="nil"/>
            </w:tcBorders>
            <w:vAlign w:val="center"/>
            <w:hideMark/>
          </w:tcPr>
          <w:p w14:paraId="756E036A"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972" w:type="dxa"/>
            <w:tcBorders>
              <w:top w:val="nil"/>
              <w:left w:val="nil"/>
              <w:bottom w:val="nil"/>
              <w:right w:val="nil"/>
            </w:tcBorders>
            <w:noWrap/>
            <w:vAlign w:val="center"/>
            <w:hideMark/>
          </w:tcPr>
          <w:p w14:paraId="1885FE49"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46" w:type="dxa"/>
            <w:tcBorders>
              <w:top w:val="nil"/>
              <w:left w:val="nil"/>
              <w:bottom w:val="nil"/>
              <w:right w:val="nil"/>
            </w:tcBorders>
            <w:noWrap/>
            <w:vAlign w:val="center"/>
            <w:hideMark/>
          </w:tcPr>
          <w:p w14:paraId="6778E4E6"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33" w:type="dxa"/>
            <w:tcBorders>
              <w:top w:val="nil"/>
              <w:left w:val="nil"/>
              <w:bottom w:val="nil"/>
              <w:right w:val="nil"/>
            </w:tcBorders>
            <w:noWrap/>
            <w:vAlign w:val="center"/>
            <w:hideMark/>
          </w:tcPr>
          <w:p w14:paraId="23F2361B"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49" w:type="dxa"/>
            <w:tcBorders>
              <w:top w:val="nil"/>
              <w:left w:val="nil"/>
              <w:bottom w:val="nil"/>
              <w:right w:val="nil"/>
            </w:tcBorders>
            <w:noWrap/>
            <w:vAlign w:val="center"/>
            <w:hideMark/>
          </w:tcPr>
          <w:p w14:paraId="1E126887"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4340B7CB"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3E718BEB"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034C1472"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Čestmíra Císaře</w:t>
            </w:r>
          </w:p>
        </w:tc>
        <w:tc>
          <w:tcPr>
            <w:tcW w:w="897" w:type="dxa"/>
            <w:tcBorders>
              <w:top w:val="nil"/>
              <w:left w:val="nil"/>
              <w:bottom w:val="nil"/>
              <w:right w:val="nil"/>
            </w:tcBorders>
            <w:vAlign w:val="center"/>
            <w:hideMark/>
          </w:tcPr>
          <w:p w14:paraId="18B907A6" w14:textId="5285D938" w:rsidR="007A111C" w:rsidRPr="00126F56" w:rsidRDefault="00126F56"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 xml:space="preserve">     ano           </w:t>
            </w:r>
          </w:p>
        </w:tc>
        <w:tc>
          <w:tcPr>
            <w:tcW w:w="890" w:type="dxa"/>
            <w:tcBorders>
              <w:top w:val="nil"/>
              <w:left w:val="nil"/>
              <w:bottom w:val="nil"/>
              <w:right w:val="nil"/>
            </w:tcBorders>
            <w:vAlign w:val="center"/>
            <w:hideMark/>
          </w:tcPr>
          <w:p w14:paraId="0D67218F" w14:textId="72910700"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72" w:type="dxa"/>
            <w:tcBorders>
              <w:top w:val="nil"/>
              <w:left w:val="nil"/>
              <w:bottom w:val="nil"/>
              <w:right w:val="nil"/>
            </w:tcBorders>
            <w:noWrap/>
            <w:vAlign w:val="center"/>
            <w:hideMark/>
          </w:tcPr>
          <w:p w14:paraId="487F228C" w14:textId="1B84A85A"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1146" w:type="dxa"/>
            <w:tcBorders>
              <w:top w:val="nil"/>
              <w:left w:val="nil"/>
              <w:bottom w:val="nil"/>
              <w:right w:val="nil"/>
            </w:tcBorders>
            <w:noWrap/>
            <w:vAlign w:val="center"/>
            <w:hideMark/>
          </w:tcPr>
          <w:p w14:paraId="505D2628" w14:textId="5305AA6B"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1133" w:type="dxa"/>
            <w:tcBorders>
              <w:top w:val="nil"/>
              <w:left w:val="nil"/>
              <w:bottom w:val="nil"/>
              <w:right w:val="nil"/>
            </w:tcBorders>
            <w:noWrap/>
            <w:vAlign w:val="center"/>
            <w:hideMark/>
          </w:tcPr>
          <w:p w14:paraId="208DA972" w14:textId="1BEB3ACF"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49" w:type="dxa"/>
            <w:tcBorders>
              <w:top w:val="nil"/>
              <w:left w:val="nil"/>
              <w:bottom w:val="nil"/>
              <w:right w:val="nil"/>
            </w:tcBorders>
            <w:noWrap/>
            <w:vAlign w:val="center"/>
            <w:hideMark/>
          </w:tcPr>
          <w:p w14:paraId="75AA36E1" w14:textId="564D98D1"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23" w:type="dxa"/>
            <w:tcBorders>
              <w:top w:val="nil"/>
              <w:left w:val="nil"/>
              <w:bottom w:val="nil"/>
              <w:right w:val="nil"/>
            </w:tcBorders>
            <w:noWrap/>
            <w:vAlign w:val="center"/>
            <w:hideMark/>
          </w:tcPr>
          <w:p w14:paraId="1E0845FC" w14:textId="7CCA873A"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r>
      <w:tr w:rsidR="007A111C" w:rsidRPr="00126F56" w14:paraId="0FB8D855" w14:textId="77777777" w:rsidTr="007A111C">
        <w:trPr>
          <w:gridBefore w:val="1"/>
          <w:wBefore w:w="567" w:type="dxa"/>
          <w:trHeight w:val="399"/>
          <w:jc w:val="center"/>
        </w:trPr>
        <w:tc>
          <w:tcPr>
            <w:tcW w:w="1410" w:type="dxa"/>
            <w:tcBorders>
              <w:top w:val="nil"/>
              <w:left w:val="nil"/>
              <w:bottom w:val="single" w:sz="4" w:space="0" w:color="auto"/>
              <w:right w:val="single" w:sz="4" w:space="0" w:color="auto"/>
            </w:tcBorders>
            <w:vAlign w:val="center"/>
            <w:hideMark/>
          </w:tcPr>
          <w:p w14:paraId="25119921"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Praktická</w:t>
            </w:r>
          </w:p>
        </w:tc>
        <w:tc>
          <w:tcPr>
            <w:tcW w:w="897" w:type="dxa"/>
            <w:tcBorders>
              <w:top w:val="nil"/>
              <w:left w:val="nil"/>
              <w:bottom w:val="single" w:sz="4" w:space="0" w:color="auto"/>
              <w:right w:val="nil"/>
            </w:tcBorders>
            <w:vAlign w:val="center"/>
            <w:hideMark/>
          </w:tcPr>
          <w:p w14:paraId="2F2C49E7"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 </w:t>
            </w:r>
          </w:p>
        </w:tc>
        <w:tc>
          <w:tcPr>
            <w:tcW w:w="890" w:type="dxa"/>
            <w:tcBorders>
              <w:top w:val="nil"/>
              <w:left w:val="nil"/>
              <w:bottom w:val="single" w:sz="4" w:space="0" w:color="auto"/>
              <w:right w:val="nil"/>
            </w:tcBorders>
            <w:vAlign w:val="center"/>
            <w:hideMark/>
          </w:tcPr>
          <w:p w14:paraId="511BDE43"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 </w:t>
            </w:r>
          </w:p>
        </w:tc>
        <w:tc>
          <w:tcPr>
            <w:tcW w:w="972" w:type="dxa"/>
            <w:tcBorders>
              <w:top w:val="nil"/>
              <w:left w:val="nil"/>
              <w:bottom w:val="single" w:sz="4" w:space="0" w:color="auto"/>
              <w:right w:val="nil"/>
            </w:tcBorders>
            <w:noWrap/>
            <w:vAlign w:val="center"/>
            <w:hideMark/>
          </w:tcPr>
          <w:p w14:paraId="352A84C9"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1146" w:type="dxa"/>
            <w:tcBorders>
              <w:top w:val="nil"/>
              <w:left w:val="nil"/>
              <w:bottom w:val="single" w:sz="4" w:space="0" w:color="auto"/>
              <w:right w:val="nil"/>
            </w:tcBorders>
            <w:noWrap/>
            <w:vAlign w:val="center"/>
            <w:hideMark/>
          </w:tcPr>
          <w:p w14:paraId="3B34E1B2"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1133" w:type="dxa"/>
            <w:tcBorders>
              <w:top w:val="nil"/>
              <w:left w:val="nil"/>
              <w:bottom w:val="single" w:sz="4" w:space="0" w:color="auto"/>
              <w:right w:val="nil"/>
            </w:tcBorders>
            <w:noWrap/>
            <w:vAlign w:val="center"/>
            <w:hideMark/>
          </w:tcPr>
          <w:p w14:paraId="76C338DC"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949" w:type="dxa"/>
            <w:tcBorders>
              <w:top w:val="nil"/>
              <w:left w:val="nil"/>
              <w:bottom w:val="single" w:sz="4" w:space="0" w:color="auto"/>
              <w:right w:val="nil"/>
            </w:tcBorders>
            <w:noWrap/>
            <w:vAlign w:val="center"/>
            <w:hideMark/>
          </w:tcPr>
          <w:p w14:paraId="3A694FE6"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923" w:type="dxa"/>
            <w:tcBorders>
              <w:top w:val="nil"/>
              <w:left w:val="nil"/>
              <w:bottom w:val="single" w:sz="4" w:space="0" w:color="auto"/>
              <w:right w:val="nil"/>
            </w:tcBorders>
            <w:noWrap/>
            <w:vAlign w:val="center"/>
            <w:hideMark/>
          </w:tcPr>
          <w:p w14:paraId="752B0DA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r>
    </w:tbl>
    <w:p w14:paraId="4B150481" w14:textId="4EFCA687" w:rsidR="001D3F5A" w:rsidRPr="00126F56" w:rsidRDefault="00126F56" w:rsidP="001D3F5A">
      <w:pPr>
        <w:rPr>
          <w:i/>
          <w:iCs/>
          <w:sz w:val="18"/>
          <w:szCs w:val="18"/>
        </w:rPr>
      </w:pPr>
      <w:r w:rsidRPr="00126F56">
        <w:rPr>
          <w:i/>
          <w:iCs/>
          <w:sz w:val="18"/>
          <w:szCs w:val="18"/>
        </w:rPr>
        <w:t>Zdroj: vlastní šetření</w:t>
      </w:r>
    </w:p>
    <w:p w14:paraId="00209B2A" w14:textId="78D05384" w:rsidR="007A111C" w:rsidRDefault="007A111C" w:rsidP="001D3F5A">
      <w:r w:rsidRPr="004C2274">
        <w:rPr>
          <w:b/>
          <w:bCs/>
        </w:rPr>
        <w:t>ZŠ Aléská</w:t>
      </w:r>
      <w:r>
        <w:t xml:space="preserve"> má pouze výchovného poradce a metodika prevence. T</w:t>
      </w:r>
      <w:r w:rsidRPr="007A111C">
        <w:t>yto profese vykonávají učitelé v rámci svých pracovních úvazků</w:t>
      </w:r>
      <w:r>
        <w:t>.</w:t>
      </w:r>
    </w:p>
    <w:p w14:paraId="6955A558" w14:textId="053968DA" w:rsidR="007A111C" w:rsidRDefault="007A111C" w:rsidP="001D3F5A">
      <w:r w:rsidRPr="004C2274">
        <w:rPr>
          <w:b/>
          <w:bCs/>
        </w:rPr>
        <w:t>ZŠ Lidická</w:t>
      </w:r>
      <w:r>
        <w:t xml:space="preserve"> </w:t>
      </w:r>
      <w:r w:rsidR="00C93A14">
        <w:t>má zastoupeny všechny podpůrné profese, a to z důvodů zajištění finančních prostředků z</w:t>
      </w:r>
      <w:r w:rsidR="004C2274">
        <w:t xml:space="preserve"> různých </w:t>
      </w:r>
      <w:r w:rsidR="00C93A14">
        <w:t xml:space="preserve">projektů. Školního speciálního pedagoga má škola financovaného z OP JAK, a to pouze do </w:t>
      </w:r>
      <w:r w:rsidR="004C2274">
        <w:t xml:space="preserve">  </w:t>
      </w:r>
      <w:r w:rsidR="00C93A14">
        <w:t>31. 12. 2024. Adaptačního koordinátora do 31. 1. 2025 a školního sociální pedagoga a školního psychologa do 31. 8. 2025 financované z Národního plánu obnovy. Koordinátora inkluze z projektu RUR UJEP. Výchovného poradce a metodika prevence ze státních prostředků.</w:t>
      </w:r>
    </w:p>
    <w:p w14:paraId="6CC706C7" w14:textId="74E16EF2" w:rsidR="004C2274" w:rsidRPr="004C2274" w:rsidRDefault="004C2274" w:rsidP="004C2274">
      <w:r w:rsidRPr="004C2274">
        <w:rPr>
          <w:b/>
          <w:bCs/>
        </w:rPr>
        <w:t>ZŠ Za Chlumem</w:t>
      </w:r>
      <w:r>
        <w:t xml:space="preserve"> má š</w:t>
      </w:r>
      <w:r w:rsidRPr="004C2274">
        <w:t>kolní</w:t>
      </w:r>
      <w:r>
        <w:t>ho</w:t>
      </w:r>
      <w:r w:rsidRPr="004C2274">
        <w:t xml:space="preserve"> speciální</w:t>
      </w:r>
      <w:r>
        <w:t xml:space="preserve">ho </w:t>
      </w:r>
      <w:r w:rsidRPr="004C2274">
        <w:t>pedagog</w:t>
      </w:r>
      <w:r>
        <w:t xml:space="preserve">a, výchovného poradce a metodika prevence hrazeného ze </w:t>
      </w:r>
      <w:r w:rsidRPr="004C2274">
        <w:t>státní</w:t>
      </w:r>
      <w:r>
        <w:t>ho</w:t>
      </w:r>
      <w:r w:rsidRPr="004C2274">
        <w:t xml:space="preserve"> rozpoč</w:t>
      </w:r>
      <w:r>
        <w:t>tu. Adaptačního koordinátora z Národního plánu obnovy do 31. 8. 2025 a koordinátora inkluze z projektu RUR UJEP a z Národního plánu obnovy do 31. 8. 2025. Školního sociálního pedagoga má škola financovaného z Národního plánu obnovy do 31. 8. 2025 a následně z projektu Sociální stabilita.</w:t>
      </w:r>
    </w:p>
    <w:p w14:paraId="6FE1E816" w14:textId="523CFB9A" w:rsidR="00126F56" w:rsidRPr="00C641F3" w:rsidRDefault="00126F56" w:rsidP="00C641F3">
      <w:r w:rsidRPr="00126F56">
        <w:rPr>
          <w:b/>
          <w:bCs/>
        </w:rPr>
        <w:t>ZŠ Čestmíra Císaře</w:t>
      </w:r>
      <w:r w:rsidRPr="00126F56">
        <w:t xml:space="preserve"> </w:t>
      </w:r>
      <w:r>
        <w:t>má š</w:t>
      </w:r>
      <w:r w:rsidRPr="00126F56">
        <w:t>kolní speciální</w:t>
      </w:r>
      <w:r>
        <w:t>ho</w:t>
      </w:r>
      <w:r w:rsidRPr="00126F56">
        <w:t xml:space="preserve"> pedagog</w:t>
      </w:r>
      <w:r>
        <w:t>a a školního psychologa</w:t>
      </w:r>
      <w:r w:rsidRPr="00126F56">
        <w:t xml:space="preserve"> hrazen</w:t>
      </w:r>
      <w:r>
        <w:t>ého</w:t>
      </w:r>
      <w:r w:rsidRPr="00126F56">
        <w:t xml:space="preserve"> ze Šablon OP JAK do 31.12.2024</w:t>
      </w:r>
      <w:r>
        <w:t xml:space="preserve"> a</w:t>
      </w:r>
      <w:r w:rsidRPr="00126F56">
        <w:t xml:space="preserve"> od 1.</w:t>
      </w:r>
      <w:r>
        <w:t xml:space="preserve"> </w:t>
      </w:r>
      <w:r w:rsidRPr="00126F56">
        <w:t>1.</w:t>
      </w:r>
      <w:r>
        <w:t xml:space="preserve"> </w:t>
      </w:r>
      <w:r w:rsidRPr="00126F56">
        <w:t xml:space="preserve">2025 </w:t>
      </w:r>
      <w:r>
        <w:t xml:space="preserve">budou </w:t>
      </w:r>
      <w:r w:rsidRPr="00126F56">
        <w:t>hrazen</w:t>
      </w:r>
      <w:r>
        <w:t>i</w:t>
      </w:r>
      <w:r w:rsidRPr="00126F56">
        <w:t xml:space="preserve"> ze S</w:t>
      </w:r>
      <w:r>
        <w:t xml:space="preserve">R. </w:t>
      </w:r>
      <w:r w:rsidRPr="00126F56">
        <w:t>Koordinátor inkluze hrazen</w:t>
      </w:r>
      <w:r>
        <w:t xml:space="preserve"> z</w:t>
      </w:r>
      <w:r w:rsidRPr="00126F56">
        <w:t xml:space="preserve"> NPO do 31.</w:t>
      </w:r>
      <w:r>
        <w:t xml:space="preserve"> </w:t>
      </w:r>
      <w:r w:rsidRPr="00126F56">
        <w:t>8.</w:t>
      </w:r>
      <w:r>
        <w:t xml:space="preserve"> </w:t>
      </w:r>
      <w:r w:rsidRPr="00126F56">
        <w:t>2025</w:t>
      </w:r>
      <w:r>
        <w:t>.</w:t>
      </w:r>
    </w:p>
    <w:p w14:paraId="0488068D" w14:textId="151C3F43" w:rsidR="00B07D1F" w:rsidRPr="00B07D1F" w:rsidRDefault="00B07D1F" w:rsidP="00B07D1F">
      <w:pPr>
        <w:pStyle w:val="Titulek"/>
        <w:keepNext/>
        <w:rPr>
          <w:rFonts w:ascii="Calibri" w:hAnsi="Calibri" w:cs="Calibri"/>
          <w:i w:val="0"/>
          <w:iCs w:val="0"/>
          <w:color w:val="auto"/>
          <w:sz w:val="22"/>
          <w:szCs w:val="22"/>
        </w:rPr>
      </w:pPr>
      <w:bookmarkStart w:id="93" w:name="_Toc212642184"/>
      <w:r w:rsidRPr="00B07D1F">
        <w:rPr>
          <w:rFonts w:ascii="Calibri" w:hAnsi="Calibri" w:cs="Calibri"/>
          <w:i w:val="0"/>
          <w:iCs w:val="0"/>
          <w:color w:val="auto"/>
          <w:sz w:val="22"/>
          <w:szCs w:val="22"/>
        </w:rPr>
        <w:lastRenderedPageBreak/>
        <w:t xml:space="preserve">Tabulka </w:t>
      </w:r>
      <w:r w:rsidRPr="00B07D1F">
        <w:rPr>
          <w:rFonts w:ascii="Calibri" w:hAnsi="Calibri" w:cs="Calibri"/>
          <w:i w:val="0"/>
          <w:iCs w:val="0"/>
          <w:color w:val="auto"/>
          <w:sz w:val="22"/>
          <w:szCs w:val="22"/>
        </w:rPr>
        <w:fldChar w:fldCharType="begin"/>
      </w:r>
      <w:r w:rsidRPr="00B07D1F">
        <w:rPr>
          <w:rFonts w:ascii="Calibri" w:hAnsi="Calibri" w:cs="Calibri"/>
          <w:i w:val="0"/>
          <w:iCs w:val="0"/>
          <w:color w:val="auto"/>
          <w:sz w:val="22"/>
          <w:szCs w:val="22"/>
        </w:rPr>
        <w:instrText xml:space="preserve"> SEQ Tabulka \* ARABIC </w:instrText>
      </w:r>
      <w:r w:rsidRPr="00B07D1F">
        <w:rPr>
          <w:rFonts w:ascii="Calibri" w:hAnsi="Calibri" w:cs="Calibri"/>
          <w:i w:val="0"/>
          <w:iCs w:val="0"/>
          <w:color w:val="auto"/>
          <w:sz w:val="22"/>
          <w:szCs w:val="22"/>
        </w:rPr>
        <w:fldChar w:fldCharType="separate"/>
      </w:r>
      <w:r w:rsidR="003551A1">
        <w:rPr>
          <w:rFonts w:ascii="Calibri" w:hAnsi="Calibri" w:cs="Calibri"/>
          <w:i w:val="0"/>
          <w:iCs w:val="0"/>
          <w:noProof/>
          <w:color w:val="auto"/>
          <w:sz w:val="22"/>
          <w:szCs w:val="22"/>
        </w:rPr>
        <w:t>22</w:t>
      </w:r>
      <w:r w:rsidRPr="00B07D1F">
        <w:rPr>
          <w:rFonts w:ascii="Calibri" w:hAnsi="Calibri" w:cs="Calibri"/>
          <w:i w:val="0"/>
          <w:iCs w:val="0"/>
          <w:color w:val="auto"/>
          <w:sz w:val="22"/>
          <w:szCs w:val="22"/>
        </w:rPr>
        <w:fldChar w:fldCharType="end"/>
      </w:r>
      <w:r w:rsidRPr="00B07D1F">
        <w:rPr>
          <w:rFonts w:ascii="Calibri" w:hAnsi="Calibri" w:cs="Calibri"/>
          <w:i w:val="0"/>
          <w:iCs w:val="0"/>
          <w:color w:val="auto"/>
          <w:sz w:val="22"/>
          <w:szCs w:val="22"/>
        </w:rPr>
        <w:t xml:space="preserve"> </w:t>
      </w:r>
      <w:r w:rsidRPr="00B07D1F">
        <w:rPr>
          <w:rFonts w:ascii="Calibri" w:hAnsi="Calibri" w:cs="Calibri"/>
          <w:b/>
          <w:bCs/>
          <w:i w:val="0"/>
          <w:iCs w:val="0"/>
          <w:color w:val="auto"/>
          <w:sz w:val="22"/>
          <w:szCs w:val="22"/>
        </w:rPr>
        <w:t>Přehled úvazků nepedagogických pracovníků v letech 2018 – 2024</w:t>
      </w:r>
      <w:r w:rsidRPr="00B07D1F">
        <w:rPr>
          <w:rFonts w:ascii="Calibri" w:hAnsi="Calibri" w:cs="Calibri"/>
          <w:i w:val="0"/>
          <w:iCs w:val="0"/>
          <w:color w:val="auto"/>
          <w:sz w:val="22"/>
          <w:szCs w:val="22"/>
        </w:rPr>
        <w:t xml:space="preserve"> (k 30. 9. daného roku)</w:t>
      </w:r>
      <w:bookmarkEnd w:id="93"/>
    </w:p>
    <w:tbl>
      <w:tblPr>
        <w:tblW w:w="7560" w:type="dxa"/>
        <w:jc w:val="center"/>
        <w:tblCellMar>
          <w:left w:w="70" w:type="dxa"/>
          <w:right w:w="70" w:type="dxa"/>
        </w:tblCellMar>
        <w:tblLook w:val="04A0" w:firstRow="1" w:lastRow="0" w:firstColumn="1" w:lastColumn="0" w:noHBand="0" w:noVBand="1"/>
      </w:tblPr>
      <w:tblGrid>
        <w:gridCol w:w="1680"/>
        <w:gridCol w:w="840"/>
        <w:gridCol w:w="840"/>
        <w:gridCol w:w="840"/>
        <w:gridCol w:w="840"/>
        <w:gridCol w:w="840"/>
        <w:gridCol w:w="840"/>
        <w:gridCol w:w="840"/>
      </w:tblGrid>
      <w:tr w:rsidR="00B07D1F" w:rsidRPr="00B07D1F" w14:paraId="17FA7A45" w14:textId="77777777" w:rsidTr="00B07D1F">
        <w:trPr>
          <w:trHeight w:val="399"/>
          <w:jc w:val="center"/>
        </w:trPr>
        <w:tc>
          <w:tcPr>
            <w:tcW w:w="1680" w:type="dxa"/>
            <w:tcBorders>
              <w:top w:val="single" w:sz="4" w:space="0" w:color="auto"/>
              <w:left w:val="nil"/>
              <w:bottom w:val="single" w:sz="8" w:space="0" w:color="auto"/>
              <w:right w:val="single" w:sz="4" w:space="0" w:color="auto"/>
            </w:tcBorders>
            <w:vAlign w:val="center"/>
            <w:hideMark/>
          </w:tcPr>
          <w:p w14:paraId="61E2067C" w14:textId="77777777" w:rsidR="00B07D1F" w:rsidRPr="00B07D1F" w:rsidRDefault="00B07D1F" w:rsidP="00B07D1F">
            <w:pPr>
              <w:spacing w:before="0" w:after="0" w:line="240" w:lineRule="auto"/>
              <w:jc w:val="center"/>
              <w:rPr>
                <w:rFonts w:ascii="Calibri" w:eastAsia="Times New Roman" w:hAnsi="Calibri" w:cs="Calibri"/>
                <w:b/>
                <w:bCs/>
                <w:color w:val="000000"/>
                <w:sz w:val="20"/>
                <w:szCs w:val="20"/>
                <w:lang w:eastAsia="cs-CZ"/>
              </w:rPr>
            </w:pPr>
            <w:r w:rsidRPr="00B07D1F">
              <w:rPr>
                <w:rFonts w:ascii="Calibri" w:eastAsia="Times New Roman" w:hAnsi="Calibri" w:cs="Calibri"/>
                <w:b/>
                <w:bCs/>
                <w:color w:val="000000"/>
                <w:sz w:val="20"/>
                <w:szCs w:val="20"/>
                <w:lang w:eastAsia="cs-CZ"/>
              </w:rPr>
              <w:t>Organizace</w:t>
            </w:r>
          </w:p>
        </w:tc>
        <w:tc>
          <w:tcPr>
            <w:tcW w:w="840" w:type="dxa"/>
            <w:tcBorders>
              <w:top w:val="single" w:sz="4" w:space="0" w:color="auto"/>
              <w:left w:val="nil"/>
              <w:bottom w:val="single" w:sz="8" w:space="0" w:color="auto"/>
              <w:right w:val="nil"/>
            </w:tcBorders>
            <w:vAlign w:val="center"/>
            <w:hideMark/>
          </w:tcPr>
          <w:p w14:paraId="371FB11E"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2018</w:t>
            </w:r>
          </w:p>
        </w:tc>
        <w:tc>
          <w:tcPr>
            <w:tcW w:w="840" w:type="dxa"/>
            <w:tcBorders>
              <w:top w:val="single" w:sz="4" w:space="0" w:color="auto"/>
              <w:left w:val="nil"/>
              <w:bottom w:val="single" w:sz="8" w:space="0" w:color="auto"/>
              <w:right w:val="nil"/>
            </w:tcBorders>
            <w:vAlign w:val="center"/>
            <w:hideMark/>
          </w:tcPr>
          <w:p w14:paraId="55DA9F38"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2019</w:t>
            </w:r>
          </w:p>
        </w:tc>
        <w:tc>
          <w:tcPr>
            <w:tcW w:w="840" w:type="dxa"/>
            <w:tcBorders>
              <w:top w:val="single" w:sz="4" w:space="0" w:color="auto"/>
              <w:left w:val="nil"/>
              <w:bottom w:val="single" w:sz="8" w:space="0" w:color="auto"/>
              <w:right w:val="nil"/>
            </w:tcBorders>
            <w:noWrap/>
            <w:vAlign w:val="center"/>
            <w:hideMark/>
          </w:tcPr>
          <w:p w14:paraId="3F1B0095"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2020</w:t>
            </w:r>
          </w:p>
        </w:tc>
        <w:tc>
          <w:tcPr>
            <w:tcW w:w="840" w:type="dxa"/>
            <w:tcBorders>
              <w:top w:val="single" w:sz="4" w:space="0" w:color="auto"/>
              <w:left w:val="nil"/>
              <w:bottom w:val="single" w:sz="8" w:space="0" w:color="auto"/>
              <w:right w:val="nil"/>
            </w:tcBorders>
            <w:vAlign w:val="center"/>
            <w:hideMark/>
          </w:tcPr>
          <w:p w14:paraId="09F23AC9"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2021</w:t>
            </w:r>
          </w:p>
        </w:tc>
        <w:tc>
          <w:tcPr>
            <w:tcW w:w="840" w:type="dxa"/>
            <w:tcBorders>
              <w:top w:val="single" w:sz="4" w:space="0" w:color="auto"/>
              <w:left w:val="nil"/>
              <w:bottom w:val="single" w:sz="8" w:space="0" w:color="auto"/>
              <w:right w:val="nil"/>
            </w:tcBorders>
            <w:vAlign w:val="center"/>
            <w:hideMark/>
          </w:tcPr>
          <w:p w14:paraId="2CC5DEA7"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2022</w:t>
            </w:r>
          </w:p>
        </w:tc>
        <w:tc>
          <w:tcPr>
            <w:tcW w:w="840" w:type="dxa"/>
            <w:tcBorders>
              <w:top w:val="single" w:sz="4" w:space="0" w:color="auto"/>
              <w:left w:val="nil"/>
              <w:bottom w:val="single" w:sz="8" w:space="0" w:color="auto"/>
              <w:right w:val="nil"/>
            </w:tcBorders>
            <w:vAlign w:val="center"/>
            <w:hideMark/>
          </w:tcPr>
          <w:p w14:paraId="3DFB77E5"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2023</w:t>
            </w:r>
          </w:p>
        </w:tc>
        <w:tc>
          <w:tcPr>
            <w:tcW w:w="840" w:type="dxa"/>
            <w:tcBorders>
              <w:top w:val="single" w:sz="4" w:space="0" w:color="auto"/>
              <w:left w:val="nil"/>
              <w:bottom w:val="single" w:sz="8" w:space="0" w:color="auto"/>
              <w:right w:val="nil"/>
            </w:tcBorders>
            <w:vAlign w:val="center"/>
            <w:hideMark/>
          </w:tcPr>
          <w:p w14:paraId="7333741D"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2024</w:t>
            </w:r>
          </w:p>
        </w:tc>
      </w:tr>
      <w:tr w:rsidR="00B07D1F" w:rsidRPr="00B07D1F" w14:paraId="23EA652E" w14:textId="77777777" w:rsidTr="00B07D1F">
        <w:trPr>
          <w:trHeight w:val="399"/>
          <w:jc w:val="center"/>
        </w:trPr>
        <w:tc>
          <w:tcPr>
            <w:tcW w:w="1680" w:type="dxa"/>
            <w:tcBorders>
              <w:top w:val="nil"/>
              <w:left w:val="nil"/>
              <w:bottom w:val="nil"/>
              <w:right w:val="single" w:sz="4" w:space="0" w:color="auto"/>
            </w:tcBorders>
            <w:vAlign w:val="center"/>
            <w:hideMark/>
          </w:tcPr>
          <w:p w14:paraId="7F3154BF"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Aléská</w:t>
            </w:r>
          </w:p>
        </w:tc>
        <w:tc>
          <w:tcPr>
            <w:tcW w:w="840" w:type="dxa"/>
            <w:tcBorders>
              <w:top w:val="nil"/>
              <w:left w:val="nil"/>
              <w:bottom w:val="single" w:sz="4" w:space="0" w:color="F8F9FA"/>
              <w:right w:val="single" w:sz="4" w:space="0" w:color="F8F9FA"/>
            </w:tcBorders>
            <w:noWrap/>
            <w:vAlign w:val="center"/>
            <w:hideMark/>
          </w:tcPr>
          <w:p w14:paraId="228D1F9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16,2</w:t>
            </w:r>
          </w:p>
        </w:tc>
        <w:tc>
          <w:tcPr>
            <w:tcW w:w="840" w:type="dxa"/>
            <w:tcBorders>
              <w:top w:val="nil"/>
              <w:left w:val="nil"/>
              <w:bottom w:val="single" w:sz="4" w:space="0" w:color="F8F9FA"/>
              <w:right w:val="single" w:sz="4" w:space="0" w:color="F8F9FA"/>
            </w:tcBorders>
            <w:noWrap/>
            <w:vAlign w:val="center"/>
            <w:hideMark/>
          </w:tcPr>
          <w:p w14:paraId="1B02D08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14,55</w:t>
            </w:r>
          </w:p>
        </w:tc>
        <w:tc>
          <w:tcPr>
            <w:tcW w:w="840" w:type="dxa"/>
            <w:tcBorders>
              <w:top w:val="nil"/>
              <w:left w:val="nil"/>
              <w:bottom w:val="single" w:sz="4" w:space="0" w:color="F8F9FA"/>
              <w:right w:val="single" w:sz="4" w:space="0" w:color="F8F9FA"/>
            </w:tcBorders>
            <w:noWrap/>
            <w:vAlign w:val="center"/>
            <w:hideMark/>
          </w:tcPr>
          <w:p w14:paraId="5606CCF8"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15,55</w:t>
            </w:r>
          </w:p>
        </w:tc>
        <w:tc>
          <w:tcPr>
            <w:tcW w:w="840" w:type="dxa"/>
            <w:tcBorders>
              <w:top w:val="nil"/>
              <w:left w:val="nil"/>
              <w:bottom w:val="single" w:sz="4" w:space="0" w:color="F8F9FA"/>
              <w:right w:val="single" w:sz="4" w:space="0" w:color="F8F9FA"/>
            </w:tcBorders>
            <w:noWrap/>
            <w:vAlign w:val="center"/>
            <w:hideMark/>
          </w:tcPr>
          <w:p w14:paraId="5DF21E9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14,5</w:t>
            </w:r>
          </w:p>
        </w:tc>
        <w:tc>
          <w:tcPr>
            <w:tcW w:w="840" w:type="dxa"/>
            <w:tcBorders>
              <w:top w:val="nil"/>
              <w:left w:val="nil"/>
              <w:bottom w:val="nil"/>
              <w:right w:val="nil"/>
            </w:tcBorders>
            <w:vAlign w:val="center"/>
            <w:hideMark/>
          </w:tcPr>
          <w:p w14:paraId="2C8C27D3"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13,5</w:t>
            </w:r>
          </w:p>
        </w:tc>
        <w:tc>
          <w:tcPr>
            <w:tcW w:w="840" w:type="dxa"/>
            <w:tcBorders>
              <w:top w:val="nil"/>
              <w:left w:val="single" w:sz="4" w:space="0" w:color="F8F9FA"/>
              <w:bottom w:val="single" w:sz="4" w:space="0" w:color="F8F9FA"/>
              <w:right w:val="single" w:sz="4" w:space="0" w:color="F8F9FA"/>
            </w:tcBorders>
            <w:noWrap/>
            <w:vAlign w:val="center"/>
            <w:hideMark/>
          </w:tcPr>
          <w:p w14:paraId="17E0A07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17,3</w:t>
            </w:r>
          </w:p>
        </w:tc>
        <w:tc>
          <w:tcPr>
            <w:tcW w:w="840" w:type="dxa"/>
            <w:tcBorders>
              <w:top w:val="nil"/>
              <w:left w:val="nil"/>
              <w:bottom w:val="single" w:sz="4" w:space="0" w:color="F8F9FA"/>
              <w:right w:val="single" w:sz="4" w:space="0" w:color="F8F9FA"/>
            </w:tcBorders>
            <w:noWrap/>
            <w:vAlign w:val="center"/>
            <w:hideMark/>
          </w:tcPr>
          <w:p w14:paraId="1F79EF9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15,15</w:t>
            </w:r>
          </w:p>
        </w:tc>
      </w:tr>
      <w:tr w:rsidR="00B07D1F" w:rsidRPr="00B07D1F" w14:paraId="37553CEF" w14:textId="77777777" w:rsidTr="00B07D1F">
        <w:trPr>
          <w:trHeight w:val="399"/>
          <w:jc w:val="center"/>
        </w:trPr>
        <w:tc>
          <w:tcPr>
            <w:tcW w:w="1680" w:type="dxa"/>
            <w:tcBorders>
              <w:top w:val="nil"/>
              <w:left w:val="nil"/>
              <w:bottom w:val="nil"/>
              <w:right w:val="single" w:sz="4" w:space="0" w:color="auto"/>
            </w:tcBorders>
            <w:vAlign w:val="center"/>
            <w:hideMark/>
          </w:tcPr>
          <w:p w14:paraId="723854F3"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Lidická</w:t>
            </w:r>
          </w:p>
        </w:tc>
        <w:tc>
          <w:tcPr>
            <w:tcW w:w="840" w:type="dxa"/>
            <w:tcBorders>
              <w:top w:val="single" w:sz="4" w:space="0" w:color="FFFFFF"/>
              <w:left w:val="nil"/>
              <w:bottom w:val="nil"/>
              <w:right w:val="single" w:sz="4" w:space="0" w:color="FFFFFF"/>
            </w:tcBorders>
            <w:noWrap/>
            <w:vAlign w:val="center"/>
            <w:hideMark/>
          </w:tcPr>
          <w:p w14:paraId="761FD3CD"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w:t>
            </w:r>
          </w:p>
        </w:tc>
        <w:tc>
          <w:tcPr>
            <w:tcW w:w="840" w:type="dxa"/>
            <w:tcBorders>
              <w:top w:val="single" w:sz="4" w:space="0" w:color="FFFFFF"/>
              <w:left w:val="nil"/>
              <w:bottom w:val="nil"/>
              <w:right w:val="single" w:sz="4" w:space="0" w:color="FFFFFF"/>
            </w:tcBorders>
            <w:noWrap/>
            <w:vAlign w:val="center"/>
            <w:hideMark/>
          </w:tcPr>
          <w:p w14:paraId="3E0D647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6,1</w:t>
            </w:r>
          </w:p>
        </w:tc>
        <w:tc>
          <w:tcPr>
            <w:tcW w:w="840" w:type="dxa"/>
            <w:tcBorders>
              <w:top w:val="single" w:sz="4" w:space="0" w:color="FFFFFF"/>
              <w:left w:val="nil"/>
              <w:bottom w:val="nil"/>
              <w:right w:val="single" w:sz="4" w:space="0" w:color="FFFFFF"/>
            </w:tcBorders>
            <w:noWrap/>
            <w:vAlign w:val="center"/>
            <w:hideMark/>
          </w:tcPr>
          <w:p w14:paraId="22D43952"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6,1</w:t>
            </w:r>
          </w:p>
        </w:tc>
        <w:tc>
          <w:tcPr>
            <w:tcW w:w="840" w:type="dxa"/>
            <w:tcBorders>
              <w:top w:val="single" w:sz="4" w:space="0" w:color="FFFFFF"/>
              <w:left w:val="nil"/>
              <w:bottom w:val="nil"/>
              <w:right w:val="single" w:sz="4" w:space="0" w:color="FFFFFF"/>
            </w:tcBorders>
            <w:noWrap/>
            <w:vAlign w:val="center"/>
            <w:hideMark/>
          </w:tcPr>
          <w:p w14:paraId="42A7BD94"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6,3</w:t>
            </w:r>
          </w:p>
        </w:tc>
        <w:tc>
          <w:tcPr>
            <w:tcW w:w="840" w:type="dxa"/>
            <w:tcBorders>
              <w:top w:val="nil"/>
              <w:left w:val="nil"/>
              <w:bottom w:val="nil"/>
              <w:right w:val="nil"/>
            </w:tcBorders>
            <w:vAlign w:val="center"/>
            <w:hideMark/>
          </w:tcPr>
          <w:p w14:paraId="3820B8D9"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6,3</w:t>
            </w:r>
          </w:p>
        </w:tc>
        <w:tc>
          <w:tcPr>
            <w:tcW w:w="840" w:type="dxa"/>
            <w:tcBorders>
              <w:top w:val="single" w:sz="4" w:space="0" w:color="FFFFFF"/>
              <w:left w:val="single" w:sz="4" w:space="0" w:color="FFFFFF"/>
              <w:bottom w:val="nil"/>
              <w:right w:val="single" w:sz="4" w:space="0" w:color="FFFFFF"/>
            </w:tcBorders>
            <w:noWrap/>
            <w:vAlign w:val="center"/>
            <w:hideMark/>
          </w:tcPr>
          <w:p w14:paraId="5A602DC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6,9</w:t>
            </w:r>
          </w:p>
        </w:tc>
        <w:tc>
          <w:tcPr>
            <w:tcW w:w="840" w:type="dxa"/>
            <w:tcBorders>
              <w:top w:val="single" w:sz="4" w:space="0" w:color="FFFFFF"/>
              <w:left w:val="nil"/>
              <w:bottom w:val="nil"/>
              <w:right w:val="single" w:sz="4" w:space="0" w:color="FFFFFF"/>
            </w:tcBorders>
            <w:noWrap/>
            <w:vAlign w:val="center"/>
            <w:hideMark/>
          </w:tcPr>
          <w:p w14:paraId="36C8258C"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6,73</w:t>
            </w:r>
          </w:p>
        </w:tc>
      </w:tr>
      <w:tr w:rsidR="00B07D1F" w:rsidRPr="00B07D1F" w14:paraId="0235CB80" w14:textId="77777777" w:rsidTr="00B07D1F">
        <w:trPr>
          <w:trHeight w:val="399"/>
          <w:jc w:val="center"/>
        </w:trPr>
        <w:tc>
          <w:tcPr>
            <w:tcW w:w="1680" w:type="dxa"/>
            <w:tcBorders>
              <w:top w:val="nil"/>
              <w:left w:val="nil"/>
              <w:bottom w:val="nil"/>
              <w:right w:val="single" w:sz="4" w:space="0" w:color="auto"/>
            </w:tcBorders>
            <w:vAlign w:val="center"/>
            <w:hideMark/>
          </w:tcPr>
          <w:p w14:paraId="5C0F64D4"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Za Chlumem</w:t>
            </w:r>
          </w:p>
        </w:tc>
        <w:tc>
          <w:tcPr>
            <w:tcW w:w="840" w:type="dxa"/>
            <w:tcBorders>
              <w:top w:val="nil"/>
              <w:left w:val="nil"/>
              <w:bottom w:val="nil"/>
              <w:right w:val="nil"/>
            </w:tcBorders>
            <w:noWrap/>
            <w:vAlign w:val="center"/>
            <w:hideMark/>
          </w:tcPr>
          <w:p w14:paraId="559C083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13</w:t>
            </w:r>
          </w:p>
        </w:tc>
        <w:tc>
          <w:tcPr>
            <w:tcW w:w="840" w:type="dxa"/>
            <w:tcBorders>
              <w:top w:val="nil"/>
              <w:left w:val="nil"/>
              <w:bottom w:val="nil"/>
              <w:right w:val="nil"/>
            </w:tcBorders>
            <w:noWrap/>
            <w:vAlign w:val="center"/>
            <w:hideMark/>
          </w:tcPr>
          <w:p w14:paraId="5DF3C85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13,5</w:t>
            </w:r>
          </w:p>
        </w:tc>
        <w:tc>
          <w:tcPr>
            <w:tcW w:w="840" w:type="dxa"/>
            <w:tcBorders>
              <w:top w:val="nil"/>
              <w:left w:val="nil"/>
              <w:bottom w:val="nil"/>
              <w:right w:val="nil"/>
            </w:tcBorders>
            <w:noWrap/>
            <w:vAlign w:val="center"/>
            <w:hideMark/>
          </w:tcPr>
          <w:p w14:paraId="6C5ACCA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w:t>
            </w:r>
          </w:p>
        </w:tc>
        <w:tc>
          <w:tcPr>
            <w:tcW w:w="840" w:type="dxa"/>
            <w:tcBorders>
              <w:top w:val="nil"/>
              <w:left w:val="nil"/>
              <w:bottom w:val="nil"/>
              <w:right w:val="nil"/>
            </w:tcBorders>
            <w:noWrap/>
            <w:vAlign w:val="center"/>
            <w:hideMark/>
          </w:tcPr>
          <w:p w14:paraId="726A5BA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w:t>
            </w:r>
          </w:p>
        </w:tc>
        <w:tc>
          <w:tcPr>
            <w:tcW w:w="840" w:type="dxa"/>
            <w:tcBorders>
              <w:top w:val="nil"/>
              <w:left w:val="nil"/>
              <w:bottom w:val="nil"/>
              <w:right w:val="nil"/>
            </w:tcBorders>
            <w:vAlign w:val="center"/>
            <w:hideMark/>
          </w:tcPr>
          <w:p w14:paraId="754B74BA"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16,85</w:t>
            </w:r>
          </w:p>
        </w:tc>
        <w:tc>
          <w:tcPr>
            <w:tcW w:w="840" w:type="dxa"/>
            <w:tcBorders>
              <w:top w:val="nil"/>
              <w:left w:val="nil"/>
              <w:bottom w:val="nil"/>
              <w:right w:val="nil"/>
            </w:tcBorders>
            <w:noWrap/>
            <w:vAlign w:val="center"/>
            <w:hideMark/>
          </w:tcPr>
          <w:p w14:paraId="6AC9FA08"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14,75</w:t>
            </w:r>
          </w:p>
        </w:tc>
        <w:tc>
          <w:tcPr>
            <w:tcW w:w="840" w:type="dxa"/>
            <w:tcBorders>
              <w:top w:val="nil"/>
              <w:left w:val="nil"/>
              <w:bottom w:val="nil"/>
              <w:right w:val="nil"/>
            </w:tcBorders>
            <w:noWrap/>
            <w:vAlign w:val="center"/>
            <w:hideMark/>
          </w:tcPr>
          <w:p w14:paraId="6189E57D"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14,75</w:t>
            </w:r>
          </w:p>
        </w:tc>
      </w:tr>
      <w:tr w:rsidR="00B07D1F" w:rsidRPr="00B07D1F" w14:paraId="695F4E8D" w14:textId="77777777" w:rsidTr="00B07D1F">
        <w:trPr>
          <w:trHeight w:val="399"/>
          <w:jc w:val="center"/>
        </w:trPr>
        <w:tc>
          <w:tcPr>
            <w:tcW w:w="1680" w:type="dxa"/>
            <w:tcBorders>
              <w:top w:val="nil"/>
              <w:left w:val="nil"/>
              <w:bottom w:val="nil"/>
              <w:right w:val="single" w:sz="4" w:space="0" w:color="auto"/>
            </w:tcBorders>
            <w:vAlign w:val="center"/>
            <w:hideMark/>
          </w:tcPr>
          <w:p w14:paraId="64CC8DDE"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Čestmíra Císaře</w:t>
            </w:r>
          </w:p>
        </w:tc>
        <w:tc>
          <w:tcPr>
            <w:tcW w:w="840" w:type="dxa"/>
            <w:tcBorders>
              <w:top w:val="nil"/>
              <w:left w:val="nil"/>
              <w:bottom w:val="single" w:sz="4" w:space="0" w:color="FFFFFF"/>
              <w:right w:val="single" w:sz="4" w:space="0" w:color="FFFFFF"/>
            </w:tcBorders>
            <w:noWrap/>
            <w:vAlign w:val="center"/>
            <w:hideMark/>
          </w:tcPr>
          <w:p w14:paraId="166B697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31BA200C"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4C6C451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70A2C62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nil"/>
              <w:right w:val="nil"/>
            </w:tcBorders>
            <w:vAlign w:val="center"/>
            <w:hideMark/>
          </w:tcPr>
          <w:p w14:paraId="2F981D8F"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8</w:t>
            </w:r>
          </w:p>
        </w:tc>
        <w:tc>
          <w:tcPr>
            <w:tcW w:w="840" w:type="dxa"/>
            <w:tcBorders>
              <w:top w:val="nil"/>
              <w:left w:val="single" w:sz="4" w:space="0" w:color="FFFFFF"/>
              <w:bottom w:val="single" w:sz="4" w:space="0" w:color="FFFFFF"/>
              <w:right w:val="single" w:sz="4" w:space="0" w:color="FFFFFF"/>
            </w:tcBorders>
            <w:noWrap/>
            <w:vAlign w:val="center"/>
            <w:hideMark/>
          </w:tcPr>
          <w:p w14:paraId="79B2BFB4"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5971448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9</w:t>
            </w:r>
          </w:p>
        </w:tc>
      </w:tr>
      <w:tr w:rsidR="00B07D1F" w:rsidRPr="00B07D1F" w14:paraId="57E1F50D" w14:textId="77777777" w:rsidTr="00B07D1F">
        <w:trPr>
          <w:trHeight w:val="399"/>
          <w:jc w:val="center"/>
        </w:trPr>
        <w:tc>
          <w:tcPr>
            <w:tcW w:w="1680" w:type="dxa"/>
            <w:tcBorders>
              <w:top w:val="nil"/>
              <w:left w:val="nil"/>
              <w:bottom w:val="nil"/>
              <w:right w:val="single" w:sz="4" w:space="0" w:color="auto"/>
            </w:tcBorders>
            <w:vAlign w:val="center"/>
            <w:hideMark/>
          </w:tcPr>
          <w:p w14:paraId="0855710F"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Praktická</w:t>
            </w:r>
          </w:p>
        </w:tc>
        <w:tc>
          <w:tcPr>
            <w:tcW w:w="840" w:type="dxa"/>
            <w:tcBorders>
              <w:top w:val="single" w:sz="4" w:space="0" w:color="F8F9FA"/>
              <w:left w:val="nil"/>
              <w:bottom w:val="single" w:sz="4" w:space="0" w:color="F8F9FA"/>
              <w:right w:val="single" w:sz="4" w:space="0" w:color="F8F9FA"/>
            </w:tcBorders>
            <w:noWrap/>
            <w:vAlign w:val="center"/>
            <w:hideMark/>
          </w:tcPr>
          <w:p w14:paraId="50DF0D4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180CA1C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37A6177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79E0275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nil"/>
              <w:left w:val="nil"/>
              <w:bottom w:val="nil"/>
              <w:right w:val="nil"/>
            </w:tcBorders>
            <w:vAlign w:val="center"/>
            <w:hideMark/>
          </w:tcPr>
          <w:p w14:paraId="275159DF"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6,19</w:t>
            </w: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76F174D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281C11C2"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r>
    </w:tbl>
    <w:p w14:paraId="085910FE" w14:textId="77777777" w:rsidR="00B07D1F" w:rsidRDefault="00B07D1F" w:rsidP="00B07D1F">
      <w:pPr>
        <w:spacing w:before="80" w:after="80"/>
        <w:rPr>
          <w:rFonts w:cstheme="minorHAnsi"/>
          <w:i/>
          <w:sz w:val="18"/>
          <w:szCs w:val="18"/>
        </w:rPr>
      </w:pPr>
      <w:r w:rsidRPr="00217060">
        <w:rPr>
          <w:rFonts w:cstheme="minorHAnsi"/>
          <w:i/>
          <w:sz w:val="18"/>
          <w:szCs w:val="18"/>
        </w:rPr>
        <w:t>Zdroj: dotazníkové šetření</w:t>
      </w:r>
    </w:p>
    <w:p w14:paraId="572794AF" w14:textId="683295C0" w:rsidR="00D7753F" w:rsidRPr="00D7753F" w:rsidRDefault="00D7753F" w:rsidP="00D7753F">
      <w:r w:rsidRPr="00D7753F">
        <w:t xml:space="preserve">Tabulka poskytuje přehled vývoje počtu úvazků nepedagogických pracovníků na základních školách </w:t>
      </w:r>
      <w:r w:rsidR="004243A7">
        <w:br/>
      </w:r>
      <w:r w:rsidRPr="00D7753F">
        <w:t>v ORP Bílina v letech 2018–2024. Celkově tabulka ukazuje stabilitu v počtu úvazků nepedagogických pracovníků ve školách ORP Bílina, s drobnými výkyvy odrážejícími změny v provozních požadavcích. Nárůst úvazků na některých školách, například ZŠ Aléská nebo ZŠ Čestmíra Císaře, může indikovat zvýšené nároky na podporu školního provozu. Tyto trendy zdůrazňují potřebu flexibilního plánování personálních zdrojů, aby školy mohly efektivně zajišťovat provoz a podporu pedagogickým pracovníkům.</w:t>
      </w:r>
    </w:p>
    <w:p w14:paraId="6199703E" w14:textId="5F062896" w:rsidR="00C856D6" w:rsidRDefault="00C856D6" w:rsidP="00C856D6">
      <w:r w:rsidRPr="00C856D6">
        <w:t xml:space="preserve">Mezi </w:t>
      </w:r>
      <w:r w:rsidRPr="00C856D6">
        <w:rPr>
          <w:b/>
          <w:bCs/>
        </w:rPr>
        <w:t xml:space="preserve">nepedagogické pracovníky základní školy </w:t>
      </w:r>
      <w:r w:rsidRPr="00C856D6">
        <w:t>patří pracovníci, kteří zajišťují provoz, administrativu a podporu chodu školy, ale nevykonávají přímou pedagogickou činnost. Tyto profese zahrnují:</w:t>
      </w:r>
    </w:p>
    <w:p w14:paraId="5673F0E9" w14:textId="520F8C43" w:rsidR="00C856D6" w:rsidRPr="002B0454" w:rsidRDefault="00C856D6" w:rsidP="00792478">
      <w:pPr>
        <w:pStyle w:val="Odstavecseseznamem"/>
        <w:numPr>
          <w:ilvl w:val="0"/>
          <w:numId w:val="67"/>
        </w:numPr>
      </w:pPr>
      <w:r w:rsidRPr="002B0454">
        <w:t>Administrativní pracovníci</w:t>
      </w:r>
    </w:p>
    <w:p w14:paraId="2D5C5D06" w14:textId="77777777" w:rsidR="00C856D6" w:rsidRPr="002B0454" w:rsidRDefault="00C856D6" w:rsidP="00792478">
      <w:pPr>
        <w:pStyle w:val="Odstavecseseznamem"/>
        <w:numPr>
          <w:ilvl w:val="0"/>
          <w:numId w:val="67"/>
        </w:numPr>
      </w:pPr>
      <w:r w:rsidRPr="002B0454">
        <w:t xml:space="preserve">Sekretář/ka školy </w:t>
      </w:r>
    </w:p>
    <w:p w14:paraId="1ED6A137" w14:textId="7A991181" w:rsidR="00C856D6" w:rsidRPr="002B0454" w:rsidRDefault="00C856D6" w:rsidP="00792478">
      <w:pPr>
        <w:pStyle w:val="Odstavecseseznamem"/>
        <w:numPr>
          <w:ilvl w:val="0"/>
          <w:numId w:val="67"/>
        </w:numPr>
      </w:pPr>
      <w:r w:rsidRPr="002B0454">
        <w:t>Ekonom/ka školy2. Technicko-hospodářští pracovníci</w:t>
      </w:r>
    </w:p>
    <w:p w14:paraId="701743E3" w14:textId="77777777" w:rsidR="002B0454" w:rsidRPr="002B0454" w:rsidRDefault="00C856D6" w:rsidP="00792478">
      <w:pPr>
        <w:pStyle w:val="Odstavecseseznamem"/>
        <w:numPr>
          <w:ilvl w:val="0"/>
          <w:numId w:val="67"/>
        </w:numPr>
        <w:jc w:val="left"/>
      </w:pPr>
      <w:r w:rsidRPr="002B0454">
        <w:t>Správce budovy</w:t>
      </w:r>
      <w:r w:rsidR="002B0454" w:rsidRPr="002B0454">
        <w:t>, š</w:t>
      </w:r>
      <w:r w:rsidRPr="002B0454">
        <w:t>kolník</w:t>
      </w:r>
    </w:p>
    <w:p w14:paraId="21BFC9A9" w14:textId="77777777" w:rsidR="002B0454" w:rsidRPr="002B0454" w:rsidRDefault="00C856D6" w:rsidP="00792478">
      <w:pPr>
        <w:pStyle w:val="Odstavecseseznamem"/>
        <w:numPr>
          <w:ilvl w:val="0"/>
          <w:numId w:val="67"/>
        </w:numPr>
        <w:jc w:val="left"/>
      </w:pPr>
      <w:r w:rsidRPr="002B0454">
        <w:t>Uklízečka</w:t>
      </w:r>
    </w:p>
    <w:p w14:paraId="23A28F38" w14:textId="31EA4D7E" w:rsidR="00C856D6" w:rsidRPr="002B0454" w:rsidRDefault="00C856D6" w:rsidP="00792478">
      <w:pPr>
        <w:pStyle w:val="Odstavecseseznamem"/>
        <w:numPr>
          <w:ilvl w:val="0"/>
          <w:numId w:val="67"/>
        </w:numPr>
        <w:jc w:val="left"/>
      </w:pPr>
      <w:r w:rsidRPr="002B0454">
        <w:t>Pracovníci školní jídelny</w:t>
      </w:r>
    </w:p>
    <w:p w14:paraId="44471330" w14:textId="77777777" w:rsidR="002B0454" w:rsidRDefault="00C856D6" w:rsidP="00792478">
      <w:pPr>
        <w:pStyle w:val="Odstavecseseznamem"/>
        <w:numPr>
          <w:ilvl w:val="0"/>
          <w:numId w:val="67"/>
        </w:numPr>
        <w:jc w:val="left"/>
      </w:pPr>
      <w:r w:rsidRPr="002B0454">
        <w:t>Ostatní pracovníci</w:t>
      </w:r>
      <w:r w:rsidR="002B0454" w:rsidRPr="002B0454">
        <w:t xml:space="preserve"> (</w:t>
      </w:r>
      <w:r w:rsidRPr="002B0454">
        <w:t>IT technik/správce ICT</w:t>
      </w:r>
      <w:r w:rsidR="002B0454" w:rsidRPr="002B0454">
        <w:t xml:space="preserve">, </w:t>
      </w:r>
      <w:r w:rsidR="002B0454">
        <w:t>v</w:t>
      </w:r>
      <w:r w:rsidRPr="002B0454">
        <w:t>rátný/dohledový pracovník</w:t>
      </w:r>
      <w:r w:rsidR="002B0454" w:rsidRPr="002B0454">
        <w:t xml:space="preserve">, </w:t>
      </w:r>
      <w:r w:rsidR="002B0454">
        <w:t>a</w:t>
      </w:r>
      <w:r w:rsidRPr="002B0454">
        <w:t>sistent provozu</w:t>
      </w:r>
      <w:r w:rsidR="002B0454">
        <w:t>)</w:t>
      </w:r>
    </w:p>
    <w:p w14:paraId="2CA581AA" w14:textId="77777777" w:rsidR="002B0454" w:rsidRDefault="002B0454" w:rsidP="002B0454">
      <w:pPr>
        <w:pStyle w:val="Odstavecseseznamem"/>
        <w:jc w:val="left"/>
      </w:pPr>
    </w:p>
    <w:p w14:paraId="4A6D8248" w14:textId="75B7F100" w:rsidR="00C856D6" w:rsidRPr="00C856D6" w:rsidRDefault="00C856D6" w:rsidP="002B0454">
      <w:r w:rsidRPr="00C856D6">
        <w:t>Nepedagogičtí pracovníci hrají nezastupitelnou roli při zajištění hladkého provozu školy a vytváření bezpečného, čistého a funkčního prostředí pro pedagogy i žáky. Jejich přítomnost zajišťuje, že škola může efektivně fungovat a poskytovat kvalitní vzdělávání.</w:t>
      </w:r>
    </w:p>
    <w:p w14:paraId="76153755" w14:textId="77777777" w:rsidR="001C01AB" w:rsidRDefault="001C01AB" w:rsidP="00B07D1F">
      <w:pPr>
        <w:rPr>
          <w:rFonts w:cstheme="minorHAnsi"/>
          <w:i/>
          <w:sz w:val="20"/>
          <w:szCs w:val="20"/>
        </w:rPr>
      </w:pPr>
    </w:p>
    <w:p w14:paraId="08EFB0DD" w14:textId="3844F8FC" w:rsidR="002B0454" w:rsidRDefault="002B0454" w:rsidP="00401CFD">
      <w:pPr>
        <w:pStyle w:val="Nadpis4"/>
      </w:pPr>
      <w:r w:rsidRPr="00401CFD">
        <w:t>Vybavenost</w:t>
      </w:r>
      <w:r>
        <w:t xml:space="preserve"> ZŠ</w:t>
      </w:r>
    </w:p>
    <w:p w14:paraId="0E2764DF" w14:textId="2525F943" w:rsidR="00B7104A" w:rsidRDefault="002B0454" w:rsidP="00B7104A">
      <w:r w:rsidRPr="002B0454">
        <w:t xml:space="preserve">Tabulka poskytuje přehled vybavenosti jednotlivých základních škol v ORP Bílina, včetně odborných učeben, kapacity školních jídelen a družin, sportovního vybavení, mimoškolních aktivit a možnosti internátního ubytování. </w:t>
      </w:r>
    </w:p>
    <w:p w14:paraId="452094DE" w14:textId="77777777" w:rsidR="004C2274" w:rsidRDefault="004C2274" w:rsidP="00B7104A"/>
    <w:p w14:paraId="137A4398" w14:textId="77777777" w:rsidR="004C2274" w:rsidRDefault="004C2274" w:rsidP="00B7104A"/>
    <w:p w14:paraId="2BD67470" w14:textId="77777777" w:rsidR="00C641F3" w:rsidRDefault="00C641F3" w:rsidP="00B7104A"/>
    <w:p w14:paraId="71FBE74F" w14:textId="2AA576A8" w:rsidR="001C01AB" w:rsidRPr="003B2A81" w:rsidRDefault="001C01AB" w:rsidP="00B7104A">
      <w:pPr>
        <w:rPr>
          <w:b/>
          <w:i/>
        </w:rPr>
      </w:pPr>
      <w:bookmarkStart w:id="94" w:name="_Toc212642185"/>
      <w:r w:rsidRPr="003B2A81">
        <w:lastRenderedPageBreak/>
        <w:t xml:space="preserve">Tabulka </w:t>
      </w:r>
      <w:r w:rsidR="003551A1">
        <w:fldChar w:fldCharType="begin"/>
      </w:r>
      <w:r w:rsidR="003551A1">
        <w:instrText xml:space="preserve"> SEQ Tabulka \* ARABIC </w:instrText>
      </w:r>
      <w:r w:rsidR="003551A1">
        <w:fldChar w:fldCharType="separate"/>
      </w:r>
      <w:r w:rsidR="003551A1">
        <w:rPr>
          <w:noProof/>
        </w:rPr>
        <w:t>23</w:t>
      </w:r>
      <w:r w:rsidR="003551A1">
        <w:rPr>
          <w:noProof/>
        </w:rPr>
        <w:fldChar w:fldCharType="end"/>
      </w:r>
      <w:r w:rsidRPr="003B2A81">
        <w:rPr>
          <w:b/>
        </w:rPr>
        <w:t xml:space="preserve">: </w:t>
      </w:r>
      <w:bookmarkStart w:id="95" w:name="_Hlk129778147"/>
      <w:r w:rsidRPr="003B2A81">
        <w:rPr>
          <w:b/>
        </w:rPr>
        <w:t>Vybavenost jednotlivých ZŠ</w:t>
      </w:r>
      <w:bookmarkEnd w:id="95"/>
      <w:r w:rsidR="002B0454">
        <w:rPr>
          <w:b/>
        </w:rPr>
        <w:t xml:space="preserve"> v ORP Bílina</w:t>
      </w:r>
      <w:bookmarkEnd w:id="94"/>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056"/>
        <w:gridCol w:w="684"/>
        <w:gridCol w:w="945"/>
        <w:gridCol w:w="1124"/>
        <w:gridCol w:w="709"/>
        <w:gridCol w:w="709"/>
        <w:gridCol w:w="873"/>
        <w:gridCol w:w="873"/>
      </w:tblGrid>
      <w:tr w:rsidR="001C01AB" w:rsidRPr="00B422A5" w14:paraId="06812D28" w14:textId="77777777" w:rsidTr="00B7104A">
        <w:trPr>
          <w:trHeight w:val="333"/>
          <w:jc w:val="center"/>
        </w:trPr>
        <w:tc>
          <w:tcPr>
            <w:tcW w:w="1413" w:type="dxa"/>
            <w:vMerge w:val="restart"/>
            <w:noWrap/>
            <w:vAlign w:val="center"/>
          </w:tcPr>
          <w:p w14:paraId="67E5BF21" w14:textId="77777777" w:rsidR="001C01AB" w:rsidRPr="00B422A5" w:rsidRDefault="001C01AB" w:rsidP="00793622">
            <w:pPr>
              <w:pStyle w:val="Default"/>
              <w:spacing w:before="40" w:after="40"/>
              <w:jc w:val="center"/>
              <w:rPr>
                <w:rFonts w:asciiTheme="minorHAnsi" w:hAnsiTheme="minorHAnsi" w:cstheme="minorHAnsi"/>
                <w:b/>
                <w:color w:val="auto"/>
                <w:sz w:val="20"/>
                <w:szCs w:val="20"/>
              </w:rPr>
            </w:pPr>
            <w:bookmarkStart w:id="96" w:name="_Hlk129778135"/>
            <w:r w:rsidRPr="00B422A5">
              <w:rPr>
                <w:rFonts w:asciiTheme="minorHAnsi" w:hAnsiTheme="minorHAnsi" w:cstheme="minorHAnsi"/>
                <w:b/>
                <w:sz w:val="20"/>
                <w:szCs w:val="20"/>
              </w:rPr>
              <w:t>Organizace</w:t>
            </w:r>
          </w:p>
        </w:tc>
        <w:tc>
          <w:tcPr>
            <w:tcW w:w="2056" w:type="dxa"/>
            <w:vMerge w:val="restart"/>
            <w:vAlign w:val="center"/>
          </w:tcPr>
          <w:p w14:paraId="73E23186" w14:textId="77777777" w:rsidR="001C01AB" w:rsidRDefault="001C01AB" w:rsidP="00793622">
            <w:pPr>
              <w:spacing w:before="40" w:after="40" w:line="240" w:lineRule="auto"/>
              <w:jc w:val="center"/>
              <w:rPr>
                <w:rFonts w:cstheme="minorHAnsi"/>
                <w:b/>
                <w:sz w:val="20"/>
                <w:szCs w:val="20"/>
              </w:rPr>
            </w:pPr>
            <w:r>
              <w:rPr>
                <w:rFonts w:cstheme="minorHAnsi"/>
                <w:b/>
                <w:sz w:val="20"/>
                <w:szCs w:val="20"/>
              </w:rPr>
              <w:t>Odborné učebny</w:t>
            </w:r>
          </w:p>
        </w:tc>
        <w:tc>
          <w:tcPr>
            <w:tcW w:w="1629" w:type="dxa"/>
            <w:gridSpan w:val="2"/>
            <w:noWrap/>
            <w:vAlign w:val="center"/>
          </w:tcPr>
          <w:p w14:paraId="4792C808"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 xml:space="preserve">Školní </w:t>
            </w:r>
            <w:r>
              <w:rPr>
                <w:rFonts w:cstheme="minorHAnsi"/>
                <w:b/>
                <w:sz w:val="20"/>
                <w:szCs w:val="20"/>
              </w:rPr>
              <w:t>jídelna</w:t>
            </w:r>
          </w:p>
        </w:tc>
        <w:tc>
          <w:tcPr>
            <w:tcW w:w="1124" w:type="dxa"/>
            <w:vMerge w:val="restart"/>
            <w:vAlign w:val="center"/>
          </w:tcPr>
          <w:p w14:paraId="6510B98A" w14:textId="77777777" w:rsidR="001C01AB" w:rsidRPr="00B422A5" w:rsidRDefault="001C01AB" w:rsidP="00793622">
            <w:pPr>
              <w:spacing w:before="40" w:after="40" w:line="240" w:lineRule="auto"/>
              <w:ind w:left="-64"/>
              <w:jc w:val="center"/>
              <w:rPr>
                <w:rFonts w:cstheme="minorHAnsi"/>
                <w:b/>
                <w:sz w:val="20"/>
                <w:szCs w:val="20"/>
              </w:rPr>
            </w:pPr>
            <w:r w:rsidRPr="00B422A5">
              <w:rPr>
                <w:rFonts w:cstheme="minorHAnsi"/>
                <w:b/>
                <w:sz w:val="20"/>
                <w:szCs w:val="20"/>
              </w:rPr>
              <w:t xml:space="preserve">Školní </w:t>
            </w:r>
            <w:r>
              <w:rPr>
                <w:rFonts w:cstheme="minorHAnsi"/>
                <w:b/>
                <w:sz w:val="20"/>
                <w:szCs w:val="20"/>
              </w:rPr>
              <w:t>družina</w:t>
            </w:r>
          </w:p>
          <w:p w14:paraId="4DAACCC8"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kapacita /</w:t>
            </w:r>
          </w:p>
          <w:p w14:paraId="2C7EF2D8"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počet oddělení</w:t>
            </w:r>
          </w:p>
        </w:tc>
        <w:tc>
          <w:tcPr>
            <w:tcW w:w="709" w:type="dxa"/>
            <w:vMerge w:val="restart"/>
            <w:vAlign w:val="center"/>
          </w:tcPr>
          <w:p w14:paraId="1D37084F"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Tělo-cvična</w:t>
            </w:r>
          </w:p>
        </w:tc>
        <w:tc>
          <w:tcPr>
            <w:tcW w:w="709" w:type="dxa"/>
            <w:vMerge w:val="restart"/>
            <w:vAlign w:val="center"/>
          </w:tcPr>
          <w:p w14:paraId="63468F3F"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Hřiště</w:t>
            </w:r>
          </w:p>
        </w:tc>
        <w:tc>
          <w:tcPr>
            <w:tcW w:w="873" w:type="dxa"/>
            <w:vMerge w:val="restart"/>
            <w:vAlign w:val="center"/>
          </w:tcPr>
          <w:p w14:paraId="24F247D8"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Mimo</w:t>
            </w:r>
            <w:r>
              <w:rPr>
                <w:rFonts w:cstheme="minorHAnsi"/>
                <w:b/>
                <w:sz w:val="20"/>
                <w:szCs w:val="20"/>
              </w:rPr>
              <w:t>-</w:t>
            </w:r>
            <w:r w:rsidRPr="00B422A5">
              <w:rPr>
                <w:rFonts w:cstheme="minorHAnsi"/>
                <w:b/>
                <w:sz w:val="20"/>
                <w:szCs w:val="20"/>
              </w:rPr>
              <w:t>školní kroužky</w:t>
            </w:r>
          </w:p>
        </w:tc>
        <w:tc>
          <w:tcPr>
            <w:tcW w:w="873" w:type="dxa"/>
            <w:vMerge w:val="restart"/>
            <w:vAlign w:val="center"/>
          </w:tcPr>
          <w:p w14:paraId="7DBAE8C8" w14:textId="77777777" w:rsidR="001C01AB" w:rsidRPr="00B422A5" w:rsidRDefault="001C01AB" w:rsidP="00793622">
            <w:pPr>
              <w:spacing w:before="40" w:after="40" w:line="240" w:lineRule="auto"/>
              <w:jc w:val="center"/>
              <w:rPr>
                <w:rFonts w:cstheme="minorHAnsi"/>
                <w:b/>
                <w:sz w:val="20"/>
                <w:szCs w:val="20"/>
              </w:rPr>
            </w:pPr>
            <w:r>
              <w:rPr>
                <w:rFonts w:cstheme="minorHAnsi"/>
                <w:b/>
                <w:sz w:val="20"/>
                <w:szCs w:val="20"/>
              </w:rPr>
              <w:t>Internát / kapacita</w:t>
            </w:r>
          </w:p>
        </w:tc>
      </w:tr>
      <w:tr w:rsidR="001C01AB" w:rsidRPr="00B422A5" w14:paraId="39174875" w14:textId="77777777" w:rsidTr="00B7104A">
        <w:trPr>
          <w:trHeight w:val="333"/>
          <w:jc w:val="center"/>
        </w:trPr>
        <w:tc>
          <w:tcPr>
            <w:tcW w:w="1413" w:type="dxa"/>
            <w:vMerge/>
            <w:noWrap/>
            <w:vAlign w:val="center"/>
          </w:tcPr>
          <w:p w14:paraId="24AE0B9C" w14:textId="77777777" w:rsidR="001C01AB" w:rsidRPr="00B422A5" w:rsidRDefault="001C01AB" w:rsidP="00793622">
            <w:pPr>
              <w:pStyle w:val="Default"/>
              <w:spacing w:before="40" w:after="40"/>
              <w:jc w:val="center"/>
              <w:rPr>
                <w:rFonts w:asciiTheme="minorHAnsi" w:hAnsiTheme="minorHAnsi" w:cstheme="minorHAnsi"/>
                <w:b/>
                <w:sz w:val="20"/>
                <w:szCs w:val="20"/>
              </w:rPr>
            </w:pPr>
          </w:p>
        </w:tc>
        <w:tc>
          <w:tcPr>
            <w:tcW w:w="2056" w:type="dxa"/>
            <w:vMerge/>
            <w:vAlign w:val="center"/>
          </w:tcPr>
          <w:p w14:paraId="44001C5D" w14:textId="77777777" w:rsidR="001C01AB" w:rsidRDefault="001C01AB" w:rsidP="00793622">
            <w:pPr>
              <w:spacing w:before="40" w:after="40" w:line="240" w:lineRule="auto"/>
              <w:jc w:val="center"/>
              <w:rPr>
                <w:rFonts w:cstheme="minorHAnsi"/>
                <w:b/>
                <w:sz w:val="20"/>
                <w:szCs w:val="20"/>
              </w:rPr>
            </w:pPr>
          </w:p>
        </w:tc>
        <w:tc>
          <w:tcPr>
            <w:tcW w:w="684" w:type="dxa"/>
            <w:noWrap/>
            <w:vAlign w:val="center"/>
          </w:tcPr>
          <w:p w14:paraId="534CFA92" w14:textId="77777777" w:rsidR="001C01AB" w:rsidRPr="00302380" w:rsidRDefault="001C01AB" w:rsidP="00793622">
            <w:pPr>
              <w:spacing w:before="40" w:after="40" w:line="240" w:lineRule="auto"/>
              <w:jc w:val="center"/>
              <w:rPr>
                <w:rFonts w:cstheme="minorHAnsi"/>
                <w:b/>
                <w:sz w:val="19"/>
                <w:szCs w:val="19"/>
              </w:rPr>
            </w:pPr>
            <w:r w:rsidRPr="00302380">
              <w:rPr>
                <w:rFonts w:cstheme="minorHAnsi"/>
                <w:b/>
                <w:sz w:val="19"/>
                <w:szCs w:val="19"/>
              </w:rPr>
              <w:t>Vyba-venost</w:t>
            </w:r>
          </w:p>
        </w:tc>
        <w:tc>
          <w:tcPr>
            <w:tcW w:w="945" w:type="dxa"/>
            <w:vAlign w:val="center"/>
          </w:tcPr>
          <w:p w14:paraId="4B358443"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kapacita</w:t>
            </w:r>
          </w:p>
        </w:tc>
        <w:tc>
          <w:tcPr>
            <w:tcW w:w="1124" w:type="dxa"/>
            <w:vMerge/>
            <w:vAlign w:val="center"/>
          </w:tcPr>
          <w:p w14:paraId="5F1FD448" w14:textId="77777777" w:rsidR="001C01AB" w:rsidRPr="00B422A5" w:rsidRDefault="001C01AB" w:rsidP="00793622">
            <w:pPr>
              <w:spacing w:before="40" w:after="40" w:line="240" w:lineRule="auto"/>
              <w:ind w:left="-64"/>
              <w:jc w:val="center"/>
              <w:rPr>
                <w:rFonts w:cstheme="minorHAnsi"/>
                <w:b/>
                <w:sz w:val="20"/>
                <w:szCs w:val="20"/>
              </w:rPr>
            </w:pPr>
          </w:p>
        </w:tc>
        <w:tc>
          <w:tcPr>
            <w:tcW w:w="709" w:type="dxa"/>
            <w:vMerge/>
            <w:vAlign w:val="center"/>
          </w:tcPr>
          <w:p w14:paraId="631FB51B" w14:textId="77777777" w:rsidR="001C01AB" w:rsidRDefault="001C01AB" w:rsidP="00793622">
            <w:pPr>
              <w:spacing w:before="40" w:after="40" w:line="240" w:lineRule="auto"/>
              <w:ind w:left="-64"/>
              <w:jc w:val="center"/>
              <w:rPr>
                <w:rFonts w:cstheme="minorHAnsi"/>
                <w:b/>
                <w:sz w:val="20"/>
                <w:szCs w:val="20"/>
              </w:rPr>
            </w:pPr>
          </w:p>
        </w:tc>
        <w:tc>
          <w:tcPr>
            <w:tcW w:w="709" w:type="dxa"/>
            <w:vMerge/>
            <w:vAlign w:val="center"/>
          </w:tcPr>
          <w:p w14:paraId="5273BCAD" w14:textId="77777777" w:rsidR="001C01AB" w:rsidRDefault="001C01AB" w:rsidP="00793622">
            <w:pPr>
              <w:spacing w:before="40" w:after="40" w:line="240" w:lineRule="auto"/>
              <w:ind w:left="-64"/>
              <w:jc w:val="center"/>
              <w:rPr>
                <w:rFonts w:cstheme="minorHAnsi"/>
                <w:b/>
                <w:sz w:val="20"/>
                <w:szCs w:val="20"/>
              </w:rPr>
            </w:pPr>
          </w:p>
        </w:tc>
        <w:tc>
          <w:tcPr>
            <w:tcW w:w="873" w:type="dxa"/>
            <w:vMerge/>
            <w:vAlign w:val="center"/>
          </w:tcPr>
          <w:p w14:paraId="3D1A19F5" w14:textId="77777777" w:rsidR="001C01AB" w:rsidRPr="00B422A5" w:rsidRDefault="001C01AB" w:rsidP="00793622">
            <w:pPr>
              <w:spacing w:before="40" w:after="40" w:line="240" w:lineRule="auto"/>
              <w:jc w:val="center"/>
              <w:rPr>
                <w:rFonts w:cstheme="minorHAnsi"/>
                <w:b/>
                <w:sz w:val="20"/>
                <w:szCs w:val="20"/>
              </w:rPr>
            </w:pPr>
          </w:p>
        </w:tc>
        <w:tc>
          <w:tcPr>
            <w:tcW w:w="873" w:type="dxa"/>
            <w:vMerge/>
          </w:tcPr>
          <w:p w14:paraId="2D628F11" w14:textId="77777777" w:rsidR="001C01AB" w:rsidRPr="00B422A5" w:rsidRDefault="001C01AB" w:rsidP="00793622">
            <w:pPr>
              <w:spacing w:before="40" w:after="40" w:line="240" w:lineRule="auto"/>
              <w:jc w:val="center"/>
              <w:rPr>
                <w:rFonts w:cstheme="minorHAnsi"/>
                <w:b/>
                <w:sz w:val="20"/>
                <w:szCs w:val="20"/>
              </w:rPr>
            </w:pPr>
          </w:p>
        </w:tc>
      </w:tr>
      <w:tr w:rsidR="001C01AB" w:rsidRPr="00B422A5" w14:paraId="56629A7D" w14:textId="77777777" w:rsidTr="00B7104A">
        <w:trPr>
          <w:trHeight w:val="288"/>
          <w:jc w:val="center"/>
        </w:trPr>
        <w:tc>
          <w:tcPr>
            <w:tcW w:w="1413" w:type="dxa"/>
            <w:noWrap/>
            <w:vAlign w:val="center"/>
            <w:hideMark/>
          </w:tcPr>
          <w:p w14:paraId="4D437CB5"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Aléská</w:t>
            </w:r>
          </w:p>
        </w:tc>
        <w:tc>
          <w:tcPr>
            <w:tcW w:w="2056" w:type="dxa"/>
            <w:vAlign w:val="center"/>
          </w:tcPr>
          <w:p w14:paraId="3113FB2E" w14:textId="7D875748"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 xml:space="preserve">PC, jazyk. laboratoř, CH a F, VV, PŘ, D, dílny, šk. kuchyňka, </w:t>
            </w:r>
            <w:r w:rsidR="004243A7" w:rsidRPr="002D1A65">
              <w:rPr>
                <w:rFonts w:cstheme="minorHAnsi"/>
                <w:sz w:val="20"/>
                <w:szCs w:val="20"/>
              </w:rPr>
              <w:t>knihovna multimed</w:t>
            </w:r>
            <w:r w:rsidRPr="002D1A65">
              <w:rPr>
                <w:rFonts w:cstheme="minorHAnsi"/>
                <w:sz w:val="20"/>
                <w:szCs w:val="20"/>
              </w:rPr>
              <w:t>. Učebna, zeměpis</w:t>
            </w:r>
          </w:p>
        </w:tc>
        <w:tc>
          <w:tcPr>
            <w:tcW w:w="684" w:type="dxa"/>
            <w:noWrap/>
            <w:vAlign w:val="center"/>
          </w:tcPr>
          <w:p w14:paraId="6697DBD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ADAAA6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380 cílová 400</w:t>
            </w:r>
          </w:p>
        </w:tc>
        <w:tc>
          <w:tcPr>
            <w:tcW w:w="1124" w:type="dxa"/>
            <w:vAlign w:val="center"/>
          </w:tcPr>
          <w:p w14:paraId="61C88B62"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150 / 5 oddělení</w:t>
            </w:r>
          </w:p>
        </w:tc>
        <w:tc>
          <w:tcPr>
            <w:tcW w:w="709" w:type="dxa"/>
            <w:vAlign w:val="center"/>
          </w:tcPr>
          <w:p w14:paraId="65981793"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16CD4E9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5D4D2882"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7417F6C3"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21B1517A" w14:textId="77777777" w:rsidTr="00B7104A">
        <w:trPr>
          <w:trHeight w:val="288"/>
          <w:jc w:val="center"/>
        </w:trPr>
        <w:tc>
          <w:tcPr>
            <w:tcW w:w="1413" w:type="dxa"/>
            <w:noWrap/>
            <w:vAlign w:val="center"/>
            <w:hideMark/>
          </w:tcPr>
          <w:p w14:paraId="1FCD8CCC"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Lidická</w:t>
            </w:r>
          </w:p>
        </w:tc>
        <w:tc>
          <w:tcPr>
            <w:tcW w:w="2056" w:type="dxa"/>
            <w:vAlign w:val="center"/>
          </w:tcPr>
          <w:p w14:paraId="2B9F2A5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PC, jazyk. učebna, D, F a environ., CH, HV, VV, šk. kuchyňka, dílna</w:t>
            </w:r>
          </w:p>
        </w:tc>
        <w:tc>
          <w:tcPr>
            <w:tcW w:w="684" w:type="dxa"/>
            <w:noWrap/>
            <w:vAlign w:val="center"/>
          </w:tcPr>
          <w:p w14:paraId="14289A09"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 *</w:t>
            </w:r>
          </w:p>
        </w:tc>
        <w:tc>
          <w:tcPr>
            <w:tcW w:w="945" w:type="dxa"/>
            <w:noWrap/>
            <w:vAlign w:val="center"/>
          </w:tcPr>
          <w:p w14:paraId="74AA0ED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w:t>
            </w:r>
          </w:p>
        </w:tc>
        <w:tc>
          <w:tcPr>
            <w:tcW w:w="1124" w:type="dxa"/>
            <w:vAlign w:val="center"/>
          </w:tcPr>
          <w:p w14:paraId="3B08BB41" w14:textId="2EB923A7" w:rsidR="001C01AB" w:rsidRPr="002D1A65" w:rsidRDefault="00B7104A" w:rsidP="00793622">
            <w:pPr>
              <w:spacing w:before="40" w:after="40" w:line="240" w:lineRule="auto"/>
              <w:jc w:val="center"/>
              <w:rPr>
                <w:rFonts w:cstheme="minorHAnsi"/>
                <w:sz w:val="20"/>
                <w:szCs w:val="20"/>
              </w:rPr>
            </w:pPr>
            <w:r>
              <w:rPr>
                <w:rFonts w:cstheme="minorHAnsi"/>
                <w:sz w:val="20"/>
                <w:szCs w:val="20"/>
              </w:rPr>
              <w:t>120</w:t>
            </w:r>
            <w:r w:rsidR="001C01AB" w:rsidRPr="002D1A65">
              <w:rPr>
                <w:rFonts w:cstheme="minorHAnsi"/>
                <w:sz w:val="20"/>
                <w:szCs w:val="20"/>
              </w:rPr>
              <w:t xml:space="preserve"> / 2 oddělení</w:t>
            </w:r>
          </w:p>
        </w:tc>
        <w:tc>
          <w:tcPr>
            <w:tcW w:w="709" w:type="dxa"/>
            <w:vAlign w:val="center"/>
          </w:tcPr>
          <w:p w14:paraId="59048268"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1D0BA8CC"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63576BD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BD190E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379B68B2" w14:textId="77777777" w:rsidTr="00B7104A">
        <w:trPr>
          <w:trHeight w:val="113"/>
          <w:jc w:val="center"/>
        </w:trPr>
        <w:tc>
          <w:tcPr>
            <w:tcW w:w="1413" w:type="dxa"/>
            <w:noWrap/>
            <w:vAlign w:val="center"/>
            <w:hideMark/>
          </w:tcPr>
          <w:p w14:paraId="2A8F8173"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Za Chlumem</w:t>
            </w:r>
          </w:p>
        </w:tc>
        <w:tc>
          <w:tcPr>
            <w:tcW w:w="2056" w:type="dxa"/>
            <w:vAlign w:val="center"/>
          </w:tcPr>
          <w:p w14:paraId="5E65E13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PC, CH, F, PŘ, VV, dílny, HV, PC, cv. kuchyňka, knihovna</w:t>
            </w:r>
          </w:p>
        </w:tc>
        <w:tc>
          <w:tcPr>
            <w:tcW w:w="684" w:type="dxa"/>
            <w:noWrap/>
            <w:vAlign w:val="center"/>
          </w:tcPr>
          <w:p w14:paraId="057E8714"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210BA4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500</w:t>
            </w:r>
          </w:p>
        </w:tc>
        <w:tc>
          <w:tcPr>
            <w:tcW w:w="1124" w:type="dxa"/>
            <w:vAlign w:val="center"/>
          </w:tcPr>
          <w:p w14:paraId="36C7B9A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160 / 5 oddělení</w:t>
            </w:r>
          </w:p>
        </w:tc>
        <w:tc>
          <w:tcPr>
            <w:tcW w:w="709" w:type="dxa"/>
            <w:vAlign w:val="center"/>
          </w:tcPr>
          <w:p w14:paraId="2729C616"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08A0F6F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22FF5D8"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4F7203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09DEDF7D" w14:textId="77777777" w:rsidTr="00B7104A">
        <w:trPr>
          <w:trHeight w:val="288"/>
          <w:jc w:val="center"/>
        </w:trPr>
        <w:tc>
          <w:tcPr>
            <w:tcW w:w="1413" w:type="dxa"/>
            <w:noWrap/>
            <w:vAlign w:val="center"/>
            <w:hideMark/>
          </w:tcPr>
          <w:p w14:paraId="600C4D87"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Čestmíra Císaře</w:t>
            </w:r>
          </w:p>
        </w:tc>
        <w:tc>
          <w:tcPr>
            <w:tcW w:w="2056" w:type="dxa"/>
            <w:vAlign w:val="center"/>
          </w:tcPr>
          <w:p w14:paraId="53071E37"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multimed. uč, IT, HV, VV, D, F, CH, PŘ, Z, cizí jazyky, keramická dílna, šk. kuchyňka, uč. PČ, knihovna</w:t>
            </w:r>
          </w:p>
        </w:tc>
        <w:tc>
          <w:tcPr>
            <w:tcW w:w="684" w:type="dxa"/>
            <w:noWrap/>
            <w:vAlign w:val="center"/>
          </w:tcPr>
          <w:p w14:paraId="531F0C94"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932797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200</w:t>
            </w:r>
          </w:p>
        </w:tc>
        <w:tc>
          <w:tcPr>
            <w:tcW w:w="1124" w:type="dxa"/>
            <w:vAlign w:val="center"/>
          </w:tcPr>
          <w:p w14:paraId="506B5D37"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90 / 3 oddělení</w:t>
            </w:r>
          </w:p>
        </w:tc>
        <w:tc>
          <w:tcPr>
            <w:tcW w:w="709" w:type="dxa"/>
            <w:vAlign w:val="center"/>
          </w:tcPr>
          <w:p w14:paraId="41E3F8A6"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61C6C0D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0E0A4F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6526502E"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4DAF40D6" w14:textId="77777777" w:rsidTr="00B7104A">
        <w:trPr>
          <w:trHeight w:val="288"/>
          <w:jc w:val="center"/>
        </w:trPr>
        <w:tc>
          <w:tcPr>
            <w:tcW w:w="1413" w:type="dxa"/>
            <w:noWrap/>
            <w:vAlign w:val="center"/>
            <w:hideMark/>
          </w:tcPr>
          <w:p w14:paraId="46306BAB" w14:textId="77777777" w:rsidR="001C01AB" w:rsidRPr="00D95D28" w:rsidRDefault="001C01AB" w:rsidP="00793622">
            <w:pPr>
              <w:pStyle w:val="Default"/>
              <w:spacing w:before="40" w:after="40"/>
              <w:rPr>
                <w:rFonts w:asciiTheme="minorHAnsi" w:hAnsiTheme="minorHAnsi" w:cstheme="minorHAnsi"/>
                <w:color w:val="auto"/>
                <w:sz w:val="20"/>
                <w:szCs w:val="20"/>
              </w:rPr>
            </w:pPr>
            <w:r w:rsidRPr="00D95D28">
              <w:rPr>
                <w:rFonts w:asciiTheme="minorHAnsi" w:hAnsiTheme="minorHAnsi" w:cstheme="minorHAnsi"/>
                <w:color w:val="auto"/>
                <w:sz w:val="20"/>
                <w:szCs w:val="20"/>
              </w:rPr>
              <w:t>ZŠ praktická</w:t>
            </w:r>
          </w:p>
        </w:tc>
        <w:tc>
          <w:tcPr>
            <w:tcW w:w="2056" w:type="dxa"/>
            <w:vAlign w:val="center"/>
          </w:tcPr>
          <w:p w14:paraId="4A9F4DDF"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HV, PC, cv. kuchyňka, dílny, keramická dílna, posilovna, knihovny</w:t>
            </w:r>
          </w:p>
        </w:tc>
        <w:tc>
          <w:tcPr>
            <w:tcW w:w="684" w:type="dxa"/>
            <w:noWrap/>
            <w:vAlign w:val="center"/>
          </w:tcPr>
          <w:p w14:paraId="5C7B3A2E"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945" w:type="dxa"/>
            <w:noWrap/>
            <w:vAlign w:val="center"/>
          </w:tcPr>
          <w:p w14:paraId="7E73CC33"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95</w:t>
            </w:r>
          </w:p>
        </w:tc>
        <w:tc>
          <w:tcPr>
            <w:tcW w:w="1124" w:type="dxa"/>
            <w:vAlign w:val="center"/>
          </w:tcPr>
          <w:p w14:paraId="3B6DCA65"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ne</w:t>
            </w:r>
          </w:p>
        </w:tc>
        <w:tc>
          <w:tcPr>
            <w:tcW w:w="709" w:type="dxa"/>
            <w:vAlign w:val="center"/>
          </w:tcPr>
          <w:p w14:paraId="7DFA66EB"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709" w:type="dxa"/>
            <w:vAlign w:val="center"/>
          </w:tcPr>
          <w:p w14:paraId="0A4B4A99"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873" w:type="dxa"/>
            <w:vAlign w:val="center"/>
          </w:tcPr>
          <w:p w14:paraId="05798190"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873" w:type="dxa"/>
            <w:vAlign w:val="center"/>
          </w:tcPr>
          <w:p w14:paraId="216C2AB6"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 / 39 lůžek</w:t>
            </w:r>
          </w:p>
        </w:tc>
      </w:tr>
    </w:tbl>
    <w:bookmarkEnd w:id="96"/>
    <w:p w14:paraId="57573ED6" w14:textId="77777777" w:rsidR="001C01AB" w:rsidRPr="003B2A81" w:rsidRDefault="001C01AB" w:rsidP="001C01AB">
      <w:pPr>
        <w:tabs>
          <w:tab w:val="left" w:pos="567"/>
        </w:tabs>
        <w:spacing w:before="80" w:after="80" w:line="240" w:lineRule="auto"/>
        <w:rPr>
          <w:rFonts w:cstheme="minorHAnsi"/>
          <w:i/>
          <w:sz w:val="18"/>
          <w:szCs w:val="18"/>
        </w:rPr>
      </w:pPr>
      <w:r w:rsidRPr="003B2A81">
        <w:rPr>
          <w:rFonts w:cstheme="minorHAnsi"/>
          <w:i/>
          <w:sz w:val="18"/>
          <w:szCs w:val="18"/>
        </w:rPr>
        <w:t xml:space="preserve">Zdroj: </w:t>
      </w:r>
      <w:r w:rsidRPr="003B2A81">
        <w:rPr>
          <w:rFonts w:cstheme="minorHAnsi"/>
          <w:i/>
          <w:sz w:val="18"/>
          <w:szCs w:val="18"/>
        </w:rPr>
        <w:tab/>
        <w:t>výroční zprávy jednotlivých škol za školní rok 2021/2022</w:t>
      </w:r>
    </w:p>
    <w:p w14:paraId="49128390" w14:textId="77777777" w:rsidR="001C01AB" w:rsidRPr="003B2A81" w:rsidRDefault="001C01AB" w:rsidP="001C01AB">
      <w:pPr>
        <w:tabs>
          <w:tab w:val="left" w:pos="567"/>
        </w:tabs>
        <w:spacing w:after="60" w:line="240" w:lineRule="auto"/>
        <w:rPr>
          <w:rFonts w:cstheme="minorHAnsi"/>
          <w:i/>
          <w:sz w:val="18"/>
          <w:szCs w:val="18"/>
        </w:rPr>
      </w:pPr>
      <w:r w:rsidRPr="003B2A81">
        <w:rPr>
          <w:rFonts w:cstheme="minorHAnsi"/>
          <w:i/>
          <w:sz w:val="18"/>
          <w:szCs w:val="18"/>
        </w:rPr>
        <w:t xml:space="preserve">Pozn.: </w:t>
      </w:r>
      <w:r w:rsidRPr="003B2A81">
        <w:rPr>
          <w:rFonts w:cstheme="minorHAnsi"/>
          <w:i/>
          <w:sz w:val="18"/>
          <w:szCs w:val="18"/>
        </w:rPr>
        <w:tab/>
        <w:t>* stravování je zajištěno v Centrální školní jídelně s kapacitou 350 strávníků</w:t>
      </w:r>
    </w:p>
    <w:p w14:paraId="3CD8531C" w14:textId="77777777" w:rsidR="002B0454" w:rsidRDefault="002B0454" w:rsidP="002B0454">
      <w:r w:rsidRPr="002B0454">
        <w:t>Z přehledu vyplývá značná variabilita ve vybavenosti jednotlivých škol, přičemž všechny školy poskytují klíčové zázemí, avšak liší se v dostupnosti a rozsahu jednotlivých zařízení.</w:t>
      </w:r>
    </w:p>
    <w:p w14:paraId="43F8E18A" w14:textId="77777777" w:rsidR="002B0454" w:rsidRPr="002B0454" w:rsidRDefault="002B0454" w:rsidP="002B0454">
      <w:pPr>
        <w:rPr>
          <w:b/>
          <w:bCs/>
        </w:rPr>
      </w:pPr>
      <w:r w:rsidRPr="002B0454">
        <w:rPr>
          <w:b/>
          <w:bCs/>
        </w:rPr>
        <w:t>Odborné učebny:</w:t>
      </w:r>
    </w:p>
    <w:p w14:paraId="3DF151B6" w14:textId="7839E7E6" w:rsidR="002B0454" w:rsidRPr="002B0454" w:rsidRDefault="00F01386" w:rsidP="002B0454">
      <w:r>
        <w:t>Všechny</w:t>
      </w:r>
      <w:r w:rsidR="002B0454" w:rsidRPr="002B0454">
        <w:t xml:space="preserve"> školy disponují širokou škálou učeben pro výuku jazyků, přírodních věd (chemie, fyzika, přírodopis) i praktických činností (dílny, kuchyňky). ZŠ praktická nabízí specializované učebny zaměřené na potřeby žáků se speciálními vzdělávacími potřebami, jako jsou posilovna a keramická dílna.</w:t>
      </w:r>
    </w:p>
    <w:p w14:paraId="6DD88024" w14:textId="77777777" w:rsidR="002B0454" w:rsidRPr="00F01386" w:rsidRDefault="002B0454" w:rsidP="002B0454">
      <w:pPr>
        <w:rPr>
          <w:b/>
          <w:bCs/>
        </w:rPr>
      </w:pPr>
      <w:r w:rsidRPr="00F01386">
        <w:rPr>
          <w:b/>
          <w:bCs/>
        </w:rPr>
        <w:t>Školní jídelny:</w:t>
      </w:r>
    </w:p>
    <w:p w14:paraId="25B8DACB" w14:textId="088D16CB" w:rsidR="002B0454" w:rsidRPr="002B0454" w:rsidRDefault="002B0454" w:rsidP="002B0454">
      <w:r w:rsidRPr="002B0454">
        <w:t xml:space="preserve">Všechny školy kromě ZŠ Lidická mají vlastní školní jídelny. Stravování pro ZŠ Lidická je zajištěno </w:t>
      </w:r>
      <w:r w:rsidR="00C641F3">
        <w:br/>
      </w:r>
      <w:r w:rsidRPr="002B0454">
        <w:t>v Centrální školní jídelně s kapacitou 350 strávníků.</w:t>
      </w:r>
    </w:p>
    <w:p w14:paraId="3FAE5F02" w14:textId="77777777" w:rsidR="002B0454" w:rsidRPr="00F01386" w:rsidRDefault="002B0454" w:rsidP="002B0454">
      <w:pPr>
        <w:rPr>
          <w:b/>
          <w:bCs/>
        </w:rPr>
      </w:pPr>
      <w:r w:rsidRPr="00F01386">
        <w:rPr>
          <w:b/>
          <w:bCs/>
        </w:rPr>
        <w:t>Školní družiny:</w:t>
      </w:r>
    </w:p>
    <w:p w14:paraId="1F7FB196" w14:textId="77777777" w:rsidR="002B0454" w:rsidRDefault="002B0454" w:rsidP="002B0454">
      <w:r w:rsidRPr="002B0454">
        <w:t>Největší kapacitu školních družin má ZŠ Za Chlumem (160 míst ve 4 odděleních) a ZŠ Aléská (150 míst v 5 odděleních). Menší školy, jako ZŠ Čestmíra Císaře a ZŠ praktická, mají menší kapacity, přesto uspokojují potřeby svých žáků.</w:t>
      </w:r>
    </w:p>
    <w:p w14:paraId="74A70F07" w14:textId="77777777" w:rsidR="00C641F3" w:rsidRDefault="00C641F3" w:rsidP="002B0454"/>
    <w:p w14:paraId="2BCFD8C3" w14:textId="77777777" w:rsidR="00C641F3" w:rsidRPr="002B0454" w:rsidRDefault="00C641F3" w:rsidP="002B0454"/>
    <w:p w14:paraId="00CC8384" w14:textId="77777777" w:rsidR="002B0454" w:rsidRPr="00F01386" w:rsidRDefault="002B0454" w:rsidP="002B0454">
      <w:pPr>
        <w:rPr>
          <w:b/>
          <w:bCs/>
        </w:rPr>
      </w:pPr>
      <w:r w:rsidRPr="00F01386">
        <w:rPr>
          <w:b/>
          <w:bCs/>
        </w:rPr>
        <w:lastRenderedPageBreak/>
        <w:t>Sportovní vybavení a mimoškolní aktivity:</w:t>
      </w:r>
    </w:p>
    <w:p w14:paraId="40DDFF06" w14:textId="5FBB6D75" w:rsidR="002B0454" w:rsidRPr="002B0454" w:rsidRDefault="002B0454" w:rsidP="002B0454">
      <w:r w:rsidRPr="002B0454">
        <w:t xml:space="preserve">Všechny školy jsou vybaveny tělocvičnami a venkovními sportovními hřišti, což umožňuje kvalitní sportovní vyžití žáků. Všechny školy rovněž nabízejí mimoškolní kroužky, které poskytují prostor </w:t>
      </w:r>
      <w:r w:rsidR="00C641F3">
        <w:br/>
      </w:r>
      <w:r w:rsidRPr="002B0454">
        <w:t>pro rozvoj zájmů žáků.</w:t>
      </w:r>
    </w:p>
    <w:p w14:paraId="1F8D5922" w14:textId="77777777" w:rsidR="002B0454" w:rsidRPr="00F01386" w:rsidRDefault="002B0454" w:rsidP="002B0454">
      <w:pPr>
        <w:rPr>
          <w:b/>
          <w:bCs/>
        </w:rPr>
      </w:pPr>
      <w:r w:rsidRPr="00F01386">
        <w:rPr>
          <w:b/>
          <w:bCs/>
        </w:rPr>
        <w:t>Internát:</w:t>
      </w:r>
    </w:p>
    <w:p w14:paraId="0CA12507" w14:textId="77777777" w:rsidR="002B0454" w:rsidRPr="002B0454" w:rsidRDefault="002B0454" w:rsidP="002B0454">
      <w:r w:rsidRPr="002B0454">
        <w:t>ZŠ praktická je jedinou školou v regionu, která nabízí internátní ubytování s kapacitou 39 lůžek. Tato služba je klíčová pro žáky z odlehlejších lokalit nebo s potřebou speciálního vzdělávacího přístupu.</w:t>
      </w:r>
    </w:p>
    <w:p w14:paraId="1D162F73" w14:textId="40C4BC8C" w:rsidR="002B0454" w:rsidRPr="002B0454" w:rsidRDefault="002B0454" w:rsidP="002B0454">
      <w:r w:rsidRPr="002B0454">
        <w:t xml:space="preserve">Tabulka ukazuje, že základní školy v ORP Bílina disponují solidním zázemím pro vzdělávání i mimoškolní aktivity. </w:t>
      </w:r>
    </w:p>
    <w:p w14:paraId="25C6993D" w14:textId="77777777" w:rsidR="000A3721" w:rsidRPr="006F7CCF" w:rsidRDefault="000A3721" w:rsidP="000A3721">
      <w:pPr>
        <w:keepNext/>
        <w:keepLines/>
        <w:rPr>
          <w:rFonts w:ascii="Fira Sans Condensed Light" w:hAnsi="Fira Sans Condensed Light" w:cs="Segoe UI"/>
          <w:color w:val="404040" w:themeColor="text1" w:themeTint="BF"/>
          <w:sz w:val="18"/>
          <w:szCs w:val="18"/>
        </w:rPr>
      </w:pPr>
    </w:p>
    <w:p w14:paraId="35ED1ED5" w14:textId="77777777" w:rsidR="001B7921" w:rsidRPr="00BE5AF5" w:rsidRDefault="001B7921" w:rsidP="004243A7">
      <w:pPr>
        <w:pStyle w:val="Nadpis3"/>
      </w:pPr>
      <w:bookmarkStart w:id="97" w:name="_Toc212642127"/>
      <w:bookmarkStart w:id="98" w:name="_Hlk129779688"/>
      <w:r w:rsidRPr="004243A7">
        <w:t>Návaznost</w:t>
      </w:r>
      <w:r w:rsidRPr="00BE5AF5">
        <w:t xml:space="preserve"> na </w:t>
      </w:r>
      <w:r w:rsidRPr="0023302C">
        <w:t>dokončené</w:t>
      </w:r>
      <w:r w:rsidRPr="00BE5AF5">
        <w:t xml:space="preserve"> základní vzdělávání</w:t>
      </w:r>
      <w:bookmarkEnd w:id="97"/>
    </w:p>
    <w:p w14:paraId="689B8CFF" w14:textId="28594420" w:rsidR="001B7921" w:rsidRPr="00380E9C" w:rsidRDefault="001B7921" w:rsidP="007C17D5">
      <w:bookmarkStart w:id="99" w:name="_Hlk129779543"/>
      <w:bookmarkEnd w:id="98"/>
      <w:r w:rsidRPr="00380E9C">
        <w:t>V území se nachází pouze jedna střední škola</w:t>
      </w:r>
      <w:r>
        <w:t>,</w:t>
      </w:r>
      <w:r w:rsidRPr="00380E9C">
        <w:t xml:space="preserve"> a to gymnázium v Bílině, které nabízí osmileté i čtyřleté studium. </w:t>
      </w:r>
    </w:p>
    <w:p w14:paraId="327CF911" w14:textId="3462F952" w:rsidR="001B7921" w:rsidRPr="00380E9C" w:rsidRDefault="001B7921" w:rsidP="001B7921">
      <w:r w:rsidRPr="00380E9C">
        <w:t xml:space="preserve">Bohužel většina studentů musí dojíždět do škol mimo území ORP Bílina, nejčastěji do Mostu a Teplic. To sebou přináší zvýšené náklady na dopravu, což některé rodiny nejsou schopné finančně zajistit, </w:t>
      </w:r>
      <w:r w:rsidR="00C641F3">
        <w:br/>
      </w:r>
      <w:r w:rsidRPr="00380E9C">
        <w:t xml:space="preserve">a proto se někteří žáci ani nehlásí na střední školy či je v průběhu času přestanou navštěvovat. </w:t>
      </w:r>
    </w:p>
    <w:p w14:paraId="19E40163" w14:textId="77777777" w:rsidR="002918E6" w:rsidRDefault="002918E6" w:rsidP="002918E6">
      <w:r>
        <w:t xml:space="preserve">Český vzdělávací systém selektuje děti v brzkém věku. Žáci s lepšími výsledky, ale také s průměrnými výsledky a vyšším socioekonomickým </w:t>
      </w:r>
      <w:hyperlink r:id="rId77" w:history="1">
        <w:r w:rsidRPr="00590E0E">
          <w:t>zázemím</w:t>
        </w:r>
      </w:hyperlink>
      <w:r>
        <w:t xml:space="preserve">, často odcházejí na víceletá gymnázia. To při vyšším podílu vede k situaci, že žáci, kteří neodejdou na víceletá gymnázia, mohou zůstávat v méně podnětném prostředí. To může negativně ovlivnit jejich vzdělávací dráhu a výběr střední </w:t>
      </w:r>
      <w:hyperlink r:id="rId78" w:history="1">
        <w:r w:rsidRPr="00590E0E">
          <w:t>školy</w:t>
        </w:r>
      </w:hyperlink>
      <w:r>
        <w:t>. Strategie vzdělávací politiky ČR do roku 2030+ si klade za cíl omezení rané selektivity včetně odchodů na víceletá gymnázia, které by neměly v žádném regionu přesahovat 10 %.</w:t>
      </w:r>
    </w:p>
    <w:p w14:paraId="37C676EB" w14:textId="77777777" w:rsidR="00126F56" w:rsidRDefault="00126F56" w:rsidP="00126F56"/>
    <w:p w14:paraId="72BAD5F1" w14:textId="607FA469" w:rsidR="00944322" w:rsidRDefault="00944322" w:rsidP="00AB637F">
      <w:pPr>
        <w:spacing w:before="0" w:after="0"/>
      </w:pPr>
      <w:bookmarkStart w:id="100" w:name="_Toc212642237"/>
      <w:r>
        <w:t xml:space="preserve">Graf </w:t>
      </w:r>
      <w:r w:rsidR="003551A1">
        <w:fldChar w:fldCharType="begin"/>
      </w:r>
      <w:r w:rsidR="003551A1">
        <w:instrText xml:space="preserve"> SEQ Graf \* ARABIC </w:instrText>
      </w:r>
      <w:r w:rsidR="003551A1">
        <w:fldChar w:fldCharType="separate"/>
      </w:r>
      <w:r w:rsidR="003551A1">
        <w:rPr>
          <w:noProof/>
        </w:rPr>
        <w:t>28</w:t>
      </w:r>
      <w:r w:rsidR="003551A1">
        <w:rPr>
          <w:noProof/>
        </w:rPr>
        <w:fldChar w:fldCharType="end"/>
      </w:r>
      <w:r>
        <w:t xml:space="preserve"> </w:t>
      </w:r>
      <w:r w:rsidRPr="00F01386">
        <w:rPr>
          <w:b/>
          <w:bCs/>
        </w:rPr>
        <w:t>Přehled o</w:t>
      </w:r>
      <w:r w:rsidRPr="000439EF">
        <w:rPr>
          <w:b/>
          <w:bCs/>
        </w:rPr>
        <w:t>dchod</w:t>
      </w:r>
      <w:r>
        <w:rPr>
          <w:b/>
          <w:bCs/>
        </w:rPr>
        <w:t>ů</w:t>
      </w:r>
      <w:r w:rsidRPr="000439EF">
        <w:rPr>
          <w:b/>
          <w:bCs/>
        </w:rPr>
        <w:t xml:space="preserve"> na víceletá gymnázia</w:t>
      </w:r>
      <w:r>
        <w:rPr>
          <w:b/>
          <w:bCs/>
        </w:rPr>
        <w:t xml:space="preserve"> v Ústeckém kraji</w:t>
      </w:r>
      <w:bookmarkEnd w:id="100"/>
    </w:p>
    <w:p w14:paraId="03684166" w14:textId="2403D107" w:rsidR="000439EF" w:rsidRPr="00380E9C" w:rsidRDefault="000439EF" w:rsidP="00AB637F">
      <w:pPr>
        <w:spacing w:before="0" w:after="0"/>
        <w:jc w:val="center"/>
      </w:pPr>
      <w:r w:rsidRPr="000439EF">
        <w:rPr>
          <w:noProof/>
        </w:rPr>
        <w:drawing>
          <wp:inline distT="0" distB="0" distL="0" distR="0" wp14:anchorId="4176B590" wp14:editId="0B6C6756">
            <wp:extent cx="5057775" cy="2970995"/>
            <wp:effectExtent l="0" t="0" r="0" b="1270"/>
            <wp:docPr id="82954991" name="Obrázek 1"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991" name="Obrázek 1" descr="Obsah obrázku text, snímek obrazovky, číslo&#10;&#10;Popis byl vytvořen automaticky"/>
                    <pic:cNvPicPr/>
                  </pic:nvPicPr>
                  <pic:blipFill>
                    <a:blip r:embed="rId79"/>
                    <a:stretch>
                      <a:fillRect/>
                    </a:stretch>
                  </pic:blipFill>
                  <pic:spPr>
                    <a:xfrm>
                      <a:off x="0" y="0"/>
                      <a:ext cx="5061660" cy="2973277"/>
                    </a:xfrm>
                    <a:prstGeom prst="rect">
                      <a:avLst/>
                    </a:prstGeom>
                  </pic:spPr>
                </pic:pic>
              </a:graphicData>
            </a:graphic>
          </wp:inline>
        </w:drawing>
      </w:r>
    </w:p>
    <w:bookmarkEnd w:id="99"/>
    <w:p w14:paraId="2F8A1D9B" w14:textId="54039422" w:rsidR="00F01386" w:rsidRPr="00F01386" w:rsidRDefault="00F01386" w:rsidP="00F01386">
      <w:r>
        <w:lastRenderedPageBreak/>
        <w:t>Graf</w:t>
      </w:r>
      <w:r w:rsidRPr="00F01386">
        <w:t xml:space="preserve"> poskytuje srovnání podílu žáků odcházejících na víceletá gymnázia v ORP Bílina s ostatními ORP </w:t>
      </w:r>
      <w:r w:rsidR="00C641F3">
        <w:br/>
      </w:r>
      <w:r w:rsidRPr="00F01386">
        <w:t>v regionu a celorepublikovým průměrem v letech 2017/18–2024/25. ORP Bílina se v průběhu let pohybuje nad celorepublikovým průměrem (např. 11,5 % v roce 2018/19 oproti 9,7 % v ČR)</w:t>
      </w:r>
      <w:r w:rsidR="003D0DC2">
        <w:t xml:space="preserve">. </w:t>
      </w:r>
    </w:p>
    <w:p w14:paraId="609E8CD0" w14:textId="77777777" w:rsidR="00F01386" w:rsidRPr="00F01386" w:rsidRDefault="00F01386" w:rsidP="00F01386">
      <w:r w:rsidRPr="00F01386">
        <w:t>Ve srovnání s okolními ORP je situace v Bílině spíše průměrná. Podobné hodnoty odchodů vykazují ORP Kadaň nebo Lovosice, zatímco ORP Podbořany a Varnsdorf mají dlouhodobě vyšší podíly. Na druhou stranu ORP Chomutov a Most vykazují nejnižší podíly odchodů na víceletá gymnázia v celém sledovaném období.</w:t>
      </w:r>
    </w:p>
    <w:p w14:paraId="3076DE7B" w14:textId="77777777" w:rsidR="00126F56" w:rsidRDefault="00126F56" w:rsidP="000439EF"/>
    <w:p w14:paraId="5A628882" w14:textId="1C3BB1DB" w:rsidR="000439EF" w:rsidRPr="000439EF" w:rsidRDefault="000439EF" w:rsidP="000439EF">
      <w:pPr>
        <w:rPr>
          <w:b/>
          <w:bCs/>
        </w:rPr>
      </w:pPr>
      <w:bookmarkStart w:id="101" w:name="_Toc212642238"/>
      <w:r>
        <w:t xml:space="preserve">Graf </w:t>
      </w:r>
      <w:r w:rsidR="003551A1">
        <w:fldChar w:fldCharType="begin"/>
      </w:r>
      <w:r w:rsidR="003551A1">
        <w:instrText xml:space="preserve"> SEQ Graf \* ARABIC </w:instrText>
      </w:r>
      <w:r w:rsidR="003551A1">
        <w:fldChar w:fldCharType="separate"/>
      </w:r>
      <w:r w:rsidR="003551A1">
        <w:rPr>
          <w:noProof/>
        </w:rPr>
        <w:t>29</w:t>
      </w:r>
      <w:r w:rsidR="003551A1">
        <w:rPr>
          <w:noProof/>
        </w:rPr>
        <w:fldChar w:fldCharType="end"/>
      </w:r>
      <w:r>
        <w:t xml:space="preserve"> </w:t>
      </w:r>
      <w:r w:rsidRPr="000439EF">
        <w:rPr>
          <w:b/>
          <w:bCs/>
        </w:rPr>
        <w:t>Přehled odchodů na víceletá gymnázia v ORP Bílina</w:t>
      </w:r>
      <w:bookmarkEnd w:id="101"/>
    </w:p>
    <w:p w14:paraId="44D239CE" w14:textId="2DDE391C" w:rsidR="000439EF" w:rsidRDefault="000439EF" w:rsidP="000439EF">
      <w:pPr>
        <w:jc w:val="center"/>
        <w:rPr>
          <w:sz w:val="20"/>
          <w:szCs w:val="20"/>
        </w:rPr>
      </w:pPr>
      <w:r w:rsidRPr="000439EF">
        <w:rPr>
          <w:noProof/>
          <w:sz w:val="20"/>
          <w:szCs w:val="20"/>
        </w:rPr>
        <w:drawing>
          <wp:inline distT="0" distB="0" distL="0" distR="0" wp14:anchorId="4141A789" wp14:editId="5BB5A53F">
            <wp:extent cx="2143315" cy="2476500"/>
            <wp:effectExtent l="0" t="0" r="9525" b="0"/>
            <wp:docPr id="1816030856" name="Obrázek 1" descr="Obsah obrázku text, Vykreslený graf,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30856" name="Obrázek 1" descr="Obsah obrázku text, Vykreslený graf, diagram, řada/pruh&#10;&#10;Popis byl vytvořen automaticky"/>
                    <pic:cNvPicPr/>
                  </pic:nvPicPr>
                  <pic:blipFill>
                    <a:blip r:embed="rId80"/>
                    <a:stretch>
                      <a:fillRect/>
                    </a:stretch>
                  </pic:blipFill>
                  <pic:spPr>
                    <a:xfrm>
                      <a:off x="0" y="0"/>
                      <a:ext cx="2164319" cy="2500769"/>
                    </a:xfrm>
                    <a:prstGeom prst="rect">
                      <a:avLst/>
                    </a:prstGeom>
                  </pic:spPr>
                </pic:pic>
              </a:graphicData>
            </a:graphic>
          </wp:inline>
        </w:drawing>
      </w:r>
    </w:p>
    <w:p w14:paraId="51D5460B" w14:textId="77777777" w:rsidR="003D0DC2" w:rsidRPr="00134B6D" w:rsidRDefault="003D0DC2" w:rsidP="003D0DC2">
      <w:pPr>
        <w:rPr>
          <w:i/>
          <w:iCs/>
          <w:sz w:val="18"/>
          <w:szCs w:val="18"/>
        </w:rPr>
      </w:pPr>
      <w:r w:rsidRPr="00134B6D">
        <w:rPr>
          <w:i/>
          <w:iCs/>
          <w:sz w:val="18"/>
          <w:szCs w:val="18"/>
        </w:rPr>
        <w:t>Zdroj: www.datapaq.cz</w:t>
      </w:r>
    </w:p>
    <w:p w14:paraId="5C5A940B" w14:textId="235A03F7" w:rsidR="00F01386" w:rsidRDefault="00F01386" w:rsidP="00F01386">
      <w:r w:rsidRPr="000439EF">
        <w:t>Graf znázorňuje odchody žáků na víceletá gymnázia v</w:t>
      </w:r>
      <w:r>
        <w:t xml:space="preserve"> ORP Bílina v </w:t>
      </w:r>
      <w:r w:rsidRPr="000439EF">
        <w:t xml:space="preserve">jednotlivých letech. V Bílině byl podíl odcházejících žáků v roce 2017/18 </w:t>
      </w:r>
      <w:r w:rsidRPr="000439EF">
        <w:rPr>
          <w:b/>
          <w:bCs/>
        </w:rPr>
        <w:t>13,6 %</w:t>
      </w:r>
      <w:r w:rsidRPr="000439EF">
        <w:t xml:space="preserve">, což je nad celorepublikovým průměrem </w:t>
      </w:r>
      <w:r w:rsidRPr="000439EF">
        <w:rPr>
          <w:b/>
          <w:bCs/>
        </w:rPr>
        <w:t>10,1 %</w:t>
      </w:r>
      <w:r w:rsidRPr="000439EF">
        <w:t xml:space="preserve">. Tento podíl se v následujících letech pohyboval mírně pod touto úrovní, například v roce 2020/21 činil </w:t>
      </w:r>
      <w:r w:rsidRPr="000439EF">
        <w:rPr>
          <w:b/>
          <w:bCs/>
        </w:rPr>
        <w:t>11,4 %</w:t>
      </w:r>
      <w:r w:rsidRPr="000439EF">
        <w:t>, což bylo opět nad průměrem ČR (</w:t>
      </w:r>
      <w:r w:rsidRPr="000439EF">
        <w:rPr>
          <w:b/>
          <w:bCs/>
        </w:rPr>
        <w:t>8,9 %</w:t>
      </w:r>
      <w:r w:rsidRPr="000439EF">
        <w:t xml:space="preserve">). V nejnovějším roce 2024/25 dosáhl podíl odchodů v Bílině </w:t>
      </w:r>
      <w:r w:rsidRPr="000439EF">
        <w:rPr>
          <w:b/>
          <w:bCs/>
        </w:rPr>
        <w:t>13,1 %</w:t>
      </w:r>
      <w:r w:rsidRPr="000439EF">
        <w:t xml:space="preserve">, což je stále výrazně nad celorepublikovým průměrem </w:t>
      </w:r>
      <w:r w:rsidRPr="000439EF">
        <w:rPr>
          <w:b/>
          <w:bCs/>
        </w:rPr>
        <w:t>9,0 %</w:t>
      </w:r>
      <w:r w:rsidRPr="000439EF">
        <w:t xml:space="preserve">. </w:t>
      </w:r>
    </w:p>
    <w:p w14:paraId="66F081B6" w14:textId="26E85F69" w:rsidR="003D0DC2" w:rsidRPr="00F01386" w:rsidRDefault="003D0DC2" w:rsidP="003D0DC2">
      <w:r w:rsidRPr="00F01386">
        <w:t xml:space="preserve">Data ukazují, že ORP Bílina vykazuje stabilní zájem o víceletá gymnázia, přestože hodnoty kolísají. Srovnání s okolními ORP a celorepublikovým průměrem naznačuje, že zájem o víceletá gymnázia je </w:t>
      </w:r>
      <w:r w:rsidR="00AB637F">
        <w:br/>
      </w:r>
      <w:r w:rsidRPr="00F01386">
        <w:t>v regionu zčásti ovlivněn místními podmínkami, například kapacitou a dostupností víceletých gymnázií nebo preferencemi rodičů.</w:t>
      </w:r>
    </w:p>
    <w:p w14:paraId="1AE7DF66" w14:textId="77777777" w:rsidR="00F01386" w:rsidRDefault="00F01386" w:rsidP="00F01386"/>
    <w:p w14:paraId="40826D5E" w14:textId="77777777" w:rsidR="001C01AB" w:rsidRPr="00BE5AF5" w:rsidRDefault="001C01AB" w:rsidP="004243A7">
      <w:pPr>
        <w:pStyle w:val="Nadpis3"/>
      </w:pPr>
      <w:bookmarkStart w:id="102" w:name="_Toc212642128"/>
      <w:bookmarkStart w:id="103" w:name="_Hlk185586462"/>
      <w:r w:rsidRPr="004243A7">
        <w:t>Základní</w:t>
      </w:r>
      <w:r w:rsidRPr="00BE5AF5">
        <w:t xml:space="preserve"> umělecké vzdělávání</w:t>
      </w:r>
      <w:bookmarkEnd w:id="102"/>
    </w:p>
    <w:p w14:paraId="4A581079" w14:textId="77777777" w:rsidR="003D4557" w:rsidRPr="003D4557" w:rsidRDefault="003D4557" w:rsidP="003D4557">
      <w:bookmarkStart w:id="104" w:name="_Hlk129778551"/>
      <w:r w:rsidRPr="003D4557">
        <w:t xml:space="preserve">Na území SO ORP Bílina působí jedna ZUŠ, a to v Bílině. Zřizovatelem je město Bílina. </w:t>
      </w:r>
    </w:p>
    <w:p w14:paraId="2F7CDD7B" w14:textId="786C93E2" w:rsidR="003D4557" w:rsidRPr="003D4557" w:rsidRDefault="003D4557" w:rsidP="003D4557">
      <w:r w:rsidRPr="003D4557">
        <w:t xml:space="preserve">Škola poskytuje vzdělávání v tanečním, výtvarném a hudebním oboru (hra na klavír, klávesy, kytaru, flétnu zobcovou a příčnou, klarinet, saxofon, hoboj, zpěv sólový a sborový, žesťové nástroje, bicí nástroje) v přípravném, základním studiu a studiu pro dospělé. Od školního roku 2014/2015 vzdělává </w:t>
      </w:r>
      <w:r w:rsidRPr="003D4557">
        <w:lastRenderedPageBreak/>
        <w:t>v základním studiu také v literárně-dramatickém oboru, ovšem v některých školních rocích nebyl tento obor otevřen z důvodu nezájmu. Kapacita školy je 260 žáků.</w:t>
      </w:r>
    </w:p>
    <w:p w14:paraId="21C5D3B1" w14:textId="77777777" w:rsidR="00DA3CB5" w:rsidRDefault="00DA3CB5" w:rsidP="001C01AB"/>
    <w:p w14:paraId="73F1F1CB" w14:textId="422AEE60" w:rsidR="001C01AB" w:rsidRPr="00065DAE" w:rsidRDefault="001C01AB" w:rsidP="00A069F9">
      <w:pPr>
        <w:pStyle w:val="Titulek"/>
        <w:jc w:val="left"/>
        <w:rPr>
          <w:b/>
          <w:i w:val="0"/>
          <w:color w:val="auto"/>
          <w:sz w:val="22"/>
          <w:szCs w:val="22"/>
        </w:rPr>
      </w:pPr>
      <w:bookmarkStart w:id="105" w:name="_Toc212642186"/>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3551A1">
        <w:rPr>
          <w:i w:val="0"/>
          <w:noProof/>
          <w:color w:val="auto"/>
          <w:sz w:val="22"/>
          <w:szCs w:val="22"/>
        </w:rPr>
        <w:t>24</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Vývoj počtu žáků ZUŠ</w:t>
      </w:r>
      <w:bookmarkEnd w:id="105"/>
    </w:p>
    <w:tbl>
      <w:tblPr>
        <w:tblW w:w="8200" w:type="dxa"/>
        <w:jc w:val="center"/>
        <w:tblCellMar>
          <w:left w:w="70" w:type="dxa"/>
          <w:right w:w="70" w:type="dxa"/>
        </w:tblCellMar>
        <w:tblLook w:val="04A0" w:firstRow="1" w:lastRow="0" w:firstColumn="1" w:lastColumn="0" w:noHBand="0" w:noVBand="1"/>
      </w:tblPr>
      <w:tblGrid>
        <w:gridCol w:w="1160"/>
        <w:gridCol w:w="1160"/>
        <w:gridCol w:w="1160"/>
        <w:gridCol w:w="1160"/>
        <w:gridCol w:w="1160"/>
        <w:gridCol w:w="1240"/>
        <w:gridCol w:w="1160"/>
      </w:tblGrid>
      <w:tr w:rsidR="003D4557" w:rsidRPr="003D4557" w14:paraId="6781F2F2" w14:textId="77777777" w:rsidTr="003D4557">
        <w:trPr>
          <w:trHeight w:val="840"/>
          <w:jc w:val="center"/>
        </w:trPr>
        <w:tc>
          <w:tcPr>
            <w:tcW w:w="1160" w:type="dxa"/>
            <w:tcBorders>
              <w:top w:val="single" w:sz="4" w:space="0" w:color="auto"/>
              <w:left w:val="nil"/>
              <w:bottom w:val="single" w:sz="8" w:space="0" w:color="auto"/>
              <w:right w:val="single" w:sz="4" w:space="0" w:color="auto"/>
            </w:tcBorders>
            <w:vAlign w:val="center"/>
            <w:hideMark/>
          </w:tcPr>
          <w:p w14:paraId="055C529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Školní rok</w:t>
            </w:r>
          </w:p>
        </w:tc>
        <w:tc>
          <w:tcPr>
            <w:tcW w:w="1160" w:type="dxa"/>
            <w:tcBorders>
              <w:top w:val="single" w:sz="4" w:space="0" w:color="auto"/>
              <w:left w:val="nil"/>
              <w:bottom w:val="single" w:sz="8" w:space="0" w:color="auto"/>
              <w:right w:val="nil"/>
            </w:tcBorders>
            <w:vAlign w:val="center"/>
            <w:hideMark/>
          </w:tcPr>
          <w:p w14:paraId="41D91112"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Hudební obor (indiv., skup.)</w:t>
            </w:r>
          </w:p>
        </w:tc>
        <w:tc>
          <w:tcPr>
            <w:tcW w:w="1160" w:type="dxa"/>
            <w:tcBorders>
              <w:top w:val="single" w:sz="4" w:space="0" w:color="auto"/>
              <w:left w:val="nil"/>
              <w:bottom w:val="single" w:sz="8" w:space="0" w:color="auto"/>
              <w:right w:val="nil"/>
            </w:tcBorders>
            <w:vAlign w:val="center"/>
            <w:hideMark/>
          </w:tcPr>
          <w:p w14:paraId="3F70AB71"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Hudební obor (kolektivní)</w:t>
            </w:r>
          </w:p>
        </w:tc>
        <w:tc>
          <w:tcPr>
            <w:tcW w:w="1160" w:type="dxa"/>
            <w:tcBorders>
              <w:top w:val="single" w:sz="4" w:space="0" w:color="auto"/>
              <w:left w:val="nil"/>
              <w:bottom w:val="single" w:sz="8" w:space="0" w:color="auto"/>
              <w:right w:val="nil"/>
            </w:tcBorders>
            <w:vAlign w:val="center"/>
            <w:hideMark/>
          </w:tcPr>
          <w:p w14:paraId="606DE7F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Taneční obor</w:t>
            </w:r>
          </w:p>
        </w:tc>
        <w:tc>
          <w:tcPr>
            <w:tcW w:w="1160" w:type="dxa"/>
            <w:tcBorders>
              <w:top w:val="single" w:sz="4" w:space="0" w:color="auto"/>
              <w:left w:val="nil"/>
              <w:bottom w:val="single" w:sz="8" w:space="0" w:color="auto"/>
              <w:right w:val="nil"/>
            </w:tcBorders>
            <w:vAlign w:val="center"/>
            <w:hideMark/>
          </w:tcPr>
          <w:p w14:paraId="7368C75E"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Výtvarný obor</w:t>
            </w:r>
          </w:p>
        </w:tc>
        <w:tc>
          <w:tcPr>
            <w:tcW w:w="1240" w:type="dxa"/>
            <w:tcBorders>
              <w:top w:val="single" w:sz="4" w:space="0" w:color="auto"/>
              <w:left w:val="nil"/>
              <w:bottom w:val="single" w:sz="8" w:space="0" w:color="auto"/>
              <w:right w:val="nil"/>
            </w:tcBorders>
            <w:vAlign w:val="center"/>
            <w:hideMark/>
          </w:tcPr>
          <w:p w14:paraId="15B55CC8"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Literárně-dramatický obor</w:t>
            </w:r>
          </w:p>
        </w:tc>
        <w:tc>
          <w:tcPr>
            <w:tcW w:w="1160" w:type="dxa"/>
            <w:tcBorders>
              <w:top w:val="single" w:sz="4" w:space="0" w:color="auto"/>
              <w:left w:val="nil"/>
              <w:bottom w:val="single" w:sz="8" w:space="0" w:color="auto"/>
              <w:right w:val="nil"/>
            </w:tcBorders>
            <w:vAlign w:val="center"/>
            <w:hideMark/>
          </w:tcPr>
          <w:p w14:paraId="69B5336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Celkem</w:t>
            </w:r>
          </w:p>
        </w:tc>
      </w:tr>
      <w:tr w:rsidR="003D4557" w:rsidRPr="003D4557" w14:paraId="09F4AABC" w14:textId="77777777" w:rsidTr="003D4557">
        <w:trPr>
          <w:trHeight w:val="399"/>
          <w:jc w:val="center"/>
        </w:trPr>
        <w:tc>
          <w:tcPr>
            <w:tcW w:w="1160" w:type="dxa"/>
            <w:tcBorders>
              <w:top w:val="nil"/>
              <w:left w:val="nil"/>
              <w:bottom w:val="nil"/>
              <w:right w:val="single" w:sz="4" w:space="0" w:color="auto"/>
            </w:tcBorders>
            <w:vAlign w:val="center"/>
            <w:hideMark/>
          </w:tcPr>
          <w:p w14:paraId="7F5229C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2014/2015</w:t>
            </w:r>
          </w:p>
        </w:tc>
        <w:tc>
          <w:tcPr>
            <w:tcW w:w="1160" w:type="dxa"/>
            <w:tcBorders>
              <w:top w:val="nil"/>
              <w:left w:val="nil"/>
              <w:bottom w:val="nil"/>
              <w:right w:val="nil"/>
            </w:tcBorders>
            <w:vAlign w:val="center"/>
            <w:hideMark/>
          </w:tcPr>
          <w:p w14:paraId="0E194E1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155</w:t>
            </w:r>
          </w:p>
        </w:tc>
        <w:tc>
          <w:tcPr>
            <w:tcW w:w="1160" w:type="dxa"/>
            <w:tcBorders>
              <w:top w:val="nil"/>
              <w:left w:val="nil"/>
              <w:bottom w:val="nil"/>
              <w:right w:val="nil"/>
            </w:tcBorders>
            <w:vAlign w:val="center"/>
            <w:hideMark/>
          </w:tcPr>
          <w:p w14:paraId="7BD4EAC4"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13</w:t>
            </w:r>
          </w:p>
        </w:tc>
        <w:tc>
          <w:tcPr>
            <w:tcW w:w="1160" w:type="dxa"/>
            <w:tcBorders>
              <w:top w:val="nil"/>
              <w:left w:val="nil"/>
              <w:bottom w:val="nil"/>
              <w:right w:val="nil"/>
            </w:tcBorders>
            <w:vAlign w:val="center"/>
            <w:hideMark/>
          </w:tcPr>
          <w:p w14:paraId="323F666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35</w:t>
            </w:r>
          </w:p>
        </w:tc>
        <w:tc>
          <w:tcPr>
            <w:tcW w:w="1160" w:type="dxa"/>
            <w:tcBorders>
              <w:top w:val="nil"/>
              <w:left w:val="nil"/>
              <w:bottom w:val="nil"/>
              <w:right w:val="nil"/>
            </w:tcBorders>
            <w:vAlign w:val="center"/>
            <w:hideMark/>
          </w:tcPr>
          <w:p w14:paraId="45493BF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32</w:t>
            </w:r>
          </w:p>
        </w:tc>
        <w:tc>
          <w:tcPr>
            <w:tcW w:w="1240" w:type="dxa"/>
            <w:tcBorders>
              <w:top w:val="nil"/>
              <w:left w:val="nil"/>
              <w:bottom w:val="nil"/>
              <w:right w:val="nil"/>
            </w:tcBorders>
            <w:vAlign w:val="center"/>
            <w:hideMark/>
          </w:tcPr>
          <w:p w14:paraId="258D45F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37C1340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241</w:t>
            </w:r>
          </w:p>
        </w:tc>
      </w:tr>
      <w:tr w:rsidR="003D4557" w:rsidRPr="003D4557" w14:paraId="63A01415" w14:textId="77777777" w:rsidTr="003D4557">
        <w:trPr>
          <w:trHeight w:val="399"/>
          <w:jc w:val="center"/>
        </w:trPr>
        <w:tc>
          <w:tcPr>
            <w:tcW w:w="1160" w:type="dxa"/>
            <w:tcBorders>
              <w:top w:val="nil"/>
              <w:left w:val="nil"/>
              <w:bottom w:val="nil"/>
              <w:right w:val="single" w:sz="4" w:space="0" w:color="auto"/>
            </w:tcBorders>
            <w:vAlign w:val="center"/>
            <w:hideMark/>
          </w:tcPr>
          <w:p w14:paraId="0A46B3C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2015/2016</w:t>
            </w:r>
          </w:p>
        </w:tc>
        <w:tc>
          <w:tcPr>
            <w:tcW w:w="1160" w:type="dxa"/>
            <w:tcBorders>
              <w:top w:val="nil"/>
              <w:left w:val="nil"/>
              <w:bottom w:val="nil"/>
              <w:right w:val="nil"/>
            </w:tcBorders>
            <w:vAlign w:val="center"/>
            <w:hideMark/>
          </w:tcPr>
          <w:p w14:paraId="556ADB9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149</w:t>
            </w:r>
          </w:p>
        </w:tc>
        <w:tc>
          <w:tcPr>
            <w:tcW w:w="1160" w:type="dxa"/>
            <w:tcBorders>
              <w:top w:val="nil"/>
              <w:left w:val="nil"/>
              <w:bottom w:val="nil"/>
              <w:right w:val="nil"/>
            </w:tcBorders>
            <w:vAlign w:val="center"/>
            <w:hideMark/>
          </w:tcPr>
          <w:p w14:paraId="7F76051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17</w:t>
            </w:r>
          </w:p>
        </w:tc>
        <w:tc>
          <w:tcPr>
            <w:tcW w:w="1160" w:type="dxa"/>
            <w:tcBorders>
              <w:top w:val="nil"/>
              <w:left w:val="nil"/>
              <w:bottom w:val="nil"/>
              <w:right w:val="nil"/>
            </w:tcBorders>
            <w:vAlign w:val="center"/>
            <w:hideMark/>
          </w:tcPr>
          <w:p w14:paraId="6DAE452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32</w:t>
            </w:r>
          </w:p>
        </w:tc>
        <w:tc>
          <w:tcPr>
            <w:tcW w:w="1160" w:type="dxa"/>
            <w:tcBorders>
              <w:top w:val="nil"/>
              <w:left w:val="nil"/>
              <w:bottom w:val="nil"/>
              <w:right w:val="nil"/>
            </w:tcBorders>
            <w:vAlign w:val="center"/>
            <w:hideMark/>
          </w:tcPr>
          <w:p w14:paraId="519EF3E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28</w:t>
            </w:r>
          </w:p>
        </w:tc>
        <w:tc>
          <w:tcPr>
            <w:tcW w:w="1240" w:type="dxa"/>
            <w:tcBorders>
              <w:top w:val="nil"/>
              <w:left w:val="nil"/>
              <w:bottom w:val="nil"/>
              <w:right w:val="nil"/>
            </w:tcBorders>
            <w:vAlign w:val="center"/>
            <w:hideMark/>
          </w:tcPr>
          <w:p w14:paraId="59FFDAEE"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12</w:t>
            </w:r>
          </w:p>
        </w:tc>
        <w:tc>
          <w:tcPr>
            <w:tcW w:w="1160" w:type="dxa"/>
            <w:tcBorders>
              <w:top w:val="nil"/>
              <w:left w:val="nil"/>
              <w:bottom w:val="nil"/>
              <w:right w:val="nil"/>
            </w:tcBorders>
            <w:vAlign w:val="center"/>
            <w:hideMark/>
          </w:tcPr>
          <w:p w14:paraId="477EB98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238</w:t>
            </w:r>
          </w:p>
        </w:tc>
      </w:tr>
      <w:tr w:rsidR="003D4557" w:rsidRPr="003D4557" w14:paraId="0D3568B8" w14:textId="77777777" w:rsidTr="003D4557">
        <w:trPr>
          <w:trHeight w:val="399"/>
          <w:jc w:val="center"/>
        </w:trPr>
        <w:tc>
          <w:tcPr>
            <w:tcW w:w="1160" w:type="dxa"/>
            <w:tcBorders>
              <w:top w:val="nil"/>
              <w:left w:val="nil"/>
              <w:bottom w:val="nil"/>
              <w:right w:val="single" w:sz="4" w:space="0" w:color="auto"/>
            </w:tcBorders>
            <w:vAlign w:val="center"/>
            <w:hideMark/>
          </w:tcPr>
          <w:p w14:paraId="0F2F51A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2016/2017</w:t>
            </w:r>
          </w:p>
        </w:tc>
        <w:tc>
          <w:tcPr>
            <w:tcW w:w="1160" w:type="dxa"/>
            <w:tcBorders>
              <w:top w:val="nil"/>
              <w:left w:val="nil"/>
              <w:bottom w:val="nil"/>
              <w:right w:val="nil"/>
            </w:tcBorders>
            <w:vAlign w:val="center"/>
            <w:hideMark/>
          </w:tcPr>
          <w:p w14:paraId="255B6BD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147</w:t>
            </w:r>
          </w:p>
        </w:tc>
        <w:tc>
          <w:tcPr>
            <w:tcW w:w="1160" w:type="dxa"/>
            <w:tcBorders>
              <w:top w:val="nil"/>
              <w:left w:val="nil"/>
              <w:bottom w:val="nil"/>
              <w:right w:val="nil"/>
            </w:tcBorders>
            <w:vAlign w:val="center"/>
            <w:hideMark/>
          </w:tcPr>
          <w:p w14:paraId="3F444B6E"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8</w:t>
            </w:r>
          </w:p>
        </w:tc>
        <w:tc>
          <w:tcPr>
            <w:tcW w:w="1160" w:type="dxa"/>
            <w:tcBorders>
              <w:top w:val="nil"/>
              <w:left w:val="nil"/>
              <w:bottom w:val="nil"/>
              <w:right w:val="nil"/>
            </w:tcBorders>
            <w:vAlign w:val="center"/>
            <w:hideMark/>
          </w:tcPr>
          <w:p w14:paraId="3A0E8344"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37</w:t>
            </w:r>
          </w:p>
        </w:tc>
        <w:tc>
          <w:tcPr>
            <w:tcW w:w="1160" w:type="dxa"/>
            <w:tcBorders>
              <w:top w:val="nil"/>
              <w:left w:val="nil"/>
              <w:bottom w:val="nil"/>
              <w:right w:val="nil"/>
            </w:tcBorders>
            <w:vAlign w:val="center"/>
            <w:hideMark/>
          </w:tcPr>
          <w:p w14:paraId="59CEAC6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30</w:t>
            </w:r>
          </w:p>
        </w:tc>
        <w:tc>
          <w:tcPr>
            <w:tcW w:w="1240" w:type="dxa"/>
            <w:tcBorders>
              <w:top w:val="nil"/>
              <w:left w:val="nil"/>
              <w:bottom w:val="nil"/>
              <w:right w:val="nil"/>
            </w:tcBorders>
            <w:vAlign w:val="center"/>
            <w:hideMark/>
          </w:tcPr>
          <w:p w14:paraId="68B8F06A"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19EBFC29"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228</w:t>
            </w:r>
          </w:p>
        </w:tc>
      </w:tr>
      <w:tr w:rsidR="003D4557" w:rsidRPr="003D4557" w14:paraId="34621C72" w14:textId="77777777" w:rsidTr="003D4557">
        <w:trPr>
          <w:trHeight w:val="399"/>
          <w:jc w:val="center"/>
        </w:trPr>
        <w:tc>
          <w:tcPr>
            <w:tcW w:w="1160" w:type="dxa"/>
            <w:tcBorders>
              <w:top w:val="nil"/>
              <w:left w:val="nil"/>
              <w:bottom w:val="nil"/>
              <w:right w:val="single" w:sz="4" w:space="0" w:color="auto"/>
            </w:tcBorders>
            <w:vAlign w:val="center"/>
            <w:hideMark/>
          </w:tcPr>
          <w:p w14:paraId="54FF1AA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2017/2018</w:t>
            </w:r>
          </w:p>
        </w:tc>
        <w:tc>
          <w:tcPr>
            <w:tcW w:w="1160" w:type="dxa"/>
            <w:tcBorders>
              <w:top w:val="nil"/>
              <w:left w:val="nil"/>
              <w:bottom w:val="nil"/>
              <w:right w:val="nil"/>
            </w:tcBorders>
            <w:vAlign w:val="center"/>
            <w:hideMark/>
          </w:tcPr>
          <w:p w14:paraId="59AF7C1F"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140</w:t>
            </w:r>
          </w:p>
        </w:tc>
        <w:tc>
          <w:tcPr>
            <w:tcW w:w="1160" w:type="dxa"/>
            <w:tcBorders>
              <w:top w:val="nil"/>
              <w:left w:val="nil"/>
              <w:bottom w:val="nil"/>
              <w:right w:val="nil"/>
            </w:tcBorders>
            <w:vAlign w:val="center"/>
            <w:hideMark/>
          </w:tcPr>
          <w:p w14:paraId="3C39953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9</w:t>
            </w:r>
          </w:p>
        </w:tc>
        <w:tc>
          <w:tcPr>
            <w:tcW w:w="1160" w:type="dxa"/>
            <w:tcBorders>
              <w:top w:val="nil"/>
              <w:left w:val="nil"/>
              <w:bottom w:val="nil"/>
              <w:right w:val="nil"/>
            </w:tcBorders>
            <w:vAlign w:val="center"/>
            <w:hideMark/>
          </w:tcPr>
          <w:p w14:paraId="081E44A9"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43</w:t>
            </w:r>
          </w:p>
        </w:tc>
        <w:tc>
          <w:tcPr>
            <w:tcW w:w="1160" w:type="dxa"/>
            <w:tcBorders>
              <w:top w:val="nil"/>
              <w:left w:val="nil"/>
              <w:bottom w:val="nil"/>
              <w:right w:val="nil"/>
            </w:tcBorders>
            <w:vAlign w:val="center"/>
            <w:hideMark/>
          </w:tcPr>
          <w:p w14:paraId="0C3CCD8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13A58E7C"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5157E7B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227</w:t>
            </w:r>
          </w:p>
        </w:tc>
      </w:tr>
      <w:tr w:rsidR="003D4557" w:rsidRPr="003D4557" w14:paraId="1702CABC" w14:textId="77777777" w:rsidTr="003D4557">
        <w:trPr>
          <w:trHeight w:val="399"/>
          <w:jc w:val="center"/>
        </w:trPr>
        <w:tc>
          <w:tcPr>
            <w:tcW w:w="1160" w:type="dxa"/>
            <w:tcBorders>
              <w:top w:val="nil"/>
              <w:left w:val="nil"/>
              <w:bottom w:val="nil"/>
              <w:right w:val="single" w:sz="4" w:space="0" w:color="auto"/>
            </w:tcBorders>
            <w:vAlign w:val="center"/>
            <w:hideMark/>
          </w:tcPr>
          <w:p w14:paraId="32EA12A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2018/2019</w:t>
            </w:r>
          </w:p>
        </w:tc>
        <w:tc>
          <w:tcPr>
            <w:tcW w:w="1160" w:type="dxa"/>
            <w:tcBorders>
              <w:top w:val="nil"/>
              <w:left w:val="nil"/>
              <w:bottom w:val="nil"/>
              <w:right w:val="nil"/>
            </w:tcBorders>
            <w:vAlign w:val="center"/>
            <w:hideMark/>
          </w:tcPr>
          <w:p w14:paraId="58D9CD2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138</w:t>
            </w:r>
          </w:p>
        </w:tc>
        <w:tc>
          <w:tcPr>
            <w:tcW w:w="1160" w:type="dxa"/>
            <w:tcBorders>
              <w:top w:val="nil"/>
              <w:left w:val="nil"/>
              <w:bottom w:val="nil"/>
              <w:right w:val="nil"/>
            </w:tcBorders>
            <w:vAlign w:val="center"/>
            <w:hideMark/>
          </w:tcPr>
          <w:p w14:paraId="36A05E7C"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7</w:t>
            </w:r>
          </w:p>
        </w:tc>
        <w:tc>
          <w:tcPr>
            <w:tcW w:w="1160" w:type="dxa"/>
            <w:tcBorders>
              <w:top w:val="nil"/>
              <w:left w:val="nil"/>
              <w:bottom w:val="nil"/>
              <w:right w:val="nil"/>
            </w:tcBorders>
            <w:vAlign w:val="center"/>
            <w:hideMark/>
          </w:tcPr>
          <w:p w14:paraId="4155848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36</w:t>
            </w:r>
          </w:p>
        </w:tc>
        <w:tc>
          <w:tcPr>
            <w:tcW w:w="1160" w:type="dxa"/>
            <w:tcBorders>
              <w:top w:val="nil"/>
              <w:left w:val="nil"/>
              <w:bottom w:val="nil"/>
              <w:right w:val="nil"/>
            </w:tcBorders>
            <w:vAlign w:val="center"/>
            <w:hideMark/>
          </w:tcPr>
          <w:p w14:paraId="08CAF655"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6D58DDF0"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Z důvodu nezájmu neprobíhala</w:t>
            </w:r>
          </w:p>
        </w:tc>
        <w:tc>
          <w:tcPr>
            <w:tcW w:w="1160" w:type="dxa"/>
            <w:tcBorders>
              <w:top w:val="nil"/>
              <w:left w:val="nil"/>
              <w:bottom w:val="nil"/>
              <w:right w:val="nil"/>
            </w:tcBorders>
            <w:vAlign w:val="center"/>
            <w:hideMark/>
          </w:tcPr>
          <w:p w14:paraId="05472FD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210</w:t>
            </w:r>
          </w:p>
        </w:tc>
      </w:tr>
      <w:tr w:rsidR="003D4557" w:rsidRPr="003D4557" w14:paraId="1F6A6C09" w14:textId="77777777" w:rsidTr="003D4557">
        <w:trPr>
          <w:trHeight w:val="399"/>
          <w:jc w:val="center"/>
        </w:trPr>
        <w:tc>
          <w:tcPr>
            <w:tcW w:w="1160" w:type="dxa"/>
            <w:tcBorders>
              <w:top w:val="nil"/>
              <w:left w:val="nil"/>
              <w:bottom w:val="nil"/>
              <w:right w:val="single" w:sz="4" w:space="0" w:color="auto"/>
            </w:tcBorders>
            <w:vAlign w:val="center"/>
            <w:hideMark/>
          </w:tcPr>
          <w:p w14:paraId="6128454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2019/2020</w:t>
            </w:r>
          </w:p>
        </w:tc>
        <w:tc>
          <w:tcPr>
            <w:tcW w:w="1160" w:type="dxa"/>
            <w:tcBorders>
              <w:top w:val="nil"/>
              <w:left w:val="nil"/>
              <w:bottom w:val="nil"/>
              <w:right w:val="nil"/>
            </w:tcBorders>
            <w:vAlign w:val="center"/>
            <w:hideMark/>
          </w:tcPr>
          <w:p w14:paraId="60F7348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125</w:t>
            </w:r>
          </w:p>
        </w:tc>
        <w:tc>
          <w:tcPr>
            <w:tcW w:w="1160" w:type="dxa"/>
            <w:tcBorders>
              <w:top w:val="nil"/>
              <w:left w:val="nil"/>
              <w:bottom w:val="nil"/>
              <w:right w:val="nil"/>
            </w:tcBorders>
            <w:vAlign w:val="center"/>
            <w:hideMark/>
          </w:tcPr>
          <w:p w14:paraId="06A6D03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488DEDFF"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34</w:t>
            </w:r>
          </w:p>
        </w:tc>
        <w:tc>
          <w:tcPr>
            <w:tcW w:w="1160" w:type="dxa"/>
            <w:tcBorders>
              <w:top w:val="nil"/>
              <w:left w:val="nil"/>
              <w:bottom w:val="nil"/>
              <w:right w:val="nil"/>
            </w:tcBorders>
            <w:vAlign w:val="center"/>
            <w:hideMark/>
          </w:tcPr>
          <w:p w14:paraId="07F035B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254889EA"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 xml:space="preserve">Z důvodu nezájmu neprobíhala </w:t>
            </w:r>
          </w:p>
        </w:tc>
        <w:tc>
          <w:tcPr>
            <w:tcW w:w="1160" w:type="dxa"/>
            <w:tcBorders>
              <w:top w:val="nil"/>
              <w:left w:val="nil"/>
              <w:bottom w:val="nil"/>
              <w:right w:val="nil"/>
            </w:tcBorders>
            <w:vAlign w:val="center"/>
            <w:hideMark/>
          </w:tcPr>
          <w:p w14:paraId="6ADF9BD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194</w:t>
            </w:r>
          </w:p>
        </w:tc>
      </w:tr>
      <w:tr w:rsidR="003D4557" w:rsidRPr="003D4557" w14:paraId="54A4739F" w14:textId="77777777" w:rsidTr="003D4557">
        <w:trPr>
          <w:trHeight w:val="399"/>
          <w:jc w:val="center"/>
        </w:trPr>
        <w:tc>
          <w:tcPr>
            <w:tcW w:w="1160" w:type="dxa"/>
            <w:tcBorders>
              <w:top w:val="nil"/>
              <w:left w:val="nil"/>
              <w:bottom w:val="nil"/>
              <w:right w:val="single" w:sz="4" w:space="0" w:color="auto"/>
            </w:tcBorders>
            <w:vAlign w:val="center"/>
            <w:hideMark/>
          </w:tcPr>
          <w:p w14:paraId="50BF6285"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2020/2021</w:t>
            </w:r>
          </w:p>
        </w:tc>
        <w:tc>
          <w:tcPr>
            <w:tcW w:w="1160" w:type="dxa"/>
            <w:tcBorders>
              <w:top w:val="nil"/>
              <w:left w:val="nil"/>
              <w:bottom w:val="nil"/>
              <w:right w:val="nil"/>
            </w:tcBorders>
            <w:vAlign w:val="center"/>
            <w:hideMark/>
          </w:tcPr>
          <w:p w14:paraId="59336C92"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118</w:t>
            </w:r>
          </w:p>
        </w:tc>
        <w:tc>
          <w:tcPr>
            <w:tcW w:w="1160" w:type="dxa"/>
            <w:tcBorders>
              <w:top w:val="nil"/>
              <w:left w:val="nil"/>
              <w:bottom w:val="nil"/>
              <w:right w:val="nil"/>
            </w:tcBorders>
            <w:vAlign w:val="center"/>
            <w:hideMark/>
          </w:tcPr>
          <w:p w14:paraId="24D8F83B"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w:t>
            </w:r>
          </w:p>
        </w:tc>
        <w:tc>
          <w:tcPr>
            <w:tcW w:w="1160" w:type="dxa"/>
            <w:tcBorders>
              <w:top w:val="nil"/>
              <w:left w:val="nil"/>
              <w:bottom w:val="nil"/>
              <w:right w:val="nil"/>
            </w:tcBorders>
            <w:vAlign w:val="center"/>
            <w:hideMark/>
          </w:tcPr>
          <w:p w14:paraId="32B7A515"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25</w:t>
            </w:r>
          </w:p>
        </w:tc>
        <w:tc>
          <w:tcPr>
            <w:tcW w:w="1160" w:type="dxa"/>
            <w:tcBorders>
              <w:top w:val="nil"/>
              <w:left w:val="nil"/>
              <w:bottom w:val="nil"/>
              <w:right w:val="nil"/>
            </w:tcBorders>
            <w:vAlign w:val="center"/>
            <w:hideMark/>
          </w:tcPr>
          <w:p w14:paraId="4A44F29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25</w:t>
            </w:r>
          </w:p>
        </w:tc>
        <w:tc>
          <w:tcPr>
            <w:tcW w:w="1240" w:type="dxa"/>
            <w:tcBorders>
              <w:top w:val="nil"/>
              <w:left w:val="nil"/>
              <w:bottom w:val="nil"/>
              <w:right w:val="nil"/>
            </w:tcBorders>
            <w:vAlign w:val="center"/>
            <w:hideMark/>
          </w:tcPr>
          <w:p w14:paraId="521A79A5"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Z důvodu nezájmu neprobíhala</w:t>
            </w:r>
          </w:p>
        </w:tc>
        <w:tc>
          <w:tcPr>
            <w:tcW w:w="1160" w:type="dxa"/>
            <w:tcBorders>
              <w:top w:val="nil"/>
              <w:left w:val="nil"/>
              <w:bottom w:val="nil"/>
              <w:right w:val="nil"/>
            </w:tcBorders>
            <w:vAlign w:val="center"/>
            <w:hideMark/>
          </w:tcPr>
          <w:p w14:paraId="5CB9880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170</w:t>
            </w:r>
          </w:p>
        </w:tc>
      </w:tr>
      <w:tr w:rsidR="003D4557" w:rsidRPr="003D4557" w14:paraId="35EEE194" w14:textId="77777777" w:rsidTr="003D4557">
        <w:trPr>
          <w:trHeight w:val="399"/>
          <w:jc w:val="center"/>
        </w:trPr>
        <w:tc>
          <w:tcPr>
            <w:tcW w:w="1160" w:type="dxa"/>
            <w:tcBorders>
              <w:top w:val="nil"/>
              <w:left w:val="nil"/>
              <w:bottom w:val="nil"/>
              <w:right w:val="single" w:sz="4" w:space="0" w:color="auto"/>
            </w:tcBorders>
            <w:vAlign w:val="center"/>
            <w:hideMark/>
          </w:tcPr>
          <w:p w14:paraId="43F47700"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2021/2022</w:t>
            </w:r>
          </w:p>
        </w:tc>
        <w:tc>
          <w:tcPr>
            <w:tcW w:w="1160" w:type="dxa"/>
            <w:tcBorders>
              <w:top w:val="nil"/>
              <w:left w:val="nil"/>
              <w:bottom w:val="nil"/>
              <w:right w:val="nil"/>
            </w:tcBorders>
            <w:vAlign w:val="center"/>
            <w:hideMark/>
          </w:tcPr>
          <w:p w14:paraId="1486057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103</w:t>
            </w:r>
          </w:p>
        </w:tc>
        <w:tc>
          <w:tcPr>
            <w:tcW w:w="1160" w:type="dxa"/>
            <w:tcBorders>
              <w:top w:val="nil"/>
              <w:left w:val="nil"/>
              <w:bottom w:val="nil"/>
              <w:right w:val="nil"/>
            </w:tcBorders>
            <w:vAlign w:val="center"/>
            <w:hideMark/>
          </w:tcPr>
          <w:p w14:paraId="748D0849"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4</w:t>
            </w:r>
          </w:p>
        </w:tc>
        <w:tc>
          <w:tcPr>
            <w:tcW w:w="1160" w:type="dxa"/>
            <w:tcBorders>
              <w:top w:val="nil"/>
              <w:left w:val="nil"/>
              <w:bottom w:val="nil"/>
              <w:right w:val="nil"/>
            </w:tcBorders>
            <w:vAlign w:val="center"/>
            <w:hideMark/>
          </w:tcPr>
          <w:p w14:paraId="6183D918"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22</w:t>
            </w:r>
          </w:p>
        </w:tc>
        <w:tc>
          <w:tcPr>
            <w:tcW w:w="1160" w:type="dxa"/>
            <w:tcBorders>
              <w:top w:val="nil"/>
              <w:left w:val="nil"/>
              <w:bottom w:val="nil"/>
              <w:right w:val="nil"/>
            </w:tcBorders>
            <w:vAlign w:val="center"/>
            <w:hideMark/>
          </w:tcPr>
          <w:p w14:paraId="1A2C623C"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19</w:t>
            </w:r>
          </w:p>
        </w:tc>
        <w:tc>
          <w:tcPr>
            <w:tcW w:w="1240" w:type="dxa"/>
            <w:tcBorders>
              <w:top w:val="nil"/>
              <w:left w:val="nil"/>
              <w:bottom w:val="nil"/>
              <w:right w:val="nil"/>
            </w:tcBorders>
            <w:vAlign w:val="center"/>
            <w:hideMark/>
          </w:tcPr>
          <w:p w14:paraId="33C15C95"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7</w:t>
            </w:r>
          </w:p>
        </w:tc>
        <w:tc>
          <w:tcPr>
            <w:tcW w:w="1160" w:type="dxa"/>
            <w:tcBorders>
              <w:top w:val="nil"/>
              <w:left w:val="nil"/>
              <w:bottom w:val="nil"/>
              <w:right w:val="nil"/>
            </w:tcBorders>
            <w:vAlign w:val="center"/>
            <w:hideMark/>
          </w:tcPr>
          <w:p w14:paraId="1C09903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155</w:t>
            </w:r>
          </w:p>
        </w:tc>
      </w:tr>
      <w:tr w:rsidR="003D4557" w:rsidRPr="003D4557" w14:paraId="2C43ECF8" w14:textId="77777777" w:rsidTr="003D4557">
        <w:trPr>
          <w:trHeight w:val="399"/>
          <w:jc w:val="center"/>
        </w:trPr>
        <w:tc>
          <w:tcPr>
            <w:tcW w:w="1160" w:type="dxa"/>
            <w:tcBorders>
              <w:top w:val="nil"/>
              <w:left w:val="nil"/>
              <w:bottom w:val="nil"/>
              <w:right w:val="single" w:sz="4" w:space="0" w:color="auto"/>
            </w:tcBorders>
            <w:vAlign w:val="center"/>
            <w:hideMark/>
          </w:tcPr>
          <w:p w14:paraId="2850C2C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2022/2023</w:t>
            </w:r>
          </w:p>
        </w:tc>
        <w:tc>
          <w:tcPr>
            <w:tcW w:w="1160" w:type="dxa"/>
            <w:tcBorders>
              <w:top w:val="nil"/>
              <w:left w:val="nil"/>
              <w:bottom w:val="nil"/>
              <w:right w:val="nil"/>
            </w:tcBorders>
            <w:vAlign w:val="center"/>
            <w:hideMark/>
          </w:tcPr>
          <w:p w14:paraId="3D4E4316"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114</w:t>
            </w:r>
          </w:p>
        </w:tc>
        <w:tc>
          <w:tcPr>
            <w:tcW w:w="1160" w:type="dxa"/>
            <w:tcBorders>
              <w:top w:val="nil"/>
              <w:left w:val="nil"/>
              <w:bottom w:val="nil"/>
              <w:right w:val="nil"/>
            </w:tcBorders>
            <w:vAlign w:val="center"/>
            <w:hideMark/>
          </w:tcPr>
          <w:p w14:paraId="7E706C3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3</w:t>
            </w:r>
          </w:p>
        </w:tc>
        <w:tc>
          <w:tcPr>
            <w:tcW w:w="1160" w:type="dxa"/>
            <w:tcBorders>
              <w:top w:val="nil"/>
              <w:left w:val="nil"/>
              <w:bottom w:val="nil"/>
              <w:right w:val="nil"/>
            </w:tcBorders>
            <w:vAlign w:val="center"/>
            <w:hideMark/>
          </w:tcPr>
          <w:p w14:paraId="39F3A5C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25</w:t>
            </w:r>
          </w:p>
        </w:tc>
        <w:tc>
          <w:tcPr>
            <w:tcW w:w="1160" w:type="dxa"/>
            <w:tcBorders>
              <w:top w:val="nil"/>
              <w:left w:val="nil"/>
              <w:bottom w:val="nil"/>
              <w:right w:val="nil"/>
            </w:tcBorders>
            <w:vAlign w:val="center"/>
            <w:hideMark/>
          </w:tcPr>
          <w:p w14:paraId="532AFD6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28</w:t>
            </w:r>
          </w:p>
        </w:tc>
        <w:tc>
          <w:tcPr>
            <w:tcW w:w="1240" w:type="dxa"/>
            <w:tcBorders>
              <w:top w:val="nil"/>
              <w:left w:val="nil"/>
              <w:bottom w:val="nil"/>
              <w:right w:val="nil"/>
            </w:tcBorders>
            <w:vAlign w:val="center"/>
            <w:hideMark/>
          </w:tcPr>
          <w:p w14:paraId="334786B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0</w:t>
            </w:r>
          </w:p>
        </w:tc>
        <w:tc>
          <w:tcPr>
            <w:tcW w:w="1160" w:type="dxa"/>
            <w:tcBorders>
              <w:top w:val="nil"/>
              <w:left w:val="nil"/>
              <w:bottom w:val="nil"/>
              <w:right w:val="nil"/>
            </w:tcBorders>
            <w:vAlign w:val="center"/>
            <w:hideMark/>
          </w:tcPr>
          <w:p w14:paraId="5A0927AD"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170</w:t>
            </w:r>
          </w:p>
        </w:tc>
      </w:tr>
      <w:tr w:rsidR="003D4557" w:rsidRPr="003D4557" w14:paraId="7005B6D9" w14:textId="77777777" w:rsidTr="003D4557">
        <w:trPr>
          <w:trHeight w:val="399"/>
          <w:jc w:val="center"/>
        </w:trPr>
        <w:tc>
          <w:tcPr>
            <w:tcW w:w="1160" w:type="dxa"/>
            <w:tcBorders>
              <w:top w:val="nil"/>
              <w:left w:val="nil"/>
              <w:bottom w:val="nil"/>
              <w:right w:val="single" w:sz="4" w:space="0" w:color="auto"/>
            </w:tcBorders>
            <w:vAlign w:val="center"/>
            <w:hideMark/>
          </w:tcPr>
          <w:p w14:paraId="44E6A6C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2023/2024</w:t>
            </w:r>
          </w:p>
        </w:tc>
        <w:tc>
          <w:tcPr>
            <w:tcW w:w="1160" w:type="dxa"/>
            <w:tcBorders>
              <w:top w:val="nil"/>
              <w:left w:val="nil"/>
              <w:bottom w:val="nil"/>
              <w:right w:val="nil"/>
            </w:tcBorders>
            <w:vAlign w:val="center"/>
            <w:hideMark/>
          </w:tcPr>
          <w:p w14:paraId="5F9830F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122</w:t>
            </w:r>
          </w:p>
        </w:tc>
        <w:tc>
          <w:tcPr>
            <w:tcW w:w="1160" w:type="dxa"/>
            <w:tcBorders>
              <w:top w:val="nil"/>
              <w:left w:val="nil"/>
              <w:bottom w:val="nil"/>
              <w:right w:val="nil"/>
            </w:tcBorders>
            <w:vAlign w:val="center"/>
            <w:hideMark/>
          </w:tcPr>
          <w:p w14:paraId="6C9AB74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5</w:t>
            </w:r>
          </w:p>
        </w:tc>
        <w:tc>
          <w:tcPr>
            <w:tcW w:w="1160" w:type="dxa"/>
            <w:tcBorders>
              <w:top w:val="nil"/>
              <w:left w:val="nil"/>
              <w:bottom w:val="nil"/>
              <w:right w:val="nil"/>
            </w:tcBorders>
            <w:vAlign w:val="center"/>
            <w:hideMark/>
          </w:tcPr>
          <w:p w14:paraId="06756F2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21</w:t>
            </w:r>
          </w:p>
        </w:tc>
        <w:tc>
          <w:tcPr>
            <w:tcW w:w="1160" w:type="dxa"/>
            <w:tcBorders>
              <w:top w:val="nil"/>
              <w:left w:val="nil"/>
              <w:bottom w:val="nil"/>
              <w:right w:val="nil"/>
            </w:tcBorders>
            <w:vAlign w:val="center"/>
            <w:hideMark/>
          </w:tcPr>
          <w:p w14:paraId="62357DD6"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32</w:t>
            </w:r>
          </w:p>
        </w:tc>
        <w:tc>
          <w:tcPr>
            <w:tcW w:w="1240" w:type="dxa"/>
            <w:tcBorders>
              <w:top w:val="nil"/>
              <w:left w:val="nil"/>
              <w:bottom w:val="nil"/>
              <w:right w:val="nil"/>
            </w:tcBorders>
            <w:vAlign w:val="center"/>
            <w:hideMark/>
          </w:tcPr>
          <w:p w14:paraId="392958B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0</w:t>
            </w:r>
          </w:p>
        </w:tc>
        <w:tc>
          <w:tcPr>
            <w:tcW w:w="1160" w:type="dxa"/>
            <w:tcBorders>
              <w:top w:val="nil"/>
              <w:left w:val="nil"/>
              <w:bottom w:val="nil"/>
              <w:right w:val="nil"/>
            </w:tcBorders>
            <w:vAlign w:val="center"/>
            <w:hideMark/>
          </w:tcPr>
          <w:p w14:paraId="023CC2B1"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180</w:t>
            </w:r>
          </w:p>
        </w:tc>
      </w:tr>
    </w:tbl>
    <w:p w14:paraId="4680899F" w14:textId="77777777" w:rsidR="00A069F9" w:rsidRDefault="00A069F9" w:rsidP="001C01AB">
      <w:pPr>
        <w:spacing w:before="80"/>
        <w:rPr>
          <w:rFonts w:cstheme="minorHAnsi"/>
          <w:i/>
          <w:sz w:val="20"/>
          <w:szCs w:val="20"/>
        </w:rPr>
      </w:pPr>
    </w:p>
    <w:p w14:paraId="1F450372" w14:textId="62BC0E94" w:rsidR="001C01AB" w:rsidRPr="00065DAE" w:rsidRDefault="001C01AB" w:rsidP="001C01AB">
      <w:pPr>
        <w:spacing w:before="80"/>
        <w:rPr>
          <w:rFonts w:cstheme="minorHAnsi"/>
          <w:i/>
          <w:sz w:val="18"/>
          <w:szCs w:val="18"/>
        </w:rPr>
      </w:pPr>
      <w:r w:rsidRPr="00065DAE">
        <w:rPr>
          <w:rFonts w:cstheme="minorHAnsi"/>
          <w:i/>
          <w:sz w:val="18"/>
          <w:szCs w:val="18"/>
        </w:rPr>
        <w:t>Zdroj: Výroční zprávy o činnosti ZUŠ</w:t>
      </w:r>
    </w:p>
    <w:p w14:paraId="1EC097DF" w14:textId="77777777" w:rsidR="001C01AB" w:rsidRDefault="001C01AB" w:rsidP="001C01AB">
      <w:pPr>
        <w:rPr>
          <w:rFonts w:cstheme="minorHAnsi"/>
          <w:sz w:val="20"/>
          <w:szCs w:val="20"/>
        </w:rPr>
      </w:pPr>
    </w:p>
    <w:p w14:paraId="0C8C2735" w14:textId="1CD9FEE4" w:rsidR="001C01AB" w:rsidRPr="00065DAE" w:rsidRDefault="001C01AB" w:rsidP="007F4B7D">
      <w:pPr>
        <w:pStyle w:val="Titulek"/>
        <w:jc w:val="left"/>
        <w:rPr>
          <w:b/>
          <w:i w:val="0"/>
          <w:color w:val="auto"/>
          <w:sz w:val="22"/>
          <w:szCs w:val="22"/>
        </w:rPr>
      </w:pPr>
      <w:bookmarkStart w:id="106" w:name="_Toc212642187"/>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3551A1">
        <w:rPr>
          <w:i w:val="0"/>
          <w:noProof/>
          <w:color w:val="auto"/>
          <w:sz w:val="22"/>
          <w:szCs w:val="22"/>
        </w:rPr>
        <w:t>25</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Přehled pedagogických i nepedagogických pracovníků ZUŠ</w:t>
      </w:r>
      <w:bookmarkEnd w:id="106"/>
    </w:p>
    <w:p w14:paraId="53CED6FD" w14:textId="320B7EC1" w:rsidR="003D4557" w:rsidRDefault="003D4557" w:rsidP="003D4557">
      <w:pPr>
        <w:spacing w:before="80"/>
        <w:jc w:val="center"/>
        <w:rPr>
          <w:rFonts w:cstheme="minorHAnsi"/>
          <w:i/>
          <w:sz w:val="18"/>
          <w:szCs w:val="18"/>
        </w:rPr>
      </w:pPr>
      <w:r w:rsidRPr="003D4557">
        <w:rPr>
          <w:noProof/>
        </w:rPr>
        <w:drawing>
          <wp:inline distT="0" distB="0" distL="0" distR="0" wp14:anchorId="3899C13B" wp14:editId="48E5C6E1">
            <wp:extent cx="5638800" cy="2004060"/>
            <wp:effectExtent l="0" t="0" r="0" b="0"/>
            <wp:docPr id="10634666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800" cy="2004060"/>
                    </a:xfrm>
                    <a:prstGeom prst="rect">
                      <a:avLst/>
                    </a:prstGeom>
                    <a:noFill/>
                    <a:ln>
                      <a:noFill/>
                    </a:ln>
                  </pic:spPr>
                </pic:pic>
              </a:graphicData>
            </a:graphic>
          </wp:inline>
        </w:drawing>
      </w:r>
    </w:p>
    <w:p w14:paraId="47BB8101" w14:textId="483C7E87" w:rsidR="001C01AB" w:rsidRDefault="001C01AB" w:rsidP="001C01AB">
      <w:pPr>
        <w:spacing w:before="80"/>
        <w:rPr>
          <w:rFonts w:cstheme="minorHAnsi"/>
          <w:i/>
          <w:sz w:val="18"/>
          <w:szCs w:val="18"/>
        </w:rPr>
      </w:pPr>
      <w:r w:rsidRPr="00065DAE">
        <w:rPr>
          <w:rFonts w:cstheme="minorHAnsi"/>
          <w:i/>
          <w:sz w:val="18"/>
          <w:szCs w:val="18"/>
        </w:rPr>
        <w:t xml:space="preserve">Zdroj: Výroční zprávy o činnosti ZUŠ </w:t>
      </w:r>
    </w:p>
    <w:bookmarkEnd w:id="103"/>
    <w:bookmarkEnd w:id="104"/>
    <w:p w14:paraId="7F50D0D6" w14:textId="77777777" w:rsidR="001C01AB" w:rsidRDefault="001C01AB" w:rsidP="001C01AB">
      <w:pPr>
        <w:rPr>
          <w:b/>
          <w:sz w:val="26"/>
          <w:szCs w:val="26"/>
        </w:rPr>
      </w:pPr>
    </w:p>
    <w:p w14:paraId="5A689AE6" w14:textId="77777777" w:rsidR="001C01AB" w:rsidRPr="00BE5AF5" w:rsidRDefault="001C01AB" w:rsidP="004243A7">
      <w:pPr>
        <w:pStyle w:val="Nadpis3"/>
      </w:pPr>
      <w:bookmarkStart w:id="107" w:name="_Toc212642129"/>
      <w:r w:rsidRPr="004243A7">
        <w:lastRenderedPageBreak/>
        <w:t>Neformální</w:t>
      </w:r>
      <w:r w:rsidRPr="00BE5AF5">
        <w:t>, zájmové a mimoškolní vzdělávání</w:t>
      </w:r>
      <w:bookmarkEnd w:id="107"/>
    </w:p>
    <w:p w14:paraId="7A0B5ED0" w14:textId="77777777" w:rsidR="001C01AB" w:rsidRDefault="001C01AB" w:rsidP="00401CFD">
      <w:pPr>
        <w:pStyle w:val="Nadpis4"/>
      </w:pPr>
      <w:r w:rsidRPr="00401CFD">
        <w:t>Knihovny</w:t>
      </w:r>
    </w:p>
    <w:p w14:paraId="6D71F18D" w14:textId="4021E6A1" w:rsidR="00D71626" w:rsidRDefault="00D71626" w:rsidP="00D71626">
      <w:bookmarkStart w:id="108" w:name="_Toc212642188"/>
      <w:r>
        <w:t xml:space="preserve">Tabulka </w:t>
      </w:r>
      <w:r w:rsidR="003551A1">
        <w:fldChar w:fldCharType="begin"/>
      </w:r>
      <w:r w:rsidR="003551A1">
        <w:instrText xml:space="preserve"> SEQ Tabulka \* ARABIC </w:instrText>
      </w:r>
      <w:r w:rsidR="003551A1">
        <w:fldChar w:fldCharType="separate"/>
      </w:r>
      <w:r w:rsidR="003551A1">
        <w:rPr>
          <w:noProof/>
        </w:rPr>
        <w:t>26</w:t>
      </w:r>
      <w:r w:rsidR="003551A1">
        <w:rPr>
          <w:noProof/>
        </w:rPr>
        <w:fldChar w:fldCharType="end"/>
      </w:r>
      <w:r>
        <w:t xml:space="preserve"> </w:t>
      </w:r>
      <w:r w:rsidRPr="00D71626">
        <w:rPr>
          <w:b/>
          <w:bCs/>
        </w:rPr>
        <w:t>Přehled knihoven v ORP Bílina</w:t>
      </w:r>
      <w:bookmarkEnd w:id="108"/>
    </w:p>
    <w:tbl>
      <w:tblPr>
        <w:tblW w:w="5400" w:type="dxa"/>
        <w:jc w:val="center"/>
        <w:tblCellMar>
          <w:left w:w="70" w:type="dxa"/>
          <w:right w:w="70" w:type="dxa"/>
        </w:tblCellMar>
        <w:tblLook w:val="04A0" w:firstRow="1" w:lastRow="0" w:firstColumn="1" w:lastColumn="0" w:noHBand="0" w:noVBand="1"/>
      </w:tblPr>
      <w:tblGrid>
        <w:gridCol w:w="3528"/>
        <w:gridCol w:w="1726"/>
        <w:gridCol w:w="146"/>
      </w:tblGrid>
      <w:tr w:rsidR="00D71626" w:rsidRPr="00D71626" w14:paraId="76D62753" w14:textId="77777777" w:rsidTr="00D71626">
        <w:trPr>
          <w:gridAfter w:val="1"/>
          <w:wAfter w:w="146" w:type="dxa"/>
          <w:trHeight w:val="450"/>
          <w:jc w:val="center"/>
        </w:trPr>
        <w:tc>
          <w:tcPr>
            <w:tcW w:w="3528" w:type="dxa"/>
            <w:vMerge w:val="restart"/>
            <w:tcBorders>
              <w:top w:val="single" w:sz="4" w:space="0" w:color="auto"/>
              <w:left w:val="nil"/>
              <w:bottom w:val="single" w:sz="8" w:space="0" w:color="000000"/>
              <w:right w:val="single" w:sz="4" w:space="0" w:color="auto"/>
            </w:tcBorders>
            <w:vAlign w:val="center"/>
            <w:hideMark/>
          </w:tcPr>
          <w:p w14:paraId="52A56191"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Organizace</w:t>
            </w:r>
          </w:p>
        </w:tc>
        <w:tc>
          <w:tcPr>
            <w:tcW w:w="1726" w:type="dxa"/>
            <w:vMerge w:val="restart"/>
            <w:tcBorders>
              <w:top w:val="single" w:sz="4" w:space="0" w:color="auto"/>
              <w:left w:val="nil"/>
              <w:bottom w:val="single" w:sz="8" w:space="0" w:color="000000"/>
              <w:right w:val="nil"/>
            </w:tcBorders>
            <w:vAlign w:val="center"/>
            <w:hideMark/>
          </w:tcPr>
          <w:p w14:paraId="2D9CE3A6"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Zřizovatel</w:t>
            </w:r>
          </w:p>
        </w:tc>
      </w:tr>
      <w:tr w:rsidR="00D71626" w:rsidRPr="00D71626" w14:paraId="0C108576" w14:textId="77777777" w:rsidTr="00D71626">
        <w:trPr>
          <w:trHeight w:val="300"/>
          <w:jc w:val="center"/>
        </w:trPr>
        <w:tc>
          <w:tcPr>
            <w:tcW w:w="3528" w:type="dxa"/>
            <w:vMerge/>
            <w:tcBorders>
              <w:top w:val="single" w:sz="4" w:space="0" w:color="auto"/>
              <w:left w:val="nil"/>
              <w:bottom w:val="single" w:sz="8" w:space="0" w:color="000000"/>
              <w:right w:val="single" w:sz="4" w:space="0" w:color="auto"/>
            </w:tcBorders>
            <w:vAlign w:val="center"/>
            <w:hideMark/>
          </w:tcPr>
          <w:p w14:paraId="10AF9B0F"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p>
        </w:tc>
        <w:tc>
          <w:tcPr>
            <w:tcW w:w="1726" w:type="dxa"/>
            <w:vMerge/>
            <w:tcBorders>
              <w:top w:val="single" w:sz="4" w:space="0" w:color="auto"/>
              <w:left w:val="nil"/>
              <w:bottom w:val="single" w:sz="8" w:space="0" w:color="000000"/>
              <w:right w:val="nil"/>
            </w:tcBorders>
            <w:vAlign w:val="center"/>
            <w:hideMark/>
          </w:tcPr>
          <w:p w14:paraId="3BDC4453"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p>
        </w:tc>
        <w:tc>
          <w:tcPr>
            <w:tcW w:w="146" w:type="dxa"/>
            <w:tcBorders>
              <w:top w:val="nil"/>
              <w:left w:val="nil"/>
              <w:bottom w:val="nil"/>
              <w:right w:val="nil"/>
            </w:tcBorders>
            <w:noWrap/>
            <w:vAlign w:val="bottom"/>
            <w:hideMark/>
          </w:tcPr>
          <w:p w14:paraId="0C35EEA2"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p>
        </w:tc>
      </w:tr>
      <w:tr w:rsidR="00D71626" w:rsidRPr="00D71626" w14:paraId="78A1ED33" w14:textId="77777777" w:rsidTr="00D71626">
        <w:trPr>
          <w:trHeight w:val="288"/>
          <w:jc w:val="center"/>
        </w:trPr>
        <w:tc>
          <w:tcPr>
            <w:tcW w:w="3528" w:type="dxa"/>
            <w:tcBorders>
              <w:top w:val="nil"/>
              <w:left w:val="single" w:sz="4" w:space="0" w:color="F8F9FA"/>
              <w:bottom w:val="single" w:sz="4" w:space="0" w:color="auto"/>
              <w:right w:val="single" w:sz="4" w:space="0" w:color="auto"/>
            </w:tcBorders>
            <w:vAlign w:val="center"/>
            <w:hideMark/>
          </w:tcPr>
          <w:p w14:paraId="70DCB3B7"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Městská knihovna Bílina</w:t>
            </w:r>
          </w:p>
        </w:tc>
        <w:tc>
          <w:tcPr>
            <w:tcW w:w="1726" w:type="dxa"/>
            <w:tcBorders>
              <w:top w:val="nil"/>
              <w:left w:val="nil"/>
              <w:bottom w:val="single" w:sz="4" w:space="0" w:color="auto"/>
              <w:right w:val="nil"/>
            </w:tcBorders>
            <w:vAlign w:val="center"/>
            <w:hideMark/>
          </w:tcPr>
          <w:p w14:paraId="5DE767F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město Bílina</w:t>
            </w:r>
          </w:p>
        </w:tc>
        <w:tc>
          <w:tcPr>
            <w:tcW w:w="146" w:type="dxa"/>
            <w:vAlign w:val="center"/>
            <w:hideMark/>
          </w:tcPr>
          <w:p w14:paraId="118D6680"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2960F8E9" w14:textId="77777777" w:rsidTr="00D71626">
        <w:trPr>
          <w:trHeight w:val="288"/>
          <w:jc w:val="center"/>
        </w:trPr>
        <w:tc>
          <w:tcPr>
            <w:tcW w:w="3528" w:type="dxa"/>
            <w:tcBorders>
              <w:top w:val="nil"/>
              <w:left w:val="single" w:sz="4" w:space="0" w:color="FFFFFF"/>
              <w:bottom w:val="single" w:sz="4" w:space="0" w:color="auto"/>
              <w:right w:val="single" w:sz="4" w:space="0" w:color="auto"/>
            </w:tcBorders>
            <w:vAlign w:val="center"/>
            <w:hideMark/>
          </w:tcPr>
          <w:p w14:paraId="7715C046"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Městská knihovna Hostomice</w:t>
            </w:r>
          </w:p>
        </w:tc>
        <w:tc>
          <w:tcPr>
            <w:tcW w:w="1726" w:type="dxa"/>
            <w:tcBorders>
              <w:top w:val="nil"/>
              <w:left w:val="nil"/>
              <w:bottom w:val="single" w:sz="4" w:space="0" w:color="auto"/>
              <w:right w:val="nil"/>
            </w:tcBorders>
            <w:vAlign w:val="center"/>
            <w:hideMark/>
          </w:tcPr>
          <w:p w14:paraId="187E3C49"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městys Hostomice</w:t>
            </w:r>
          </w:p>
        </w:tc>
        <w:tc>
          <w:tcPr>
            <w:tcW w:w="146" w:type="dxa"/>
            <w:vAlign w:val="center"/>
            <w:hideMark/>
          </w:tcPr>
          <w:p w14:paraId="3DDB83ED"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60556D31" w14:textId="77777777" w:rsidTr="00D71626">
        <w:trPr>
          <w:trHeight w:val="288"/>
          <w:jc w:val="center"/>
        </w:trPr>
        <w:tc>
          <w:tcPr>
            <w:tcW w:w="3528" w:type="dxa"/>
            <w:tcBorders>
              <w:top w:val="nil"/>
              <w:left w:val="nil"/>
              <w:bottom w:val="single" w:sz="4" w:space="0" w:color="auto"/>
              <w:right w:val="single" w:sz="4" w:space="0" w:color="auto"/>
            </w:tcBorders>
            <w:vAlign w:val="center"/>
            <w:hideMark/>
          </w:tcPr>
          <w:p w14:paraId="0839C602"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Ledvice</w:t>
            </w:r>
          </w:p>
        </w:tc>
        <w:tc>
          <w:tcPr>
            <w:tcW w:w="1726" w:type="dxa"/>
            <w:tcBorders>
              <w:top w:val="nil"/>
              <w:left w:val="nil"/>
              <w:bottom w:val="single" w:sz="4" w:space="0" w:color="auto"/>
              <w:right w:val="nil"/>
            </w:tcBorders>
            <w:vAlign w:val="center"/>
            <w:hideMark/>
          </w:tcPr>
          <w:p w14:paraId="2B6DF985"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Ledvice</w:t>
            </w:r>
          </w:p>
        </w:tc>
        <w:tc>
          <w:tcPr>
            <w:tcW w:w="146" w:type="dxa"/>
            <w:vAlign w:val="center"/>
            <w:hideMark/>
          </w:tcPr>
          <w:p w14:paraId="350A1F09"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055AE2BA" w14:textId="77777777" w:rsidTr="00D71626">
        <w:trPr>
          <w:trHeight w:val="288"/>
          <w:jc w:val="center"/>
        </w:trPr>
        <w:tc>
          <w:tcPr>
            <w:tcW w:w="3528" w:type="dxa"/>
            <w:tcBorders>
              <w:top w:val="nil"/>
              <w:left w:val="single" w:sz="4" w:space="0" w:color="FFFFFF"/>
              <w:bottom w:val="single" w:sz="4" w:space="0" w:color="auto"/>
              <w:right w:val="single" w:sz="4" w:space="0" w:color="auto"/>
            </w:tcBorders>
            <w:vAlign w:val="center"/>
            <w:hideMark/>
          </w:tcPr>
          <w:p w14:paraId="484AD13C"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Měrunice</w:t>
            </w:r>
          </w:p>
        </w:tc>
        <w:tc>
          <w:tcPr>
            <w:tcW w:w="1726" w:type="dxa"/>
            <w:tcBorders>
              <w:top w:val="nil"/>
              <w:left w:val="nil"/>
              <w:bottom w:val="single" w:sz="4" w:space="0" w:color="auto"/>
              <w:right w:val="nil"/>
            </w:tcBorders>
            <w:vAlign w:val="center"/>
            <w:hideMark/>
          </w:tcPr>
          <w:p w14:paraId="7949BBD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Měrunice</w:t>
            </w:r>
          </w:p>
        </w:tc>
        <w:tc>
          <w:tcPr>
            <w:tcW w:w="146" w:type="dxa"/>
            <w:vAlign w:val="center"/>
            <w:hideMark/>
          </w:tcPr>
          <w:p w14:paraId="1CB92205"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469FB176" w14:textId="77777777" w:rsidTr="00D71626">
        <w:trPr>
          <w:trHeight w:val="288"/>
          <w:jc w:val="center"/>
        </w:trPr>
        <w:tc>
          <w:tcPr>
            <w:tcW w:w="3528" w:type="dxa"/>
            <w:tcBorders>
              <w:top w:val="nil"/>
              <w:left w:val="single" w:sz="4" w:space="0" w:color="F8F9FA"/>
              <w:bottom w:val="single" w:sz="4" w:space="0" w:color="auto"/>
              <w:right w:val="single" w:sz="4" w:space="0" w:color="auto"/>
            </w:tcBorders>
            <w:vAlign w:val="center"/>
            <w:hideMark/>
          </w:tcPr>
          <w:p w14:paraId="0AB8A2EF"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Ohníč</w:t>
            </w:r>
          </w:p>
        </w:tc>
        <w:tc>
          <w:tcPr>
            <w:tcW w:w="1726" w:type="dxa"/>
            <w:tcBorders>
              <w:top w:val="nil"/>
              <w:left w:val="nil"/>
              <w:bottom w:val="single" w:sz="4" w:space="0" w:color="auto"/>
              <w:right w:val="nil"/>
            </w:tcBorders>
            <w:vAlign w:val="center"/>
            <w:hideMark/>
          </w:tcPr>
          <w:p w14:paraId="684F687D"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Ohníč</w:t>
            </w:r>
          </w:p>
        </w:tc>
        <w:tc>
          <w:tcPr>
            <w:tcW w:w="146" w:type="dxa"/>
            <w:vAlign w:val="center"/>
            <w:hideMark/>
          </w:tcPr>
          <w:p w14:paraId="4968700E"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153BC2A5" w14:textId="77777777" w:rsidTr="00D71626">
        <w:trPr>
          <w:trHeight w:val="288"/>
          <w:jc w:val="center"/>
        </w:trPr>
        <w:tc>
          <w:tcPr>
            <w:tcW w:w="3528" w:type="dxa"/>
            <w:tcBorders>
              <w:top w:val="nil"/>
              <w:left w:val="nil"/>
              <w:bottom w:val="nil"/>
              <w:right w:val="single" w:sz="4" w:space="0" w:color="auto"/>
            </w:tcBorders>
            <w:vAlign w:val="center"/>
            <w:hideMark/>
          </w:tcPr>
          <w:p w14:paraId="7767D6AD"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Křemýž</w:t>
            </w:r>
          </w:p>
        </w:tc>
        <w:tc>
          <w:tcPr>
            <w:tcW w:w="1726" w:type="dxa"/>
            <w:tcBorders>
              <w:top w:val="nil"/>
              <w:left w:val="nil"/>
              <w:bottom w:val="nil"/>
              <w:right w:val="nil"/>
            </w:tcBorders>
            <w:vAlign w:val="center"/>
            <w:hideMark/>
          </w:tcPr>
          <w:p w14:paraId="65A3B0B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Ohníč</w:t>
            </w:r>
          </w:p>
        </w:tc>
        <w:tc>
          <w:tcPr>
            <w:tcW w:w="146" w:type="dxa"/>
            <w:vAlign w:val="center"/>
            <w:hideMark/>
          </w:tcPr>
          <w:p w14:paraId="53C059A4"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bl>
    <w:p w14:paraId="40C56CFC" w14:textId="3084A871" w:rsidR="00D71626" w:rsidRPr="009638C4" w:rsidRDefault="009638C4" w:rsidP="00D71626">
      <w:pPr>
        <w:rPr>
          <w:i/>
          <w:iCs/>
          <w:sz w:val="18"/>
          <w:szCs w:val="18"/>
        </w:rPr>
      </w:pPr>
      <w:r w:rsidRPr="009638C4">
        <w:rPr>
          <w:i/>
          <w:iCs/>
          <w:sz w:val="18"/>
          <w:szCs w:val="18"/>
        </w:rPr>
        <w:t>Zdroj: vlastní šetření</w:t>
      </w:r>
    </w:p>
    <w:p w14:paraId="3033E0FC" w14:textId="77777777" w:rsidR="00126F56" w:rsidRPr="00126F56" w:rsidRDefault="00126F56" w:rsidP="00126F56">
      <w:bookmarkStart w:id="109" w:name="_Hlk185587137"/>
      <w:r w:rsidRPr="00126F56">
        <w:t xml:space="preserve">Centrální knihovna sídlí na Mírovém náměstí v centru města. Zřizovatelem je město Bílina. Knihovna má oddělení pro dospělé, dětské oddělení a čítárnu. Půjčovna pro dospělé a čítárna je otevřena každý všední den. Půjčovna pro děti je otevřena v pondělí, úterý a ve čtvrtek v odpoledních hodinách. Knižní fond obsahuje cca 90 000 tis. Svazků. </w:t>
      </w:r>
    </w:p>
    <w:p w14:paraId="514AF598" w14:textId="5A25100E" w:rsidR="00126F56" w:rsidRPr="00126F56" w:rsidRDefault="00126F56" w:rsidP="00126F56">
      <w:pPr>
        <w:rPr>
          <w:shd w:val="clear" w:color="auto" w:fill="FFFFFF"/>
        </w:rPr>
      </w:pPr>
      <w:r w:rsidRPr="00126F56">
        <w:rPr>
          <w:shd w:val="clear" w:color="auto" w:fill="FFFFFF"/>
        </w:rPr>
        <w:t xml:space="preserve">Knihovna nabízí prezenční a absenční půjčování dokumentů z fondu knihovny (beletrie, naučná literatura, cizojazyčná literatura, obrazové publikace, časopisy), půjčování elektronických </w:t>
      </w:r>
      <w:r w:rsidR="004243A7" w:rsidRPr="00126F56">
        <w:rPr>
          <w:shd w:val="clear" w:color="auto" w:fill="FFFFFF"/>
        </w:rPr>
        <w:t>výpůjček</w:t>
      </w:r>
      <w:r w:rsidR="004243A7" w:rsidRPr="00126F56">
        <w:rPr>
          <w:strike/>
          <w:shd w:val="clear" w:color="auto" w:fill="FFFFFF"/>
        </w:rPr>
        <w:t xml:space="preserve"> </w:t>
      </w:r>
      <w:r w:rsidR="004243A7">
        <w:rPr>
          <w:strike/>
          <w:shd w:val="clear" w:color="auto" w:fill="FFFFFF"/>
        </w:rPr>
        <w:br/>
      </w:r>
      <w:r w:rsidR="004243A7" w:rsidRPr="00126F56">
        <w:rPr>
          <w:shd w:val="clear" w:color="auto" w:fill="FFFFFF"/>
        </w:rPr>
        <w:t>(</w:t>
      </w:r>
      <w:r w:rsidRPr="00126F56">
        <w:rPr>
          <w:shd w:val="clear" w:color="auto" w:fill="FFFFFF"/>
        </w:rPr>
        <w:t xml:space="preserve">e-knihy, audioknihy), rezervaci dokumentů i elektronickou cestou, meziknihovní výpůjční službu, vyhledávání dokumentů v on-line katalogu knihovny a v Souborném katalogu ČR, pořádání akcí pro veřejnost (besedy se spisovateli, autorská čtení, přednášky atp.). Mezi další nabízené služby patří přístup k internetu, kopírovací služba atd. Pro mateřské a základní školy, družiny, gymnázium </w:t>
      </w:r>
      <w:r w:rsidR="004243A7">
        <w:rPr>
          <w:shd w:val="clear" w:color="auto" w:fill="FFFFFF"/>
        </w:rPr>
        <w:br/>
      </w:r>
      <w:r w:rsidRPr="00126F56">
        <w:rPr>
          <w:shd w:val="clear" w:color="auto" w:fill="FFFFFF"/>
        </w:rPr>
        <w:t>a praktickou školu pořádá knihovna besedy k literárním výročím autorů a lekce knihovnické gramotnosti a další služby.</w:t>
      </w:r>
    </w:p>
    <w:p w14:paraId="43BC9E16" w14:textId="77777777" w:rsidR="00126F56" w:rsidRPr="00126F56" w:rsidRDefault="00126F56" w:rsidP="00126F56">
      <w:pPr>
        <w:rPr>
          <w:shd w:val="clear" w:color="auto" w:fill="FFFFFF"/>
        </w:rPr>
      </w:pPr>
      <w:r w:rsidRPr="00126F56">
        <w:t xml:space="preserve">Knihy je možné si zapůjčit i na pobočkách M. Švabinského a Za Chlumem. Pobočka Maxe Švabinského byla pro veřejnost otevřena v roce 1965 jako součást prvního bílinského panelového sídliště. Knihovna je umístěna v bývalém nákupním centru sídliště, v prvním patře objektu. Prostory jsou dostatečné. Kromě dvou velkých spojených půjčoven jsou zde sklady a samostatná místnost pro pořádání kulturních akcí. </w:t>
      </w:r>
    </w:p>
    <w:p w14:paraId="360991FA" w14:textId="5AE5DDAC" w:rsidR="00126F56" w:rsidRPr="00126F56" w:rsidRDefault="00126F56" w:rsidP="00126F56">
      <w:pPr>
        <w:rPr>
          <w:shd w:val="clear" w:color="auto" w:fill="FFFFFF"/>
        </w:rPr>
      </w:pPr>
      <w:r w:rsidRPr="00126F56">
        <w:rPr>
          <w:shd w:val="clear" w:color="auto" w:fill="FFFFFF"/>
        </w:rPr>
        <w:t xml:space="preserve">V pořadí druhá pobočka byla otevřena o deset let později v roce 1975 a také tato pobočka byla vybudována pro občany sídliště. Knihovna je součástí kulturního domu Fontána a také zde jsou vyhovující prostory. Během let bylo provedeno několik stavebních úprav a po té poslední v roce 2004 byl vybudován bezbariérový přístup. Celková rekonstrukce prostor i modernizace interiéru knihovně prospěla. Chybějící místnost pro pořádání besed je jediným nedostatkem této jinak velmi pěkné </w:t>
      </w:r>
      <w:r w:rsidR="004243A7">
        <w:rPr>
          <w:shd w:val="clear" w:color="auto" w:fill="FFFFFF"/>
        </w:rPr>
        <w:br/>
      </w:r>
      <w:r w:rsidRPr="00126F56">
        <w:rPr>
          <w:shd w:val="clear" w:color="auto" w:fill="FFFFFF"/>
        </w:rPr>
        <w:t>a moderní pobočky.</w:t>
      </w:r>
    </w:p>
    <w:p w14:paraId="2831F173" w14:textId="77777777" w:rsidR="00126F56" w:rsidRPr="00126F56" w:rsidRDefault="00126F56" w:rsidP="00126F56">
      <w:pPr>
        <w:rPr>
          <w:shd w:val="clear" w:color="auto" w:fill="FFFFFF"/>
        </w:rPr>
      </w:pPr>
      <w:r w:rsidRPr="00126F56">
        <w:t xml:space="preserve">Půjčovní doby obou poboček jsou pondělí, úterý a čtvrtek. Knihovny dále nabízí půjčení, vyhledávání dokumentů </w:t>
      </w:r>
      <w:r w:rsidRPr="00126F56">
        <w:rPr>
          <w:shd w:val="clear" w:color="auto" w:fill="FFFFFF"/>
        </w:rPr>
        <w:t xml:space="preserve">v on-line katalogu, </w:t>
      </w:r>
      <w:r w:rsidRPr="00126F56">
        <w:t xml:space="preserve">připojení na internet </w:t>
      </w:r>
      <w:r w:rsidRPr="00126F56">
        <w:rPr>
          <w:shd w:val="clear" w:color="auto" w:fill="FFFFFF"/>
        </w:rPr>
        <w:t>a kopírovací službu.</w:t>
      </w:r>
    </w:p>
    <w:p w14:paraId="0692198D" w14:textId="77777777" w:rsidR="001C01AB" w:rsidRDefault="001C01AB" w:rsidP="001C01AB">
      <w:pPr>
        <w:rPr>
          <w:rFonts w:cstheme="minorHAnsi"/>
          <w:shd w:val="clear" w:color="auto" w:fill="FFFFFF"/>
        </w:rPr>
      </w:pPr>
    </w:p>
    <w:p w14:paraId="625B2C35" w14:textId="77777777" w:rsidR="00DA3CB5" w:rsidRDefault="00DA3CB5" w:rsidP="001C01AB">
      <w:pPr>
        <w:rPr>
          <w:rFonts w:cstheme="minorHAnsi"/>
          <w:shd w:val="clear" w:color="auto" w:fill="FFFFFF"/>
        </w:rPr>
      </w:pPr>
    </w:p>
    <w:p w14:paraId="2DEAE8F3" w14:textId="4D3FBA58" w:rsidR="001C01AB" w:rsidRDefault="001C01AB" w:rsidP="006F4372">
      <w:pPr>
        <w:pStyle w:val="Titulek"/>
        <w:jc w:val="left"/>
        <w:rPr>
          <w:b/>
          <w:i w:val="0"/>
          <w:color w:val="auto"/>
          <w:sz w:val="22"/>
          <w:szCs w:val="22"/>
        </w:rPr>
      </w:pPr>
      <w:bookmarkStart w:id="110" w:name="_Toc212642189"/>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3551A1">
        <w:rPr>
          <w:i w:val="0"/>
          <w:noProof/>
          <w:color w:val="auto"/>
          <w:sz w:val="22"/>
          <w:szCs w:val="22"/>
        </w:rPr>
        <w:t>27</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Statistika Městské knihovny Bílina</w:t>
      </w:r>
      <w:bookmarkEnd w:id="110"/>
    </w:p>
    <w:tbl>
      <w:tblPr>
        <w:tblW w:w="4720" w:type="dxa"/>
        <w:jc w:val="center"/>
        <w:tblCellMar>
          <w:left w:w="70" w:type="dxa"/>
          <w:right w:w="70" w:type="dxa"/>
        </w:tblCellMar>
        <w:tblLook w:val="04A0" w:firstRow="1" w:lastRow="0" w:firstColumn="1" w:lastColumn="0" w:noHBand="0" w:noVBand="1"/>
      </w:tblPr>
      <w:tblGrid>
        <w:gridCol w:w="1400"/>
        <w:gridCol w:w="1640"/>
        <w:gridCol w:w="1680"/>
      </w:tblGrid>
      <w:tr w:rsidR="006F4372" w:rsidRPr="006F4372" w14:paraId="07A36790" w14:textId="77777777" w:rsidTr="006F4372">
        <w:trPr>
          <w:trHeight w:val="588"/>
          <w:jc w:val="center"/>
        </w:trPr>
        <w:tc>
          <w:tcPr>
            <w:tcW w:w="1400" w:type="dxa"/>
            <w:tcBorders>
              <w:top w:val="single" w:sz="4" w:space="0" w:color="auto"/>
              <w:left w:val="nil"/>
              <w:bottom w:val="single" w:sz="8" w:space="0" w:color="auto"/>
              <w:right w:val="nil"/>
            </w:tcBorders>
            <w:vAlign w:val="center"/>
            <w:hideMark/>
          </w:tcPr>
          <w:p w14:paraId="5C956BA6"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rok</w:t>
            </w:r>
          </w:p>
        </w:tc>
        <w:tc>
          <w:tcPr>
            <w:tcW w:w="1640" w:type="dxa"/>
            <w:tcBorders>
              <w:top w:val="single" w:sz="4" w:space="0" w:color="auto"/>
              <w:left w:val="nil"/>
              <w:bottom w:val="single" w:sz="8" w:space="0" w:color="auto"/>
              <w:right w:val="nil"/>
            </w:tcBorders>
            <w:vAlign w:val="center"/>
            <w:hideMark/>
          </w:tcPr>
          <w:p w14:paraId="6B4FB0BE"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Registrovaní čtenáři</w:t>
            </w:r>
          </w:p>
        </w:tc>
        <w:tc>
          <w:tcPr>
            <w:tcW w:w="1680" w:type="dxa"/>
            <w:tcBorders>
              <w:top w:val="single" w:sz="4" w:space="0" w:color="auto"/>
              <w:left w:val="nil"/>
              <w:bottom w:val="single" w:sz="8" w:space="0" w:color="auto"/>
              <w:right w:val="nil"/>
            </w:tcBorders>
            <w:vAlign w:val="center"/>
            <w:hideMark/>
          </w:tcPr>
          <w:p w14:paraId="6B3C6960"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z toho čtenáři do 15 let</w:t>
            </w:r>
          </w:p>
        </w:tc>
      </w:tr>
      <w:tr w:rsidR="006F4372" w:rsidRPr="006F4372" w14:paraId="5BB5A515" w14:textId="77777777" w:rsidTr="006F4372">
        <w:trPr>
          <w:trHeight w:val="399"/>
          <w:jc w:val="center"/>
        </w:trPr>
        <w:tc>
          <w:tcPr>
            <w:tcW w:w="1400" w:type="dxa"/>
            <w:tcBorders>
              <w:top w:val="nil"/>
              <w:left w:val="nil"/>
              <w:bottom w:val="nil"/>
              <w:right w:val="nil"/>
            </w:tcBorders>
            <w:noWrap/>
            <w:vAlign w:val="center"/>
            <w:hideMark/>
          </w:tcPr>
          <w:p w14:paraId="22C8B12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2015</w:t>
            </w:r>
          </w:p>
        </w:tc>
        <w:tc>
          <w:tcPr>
            <w:tcW w:w="1640" w:type="dxa"/>
            <w:tcBorders>
              <w:top w:val="nil"/>
              <w:left w:val="nil"/>
              <w:bottom w:val="nil"/>
              <w:right w:val="nil"/>
            </w:tcBorders>
            <w:noWrap/>
            <w:vAlign w:val="center"/>
            <w:hideMark/>
          </w:tcPr>
          <w:p w14:paraId="084083E7"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1264</w:t>
            </w:r>
          </w:p>
        </w:tc>
        <w:tc>
          <w:tcPr>
            <w:tcW w:w="1680" w:type="dxa"/>
            <w:tcBorders>
              <w:top w:val="nil"/>
              <w:left w:val="nil"/>
              <w:bottom w:val="nil"/>
              <w:right w:val="nil"/>
            </w:tcBorders>
            <w:noWrap/>
            <w:vAlign w:val="center"/>
            <w:hideMark/>
          </w:tcPr>
          <w:p w14:paraId="2E10F5E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405</w:t>
            </w:r>
          </w:p>
        </w:tc>
      </w:tr>
      <w:tr w:rsidR="006F4372" w:rsidRPr="006F4372" w14:paraId="6F3A51AA" w14:textId="77777777" w:rsidTr="006F4372">
        <w:trPr>
          <w:trHeight w:val="399"/>
          <w:jc w:val="center"/>
        </w:trPr>
        <w:tc>
          <w:tcPr>
            <w:tcW w:w="1400" w:type="dxa"/>
            <w:tcBorders>
              <w:top w:val="nil"/>
              <w:left w:val="nil"/>
              <w:bottom w:val="nil"/>
              <w:right w:val="nil"/>
            </w:tcBorders>
            <w:noWrap/>
            <w:vAlign w:val="center"/>
            <w:hideMark/>
          </w:tcPr>
          <w:p w14:paraId="628B097E"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2016</w:t>
            </w:r>
          </w:p>
        </w:tc>
        <w:tc>
          <w:tcPr>
            <w:tcW w:w="1640" w:type="dxa"/>
            <w:tcBorders>
              <w:top w:val="nil"/>
              <w:left w:val="nil"/>
              <w:bottom w:val="nil"/>
              <w:right w:val="nil"/>
            </w:tcBorders>
            <w:noWrap/>
            <w:vAlign w:val="center"/>
            <w:hideMark/>
          </w:tcPr>
          <w:p w14:paraId="0AF8121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1183</w:t>
            </w:r>
          </w:p>
        </w:tc>
        <w:tc>
          <w:tcPr>
            <w:tcW w:w="1680" w:type="dxa"/>
            <w:tcBorders>
              <w:top w:val="nil"/>
              <w:left w:val="nil"/>
              <w:bottom w:val="nil"/>
              <w:right w:val="nil"/>
            </w:tcBorders>
            <w:noWrap/>
            <w:vAlign w:val="center"/>
            <w:hideMark/>
          </w:tcPr>
          <w:p w14:paraId="69DA1A9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338</w:t>
            </w:r>
          </w:p>
        </w:tc>
      </w:tr>
      <w:tr w:rsidR="006F4372" w:rsidRPr="006F4372" w14:paraId="2044F576" w14:textId="77777777" w:rsidTr="006F4372">
        <w:trPr>
          <w:trHeight w:val="399"/>
          <w:jc w:val="center"/>
        </w:trPr>
        <w:tc>
          <w:tcPr>
            <w:tcW w:w="1400" w:type="dxa"/>
            <w:tcBorders>
              <w:top w:val="nil"/>
              <w:left w:val="nil"/>
              <w:bottom w:val="nil"/>
              <w:right w:val="nil"/>
            </w:tcBorders>
            <w:noWrap/>
            <w:vAlign w:val="center"/>
            <w:hideMark/>
          </w:tcPr>
          <w:p w14:paraId="2B5BE5EA"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2017</w:t>
            </w:r>
          </w:p>
        </w:tc>
        <w:tc>
          <w:tcPr>
            <w:tcW w:w="1640" w:type="dxa"/>
            <w:tcBorders>
              <w:top w:val="nil"/>
              <w:left w:val="nil"/>
              <w:bottom w:val="nil"/>
              <w:right w:val="nil"/>
            </w:tcBorders>
            <w:noWrap/>
            <w:vAlign w:val="center"/>
            <w:hideMark/>
          </w:tcPr>
          <w:p w14:paraId="7F8FFEEC"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1131</w:t>
            </w:r>
          </w:p>
        </w:tc>
        <w:tc>
          <w:tcPr>
            <w:tcW w:w="1680" w:type="dxa"/>
            <w:tcBorders>
              <w:top w:val="nil"/>
              <w:left w:val="nil"/>
              <w:bottom w:val="nil"/>
              <w:right w:val="nil"/>
            </w:tcBorders>
            <w:noWrap/>
            <w:vAlign w:val="center"/>
            <w:hideMark/>
          </w:tcPr>
          <w:p w14:paraId="5233976C"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322</w:t>
            </w:r>
          </w:p>
        </w:tc>
      </w:tr>
      <w:tr w:rsidR="006F4372" w:rsidRPr="006F4372" w14:paraId="05F954D2" w14:textId="77777777" w:rsidTr="006F4372">
        <w:trPr>
          <w:trHeight w:val="399"/>
          <w:jc w:val="center"/>
        </w:trPr>
        <w:tc>
          <w:tcPr>
            <w:tcW w:w="1400" w:type="dxa"/>
            <w:tcBorders>
              <w:top w:val="nil"/>
              <w:left w:val="nil"/>
              <w:bottom w:val="nil"/>
              <w:right w:val="nil"/>
            </w:tcBorders>
            <w:noWrap/>
            <w:vAlign w:val="center"/>
            <w:hideMark/>
          </w:tcPr>
          <w:p w14:paraId="1089609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2018</w:t>
            </w:r>
          </w:p>
        </w:tc>
        <w:tc>
          <w:tcPr>
            <w:tcW w:w="1640" w:type="dxa"/>
            <w:tcBorders>
              <w:top w:val="nil"/>
              <w:left w:val="nil"/>
              <w:bottom w:val="nil"/>
              <w:right w:val="nil"/>
            </w:tcBorders>
            <w:noWrap/>
            <w:vAlign w:val="center"/>
            <w:hideMark/>
          </w:tcPr>
          <w:p w14:paraId="014A9D6E"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1151</w:t>
            </w:r>
          </w:p>
        </w:tc>
        <w:tc>
          <w:tcPr>
            <w:tcW w:w="1680" w:type="dxa"/>
            <w:tcBorders>
              <w:top w:val="nil"/>
              <w:left w:val="nil"/>
              <w:bottom w:val="nil"/>
              <w:right w:val="nil"/>
            </w:tcBorders>
            <w:noWrap/>
            <w:vAlign w:val="center"/>
            <w:hideMark/>
          </w:tcPr>
          <w:p w14:paraId="2686370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342</w:t>
            </w:r>
          </w:p>
        </w:tc>
      </w:tr>
      <w:tr w:rsidR="006F4372" w:rsidRPr="006F4372" w14:paraId="3FDD04AE" w14:textId="77777777" w:rsidTr="006F4372">
        <w:trPr>
          <w:trHeight w:val="399"/>
          <w:jc w:val="center"/>
        </w:trPr>
        <w:tc>
          <w:tcPr>
            <w:tcW w:w="1400" w:type="dxa"/>
            <w:tcBorders>
              <w:top w:val="nil"/>
              <w:left w:val="nil"/>
              <w:bottom w:val="nil"/>
              <w:right w:val="nil"/>
            </w:tcBorders>
            <w:noWrap/>
            <w:vAlign w:val="center"/>
            <w:hideMark/>
          </w:tcPr>
          <w:p w14:paraId="4937BC6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2019</w:t>
            </w:r>
          </w:p>
        </w:tc>
        <w:tc>
          <w:tcPr>
            <w:tcW w:w="1640" w:type="dxa"/>
            <w:tcBorders>
              <w:top w:val="nil"/>
              <w:left w:val="nil"/>
              <w:bottom w:val="nil"/>
              <w:right w:val="nil"/>
            </w:tcBorders>
            <w:noWrap/>
            <w:vAlign w:val="center"/>
            <w:hideMark/>
          </w:tcPr>
          <w:p w14:paraId="7A431E15"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1259</w:t>
            </w:r>
          </w:p>
        </w:tc>
        <w:tc>
          <w:tcPr>
            <w:tcW w:w="1680" w:type="dxa"/>
            <w:tcBorders>
              <w:top w:val="nil"/>
              <w:left w:val="nil"/>
              <w:bottom w:val="nil"/>
              <w:right w:val="nil"/>
            </w:tcBorders>
            <w:noWrap/>
            <w:vAlign w:val="center"/>
            <w:hideMark/>
          </w:tcPr>
          <w:p w14:paraId="7BE5F460"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373</w:t>
            </w:r>
          </w:p>
        </w:tc>
      </w:tr>
      <w:tr w:rsidR="006F4372" w:rsidRPr="006F4372" w14:paraId="2D51866C" w14:textId="77777777" w:rsidTr="006F4372">
        <w:trPr>
          <w:trHeight w:val="399"/>
          <w:jc w:val="center"/>
        </w:trPr>
        <w:tc>
          <w:tcPr>
            <w:tcW w:w="1400" w:type="dxa"/>
            <w:tcBorders>
              <w:top w:val="nil"/>
              <w:left w:val="nil"/>
              <w:bottom w:val="nil"/>
              <w:right w:val="nil"/>
            </w:tcBorders>
            <w:noWrap/>
            <w:vAlign w:val="center"/>
            <w:hideMark/>
          </w:tcPr>
          <w:p w14:paraId="1D096027"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2020</w:t>
            </w:r>
          </w:p>
        </w:tc>
        <w:tc>
          <w:tcPr>
            <w:tcW w:w="1640" w:type="dxa"/>
            <w:tcBorders>
              <w:top w:val="nil"/>
              <w:left w:val="nil"/>
              <w:bottom w:val="nil"/>
              <w:right w:val="nil"/>
            </w:tcBorders>
            <w:noWrap/>
            <w:vAlign w:val="center"/>
            <w:hideMark/>
          </w:tcPr>
          <w:p w14:paraId="0BBA82F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1093</w:t>
            </w:r>
          </w:p>
        </w:tc>
        <w:tc>
          <w:tcPr>
            <w:tcW w:w="1680" w:type="dxa"/>
            <w:tcBorders>
              <w:top w:val="nil"/>
              <w:left w:val="nil"/>
              <w:bottom w:val="nil"/>
              <w:right w:val="nil"/>
            </w:tcBorders>
            <w:noWrap/>
            <w:vAlign w:val="center"/>
            <w:hideMark/>
          </w:tcPr>
          <w:p w14:paraId="0D3E6265"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274</w:t>
            </w:r>
          </w:p>
        </w:tc>
      </w:tr>
      <w:tr w:rsidR="006F4372" w:rsidRPr="006F4372" w14:paraId="376C0B66" w14:textId="77777777" w:rsidTr="006F4372">
        <w:trPr>
          <w:trHeight w:val="399"/>
          <w:jc w:val="center"/>
        </w:trPr>
        <w:tc>
          <w:tcPr>
            <w:tcW w:w="1400" w:type="dxa"/>
            <w:tcBorders>
              <w:top w:val="nil"/>
              <w:left w:val="nil"/>
              <w:bottom w:val="nil"/>
              <w:right w:val="nil"/>
            </w:tcBorders>
            <w:noWrap/>
            <w:vAlign w:val="center"/>
            <w:hideMark/>
          </w:tcPr>
          <w:p w14:paraId="2B9EACE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2021</w:t>
            </w:r>
          </w:p>
        </w:tc>
        <w:tc>
          <w:tcPr>
            <w:tcW w:w="1640" w:type="dxa"/>
            <w:tcBorders>
              <w:top w:val="nil"/>
              <w:left w:val="nil"/>
              <w:bottom w:val="nil"/>
              <w:right w:val="nil"/>
            </w:tcBorders>
            <w:noWrap/>
            <w:vAlign w:val="center"/>
            <w:hideMark/>
          </w:tcPr>
          <w:p w14:paraId="015B372B"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923</w:t>
            </w:r>
          </w:p>
        </w:tc>
        <w:tc>
          <w:tcPr>
            <w:tcW w:w="1680" w:type="dxa"/>
            <w:tcBorders>
              <w:top w:val="nil"/>
              <w:left w:val="nil"/>
              <w:bottom w:val="nil"/>
              <w:right w:val="nil"/>
            </w:tcBorders>
            <w:noWrap/>
            <w:vAlign w:val="center"/>
            <w:hideMark/>
          </w:tcPr>
          <w:p w14:paraId="236010AA"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178</w:t>
            </w:r>
          </w:p>
        </w:tc>
      </w:tr>
      <w:tr w:rsidR="00126F56" w:rsidRPr="006F4372" w14:paraId="0E057D7F" w14:textId="77777777" w:rsidTr="00A03F2A">
        <w:trPr>
          <w:trHeight w:val="399"/>
          <w:jc w:val="center"/>
        </w:trPr>
        <w:tc>
          <w:tcPr>
            <w:tcW w:w="1400" w:type="dxa"/>
            <w:tcBorders>
              <w:top w:val="nil"/>
              <w:left w:val="nil"/>
              <w:bottom w:val="nil"/>
              <w:right w:val="nil"/>
            </w:tcBorders>
            <w:noWrap/>
            <w:vAlign w:val="center"/>
            <w:hideMark/>
          </w:tcPr>
          <w:p w14:paraId="46FE0B87"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2022</w:t>
            </w:r>
          </w:p>
        </w:tc>
        <w:tc>
          <w:tcPr>
            <w:tcW w:w="1640" w:type="dxa"/>
            <w:tcBorders>
              <w:top w:val="nil"/>
              <w:left w:val="nil"/>
              <w:bottom w:val="nil"/>
              <w:right w:val="nil"/>
            </w:tcBorders>
            <w:noWrap/>
            <w:vAlign w:val="center"/>
            <w:hideMark/>
          </w:tcPr>
          <w:p w14:paraId="1B0D1682" w14:textId="60A1B85F"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964</w:t>
            </w:r>
          </w:p>
        </w:tc>
        <w:tc>
          <w:tcPr>
            <w:tcW w:w="1680" w:type="dxa"/>
            <w:tcBorders>
              <w:top w:val="nil"/>
              <w:left w:val="nil"/>
              <w:bottom w:val="nil"/>
              <w:right w:val="nil"/>
            </w:tcBorders>
            <w:noWrap/>
            <w:vAlign w:val="center"/>
            <w:hideMark/>
          </w:tcPr>
          <w:p w14:paraId="6025323F" w14:textId="059E1DA4"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207</w:t>
            </w:r>
          </w:p>
        </w:tc>
      </w:tr>
      <w:tr w:rsidR="00126F56" w:rsidRPr="006F4372" w14:paraId="3081DECC" w14:textId="77777777" w:rsidTr="00A03F2A">
        <w:trPr>
          <w:trHeight w:val="399"/>
          <w:jc w:val="center"/>
        </w:trPr>
        <w:tc>
          <w:tcPr>
            <w:tcW w:w="1400" w:type="dxa"/>
            <w:tcBorders>
              <w:top w:val="nil"/>
              <w:left w:val="nil"/>
              <w:bottom w:val="nil"/>
              <w:right w:val="nil"/>
            </w:tcBorders>
            <w:noWrap/>
            <w:vAlign w:val="center"/>
            <w:hideMark/>
          </w:tcPr>
          <w:p w14:paraId="03AC261D"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2023</w:t>
            </w:r>
          </w:p>
        </w:tc>
        <w:tc>
          <w:tcPr>
            <w:tcW w:w="1640" w:type="dxa"/>
            <w:tcBorders>
              <w:top w:val="nil"/>
              <w:left w:val="nil"/>
              <w:bottom w:val="nil"/>
              <w:right w:val="nil"/>
            </w:tcBorders>
            <w:noWrap/>
            <w:vAlign w:val="center"/>
            <w:hideMark/>
          </w:tcPr>
          <w:p w14:paraId="7E3EEA1E" w14:textId="04E725CB"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1006</w:t>
            </w:r>
          </w:p>
        </w:tc>
        <w:tc>
          <w:tcPr>
            <w:tcW w:w="1680" w:type="dxa"/>
            <w:tcBorders>
              <w:top w:val="nil"/>
              <w:left w:val="nil"/>
              <w:bottom w:val="nil"/>
              <w:right w:val="nil"/>
            </w:tcBorders>
            <w:noWrap/>
            <w:vAlign w:val="center"/>
            <w:hideMark/>
          </w:tcPr>
          <w:p w14:paraId="4EA87AF5" w14:textId="1DE3C20B"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244</w:t>
            </w:r>
          </w:p>
        </w:tc>
      </w:tr>
      <w:tr w:rsidR="00126F56" w:rsidRPr="006F4372" w14:paraId="1DB6069D" w14:textId="77777777" w:rsidTr="00A03F2A">
        <w:trPr>
          <w:trHeight w:val="399"/>
          <w:jc w:val="center"/>
        </w:trPr>
        <w:tc>
          <w:tcPr>
            <w:tcW w:w="1400" w:type="dxa"/>
            <w:tcBorders>
              <w:top w:val="nil"/>
              <w:left w:val="nil"/>
              <w:bottom w:val="nil"/>
              <w:right w:val="nil"/>
            </w:tcBorders>
            <w:noWrap/>
            <w:vAlign w:val="center"/>
            <w:hideMark/>
          </w:tcPr>
          <w:p w14:paraId="014D1121"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2024</w:t>
            </w:r>
          </w:p>
        </w:tc>
        <w:tc>
          <w:tcPr>
            <w:tcW w:w="1640" w:type="dxa"/>
            <w:tcBorders>
              <w:top w:val="nil"/>
              <w:left w:val="nil"/>
              <w:bottom w:val="nil"/>
              <w:right w:val="nil"/>
            </w:tcBorders>
            <w:noWrap/>
            <w:vAlign w:val="center"/>
            <w:hideMark/>
          </w:tcPr>
          <w:p w14:paraId="0496CA60" w14:textId="7C20C120"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943</w:t>
            </w:r>
          </w:p>
        </w:tc>
        <w:tc>
          <w:tcPr>
            <w:tcW w:w="1680" w:type="dxa"/>
            <w:tcBorders>
              <w:top w:val="nil"/>
              <w:left w:val="nil"/>
              <w:bottom w:val="nil"/>
              <w:right w:val="nil"/>
            </w:tcBorders>
            <w:noWrap/>
            <w:vAlign w:val="center"/>
            <w:hideMark/>
          </w:tcPr>
          <w:p w14:paraId="27DE7EDF" w14:textId="4597F2F1"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223</w:t>
            </w:r>
          </w:p>
        </w:tc>
      </w:tr>
    </w:tbl>
    <w:bookmarkEnd w:id="109"/>
    <w:p w14:paraId="3AFAEF64" w14:textId="07855F95" w:rsidR="00126F56" w:rsidRPr="00126F56" w:rsidRDefault="00126F56" w:rsidP="00126F56">
      <w:pPr>
        <w:rPr>
          <w:i/>
          <w:iCs/>
          <w:sz w:val="18"/>
          <w:szCs w:val="18"/>
        </w:rPr>
      </w:pPr>
      <w:r w:rsidRPr="00126F56">
        <w:rPr>
          <w:i/>
          <w:iCs/>
          <w:sz w:val="18"/>
          <w:szCs w:val="18"/>
        </w:rPr>
        <w:t>Zdroj: vlastní šetření</w:t>
      </w:r>
    </w:p>
    <w:p w14:paraId="359E41C2" w14:textId="40BD588D" w:rsidR="001C01AB" w:rsidRDefault="00126F56" w:rsidP="00126F56">
      <w:r w:rsidRPr="00126F56">
        <w:t xml:space="preserve">Statistiky městské knihovny v Bílině ukazují kolísající trend v počtu registrovaných čtenářů za období let 2015–2024. </w:t>
      </w:r>
      <w:r>
        <w:t>N</w:t>
      </w:r>
      <w:r w:rsidRPr="00126F56">
        <w:t>ejvyšší</w:t>
      </w:r>
      <w:r>
        <w:t xml:space="preserve"> počet</w:t>
      </w:r>
      <w:r w:rsidRPr="00126F56">
        <w:t xml:space="preserve"> čtenářů byl zaznamenán v roce 2015 (1 264 čtenářů), současně nejnižší v roce 2021 (923 čtenářů), což lze přičíst dopadu pandemie COVID-19 na využívání knihovních služeb. Podobný trend je patrný u počtu čtenářů do 15 let, počet poklesl ze 405 v roce 2015 na 178 v roce 2021. Od roku 2021 však dochází k mírnému nárůstu v kategoriích, což představuje postupné zotavování knihovny z pandemických omezení. V roce 2024 bylo registrováno 943 čtenářů, z toho 223 dětí do 15 let. Přestože jsou čísla stále pod úrovní předpandemického období, stabilizace a mírný růst od roku 2021 ukazují pozitivní trend.</w:t>
      </w:r>
    </w:p>
    <w:p w14:paraId="0D16DA32" w14:textId="77777777" w:rsidR="00126F56" w:rsidRPr="00126F56" w:rsidRDefault="00126F56" w:rsidP="00126F56"/>
    <w:p w14:paraId="730E1B40" w14:textId="77777777" w:rsidR="001C01AB" w:rsidRPr="00BE5AF5" w:rsidRDefault="001C01AB" w:rsidP="004243A7">
      <w:pPr>
        <w:pStyle w:val="Nadpis4"/>
      </w:pPr>
      <w:bookmarkStart w:id="111" w:name="_Hlk185587390"/>
      <w:r w:rsidRPr="00BE5AF5">
        <w:t xml:space="preserve">Dům </w:t>
      </w:r>
      <w:r w:rsidRPr="004243A7">
        <w:t>dětí</w:t>
      </w:r>
      <w:r w:rsidRPr="00BE5AF5">
        <w:t xml:space="preserve"> a mládeže Bílina</w:t>
      </w:r>
    </w:p>
    <w:p w14:paraId="7F38493A" w14:textId="77777777" w:rsidR="001C01AB" w:rsidRPr="00B4094D" w:rsidRDefault="001C01AB" w:rsidP="001C01AB">
      <w:r w:rsidRPr="00B4094D">
        <w:t xml:space="preserve">Dům dětí a mládeže Bílina (DDM) je školské zařízení </w:t>
      </w:r>
      <w:r w:rsidRPr="00B4094D">
        <w:rPr>
          <w:shd w:val="clear" w:color="auto" w:fill="FFFFFF"/>
        </w:rPr>
        <w:t>s právní subjektivitou pro zájmové vzdělávání</w:t>
      </w:r>
      <w:r w:rsidRPr="00B4094D">
        <w:t xml:space="preserve">, které poskytuje </w:t>
      </w:r>
      <w:r w:rsidRPr="00B4094D">
        <w:rPr>
          <w:shd w:val="clear" w:color="auto" w:fill="FFFFFF"/>
        </w:rPr>
        <w:t>bohatou nabídku v oblasti volného času</w:t>
      </w:r>
      <w:r w:rsidRPr="00B4094D">
        <w:t xml:space="preserve">. </w:t>
      </w:r>
      <w:r w:rsidRPr="00B4094D">
        <w:rPr>
          <w:shd w:val="clear" w:color="auto" w:fill="FFFFFF"/>
        </w:rPr>
        <w:t>Jeho zřizovatelem je město Bílina. </w:t>
      </w:r>
      <w:r>
        <w:t xml:space="preserve"> </w:t>
      </w:r>
    </w:p>
    <w:p w14:paraId="2D5E3453" w14:textId="77777777" w:rsidR="001C01AB" w:rsidRPr="00B4094D" w:rsidRDefault="001C01AB" w:rsidP="001C01AB">
      <w:r w:rsidRPr="00B4094D">
        <w:t>Všechny typy zájmového vzdělávání jsou otevřeny všem věkovým kategoriím bez ohledu na místo bydliště.</w:t>
      </w:r>
    </w:p>
    <w:p w14:paraId="120A308B" w14:textId="290429E0" w:rsidR="001C01AB" w:rsidRPr="00B4094D" w:rsidRDefault="001C01AB" w:rsidP="001C01AB">
      <w:r w:rsidRPr="00B4094D">
        <w:t>Činnost DDM Bílina je realizována v sídle organizace v ulici Havířská 529/10, Bílina. Čtyřpodlažní budova poskytuje dobré prostorové podmínky pro zájmovou činnost, nachází se v ní klubovny poskytující prostory pro: automodelářství, elektro a technická dílna, cvičná kuchyňka a jídelna, výpočetní technika s interaktivní tabulí, keramika, šperkařská dílna, herna – Xboxy, výtvarná dílna 2x</w:t>
      </w:r>
      <w:r>
        <w:t> </w:t>
      </w:r>
      <w:r w:rsidRPr="00B4094D">
        <w:t xml:space="preserve">– vybavení </w:t>
      </w:r>
      <w:r w:rsidR="004243A7">
        <w:br/>
      </w:r>
      <w:r w:rsidRPr="00B4094D">
        <w:t xml:space="preserve">na scrapbooking a další techniky, fotoateliér, Tiffany dílna – vybavení na práci se sklem, malý zrcadlový sál na balet, tanec, aerobik, tělocvična – vybavení na stolní tenis, gymnastiku, cvičení na speciálních trampolínách, jumping, kruhový trénink, míčové sporty, kendó a dvě všeobecné klubovny. V suterénu budovy se nachází Rodinné centrum Klokánek – velký sál s horolezeckou stěnou pro děti předškolního </w:t>
      </w:r>
      <w:r w:rsidRPr="00B4094D">
        <w:lastRenderedPageBreak/>
        <w:t xml:space="preserve">věku, prostory pro hru a oddech. K objektu je přilehlá velká zahrada </w:t>
      </w:r>
      <w:r w:rsidR="00AB637F" w:rsidRPr="00B4094D">
        <w:t>s in</w:t>
      </w:r>
      <w:r w:rsidRPr="00B4094D">
        <w:t>-line oválem, na malé zahradě jsou houpačky, prolézačky, pískoviště. Materiální vybavení budovy DDM Bílina je průběžně modernizováno a doplňováno dle finančních možností a potřeb účastníků.</w:t>
      </w:r>
    </w:p>
    <w:p w14:paraId="2BF4F68D" w14:textId="77777777" w:rsidR="001C01AB" w:rsidRDefault="001C01AB" w:rsidP="001C01AB">
      <w:r w:rsidRPr="00B4094D">
        <w:t>DDM Bílina je příspěvkovou organizací s vícezdrojovým financováním: státní rozpočet – náklady na</w:t>
      </w:r>
      <w:r>
        <w:t> </w:t>
      </w:r>
      <w:r w:rsidRPr="00B4094D">
        <w:t>platy dle normativu. Normativ je organizaci přidělován na žáky základních a středních škol, kteří se</w:t>
      </w:r>
      <w:r>
        <w:t> </w:t>
      </w:r>
      <w:r w:rsidRPr="00B4094D">
        <w:t>zúčastňují pravidelné činnosti. Ostatní věkové skupiny a činnosti nejsou v normativu zohledněny. Dalšími zdroji jsou: příspěvek zřizovatele, vlastní zdroje z hlavní činnosti, vlastní zdroje z doplňkové činnosti, granty a projekty, sponzorské dary. Z doplňkové činnosti je zajímavé jmenovat půjčovnu kostýmů a deskových her, pořádání kulturních produkcí, zábav, výstav, přehlídek, prodejních a jiných akc</w:t>
      </w:r>
      <w:r>
        <w:t>í</w:t>
      </w:r>
      <w:r w:rsidRPr="00B4094D">
        <w:t xml:space="preserve"> (ples DDM, dětské oslavy, dětské dny a obdobné akce na klíč – podniky, obce, prodejní centra, rodiče).</w:t>
      </w:r>
      <w:bookmarkStart w:id="112" w:name="_Hlk129778892"/>
    </w:p>
    <w:p w14:paraId="6FA33F95" w14:textId="06D36673" w:rsidR="001C01AB" w:rsidRPr="0088047A" w:rsidRDefault="001C01AB" w:rsidP="001C01AB">
      <w:pPr>
        <w:pStyle w:val="Titulek"/>
        <w:keepNext/>
        <w:jc w:val="center"/>
        <w:rPr>
          <w:i w:val="0"/>
          <w:iCs w:val="0"/>
          <w:color w:val="auto"/>
          <w:sz w:val="22"/>
          <w:szCs w:val="22"/>
        </w:rPr>
      </w:pPr>
      <w:bookmarkStart w:id="113" w:name="_Toc212642190"/>
      <w:r w:rsidRPr="0088047A">
        <w:rPr>
          <w:i w:val="0"/>
          <w:iCs w:val="0"/>
          <w:color w:val="auto"/>
          <w:sz w:val="22"/>
          <w:szCs w:val="22"/>
        </w:rPr>
        <w:t xml:space="preserve">Tabulka </w:t>
      </w:r>
      <w:r w:rsidRPr="0088047A">
        <w:rPr>
          <w:i w:val="0"/>
          <w:iCs w:val="0"/>
          <w:color w:val="auto"/>
          <w:sz w:val="22"/>
          <w:szCs w:val="22"/>
        </w:rPr>
        <w:fldChar w:fldCharType="begin"/>
      </w:r>
      <w:r w:rsidRPr="0088047A">
        <w:rPr>
          <w:i w:val="0"/>
          <w:iCs w:val="0"/>
          <w:color w:val="auto"/>
          <w:sz w:val="22"/>
          <w:szCs w:val="22"/>
        </w:rPr>
        <w:instrText xml:space="preserve"> SEQ Tabulka \* ARABIC </w:instrText>
      </w:r>
      <w:r w:rsidRPr="0088047A">
        <w:rPr>
          <w:i w:val="0"/>
          <w:iCs w:val="0"/>
          <w:color w:val="auto"/>
          <w:sz w:val="22"/>
          <w:szCs w:val="22"/>
        </w:rPr>
        <w:fldChar w:fldCharType="separate"/>
      </w:r>
      <w:r w:rsidR="003551A1">
        <w:rPr>
          <w:i w:val="0"/>
          <w:iCs w:val="0"/>
          <w:noProof/>
          <w:color w:val="auto"/>
          <w:sz w:val="22"/>
          <w:szCs w:val="22"/>
        </w:rPr>
        <w:t>28</w:t>
      </w:r>
      <w:r w:rsidRPr="0088047A">
        <w:rPr>
          <w:i w:val="0"/>
          <w:iCs w:val="0"/>
          <w:color w:val="auto"/>
          <w:sz w:val="22"/>
          <w:szCs w:val="22"/>
        </w:rPr>
        <w:fldChar w:fldCharType="end"/>
      </w:r>
      <w:r w:rsidRPr="0088047A">
        <w:rPr>
          <w:i w:val="0"/>
          <w:iCs w:val="0"/>
          <w:color w:val="auto"/>
          <w:sz w:val="22"/>
          <w:szCs w:val="22"/>
        </w:rPr>
        <w:t xml:space="preserve"> </w:t>
      </w:r>
      <w:r w:rsidRPr="0088047A">
        <w:rPr>
          <w:b/>
          <w:bCs/>
          <w:i w:val="0"/>
          <w:iCs w:val="0"/>
          <w:color w:val="auto"/>
          <w:sz w:val="22"/>
          <w:szCs w:val="22"/>
        </w:rPr>
        <w:t>Počet účastníků v zájmových kroužcích k 1.2 daného roku</w:t>
      </w:r>
      <w:bookmarkEnd w:id="113"/>
    </w:p>
    <w:tbl>
      <w:tblPr>
        <w:tblW w:w="4680" w:type="dxa"/>
        <w:jc w:val="center"/>
        <w:tblCellMar>
          <w:left w:w="70" w:type="dxa"/>
          <w:right w:w="70" w:type="dxa"/>
        </w:tblCellMar>
        <w:tblLook w:val="04A0" w:firstRow="1" w:lastRow="0" w:firstColumn="1" w:lastColumn="0" w:noHBand="0" w:noVBand="1"/>
      </w:tblPr>
      <w:tblGrid>
        <w:gridCol w:w="1160"/>
        <w:gridCol w:w="1160"/>
        <w:gridCol w:w="1180"/>
        <w:gridCol w:w="1180"/>
      </w:tblGrid>
      <w:tr w:rsidR="001C01AB" w:rsidRPr="00990ABD" w14:paraId="24A4ED09" w14:textId="77777777" w:rsidTr="005304F4">
        <w:trPr>
          <w:trHeight w:val="588"/>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14:paraId="64CB3874" w14:textId="77777777" w:rsidR="001C01AB" w:rsidRPr="00990ABD" w:rsidRDefault="001C01AB" w:rsidP="00793622">
            <w:pPr>
              <w:spacing w:before="0" w:after="0" w:line="240" w:lineRule="auto"/>
              <w:jc w:val="center"/>
              <w:rPr>
                <w:rFonts w:ascii="Calibri" w:eastAsia="Times New Roman" w:hAnsi="Calibri" w:cs="Calibri"/>
                <w:b/>
                <w:bCs/>
                <w:color w:val="000000"/>
                <w:sz w:val="20"/>
                <w:szCs w:val="20"/>
                <w:lang w:eastAsia="cs-CZ"/>
              </w:rPr>
            </w:pPr>
            <w:r w:rsidRPr="00990ABD">
              <w:rPr>
                <w:rFonts w:ascii="Calibri" w:eastAsia="Times New Roman" w:hAnsi="Calibri" w:cs="Calibri"/>
                <w:b/>
                <w:bCs/>
                <w:color w:val="000000"/>
                <w:sz w:val="20"/>
                <w:szCs w:val="20"/>
                <w:lang w:eastAsia="cs-CZ"/>
              </w:rPr>
              <w:t>Rok</w:t>
            </w:r>
          </w:p>
        </w:tc>
        <w:tc>
          <w:tcPr>
            <w:tcW w:w="1160" w:type="dxa"/>
            <w:tcBorders>
              <w:top w:val="single" w:sz="4" w:space="0" w:color="auto"/>
              <w:left w:val="nil"/>
              <w:bottom w:val="single" w:sz="4" w:space="0" w:color="auto"/>
              <w:right w:val="single" w:sz="4" w:space="0" w:color="auto"/>
            </w:tcBorders>
            <w:vAlign w:val="center"/>
            <w:hideMark/>
          </w:tcPr>
          <w:p w14:paraId="6341A7C2"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Předškolní děti</w:t>
            </w:r>
          </w:p>
        </w:tc>
        <w:tc>
          <w:tcPr>
            <w:tcW w:w="1180" w:type="dxa"/>
            <w:tcBorders>
              <w:top w:val="single" w:sz="4" w:space="0" w:color="auto"/>
              <w:left w:val="nil"/>
              <w:bottom w:val="single" w:sz="4" w:space="0" w:color="auto"/>
              <w:right w:val="single" w:sz="4" w:space="0" w:color="auto"/>
            </w:tcBorders>
            <w:vAlign w:val="center"/>
            <w:hideMark/>
          </w:tcPr>
          <w:p w14:paraId="68CDB3B6"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Žáci ZŠ a SŠ</w:t>
            </w:r>
          </w:p>
        </w:tc>
        <w:tc>
          <w:tcPr>
            <w:tcW w:w="1180" w:type="dxa"/>
            <w:tcBorders>
              <w:top w:val="single" w:sz="4" w:space="0" w:color="auto"/>
              <w:left w:val="nil"/>
              <w:bottom w:val="single" w:sz="4" w:space="0" w:color="auto"/>
              <w:right w:val="single" w:sz="4" w:space="0" w:color="auto"/>
            </w:tcBorders>
            <w:vAlign w:val="center"/>
            <w:hideMark/>
          </w:tcPr>
          <w:p w14:paraId="36743F16"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Celkem</w:t>
            </w:r>
          </w:p>
        </w:tc>
      </w:tr>
      <w:tr w:rsidR="001C01AB" w:rsidRPr="00990ABD" w14:paraId="263497E9"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66263507"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2019</w:t>
            </w:r>
          </w:p>
        </w:tc>
        <w:tc>
          <w:tcPr>
            <w:tcW w:w="1160" w:type="dxa"/>
            <w:tcBorders>
              <w:top w:val="nil"/>
              <w:left w:val="nil"/>
              <w:bottom w:val="single" w:sz="4" w:space="0" w:color="auto"/>
              <w:right w:val="single" w:sz="4" w:space="0" w:color="auto"/>
            </w:tcBorders>
            <w:noWrap/>
            <w:vAlign w:val="center"/>
            <w:hideMark/>
          </w:tcPr>
          <w:p w14:paraId="62CD47AD"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375</w:t>
            </w:r>
          </w:p>
        </w:tc>
        <w:tc>
          <w:tcPr>
            <w:tcW w:w="1180" w:type="dxa"/>
            <w:tcBorders>
              <w:top w:val="nil"/>
              <w:left w:val="nil"/>
              <w:bottom w:val="single" w:sz="4" w:space="0" w:color="auto"/>
              <w:right w:val="single" w:sz="4" w:space="0" w:color="auto"/>
            </w:tcBorders>
            <w:noWrap/>
            <w:vAlign w:val="center"/>
            <w:hideMark/>
          </w:tcPr>
          <w:p w14:paraId="7843948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874</w:t>
            </w:r>
          </w:p>
        </w:tc>
        <w:tc>
          <w:tcPr>
            <w:tcW w:w="1180" w:type="dxa"/>
            <w:tcBorders>
              <w:top w:val="nil"/>
              <w:left w:val="nil"/>
              <w:bottom w:val="single" w:sz="4" w:space="0" w:color="auto"/>
              <w:right w:val="single" w:sz="4" w:space="0" w:color="auto"/>
            </w:tcBorders>
            <w:noWrap/>
            <w:vAlign w:val="center"/>
            <w:hideMark/>
          </w:tcPr>
          <w:p w14:paraId="53A619B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1249</w:t>
            </w:r>
          </w:p>
        </w:tc>
      </w:tr>
      <w:tr w:rsidR="001C01AB" w:rsidRPr="00990ABD" w14:paraId="3DC41BEC"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4AB47BB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2020</w:t>
            </w:r>
          </w:p>
        </w:tc>
        <w:tc>
          <w:tcPr>
            <w:tcW w:w="1160" w:type="dxa"/>
            <w:tcBorders>
              <w:top w:val="nil"/>
              <w:left w:val="nil"/>
              <w:bottom w:val="single" w:sz="4" w:space="0" w:color="auto"/>
              <w:right w:val="single" w:sz="4" w:space="0" w:color="auto"/>
            </w:tcBorders>
            <w:noWrap/>
            <w:vAlign w:val="center"/>
            <w:hideMark/>
          </w:tcPr>
          <w:p w14:paraId="08FC0769"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375</w:t>
            </w:r>
          </w:p>
        </w:tc>
        <w:tc>
          <w:tcPr>
            <w:tcW w:w="1180" w:type="dxa"/>
            <w:tcBorders>
              <w:top w:val="nil"/>
              <w:left w:val="nil"/>
              <w:bottom w:val="single" w:sz="4" w:space="0" w:color="auto"/>
              <w:right w:val="single" w:sz="4" w:space="0" w:color="auto"/>
            </w:tcBorders>
            <w:noWrap/>
            <w:vAlign w:val="center"/>
            <w:hideMark/>
          </w:tcPr>
          <w:p w14:paraId="47B50363"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891</w:t>
            </w:r>
          </w:p>
        </w:tc>
        <w:tc>
          <w:tcPr>
            <w:tcW w:w="1180" w:type="dxa"/>
            <w:tcBorders>
              <w:top w:val="nil"/>
              <w:left w:val="nil"/>
              <w:bottom w:val="single" w:sz="4" w:space="0" w:color="auto"/>
              <w:right w:val="single" w:sz="4" w:space="0" w:color="auto"/>
            </w:tcBorders>
            <w:noWrap/>
            <w:vAlign w:val="center"/>
            <w:hideMark/>
          </w:tcPr>
          <w:p w14:paraId="064FC84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1266</w:t>
            </w:r>
          </w:p>
        </w:tc>
      </w:tr>
      <w:tr w:rsidR="001C01AB" w:rsidRPr="00990ABD" w14:paraId="29C9D59A"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2770006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2021</w:t>
            </w:r>
          </w:p>
        </w:tc>
        <w:tc>
          <w:tcPr>
            <w:tcW w:w="1160" w:type="dxa"/>
            <w:tcBorders>
              <w:top w:val="nil"/>
              <w:left w:val="nil"/>
              <w:bottom w:val="single" w:sz="4" w:space="0" w:color="auto"/>
              <w:right w:val="single" w:sz="4" w:space="0" w:color="auto"/>
            </w:tcBorders>
            <w:noWrap/>
            <w:vAlign w:val="center"/>
            <w:hideMark/>
          </w:tcPr>
          <w:p w14:paraId="0ECD51AF"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222</w:t>
            </w:r>
          </w:p>
        </w:tc>
        <w:tc>
          <w:tcPr>
            <w:tcW w:w="1180" w:type="dxa"/>
            <w:tcBorders>
              <w:top w:val="nil"/>
              <w:left w:val="nil"/>
              <w:bottom w:val="single" w:sz="4" w:space="0" w:color="auto"/>
              <w:right w:val="single" w:sz="4" w:space="0" w:color="auto"/>
            </w:tcBorders>
            <w:noWrap/>
            <w:vAlign w:val="center"/>
            <w:hideMark/>
          </w:tcPr>
          <w:p w14:paraId="75C35241"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639</w:t>
            </w:r>
          </w:p>
        </w:tc>
        <w:tc>
          <w:tcPr>
            <w:tcW w:w="1180" w:type="dxa"/>
            <w:tcBorders>
              <w:top w:val="nil"/>
              <w:left w:val="nil"/>
              <w:bottom w:val="single" w:sz="4" w:space="0" w:color="auto"/>
              <w:right w:val="single" w:sz="4" w:space="0" w:color="auto"/>
            </w:tcBorders>
            <w:noWrap/>
            <w:vAlign w:val="center"/>
            <w:hideMark/>
          </w:tcPr>
          <w:p w14:paraId="613783D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861</w:t>
            </w:r>
          </w:p>
        </w:tc>
      </w:tr>
      <w:tr w:rsidR="001C01AB" w:rsidRPr="00990ABD" w14:paraId="79AED95B"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3F14508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2022</w:t>
            </w:r>
          </w:p>
        </w:tc>
        <w:tc>
          <w:tcPr>
            <w:tcW w:w="1160" w:type="dxa"/>
            <w:tcBorders>
              <w:top w:val="nil"/>
              <w:left w:val="nil"/>
              <w:bottom w:val="single" w:sz="4" w:space="0" w:color="auto"/>
              <w:right w:val="single" w:sz="4" w:space="0" w:color="auto"/>
            </w:tcBorders>
            <w:noWrap/>
            <w:vAlign w:val="center"/>
            <w:hideMark/>
          </w:tcPr>
          <w:p w14:paraId="096163B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582</w:t>
            </w:r>
          </w:p>
        </w:tc>
        <w:tc>
          <w:tcPr>
            <w:tcW w:w="1180" w:type="dxa"/>
            <w:tcBorders>
              <w:top w:val="nil"/>
              <w:left w:val="nil"/>
              <w:bottom w:val="single" w:sz="4" w:space="0" w:color="auto"/>
              <w:right w:val="single" w:sz="4" w:space="0" w:color="auto"/>
            </w:tcBorders>
            <w:noWrap/>
            <w:vAlign w:val="center"/>
            <w:hideMark/>
          </w:tcPr>
          <w:p w14:paraId="783B512C"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809</w:t>
            </w:r>
          </w:p>
        </w:tc>
        <w:tc>
          <w:tcPr>
            <w:tcW w:w="1180" w:type="dxa"/>
            <w:tcBorders>
              <w:top w:val="nil"/>
              <w:left w:val="nil"/>
              <w:bottom w:val="single" w:sz="4" w:space="0" w:color="auto"/>
              <w:right w:val="single" w:sz="4" w:space="0" w:color="auto"/>
            </w:tcBorders>
            <w:noWrap/>
            <w:vAlign w:val="center"/>
            <w:hideMark/>
          </w:tcPr>
          <w:p w14:paraId="16A60231"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1391</w:t>
            </w:r>
          </w:p>
        </w:tc>
      </w:tr>
      <w:tr w:rsidR="001C01AB" w:rsidRPr="00990ABD" w14:paraId="4BF726CF" w14:textId="77777777" w:rsidTr="005304F4">
        <w:trPr>
          <w:trHeight w:val="399"/>
          <w:jc w:val="center"/>
        </w:trPr>
        <w:tc>
          <w:tcPr>
            <w:tcW w:w="1160" w:type="dxa"/>
            <w:tcBorders>
              <w:top w:val="single" w:sz="4" w:space="0" w:color="auto"/>
              <w:left w:val="single" w:sz="4" w:space="0" w:color="auto"/>
              <w:bottom w:val="single" w:sz="4" w:space="0" w:color="auto"/>
              <w:right w:val="single" w:sz="4" w:space="0" w:color="auto"/>
            </w:tcBorders>
            <w:noWrap/>
            <w:vAlign w:val="center"/>
            <w:hideMark/>
          </w:tcPr>
          <w:p w14:paraId="43D563C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2023</w:t>
            </w:r>
          </w:p>
        </w:tc>
        <w:tc>
          <w:tcPr>
            <w:tcW w:w="1160" w:type="dxa"/>
            <w:tcBorders>
              <w:top w:val="single" w:sz="4" w:space="0" w:color="auto"/>
              <w:left w:val="nil"/>
              <w:bottom w:val="single" w:sz="4" w:space="0" w:color="auto"/>
              <w:right w:val="single" w:sz="4" w:space="0" w:color="auto"/>
            </w:tcBorders>
            <w:noWrap/>
            <w:vAlign w:val="center"/>
            <w:hideMark/>
          </w:tcPr>
          <w:p w14:paraId="6C62B777"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640</w:t>
            </w:r>
          </w:p>
        </w:tc>
        <w:tc>
          <w:tcPr>
            <w:tcW w:w="1180" w:type="dxa"/>
            <w:tcBorders>
              <w:top w:val="single" w:sz="4" w:space="0" w:color="auto"/>
              <w:left w:val="nil"/>
              <w:bottom w:val="single" w:sz="4" w:space="0" w:color="auto"/>
              <w:right w:val="single" w:sz="4" w:space="0" w:color="auto"/>
            </w:tcBorders>
            <w:noWrap/>
            <w:vAlign w:val="center"/>
            <w:hideMark/>
          </w:tcPr>
          <w:p w14:paraId="2225441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862</w:t>
            </w:r>
          </w:p>
        </w:tc>
        <w:tc>
          <w:tcPr>
            <w:tcW w:w="1180" w:type="dxa"/>
            <w:tcBorders>
              <w:top w:val="single" w:sz="4" w:space="0" w:color="auto"/>
              <w:left w:val="nil"/>
              <w:bottom w:val="single" w:sz="4" w:space="0" w:color="auto"/>
              <w:right w:val="single" w:sz="4" w:space="0" w:color="auto"/>
            </w:tcBorders>
            <w:noWrap/>
            <w:vAlign w:val="center"/>
            <w:hideMark/>
          </w:tcPr>
          <w:p w14:paraId="0AB1397D"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1502</w:t>
            </w:r>
          </w:p>
        </w:tc>
      </w:tr>
    </w:tbl>
    <w:p w14:paraId="6398A817" w14:textId="77777777" w:rsidR="001C01AB" w:rsidRDefault="001C01AB" w:rsidP="001C01AB"/>
    <w:p w14:paraId="727572D6" w14:textId="0066B856" w:rsidR="001C01AB" w:rsidRDefault="001C01AB" w:rsidP="001C01AB">
      <w:r>
        <w:t xml:space="preserve">Údaje za školní rok 2020/2021 jsou nepřesné. V době pandemie covidu-19 byl DDM uzavřeno </w:t>
      </w:r>
      <w:r w:rsidR="004243A7">
        <w:br/>
      </w:r>
      <w:r>
        <w:t>od</w:t>
      </w:r>
      <w:r w:rsidR="004243A7">
        <w:t xml:space="preserve"> </w:t>
      </w:r>
      <w:r>
        <w:t>14. 10. 2020 a činnost zájmových kroužků se do konce tohoto školního roku plně neobnovila.</w:t>
      </w:r>
    </w:p>
    <w:p w14:paraId="1EC37EF2" w14:textId="77777777" w:rsidR="001C01AB" w:rsidRDefault="001C01AB" w:rsidP="001C01AB"/>
    <w:p w14:paraId="4CE9BF7D" w14:textId="7479279A" w:rsidR="001C01AB" w:rsidRPr="0088047A" w:rsidRDefault="001C01AB" w:rsidP="001C01AB">
      <w:pPr>
        <w:pStyle w:val="Titulek"/>
        <w:keepNext/>
        <w:jc w:val="center"/>
        <w:rPr>
          <w:i w:val="0"/>
          <w:iCs w:val="0"/>
          <w:color w:val="auto"/>
          <w:sz w:val="22"/>
          <w:szCs w:val="22"/>
        </w:rPr>
      </w:pPr>
      <w:bookmarkStart w:id="114" w:name="_Toc212642239"/>
      <w:r w:rsidRPr="0088047A">
        <w:rPr>
          <w:i w:val="0"/>
          <w:iCs w:val="0"/>
          <w:color w:val="auto"/>
          <w:sz w:val="22"/>
          <w:szCs w:val="22"/>
        </w:rPr>
        <w:t xml:space="preserve">Graf </w:t>
      </w:r>
      <w:r w:rsidRPr="0088047A">
        <w:rPr>
          <w:i w:val="0"/>
          <w:iCs w:val="0"/>
          <w:color w:val="auto"/>
          <w:sz w:val="22"/>
          <w:szCs w:val="22"/>
        </w:rPr>
        <w:fldChar w:fldCharType="begin"/>
      </w:r>
      <w:r w:rsidRPr="0088047A">
        <w:rPr>
          <w:i w:val="0"/>
          <w:iCs w:val="0"/>
          <w:color w:val="auto"/>
          <w:sz w:val="22"/>
          <w:szCs w:val="22"/>
        </w:rPr>
        <w:instrText xml:space="preserve"> SEQ Graf \* ARABIC </w:instrText>
      </w:r>
      <w:r w:rsidRPr="0088047A">
        <w:rPr>
          <w:i w:val="0"/>
          <w:iCs w:val="0"/>
          <w:color w:val="auto"/>
          <w:sz w:val="22"/>
          <w:szCs w:val="22"/>
        </w:rPr>
        <w:fldChar w:fldCharType="separate"/>
      </w:r>
      <w:r w:rsidR="003551A1">
        <w:rPr>
          <w:i w:val="0"/>
          <w:iCs w:val="0"/>
          <w:noProof/>
          <w:color w:val="auto"/>
          <w:sz w:val="22"/>
          <w:szCs w:val="22"/>
        </w:rPr>
        <w:t>30</w:t>
      </w:r>
      <w:r w:rsidRPr="0088047A">
        <w:rPr>
          <w:i w:val="0"/>
          <w:iCs w:val="0"/>
          <w:color w:val="auto"/>
          <w:sz w:val="22"/>
          <w:szCs w:val="22"/>
        </w:rPr>
        <w:fldChar w:fldCharType="end"/>
      </w:r>
      <w:r w:rsidRPr="0088047A">
        <w:rPr>
          <w:i w:val="0"/>
          <w:iCs w:val="0"/>
          <w:color w:val="auto"/>
          <w:sz w:val="22"/>
          <w:szCs w:val="22"/>
        </w:rPr>
        <w:t xml:space="preserve"> </w:t>
      </w:r>
      <w:r w:rsidRPr="0088047A">
        <w:rPr>
          <w:b/>
          <w:bCs/>
          <w:i w:val="0"/>
          <w:iCs w:val="0"/>
          <w:color w:val="auto"/>
          <w:sz w:val="22"/>
          <w:szCs w:val="22"/>
        </w:rPr>
        <w:t>Počet účastníků v zájmových kroužcích k 1.2 daného roku</w:t>
      </w:r>
      <w:bookmarkEnd w:id="114"/>
    </w:p>
    <w:p w14:paraId="3E63F361" w14:textId="77777777" w:rsidR="001C01AB" w:rsidRPr="0088047A" w:rsidRDefault="001C01AB" w:rsidP="001C01AB">
      <w:pPr>
        <w:jc w:val="center"/>
      </w:pPr>
      <w:r>
        <w:rPr>
          <w:noProof/>
        </w:rPr>
        <w:drawing>
          <wp:inline distT="0" distB="0" distL="0" distR="0" wp14:anchorId="03111353" wp14:editId="5CC5E700">
            <wp:extent cx="3673792" cy="2026920"/>
            <wp:effectExtent l="0" t="0" r="3175" b="0"/>
            <wp:docPr id="5"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číslo, Písmo&#10;&#10;Popis byl vytvořen automatick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87371" cy="2034412"/>
                    </a:xfrm>
                    <a:prstGeom prst="rect">
                      <a:avLst/>
                    </a:prstGeom>
                    <a:noFill/>
                    <a:ln>
                      <a:noFill/>
                    </a:ln>
                  </pic:spPr>
                </pic:pic>
              </a:graphicData>
            </a:graphic>
          </wp:inline>
        </w:drawing>
      </w:r>
    </w:p>
    <w:bookmarkEnd w:id="112"/>
    <w:p w14:paraId="1B7CA955" w14:textId="77777777" w:rsidR="001C01AB" w:rsidRDefault="001C01AB" w:rsidP="001C01AB">
      <w:pPr>
        <w:rPr>
          <w:b/>
          <w:sz w:val="26"/>
          <w:szCs w:val="26"/>
        </w:rPr>
      </w:pPr>
    </w:p>
    <w:bookmarkEnd w:id="111"/>
    <w:p w14:paraId="1878D43C" w14:textId="77777777" w:rsidR="001C01AB" w:rsidRPr="00BE5AF5" w:rsidRDefault="001C01AB" w:rsidP="004243A7">
      <w:pPr>
        <w:pStyle w:val="Nadpis4"/>
      </w:pPr>
      <w:r w:rsidRPr="004243A7">
        <w:lastRenderedPageBreak/>
        <w:t>Člověk</w:t>
      </w:r>
      <w:r w:rsidRPr="00BE5AF5">
        <w:t xml:space="preserve"> v tísni</w:t>
      </w:r>
    </w:p>
    <w:p w14:paraId="6E72B7AB" w14:textId="47E071F8" w:rsidR="001C01AB" w:rsidRDefault="001C01AB" w:rsidP="001C01AB">
      <w:r>
        <w:t xml:space="preserve">V Bílině působí od července 2005 jedna z poboček obecně prospěšné společnosti Člověk v tísni. </w:t>
      </w:r>
      <w:r w:rsidR="004243A7">
        <w:br/>
      </w:r>
      <w:r>
        <w:t>Ta nabízí sociální a </w:t>
      </w:r>
      <w:r w:rsidRPr="00326F38">
        <w:t>vzdělávací služby v Bílině a Hostomicích. Jedná se o poskytovatele sociálních služeb: nízkoprahové zařízení pro děti a mládež, sociálně aktivizační služby pro rodiny s dětmi a terénní programy pro</w:t>
      </w:r>
      <w:r>
        <w:t> </w:t>
      </w:r>
      <w:r w:rsidRPr="00326F38">
        <w:t>osoby v sociálně vyloučených komunitách. Pro školy realizují preventivní aktivity přímo „na</w:t>
      </w:r>
      <w:r>
        <w:t> </w:t>
      </w:r>
      <w:r w:rsidRPr="00326F38">
        <w:t xml:space="preserve">míru“. </w:t>
      </w:r>
    </w:p>
    <w:p w14:paraId="09CA7DDE" w14:textId="202D6C26" w:rsidR="003D0DC2" w:rsidRDefault="001C01AB" w:rsidP="003D0DC2">
      <w:r w:rsidRPr="003D0DC2">
        <w:rPr>
          <w:b/>
          <w:bCs/>
        </w:rPr>
        <w:t xml:space="preserve">Podpora dětí a mladých </w:t>
      </w:r>
      <w:r w:rsidR="004243A7" w:rsidRPr="003D0DC2">
        <w:rPr>
          <w:b/>
          <w:bCs/>
        </w:rPr>
        <w:t>lidí</w:t>
      </w:r>
      <w:r w:rsidR="004243A7">
        <w:t xml:space="preserve"> – velkou</w:t>
      </w:r>
      <w:r>
        <w:t xml:space="preserve"> část věnuje organizace mladým lidem. Dětem, které již chodí </w:t>
      </w:r>
      <w:r w:rsidR="004243A7">
        <w:br/>
      </w:r>
      <w:r>
        <w:t xml:space="preserve">na základní školu, zajišťuje individuální a skupinové </w:t>
      </w:r>
      <w:r w:rsidRPr="003D0DC2">
        <w:rPr>
          <w:b/>
          <w:bCs/>
        </w:rPr>
        <w:t>doučování</w:t>
      </w:r>
      <w:r>
        <w:t xml:space="preserve">, které kromě dalšího klade důraz </w:t>
      </w:r>
      <w:r w:rsidR="004243A7">
        <w:br/>
      </w:r>
      <w:r>
        <w:t xml:space="preserve">na aktivní zapojení rodičů do školní přípravy. Pro ty nejstarší je tu </w:t>
      </w:r>
      <w:r w:rsidRPr="003D0DC2">
        <w:rPr>
          <w:b/>
          <w:bCs/>
        </w:rPr>
        <w:t>kariérní poradenství</w:t>
      </w:r>
      <w:r>
        <w:t xml:space="preserve">. Kromě toho organizace provozuje </w:t>
      </w:r>
      <w:r w:rsidRPr="003D0DC2">
        <w:rPr>
          <w:b/>
          <w:bCs/>
        </w:rPr>
        <w:t>nízkoprahové kluby pro děti a mládež</w:t>
      </w:r>
      <w:r>
        <w:t xml:space="preserve">, které tvoří bezpečné místo nejen </w:t>
      </w:r>
      <w:r w:rsidR="004243A7">
        <w:br/>
      </w:r>
      <w:r>
        <w:t>pro trávení volného času, ale je zde také prostor pro řešení osobních záležitostí či přípravu do školy.</w:t>
      </w:r>
      <w:r w:rsidR="003D0DC2">
        <w:t xml:space="preserve"> </w:t>
      </w:r>
      <w:r w:rsidR="003D0DC2" w:rsidRPr="003D0DC2">
        <w:t>Od roku 2022 provozuje</w:t>
      </w:r>
      <w:r w:rsidR="003D0DC2" w:rsidRPr="003D0DC2">
        <w:rPr>
          <w:b/>
          <w:bCs/>
        </w:rPr>
        <w:t> adaptační skupinu </w:t>
      </w:r>
      <w:r w:rsidR="003D0DC2" w:rsidRPr="003D0DC2">
        <w:t>pro děti ukrajinských uprchlíků.</w:t>
      </w:r>
    </w:p>
    <w:p w14:paraId="23C0CB7D" w14:textId="099AA974" w:rsidR="001C01AB" w:rsidRDefault="001C01AB" w:rsidP="001C01AB">
      <w:r w:rsidRPr="003D0DC2">
        <w:rPr>
          <w:b/>
          <w:bCs/>
        </w:rPr>
        <w:t xml:space="preserve">Podpora </w:t>
      </w:r>
      <w:r w:rsidR="004243A7" w:rsidRPr="003D0DC2">
        <w:rPr>
          <w:b/>
          <w:bCs/>
        </w:rPr>
        <w:t>dospělých</w:t>
      </w:r>
      <w:r w:rsidR="004243A7">
        <w:t xml:space="preserve"> – podstatou</w:t>
      </w:r>
      <w:r>
        <w:t xml:space="preserve"> práce organizace je podpora lidí, kteří se ocitli v tíživé sociální situaci, ze které se nejsou schopni vlastními silami dostat. V rámci individuálního poradenství nabízí pomoc </w:t>
      </w:r>
      <w:r w:rsidR="004243A7">
        <w:br/>
      </w:r>
      <w:r>
        <w:t>při hledání bydlení, pracovního poradenství, komunikaci s úřady, aj. Rodinné poradenství se zaměřuje na poskytování komplexních služeb pro rodiny s dětmi, které pomohou řešit vztahové problémy, nepříznivé životní situace nebo zprostředkovat volnočasové aktivity. Kromě toho poskytuje dluhové poradenství, které se snaží lidem pomoci z dluhových pastí.</w:t>
      </w:r>
    </w:p>
    <w:p w14:paraId="364B3C33" w14:textId="7AD6D7DA" w:rsidR="001C01AB" w:rsidRDefault="001C01AB" w:rsidP="001C01AB">
      <w:pPr>
        <w:pStyle w:val="Default"/>
        <w:spacing w:after="100" w:afterAutospacing="1" w:line="276" w:lineRule="auto"/>
        <w:jc w:val="both"/>
        <w:rPr>
          <w:color w:val="auto"/>
          <w:sz w:val="22"/>
          <w:szCs w:val="22"/>
        </w:rPr>
      </w:pPr>
    </w:p>
    <w:p w14:paraId="68FC2569" w14:textId="77777777" w:rsidR="00DA3CB5" w:rsidRDefault="00DA3CB5" w:rsidP="001C01AB">
      <w:pPr>
        <w:pStyle w:val="Default"/>
        <w:spacing w:after="100" w:afterAutospacing="1" w:line="276" w:lineRule="auto"/>
        <w:jc w:val="both"/>
        <w:rPr>
          <w:color w:val="auto"/>
          <w:sz w:val="22"/>
          <w:szCs w:val="22"/>
        </w:rPr>
      </w:pPr>
    </w:p>
    <w:p w14:paraId="63C31A4B" w14:textId="77777777" w:rsidR="00DA3CB5" w:rsidRDefault="00DA3CB5" w:rsidP="001C01AB">
      <w:pPr>
        <w:pStyle w:val="Default"/>
        <w:spacing w:after="100" w:afterAutospacing="1" w:line="276" w:lineRule="auto"/>
        <w:jc w:val="both"/>
        <w:rPr>
          <w:color w:val="auto"/>
          <w:sz w:val="22"/>
          <w:szCs w:val="22"/>
        </w:rPr>
      </w:pPr>
    </w:p>
    <w:p w14:paraId="60184196" w14:textId="77777777" w:rsidR="00DA3CB5" w:rsidRDefault="00DA3CB5" w:rsidP="001C01AB">
      <w:pPr>
        <w:pStyle w:val="Default"/>
        <w:spacing w:after="100" w:afterAutospacing="1" w:line="276" w:lineRule="auto"/>
        <w:jc w:val="both"/>
        <w:rPr>
          <w:color w:val="auto"/>
          <w:sz w:val="22"/>
          <w:szCs w:val="22"/>
        </w:rPr>
      </w:pPr>
    </w:p>
    <w:p w14:paraId="126B37A6" w14:textId="77777777" w:rsidR="00DA3CB5" w:rsidRDefault="00DA3CB5" w:rsidP="001C01AB">
      <w:pPr>
        <w:pStyle w:val="Default"/>
        <w:spacing w:after="100" w:afterAutospacing="1" w:line="276" w:lineRule="auto"/>
        <w:jc w:val="both"/>
        <w:rPr>
          <w:color w:val="auto"/>
          <w:sz w:val="22"/>
          <w:szCs w:val="22"/>
        </w:rPr>
      </w:pPr>
    </w:p>
    <w:p w14:paraId="45E174E4" w14:textId="77777777" w:rsidR="00DA3CB5" w:rsidRDefault="00DA3CB5" w:rsidP="001C01AB">
      <w:pPr>
        <w:pStyle w:val="Default"/>
        <w:spacing w:after="100" w:afterAutospacing="1" w:line="276" w:lineRule="auto"/>
        <w:jc w:val="both"/>
        <w:rPr>
          <w:color w:val="auto"/>
          <w:sz w:val="22"/>
          <w:szCs w:val="22"/>
        </w:rPr>
      </w:pPr>
    </w:p>
    <w:p w14:paraId="06F75B6E" w14:textId="77777777" w:rsidR="00DA3CB5" w:rsidRDefault="00DA3CB5" w:rsidP="001C01AB">
      <w:pPr>
        <w:pStyle w:val="Default"/>
        <w:spacing w:after="100" w:afterAutospacing="1" w:line="276" w:lineRule="auto"/>
        <w:jc w:val="both"/>
        <w:rPr>
          <w:color w:val="auto"/>
          <w:sz w:val="22"/>
          <w:szCs w:val="22"/>
        </w:rPr>
      </w:pPr>
    </w:p>
    <w:p w14:paraId="309316D5" w14:textId="77777777" w:rsidR="00DA3CB5" w:rsidRDefault="00DA3CB5" w:rsidP="001C01AB">
      <w:pPr>
        <w:pStyle w:val="Default"/>
        <w:spacing w:after="100" w:afterAutospacing="1" w:line="276" w:lineRule="auto"/>
        <w:jc w:val="both"/>
        <w:rPr>
          <w:color w:val="auto"/>
          <w:sz w:val="22"/>
          <w:szCs w:val="22"/>
        </w:rPr>
      </w:pPr>
    </w:p>
    <w:p w14:paraId="1EA5362F" w14:textId="77777777" w:rsidR="00DA3CB5" w:rsidRDefault="00DA3CB5" w:rsidP="001C01AB">
      <w:pPr>
        <w:pStyle w:val="Default"/>
        <w:spacing w:after="100" w:afterAutospacing="1" w:line="276" w:lineRule="auto"/>
        <w:jc w:val="both"/>
        <w:rPr>
          <w:color w:val="auto"/>
          <w:sz w:val="22"/>
          <w:szCs w:val="22"/>
        </w:rPr>
      </w:pPr>
    </w:p>
    <w:p w14:paraId="5E3D4D44" w14:textId="77777777" w:rsidR="00DA3CB5" w:rsidRDefault="00DA3CB5" w:rsidP="001C01AB">
      <w:pPr>
        <w:pStyle w:val="Default"/>
        <w:spacing w:after="100" w:afterAutospacing="1" w:line="276" w:lineRule="auto"/>
        <w:jc w:val="both"/>
        <w:rPr>
          <w:color w:val="auto"/>
          <w:sz w:val="22"/>
          <w:szCs w:val="22"/>
        </w:rPr>
      </w:pPr>
    </w:p>
    <w:p w14:paraId="650B50FC" w14:textId="77777777" w:rsidR="00DA3CB5" w:rsidRDefault="00DA3CB5" w:rsidP="001C01AB">
      <w:pPr>
        <w:pStyle w:val="Default"/>
        <w:spacing w:after="100" w:afterAutospacing="1" w:line="276" w:lineRule="auto"/>
        <w:jc w:val="both"/>
        <w:rPr>
          <w:color w:val="auto"/>
          <w:sz w:val="22"/>
          <w:szCs w:val="22"/>
        </w:rPr>
      </w:pPr>
    </w:p>
    <w:p w14:paraId="51598B11" w14:textId="77777777" w:rsidR="00DA3CB5" w:rsidRDefault="00DA3CB5" w:rsidP="001C01AB">
      <w:pPr>
        <w:pStyle w:val="Default"/>
        <w:spacing w:after="100" w:afterAutospacing="1" w:line="276" w:lineRule="auto"/>
        <w:jc w:val="both"/>
        <w:rPr>
          <w:color w:val="auto"/>
          <w:sz w:val="22"/>
          <w:szCs w:val="22"/>
        </w:rPr>
      </w:pPr>
    </w:p>
    <w:p w14:paraId="19B33C29" w14:textId="77777777" w:rsidR="00DA3CB5" w:rsidRDefault="00DA3CB5" w:rsidP="001C01AB">
      <w:pPr>
        <w:pStyle w:val="Default"/>
        <w:spacing w:after="100" w:afterAutospacing="1" w:line="276" w:lineRule="auto"/>
        <w:jc w:val="both"/>
        <w:rPr>
          <w:color w:val="auto"/>
          <w:sz w:val="22"/>
          <w:szCs w:val="22"/>
        </w:rPr>
      </w:pPr>
    </w:p>
    <w:p w14:paraId="5FE81D22" w14:textId="50EDB47D" w:rsidR="001C01AB" w:rsidRDefault="0082509F" w:rsidP="00401CFD">
      <w:pPr>
        <w:pStyle w:val="Nadpis1"/>
      </w:pPr>
      <w:r>
        <w:lastRenderedPageBreak/>
        <w:t xml:space="preserve"> </w:t>
      </w:r>
      <w:bookmarkStart w:id="115" w:name="_Toc212642130"/>
      <w:r w:rsidR="00565F18">
        <w:t xml:space="preserve">Vstupní data pro </w:t>
      </w:r>
      <w:r w:rsidR="00565F18" w:rsidRPr="004243A7">
        <w:t>aktualizaci</w:t>
      </w:r>
      <w:r w:rsidR="00565F18">
        <w:t xml:space="preserve"> MAP</w:t>
      </w:r>
      <w:bookmarkEnd w:id="115"/>
    </w:p>
    <w:p w14:paraId="68F54AA4" w14:textId="6749F306" w:rsidR="00825BBD" w:rsidRDefault="00EA5D16" w:rsidP="00401CFD">
      <w:pPr>
        <w:pStyle w:val="Nadpis2"/>
      </w:pPr>
      <w:bookmarkStart w:id="116" w:name="_Toc212642131"/>
      <w:r w:rsidRPr="004243A7">
        <w:t>Stručný</w:t>
      </w:r>
      <w:r>
        <w:t xml:space="preserve"> výčet e</w:t>
      </w:r>
      <w:r w:rsidR="00FC735D" w:rsidRPr="00565F18">
        <w:t>xistující</w:t>
      </w:r>
      <w:r>
        <w:t>ch</w:t>
      </w:r>
      <w:r w:rsidR="00B823E5">
        <w:t xml:space="preserve"> strategick</w:t>
      </w:r>
      <w:r>
        <w:t>ých</w:t>
      </w:r>
      <w:r w:rsidR="00B823E5">
        <w:t xml:space="preserve"> </w:t>
      </w:r>
      <w:r w:rsidR="00B823E5" w:rsidRPr="0023302C">
        <w:t>dokument</w:t>
      </w:r>
      <w:r>
        <w:t>ů</w:t>
      </w:r>
      <w:r w:rsidR="007F5DFA">
        <w:t>, které mají souvislost s oblastí vzdělávání</w:t>
      </w:r>
      <w:bookmarkEnd w:id="116"/>
    </w:p>
    <w:p w14:paraId="253D6765" w14:textId="361125BE" w:rsidR="007F5DFA" w:rsidRDefault="007F5DFA" w:rsidP="00217060">
      <w:r w:rsidRPr="005257F6">
        <w:t>Na následující období je zpracováno několik strategických dokumentů, kter</w:t>
      </w:r>
      <w:r>
        <w:t>é se zabývají oblastí vzdělávání</w:t>
      </w:r>
      <w:r w:rsidRPr="005257F6">
        <w:t xml:space="preserve">. Tyto strategické dokumenty můžeme rozdělit do třech úrovní dle velikosti území, kterému se věnují. Na nejvyšší úrovni jsou strategie národní, poté strategie na vyšších územních celcích (např. kraj) a nejmenší oblastí se zabývají strategie menšího územního rozsahu (ORP, </w:t>
      </w:r>
      <w:r>
        <w:t>obce</w:t>
      </w:r>
      <w:r w:rsidRPr="005257F6">
        <w:t xml:space="preserve">, </w:t>
      </w:r>
      <w:r w:rsidR="004243A7" w:rsidRPr="005257F6">
        <w:t>MAS</w:t>
      </w:r>
      <w:r w:rsidRPr="005257F6">
        <w:t xml:space="preserve"> atd.).</w:t>
      </w:r>
    </w:p>
    <w:p w14:paraId="3FB46429" w14:textId="77777777" w:rsidR="0002734C" w:rsidRDefault="0002734C" w:rsidP="0002734C">
      <w:pPr>
        <w:spacing w:after="0" w:line="240" w:lineRule="auto"/>
        <w:rPr>
          <w:rFonts w:cstheme="minorHAnsi"/>
        </w:rPr>
      </w:pPr>
    </w:p>
    <w:p w14:paraId="067343E7" w14:textId="0C2F3446" w:rsidR="003C55A8" w:rsidRPr="00043C05" w:rsidRDefault="003C55A8" w:rsidP="00EA5D16">
      <w:pPr>
        <w:pStyle w:val="Titulek"/>
        <w:jc w:val="left"/>
        <w:rPr>
          <w:rFonts w:cstheme="minorHAnsi"/>
          <w:i w:val="0"/>
          <w:color w:val="auto"/>
          <w:sz w:val="22"/>
          <w:szCs w:val="22"/>
        </w:rPr>
      </w:pPr>
      <w:bookmarkStart w:id="117" w:name="_Toc212642191"/>
      <w:r w:rsidRPr="00043C05">
        <w:rPr>
          <w:i w:val="0"/>
          <w:color w:val="auto"/>
          <w:sz w:val="22"/>
          <w:szCs w:val="22"/>
        </w:rPr>
        <w:t xml:space="preserve">Tabulka </w:t>
      </w:r>
      <w:r w:rsidR="00827254" w:rsidRPr="00043C05">
        <w:rPr>
          <w:i w:val="0"/>
          <w:color w:val="auto"/>
          <w:sz w:val="22"/>
          <w:szCs w:val="22"/>
        </w:rPr>
        <w:fldChar w:fldCharType="begin"/>
      </w:r>
      <w:r w:rsidRPr="00043C05">
        <w:rPr>
          <w:i w:val="0"/>
          <w:color w:val="auto"/>
          <w:sz w:val="22"/>
          <w:szCs w:val="22"/>
        </w:rPr>
        <w:instrText xml:space="preserve"> SEQ Tabulka \* ARABIC </w:instrText>
      </w:r>
      <w:r w:rsidR="00827254" w:rsidRPr="00043C05">
        <w:rPr>
          <w:i w:val="0"/>
          <w:color w:val="auto"/>
          <w:sz w:val="22"/>
          <w:szCs w:val="22"/>
        </w:rPr>
        <w:fldChar w:fldCharType="separate"/>
      </w:r>
      <w:r w:rsidR="003551A1">
        <w:rPr>
          <w:i w:val="0"/>
          <w:noProof/>
          <w:color w:val="auto"/>
          <w:sz w:val="22"/>
          <w:szCs w:val="22"/>
        </w:rPr>
        <w:t>29</w:t>
      </w:r>
      <w:r w:rsidR="00827254" w:rsidRPr="00043C05">
        <w:rPr>
          <w:i w:val="0"/>
          <w:color w:val="auto"/>
          <w:sz w:val="22"/>
          <w:szCs w:val="22"/>
        </w:rPr>
        <w:fldChar w:fldCharType="end"/>
      </w:r>
      <w:r w:rsidRPr="00043C05">
        <w:rPr>
          <w:rFonts w:cstheme="minorHAnsi"/>
          <w:i w:val="0"/>
          <w:color w:val="auto"/>
          <w:sz w:val="22"/>
          <w:szCs w:val="22"/>
        </w:rPr>
        <w:t xml:space="preserve">: </w:t>
      </w:r>
      <w:r w:rsidRPr="00043C05">
        <w:rPr>
          <w:rFonts w:cstheme="minorHAnsi"/>
          <w:b/>
          <w:i w:val="0"/>
          <w:color w:val="auto"/>
          <w:sz w:val="22"/>
          <w:szCs w:val="22"/>
        </w:rPr>
        <w:t xml:space="preserve">Existující strategické dokumenty, </w:t>
      </w:r>
      <w:r w:rsidRPr="00043C05">
        <w:rPr>
          <w:b/>
          <w:i w:val="0"/>
          <w:color w:val="auto"/>
          <w:sz w:val="22"/>
          <w:szCs w:val="22"/>
        </w:rPr>
        <w:t>které mají souvislost s oblastí vzdělávání</w:t>
      </w:r>
      <w:bookmarkEnd w:id="117"/>
    </w:p>
    <w:tbl>
      <w:tblPr>
        <w:tblW w:w="9249" w:type="dxa"/>
        <w:tblCellMar>
          <w:left w:w="70" w:type="dxa"/>
          <w:right w:w="70" w:type="dxa"/>
        </w:tblCellMar>
        <w:tblLook w:val="04A0" w:firstRow="1" w:lastRow="0" w:firstColumn="1" w:lastColumn="0" w:noHBand="0" w:noVBand="1"/>
      </w:tblPr>
      <w:tblGrid>
        <w:gridCol w:w="1240"/>
        <w:gridCol w:w="8009"/>
      </w:tblGrid>
      <w:tr w:rsidR="00EA5D16" w:rsidRPr="00EA5D16" w14:paraId="1F2E4F05" w14:textId="77777777" w:rsidTr="00EA5D16">
        <w:trPr>
          <w:trHeight w:val="586"/>
        </w:trPr>
        <w:tc>
          <w:tcPr>
            <w:tcW w:w="1240" w:type="dxa"/>
            <w:tcBorders>
              <w:top w:val="single" w:sz="4" w:space="0" w:color="auto"/>
              <w:left w:val="nil"/>
              <w:bottom w:val="single" w:sz="8" w:space="0" w:color="auto"/>
              <w:right w:val="single" w:sz="4" w:space="0" w:color="auto"/>
            </w:tcBorders>
            <w:noWrap/>
            <w:vAlign w:val="center"/>
            <w:hideMark/>
          </w:tcPr>
          <w:p w14:paraId="707193B0"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Úroveň strategie</w:t>
            </w:r>
          </w:p>
        </w:tc>
        <w:tc>
          <w:tcPr>
            <w:tcW w:w="8009" w:type="dxa"/>
            <w:tcBorders>
              <w:top w:val="single" w:sz="4" w:space="0" w:color="auto"/>
              <w:left w:val="nil"/>
              <w:bottom w:val="single" w:sz="8" w:space="0" w:color="auto"/>
              <w:right w:val="nil"/>
            </w:tcBorders>
            <w:noWrap/>
            <w:vAlign w:val="center"/>
            <w:hideMark/>
          </w:tcPr>
          <w:p w14:paraId="503BBF7F"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Název strategie</w:t>
            </w:r>
          </w:p>
        </w:tc>
      </w:tr>
      <w:tr w:rsidR="00EA5D16" w:rsidRPr="00EA5D16" w14:paraId="63F7DFA7"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4E9A2B29"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Strategie na národní úrovni</w:t>
            </w:r>
          </w:p>
        </w:tc>
        <w:tc>
          <w:tcPr>
            <w:tcW w:w="8009" w:type="dxa"/>
            <w:tcBorders>
              <w:top w:val="nil"/>
              <w:left w:val="nil"/>
              <w:bottom w:val="nil"/>
              <w:right w:val="nil"/>
            </w:tcBorders>
            <w:noWrap/>
            <w:vAlign w:val="center"/>
            <w:hideMark/>
          </w:tcPr>
          <w:p w14:paraId="0B76B484"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Dlouhodobý záměr vzdělávání a rozvoje vzdělávací soustavy České republiky na období 2019-2023</w:t>
            </w:r>
          </w:p>
        </w:tc>
      </w:tr>
      <w:tr w:rsidR="00EA5D16" w:rsidRPr="00EA5D16" w14:paraId="4A21795B"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374BF03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774C6DE9"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theme="minorHAnsi"/>
                <w:color w:val="000000"/>
                <w:sz w:val="20"/>
                <w:szCs w:val="20"/>
                <w:lang w:eastAsia="cs-CZ"/>
              </w:rPr>
              <w:t>Strategie vzdělávací politiky České republiky do roku 2030+</w:t>
            </w:r>
          </w:p>
        </w:tc>
      </w:tr>
      <w:tr w:rsidR="00EA5D16" w:rsidRPr="00EA5D16" w14:paraId="703BE457"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01397FB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15E43E6F" w14:textId="5126D256"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Akční plán inkluzivního vzdělávání na období </w:t>
            </w:r>
            <w:r w:rsidR="004243A7" w:rsidRPr="00EA5D16">
              <w:rPr>
                <w:rFonts w:ascii="Calibri" w:eastAsia="Times New Roman" w:hAnsi="Calibri" w:cs="Calibri"/>
                <w:color w:val="000000"/>
                <w:sz w:val="20"/>
                <w:szCs w:val="20"/>
                <w:lang w:eastAsia="cs-CZ"/>
              </w:rPr>
              <w:t>2019–2020</w:t>
            </w:r>
            <w:r w:rsidRPr="00EA5D16">
              <w:rPr>
                <w:rFonts w:ascii="Calibri" w:eastAsia="Times New Roman" w:hAnsi="Calibri" w:cs="Calibri"/>
                <w:color w:val="000000"/>
                <w:sz w:val="20"/>
                <w:szCs w:val="20"/>
                <w:lang w:eastAsia="cs-CZ"/>
              </w:rPr>
              <w:t xml:space="preserve"> a následné roční aktualizace</w:t>
            </w:r>
          </w:p>
        </w:tc>
      </w:tr>
      <w:tr w:rsidR="00EA5D16" w:rsidRPr="00EA5D16" w14:paraId="283D53E0"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44B3D5E7"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4221DD8D"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theme="minorHAnsi"/>
                <w:color w:val="000000"/>
                <w:sz w:val="20"/>
                <w:szCs w:val="20"/>
                <w:lang w:eastAsia="cs-CZ"/>
              </w:rPr>
              <w:t>Akční plán digitálního vzdělávání (2021–2027)</w:t>
            </w:r>
          </w:p>
        </w:tc>
      </w:tr>
      <w:tr w:rsidR="00EA5D16" w:rsidRPr="00EA5D16" w14:paraId="0DA22AB3"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53C77032"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 xml:space="preserve">Strategie na vyšších územních úrovních </w:t>
            </w:r>
          </w:p>
        </w:tc>
        <w:tc>
          <w:tcPr>
            <w:tcW w:w="8009" w:type="dxa"/>
            <w:tcBorders>
              <w:top w:val="nil"/>
              <w:left w:val="nil"/>
              <w:bottom w:val="nil"/>
              <w:right w:val="nil"/>
            </w:tcBorders>
            <w:noWrap/>
            <w:vAlign w:val="center"/>
            <w:hideMark/>
          </w:tcPr>
          <w:p w14:paraId="2528145E"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Dlouhodobý záměr vzdělávání a rozvoje vzdělávací soustavy v Ústeckém kraji 2020-2024</w:t>
            </w:r>
          </w:p>
        </w:tc>
      </w:tr>
      <w:tr w:rsidR="00EA5D16" w:rsidRPr="00EA5D16" w14:paraId="6F860E65"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214CD29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1B38DD14"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Regionální akční plán Ústeckého kraje</w:t>
            </w:r>
          </w:p>
        </w:tc>
      </w:tr>
      <w:tr w:rsidR="00EA5D16" w:rsidRPr="00EA5D16" w14:paraId="4B4E78AC"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04E3397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1C2179E8"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Krajský akční plán vzdělávání Ústeckého kraje</w:t>
            </w:r>
          </w:p>
        </w:tc>
      </w:tr>
      <w:tr w:rsidR="00EA5D16" w:rsidRPr="00EA5D16" w14:paraId="5BF8BBA1"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1C782B97"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Strategie na menších územích, než je SO ORP</w:t>
            </w:r>
          </w:p>
        </w:tc>
        <w:tc>
          <w:tcPr>
            <w:tcW w:w="8009" w:type="dxa"/>
            <w:tcBorders>
              <w:top w:val="nil"/>
              <w:left w:val="nil"/>
              <w:bottom w:val="nil"/>
              <w:right w:val="nil"/>
            </w:tcBorders>
            <w:noWrap/>
            <w:vAlign w:val="center"/>
            <w:hideMark/>
          </w:tcPr>
          <w:p w14:paraId="492CEFCF" w14:textId="56862512"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Strategický plán rozvoje města Bílina </w:t>
            </w:r>
            <w:r w:rsidR="004243A7" w:rsidRPr="00EA5D16">
              <w:rPr>
                <w:rFonts w:ascii="Calibri" w:eastAsia="Times New Roman" w:hAnsi="Calibri" w:cs="Calibri"/>
                <w:color w:val="000000"/>
                <w:sz w:val="20"/>
                <w:szCs w:val="20"/>
                <w:lang w:eastAsia="cs-CZ"/>
              </w:rPr>
              <w:t>2016–2023</w:t>
            </w:r>
          </w:p>
        </w:tc>
      </w:tr>
      <w:tr w:rsidR="00EA5D16" w:rsidRPr="00EA5D16" w14:paraId="49869FD3"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7042EAC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5234AABB"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Komunitní plán sociálních služeb ORP Bílina 2021-2023</w:t>
            </w:r>
          </w:p>
        </w:tc>
      </w:tr>
      <w:tr w:rsidR="00EA5D16" w:rsidRPr="00EA5D16" w14:paraId="3CA2EF32"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4CAE3DF7"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538BFE2D"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Koncepce prevence kriminality města Bíliny na období 2021 až 2023</w:t>
            </w:r>
          </w:p>
        </w:tc>
      </w:tr>
      <w:tr w:rsidR="00EA5D16" w:rsidRPr="00EA5D16" w14:paraId="112C3092" w14:textId="77777777" w:rsidTr="00EA5D16">
        <w:trPr>
          <w:trHeight w:val="785"/>
        </w:trPr>
        <w:tc>
          <w:tcPr>
            <w:tcW w:w="1240" w:type="dxa"/>
            <w:vMerge/>
            <w:tcBorders>
              <w:top w:val="nil"/>
              <w:left w:val="nil"/>
              <w:bottom w:val="single" w:sz="4" w:space="0" w:color="000000"/>
              <w:right w:val="single" w:sz="4" w:space="0" w:color="auto"/>
            </w:tcBorders>
            <w:vAlign w:val="center"/>
            <w:hideMark/>
          </w:tcPr>
          <w:p w14:paraId="51BF2BC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2DFE55BE" w14:textId="564394D6"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Program rozvoje obce Ohníč na období let </w:t>
            </w:r>
            <w:r w:rsidR="004243A7" w:rsidRPr="00EA5D16">
              <w:rPr>
                <w:rFonts w:ascii="Calibri" w:eastAsia="Times New Roman" w:hAnsi="Calibri" w:cs="Calibri"/>
                <w:color w:val="000000"/>
                <w:sz w:val="20"/>
                <w:szCs w:val="20"/>
                <w:lang w:eastAsia="cs-CZ"/>
              </w:rPr>
              <w:t>2017–2022</w:t>
            </w:r>
            <w:r w:rsidRPr="00EA5D16">
              <w:rPr>
                <w:rFonts w:ascii="Calibri" w:eastAsia="Times New Roman" w:hAnsi="Calibri" w:cs="Calibri"/>
                <w:color w:val="000000"/>
                <w:sz w:val="20"/>
                <w:szCs w:val="20"/>
                <w:lang w:eastAsia="cs-CZ"/>
              </w:rPr>
              <w:t xml:space="preserve"> (v programu rozvoje obce Ohníč jsou zakotveny rozvojové priority obce na období 2016 až 2025)</w:t>
            </w:r>
          </w:p>
        </w:tc>
      </w:tr>
      <w:tr w:rsidR="00EA5D16" w:rsidRPr="00EA5D16" w14:paraId="3E981DFF"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674FFCA5"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029C3B35" w14:textId="3008C00B"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Program rozvoje obce Hrobčice </w:t>
            </w:r>
            <w:r w:rsidR="004243A7" w:rsidRPr="00EA5D16">
              <w:rPr>
                <w:rFonts w:ascii="Calibri" w:eastAsia="Times New Roman" w:hAnsi="Calibri" w:cs="Calibri"/>
                <w:color w:val="000000"/>
                <w:sz w:val="20"/>
                <w:szCs w:val="20"/>
                <w:lang w:eastAsia="cs-CZ"/>
              </w:rPr>
              <w:t>2016–2023</w:t>
            </w:r>
          </w:p>
        </w:tc>
      </w:tr>
      <w:tr w:rsidR="00EA5D16" w:rsidRPr="00EA5D16" w14:paraId="2CFA1A68"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6CC38CE3"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2500DBB9"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Katalog doporučení pro předškolní vzdělávání pro město Bílina</w:t>
            </w:r>
          </w:p>
        </w:tc>
      </w:tr>
      <w:tr w:rsidR="00EA5D16" w:rsidRPr="00EA5D16" w14:paraId="71255126"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11D3C53A"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0441F374" w14:textId="02F545E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Strategie komunitně vedeného místního rozvoje MAS SERVISO na období </w:t>
            </w:r>
            <w:r w:rsidR="004243A7" w:rsidRPr="00EA5D16">
              <w:rPr>
                <w:rFonts w:ascii="Calibri" w:eastAsia="Times New Roman" w:hAnsi="Calibri" w:cs="Calibri"/>
                <w:color w:val="000000"/>
                <w:sz w:val="20"/>
                <w:szCs w:val="20"/>
                <w:lang w:eastAsia="cs-CZ"/>
              </w:rPr>
              <w:t>2021–2027</w:t>
            </w:r>
          </w:p>
        </w:tc>
      </w:tr>
    </w:tbl>
    <w:p w14:paraId="72961403" w14:textId="1D2B231E" w:rsidR="00122BBB" w:rsidRPr="009638C4" w:rsidRDefault="009638C4" w:rsidP="00A77B32">
      <w:pPr>
        <w:rPr>
          <w:i/>
          <w:iCs/>
          <w:sz w:val="18"/>
          <w:szCs w:val="18"/>
        </w:rPr>
      </w:pPr>
      <w:r w:rsidRPr="009638C4">
        <w:rPr>
          <w:i/>
          <w:iCs/>
          <w:sz w:val="18"/>
          <w:szCs w:val="18"/>
        </w:rPr>
        <w:t>Zdroj: vlastní šetření</w:t>
      </w:r>
    </w:p>
    <w:p w14:paraId="028A9FEB" w14:textId="77777777" w:rsidR="00E5048F" w:rsidRDefault="00E54D2F" w:rsidP="00217060">
      <w:r>
        <w:lastRenderedPageBreak/>
        <w:t>Všechn</w:t>
      </w:r>
      <w:r w:rsidR="00E5048F">
        <w:t>a</w:t>
      </w:r>
      <w:r>
        <w:t xml:space="preserve"> </w:t>
      </w:r>
      <w:r w:rsidR="00E5048F">
        <w:t>školská zařízení</w:t>
      </w:r>
      <w:r>
        <w:t xml:space="preserve"> v území mají zprac</w:t>
      </w:r>
      <w:r w:rsidR="00A660C5">
        <w:t>ován vlastní rozvojový dokument</w:t>
      </w:r>
      <w:r>
        <w:t>, navazující na nadřazené strategické dokumenty kraje či státu v oblasti školství.</w:t>
      </w:r>
      <w:r w:rsidR="00E5048F">
        <w:t xml:space="preserve"> </w:t>
      </w:r>
    </w:p>
    <w:p w14:paraId="1037A7C0" w14:textId="77777777" w:rsidR="00B823E5" w:rsidRDefault="00B823E5" w:rsidP="00B823E5">
      <w:pPr>
        <w:rPr>
          <w:rFonts w:cstheme="minorHAnsi"/>
        </w:rPr>
      </w:pPr>
    </w:p>
    <w:p w14:paraId="3ECD026F" w14:textId="77777777" w:rsidR="00825BBD" w:rsidRPr="0071275E" w:rsidRDefault="00AA4A90" w:rsidP="00401CFD">
      <w:pPr>
        <w:pStyle w:val="Nadpis2"/>
      </w:pPr>
      <w:bookmarkStart w:id="118" w:name="_Toc212642132"/>
      <w:r w:rsidRPr="00401CFD">
        <w:t>Vyhodnocení</w:t>
      </w:r>
      <w:r w:rsidRPr="0071275E">
        <w:t xml:space="preserve"> </w:t>
      </w:r>
      <w:r w:rsidRPr="0023302C">
        <w:t>dotazníkového</w:t>
      </w:r>
      <w:r w:rsidRPr="0071275E">
        <w:t xml:space="preserve"> šetření realizované MŠMT</w:t>
      </w:r>
      <w:bookmarkEnd w:id="118"/>
      <w:r w:rsidR="00122BBB" w:rsidRPr="0071275E">
        <w:t xml:space="preserve"> </w:t>
      </w:r>
    </w:p>
    <w:p w14:paraId="4091A42E" w14:textId="7419C525" w:rsidR="00C771E0" w:rsidRDefault="00C771E0" w:rsidP="00C771E0">
      <w:bookmarkStart w:id="119" w:name="_Toc459013093"/>
      <w:bookmarkStart w:id="120" w:name="_Toc459013089"/>
      <w:r>
        <w:t xml:space="preserve">Cílem dotazníkového šetření prováděného MŠMT bylo dodat realizátorům Místních akčních plánů srovnání souhrnných dat za mateřské a základní školy v příslušném území kraje a ORP z období před začátkem realizace projektů zjednodušeného finančního vykazování tzv. Šablon s daty z šetření </w:t>
      </w:r>
      <w:r w:rsidR="004243A7">
        <w:br/>
      </w:r>
      <w:r>
        <w:t xml:space="preserve">po ukončení těchto projektů.  Výstupy porovnávají data ze vstupního šetření k výzvě Šablony pro MŠ </w:t>
      </w:r>
      <w:r w:rsidR="004243A7">
        <w:br/>
      </w:r>
      <w:r>
        <w:t xml:space="preserve">a ZŠ I (výzva č. 22 a 23) - ve výstupech označovaných jako Šablony I úvodní šetření (ŠI), dále data </w:t>
      </w:r>
      <w:r w:rsidR="004243A7">
        <w:br/>
      </w:r>
      <w:r>
        <w:t>z dotazníkového šetření  po ukončení projektů výzvy č. 22 a 23, resp. ze vstupního dotazníkového šetření do Šablon II (výzva č. 63 a 64) - ve výstupech označovaných jako Šablony I/II (ŠI/II), a nakonec data z dotazníkového šetření po ukončení projektů výzvy č. 63, 64, resp. ze vstupního dotazníkového šetření do Šablon III (výzva č. 80 a 81) - ve výstupech označovaných jako Šablony II/III (ŠII/III).</w:t>
      </w:r>
    </w:p>
    <w:p w14:paraId="43866FED" w14:textId="77777777" w:rsidR="0008037C" w:rsidRDefault="0008037C" w:rsidP="0008037C">
      <w:pPr>
        <w:rPr>
          <w:b/>
        </w:rPr>
      </w:pPr>
    </w:p>
    <w:p w14:paraId="5E7441AC" w14:textId="1C2CEC07" w:rsidR="0008037C" w:rsidRDefault="0008037C" w:rsidP="00401CFD">
      <w:pPr>
        <w:pStyle w:val="Nadpis3"/>
      </w:pPr>
      <w:bookmarkStart w:id="121" w:name="_Toc212642133"/>
      <w:r w:rsidRPr="00586543">
        <w:t>M</w:t>
      </w:r>
      <w:r w:rsidR="00DA3CE6">
        <w:t xml:space="preserve">ateřské </w:t>
      </w:r>
      <w:r w:rsidR="00DA3CE6" w:rsidRPr="00401CFD">
        <w:t>školy</w:t>
      </w:r>
      <w:r w:rsidR="00DA3CE6">
        <w:t xml:space="preserve"> na území ORP Bílina</w:t>
      </w:r>
      <w:bookmarkEnd w:id="121"/>
    </w:p>
    <w:p w14:paraId="66233B6B" w14:textId="3F576B6A" w:rsidR="00661B84" w:rsidRPr="00043C05" w:rsidRDefault="00D24CC3" w:rsidP="00E43D5E">
      <w:pPr>
        <w:pStyle w:val="Titulek"/>
        <w:jc w:val="left"/>
        <w:rPr>
          <w:b/>
          <w:i w:val="0"/>
          <w:color w:val="auto"/>
          <w:sz w:val="22"/>
          <w:szCs w:val="22"/>
        </w:rPr>
      </w:pPr>
      <w:bookmarkStart w:id="122" w:name="_Toc212642192"/>
      <w:r w:rsidRPr="00043C05">
        <w:rPr>
          <w:i w:val="0"/>
          <w:color w:val="auto"/>
          <w:sz w:val="22"/>
          <w:szCs w:val="22"/>
        </w:rPr>
        <w:t xml:space="preserve">Tabulka </w:t>
      </w:r>
      <w:r w:rsidR="00827254" w:rsidRPr="00043C05">
        <w:rPr>
          <w:i w:val="0"/>
          <w:color w:val="auto"/>
          <w:sz w:val="22"/>
          <w:szCs w:val="22"/>
        </w:rPr>
        <w:fldChar w:fldCharType="begin"/>
      </w:r>
      <w:r w:rsidRPr="00043C05">
        <w:rPr>
          <w:i w:val="0"/>
          <w:color w:val="auto"/>
          <w:sz w:val="22"/>
          <w:szCs w:val="22"/>
        </w:rPr>
        <w:instrText xml:space="preserve"> SEQ Tabulka \* ARABIC </w:instrText>
      </w:r>
      <w:r w:rsidR="00827254" w:rsidRPr="00043C05">
        <w:rPr>
          <w:i w:val="0"/>
          <w:color w:val="auto"/>
          <w:sz w:val="22"/>
          <w:szCs w:val="22"/>
        </w:rPr>
        <w:fldChar w:fldCharType="separate"/>
      </w:r>
      <w:r w:rsidR="003551A1">
        <w:rPr>
          <w:i w:val="0"/>
          <w:noProof/>
          <w:color w:val="auto"/>
          <w:sz w:val="22"/>
          <w:szCs w:val="22"/>
        </w:rPr>
        <w:t>30</w:t>
      </w:r>
      <w:r w:rsidR="00827254" w:rsidRPr="00043C05">
        <w:rPr>
          <w:i w:val="0"/>
          <w:color w:val="auto"/>
          <w:sz w:val="22"/>
          <w:szCs w:val="22"/>
        </w:rPr>
        <w:fldChar w:fldCharType="end"/>
      </w:r>
      <w:r w:rsidRPr="00043C05">
        <w:rPr>
          <w:i w:val="0"/>
          <w:color w:val="auto"/>
          <w:sz w:val="22"/>
          <w:szCs w:val="22"/>
        </w:rPr>
        <w:t xml:space="preserve">: </w:t>
      </w:r>
      <w:r w:rsidR="00685D91" w:rsidRPr="00043C05">
        <w:rPr>
          <w:b/>
          <w:i w:val="0"/>
          <w:color w:val="auto"/>
          <w:sz w:val="22"/>
          <w:szCs w:val="22"/>
        </w:rPr>
        <w:t>P</w:t>
      </w:r>
      <w:r w:rsidR="00661B84" w:rsidRPr="00043C05">
        <w:rPr>
          <w:b/>
          <w:i w:val="0"/>
          <w:color w:val="auto"/>
          <w:sz w:val="22"/>
          <w:szCs w:val="22"/>
        </w:rPr>
        <w:t xml:space="preserve">očet vyplněných dotazníků </w:t>
      </w:r>
      <w:r w:rsidR="0008037C">
        <w:rPr>
          <w:b/>
          <w:i w:val="0"/>
          <w:color w:val="auto"/>
          <w:sz w:val="22"/>
          <w:szCs w:val="22"/>
        </w:rPr>
        <w:t xml:space="preserve">MŠ </w:t>
      </w:r>
      <w:r w:rsidR="00661B84" w:rsidRPr="00043C05">
        <w:rPr>
          <w:b/>
          <w:i w:val="0"/>
          <w:color w:val="auto"/>
          <w:sz w:val="22"/>
          <w:szCs w:val="22"/>
        </w:rPr>
        <w:t>na území ORP Bílin</w:t>
      </w:r>
      <w:bookmarkEnd w:id="119"/>
      <w:r w:rsidR="00661B84" w:rsidRPr="00043C05">
        <w:rPr>
          <w:b/>
          <w:i w:val="0"/>
          <w:color w:val="auto"/>
          <w:sz w:val="22"/>
          <w:szCs w:val="22"/>
        </w:rPr>
        <w:t>a</w:t>
      </w:r>
      <w:bookmarkEnd w:id="122"/>
    </w:p>
    <w:tbl>
      <w:tblPr>
        <w:tblW w:w="8965" w:type="dxa"/>
        <w:jc w:val="center"/>
        <w:tblCellMar>
          <w:left w:w="70" w:type="dxa"/>
          <w:right w:w="70" w:type="dxa"/>
        </w:tblCellMar>
        <w:tblLook w:val="04A0" w:firstRow="1" w:lastRow="0" w:firstColumn="1" w:lastColumn="0" w:noHBand="0" w:noVBand="1"/>
      </w:tblPr>
      <w:tblGrid>
        <w:gridCol w:w="4435"/>
        <w:gridCol w:w="629"/>
        <w:gridCol w:w="881"/>
        <w:gridCol w:w="629"/>
        <w:gridCol w:w="881"/>
        <w:gridCol w:w="629"/>
        <w:gridCol w:w="881"/>
      </w:tblGrid>
      <w:tr w:rsidR="00A93140" w:rsidRPr="00180781" w14:paraId="70788CBE" w14:textId="77777777" w:rsidTr="007C17D5">
        <w:trPr>
          <w:trHeight w:val="289"/>
          <w:jc w:val="center"/>
        </w:trPr>
        <w:tc>
          <w:tcPr>
            <w:tcW w:w="4435" w:type="dxa"/>
            <w:vMerge w:val="restart"/>
            <w:tcBorders>
              <w:top w:val="single" w:sz="8" w:space="0" w:color="auto"/>
              <w:left w:val="single" w:sz="8" w:space="0" w:color="auto"/>
              <w:bottom w:val="nil"/>
              <w:right w:val="nil"/>
            </w:tcBorders>
            <w:noWrap/>
            <w:vAlign w:val="center"/>
            <w:hideMark/>
          </w:tcPr>
          <w:bookmarkEnd w:id="120"/>
          <w:p w14:paraId="4CA8646E" w14:textId="7E249498" w:rsidR="00A93140" w:rsidRPr="00180781" w:rsidRDefault="00BF79AE" w:rsidP="00A93140">
            <w:pPr>
              <w:spacing w:before="0" w:after="0" w:line="240" w:lineRule="auto"/>
              <w:jc w:val="center"/>
              <w:rPr>
                <w:rFonts w:ascii="Calibri" w:eastAsia="Times New Roman" w:hAnsi="Calibri" w:cs="Calibri"/>
                <w:b/>
                <w:bCs/>
                <w:sz w:val="20"/>
                <w:szCs w:val="20"/>
                <w:lang w:eastAsia="cs-CZ"/>
              </w:rPr>
            </w:pPr>
            <w:r w:rsidRPr="00180781">
              <w:rPr>
                <w:rFonts w:cs="Times New Roman"/>
                <w:i/>
                <w:sz w:val="20"/>
                <w:szCs w:val="20"/>
              </w:rPr>
              <w:tab/>
            </w:r>
            <w:r w:rsidR="00A93140" w:rsidRPr="00180781">
              <w:rPr>
                <w:rFonts w:ascii="Calibri" w:eastAsia="Times New Roman" w:hAnsi="Calibri" w:cs="Calibri"/>
                <w:b/>
                <w:bCs/>
                <w:sz w:val="20"/>
                <w:szCs w:val="20"/>
                <w:lang w:eastAsia="cs-CZ"/>
              </w:rPr>
              <w:t>Tabulka č. 1</w:t>
            </w:r>
          </w:p>
        </w:tc>
        <w:tc>
          <w:tcPr>
            <w:tcW w:w="4530" w:type="dxa"/>
            <w:gridSpan w:val="6"/>
            <w:tcBorders>
              <w:top w:val="single" w:sz="8" w:space="0" w:color="auto"/>
              <w:left w:val="double" w:sz="6" w:space="0" w:color="auto"/>
              <w:bottom w:val="single" w:sz="4" w:space="0" w:color="auto"/>
              <w:right w:val="single" w:sz="8" w:space="0" w:color="000000"/>
            </w:tcBorders>
            <w:noWrap/>
            <w:vAlign w:val="center"/>
            <w:hideMark/>
          </w:tcPr>
          <w:p w14:paraId="7321BDBA" w14:textId="77777777" w:rsidR="00A93140" w:rsidRPr="00180781" w:rsidRDefault="00A93140" w:rsidP="00A93140">
            <w:pPr>
              <w:spacing w:before="0" w:after="0" w:line="240" w:lineRule="auto"/>
              <w:jc w:val="center"/>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v rámci ORP</w:t>
            </w:r>
          </w:p>
        </w:tc>
      </w:tr>
      <w:tr w:rsidR="00A93140" w:rsidRPr="00180781" w14:paraId="3E70268E" w14:textId="77777777" w:rsidTr="007C17D5">
        <w:trPr>
          <w:trHeight w:val="289"/>
          <w:jc w:val="center"/>
        </w:trPr>
        <w:tc>
          <w:tcPr>
            <w:tcW w:w="4435" w:type="dxa"/>
            <w:vMerge/>
            <w:tcBorders>
              <w:top w:val="single" w:sz="8" w:space="0" w:color="auto"/>
              <w:left w:val="single" w:sz="8" w:space="0" w:color="auto"/>
              <w:bottom w:val="nil"/>
              <w:right w:val="nil"/>
            </w:tcBorders>
            <w:vAlign w:val="center"/>
            <w:hideMark/>
          </w:tcPr>
          <w:p w14:paraId="5BBC3EBF" w14:textId="77777777" w:rsidR="00A93140" w:rsidRPr="00180781" w:rsidRDefault="00A93140" w:rsidP="00A93140">
            <w:pPr>
              <w:spacing w:before="0" w:after="0" w:line="240" w:lineRule="auto"/>
              <w:jc w:val="left"/>
              <w:rPr>
                <w:rFonts w:ascii="Calibri" w:eastAsia="Times New Roman" w:hAnsi="Calibri" w:cs="Calibri"/>
                <w:b/>
                <w:bCs/>
                <w:sz w:val="20"/>
                <w:szCs w:val="20"/>
                <w:lang w:eastAsia="cs-CZ"/>
              </w:rPr>
            </w:pPr>
          </w:p>
        </w:tc>
        <w:tc>
          <w:tcPr>
            <w:tcW w:w="1510" w:type="dxa"/>
            <w:gridSpan w:val="2"/>
            <w:tcBorders>
              <w:top w:val="single" w:sz="4" w:space="0" w:color="auto"/>
              <w:left w:val="single" w:sz="4" w:space="0" w:color="auto"/>
              <w:bottom w:val="single" w:sz="4" w:space="0" w:color="auto"/>
              <w:right w:val="single" w:sz="4" w:space="0" w:color="auto"/>
            </w:tcBorders>
            <w:noWrap/>
            <w:vAlign w:val="center"/>
            <w:hideMark/>
          </w:tcPr>
          <w:p w14:paraId="5FC00A9D" w14:textId="77777777" w:rsidR="00A93140" w:rsidRPr="00180781" w:rsidRDefault="00A93140" w:rsidP="00A93140">
            <w:pPr>
              <w:spacing w:before="0" w:after="0" w:line="240" w:lineRule="auto"/>
              <w:jc w:val="center"/>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ŠI</w:t>
            </w:r>
          </w:p>
        </w:tc>
        <w:tc>
          <w:tcPr>
            <w:tcW w:w="1510" w:type="dxa"/>
            <w:gridSpan w:val="2"/>
            <w:tcBorders>
              <w:top w:val="single" w:sz="4" w:space="0" w:color="auto"/>
              <w:left w:val="nil"/>
              <w:bottom w:val="single" w:sz="4" w:space="0" w:color="auto"/>
              <w:right w:val="single" w:sz="4" w:space="0" w:color="auto"/>
            </w:tcBorders>
            <w:noWrap/>
            <w:vAlign w:val="center"/>
            <w:hideMark/>
          </w:tcPr>
          <w:p w14:paraId="65641215" w14:textId="77777777" w:rsidR="00A93140" w:rsidRPr="00180781" w:rsidRDefault="00A93140" w:rsidP="00A93140">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1510" w:type="dxa"/>
            <w:gridSpan w:val="2"/>
            <w:tcBorders>
              <w:top w:val="single" w:sz="4" w:space="0" w:color="auto"/>
              <w:left w:val="nil"/>
              <w:bottom w:val="single" w:sz="4" w:space="0" w:color="auto"/>
              <w:right w:val="single" w:sz="8" w:space="0" w:color="000000"/>
            </w:tcBorders>
            <w:noWrap/>
            <w:vAlign w:val="center"/>
            <w:hideMark/>
          </w:tcPr>
          <w:p w14:paraId="4B16A2CB" w14:textId="77777777" w:rsidR="00A93140" w:rsidRPr="00180781" w:rsidRDefault="00A93140" w:rsidP="00A93140">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A93140" w:rsidRPr="00180781" w14:paraId="4B2D9CA9" w14:textId="77777777" w:rsidTr="007C17D5">
        <w:trPr>
          <w:trHeight w:val="289"/>
          <w:jc w:val="center"/>
        </w:trPr>
        <w:tc>
          <w:tcPr>
            <w:tcW w:w="4435" w:type="dxa"/>
            <w:vMerge/>
            <w:tcBorders>
              <w:top w:val="single" w:sz="8" w:space="0" w:color="auto"/>
              <w:left w:val="single" w:sz="8" w:space="0" w:color="auto"/>
              <w:bottom w:val="nil"/>
              <w:right w:val="nil"/>
            </w:tcBorders>
            <w:vAlign w:val="center"/>
            <w:hideMark/>
          </w:tcPr>
          <w:p w14:paraId="6F83E322" w14:textId="77777777" w:rsidR="00A93140" w:rsidRPr="00180781" w:rsidRDefault="00A93140" w:rsidP="00A93140">
            <w:pPr>
              <w:spacing w:before="0" w:after="0" w:line="240" w:lineRule="auto"/>
              <w:jc w:val="left"/>
              <w:rPr>
                <w:rFonts w:ascii="Calibri" w:eastAsia="Times New Roman" w:hAnsi="Calibri" w:cs="Calibri"/>
                <w:b/>
                <w:bCs/>
                <w:sz w:val="20"/>
                <w:szCs w:val="20"/>
                <w:lang w:eastAsia="cs-CZ"/>
              </w:rPr>
            </w:pPr>
          </w:p>
        </w:tc>
        <w:tc>
          <w:tcPr>
            <w:tcW w:w="629" w:type="dxa"/>
            <w:tcBorders>
              <w:top w:val="nil"/>
              <w:left w:val="single" w:sz="4" w:space="0" w:color="auto"/>
              <w:bottom w:val="single" w:sz="4" w:space="0" w:color="auto"/>
              <w:right w:val="single" w:sz="4" w:space="0" w:color="auto"/>
            </w:tcBorders>
            <w:noWrap/>
            <w:vAlign w:val="center"/>
            <w:hideMark/>
          </w:tcPr>
          <w:p w14:paraId="31AD8F7B"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4" w:space="0" w:color="auto"/>
            </w:tcBorders>
            <w:noWrap/>
            <w:vAlign w:val="center"/>
            <w:hideMark/>
          </w:tcPr>
          <w:p w14:paraId="6A662C89"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c>
          <w:tcPr>
            <w:tcW w:w="629" w:type="dxa"/>
            <w:tcBorders>
              <w:top w:val="nil"/>
              <w:left w:val="nil"/>
              <w:bottom w:val="single" w:sz="4" w:space="0" w:color="auto"/>
              <w:right w:val="single" w:sz="4" w:space="0" w:color="auto"/>
            </w:tcBorders>
            <w:noWrap/>
            <w:vAlign w:val="center"/>
            <w:hideMark/>
          </w:tcPr>
          <w:p w14:paraId="6CC76F37"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4" w:space="0" w:color="auto"/>
            </w:tcBorders>
            <w:noWrap/>
            <w:vAlign w:val="center"/>
            <w:hideMark/>
          </w:tcPr>
          <w:p w14:paraId="3A027CF4"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c>
          <w:tcPr>
            <w:tcW w:w="629" w:type="dxa"/>
            <w:tcBorders>
              <w:top w:val="nil"/>
              <w:left w:val="nil"/>
              <w:bottom w:val="single" w:sz="4" w:space="0" w:color="auto"/>
              <w:right w:val="single" w:sz="4" w:space="0" w:color="auto"/>
            </w:tcBorders>
            <w:noWrap/>
            <w:vAlign w:val="center"/>
            <w:hideMark/>
          </w:tcPr>
          <w:p w14:paraId="0C806CBE"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8" w:space="0" w:color="auto"/>
            </w:tcBorders>
            <w:noWrap/>
            <w:vAlign w:val="center"/>
            <w:hideMark/>
          </w:tcPr>
          <w:p w14:paraId="35D86F2B"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r>
      <w:tr w:rsidR="00A93140" w:rsidRPr="00180781" w14:paraId="4BBF717D" w14:textId="77777777" w:rsidTr="007C17D5">
        <w:trPr>
          <w:trHeight w:val="1144"/>
          <w:jc w:val="center"/>
        </w:trPr>
        <w:tc>
          <w:tcPr>
            <w:tcW w:w="4435" w:type="dxa"/>
            <w:tcBorders>
              <w:top w:val="single" w:sz="4" w:space="0" w:color="auto"/>
              <w:left w:val="single" w:sz="8" w:space="0" w:color="auto"/>
              <w:bottom w:val="single" w:sz="4" w:space="0" w:color="auto"/>
              <w:right w:val="single" w:sz="4" w:space="0" w:color="auto"/>
            </w:tcBorders>
            <w:vAlign w:val="center"/>
            <w:hideMark/>
          </w:tcPr>
          <w:p w14:paraId="2FDFE9A5" w14:textId="77777777" w:rsidR="00A93140" w:rsidRPr="00180781" w:rsidRDefault="00A93140" w:rsidP="00A93140">
            <w:pPr>
              <w:spacing w:before="0" w:after="0" w:line="240" w:lineRule="auto"/>
              <w:ind w:firstLineChars="100" w:firstLine="201"/>
              <w:jc w:val="left"/>
              <w:rPr>
                <w:rFonts w:ascii="Calibri" w:eastAsia="Times New Roman" w:hAnsi="Calibri" w:cs="Calibri"/>
                <w:color w:val="000000"/>
                <w:sz w:val="20"/>
                <w:szCs w:val="20"/>
                <w:lang w:eastAsia="cs-CZ"/>
              </w:rPr>
            </w:pPr>
            <w:r w:rsidRPr="00180781">
              <w:rPr>
                <w:rFonts w:ascii="Calibri" w:eastAsia="Times New Roman" w:hAnsi="Calibri" w:cs="Calibri"/>
                <w:b/>
                <w:bCs/>
                <w:color w:val="000000"/>
                <w:sz w:val="20"/>
                <w:szCs w:val="20"/>
                <w:lang w:eastAsia="cs-CZ"/>
              </w:rPr>
              <w:t>Počet ředitelství / právnických osob</w:t>
            </w:r>
            <w:r w:rsidRPr="00180781">
              <w:rPr>
                <w:rFonts w:ascii="Calibri" w:eastAsia="Times New Roman" w:hAnsi="Calibri" w:cs="Calibri"/>
                <w:color w:val="000000"/>
                <w:sz w:val="20"/>
                <w:szCs w:val="20"/>
                <w:lang w:eastAsia="cs-CZ"/>
              </w:rPr>
              <w:t xml:space="preserve"> vykonávajících činnost mateřských škol (dále jen MŠ): (uvedených v Rejstříku škol a školských zařízení v době šetření)</w:t>
            </w:r>
          </w:p>
        </w:tc>
        <w:tc>
          <w:tcPr>
            <w:tcW w:w="629" w:type="dxa"/>
            <w:tcBorders>
              <w:top w:val="nil"/>
              <w:left w:val="single" w:sz="4" w:space="0" w:color="auto"/>
              <w:bottom w:val="single" w:sz="4" w:space="0" w:color="auto"/>
              <w:right w:val="single" w:sz="4" w:space="0" w:color="auto"/>
            </w:tcBorders>
            <w:noWrap/>
            <w:vAlign w:val="center"/>
            <w:hideMark/>
          </w:tcPr>
          <w:p w14:paraId="3C132826" w14:textId="77777777" w:rsidR="00A93140" w:rsidRPr="00180781" w:rsidRDefault="00A93140" w:rsidP="00A93140">
            <w:pPr>
              <w:spacing w:before="0" w:after="0" w:line="240" w:lineRule="auto"/>
              <w:jc w:val="center"/>
              <w:rPr>
                <w:rFonts w:ascii="Calibri" w:eastAsia="Times New Roman" w:hAnsi="Calibri" w:cs="Calibri"/>
                <w:sz w:val="20"/>
                <w:szCs w:val="20"/>
                <w:lang w:eastAsia="cs-CZ"/>
              </w:rPr>
            </w:pPr>
            <w:r w:rsidRPr="00180781">
              <w:rPr>
                <w:rFonts w:ascii="Calibri" w:eastAsia="Times New Roman" w:hAnsi="Calibri" w:cs="Calibri"/>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45F7FF0A" w14:textId="6423C4BC"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55FFF62D"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57940A7E" w14:textId="605C881B"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65635E0F"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8" w:space="0" w:color="auto"/>
            </w:tcBorders>
            <w:noWrap/>
            <w:vAlign w:val="center"/>
            <w:hideMark/>
          </w:tcPr>
          <w:p w14:paraId="301C60EF" w14:textId="591DD395"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r>
      <w:tr w:rsidR="00A93140" w:rsidRPr="00180781" w14:paraId="5C39A10C" w14:textId="77777777" w:rsidTr="007C17D5">
        <w:trPr>
          <w:trHeight w:val="400"/>
          <w:jc w:val="center"/>
        </w:trPr>
        <w:tc>
          <w:tcPr>
            <w:tcW w:w="4435" w:type="dxa"/>
            <w:tcBorders>
              <w:top w:val="single" w:sz="4" w:space="0" w:color="auto"/>
              <w:left w:val="single" w:sz="8" w:space="0" w:color="auto"/>
              <w:bottom w:val="single" w:sz="4" w:space="0" w:color="auto"/>
              <w:right w:val="single" w:sz="4" w:space="0" w:color="auto"/>
            </w:tcBorders>
            <w:noWrap/>
            <w:vAlign w:val="center"/>
            <w:hideMark/>
          </w:tcPr>
          <w:p w14:paraId="0A7198E3" w14:textId="77777777" w:rsidR="00A93140" w:rsidRPr="00180781" w:rsidRDefault="00A93140" w:rsidP="00A93140">
            <w:pPr>
              <w:spacing w:before="0" w:after="0" w:line="240" w:lineRule="auto"/>
              <w:ind w:firstLineChars="400" w:firstLine="803"/>
              <w:jc w:val="left"/>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z toho kompletně vyplnilo dotazník:</w:t>
            </w:r>
          </w:p>
        </w:tc>
        <w:tc>
          <w:tcPr>
            <w:tcW w:w="629" w:type="dxa"/>
            <w:tcBorders>
              <w:top w:val="nil"/>
              <w:left w:val="single" w:sz="4" w:space="0" w:color="auto"/>
              <w:bottom w:val="single" w:sz="4" w:space="0" w:color="auto"/>
              <w:right w:val="single" w:sz="4" w:space="0" w:color="auto"/>
            </w:tcBorders>
            <w:noWrap/>
            <w:vAlign w:val="center"/>
            <w:hideMark/>
          </w:tcPr>
          <w:p w14:paraId="4302F316"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6</w:t>
            </w:r>
          </w:p>
        </w:tc>
        <w:tc>
          <w:tcPr>
            <w:tcW w:w="881" w:type="dxa"/>
            <w:tcBorders>
              <w:top w:val="nil"/>
              <w:left w:val="nil"/>
              <w:bottom w:val="single" w:sz="4" w:space="0" w:color="auto"/>
              <w:right w:val="single" w:sz="4" w:space="0" w:color="auto"/>
            </w:tcBorders>
            <w:noWrap/>
            <w:vAlign w:val="center"/>
            <w:hideMark/>
          </w:tcPr>
          <w:p w14:paraId="63347CCA" w14:textId="29049337"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85,7 %</w:t>
            </w:r>
          </w:p>
        </w:tc>
        <w:tc>
          <w:tcPr>
            <w:tcW w:w="629" w:type="dxa"/>
            <w:tcBorders>
              <w:top w:val="nil"/>
              <w:left w:val="nil"/>
              <w:bottom w:val="single" w:sz="4" w:space="0" w:color="auto"/>
              <w:right w:val="single" w:sz="4" w:space="0" w:color="auto"/>
            </w:tcBorders>
            <w:noWrap/>
            <w:vAlign w:val="center"/>
            <w:hideMark/>
          </w:tcPr>
          <w:p w14:paraId="6FA43D80"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0AD85BD4" w14:textId="3FDAA801"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29477F1A"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8" w:space="0" w:color="auto"/>
            </w:tcBorders>
            <w:noWrap/>
            <w:vAlign w:val="center"/>
            <w:hideMark/>
          </w:tcPr>
          <w:p w14:paraId="36E3CCEE" w14:textId="3F6CBF44"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r>
      <w:tr w:rsidR="00A93140" w:rsidRPr="00180781" w14:paraId="0EEF86FB" w14:textId="77777777" w:rsidTr="007C17D5">
        <w:trPr>
          <w:trHeight w:val="400"/>
          <w:jc w:val="center"/>
        </w:trPr>
        <w:tc>
          <w:tcPr>
            <w:tcW w:w="4435" w:type="dxa"/>
            <w:tcBorders>
              <w:top w:val="single" w:sz="4" w:space="0" w:color="auto"/>
              <w:left w:val="single" w:sz="8" w:space="0" w:color="auto"/>
              <w:bottom w:val="single" w:sz="8" w:space="0" w:color="auto"/>
              <w:right w:val="single" w:sz="4" w:space="0" w:color="auto"/>
            </w:tcBorders>
            <w:vAlign w:val="center"/>
            <w:hideMark/>
          </w:tcPr>
          <w:p w14:paraId="29E43A5A" w14:textId="77777777" w:rsidR="00A93140" w:rsidRPr="00180781" w:rsidRDefault="00A93140" w:rsidP="00A93140">
            <w:pPr>
              <w:spacing w:before="0" w:after="0" w:line="240" w:lineRule="auto"/>
              <w:ind w:firstLineChars="400" w:firstLine="803"/>
              <w:jc w:val="left"/>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z toho nevyplnilo dotazník:</w:t>
            </w:r>
          </w:p>
        </w:tc>
        <w:tc>
          <w:tcPr>
            <w:tcW w:w="629" w:type="dxa"/>
            <w:tcBorders>
              <w:top w:val="nil"/>
              <w:left w:val="single" w:sz="4" w:space="0" w:color="auto"/>
              <w:bottom w:val="single" w:sz="8" w:space="0" w:color="auto"/>
              <w:right w:val="single" w:sz="4" w:space="0" w:color="auto"/>
            </w:tcBorders>
            <w:noWrap/>
            <w:vAlign w:val="center"/>
            <w:hideMark/>
          </w:tcPr>
          <w:p w14:paraId="339F653D"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w:t>
            </w:r>
          </w:p>
        </w:tc>
        <w:tc>
          <w:tcPr>
            <w:tcW w:w="881" w:type="dxa"/>
            <w:tcBorders>
              <w:top w:val="nil"/>
              <w:left w:val="nil"/>
              <w:bottom w:val="single" w:sz="8" w:space="0" w:color="auto"/>
              <w:right w:val="single" w:sz="4" w:space="0" w:color="auto"/>
            </w:tcBorders>
            <w:noWrap/>
            <w:vAlign w:val="center"/>
            <w:hideMark/>
          </w:tcPr>
          <w:p w14:paraId="04FBA723" w14:textId="2DBD8823"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14,3 %</w:t>
            </w:r>
          </w:p>
        </w:tc>
        <w:tc>
          <w:tcPr>
            <w:tcW w:w="629" w:type="dxa"/>
            <w:tcBorders>
              <w:top w:val="nil"/>
              <w:left w:val="nil"/>
              <w:bottom w:val="single" w:sz="8" w:space="0" w:color="auto"/>
              <w:right w:val="single" w:sz="4" w:space="0" w:color="auto"/>
            </w:tcBorders>
            <w:noWrap/>
            <w:vAlign w:val="center"/>
            <w:hideMark/>
          </w:tcPr>
          <w:p w14:paraId="45479240"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0</w:t>
            </w:r>
          </w:p>
        </w:tc>
        <w:tc>
          <w:tcPr>
            <w:tcW w:w="881" w:type="dxa"/>
            <w:tcBorders>
              <w:top w:val="nil"/>
              <w:left w:val="nil"/>
              <w:bottom w:val="single" w:sz="8" w:space="0" w:color="auto"/>
              <w:right w:val="single" w:sz="4" w:space="0" w:color="auto"/>
            </w:tcBorders>
            <w:noWrap/>
            <w:vAlign w:val="center"/>
            <w:hideMark/>
          </w:tcPr>
          <w:p w14:paraId="65C2855A" w14:textId="67A97DC8"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0,0 %</w:t>
            </w:r>
          </w:p>
        </w:tc>
        <w:tc>
          <w:tcPr>
            <w:tcW w:w="629" w:type="dxa"/>
            <w:tcBorders>
              <w:top w:val="nil"/>
              <w:left w:val="nil"/>
              <w:bottom w:val="single" w:sz="8" w:space="0" w:color="auto"/>
              <w:right w:val="single" w:sz="4" w:space="0" w:color="auto"/>
            </w:tcBorders>
            <w:noWrap/>
            <w:vAlign w:val="center"/>
            <w:hideMark/>
          </w:tcPr>
          <w:p w14:paraId="7282C14F"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0</w:t>
            </w:r>
          </w:p>
        </w:tc>
        <w:tc>
          <w:tcPr>
            <w:tcW w:w="881" w:type="dxa"/>
            <w:tcBorders>
              <w:top w:val="nil"/>
              <w:left w:val="nil"/>
              <w:bottom w:val="single" w:sz="8" w:space="0" w:color="auto"/>
              <w:right w:val="single" w:sz="8" w:space="0" w:color="auto"/>
            </w:tcBorders>
            <w:noWrap/>
            <w:vAlign w:val="center"/>
            <w:hideMark/>
          </w:tcPr>
          <w:p w14:paraId="1D3ED7F5" w14:textId="65646E86"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0,0 %</w:t>
            </w:r>
          </w:p>
        </w:tc>
      </w:tr>
    </w:tbl>
    <w:p w14:paraId="5D36AB84" w14:textId="07AB237A" w:rsidR="00610111" w:rsidRDefault="00BF79AE" w:rsidP="000E4B26">
      <w:pPr>
        <w:tabs>
          <w:tab w:val="left" w:pos="284"/>
        </w:tabs>
        <w:spacing w:before="40"/>
        <w:rPr>
          <w:rFonts w:cs="Times New Roman"/>
          <w:i/>
          <w:sz w:val="18"/>
          <w:szCs w:val="18"/>
        </w:rPr>
      </w:pPr>
      <w:r w:rsidRPr="00A93140">
        <w:rPr>
          <w:rFonts w:cs="Times New Roman"/>
          <w:i/>
          <w:sz w:val="18"/>
          <w:szCs w:val="18"/>
        </w:rPr>
        <w:t>Zdroj: dotazníkové šetření MŠMT</w:t>
      </w:r>
    </w:p>
    <w:p w14:paraId="4B7CC4C7" w14:textId="77777777" w:rsidR="00DA3CE6" w:rsidRDefault="00DA3CE6" w:rsidP="000E4B26">
      <w:pPr>
        <w:tabs>
          <w:tab w:val="left" w:pos="284"/>
        </w:tabs>
        <w:spacing w:before="40"/>
        <w:rPr>
          <w:b/>
        </w:rPr>
      </w:pPr>
    </w:p>
    <w:p w14:paraId="155ED639" w14:textId="3B4EA96A" w:rsidR="007C0D2F" w:rsidRPr="002E31DF" w:rsidRDefault="00D24CC3" w:rsidP="00E43D5E">
      <w:pPr>
        <w:pStyle w:val="Titulek"/>
        <w:jc w:val="left"/>
        <w:rPr>
          <w:b/>
          <w:i w:val="0"/>
          <w:color w:val="auto"/>
          <w:sz w:val="22"/>
          <w:szCs w:val="22"/>
        </w:rPr>
      </w:pPr>
      <w:bookmarkStart w:id="123" w:name="_Toc212642193"/>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3551A1">
        <w:rPr>
          <w:i w:val="0"/>
          <w:noProof/>
          <w:color w:val="auto"/>
          <w:sz w:val="22"/>
          <w:szCs w:val="22"/>
        </w:rPr>
        <w:t>31</w:t>
      </w:r>
      <w:r w:rsidR="00827254" w:rsidRPr="002E31DF">
        <w:rPr>
          <w:i w:val="0"/>
          <w:color w:val="auto"/>
          <w:sz w:val="22"/>
          <w:szCs w:val="22"/>
        </w:rPr>
        <w:fldChar w:fldCharType="end"/>
      </w:r>
      <w:r w:rsidRPr="002E31DF">
        <w:rPr>
          <w:i w:val="0"/>
          <w:color w:val="auto"/>
          <w:sz w:val="22"/>
          <w:szCs w:val="22"/>
        </w:rPr>
        <w:t xml:space="preserve">: </w:t>
      </w:r>
      <w:r w:rsidR="00661B84" w:rsidRPr="002E31DF">
        <w:rPr>
          <w:b/>
          <w:i w:val="0"/>
          <w:color w:val="auto"/>
          <w:sz w:val="22"/>
          <w:szCs w:val="22"/>
        </w:rPr>
        <w:t>Hlavní oblasti podporované</w:t>
      </w:r>
      <w:r w:rsidR="0008037C">
        <w:rPr>
          <w:b/>
          <w:i w:val="0"/>
          <w:color w:val="auto"/>
          <w:sz w:val="22"/>
          <w:szCs w:val="22"/>
        </w:rPr>
        <w:t xml:space="preserve"> v MŠ</w:t>
      </w:r>
      <w:r w:rsidR="00661B84" w:rsidRPr="002E31DF">
        <w:rPr>
          <w:b/>
          <w:i w:val="0"/>
          <w:color w:val="auto"/>
          <w:sz w:val="22"/>
          <w:szCs w:val="22"/>
        </w:rPr>
        <w:t xml:space="preserve"> </w:t>
      </w:r>
      <w:r w:rsidR="00685D91" w:rsidRPr="002E31DF">
        <w:rPr>
          <w:b/>
          <w:i w:val="0"/>
          <w:color w:val="auto"/>
          <w:sz w:val="22"/>
          <w:szCs w:val="22"/>
        </w:rPr>
        <w:t>z OP</w:t>
      </w:r>
      <w:bookmarkEnd w:id="123"/>
    </w:p>
    <w:tbl>
      <w:tblPr>
        <w:tblW w:w="9332" w:type="dxa"/>
        <w:jc w:val="center"/>
        <w:tblCellMar>
          <w:left w:w="70" w:type="dxa"/>
          <w:right w:w="70" w:type="dxa"/>
        </w:tblCellMar>
        <w:tblLook w:val="04A0" w:firstRow="1" w:lastRow="0" w:firstColumn="1" w:lastColumn="0" w:noHBand="0" w:noVBand="1"/>
      </w:tblPr>
      <w:tblGrid>
        <w:gridCol w:w="2660"/>
        <w:gridCol w:w="741"/>
        <w:gridCol w:w="741"/>
        <w:gridCol w:w="742"/>
        <w:gridCol w:w="741"/>
        <w:gridCol w:w="741"/>
        <w:gridCol w:w="742"/>
        <w:gridCol w:w="741"/>
        <w:gridCol w:w="741"/>
        <w:gridCol w:w="742"/>
      </w:tblGrid>
      <w:tr w:rsidR="004B478D" w:rsidRPr="00180781" w14:paraId="1BE7BB74" w14:textId="77777777" w:rsidTr="007C17D5">
        <w:trPr>
          <w:trHeight w:val="383"/>
          <w:jc w:val="center"/>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363564D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Hlavní oblasti podporované z OP</w:t>
            </w:r>
          </w:p>
        </w:tc>
        <w:tc>
          <w:tcPr>
            <w:tcW w:w="6672" w:type="dxa"/>
            <w:gridSpan w:val="9"/>
            <w:tcBorders>
              <w:top w:val="single" w:sz="4" w:space="0" w:color="auto"/>
              <w:left w:val="nil"/>
              <w:bottom w:val="single" w:sz="4" w:space="0" w:color="auto"/>
              <w:right w:val="single" w:sz="4" w:space="0" w:color="auto"/>
            </w:tcBorders>
            <w:vAlign w:val="center"/>
            <w:hideMark/>
          </w:tcPr>
          <w:p w14:paraId="396968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Průměrné hodnocení aktuálního stavu</w:t>
            </w:r>
          </w:p>
        </w:tc>
      </w:tr>
      <w:tr w:rsidR="000E4B26" w:rsidRPr="00180781" w14:paraId="70F8F2FE" w14:textId="77777777" w:rsidTr="007C17D5">
        <w:trPr>
          <w:trHeight w:val="3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40EFF39"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2224" w:type="dxa"/>
            <w:gridSpan w:val="3"/>
            <w:tcBorders>
              <w:top w:val="single" w:sz="4" w:space="0" w:color="auto"/>
              <w:left w:val="nil"/>
              <w:bottom w:val="single" w:sz="4" w:space="0" w:color="auto"/>
              <w:right w:val="single" w:sz="4" w:space="0" w:color="auto"/>
            </w:tcBorders>
            <w:vAlign w:val="center"/>
            <w:hideMark/>
          </w:tcPr>
          <w:p w14:paraId="6E61FC6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ORP</w:t>
            </w:r>
          </w:p>
        </w:tc>
        <w:tc>
          <w:tcPr>
            <w:tcW w:w="2224" w:type="dxa"/>
            <w:gridSpan w:val="3"/>
            <w:tcBorders>
              <w:top w:val="single" w:sz="4" w:space="0" w:color="auto"/>
              <w:left w:val="nil"/>
              <w:bottom w:val="single" w:sz="4" w:space="0" w:color="auto"/>
              <w:right w:val="single" w:sz="4" w:space="0" w:color="auto"/>
            </w:tcBorders>
            <w:vAlign w:val="center"/>
            <w:hideMark/>
          </w:tcPr>
          <w:p w14:paraId="401C0ACD"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kraje</w:t>
            </w:r>
          </w:p>
        </w:tc>
        <w:tc>
          <w:tcPr>
            <w:tcW w:w="2224" w:type="dxa"/>
            <w:gridSpan w:val="3"/>
            <w:tcBorders>
              <w:top w:val="single" w:sz="4" w:space="0" w:color="auto"/>
              <w:left w:val="nil"/>
              <w:bottom w:val="single" w:sz="4" w:space="0" w:color="auto"/>
              <w:right w:val="single" w:sz="4" w:space="0" w:color="auto"/>
            </w:tcBorders>
            <w:vAlign w:val="center"/>
            <w:hideMark/>
          </w:tcPr>
          <w:p w14:paraId="0ED7342A"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 xml:space="preserve">v rámci ČR </w:t>
            </w:r>
          </w:p>
        </w:tc>
      </w:tr>
      <w:tr w:rsidR="004B478D" w:rsidRPr="00180781" w14:paraId="23948700" w14:textId="77777777" w:rsidTr="007C17D5">
        <w:trPr>
          <w:trHeight w:val="3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198EDBE8"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741" w:type="dxa"/>
            <w:tcBorders>
              <w:top w:val="single" w:sz="4" w:space="0" w:color="auto"/>
              <w:left w:val="nil"/>
              <w:bottom w:val="single" w:sz="4" w:space="0" w:color="auto"/>
              <w:right w:val="single" w:sz="4" w:space="0" w:color="auto"/>
            </w:tcBorders>
            <w:noWrap/>
            <w:vAlign w:val="center"/>
            <w:hideMark/>
          </w:tcPr>
          <w:p w14:paraId="189720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78D36524"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60DC072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740AF40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6340855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3D490BF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365BD72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7C5981ED"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10DA58F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4B478D" w:rsidRPr="00180781" w14:paraId="0C5D96BF"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140BE178"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xml:space="preserve">A.       Podpora inkluzivního / společného vzdělávání        </w:t>
            </w:r>
          </w:p>
        </w:tc>
        <w:tc>
          <w:tcPr>
            <w:tcW w:w="741" w:type="dxa"/>
            <w:tcBorders>
              <w:top w:val="single" w:sz="4" w:space="0" w:color="auto"/>
              <w:left w:val="single" w:sz="4" w:space="0" w:color="auto"/>
              <w:bottom w:val="single" w:sz="4" w:space="0" w:color="auto"/>
              <w:right w:val="single" w:sz="4" w:space="0" w:color="auto"/>
            </w:tcBorders>
            <w:vAlign w:val="center"/>
            <w:hideMark/>
          </w:tcPr>
          <w:p w14:paraId="26D58399"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2,41</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826579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2,58</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1FB92A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2,77</w:t>
            </w:r>
          </w:p>
        </w:tc>
        <w:tc>
          <w:tcPr>
            <w:tcW w:w="741" w:type="dxa"/>
            <w:tcBorders>
              <w:top w:val="single" w:sz="4" w:space="0" w:color="auto"/>
              <w:left w:val="single" w:sz="4" w:space="0" w:color="auto"/>
              <w:bottom w:val="single" w:sz="4" w:space="0" w:color="auto"/>
              <w:right w:val="single" w:sz="4" w:space="0" w:color="auto"/>
            </w:tcBorders>
            <w:vAlign w:val="center"/>
            <w:hideMark/>
          </w:tcPr>
          <w:p w14:paraId="4B36C79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0F94F14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5FF84A4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2,94</w:t>
            </w:r>
          </w:p>
        </w:tc>
        <w:tc>
          <w:tcPr>
            <w:tcW w:w="741" w:type="dxa"/>
            <w:tcBorders>
              <w:top w:val="single" w:sz="4" w:space="0" w:color="auto"/>
              <w:left w:val="nil"/>
              <w:bottom w:val="single" w:sz="4" w:space="0" w:color="auto"/>
              <w:right w:val="single" w:sz="4" w:space="0" w:color="auto"/>
            </w:tcBorders>
            <w:vAlign w:val="center"/>
            <w:hideMark/>
          </w:tcPr>
          <w:p w14:paraId="5346E681"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2,49</w:t>
            </w:r>
          </w:p>
        </w:tc>
        <w:tc>
          <w:tcPr>
            <w:tcW w:w="741" w:type="dxa"/>
            <w:tcBorders>
              <w:top w:val="single" w:sz="4" w:space="0" w:color="auto"/>
              <w:left w:val="nil"/>
              <w:bottom w:val="single" w:sz="4" w:space="0" w:color="auto"/>
              <w:right w:val="single" w:sz="4" w:space="0" w:color="auto"/>
            </w:tcBorders>
            <w:noWrap/>
            <w:vAlign w:val="center"/>
            <w:hideMark/>
          </w:tcPr>
          <w:p w14:paraId="6205B2BC"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2,77</w:t>
            </w:r>
          </w:p>
        </w:tc>
        <w:tc>
          <w:tcPr>
            <w:tcW w:w="741" w:type="dxa"/>
            <w:tcBorders>
              <w:top w:val="single" w:sz="4" w:space="0" w:color="auto"/>
              <w:left w:val="nil"/>
              <w:bottom w:val="single" w:sz="4" w:space="0" w:color="auto"/>
              <w:right w:val="single" w:sz="4" w:space="0" w:color="auto"/>
            </w:tcBorders>
            <w:noWrap/>
            <w:vAlign w:val="center"/>
            <w:hideMark/>
          </w:tcPr>
          <w:p w14:paraId="0FA6C844"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r>
      <w:tr w:rsidR="004B478D" w:rsidRPr="00180781" w14:paraId="4CC9B83C"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7D6CE025"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B.       Podpora rozvoje čtenářské pregramotnosti</w:t>
            </w:r>
          </w:p>
        </w:tc>
        <w:tc>
          <w:tcPr>
            <w:tcW w:w="741" w:type="dxa"/>
            <w:tcBorders>
              <w:top w:val="single" w:sz="4" w:space="0" w:color="auto"/>
              <w:left w:val="nil"/>
              <w:bottom w:val="single" w:sz="4" w:space="0" w:color="auto"/>
              <w:right w:val="single" w:sz="4" w:space="0" w:color="auto"/>
            </w:tcBorders>
            <w:vAlign w:val="center"/>
            <w:hideMark/>
          </w:tcPr>
          <w:p w14:paraId="54DFE59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2,90</w:t>
            </w:r>
          </w:p>
        </w:tc>
        <w:tc>
          <w:tcPr>
            <w:tcW w:w="741" w:type="dxa"/>
            <w:tcBorders>
              <w:top w:val="single" w:sz="4" w:space="0" w:color="auto"/>
              <w:left w:val="nil"/>
              <w:bottom w:val="single" w:sz="4" w:space="0" w:color="auto"/>
              <w:right w:val="single" w:sz="4" w:space="0" w:color="auto"/>
            </w:tcBorders>
            <w:noWrap/>
            <w:vAlign w:val="center"/>
            <w:hideMark/>
          </w:tcPr>
          <w:p w14:paraId="2C77153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F76A105"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3,10</w:t>
            </w:r>
          </w:p>
        </w:tc>
        <w:tc>
          <w:tcPr>
            <w:tcW w:w="741" w:type="dxa"/>
            <w:tcBorders>
              <w:top w:val="single" w:sz="4" w:space="0" w:color="auto"/>
              <w:left w:val="nil"/>
              <w:bottom w:val="single" w:sz="4" w:space="0" w:color="auto"/>
              <w:right w:val="single" w:sz="4" w:space="0" w:color="auto"/>
            </w:tcBorders>
            <w:vAlign w:val="center"/>
            <w:hideMark/>
          </w:tcPr>
          <w:p w14:paraId="350C312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2,64</w:t>
            </w:r>
          </w:p>
        </w:tc>
        <w:tc>
          <w:tcPr>
            <w:tcW w:w="741" w:type="dxa"/>
            <w:tcBorders>
              <w:top w:val="single" w:sz="4" w:space="0" w:color="auto"/>
              <w:left w:val="nil"/>
              <w:bottom w:val="single" w:sz="4" w:space="0" w:color="auto"/>
              <w:right w:val="single" w:sz="4" w:space="0" w:color="auto"/>
            </w:tcBorders>
            <w:noWrap/>
            <w:vAlign w:val="center"/>
            <w:hideMark/>
          </w:tcPr>
          <w:p w14:paraId="2FC78EF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2,92</w:t>
            </w:r>
          </w:p>
        </w:tc>
        <w:tc>
          <w:tcPr>
            <w:tcW w:w="741" w:type="dxa"/>
            <w:tcBorders>
              <w:top w:val="single" w:sz="4" w:space="0" w:color="auto"/>
              <w:left w:val="nil"/>
              <w:bottom w:val="single" w:sz="4" w:space="0" w:color="auto"/>
              <w:right w:val="single" w:sz="4" w:space="0" w:color="auto"/>
            </w:tcBorders>
            <w:noWrap/>
            <w:vAlign w:val="center"/>
            <w:hideMark/>
          </w:tcPr>
          <w:p w14:paraId="15C5ABF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3,12</w:t>
            </w:r>
          </w:p>
        </w:tc>
        <w:tc>
          <w:tcPr>
            <w:tcW w:w="741" w:type="dxa"/>
            <w:tcBorders>
              <w:top w:val="single" w:sz="4" w:space="0" w:color="auto"/>
              <w:left w:val="nil"/>
              <w:bottom w:val="single" w:sz="4" w:space="0" w:color="auto"/>
              <w:right w:val="single" w:sz="4" w:space="0" w:color="auto"/>
            </w:tcBorders>
            <w:vAlign w:val="center"/>
            <w:hideMark/>
          </w:tcPr>
          <w:p w14:paraId="5B623E8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2,62</w:t>
            </w:r>
          </w:p>
        </w:tc>
        <w:tc>
          <w:tcPr>
            <w:tcW w:w="741" w:type="dxa"/>
            <w:tcBorders>
              <w:top w:val="single" w:sz="4" w:space="0" w:color="auto"/>
              <w:left w:val="nil"/>
              <w:bottom w:val="single" w:sz="4" w:space="0" w:color="auto"/>
              <w:right w:val="single" w:sz="4" w:space="0" w:color="auto"/>
            </w:tcBorders>
            <w:noWrap/>
            <w:vAlign w:val="center"/>
            <w:hideMark/>
          </w:tcPr>
          <w:p w14:paraId="630686A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2,90</w:t>
            </w:r>
          </w:p>
        </w:tc>
        <w:tc>
          <w:tcPr>
            <w:tcW w:w="741" w:type="dxa"/>
            <w:tcBorders>
              <w:top w:val="single" w:sz="4" w:space="0" w:color="auto"/>
              <w:left w:val="nil"/>
              <w:bottom w:val="single" w:sz="4" w:space="0" w:color="auto"/>
              <w:right w:val="single" w:sz="4" w:space="0" w:color="auto"/>
            </w:tcBorders>
            <w:noWrap/>
            <w:vAlign w:val="center"/>
            <w:hideMark/>
          </w:tcPr>
          <w:p w14:paraId="0C69AAC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3,10</w:t>
            </w:r>
          </w:p>
        </w:tc>
      </w:tr>
      <w:tr w:rsidR="004B478D" w:rsidRPr="00180781" w14:paraId="584170EA"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71ADC01E"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lastRenderedPageBreak/>
              <w:t>C.       Podpora rozvoje matematické pregramotnosti</w:t>
            </w:r>
          </w:p>
        </w:tc>
        <w:tc>
          <w:tcPr>
            <w:tcW w:w="741" w:type="dxa"/>
            <w:tcBorders>
              <w:top w:val="single" w:sz="4" w:space="0" w:color="auto"/>
              <w:left w:val="nil"/>
              <w:bottom w:val="single" w:sz="4" w:space="0" w:color="auto"/>
              <w:right w:val="single" w:sz="4" w:space="0" w:color="auto"/>
            </w:tcBorders>
            <w:vAlign w:val="center"/>
            <w:hideMark/>
          </w:tcPr>
          <w:p w14:paraId="31B03570"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2,72</w:t>
            </w:r>
          </w:p>
        </w:tc>
        <w:tc>
          <w:tcPr>
            <w:tcW w:w="741" w:type="dxa"/>
            <w:tcBorders>
              <w:top w:val="single" w:sz="4" w:space="0" w:color="auto"/>
              <w:left w:val="nil"/>
              <w:bottom w:val="single" w:sz="4" w:space="0" w:color="auto"/>
              <w:right w:val="single" w:sz="4" w:space="0" w:color="auto"/>
            </w:tcBorders>
            <w:noWrap/>
            <w:vAlign w:val="center"/>
            <w:hideMark/>
          </w:tcPr>
          <w:p w14:paraId="4FFECAF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7CBCAE21"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3,05</w:t>
            </w:r>
          </w:p>
        </w:tc>
        <w:tc>
          <w:tcPr>
            <w:tcW w:w="741" w:type="dxa"/>
            <w:tcBorders>
              <w:top w:val="single" w:sz="4" w:space="0" w:color="auto"/>
              <w:left w:val="nil"/>
              <w:bottom w:val="single" w:sz="4" w:space="0" w:color="auto"/>
              <w:right w:val="single" w:sz="4" w:space="0" w:color="auto"/>
            </w:tcBorders>
            <w:vAlign w:val="center"/>
            <w:hideMark/>
          </w:tcPr>
          <w:p w14:paraId="6D7130BB"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A6762C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2,71</w:t>
            </w:r>
          </w:p>
        </w:tc>
        <w:tc>
          <w:tcPr>
            <w:tcW w:w="741" w:type="dxa"/>
            <w:tcBorders>
              <w:top w:val="single" w:sz="4" w:space="0" w:color="auto"/>
              <w:left w:val="nil"/>
              <w:bottom w:val="single" w:sz="4" w:space="0" w:color="auto"/>
              <w:right w:val="single" w:sz="4" w:space="0" w:color="auto"/>
            </w:tcBorders>
            <w:noWrap/>
            <w:vAlign w:val="center"/>
            <w:hideMark/>
          </w:tcPr>
          <w:p w14:paraId="5B464FD4"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c>
          <w:tcPr>
            <w:tcW w:w="741" w:type="dxa"/>
            <w:tcBorders>
              <w:top w:val="single" w:sz="4" w:space="0" w:color="auto"/>
              <w:left w:val="nil"/>
              <w:bottom w:val="single" w:sz="4" w:space="0" w:color="auto"/>
              <w:right w:val="single" w:sz="4" w:space="0" w:color="auto"/>
            </w:tcBorders>
            <w:vAlign w:val="center"/>
            <w:hideMark/>
          </w:tcPr>
          <w:p w14:paraId="33714D6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2,40</w:t>
            </w:r>
          </w:p>
        </w:tc>
        <w:tc>
          <w:tcPr>
            <w:tcW w:w="741" w:type="dxa"/>
            <w:tcBorders>
              <w:top w:val="single" w:sz="4" w:space="0" w:color="auto"/>
              <w:left w:val="nil"/>
              <w:bottom w:val="single" w:sz="4" w:space="0" w:color="auto"/>
              <w:right w:val="single" w:sz="4" w:space="0" w:color="auto"/>
            </w:tcBorders>
            <w:noWrap/>
            <w:vAlign w:val="center"/>
            <w:hideMark/>
          </w:tcPr>
          <w:p w14:paraId="1CB477D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2,71</w:t>
            </w:r>
          </w:p>
        </w:tc>
        <w:tc>
          <w:tcPr>
            <w:tcW w:w="741" w:type="dxa"/>
            <w:tcBorders>
              <w:top w:val="single" w:sz="4" w:space="0" w:color="auto"/>
              <w:left w:val="nil"/>
              <w:bottom w:val="single" w:sz="4" w:space="0" w:color="auto"/>
              <w:right w:val="single" w:sz="4" w:space="0" w:color="auto"/>
            </w:tcBorders>
            <w:noWrap/>
            <w:vAlign w:val="center"/>
            <w:hideMark/>
          </w:tcPr>
          <w:p w14:paraId="52671946"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r>
      <w:tr w:rsidR="004B478D" w:rsidRPr="00180781" w14:paraId="47388A5A" w14:textId="77777777" w:rsidTr="007C17D5">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61959CB8"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D.       Podpora kompetencí k iniciativě a kreativitě žáků</w:t>
            </w:r>
          </w:p>
        </w:tc>
        <w:tc>
          <w:tcPr>
            <w:tcW w:w="741" w:type="dxa"/>
            <w:tcBorders>
              <w:top w:val="single" w:sz="4" w:space="0" w:color="auto"/>
              <w:left w:val="nil"/>
              <w:bottom w:val="single" w:sz="4" w:space="0" w:color="auto"/>
              <w:right w:val="single" w:sz="4" w:space="0" w:color="auto"/>
            </w:tcBorders>
            <w:vAlign w:val="center"/>
            <w:hideMark/>
          </w:tcPr>
          <w:p w14:paraId="43AA254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3,19</w:t>
            </w:r>
          </w:p>
        </w:tc>
        <w:tc>
          <w:tcPr>
            <w:tcW w:w="741" w:type="dxa"/>
            <w:tcBorders>
              <w:top w:val="single" w:sz="4" w:space="0" w:color="auto"/>
              <w:left w:val="nil"/>
              <w:bottom w:val="single" w:sz="4" w:space="0" w:color="auto"/>
              <w:right w:val="single" w:sz="4" w:space="0" w:color="auto"/>
            </w:tcBorders>
            <w:noWrap/>
            <w:vAlign w:val="center"/>
            <w:hideMark/>
          </w:tcPr>
          <w:p w14:paraId="7164AD8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3,23</w:t>
            </w:r>
          </w:p>
        </w:tc>
        <w:tc>
          <w:tcPr>
            <w:tcW w:w="741" w:type="dxa"/>
            <w:tcBorders>
              <w:top w:val="single" w:sz="4" w:space="0" w:color="auto"/>
              <w:left w:val="nil"/>
              <w:bottom w:val="single" w:sz="4" w:space="0" w:color="auto"/>
              <w:right w:val="single" w:sz="4" w:space="0" w:color="auto"/>
            </w:tcBorders>
            <w:noWrap/>
            <w:vAlign w:val="center"/>
            <w:hideMark/>
          </w:tcPr>
          <w:p w14:paraId="3E619EE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c>
          <w:tcPr>
            <w:tcW w:w="741" w:type="dxa"/>
            <w:tcBorders>
              <w:top w:val="single" w:sz="4" w:space="0" w:color="auto"/>
              <w:left w:val="single" w:sz="4" w:space="0" w:color="auto"/>
              <w:bottom w:val="single" w:sz="4" w:space="0" w:color="auto"/>
              <w:right w:val="single" w:sz="4" w:space="0" w:color="auto"/>
            </w:tcBorders>
            <w:vAlign w:val="center"/>
            <w:hideMark/>
          </w:tcPr>
          <w:p w14:paraId="421A112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2,86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7D11146D"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3,09</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1349A53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3,24</w:t>
            </w:r>
          </w:p>
        </w:tc>
        <w:tc>
          <w:tcPr>
            <w:tcW w:w="741" w:type="dxa"/>
            <w:tcBorders>
              <w:top w:val="single" w:sz="4" w:space="0" w:color="auto"/>
              <w:left w:val="nil"/>
              <w:bottom w:val="single" w:sz="4" w:space="0" w:color="auto"/>
              <w:right w:val="single" w:sz="4" w:space="0" w:color="auto"/>
            </w:tcBorders>
            <w:vAlign w:val="center"/>
            <w:hideMark/>
          </w:tcPr>
          <w:p w14:paraId="0B530B9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0BEF671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3,09</w:t>
            </w:r>
          </w:p>
        </w:tc>
        <w:tc>
          <w:tcPr>
            <w:tcW w:w="741" w:type="dxa"/>
            <w:tcBorders>
              <w:top w:val="single" w:sz="4" w:space="0" w:color="auto"/>
              <w:left w:val="nil"/>
              <w:bottom w:val="single" w:sz="4" w:space="0" w:color="auto"/>
              <w:right w:val="single" w:sz="4" w:space="0" w:color="auto"/>
            </w:tcBorders>
            <w:noWrap/>
            <w:vAlign w:val="center"/>
            <w:hideMark/>
          </w:tcPr>
          <w:p w14:paraId="7A526D5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3,25</w:t>
            </w:r>
          </w:p>
        </w:tc>
      </w:tr>
      <w:tr w:rsidR="004B478D" w:rsidRPr="00180781" w14:paraId="21F24F07" w14:textId="77777777" w:rsidTr="007C17D5">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5F2074F0"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E.        Podpora polytechnického vzdělávání</w:t>
            </w:r>
          </w:p>
        </w:tc>
        <w:tc>
          <w:tcPr>
            <w:tcW w:w="741" w:type="dxa"/>
            <w:tcBorders>
              <w:top w:val="single" w:sz="4" w:space="0" w:color="auto"/>
              <w:left w:val="nil"/>
              <w:bottom w:val="single" w:sz="4" w:space="0" w:color="auto"/>
              <w:right w:val="single" w:sz="4" w:space="0" w:color="auto"/>
            </w:tcBorders>
            <w:vAlign w:val="center"/>
            <w:hideMark/>
          </w:tcPr>
          <w:p w14:paraId="7B32F7A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2,26</w:t>
            </w:r>
          </w:p>
        </w:tc>
        <w:tc>
          <w:tcPr>
            <w:tcW w:w="741" w:type="dxa"/>
            <w:tcBorders>
              <w:top w:val="single" w:sz="4" w:space="0" w:color="auto"/>
              <w:left w:val="nil"/>
              <w:bottom w:val="single" w:sz="4" w:space="0" w:color="auto"/>
              <w:right w:val="single" w:sz="4" w:space="0" w:color="auto"/>
            </w:tcBorders>
            <w:noWrap/>
            <w:vAlign w:val="center"/>
            <w:hideMark/>
          </w:tcPr>
          <w:p w14:paraId="6D537AB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2,60</w:t>
            </w:r>
          </w:p>
        </w:tc>
        <w:tc>
          <w:tcPr>
            <w:tcW w:w="741" w:type="dxa"/>
            <w:tcBorders>
              <w:top w:val="single" w:sz="4" w:space="0" w:color="auto"/>
              <w:left w:val="nil"/>
              <w:bottom w:val="single" w:sz="4" w:space="0" w:color="auto"/>
              <w:right w:val="single" w:sz="4" w:space="0" w:color="auto"/>
            </w:tcBorders>
            <w:noWrap/>
            <w:vAlign w:val="center"/>
            <w:hideMark/>
          </w:tcPr>
          <w:p w14:paraId="3696949E"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2,79</w:t>
            </w:r>
          </w:p>
        </w:tc>
        <w:tc>
          <w:tcPr>
            <w:tcW w:w="741" w:type="dxa"/>
            <w:tcBorders>
              <w:top w:val="single" w:sz="4" w:space="0" w:color="auto"/>
              <w:left w:val="single" w:sz="4" w:space="0" w:color="auto"/>
              <w:bottom w:val="single" w:sz="4" w:space="0" w:color="auto"/>
              <w:right w:val="single" w:sz="4" w:space="0" w:color="auto"/>
            </w:tcBorders>
            <w:vAlign w:val="center"/>
            <w:hideMark/>
          </w:tcPr>
          <w:p w14:paraId="49D053C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2,20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582AE61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2,48</w:t>
            </w:r>
          </w:p>
        </w:tc>
        <w:tc>
          <w:tcPr>
            <w:tcW w:w="741" w:type="dxa"/>
            <w:tcBorders>
              <w:top w:val="single" w:sz="4" w:space="0" w:color="auto"/>
              <w:left w:val="nil"/>
              <w:bottom w:val="single" w:sz="4" w:space="0" w:color="auto"/>
              <w:right w:val="single" w:sz="4" w:space="0" w:color="auto"/>
            </w:tcBorders>
            <w:noWrap/>
            <w:vAlign w:val="center"/>
            <w:hideMark/>
          </w:tcPr>
          <w:p w14:paraId="00C9D04F"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2,77</w:t>
            </w:r>
          </w:p>
        </w:tc>
        <w:tc>
          <w:tcPr>
            <w:tcW w:w="741" w:type="dxa"/>
            <w:tcBorders>
              <w:top w:val="single" w:sz="4" w:space="0" w:color="auto"/>
              <w:left w:val="nil"/>
              <w:bottom w:val="single" w:sz="4" w:space="0" w:color="auto"/>
              <w:right w:val="single" w:sz="4" w:space="0" w:color="auto"/>
            </w:tcBorders>
            <w:vAlign w:val="center"/>
            <w:hideMark/>
          </w:tcPr>
          <w:p w14:paraId="594912E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2,23</w:t>
            </w:r>
          </w:p>
        </w:tc>
        <w:tc>
          <w:tcPr>
            <w:tcW w:w="741" w:type="dxa"/>
            <w:tcBorders>
              <w:top w:val="single" w:sz="4" w:space="0" w:color="auto"/>
              <w:left w:val="nil"/>
              <w:bottom w:val="single" w:sz="4" w:space="0" w:color="auto"/>
              <w:right w:val="single" w:sz="4" w:space="0" w:color="auto"/>
            </w:tcBorders>
            <w:noWrap/>
            <w:vAlign w:val="center"/>
            <w:hideMark/>
          </w:tcPr>
          <w:p w14:paraId="63672E9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2,50</w:t>
            </w:r>
          </w:p>
        </w:tc>
        <w:tc>
          <w:tcPr>
            <w:tcW w:w="741" w:type="dxa"/>
            <w:tcBorders>
              <w:top w:val="single" w:sz="4" w:space="0" w:color="auto"/>
              <w:left w:val="nil"/>
              <w:bottom w:val="single" w:sz="4" w:space="0" w:color="auto"/>
              <w:right w:val="single" w:sz="4" w:space="0" w:color="auto"/>
            </w:tcBorders>
            <w:noWrap/>
            <w:vAlign w:val="center"/>
            <w:hideMark/>
          </w:tcPr>
          <w:p w14:paraId="08723F4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2,76</w:t>
            </w:r>
          </w:p>
        </w:tc>
      </w:tr>
    </w:tbl>
    <w:p w14:paraId="053AB765" w14:textId="5428132C" w:rsidR="00BF79AE" w:rsidRDefault="00BF79AE" w:rsidP="00BF79AE">
      <w:pPr>
        <w:tabs>
          <w:tab w:val="left" w:pos="284"/>
        </w:tabs>
        <w:spacing w:before="40"/>
        <w:rPr>
          <w:rFonts w:cs="Times New Roman"/>
          <w:i/>
          <w:sz w:val="18"/>
          <w:szCs w:val="18"/>
        </w:rPr>
      </w:pPr>
      <w:r w:rsidRPr="004B478D">
        <w:rPr>
          <w:rFonts w:cs="Times New Roman"/>
          <w:i/>
          <w:sz w:val="18"/>
          <w:szCs w:val="18"/>
        </w:rPr>
        <w:t>Zdroj: dotazníkové šetření MŠMT</w:t>
      </w:r>
    </w:p>
    <w:p w14:paraId="2074578D" w14:textId="77777777" w:rsidR="004B478D" w:rsidRPr="004B478D" w:rsidRDefault="004B478D" w:rsidP="00BF79AE">
      <w:pPr>
        <w:tabs>
          <w:tab w:val="left" w:pos="284"/>
        </w:tabs>
        <w:spacing w:before="40"/>
        <w:rPr>
          <w:rFonts w:cs="Times New Roman"/>
          <w:i/>
          <w:sz w:val="18"/>
          <w:szCs w:val="18"/>
        </w:rPr>
      </w:pPr>
    </w:p>
    <w:p w14:paraId="15817544" w14:textId="0D43EA5D" w:rsidR="007F3A79" w:rsidRPr="002E31DF" w:rsidRDefault="00D24CC3" w:rsidP="00E43D5E">
      <w:pPr>
        <w:pStyle w:val="Titulek"/>
        <w:jc w:val="left"/>
        <w:rPr>
          <w:b/>
          <w:i w:val="0"/>
          <w:color w:val="auto"/>
          <w:sz w:val="22"/>
          <w:szCs w:val="22"/>
        </w:rPr>
      </w:pPr>
      <w:bookmarkStart w:id="124" w:name="_Toc212642194"/>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3551A1">
        <w:rPr>
          <w:i w:val="0"/>
          <w:noProof/>
          <w:color w:val="auto"/>
          <w:sz w:val="22"/>
          <w:szCs w:val="22"/>
        </w:rPr>
        <w:t>32</w:t>
      </w:r>
      <w:r w:rsidR="00827254" w:rsidRPr="002E31DF">
        <w:rPr>
          <w:i w:val="0"/>
          <w:color w:val="auto"/>
          <w:sz w:val="22"/>
          <w:szCs w:val="22"/>
        </w:rPr>
        <w:fldChar w:fldCharType="end"/>
      </w:r>
      <w:r w:rsidRPr="002E31DF">
        <w:rPr>
          <w:i w:val="0"/>
          <w:color w:val="auto"/>
          <w:sz w:val="22"/>
          <w:szCs w:val="22"/>
        </w:rPr>
        <w:t xml:space="preserve">: </w:t>
      </w:r>
      <w:r w:rsidR="007F3A79" w:rsidRPr="002E31DF">
        <w:rPr>
          <w:b/>
          <w:i w:val="0"/>
          <w:color w:val="auto"/>
          <w:sz w:val="22"/>
          <w:szCs w:val="22"/>
        </w:rPr>
        <w:t>Další oblasti podpor</w:t>
      </w:r>
      <w:r w:rsidR="00150410" w:rsidRPr="002E31DF">
        <w:rPr>
          <w:b/>
          <w:i w:val="0"/>
          <w:color w:val="auto"/>
          <w:sz w:val="22"/>
          <w:szCs w:val="22"/>
        </w:rPr>
        <w:t>o</w:t>
      </w:r>
      <w:r w:rsidR="00FC54AD" w:rsidRPr="002E31DF">
        <w:rPr>
          <w:b/>
          <w:i w:val="0"/>
          <w:color w:val="auto"/>
          <w:sz w:val="22"/>
          <w:szCs w:val="22"/>
        </w:rPr>
        <w:t xml:space="preserve">vané </w:t>
      </w:r>
      <w:r w:rsidR="0008037C">
        <w:rPr>
          <w:b/>
          <w:i w:val="0"/>
          <w:color w:val="auto"/>
          <w:sz w:val="22"/>
          <w:szCs w:val="22"/>
        </w:rPr>
        <w:t xml:space="preserve">v MŠ </w:t>
      </w:r>
      <w:r w:rsidR="00FC54AD" w:rsidRPr="002E31DF">
        <w:rPr>
          <w:b/>
          <w:i w:val="0"/>
          <w:color w:val="auto"/>
          <w:sz w:val="22"/>
          <w:szCs w:val="22"/>
        </w:rPr>
        <w:t>z OP</w:t>
      </w:r>
      <w:bookmarkEnd w:id="124"/>
    </w:p>
    <w:tbl>
      <w:tblPr>
        <w:tblW w:w="9045" w:type="dxa"/>
        <w:jc w:val="center"/>
        <w:tblCellMar>
          <w:left w:w="70" w:type="dxa"/>
          <w:right w:w="70" w:type="dxa"/>
        </w:tblCellMar>
        <w:tblLook w:val="04A0" w:firstRow="1" w:lastRow="0" w:firstColumn="1" w:lastColumn="0" w:noHBand="0" w:noVBand="1"/>
      </w:tblPr>
      <w:tblGrid>
        <w:gridCol w:w="2360"/>
        <w:gridCol w:w="741"/>
        <w:gridCol w:w="741"/>
        <w:gridCol w:w="741"/>
        <w:gridCol w:w="741"/>
        <w:gridCol w:w="741"/>
        <w:gridCol w:w="741"/>
        <w:gridCol w:w="741"/>
        <w:gridCol w:w="741"/>
        <w:gridCol w:w="741"/>
        <w:gridCol w:w="16"/>
      </w:tblGrid>
      <w:tr w:rsidR="004B478D" w:rsidRPr="00180781" w14:paraId="5611822F" w14:textId="77777777" w:rsidTr="007C17D5">
        <w:trPr>
          <w:trHeight w:val="326"/>
          <w:jc w:val="center"/>
        </w:trPr>
        <w:tc>
          <w:tcPr>
            <w:tcW w:w="2360" w:type="dxa"/>
            <w:vMerge w:val="restart"/>
            <w:tcBorders>
              <w:top w:val="single" w:sz="4" w:space="0" w:color="auto"/>
              <w:left w:val="single" w:sz="4" w:space="0" w:color="auto"/>
              <w:bottom w:val="single" w:sz="4" w:space="0" w:color="auto"/>
              <w:right w:val="single" w:sz="4" w:space="0" w:color="auto"/>
            </w:tcBorders>
            <w:vAlign w:val="center"/>
            <w:hideMark/>
          </w:tcPr>
          <w:p w14:paraId="652F4EAF" w14:textId="3FAF7C46" w:rsidR="004B478D" w:rsidRPr="00180781" w:rsidRDefault="00BF79AE" w:rsidP="004B478D">
            <w:pPr>
              <w:spacing w:before="0" w:after="0" w:line="240" w:lineRule="auto"/>
              <w:jc w:val="center"/>
              <w:rPr>
                <w:rFonts w:ascii="Calibri" w:eastAsia="Times New Roman" w:hAnsi="Calibri" w:cs="Calibri"/>
                <w:b/>
                <w:bCs/>
                <w:sz w:val="20"/>
                <w:szCs w:val="20"/>
                <w:lang w:eastAsia="cs-CZ"/>
              </w:rPr>
            </w:pPr>
            <w:r w:rsidRPr="00180781">
              <w:rPr>
                <w:rFonts w:cs="Times New Roman"/>
                <w:i/>
                <w:sz w:val="20"/>
                <w:szCs w:val="20"/>
              </w:rPr>
              <w:t xml:space="preserve"> </w:t>
            </w:r>
            <w:r w:rsidR="004B478D" w:rsidRPr="00180781">
              <w:rPr>
                <w:rFonts w:ascii="Calibri" w:eastAsia="Times New Roman" w:hAnsi="Calibri" w:cs="Calibri"/>
                <w:b/>
                <w:bCs/>
                <w:sz w:val="20"/>
                <w:szCs w:val="20"/>
                <w:lang w:eastAsia="cs-CZ"/>
              </w:rPr>
              <w:t>Další oblasti podporované z OP</w:t>
            </w:r>
          </w:p>
        </w:tc>
        <w:tc>
          <w:tcPr>
            <w:tcW w:w="6685" w:type="dxa"/>
            <w:gridSpan w:val="10"/>
            <w:tcBorders>
              <w:top w:val="single" w:sz="4" w:space="0" w:color="auto"/>
              <w:left w:val="nil"/>
              <w:bottom w:val="single" w:sz="4" w:space="0" w:color="auto"/>
              <w:right w:val="single" w:sz="4" w:space="0" w:color="auto"/>
            </w:tcBorders>
            <w:vAlign w:val="center"/>
            <w:hideMark/>
          </w:tcPr>
          <w:p w14:paraId="62EA6A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Průměrné hodnocení aktuálního stavu</w:t>
            </w:r>
          </w:p>
        </w:tc>
      </w:tr>
      <w:tr w:rsidR="004B478D" w:rsidRPr="00180781" w14:paraId="6E17B35D" w14:textId="77777777" w:rsidTr="007C17D5">
        <w:trPr>
          <w:trHeight w:val="326"/>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14:paraId="78BC3B3C"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2223" w:type="dxa"/>
            <w:gridSpan w:val="3"/>
            <w:tcBorders>
              <w:top w:val="single" w:sz="4" w:space="0" w:color="auto"/>
              <w:left w:val="nil"/>
              <w:bottom w:val="single" w:sz="4" w:space="0" w:color="auto"/>
              <w:right w:val="single" w:sz="4" w:space="0" w:color="auto"/>
            </w:tcBorders>
            <w:vAlign w:val="center"/>
            <w:hideMark/>
          </w:tcPr>
          <w:p w14:paraId="683957CB"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ORP</w:t>
            </w:r>
          </w:p>
        </w:tc>
        <w:tc>
          <w:tcPr>
            <w:tcW w:w="2223" w:type="dxa"/>
            <w:gridSpan w:val="3"/>
            <w:tcBorders>
              <w:top w:val="single" w:sz="4" w:space="0" w:color="auto"/>
              <w:left w:val="nil"/>
              <w:bottom w:val="single" w:sz="4" w:space="0" w:color="auto"/>
              <w:right w:val="single" w:sz="4" w:space="0" w:color="auto"/>
            </w:tcBorders>
            <w:vAlign w:val="center"/>
            <w:hideMark/>
          </w:tcPr>
          <w:p w14:paraId="7AE9EF4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kraje</w:t>
            </w:r>
          </w:p>
        </w:tc>
        <w:tc>
          <w:tcPr>
            <w:tcW w:w="2238" w:type="dxa"/>
            <w:gridSpan w:val="4"/>
            <w:tcBorders>
              <w:top w:val="single" w:sz="4" w:space="0" w:color="auto"/>
              <w:left w:val="nil"/>
              <w:bottom w:val="single" w:sz="4" w:space="0" w:color="auto"/>
              <w:right w:val="single" w:sz="4" w:space="0" w:color="auto"/>
            </w:tcBorders>
            <w:vAlign w:val="center"/>
            <w:hideMark/>
          </w:tcPr>
          <w:p w14:paraId="7B8D12D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 xml:space="preserve">v rámci ČR </w:t>
            </w:r>
          </w:p>
        </w:tc>
      </w:tr>
      <w:tr w:rsidR="004B478D" w:rsidRPr="00180781" w14:paraId="766E9138" w14:textId="77777777" w:rsidTr="007C17D5">
        <w:trPr>
          <w:gridAfter w:val="1"/>
          <w:wAfter w:w="16" w:type="dxa"/>
          <w:trHeight w:val="326"/>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14:paraId="1E48F617"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741" w:type="dxa"/>
            <w:tcBorders>
              <w:top w:val="single" w:sz="4" w:space="0" w:color="auto"/>
              <w:left w:val="nil"/>
              <w:bottom w:val="single" w:sz="4" w:space="0" w:color="auto"/>
              <w:right w:val="single" w:sz="4" w:space="0" w:color="auto"/>
            </w:tcBorders>
            <w:noWrap/>
            <w:vAlign w:val="center"/>
            <w:hideMark/>
          </w:tcPr>
          <w:p w14:paraId="70159B3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07F02BB4"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23C95E27"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7F2DB5C3"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17A2F18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6117987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6141B6D8"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31106897"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5D8946D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4B478D" w:rsidRPr="00180781" w14:paraId="79A338A1" w14:textId="77777777" w:rsidTr="007C17D5">
        <w:trPr>
          <w:gridAfter w:val="1"/>
          <w:wAfter w:w="16" w:type="dxa"/>
          <w:trHeight w:val="572"/>
          <w:jc w:val="center"/>
        </w:trPr>
        <w:tc>
          <w:tcPr>
            <w:tcW w:w="2360" w:type="dxa"/>
            <w:tcBorders>
              <w:top w:val="single" w:sz="4" w:space="0" w:color="auto"/>
              <w:left w:val="single" w:sz="4" w:space="0" w:color="auto"/>
              <w:bottom w:val="single" w:sz="4" w:space="0" w:color="auto"/>
              <w:right w:val="single" w:sz="4" w:space="0" w:color="auto"/>
            </w:tcBorders>
            <w:vAlign w:val="center"/>
            <w:hideMark/>
          </w:tcPr>
          <w:p w14:paraId="0AC6149F"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xml:space="preserve">A.       Jazykové vzdělávání </w:t>
            </w:r>
          </w:p>
        </w:tc>
        <w:tc>
          <w:tcPr>
            <w:tcW w:w="741" w:type="dxa"/>
            <w:tcBorders>
              <w:top w:val="single" w:sz="4" w:space="0" w:color="auto"/>
              <w:left w:val="nil"/>
              <w:bottom w:val="single" w:sz="4" w:space="0" w:color="auto"/>
              <w:right w:val="single" w:sz="4" w:space="0" w:color="auto"/>
            </w:tcBorders>
            <w:vAlign w:val="center"/>
            <w:hideMark/>
          </w:tcPr>
          <w:p w14:paraId="6C11D43A"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0307A55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575DCBCC"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vAlign w:val="center"/>
            <w:hideMark/>
          </w:tcPr>
          <w:p w14:paraId="446033D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39B2A590"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15865DF5"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vAlign w:val="center"/>
            <w:hideMark/>
          </w:tcPr>
          <w:p w14:paraId="5ECF2EE8"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4D476F3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48838C1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r>
      <w:tr w:rsidR="004B478D" w:rsidRPr="00180781" w14:paraId="1BD2C71E" w14:textId="77777777" w:rsidTr="007C17D5">
        <w:trPr>
          <w:gridAfter w:val="1"/>
          <w:wAfter w:w="16" w:type="dxa"/>
          <w:trHeight w:val="572"/>
          <w:jc w:val="center"/>
        </w:trPr>
        <w:tc>
          <w:tcPr>
            <w:tcW w:w="2360" w:type="dxa"/>
            <w:tcBorders>
              <w:top w:val="single" w:sz="4" w:space="0" w:color="auto"/>
              <w:left w:val="single" w:sz="4" w:space="0" w:color="auto"/>
              <w:bottom w:val="single" w:sz="4" w:space="0" w:color="auto"/>
              <w:right w:val="single" w:sz="4" w:space="0" w:color="auto"/>
            </w:tcBorders>
            <w:vAlign w:val="center"/>
            <w:hideMark/>
          </w:tcPr>
          <w:p w14:paraId="05C0819C"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B.       Digitální kompetence pedagogických pracovníků</w:t>
            </w:r>
          </w:p>
        </w:tc>
        <w:tc>
          <w:tcPr>
            <w:tcW w:w="741" w:type="dxa"/>
            <w:tcBorders>
              <w:top w:val="single" w:sz="4" w:space="0" w:color="auto"/>
              <w:left w:val="nil"/>
              <w:bottom w:val="single" w:sz="4" w:space="0" w:color="auto"/>
              <w:right w:val="single" w:sz="4" w:space="0" w:color="auto"/>
            </w:tcBorders>
            <w:vAlign w:val="center"/>
            <w:hideMark/>
          </w:tcPr>
          <w:p w14:paraId="453900BC"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36DDF59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3,07</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7C22FAF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3,29</w:t>
            </w:r>
          </w:p>
        </w:tc>
        <w:tc>
          <w:tcPr>
            <w:tcW w:w="741" w:type="dxa"/>
            <w:tcBorders>
              <w:top w:val="single" w:sz="4" w:space="0" w:color="auto"/>
              <w:left w:val="nil"/>
              <w:bottom w:val="single" w:sz="4" w:space="0" w:color="auto"/>
              <w:right w:val="single" w:sz="4" w:space="0" w:color="auto"/>
            </w:tcBorders>
            <w:vAlign w:val="center"/>
            <w:hideMark/>
          </w:tcPr>
          <w:p w14:paraId="6502CB8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2,91</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37467579"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3,09</w:t>
            </w:r>
          </w:p>
        </w:tc>
        <w:tc>
          <w:tcPr>
            <w:tcW w:w="741" w:type="dxa"/>
            <w:tcBorders>
              <w:top w:val="single" w:sz="4" w:space="0" w:color="auto"/>
              <w:left w:val="nil"/>
              <w:bottom w:val="single" w:sz="4" w:space="0" w:color="auto"/>
              <w:right w:val="single" w:sz="4" w:space="0" w:color="auto"/>
            </w:tcBorders>
            <w:noWrap/>
            <w:vAlign w:val="center"/>
            <w:hideMark/>
          </w:tcPr>
          <w:p w14:paraId="251579BA"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c>
          <w:tcPr>
            <w:tcW w:w="741" w:type="dxa"/>
            <w:tcBorders>
              <w:top w:val="single" w:sz="4" w:space="0" w:color="auto"/>
              <w:left w:val="nil"/>
              <w:bottom w:val="single" w:sz="4" w:space="0" w:color="auto"/>
              <w:right w:val="single" w:sz="4" w:space="0" w:color="auto"/>
            </w:tcBorders>
            <w:vAlign w:val="center"/>
            <w:hideMark/>
          </w:tcPr>
          <w:p w14:paraId="43EB951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3FC32F8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3,10</w:t>
            </w:r>
          </w:p>
        </w:tc>
        <w:tc>
          <w:tcPr>
            <w:tcW w:w="741" w:type="dxa"/>
            <w:tcBorders>
              <w:top w:val="single" w:sz="4" w:space="0" w:color="auto"/>
              <w:left w:val="nil"/>
              <w:bottom w:val="single" w:sz="4" w:space="0" w:color="auto"/>
              <w:right w:val="single" w:sz="4" w:space="0" w:color="auto"/>
            </w:tcBorders>
            <w:noWrap/>
            <w:vAlign w:val="center"/>
            <w:hideMark/>
          </w:tcPr>
          <w:p w14:paraId="3E03334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r>
    </w:tbl>
    <w:p w14:paraId="759559EE" w14:textId="3826236A" w:rsidR="00BF79AE" w:rsidRPr="00C771E0" w:rsidRDefault="00BF79AE" w:rsidP="00E45CD7">
      <w:pPr>
        <w:tabs>
          <w:tab w:val="left" w:pos="284"/>
        </w:tabs>
        <w:spacing w:before="180"/>
        <w:rPr>
          <w:rFonts w:cs="Times New Roman"/>
          <w:i/>
          <w:sz w:val="18"/>
          <w:szCs w:val="18"/>
        </w:rPr>
      </w:pPr>
      <w:r w:rsidRPr="00C771E0">
        <w:rPr>
          <w:rFonts w:cs="Times New Roman"/>
          <w:i/>
          <w:sz w:val="18"/>
          <w:szCs w:val="18"/>
        </w:rPr>
        <w:t>Zdroj: dotazníkové šetření MŠMT</w:t>
      </w:r>
    </w:p>
    <w:p w14:paraId="47E85D6A" w14:textId="086D1A97" w:rsidR="001B6D41" w:rsidRDefault="001B6D41">
      <w:pPr>
        <w:rPr>
          <w:b/>
        </w:rPr>
      </w:pPr>
    </w:p>
    <w:p w14:paraId="38548A4B" w14:textId="440E2A8A" w:rsidR="00D007BC" w:rsidRPr="00586543" w:rsidRDefault="007C0D2F" w:rsidP="00401CFD">
      <w:pPr>
        <w:pStyle w:val="Nadpis3"/>
      </w:pPr>
      <w:bookmarkStart w:id="125" w:name="_Toc212642134"/>
      <w:r w:rsidRPr="004243A7">
        <w:t>Z</w:t>
      </w:r>
      <w:r w:rsidR="00DA3CE6" w:rsidRPr="004243A7">
        <w:t>ákladní</w:t>
      </w:r>
      <w:r w:rsidR="00DA3CE6">
        <w:t xml:space="preserve"> školy na území ORP Bílina</w:t>
      </w:r>
      <w:bookmarkEnd w:id="125"/>
    </w:p>
    <w:p w14:paraId="66090BB8" w14:textId="012A07E8" w:rsidR="007C0D2F" w:rsidRPr="002E31DF" w:rsidRDefault="00D24CC3" w:rsidP="00E43D5E">
      <w:pPr>
        <w:pStyle w:val="Titulek"/>
        <w:spacing w:after="120"/>
        <w:jc w:val="left"/>
        <w:rPr>
          <w:b/>
          <w:i w:val="0"/>
          <w:color w:val="auto"/>
          <w:sz w:val="22"/>
          <w:szCs w:val="22"/>
        </w:rPr>
      </w:pPr>
      <w:bookmarkStart w:id="126" w:name="_Toc212642195"/>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3551A1">
        <w:rPr>
          <w:i w:val="0"/>
          <w:noProof/>
          <w:color w:val="auto"/>
          <w:sz w:val="22"/>
          <w:szCs w:val="22"/>
        </w:rPr>
        <w:t>33</w:t>
      </w:r>
      <w:r w:rsidR="00827254" w:rsidRPr="002E31DF">
        <w:rPr>
          <w:i w:val="0"/>
          <w:color w:val="auto"/>
          <w:sz w:val="22"/>
          <w:szCs w:val="22"/>
        </w:rPr>
        <w:fldChar w:fldCharType="end"/>
      </w:r>
      <w:r w:rsidRPr="002E31DF">
        <w:rPr>
          <w:i w:val="0"/>
          <w:color w:val="auto"/>
          <w:sz w:val="22"/>
          <w:szCs w:val="22"/>
        </w:rPr>
        <w:t xml:space="preserve">: </w:t>
      </w:r>
      <w:r w:rsidR="00D007BC" w:rsidRPr="002E31DF">
        <w:rPr>
          <w:b/>
          <w:i w:val="0"/>
          <w:color w:val="auto"/>
          <w:sz w:val="22"/>
          <w:szCs w:val="22"/>
        </w:rPr>
        <w:t xml:space="preserve">Počet vyplněných dotazníků </w:t>
      </w:r>
      <w:r w:rsidR="0008037C">
        <w:rPr>
          <w:b/>
          <w:i w:val="0"/>
          <w:color w:val="auto"/>
          <w:sz w:val="22"/>
          <w:szCs w:val="22"/>
        </w:rPr>
        <w:t xml:space="preserve">ZŠ </w:t>
      </w:r>
      <w:r w:rsidR="00D007BC" w:rsidRPr="002E31DF">
        <w:rPr>
          <w:b/>
          <w:i w:val="0"/>
          <w:color w:val="auto"/>
          <w:sz w:val="22"/>
          <w:szCs w:val="22"/>
        </w:rPr>
        <w:t>na území ORP Bílina</w:t>
      </w:r>
      <w:bookmarkEnd w:id="126"/>
    </w:p>
    <w:tbl>
      <w:tblPr>
        <w:tblStyle w:val="Mkatabulky"/>
        <w:tblW w:w="0" w:type="auto"/>
        <w:tblLook w:val="04A0" w:firstRow="1" w:lastRow="0" w:firstColumn="1" w:lastColumn="0" w:noHBand="0" w:noVBand="1"/>
      </w:tblPr>
      <w:tblGrid>
        <w:gridCol w:w="3639"/>
        <w:gridCol w:w="817"/>
        <w:gridCol w:w="1012"/>
        <w:gridCol w:w="756"/>
        <w:gridCol w:w="1001"/>
        <w:gridCol w:w="961"/>
        <w:gridCol w:w="874"/>
      </w:tblGrid>
      <w:tr w:rsidR="00C14C50" w:rsidRPr="00180781" w14:paraId="4702E822" w14:textId="77777777" w:rsidTr="00180781">
        <w:trPr>
          <w:trHeight w:val="284"/>
        </w:trPr>
        <w:tc>
          <w:tcPr>
            <w:tcW w:w="3639" w:type="dxa"/>
            <w:vMerge w:val="restart"/>
            <w:noWrap/>
            <w:vAlign w:val="center"/>
            <w:hideMark/>
          </w:tcPr>
          <w:p w14:paraId="041381B7" w14:textId="3CDBFC7D" w:rsidR="00C14C50" w:rsidRPr="00180781" w:rsidRDefault="00F83341" w:rsidP="00C14C50">
            <w:pPr>
              <w:rPr>
                <w:b/>
                <w:bCs/>
                <w:sz w:val="20"/>
                <w:szCs w:val="20"/>
              </w:rPr>
            </w:pPr>
            <w:r w:rsidRPr="00180781">
              <w:rPr>
                <w:b/>
                <w:bCs/>
                <w:sz w:val="20"/>
                <w:szCs w:val="20"/>
              </w:rPr>
              <w:t>Počet vyplněných dotazníků na území ORP Bílina</w:t>
            </w:r>
          </w:p>
        </w:tc>
        <w:tc>
          <w:tcPr>
            <w:tcW w:w="5421" w:type="dxa"/>
            <w:gridSpan w:val="6"/>
            <w:noWrap/>
            <w:vAlign w:val="center"/>
            <w:hideMark/>
          </w:tcPr>
          <w:p w14:paraId="7B640439" w14:textId="77777777" w:rsidR="00C14C50" w:rsidRPr="00180781" w:rsidRDefault="00C14C50" w:rsidP="007F1D39">
            <w:pPr>
              <w:jc w:val="center"/>
              <w:rPr>
                <w:b/>
                <w:bCs/>
                <w:sz w:val="20"/>
                <w:szCs w:val="20"/>
              </w:rPr>
            </w:pPr>
            <w:r w:rsidRPr="00180781">
              <w:rPr>
                <w:b/>
                <w:bCs/>
                <w:sz w:val="20"/>
                <w:szCs w:val="20"/>
              </w:rPr>
              <w:t>v rámci ORP</w:t>
            </w:r>
          </w:p>
        </w:tc>
      </w:tr>
      <w:tr w:rsidR="00C14C50" w:rsidRPr="00180781" w14:paraId="46E47286" w14:textId="77777777" w:rsidTr="00180781">
        <w:trPr>
          <w:trHeight w:val="284"/>
        </w:trPr>
        <w:tc>
          <w:tcPr>
            <w:tcW w:w="3639" w:type="dxa"/>
            <w:vMerge/>
            <w:vAlign w:val="center"/>
            <w:hideMark/>
          </w:tcPr>
          <w:p w14:paraId="559029B5" w14:textId="77777777" w:rsidR="00C14C50" w:rsidRPr="00180781" w:rsidRDefault="00C14C50">
            <w:pPr>
              <w:rPr>
                <w:b/>
                <w:bCs/>
                <w:sz w:val="20"/>
                <w:szCs w:val="20"/>
              </w:rPr>
            </w:pPr>
          </w:p>
        </w:tc>
        <w:tc>
          <w:tcPr>
            <w:tcW w:w="1829" w:type="dxa"/>
            <w:gridSpan w:val="2"/>
            <w:noWrap/>
            <w:vAlign w:val="center"/>
            <w:hideMark/>
          </w:tcPr>
          <w:p w14:paraId="169CD7ED" w14:textId="77777777" w:rsidR="00C14C50" w:rsidRPr="00180781" w:rsidRDefault="00C14C50" w:rsidP="00C14C50">
            <w:pPr>
              <w:jc w:val="center"/>
              <w:rPr>
                <w:b/>
                <w:bCs/>
                <w:sz w:val="20"/>
                <w:szCs w:val="20"/>
              </w:rPr>
            </w:pPr>
            <w:r w:rsidRPr="00180781">
              <w:rPr>
                <w:b/>
                <w:bCs/>
                <w:sz w:val="20"/>
                <w:szCs w:val="20"/>
              </w:rPr>
              <w:t>ŠI</w:t>
            </w:r>
          </w:p>
        </w:tc>
        <w:tc>
          <w:tcPr>
            <w:tcW w:w="1757" w:type="dxa"/>
            <w:gridSpan w:val="2"/>
            <w:noWrap/>
            <w:vAlign w:val="center"/>
            <w:hideMark/>
          </w:tcPr>
          <w:p w14:paraId="1A146A67" w14:textId="77777777" w:rsidR="00C14C50" w:rsidRPr="00180781" w:rsidRDefault="00C14C50" w:rsidP="00C14C50">
            <w:pPr>
              <w:jc w:val="center"/>
              <w:rPr>
                <w:b/>
                <w:bCs/>
                <w:sz w:val="20"/>
                <w:szCs w:val="20"/>
              </w:rPr>
            </w:pPr>
            <w:r w:rsidRPr="00180781">
              <w:rPr>
                <w:b/>
                <w:bCs/>
                <w:sz w:val="20"/>
                <w:szCs w:val="20"/>
              </w:rPr>
              <w:t>ŠI/II</w:t>
            </w:r>
          </w:p>
        </w:tc>
        <w:tc>
          <w:tcPr>
            <w:tcW w:w="1835" w:type="dxa"/>
            <w:gridSpan w:val="2"/>
            <w:noWrap/>
            <w:vAlign w:val="center"/>
            <w:hideMark/>
          </w:tcPr>
          <w:p w14:paraId="1C42B9F3" w14:textId="77777777" w:rsidR="00C14C50" w:rsidRPr="00180781" w:rsidRDefault="00C14C50" w:rsidP="00C14C50">
            <w:pPr>
              <w:jc w:val="center"/>
              <w:rPr>
                <w:b/>
                <w:bCs/>
                <w:sz w:val="20"/>
                <w:szCs w:val="20"/>
              </w:rPr>
            </w:pPr>
            <w:r w:rsidRPr="00180781">
              <w:rPr>
                <w:b/>
                <w:bCs/>
                <w:sz w:val="20"/>
                <w:szCs w:val="20"/>
              </w:rPr>
              <w:t>ŠII/III</w:t>
            </w:r>
          </w:p>
        </w:tc>
      </w:tr>
      <w:tr w:rsidR="00C14C50" w:rsidRPr="00180781" w14:paraId="276B4216" w14:textId="77777777" w:rsidTr="00180781">
        <w:trPr>
          <w:trHeight w:val="255"/>
        </w:trPr>
        <w:tc>
          <w:tcPr>
            <w:tcW w:w="3639" w:type="dxa"/>
            <w:vMerge/>
            <w:vAlign w:val="center"/>
            <w:hideMark/>
          </w:tcPr>
          <w:p w14:paraId="450A50F3" w14:textId="77777777" w:rsidR="00C14C50" w:rsidRPr="00180781" w:rsidRDefault="00C14C50">
            <w:pPr>
              <w:rPr>
                <w:b/>
                <w:bCs/>
                <w:sz w:val="20"/>
                <w:szCs w:val="20"/>
              </w:rPr>
            </w:pPr>
          </w:p>
        </w:tc>
        <w:tc>
          <w:tcPr>
            <w:tcW w:w="817" w:type="dxa"/>
            <w:noWrap/>
            <w:vAlign w:val="center"/>
            <w:hideMark/>
          </w:tcPr>
          <w:p w14:paraId="37D0650D" w14:textId="77777777" w:rsidR="00C14C50" w:rsidRPr="00180781" w:rsidRDefault="00C14C50" w:rsidP="00A93140">
            <w:pPr>
              <w:jc w:val="center"/>
              <w:rPr>
                <w:sz w:val="20"/>
                <w:szCs w:val="20"/>
              </w:rPr>
            </w:pPr>
            <w:r w:rsidRPr="00180781">
              <w:rPr>
                <w:sz w:val="20"/>
                <w:szCs w:val="20"/>
              </w:rPr>
              <w:t>počet</w:t>
            </w:r>
          </w:p>
        </w:tc>
        <w:tc>
          <w:tcPr>
            <w:tcW w:w="1012" w:type="dxa"/>
            <w:noWrap/>
            <w:vAlign w:val="center"/>
            <w:hideMark/>
          </w:tcPr>
          <w:p w14:paraId="50C17758" w14:textId="77777777" w:rsidR="00C14C50" w:rsidRPr="00180781" w:rsidRDefault="00C14C50" w:rsidP="00A93140">
            <w:pPr>
              <w:jc w:val="center"/>
              <w:rPr>
                <w:i/>
                <w:iCs/>
                <w:sz w:val="20"/>
                <w:szCs w:val="20"/>
              </w:rPr>
            </w:pPr>
            <w:r w:rsidRPr="00180781">
              <w:rPr>
                <w:i/>
                <w:iCs/>
                <w:sz w:val="20"/>
                <w:szCs w:val="20"/>
              </w:rPr>
              <w:t>podíl</w:t>
            </w:r>
          </w:p>
        </w:tc>
        <w:tc>
          <w:tcPr>
            <w:tcW w:w="756" w:type="dxa"/>
            <w:noWrap/>
            <w:vAlign w:val="center"/>
            <w:hideMark/>
          </w:tcPr>
          <w:p w14:paraId="290C39B8" w14:textId="77777777" w:rsidR="00C14C50" w:rsidRPr="00180781" w:rsidRDefault="00C14C50" w:rsidP="00A93140">
            <w:pPr>
              <w:jc w:val="center"/>
              <w:rPr>
                <w:sz w:val="20"/>
                <w:szCs w:val="20"/>
              </w:rPr>
            </w:pPr>
            <w:r w:rsidRPr="00180781">
              <w:rPr>
                <w:sz w:val="20"/>
                <w:szCs w:val="20"/>
              </w:rPr>
              <w:t>počet</w:t>
            </w:r>
          </w:p>
        </w:tc>
        <w:tc>
          <w:tcPr>
            <w:tcW w:w="1001" w:type="dxa"/>
            <w:noWrap/>
            <w:vAlign w:val="center"/>
            <w:hideMark/>
          </w:tcPr>
          <w:p w14:paraId="550F1E03" w14:textId="77777777" w:rsidR="00C14C50" w:rsidRPr="00180781" w:rsidRDefault="00C14C50" w:rsidP="00A93140">
            <w:pPr>
              <w:jc w:val="center"/>
              <w:rPr>
                <w:i/>
                <w:iCs/>
                <w:sz w:val="20"/>
                <w:szCs w:val="20"/>
              </w:rPr>
            </w:pPr>
            <w:r w:rsidRPr="00180781">
              <w:rPr>
                <w:i/>
                <w:iCs/>
                <w:sz w:val="20"/>
                <w:szCs w:val="20"/>
              </w:rPr>
              <w:t>podíl</w:t>
            </w:r>
          </w:p>
        </w:tc>
        <w:tc>
          <w:tcPr>
            <w:tcW w:w="961" w:type="dxa"/>
            <w:noWrap/>
            <w:vAlign w:val="center"/>
            <w:hideMark/>
          </w:tcPr>
          <w:p w14:paraId="3FFF2E95" w14:textId="77777777" w:rsidR="00C14C50" w:rsidRPr="00180781" w:rsidRDefault="00C14C50" w:rsidP="00A93140">
            <w:pPr>
              <w:jc w:val="center"/>
              <w:rPr>
                <w:sz w:val="20"/>
                <w:szCs w:val="20"/>
              </w:rPr>
            </w:pPr>
            <w:r w:rsidRPr="00180781">
              <w:rPr>
                <w:sz w:val="20"/>
                <w:szCs w:val="20"/>
              </w:rPr>
              <w:t>počet</w:t>
            </w:r>
          </w:p>
        </w:tc>
        <w:tc>
          <w:tcPr>
            <w:tcW w:w="874" w:type="dxa"/>
            <w:noWrap/>
            <w:vAlign w:val="center"/>
            <w:hideMark/>
          </w:tcPr>
          <w:p w14:paraId="3BAAEDA2" w14:textId="77777777" w:rsidR="00C14C50" w:rsidRPr="00180781" w:rsidRDefault="00C14C50" w:rsidP="00A93140">
            <w:pPr>
              <w:jc w:val="center"/>
              <w:rPr>
                <w:i/>
                <w:iCs/>
                <w:sz w:val="20"/>
                <w:szCs w:val="20"/>
              </w:rPr>
            </w:pPr>
            <w:r w:rsidRPr="00180781">
              <w:rPr>
                <w:i/>
                <w:iCs/>
                <w:sz w:val="20"/>
                <w:szCs w:val="20"/>
              </w:rPr>
              <w:t>podíl</w:t>
            </w:r>
          </w:p>
        </w:tc>
      </w:tr>
      <w:tr w:rsidR="00C14C50" w:rsidRPr="00180781" w14:paraId="5962F66F" w14:textId="77777777" w:rsidTr="007C17D5">
        <w:trPr>
          <w:trHeight w:val="720"/>
        </w:trPr>
        <w:tc>
          <w:tcPr>
            <w:tcW w:w="3639" w:type="dxa"/>
            <w:vAlign w:val="center"/>
            <w:hideMark/>
          </w:tcPr>
          <w:p w14:paraId="58D2FE7D" w14:textId="77777777" w:rsidR="00C14C50" w:rsidRPr="00180781" w:rsidRDefault="00C14C50" w:rsidP="00A93140">
            <w:pPr>
              <w:jc w:val="left"/>
              <w:rPr>
                <w:b/>
                <w:bCs/>
                <w:sz w:val="20"/>
                <w:szCs w:val="20"/>
              </w:rPr>
            </w:pPr>
            <w:r w:rsidRPr="00180781">
              <w:rPr>
                <w:b/>
                <w:bCs/>
                <w:sz w:val="20"/>
                <w:szCs w:val="20"/>
              </w:rPr>
              <w:t>Počet ředitelství / právnických osob vykonávajících činnost základní školy (dále jen ZŠ):</w:t>
            </w:r>
            <w:r w:rsidRPr="00180781">
              <w:rPr>
                <w:b/>
                <w:bCs/>
                <w:sz w:val="20"/>
                <w:szCs w:val="20"/>
              </w:rPr>
              <w:br/>
            </w:r>
            <w:r w:rsidRPr="00180781">
              <w:rPr>
                <w:sz w:val="18"/>
                <w:szCs w:val="18"/>
              </w:rPr>
              <w:t>(uvedených v Rejstříku škol a školských zařízení v době šetření)</w:t>
            </w:r>
          </w:p>
        </w:tc>
        <w:tc>
          <w:tcPr>
            <w:tcW w:w="817" w:type="dxa"/>
            <w:noWrap/>
            <w:vAlign w:val="center"/>
            <w:hideMark/>
          </w:tcPr>
          <w:p w14:paraId="3179D99A" w14:textId="77777777" w:rsidR="00C14C50" w:rsidRPr="00180781" w:rsidRDefault="00C14C50" w:rsidP="002E31DF">
            <w:pPr>
              <w:jc w:val="center"/>
              <w:rPr>
                <w:sz w:val="20"/>
                <w:szCs w:val="20"/>
              </w:rPr>
            </w:pPr>
            <w:r w:rsidRPr="00180781">
              <w:rPr>
                <w:sz w:val="20"/>
                <w:szCs w:val="20"/>
              </w:rPr>
              <w:t>5</w:t>
            </w:r>
          </w:p>
        </w:tc>
        <w:tc>
          <w:tcPr>
            <w:tcW w:w="1012" w:type="dxa"/>
            <w:noWrap/>
            <w:vAlign w:val="center"/>
            <w:hideMark/>
          </w:tcPr>
          <w:p w14:paraId="2A9DBAC5" w14:textId="6E8CE6BC" w:rsidR="00C14C50" w:rsidRPr="00180781" w:rsidRDefault="004243A7" w:rsidP="002E31DF">
            <w:pPr>
              <w:jc w:val="center"/>
              <w:rPr>
                <w:sz w:val="20"/>
                <w:szCs w:val="20"/>
              </w:rPr>
            </w:pPr>
            <w:r w:rsidRPr="00180781">
              <w:rPr>
                <w:sz w:val="20"/>
                <w:szCs w:val="20"/>
              </w:rPr>
              <w:t>100,0 %</w:t>
            </w:r>
          </w:p>
        </w:tc>
        <w:tc>
          <w:tcPr>
            <w:tcW w:w="756" w:type="dxa"/>
            <w:noWrap/>
            <w:vAlign w:val="center"/>
            <w:hideMark/>
          </w:tcPr>
          <w:p w14:paraId="0012D889" w14:textId="77777777" w:rsidR="00C14C50" w:rsidRPr="00180781" w:rsidRDefault="00C14C50" w:rsidP="002E31DF">
            <w:pPr>
              <w:jc w:val="center"/>
              <w:rPr>
                <w:sz w:val="20"/>
                <w:szCs w:val="20"/>
              </w:rPr>
            </w:pPr>
            <w:r w:rsidRPr="00180781">
              <w:rPr>
                <w:sz w:val="20"/>
                <w:szCs w:val="20"/>
              </w:rPr>
              <w:t>5</w:t>
            </w:r>
          </w:p>
        </w:tc>
        <w:tc>
          <w:tcPr>
            <w:tcW w:w="1001" w:type="dxa"/>
            <w:noWrap/>
            <w:vAlign w:val="center"/>
            <w:hideMark/>
          </w:tcPr>
          <w:p w14:paraId="6E099F63" w14:textId="046EE580" w:rsidR="00C14C50" w:rsidRPr="00180781" w:rsidRDefault="004243A7" w:rsidP="002E31DF">
            <w:pPr>
              <w:jc w:val="center"/>
              <w:rPr>
                <w:i/>
                <w:iCs/>
                <w:sz w:val="20"/>
                <w:szCs w:val="20"/>
              </w:rPr>
            </w:pPr>
            <w:r w:rsidRPr="00180781">
              <w:rPr>
                <w:i/>
                <w:iCs/>
                <w:sz w:val="20"/>
                <w:szCs w:val="20"/>
              </w:rPr>
              <w:t>100,0 %</w:t>
            </w:r>
          </w:p>
        </w:tc>
        <w:tc>
          <w:tcPr>
            <w:tcW w:w="961" w:type="dxa"/>
            <w:noWrap/>
            <w:vAlign w:val="center"/>
            <w:hideMark/>
          </w:tcPr>
          <w:p w14:paraId="02348BD6" w14:textId="77777777" w:rsidR="00C14C50" w:rsidRPr="00180781" w:rsidRDefault="00C14C50" w:rsidP="002E31DF">
            <w:pPr>
              <w:jc w:val="center"/>
              <w:rPr>
                <w:sz w:val="20"/>
                <w:szCs w:val="20"/>
              </w:rPr>
            </w:pPr>
            <w:r w:rsidRPr="00180781">
              <w:rPr>
                <w:sz w:val="20"/>
                <w:szCs w:val="20"/>
              </w:rPr>
              <w:t>5</w:t>
            </w:r>
          </w:p>
        </w:tc>
        <w:tc>
          <w:tcPr>
            <w:tcW w:w="874" w:type="dxa"/>
            <w:noWrap/>
            <w:vAlign w:val="center"/>
            <w:hideMark/>
          </w:tcPr>
          <w:p w14:paraId="34E53D07" w14:textId="14DB84E4" w:rsidR="00C14C50" w:rsidRPr="00180781" w:rsidRDefault="004243A7" w:rsidP="002E31DF">
            <w:pPr>
              <w:jc w:val="center"/>
              <w:rPr>
                <w:i/>
                <w:iCs/>
                <w:sz w:val="20"/>
                <w:szCs w:val="20"/>
              </w:rPr>
            </w:pPr>
            <w:r w:rsidRPr="00180781">
              <w:rPr>
                <w:i/>
                <w:iCs/>
                <w:sz w:val="20"/>
                <w:szCs w:val="20"/>
              </w:rPr>
              <w:t>100,0 %</w:t>
            </w:r>
          </w:p>
        </w:tc>
      </w:tr>
      <w:tr w:rsidR="00C14C50" w:rsidRPr="00180781" w14:paraId="445C75A5" w14:textId="77777777" w:rsidTr="007C17D5">
        <w:trPr>
          <w:trHeight w:val="600"/>
        </w:trPr>
        <w:tc>
          <w:tcPr>
            <w:tcW w:w="3639" w:type="dxa"/>
            <w:noWrap/>
            <w:vAlign w:val="center"/>
            <w:hideMark/>
          </w:tcPr>
          <w:p w14:paraId="4494D658" w14:textId="77777777" w:rsidR="00C14C50" w:rsidRPr="00180781" w:rsidRDefault="00C14C50" w:rsidP="00C14C50">
            <w:pPr>
              <w:rPr>
                <w:b/>
                <w:bCs/>
                <w:sz w:val="20"/>
                <w:szCs w:val="20"/>
              </w:rPr>
            </w:pPr>
            <w:r w:rsidRPr="00180781">
              <w:rPr>
                <w:b/>
                <w:bCs/>
                <w:sz w:val="20"/>
                <w:szCs w:val="20"/>
              </w:rPr>
              <w:t>z toho kompletně vyplnilo dotazník:</w:t>
            </w:r>
          </w:p>
        </w:tc>
        <w:tc>
          <w:tcPr>
            <w:tcW w:w="817" w:type="dxa"/>
            <w:noWrap/>
            <w:vAlign w:val="center"/>
            <w:hideMark/>
          </w:tcPr>
          <w:p w14:paraId="1CEFB587" w14:textId="77777777" w:rsidR="00C14C50" w:rsidRPr="00180781" w:rsidRDefault="00C14C50" w:rsidP="002E31DF">
            <w:pPr>
              <w:jc w:val="center"/>
              <w:rPr>
                <w:sz w:val="20"/>
                <w:szCs w:val="20"/>
              </w:rPr>
            </w:pPr>
            <w:r w:rsidRPr="00180781">
              <w:rPr>
                <w:sz w:val="20"/>
                <w:szCs w:val="20"/>
              </w:rPr>
              <w:t>5</w:t>
            </w:r>
          </w:p>
        </w:tc>
        <w:tc>
          <w:tcPr>
            <w:tcW w:w="1012" w:type="dxa"/>
            <w:noWrap/>
            <w:vAlign w:val="center"/>
            <w:hideMark/>
          </w:tcPr>
          <w:p w14:paraId="3313C16D" w14:textId="33E9BE42" w:rsidR="00C14C50" w:rsidRPr="00180781" w:rsidRDefault="004243A7" w:rsidP="002E31DF">
            <w:pPr>
              <w:jc w:val="center"/>
              <w:rPr>
                <w:sz w:val="20"/>
                <w:szCs w:val="20"/>
              </w:rPr>
            </w:pPr>
            <w:r w:rsidRPr="00180781">
              <w:rPr>
                <w:sz w:val="20"/>
                <w:szCs w:val="20"/>
              </w:rPr>
              <w:t>100,0 %</w:t>
            </w:r>
          </w:p>
        </w:tc>
        <w:tc>
          <w:tcPr>
            <w:tcW w:w="756" w:type="dxa"/>
            <w:noWrap/>
            <w:vAlign w:val="center"/>
            <w:hideMark/>
          </w:tcPr>
          <w:p w14:paraId="17F05415" w14:textId="77777777" w:rsidR="00C14C50" w:rsidRPr="00180781" w:rsidRDefault="00C14C50" w:rsidP="002E31DF">
            <w:pPr>
              <w:jc w:val="center"/>
              <w:rPr>
                <w:sz w:val="20"/>
                <w:szCs w:val="20"/>
              </w:rPr>
            </w:pPr>
            <w:r w:rsidRPr="00180781">
              <w:rPr>
                <w:sz w:val="20"/>
                <w:szCs w:val="20"/>
              </w:rPr>
              <w:t>5</w:t>
            </w:r>
          </w:p>
        </w:tc>
        <w:tc>
          <w:tcPr>
            <w:tcW w:w="1001" w:type="dxa"/>
            <w:noWrap/>
            <w:vAlign w:val="center"/>
            <w:hideMark/>
          </w:tcPr>
          <w:p w14:paraId="79D6692A" w14:textId="38BC8860" w:rsidR="00C14C50" w:rsidRPr="00180781" w:rsidRDefault="00AB637F" w:rsidP="002E31DF">
            <w:pPr>
              <w:jc w:val="center"/>
              <w:rPr>
                <w:i/>
                <w:iCs/>
                <w:sz w:val="20"/>
                <w:szCs w:val="20"/>
              </w:rPr>
            </w:pPr>
            <w:r w:rsidRPr="00180781">
              <w:rPr>
                <w:i/>
                <w:iCs/>
                <w:sz w:val="20"/>
                <w:szCs w:val="20"/>
              </w:rPr>
              <w:t>100,0 %</w:t>
            </w:r>
          </w:p>
        </w:tc>
        <w:tc>
          <w:tcPr>
            <w:tcW w:w="961" w:type="dxa"/>
            <w:noWrap/>
            <w:vAlign w:val="center"/>
            <w:hideMark/>
          </w:tcPr>
          <w:p w14:paraId="318D71A9" w14:textId="77777777" w:rsidR="00C14C50" w:rsidRPr="00180781" w:rsidRDefault="00C14C50" w:rsidP="002E31DF">
            <w:pPr>
              <w:jc w:val="center"/>
              <w:rPr>
                <w:sz w:val="20"/>
                <w:szCs w:val="20"/>
              </w:rPr>
            </w:pPr>
            <w:r w:rsidRPr="00180781">
              <w:rPr>
                <w:sz w:val="20"/>
                <w:szCs w:val="20"/>
              </w:rPr>
              <w:t>5</w:t>
            </w:r>
          </w:p>
        </w:tc>
        <w:tc>
          <w:tcPr>
            <w:tcW w:w="874" w:type="dxa"/>
            <w:noWrap/>
            <w:vAlign w:val="center"/>
            <w:hideMark/>
          </w:tcPr>
          <w:p w14:paraId="1A4E2E8C" w14:textId="1FDA5C25" w:rsidR="00C14C50" w:rsidRPr="00180781" w:rsidRDefault="004243A7" w:rsidP="002E31DF">
            <w:pPr>
              <w:jc w:val="center"/>
              <w:rPr>
                <w:i/>
                <w:iCs/>
                <w:sz w:val="20"/>
                <w:szCs w:val="20"/>
              </w:rPr>
            </w:pPr>
            <w:r w:rsidRPr="00180781">
              <w:rPr>
                <w:i/>
                <w:iCs/>
                <w:sz w:val="20"/>
                <w:szCs w:val="20"/>
              </w:rPr>
              <w:t>100,0 %</w:t>
            </w:r>
          </w:p>
        </w:tc>
      </w:tr>
      <w:tr w:rsidR="00C14C50" w:rsidRPr="00180781" w14:paraId="2887C9CF" w14:textId="77777777" w:rsidTr="007C17D5">
        <w:trPr>
          <w:trHeight w:val="600"/>
        </w:trPr>
        <w:tc>
          <w:tcPr>
            <w:tcW w:w="3639" w:type="dxa"/>
            <w:vAlign w:val="center"/>
            <w:hideMark/>
          </w:tcPr>
          <w:p w14:paraId="2A1A0B0B" w14:textId="77777777" w:rsidR="00C14C50" w:rsidRPr="00180781" w:rsidRDefault="00C14C50" w:rsidP="00C14C50">
            <w:pPr>
              <w:rPr>
                <w:b/>
                <w:bCs/>
                <w:sz w:val="20"/>
                <w:szCs w:val="20"/>
              </w:rPr>
            </w:pPr>
            <w:r w:rsidRPr="00180781">
              <w:rPr>
                <w:b/>
                <w:bCs/>
                <w:sz w:val="20"/>
                <w:szCs w:val="20"/>
              </w:rPr>
              <w:t>z toho nevyplnilo dotazník:</w:t>
            </w:r>
          </w:p>
        </w:tc>
        <w:tc>
          <w:tcPr>
            <w:tcW w:w="817" w:type="dxa"/>
            <w:noWrap/>
            <w:vAlign w:val="center"/>
            <w:hideMark/>
          </w:tcPr>
          <w:p w14:paraId="44265F24" w14:textId="77777777" w:rsidR="00C14C50" w:rsidRPr="00180781" w:rsidRDefault="00C14C50" w:rsidP="002E31DF">
            <w:pPr>
              <w:jc w:val="center"/>
              <w:rPr>
                <w:sz w:val="20"/>
                <w:szCs w:val="20"/>
              </w:rPr>
            </w:pPr>
            <w:r w:rsidRPr="00180781">
              <w:rPr>
                <w:sz w:val="20"/>
                <w:szCs w:val="20"/>
              </w:rPr>
              <w:t>0</w:t>
            </w:r>
          </w:p>
        </w:tc>
        <w:tc>
          <w:tcPr>
            <w:tcW w:w="1012" w:type="dxa"/>
            <w:noWrap/>
            <w:vAlign w:val="center"/>
            <w:hideMark/>
          </w:tcPr>
          <w:p w14:paraId="0F1CC01F" w14:textId="13307CE2" w:rsidR="00C14C50" w:rsidRPr="00180781" w:rsidRDefault="004243A7" w:rsidP="002E31DF">
            <w:pPr>
              <w:jc w:val="center"/>
              <w:rPr>
                <w:sz w:val="20"/>
                <w:szCs w:val="20"/>
              </w:rPr>
            </w:pPr>
            <w:r w:rsidRPr="00180781">
              <w:rPr>
                <w:sz w:val="20"/>
                <w:szCs w:val="20"/>
              </w:rPr>
              <w:t>0,0 %</w:t>
            </w:r>
          </w:p>
        </w:tc>
        <w:tc>
          <w:tcPr>
            <w:tcW w:w="756" w:type="dxa"/>
            <w:noWrap/>
            <w:vAlign w:val="center"/>
            <w:hideMark/>
          </w:tcPr>
          <w:p w14:paraId="5D032925" w14:textId="77777777" w:rsidR="00C14C50" w:rsidRPr="00180781" w:rsidRDefault="00C14C50" w:rsidP="002E31DF">
            <w:pPr>
              <w:jc w:val="center"/>
              <w:rPr>
                <w:sz w:val="20"/>
                <w:szCs w:val="20"/>
              </w:rPr>
            </w:pPr>
            <w:r w:rsidRPr="00180781">
              <w:rPr>
                <w:sz w:val="20"/>
                <w:szCs w:val="20"/>
              </w:rPr>
              <w:t>0</w:t>
            </w:r>
          </w:p>
        </w:tc>
        <w:tc>
          <w:tcPr>
            <w:tcW w:w="1001" w:type="dxa"/>
            <w:noWrap/>
            <w:vAlign w:val="center"/>
            <w:hideMark/>
          </w:tcPr>
          <w:p w14:paraId="5D4E6002" w14:textId="5B9C9675" w:rsidR="00C14C50" w:rsidRPr="00180781" w:rsidRDefault="004243A7" w:rsidP="002E31DF">
            <w:pPr>
              <w:jc w:val="center"/>
              <w:rPr>
                <w:i/>
                <w:iCs/>
                <w:sz w:val="20"/>
                <w:szCs w:val="20"/>
              </w:rPr>
            </w:pPr>
            <w:r w:rsidRPr="00180781">
              <w:rPr>
                <w:i/>
                <w:iCs/>
                <w:sz w:val="20"/>
                <w:szCs w:val="20"/>
              </w:rPr>
              <w:t>0,0 %</w:t>
            </w:r>
          </w:p>
        </w:tc>
        <w:tc>
          <w:tcPr>
            <w:tcW w:w="961" w:type="dxa"/>
            <w:noWrap/>
            <w:vAlign w:val="center"/>
            <w:hideMark/>
          </w:tcPr>
          <w:p w14:paraId="22C61853" w14:textId="77777777" w:rsidR="00C14C50" w:rsidRPr="00180781" w:rsidRDefault="00C14C50" w:rsidP="002E31DF">
            <w:pPr>
              <w:jc w:val="center"/>
              <w:rPr>
                <w:sz w:val="20"/>
                <w:szCs w:val="20"/>
              </w:rPr>
            </w:pPr>
            <w:r w:rsidRPr="00180781">
              <w:rPr>
                <w:sz w:val="20"/>
                <w:szCs w:val="20"/>
              </w:rPr>
              <w:t>0</w:t>
            </w:r>
          </w:p>
        </w:tc>
        <w:tc>
          <w:tcPr>
            <w:tcW w:w="874" w:type="dxa"/>
            <w:noWrap/>
            <w:vAlign w:val="center"/>
            <w:hideMark/>
          </w:tcPr>
          <w:p w14:paraId="249FFBB3" w14:textId="273B31B6" w:rsidR="00C14C50" w:rsidRPr="00180781" w:rsidRDefault="004243A7" w:rsidP="002E31DF">
            <w:pPr>
              <w:jc w:val="center"/>
              <w:rPr>
                <w:i/>
                <w:iCs/>
                <w:sz w:val="20"/>
                <w:szCs w:val="20"/>
              </w:rPr>
            </w:pPr>
            <w:r w:rsidRPr="00180781">
              <w:rPr>
                <w:i/>
                <w:iCs/>
                <w:sz w:val="20"/>
                <w:szCs w:val="20"/>
              </w:rPr>
              <w:t>0,0 %</w:t>
            </w:r>
          </w:p>
        </w:tc>
      </w:tr>
    </w:tbl>
    <w:p w14:paraId="7C55E47C" w14:textId="77777777" w:rsidR="007C0D2F" w:rsidRPr="00A93140" w:rsidRDefault="00BF79AE" w:rsidP="00A40DD6">
      <w:pPr>
        <w:tabs>
          <w:tab w:val="left" w:pos="142"/>
        </w:tabs>
        <w:spacing w:before="80"/>
        <w:rPr>
          <w:rFonts w:cs="Times New Roman"/>
          <w:i/>
          <w:sz w:val="18"/>
          <w:szCs w:val="18"/>
        </w:rPr>
      </w:pPr>
      <w:r w:rsidRPr="00A93140">
        <w:rPr>
          <w:rFonts w:cs="Times New Roman"/>
          <w:i/>
          <w:sz w:val="18"/>
          <w:szCs w:val="18"/>
        </w:rPr>
        <w:t>Zdroj: dotazníkové šetření MŠMT</w:t>
      </w:r>
    </w:p>
    <w:p w14:paraId="5F357A05" w14:textId="54431AFE" w:rsidR="002E31DF" w:rsidRDefault="002E31DF" w:rsidP="0060626A">
      <w:pPr>
        <w:spacing w:after="0" w:line="240" w:lineRule="auto"/>
      </w:pPr>
    </w:p>
    <w:p w14:paraId="05D5767C" w14:textId="77777777" w:rsidR="009638C4" w:rsidRDefault="009638C4" w:rsidP="00E43D5E">
      <w:pPr>
        <w:pStyle w:val="Titulek"/>
        <w:spacing w:after="120"/>
        <w:jc w:val="left"/>
        <w:rPr>
          <w:i w:val="0"/>
          <w:color w:val="auto"/>
          <w:sz w:val="22"/>
          <w:szCs w:val="22"/>
        </w:rPr>
      </w:pPr>
    </w:p>
    <w:p w14:paraId="463EDA27" w14:textId="77777777" w:rsidR="004243A7" w:rsidRPr="004243A7" w:rsidRDefault="004243A7" w:rsidP="004243A7"/>
    <w:p w14:paraId="49BC7612" w14:textId="024FC5A3" w:rsidR="00621E3D" w:rsidRPr="002E31DF" w:rsidRDefault="00D24CC3" w:rsidP="00E43D5E">
      <w:pPr>
        <w:pStyle w:val="Titulek"/>
        <w:spacing w:after="120"/>
        <w:jc w:val="left"/>
        <w:rPr>
          <w:b/>
          <w:i w:val="0"/>
          <w:color w:val="auto"/>
          <w:sz w:val="22"/>
          <w:szCs w:val="22"/>
        </w:rPr>
      </w:pPr>
      <w:bookmarkStart w:id="127" w:name="_Toc212642196"/>
      <w:r w:rsidRPr="002E31DF">
        <w:rPr>
          <w:i w:val="0"/>
          <w:color w:val="auto"/>
          <w:sz w:val="22"/>
          <w:szCs w:val="22"/>
        </w:rPr>
        <w:lastRenderedPageBreak/>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3551A1">
        <w:rPr>
          <w:i w:val="0"/>
          <w:noProof/>
          <w:color w:val="auto"/>
          <w:sz w:val="22"/>
          <w:szCs w:val="22"/>
        </w:rPr>
        <w:t>34</w:t>
      </w:r>
      <w:r w:rsidR="00827254" w:rsidRPr="002E31DF">
        <w:rPr>
          <w:i w:val="0"/>
          <w:color w:val="auto"/>
          <w:sz w:val="22"/>
          <w:szCs w:val="22"/>
        </w:rPr>
        <w:fldChar w:fldCharType="end"/>
      </w:r>
      <w:r w:rsidRPr="002E31DF">
        <w:rPr>
          <w:i w:val="0"/>
          <w:color w:val="auto"/>
          <w:sz w:val="22"/>
          <w:szCs w:val="22"/>
        </w:rPr>
        <w:t xml:space="preserve">: </w:t>
      </w:r>
      <w:r w:rsidR="002C6F0D" w:rsidRPr="002E31DF">
        <w:rPr>
          <w:b/>
          <w:i w:val="0"/>
          <w:color w:val="auto"/>
          <w:sz w:val="22"/>
          <w:szCs w:val="22"/>
        </w:rPr>
        <w:t xml:space="preserve">Hlavní oblasti podporované </w:t>
      </w:r>
      <w:r w:rsidR="0008037C">
        <w:rPr>
          <w:b/>
          <w:i w:val="0"/>
          <w:color w:val="auto"/>
          <w:sz w:val="22"/>
          <w:szCs w:val="22"/>
        </w:rPr>
        <w:t xml:space="preserve">ZŠ </w:t>
      </w:r>
      <w:r w:rsidR="00FC54AD" w:rsidRPr="002E31DF">
        <w:rPr>
          <w:b/>
          <w:i w:val="0"/>
          <w:color w:val="auto"/>
          <w:sz w:val="22"/>
          <w:szCs w:val="22"/>
        </w:rPr>
        <w:t>z</w:t>
      </w:r>
      <w:r w:rsidR="00A41B2D" w:rsidRPr="002E31DF">
        <w:rPr>
          <w:b/>
          <w:i w:val="0"/>
          <w:color w:val="auto"/>
          <w:sz w:val="22"/>
          <w:szCs w:val="22"/>
        </w:rPr>
        <w:t> </w:t>
      </w:r>
      <w:r w:rsidR="00FC54AD" w:rsidRPr="002E31DF">
        <w:rPr>
          <w:b/>
          <w:i w:val="0"/>
          <w:color w:val="auto"/>
          <w:sz w:val="22"/>
          <w:szCs w:val="22"/>
        </w:rPr>
        <w:t>OP</w:t>
      </w:r>
      <w:bookmarkEnd w:id="127"/>
    </w:p>
    <w:tbl>
      <w:tblPr>
        <w:tblStyle w:val="Mkatabulky"/>
        <w:tblW w:w="0" w:type="auto"/>
        <w:tblLook w:val="04A0" w:firstRow="1" w:lastRow="0" w:firstColumn="1" w:lastColumn="0" w:noHBand="0" w:noVBand="1"/>
      </w:tblPr>
      <w:tblGrid>
        <w:gridCol w:w="2826"/>
        <w:gridCol w:w="571"/>
        <w:gridCol w:w="708"/>
        <w:gridCol w:w="712"/>
        <w:gridCol w:w="710"/>
        <w:gridCol w:w="709"/>
        <w:gridCol w:w="847"/>
        <w:gridCol w:w="606"/>
        <w:gridCol w:w="663"/>
        <w:gridCol w:w="708"/>
      </w:tblGrid>
      <w:tr w:rsidR="00A41B2D" w:rsidRPr="00180781" w14:paraId="4788FBB3" w14:textId="77777777" w:rsidTr="007C17D5">
        <w:trPr>
          <w:trHeight w:val="1035"/>
        </w:trPr>
        <w:tc>
          <w:tcPr>
            <w:tcW w:w="2830" w:type="dxa"/>
            <w:vMerge w:val="restart"/>
            <w:vAlign w:val="center"/>
            <w:hideMark/>
          </w:tcPr>
          <w:p w14:paraId="5E0A6103" w14:textId="77777777" w:rsidR="00A41B2D" w:rsidRPr="00180781" w:rsidRDefault="00A41B2D" w:rsidP="00A41B2D">
            <w:pPr>
              <w:rPr>
                <w:b/>
                <w:bCs/>
                <w:sz w:val="20"/>
                <w:szCs w:val="20"/>
              </w:rPr>
            </w:pPr>
            <w:r w:rsidRPr="00180781">
              <w:rPr>
                <w:b/>
                <w:bCs/>
                <w:sz w:val="20"/>
                <w:szCs w:val="20"/>
              </w:rPr>
              <w:t>Hlavní oblasti podporované z OP</w:t>
            </w:r>
          </w:p>
        </w:tc>
        <w:tc>
          <w:tcPr>
            <w:tcW w:w="6230" w:type="dxa"/>
            <w:gridSpan w:val="9"/>
            <w:vAlign w:val="center"/>
            <w:hideMark/>
          </w:tcPr>
          <w:p w14:paraId="4F388D13" w14:textId="51D7643A" w:rsidR="00A41B2D" w:rsidRPr="00180781" w:rsidRDefault="00A41B2D" w:rsidP="002E31DF">
            <w:pPr>
              <w:jc w:val="center"/>
              <w:rPr>
                <w:b/>
                <w:bCs/>
                <w:sz w:val="20"/>
                <w:szCs w:val="20"/>
              </w:rPr>
            </w:pPr>
            <w:r w:rsidRPr="00180781">
              <w:rPr>
                <w:b/>
                <w:bCs/>
                <w:sz w:val="20"/>
                <w:szCs w:val="20"/>
              </w:rPr>
              <w:t xml:space="preserve">Průměrné hodnocení aktuálního stavu </w:t>
            </w:r>
            <w:r w:rsidR="00F83341" w:rsidRPr="00180781">
              <w:rPr>
                <w:rStyle w:val="Znakapoznpodarou"/>
                <w:sz w:val="20"/>
                <w:szCs w:val="20"/>
              </w:rPr>
              <w:t>1</w:t>
            </w:r>
          </w:p>
        </w:tc>
      </w:tr>
      <w:tr w:rsidR="00A41B2D" w:rsidRPr="00180781" w14:paraId="37071AA1" w14:textId="77777777" w:rsidTr="007C17D5">
        <w:trPr>
          <w:trHeight w:val="372"/>
        </w:trPr>
        <w:tc>
          <w:tcPr>
            <w:tcW w:w="2830" w:type="dxa"/>
            <w:vMerge/>
            <w:vAlign w:val="center"/>
            <w:hideMark/>
          </w:tcPr>
          <w:p w14:paraId="6D2CEE25" w14:textId="77777777" w:rsidR="00A41B2D" w:rsidRPr="00180781" w:rsidRDefault="00A41B2D">
            <w:pPr>
              <w:rPr>
                <w:b/>
                <w:bCs/>
                <w:sz w:val="20"/>
                <w:szCs w:val="20"/>
              </w:rPr>
            </w:pPr>
          </w:p>
        </w:tc>
        <w:tc>
          <w:tcPr>
            <w:tcW w:w="1987" w:type="dxa"/>
            <w:gridSpan w:val="3"/>
            <w:vAlign w:val="center"/>
            <w:hideMark/>
          </w:tcPr>
          <w:p w14:paraId="6FB905C3" w14:textId="77777777" w:rsidR="00A41B2D" w:rsidRPr="00180781" w:rsidRDefault="00A41B2D" w:rsidP="002E31DF">
            <w:pPr>
              <w:jc w:val="center"/>
              <w:rPr>
                <w:b/>
                <w:bCs/>
                <w:sz w:val="20"/>
                <w:szCs w:val="20"/>
              </w:rPr>
            </w:pPr>
            <w:r w:rsidRPr="00180781">
              <w:rPr>
                <w:b/>
                <w:bCs/>
                <w:sz w:val="20"/>
                <w:szCs w:val="20"/>
              </w:rPr>
              <w:t>v rámci ORP</w:t>
            </w:r>
          </w:p>
        </w:tc>
        <w:tc>
          <w:tcPr>
            <w:tcW w:w="2266" w:type="dxa"/>
            <w:gridSpan w:val="3"/>
            <w:vAlign w:val="center"/>
            <w:hideMark/>
          </w:tcPr>
          <w:p w14:paraId="281F01A7" w14:textId="77777777" w:rsidR="00A41B2D" w:rsidRPr="00180781" w:rsidRDefault="00A41B2D" w:rsidP="002E31DF">
            <w:pPr>
              <w:jc w:val="center"/>
              <w:rPr>
                <w:b/>
                <w:bCs/>
                <w:sz w:val="20"/>
                <w:szCs w:val="20"/>
              </w:rPr>
            </w:pPr>
            <w:r w:rsidRPr="00180781">
              <w:rPr>
                <w:b/>
                <w:bCs/>
                <w:sz w:val="20"/>
                <w:szCs w:val="20"/>
              </w:rPr>
              <w:t>v rámci kraje</w:t>
            </w:r>
          </w:p>
        </w:tc>
        <w:tc>
          <w:tcPr>
            <w:tcW w:w="1977" w:type="dxa"/>
            <w:gridSpan w:val="3"/>
            <w:vAlign w:val="center"/>
            <w:hideMark/>
          </w:tcPr>
          <w:p w14:paraId="488F283A" w14:textId="5A91B439" w:rsidR="00A41B2D" w:rsidRPr="00180781" w:rsidRDefault="00A41B2D" w:rsidP="002E31DF">
            <w:pPr>
              <w:jc w:val="center"/>
              <w:rPr>
                <w:b/>
                <w:bCs/>
                <w:sz w:val="20"/>
                <w:szCs w:val="20"/>
              </w:rPr>
            </w:pPr>
            <w:r w:rsidRPr="00180781">
              <w:rPr>
                <w:b/>
                <w:bCs/>
                <w:sz w:val="20"/>
                <w:szCs w:val="20"/>
              </w:rPr>
              <w:t>v rámci ČR</w:t>
            </w:r>
          </w:p>
        </w:tc>
      </w:tr>
      <w:tr w:rsidR="00A41B2D" w:rsidRPr="00180781" w14:paraId="61E0C1B4" w14:textId="77777777" w:rsidTr="007C17D5">
        <w:trPr>
          <w:trHeight w:val="372"/>
        </w:trPr>
        <w:tc>
          <w:tcPr>
            <w:tcW w:w="2830" w:type="dxa"/>
            <w:vMerge/>
            <w:vAlign w:val="center"/>
            <w:hideMark/>
          </w:tcPr>
          <w:p w14:paraId="269558FF" w14:textId="77777777" w:rsidR="00A41B2D" w:rsidRPr="00180781" w:rsidRDefault="00A41B2D">
            <w:pPr>
              <w:rPr>
                <w:b/>
                <w:bCs/>
                <w:sz w:val="20"/>
                <w:szCs w:val="20"/>
              </w:rPr>
            </w:pPr>
          </w:p>
        </w:tc>
        <w:tc>
          <w:tcPr>
            <w:tcW w:w="567" w:type="dxa"/>
            <w:noWrap/>
            <w:vAlign w:val="center"/>
            <w:hideMark/>
          </w:tcPr>
          <w:p w14:paraId="4A84058E" w14:textId="77777777" w:rsidR="00A41B2D" w:rsidRPr="00180781" w:rsidRDefault="00A41B2D" w:rsidP="002E31DF">
            <w:pPr>
              <w:jc w:val="center"/>
              <w:rPr>
                <w:b/>
                <w:bCs/>
                <w:sz w:val="20"/>
                <w:szCs w:val="20"/>
              </w:rPr>
            </w:pPr>
            <w:r w:rsidRPr="00180781">
              <w:rPr>
                <w:b/>
                <w:bCs/>
                <w:sz w:val="20"/>
                <w:szCs w:val="20"/>
              </w:rPr>
              <w:t>ŠI</w:t>
            </w:r>
          </w:p>
        </w:tc>
        <w:tc>
          <w:tcPr>
            <w:tcW w:w="708" w:type="dxa"/>
            <w:noWrap/>
            <w:vAlign w:val="center"/>
            <w:hideMark/>
          </w:tcPr>
          <w:p w14:paraId="45D5E709" w14:textId="77777777" w:rsidR="00A41B2D" w:rsidRPr="00180781" w:rsidRDefault="00A41B2D" w:rsidP="002E31DF">
            <w:pPr>
              <w:jc w:val="center"/>
              <w:rPr>
                <w:b/>
                <w:bCs/>
                <w:sz w:val="20"/>
                <w:szCs w:val="20"/>
              </w:rPr>
            </w:pPr>
            <w:r w:rsidRPr="00180781">
              <w:rPr>
                <w:b/>
                <w:bCs/>
                <w:sz w:val="20"/>
                <w:szCs w:val="20"/>
              </w:rPr>
              <w:t>ŠI/II</w:t>
            </w:r>
          </w:p>
        </w:tc>
        <w:tc>
          <w:tcPr>
            <w:tcW w:w="712" w:type="dxa"/>
            <w:noWrap/>
            <w:vAlign w:val="center"/>
            <w:hideMark/>
          </w:tcPr>
          <w:p w14:paraId="3A0D24ED" w14:textId="77777777" w:rsidR="00A41B2D" w:rsidRPr="00180781" w:rsidRDefault="00A41B2D" w:rsidP="002E31DF">
            <w:pPr>
              <w:jc w:val="center"/>
              <w:rPr>
                <w:b/>
                <w:bCs/>
                <w:sz w:val="20"/>
                <w:szCs w:val="20"/>
              </w:rPr>
            </w:pPr>
            <w:r w:rsidRPr="00180781">
              <w:rPr>
                <w:b/>
                <w:bCs/>
                <w:sz w:val="20"/>
                <w:szCs w:val="20"/>
              </w:rPr>
              <w:t>ŠII/III</w:t>
            </w:r>
          </w:p>
        </w:tc>
        <w:tc>
          <w:tcPr>
            <w:tcW w:w="710" w:type="dxa"/>
            <w:noWrap/>
            <w:vAlign w:val="center"/>
            <w:hideMark/>
          </w:tcPr>
          <w:p w14:paraId="254E7E14" w14:textId="77777777" w:rsidR="00A41B2D" w:rsidRPr="00180781" w:rsidRDefault="00A41B2D" w:rsidP="002E31DF">
            <w:pPr>
              <w:jc w:val="center"/>
              <w:rPr>
                <w:b/>
                <w:bCs/>
                <w:sz w:val="20"/>
                <w:szCs w:val="20"/>
              </w:rPr>
            </w:pPr>
            <w:r w:rsidRPr="00180781">
              <w:rPr>
                <w:b/>
                <w:bCs/>
                <w:sz w:val="20"/>
                <w:szCs w:val="20"/>
              </w:rPr>
              <w:t>ŠI</w:t>
            </w:r>
          </w:p>
        </w:tc>
        <w:tc>
          <w:tcPr>
            <w:tcW w:w="709" w:type="dxa"/>
            <w:noWrap/>
            <w:vAlign w:val="center"/>
            <w:hideMark/>
          </w:tcPr>
          <w:p w14:paraId="4F4780E8" w14:textId="77777777" w:rsidR="00A41B2D" w:rsidRPr="00180781" w:rsidRDefault="00A41B2D" w:rsidP="002E31DF">
            <w:pPr>
              <w:jc w:val="center"/>
              <w:rPr>
                <w:b/>
                <w:bCs/>
                <w:sz w:val="20"/>
                <w:szCs w:val="20"/>
              </w:rPr>
            </w:pPr>
            <w:r w:rsidRPr="00180781">
              <w:rPr>
                <w:b/>
                <w:bCs/>
                <w:sz w:val="20"/>
                <w:szCs w:val="20"/>
              </w:rPr>
              <w:t>ŠI/II</w:t>
            </w:r>
          </w:p>
        </w:tc>
        <w:tc>
          <w:tcPr>
            <w:tcW w:w="847" w:type="dxa"/>
            <w:noWrap/>
            <w:vAlign w:val="center"/>
            <w:hideMark/>
          </w:tcPr>
          <w:p w14:paraId="0529349A" w14:textId="77777777" w:rsidR="00A41B2D" w:rsidRPr="00180781" w:rsidRDefault="00A41B2D" w:rsidP="002E31DF">
            <w:pPr>
              <w:jc w:val="center"/>
              <w:rPr>
                <w:b/>
                <w:bCs/>
                <w:sz w:val="20"/>
                <w:szCs w:val="20"/>
              </w:rPr>
            </w:pPr>
            <w:r w:rsidRPr="00180781">
              <w:rPr>
                <w:b/>
                <w:bCs/>
                <w:sz w:val="20"/>
                <w:szCs w:val="20"/>
              </w:rPr>
              <w:t>ŠII/III</w:t>
            </w:r>
          </w:p>
        </w:tc>
        <w:tc>
          <w:tcPr>
            <w:tcW w:w="606" w:type="dxa"/>
            <w:noWrap/>
            <w:vAlign w:val="center"/>
            <w:hideMark/>
          </w:tcPr>
          <w:p w14:paraId="18D3B623" w14:textId="77777777" w:rsidR="00A41B2D" w:rsidRPr="00180781" w:rsidRDefault="00A41B2D" w:rsidP="002E31DF">
            <w:pPr>
              <w:jc w:val="center"/>
              <w:rPr>
                <w:b/>
                <w:bCs/>
                <w:sz w:val="20"/>
                <w:szCs w:val="20"/>
              </w:rPr>
            </w:pPr>
            <w:r w:rsidRPr="00180781">
              <w:rPr>
                <w:b/>
                <w:bCs/>
                <w:sz w:val="20"/>
                <w:szCs w:val="20"/>
              </w:rPr>
              <w:t>ŠI</w:t>
            </w:r>
          </w:p>
        </w:tc>
        <w:tc>
          <w:tcPr>
            <w:tcW w:w="663" w:type="dxa"/>
            <w:noWrap/>
            <w:vAlign w:val="center"/>
            <w:hideMark/>
          </w:tcPr>
          <w:p w14:paraId="0CFF2D6B" w14:textId="77777777" w:rsidR="00A41B2D" w:rsidRPr="00180781" w:rsidRDefault="00A41B2D" w:rsidP="002E31DF">
            <w:pPr>
              <w:jc w:val="center"/>
              <w:rPr>
                <w:b/>
                <w:bCs/>
                <w:sz w:val="20"/>
                <w:szCs w:val="20"/>
              </w:rPr>
            </w:pPr>
            <w:r w:rsidRPr="00180781">
              <w:rPr>
                <w:b/>
                <w:bCs/>
                <w:sz w:val="20"/>
                <w:szCs w:val="20"/>
              </w:rPr>
              <w:t>ŠI/II</w:t>
            </w:r>
          </w:p>
        </w:tc>
        <w:tc>
          <w:tcPr>
            <w:tcW w:w="708" w:type="dxa"/>
            <w:noWrap/>
            <w:vAlign w:val="center"/>
            <w:hideMark/>
          </w:tcPr>
          <w:p w14:paraId="347E0709" w14:textId="77777777" w:rsidR="00A41B2D" w:rsidRPr="00180781" w:rsidRDefault="00A41B2D" w:rsidP="002E31DF">
            <w:pPr>
              <w:jc w:val="center"/>
              <w:rPr>
                <w:b/>
                <w:bCs/>
                <w:sz w:val="20"/>
                <w:szCs w:val="20"/>
              </w:rPr>
            </w:pPr>
            <w:r w:rsidRPr="00180781">
              <w:rPr>
                <w:b/>
                <w:bCs/>
                <w:sz w:val="20"/>
                <w:szCs w:val="20"/>
              </w:rPr>
              <w:t>ŠII/III</w:t>
            </w:r>
          </w:p>
        </w:tc>
      </w:tr>
      <w:tr w:rsidR="00A41B2D" w:rsidRPr="00180781" w14:paraId="13D69FBA" w14:textId="77777777" w:rsidTr="007C17D5">
        <w:trPr>
          <w:trHeight w:val="570"/>
        </w:trPr>
        <w:tc>
          <w:tcPr>
            <w:tcW w:w="2830" w:type="dxa"/>
            <w:vAlign w:val="center"/>
            <w:hideMark/>
          </w:tcPr>
          <w:p w14:paraId="067403A4" w14:textId="41057E23" w:rsidR="00A41B2D" w:rsidRPr="00180781" w:rsidRDefault="00A41B2D" w:rsidP="002E31DF">
            <w:pPr>
              <w:jc w:val="left"/>
              <w:rPr>
                <w:sz w:val="20"/>
                <w:szCs w:val="20"/>
              </w:rPr>
            </w:pPr>
            <w:r w:rsidRPr="00180781">
              <w:rPr>
                <w:sz w:val="20"/>
                <w:szCs w:val="20"/>
              </w:rPr>
              <w:t>A.       Podpora inkluzivního / společného vzdělávání</w:t>
            </w:r>
          </w:p>
        </w:tc>
        <w:tc>
          <w:tcPr>
            <w:tcW w:w="567" w:type="dxa"/>
            <w:vAlign w:val="center"/>
            <w:hideMark/>
          </w:tcPr>
          <w:p w14:paraId="2BBC579D" w14:textId="77777777" w:rsidR="00A41B2D" w:rsidRPr="00180781" w:rsidRDefault="00A41B2D" w:rsidP="002E31DF">
            <w:pPr>
              <w:jc w:val="center"/>
              <w:rPr>
                <w:sz w:val="20"/>
                <w:szCs w:val="20"/>
              </w:rPr>
            </w:pPr>
            <w:r w:rsidRPr="00180781">
              <w:rPr>
                <w:sz w:val="20"/>
                <w:szCs w:val="20"/>
              </w:rPr>
              <w:t>2,64</w:t>
            </w:r>
          </w:p>
        </w:tc>
        <w:tc>
          <w:tcPr>
            <w:tcW w:w="708" w:type="dxa"/>
            <w:noWrap/>
            <w:vAlign w:val="center"/>
            <w:hideMark/>
          </w:tcPr>
          <w:p w14:paraId="7379DBE1" w14:textId="77777777" w:rsidR="00A41B2D" w:rsidRPr="00180781" w:rsidRDefault="00A41B2D" w:rsidP="002E31DF">
            <w:pPr>
              <w:jc w:val="center"/>
              <w:rPr>
                <w:sz w:val="20"/>
                <w:szCs w:val="20"/>
              </w:rPr>
            </w:pPr>
            <w:r w:rsidRPr="00180781">
              <w:rPr>
                <w:sz w:val="20"/>
                <w:szCs w:val="20"/>
              </w:rPr>
              <w:t>3,21</w:t>
            </w:r>
          </w:p>
        </w:tc>
        <w:tc>
          <w:tcPr>
            <w:tcW w:w="712" w:type="dxa"/>
            <w:noWrap/>
            <w:vAlign w:val="center"/>
            <w:hideMark/>
          </w:tcPr>
          <w:p w14:paraId="24F52945" w14:textId="77777777" w:rsidR="00A41B2D" w:rsidRPr="00180781" w:rsidRDefault="00A41B2D" w:rsidP="002E31DF">
            <w:pPr>
              <w:jc w:val="center"/>
              <w:rPr>
                <w:sz w:val="20"/>
                <w:szCs w:val="20"/>
              </w:rPr>
            </w:pPr>
            <w:r w:rsidRPr="00180781">
              <w:rPr>
                <w:sz w:val="20"/>
                <w:szCs w:val="20"/>
              </w:rPr>
              <w:t>3,61</w:t>
            </w:r>
          </w:p>
        </w:tc>
        <w:tc>
          <w:tcPr>
            <w:tcW w:w="710" w:type="dxa"/>
            <w:vAlign w:val="center"/>
            <w:hideMark/>
          </w:tcPr>
          <w:p w14:paraId="6C3D1082" w14:textId="77777777" w:rsidR="00A41B2D" w:rsidRPr="00180781" w:rsidRDefault="00A41B2D" w:rsidP="002E31DF">
            <w:pPr>
              <w:jc w:val="center"/>
              <w:rPr>
                <w:sz w:val="20"/>
                <w:szCs w:val="20"/>
              </w:rPr>
            </w:pPr>
            <w:r w:rsidRPr="00180781">
              <w:rPr>
                <w:sz w:val="20"/>
                <w:szCs w:val="20"/>
              </w:rPr>
              <w:t>2,57</w:t>
            </w:r>
          </w:p>
        </w:tc>
        <w:tc>
          <w:tcPr>
            <w:tcW w:w="709" w:type="dxa"/>
            <w:noWrap/>
            <w:vAlign w:val="center"/>
            <w:hideMark/>
          </w:tcPr>
          <w:p w14:paraId="7DAF4043" w14:textId="77777777" w:rsidR="00A41B2D" w:rsidRPr="00180781" w:rsidRDefault="00A41B2D" w:rsidP="002E31DF">
            <w:pPr>
              <w:jc w:val="center"/>
              <w:rPr>
                <w:sz w:val="20"/>
                <w:szCs w:val="20"/>
              </w:rPr>
            </w:pPr>
            <w:r w:rsidRPr="00180781">
              <w:rPr>
                <w:sz w:val="20"/>
                <w:szCs w:val="20"/>
              </w:rPr>
              <w:t>2,79</w:t>
            </w:r>
          </w:p>
        </w:tc>
        <w:tc>
          <w:tcPr>
            <w:tcW w:w="847" w:type="dxa"/>
            <w:noWrap/>
            <w:vAlign w:val="center"/>
            <w:hideMark/>
          </w:tcPr>
          <w:p w14:paraId="4741400D" w14:textId="77777777" w:rsidR="00A41B2D" w:rsidRPr="00180781" w:rsidRDefault="00A41B2D" w:rsidP="002E31DF">
            <w:pPr>
              <w:jc w:val="center"/>
              <w:rPr>
                <w:sz w:val="20"/>
                <w:szCs w:val="20"/>
              </w:rPr>
            </w:pPr>
            <w:r w:rsidRPr="00180781">
              <w:rPr>
                <w:sz w:val="20"/>
                <w:szCs w:val="20"/>
              </w:rPr>
              <w:t>2,95</w:t>
            </w:r>
          </w:p>
        </w:tc>
        <w:tc>
          <w:tcPr>
            <w:tcW w:w="606" w:type="dxa"/>
            <w:vAlign w:val="center"/>
            <w:hideMark/>
          </w:tcPr>
          <w:p w14:paraId="2D431A5A" w14:textId="77777777" w:rsidR="00A41B2D" w:rsidRPr="00180781" w:rsidRDefault="00A41B2D" w:rsidP="002E31DF">
            <w:pPr>
              <w:jc w:val="center"/>
              <w:rPr>
                <w:sz w:val="20"/>
                <w:szCs w:val="20"/>
              </w:rPr>
            </w:pPr>
            <w:r w:rsidRPr="00180781">
              <w:rPr>
                <w:sz w:val="20"/>
                <w:szCs w:val="20"/>
              </w:rPr>
              <w:t>2,55</w:t>
            </w:r>
          </w:p>
        </w:tc>
        <w:tc>
          <w:tcPr>
            <w:tcW w:w="663" w:type="dxa"/>
            <w:noWrap/>
            <w:vAlign w:val="center"/>
            <w:hideMark/>
          </w:tcPr>
          <w:p w14:paraId="0256AA31" w14:textId="77777777" w:rsidR="00A41B2D" w:rsidRPr="00180781" w:rsidRDefault="00A41B2D" w:rsidP="002E31DF">
            <w:pPr>
              <w:jc w:val="center"/>
              <w:rPr>
                <w:sz w:val="20"/>
                <w:szCs w:val="20"/>
              </w:rPr>
            </w:pPr>
            <w:r w:rsidRPr="00180781">
              <w:rPr>
                <w:sz w:val="20"/>
                <w:szCs w:val="20"/>
              </w:rPr>
              <w:t>2,80</w:t>
            </w:r>
          </w:p>
        </w:tc>
        <w:tc>
          <w:tcPr>
            <w:tcW w:w="708" w:type="dxa"/>
            <w:noWrap/>
            <w:vAlign w:val="center"/>
            <w:hideMark/>
          </w:tcPr>
          <w:p w14:paraId="51CBD5D1" w14:textId="77777777" w:rsidR="00A41B2D" w:rsidRPr="00180781" w:rsidRDefault="00A41B2D" w:rsidP="002E31DF">
            <w:pPr>
              <w:jc w:val="center"/>
              <w:rPr>
                <w:sz w:val="20"/>
                <w:szCs w:val="20"/>
              </w:rPr>
            </w:pPr>
            <w:r w:rsidRPr="00180781">
              <w:rPr>
                <w:sz w:val="20"/>
                <w:szCs w:val="20"/>
              </w:rPr>
              <w:t>2,96</w:t>
            </w:r>
          </w:p>
        </w:tc>
      </w:tr>
      <w:tr w:rsidR="00A41B2D" w:rsidRPr="00180781" w14:paraId="1918894B" w14:textId="77777777" w:rsidTr="007C17D5">
        <w:trPr>
          <w:trHeight w:val="570"/>
        </w:trPr>
        <w:tc>
          <w:tcPr>
            <w:tcW w:w="2830" w:type="dxa"/>
            <w:vAlign w:val="center"/>
            <w:hideMark/>
          </w:tcPr>
          <w:p w14:paraId="2BBA6329" w14:textId="77777777" w:rsidR="00A41B2D" w:rsidRPr="00180781" w:rsidRDefault="00A41B2D" w:rsidP="002E31DF">
            <w:pPr>
              <w:jc w:val="left"/>
              <w:rPr>
                <w:sz w:val="20"/>
                <w:szCs w:val="20"/>
              </w:rPr>
            </w:pPr>
            <w:r w:rsidRPr="00180781">
              <w:rPr>
                <w:sz w:val="20"/>
                <w:szCs w:val="20"/>
              </w:rPr>
              <w:t>B.       Podpora rozvoje čtenářské gramotnosti</w:t>
            </w:r>
          </w:p>
        </w:tc>
        <w:tc>
          <w:tcPr>
            <w:tcW w:w="567" w:type="dxa"/>
            <w:vAlign w:val="center"/>
            <w:hideMark/>
          </w:tcPr>
          <w:p w14:paraId="287AE567" w14:textId="77777777" w:rsidR="00A41B2D" w:rsidRPr="00180781" w:rsidRDefault="00A41B2D" w:rsidP="002E31DF">
            <w:pPr>
              <w:jc w:val="center"/>
              <w:rPr>
                <w:sz w:val="20"/>
                <w:szCs w:val="20"/>
              </w:rPr>
            </w:pPr>
            <w:r w:rsidRPr="00180781">
              <w:rPr>
                <w:sz w:val="20"/>
                <w:szCs w:val="20"/>
              </w:rPr>
              <w:t>2,53</w:t>
            </w:r>
          </w:p>
        </w:tc>
        <w:tc>
          <w:tcPr>
            <w:tcW w:w="708" w:type="dxa"/>
            <w:noWrap/>
            <w:vAlign w:val="center"/>
            <w:hideMark/>
          </w:tcPr>
          <w:p w14:paraId="0DBF5B2A" w14:textId="77777777" w:rsidR="00A41B2D" w:rsidRPr="00180781" w:rsidRDefault="00A41B2D" w:rsidP="002E31DF">
            <w:pPr>
              <w:jc w:val="center"/>
              <w:rPr>
                <w:sz w:val="20"/>
                <w:szCs w:val="20"/>
              </w:rPr>
            </w:pPr>
            <w:r w:rsidRPr="00180781">
              <w:rPr>
                <w:sz w:val="20"/>
                <w:szCs w:val="20"/>
              </w:rPr>
              <w:t>2,99</w:t>
            </w:r>
          </w:p>
        </w:tc>
        <w:tc>
          <w:tcPr>
            <w:tcW w:w="712" w:type="dxa"/>
            <w:noWrap/>
            <w:vAlign w:val="center"/>
            <w:hideMark/>
          </w:tcPr>
          <w:p w14:paraId="01191D53" w14:textId="77777777" w:rsidR="00A41B2D" w:rsidRPr="00180781" w:rsidRDefault="00A41B2D" w:rsidP="002E31DF">
            <w:pPr>
              <w:jc w:val="center"/>
              <w:rPr>
                <w:sz w:val="20"/>
                <w:szCs w:val="20"/>
              </w:rPr>
            </w:pPr>
            <w:r w:rsidRPr="00180781">
              <w:rPr>
                <w:sz w:val="20"/>
                <w:szCs w:val="20"/>
              </w:rPr>
              <w:t>3,30</w:t>
            </w:r>
          </w:p>
        </w:tc>
        <w:tc>
          <w:tcPr>
            <w:tcW w:w="710" w:type="dxa"/>
            <w:vAlign w:val="center"/>
            <w:hideMark/>
          </w:tcPr>
          <w:p w14:paraId="3B869C12" w14:textId="77777777" w:rsidR="00A41B2D" w:rsidRPr="00180781" w:rsidRDefault="00A41B2D" w:rsidP="002E31DF">
            <w:pPr>
              <w:jc w:val="center"/>
              <w:rPr>
                <w:sz w:val="20"/>
                <w:szCs w:val="20"/>
              </w:rPr>
            </w:pPr>
            <w:r w:rsidRPr="00180781">
              <w:rPr>
                <w:sz w:val="20"/>
                <w:szCs w:val="20"/>
              </w:rPr>
              <w:t>2,49</w:t>
            </w:r>
          </w:p>
        </w:tc>
        <w:tc>
          <w:tcPr>
            <w:tcW w:w="709" w:type="dxa"/>
            <w:noWrap/>
            <w:vAlign w:val="center"/>
            <w:hideMark/>
          </w:tcPr>
          <w:p w14:paraId="361E2ABE" w14:textId="77777777" w:rsidR="00A41B2D" w:rsidRPr="00180781" w:rsidRDefault="00A41B2D" w:rsidP="002E31DF">
            <w:pPr>
              <w:jc w:val="center"/>
              <w:rPr>
                <w:sz w:val="20"/>
                <w:szCs w:val="20"/>
              </w:rPr>
            </w:pPr>
            <w:r w:rsidRPr="00180781">
              <w:rPr>
                <w:sz w:val="20"/>
                <w:szCs w:val="20"/>
              </w:rPr>
              <w:t>2,75</w:t>
            </w:r>
          </w:p>
        </w:tc>
        <w:tc>
          <w:tcPr>
            <w:tcW w:w="847" w:type="dxa"/>
            <w:noWrap/>
            <w:vAlign w:val="center"/>
            <w:hideMark/>
          </w:tcPr>
          <w:p w14:paraId="3E5A95E9" w14:textId="77777777" w:rsidR="00A41B2D" w:rsidRPr="00180781" w:rsidRDefault="00A41B2D" w:rsidP="002E31DF">
            <w:pPr>
              <w:jc w:val="center"/>
              <w:rPr>
                <w:sz w:val="20"/>
                <w:szCs w:val="20"/>
              </w:rPr>
            </w:pPr>
            <w:r w:rsidRPr="00180781">
              <w:rPr>
                <w:sz w:val="20"/>
                <w:szCs w:val="20"/>
              </w:rPr>
              <w:t>2,93</w:t>
            </w:r>
          </w:p>
        </w:tc>
        <w:tc>
          <w:tcPr>
            <w:tcW w:w="606" w:type="dxa"/>
            <w:vAlign w:val="center"/>
            <w:hideMark/>
          </w:tcPr>
          <w:p w14:paraId="3435F226" w14:textId="77777777" w:rsidR="00A41B2D" w:rsidRPr="00180781" w:rsidRDefault="00A41B2D" w:rsidP="002E31DF">
            <w:pPr>
              <w:jc w:val="center"/>
              <w:rPr>
                <w:sz w:val="20"/>
                <w:szCs w:val="20"/>
              </w:rPr>
            </w:pPr>
            <w:r w:rsidRPr="00180781">
              <w:rPr>
                <w:sz w:val="20"/>
                <w:szCs w:val="20"/>
              </w:rPr>
              <w:t>2,47</w:t>
            </w:r>
          </w:p>
        </w:tc>
        <w:tc>
          <w:tcPr>
            <w:tcW w:w="663" w:type="dxa"/>
            <w:noWrap/>
            <w:vAlign w:val="center"/>
            <w:hideMark/>
          </w:tcPr>
          <w:p w14:paraId="149761DE" w14:textId="77777777" w:rsidR="00A41B2D" w:rsidRPr="00180781" w:rsidRDefault="00A41B2D" w:rsidP="002E31DF">
            <w:pPr>
              <w:jc w:val="center"/>
              <w:rPr>
                <w:sz w:val="20"/>
                <w:szCs w:val="20"/>
              </w:rPr>
            </w:pPr>
            <w:r w:rsidRPr="00180781">
              <w:rPr>
                <w:sz w:val="20"/>
                <w:szCs w:val="20"/>
              </w:rPr>
              <w:t>2,76</w:t>
            </w:r>
          </w:p>
        </w:tc>
        <w:tc>
          <w:tcPr>
            <w:tcW w:w="708" w:type="dxa"/>
            <w:noWrap/>
            <w:vAlign w:val="center"/>
            <w:hideMark/>
          </w:tcPr>
          <w:p w14:paraId="0E922EC2" w14:textId="77777777" w:rsidR="00A41B2D" w:rsidRPr="00180781" w:rsidRDefault="00A41B2D" w:rsidP="002E31DF">
            <w:pPr>
              <w:jc w:val="center"/>
              <w:rPr>
                <w:sz w:val="20"/>
                <w:szCs w:val="20"/>
              </w:rPr>
            </w:pPr>
            <w:r w:rsidRPr="00180781">
              <w:rPr>
                <w:sz w:val="20"/>
                <w:szCs w:val="20"/>
              </w:rPr>
              <w:t>2,95</w:t>
            </w:r>
          </w:p>
        </w:tc>
      </w:tr>
      <w:tr w:rsidR="00A41B2D" w:rsidRPr="00180781" w14:paraId="69CE043C" w14:textId="77777777" w:rsidTr="007C17D5">
        <w:trPr>
          <w:trHeight w:val="570"/>
        </w:trPr>
        <w:tc>
          <w:tcPr>
            <w:tcW w:w="2830" w:type="dxa"/>
            <w:vAlign w:val="center"/>
            <w:hideMark/>
          </w:tcPr>
          <w:p w14:paraId="5D57BA4A" w14:textId="77777777" w:rsidR="00A41B2D" w:rsidRPr="00180781" w:rsidRDefault="00A41B2D" w:rsidP="002E31DF">
            <w:pPr>
              <w:jc w:val="left"/>
              <w:rPr>
                <w:sz w:val="20"/>
                <w:szCs w:val="20"/>
              </w:rPr>
            </w:pPr>
            <w:r w:rsidRPr="00180781">
              <w:rPr>
                <w:sz w:val="20"/>
                <w:szCs w:val="20"/>
              </w:rPr>
              <w:t>C.       Podpora rozvoje matematické gramotnosti</w:t>
            </w:r>
          </w:p>
        </w:tc>
        <w:tc>
          <w:tcPr>
            <w:tcW w:w="567" w:type="dxa"/>
            <w:vAlign w:val="center"/>
            <w:hideMark/>
          </w:tcPr>
          <w:p w14:paraId="0992A3FE" w14:textId="77777777" w:rsidR="00A41B2D" w:rsidRPr="00180781" w:rsidRDefault="00A41B2D" w:rsidP="002E31DF">
            <w:pPr>
              <w:jc w:val="center"/>
              <w:rPr>
                <w:sz w:val="20"/>
                <w:szCs w:val="20"/>
              </w:rPr>
            </w:pPr>
            <w:r w:rsidRPr="00180781">
              <w:rPr>
                <w:sz w:val="20"/>
                <w:szCs w:val="20"/>
              </w:rPr>
              <w:t>2,18</w:t>
            </w:r>
          </w:p>
        </w:tc>
        <w:tc>
          <w:tcPr>
            <w:tcW w:w="708" w:type="dxa"/>
            <w:noWrap/>
            <w:vAlign w:val="center"/>
            <w:hideMark/>
          </w:tcPr>
          <w:p w14:paraId="59AA0B75" w14:textId="77777777" w:rsidR="00A41B2D" w:rsidRPr="00180781" w:rsidRDefault="00A41B2D" w:rsidP="002E31DF">
            <w:pPr>
              <w:jc w:val="center"/>
              <w:rPr>
                <w:sz w:val="20"/>
                <w:szCs w:val="20"/>
              </w:rPr>
            </w:pPr>
            <w:r w:rsidRPr="00180781">
              <w:rPr>
                <w:sz w:val="20"/>
                <w:szCs w:val="20"/>
              </w:rPr>
              <w:t>2,75</w:t>
            </w:r>
          </w:p>
        </w:tc>
        <w:tc>
          <w:tcPr>
            <w:tcW w:w="712" w:type="dxa"/>
            <w:noWrap/>
            <w:vAlign w:val="center"/>
            <w:hideMark/>
          </w:tcPr>
          <w:p w14:paraId="6B866C94" w14:textId="77777777" w:rsidR="00A41B2D" w:rsidRPr="00180781" w:rsidRDefault="00A41B2D" w:rsidP="002E31DF">
            <w:pPr>
              <w:jc w:val="center"/>
              <w:rPr>
                <w:sz w:val="20"/>
                <w:szCs w:val="20"/>
              </w:rPr>
            </w:pPr>
            <w:r w:rsidRPr="00180781">
              <w:rPr>
                <w:sz w:val="20"/>
                <w:szCs w:val="20"/>
              </w:rPr>
              <w:t>3,09</w:t>
            </w:r>
          </w:p>
        </w:tc>
        <w:tc>
          <w:tcPr>
            <w:tcW w:w="710" w:type="dxa"/>
            <w:vAlign w:val="center"/>
            <w:hideMark/>
          </w:tcPr>
          <w:p w14:paraId="1F006B3E" w14:textId="77777777" w:rsidR="00A41B2D" w:rsidRPr="00180781" w:rsidRDefault="00A41B2D" w:rsidP="002E31DF">
            <w:pPr>
              <w:jc w:val="center"/>
              <w:rPr>
                <w:sz w:val="20"/>
                <w:szCs w:val="20"/>
              </w:rPr>
            </w:pPr>
            <w:r w:rsidRPr="00180781">
              <w:rPr>
                <w:sz w:val="20"/>
                <w:szCs w:val="20"/>
              </w:rPr>
              <w:t>2,33</w:t>
            </w:r>
          </w:p>
        </w:tc>
        <w:tc>
          <w:tcPr>
            <w:tcW w:w="709" w:type="dxa"/>
            <w:noWrap/>
            <w:vAlign w:val="center"/>
            <w:hideMark/>
          </w:tcPr>
          <w:p w14:paraId="6E1EFE91" w14:textId="77777777" w:rsidR="00A41B2D" w:rsidRPr="00180781" w:rsidRDefault="00A41B2D" w:rsidP="002E31DF">
            <w:pPr>
              <w:jc w:val="center"/>
              <w:rPr>
                <w:sz w:val="20"/>
                <w:szCs w:val="20"/>
              </w:rPr>
            </w:pPr>
            <w:r w:rsidRPr="00180781">
              <w:rPr>
                <w:sz w:val="20"/>
                <w:szCs w:val="20"/>
              </w:rPr>
              <w:t>2,58</w:t>
            </w:r>
          </w:p>
        </w:tc>
        <w:tc>
          <w:tcPr>
            <w:tcW w:w="847" w:type="dxa"/>
            <w:noWrap/>
            <w:vAlign w:val="center"/>
            <w:hideMark/>
          </w:tcPr>
          <w:p w14:paraId="3618E0BC" w14:textId="77777777" w:rsidR="00A41B2D" w:rsidRPr="00180781" w:rsidRDefault="00A41B2D" w:rsidP="002E31DF">
            <w:pPr>
              <w:jc w:val="center"/>
              <w:rPr>
                <w:sz w:val="20"/>
                <w:szCs w:val="20"/>
              </w:rPr>
            </w:pPr>
            <w:r w:rsidRPr="00180781">
              <w:rPr>
                <w:sz w:val="20"/>
                <w:szCs w:val="20"/>
              </w:rPr>
              <w:t>2,78</w:t>
            </w:r>
          </w:p>
        </w:tc>
        <w:tc>
          <w:tcPr>
            <w:tcW w:w="606" w:type="dxa"/>
            <w:vAlign w:val="center"/>
            <w:hideMark/>
          </w:tcPr>
          <w:p w14:paraId="7372610A" w14:textId="77777777" w:rsidR="00A41B2D" w:rsidRPr="00180781" w:rsidRDefault="00A41B2D" w:rsidP="002E31DF">
            <w:pPr>
              <w:jc w:val="center"/>
              <w:rPr>
                <w:sz w:val="20"/>
                <w:szCs w:val="20"/>
              </w:rPr>
            </w:pPr>
            <w:r w:rsidRPr="00180781">
              <w:rPr>
                <w:sz w:val="20"/>
                <w:szCs w:val="20"/>
              </w:rPr>
              <w:t>2,33</w:t>
            </w:r>
          </w:p>
        </w:tc>
        <w:tc>
          <w:tcPr>
            <w:tcW w:w="663" w:type="dxa"/>
            <w:noWrap/>
            <w:vAlign w:val="center"/>
            <w:hideMark/>
          </w:tcPr>
          <w:p w14:paraId="0601A72F" w14:textId="77777777" w:rsidR="00A41B2D" w:rsidRPr="00180781" w:rsidRDefault="00A41B2D" w:rsidP="002E31DF">
            <w:pPr>
              <w:jc w:val="center"/>
              <w:rPr>
                <w:sz w:val="20"/>
                <w:szCs w:val="20"/>
              </w:rPr>
            </w:pPr>
            <w:r w:rsidRPr="00180781">
              <w:rPr>
                <w:sz w:val="20"/>
                <w:szCs w:val="20"/>
              </w:rPr>
              <w:t>2,61</w:t>
            </w:r>
          </w:p>
        </w:tc>
        <w:tc>
          <w:tcPr>
            <w:tcW w:w="708" w:type="dxa"/>
            <w:noWrap/>
            <w:vAlign w:val="center"/>
            <w:hideMark/>
          </w:tcPr>
          <w:p w14:paraId="087774F1" w14:textId="77777777" w:rsidR="00A41B2D" w:rsidRPr="00180781" w:rsidRDefault="00A41B2D" w:rsidP="002E31DF">
            <w:pPr>
              <w:jc w:val="center"/>
              <w:rPr>
                <w:sz w:val="20"/>
                <w:szCs w:val="20"/>
              </w:rPr>
            </w:pPr>
            <w:r w:rsidRPr="00180781">
              <w:rPr>
                <w:sz w:val="20"/>
                <w:szCs w:val="20"/>
              </w:rPr>
              <w:t>2,81</w:t>
            </w:r>
          </w:p>
        </w:tc>
      </w:tr>
      <w:tr w:rsidR="00A41B2D" w:rsidRPr="00180781" w14:paraId="4914D0C0" w14:textId="77777777" w:rsidTr="007C17D5">
        <w:trPr>
          <w:trHeight w:val="570"/>
        </w:trPr>
        <w:tc>
          <w:tcPr>
            <w:tcW w:w="2830" w:type="dxa"/>
            <w:vAlign w:val="center"/>
            <w:hideMark/>
          </w:tcPr>
          <w:p w14:paraId="1F8564F7" w14:textId="77777777" w:rsidR="00A41B2D" w:rsidRPr="00180781" w:rsidRDefault="00A41B2D" w:rsidP="002E31DF">
            <w:pPr>
              <w:jc w:val="left"/>
              <w:rPr>
                <w:sz w:val="20"/>
                <w:szCs w:val="20"/>
              </w:rPr>
            </w:pPr>
            <w:r w:rsidRPr="00180781">
              <w:rPr>
                <w:sz w:val="20"/>
                <w:szCs w:val="20"/>
              </w:rPr>
              <w:t>D.       Podpora kompetencí k podnikavosti, iniciativě a kreativitě žáků</w:t>
            </w:r>
          </w:p>
        </w:tc>
        <w:tc>
          <w:tcPr>
            <w:tcW w:w="567" w:type="dxa"/>
            <w:vAlign w:val="center"/>
            <w:hideMark/>
          </w:tcPr>
          <w:p w14:paraId="5B7F122C" w14:textId="77777777" w:rsidR="00A41B2D" w:rsidRPr="00180781" w:rsidRDefault="00A41B2D" w:rsidP="002E31DF">
            <w:pPr>
              <w:jc w:val="center"/>
              <w:rPr>
                <w:sz w:val="20"/>
                <w:szCs w:val="20"/>
              </w:rPr>
            </w:pPr>
            <w:r w:rsidRPr="00180781">
              <w:rPr>
                <w:sz w:val="20"/>
                <w:szCs w:val="20"/>
              </w:rPr>
              <w:t>2,50</w:t>
            </w:r>
          </w:p>
        </w:tc>
        <w:tc>
          <w:tcPr>
            <w:tcW w:w="708" w:type="dxa"/>
            <w:noWrap/>
            <w:vAlign w:val="center"/>
            <w:hideMark/>
          </w:tcPr>
          <w:p w14:paraId="34E915E6" w14:textId="77777777" w:rsidR="00A41B2D" w:rsidRPr="00180781" w:rsidRDefault="00A41B2D" w:rsidP="002E31DF">
            <w:pPr>
              <w:jc w:val="center"/>
              <w:rPr>
                <w:sz w:val="20"/>
                <w:szCs w:val="20"/>
              </w:rPr>
            </w:pPr>
            <w:r w:rsidRPr="00180781">
              <w:rPr>
                <w:sz w:val="20"/>
                <w:szCs w:val="20"/>
              </w:rPr>
              <w:t>2,80</w:t>
            </w:r>
          </w:p>
        </w:tc>
        <w:tc>
          <w:tcPr>
            <w:tcW w:w="712" w:type="dxa"/>
            <w:noWrap/>
            <w:vAlign w:val="center"/>
            <w:hideMark/>
          </w:tcPr>
          <w:p w14:paraId="6CF9F251" w14:textId="77777777" w:rsidR="00A41B2D" w:rsidRPr="00180781" w:rsidRDefault="00A41B2D" w:rsidP="002E31DF">
            <w:pPr>
              <w:jc w:val="center"/>
              <w:rPr>
                <w:sz w:val="20"/>
                <w:szCs w:val="20"/>
              </w:rPr>
            </w:pPr>
            <w:r w:rsidRPr="00180781">
              <w:rPr>
                <w:sz w:val="20"/>
                <w:szCs w:val="20"/>
              </w:rPr>
              <w:t>3,10</w:t>
            </w:r>
          </w:p>
        </w:tc>
        <w:tc>
          <w:tcPr>
            <w:tcW w:w="710" w:type="dxa"/>
            <w:vAlign w:val="center"/>
            <w:hideMark/>
          </w:tcPr>
          <w:p w14:paraId="4BD1FE7E" w14:textId="77777777" w:rsidR="00A41B2D" w:rsidRPr="00180781" w:rsidRDefault="00A41B2D" w:rsidP="002E31DF">
            <w:pPr>
              <w:jc w:val="center"/>
              <w:rPr>
                <w:sz w:val="20"/>
                <w:szCs w:val="20"/>
              </w:rPr>
            </w:pPr>
            <w:r w:rsidRPr="00180781">
              <w:rPr>
                <w:sz w:val="20"/>
                <w:szCs w:val="20"/>
              </w:rPr>
              <w:t>2,34</w:t>
            </w:r>
          </w:p>
        </w:tc>
        <w:tc>
          <w:tcPr>
            <w:tcW w:w="709" w:type="dxa"/>
            <w:noWrap/>
            <w:vAlign w:val="center"/>
            <w:hideMark/>
          </w:tcPr>
          <w:p w14:paraId="521D055C" w14:textId="77777777" w:rsidR="00A41B2D" w:rsidRPr="00180781" w:rsidRDefault="00A41B2D" w:rsidP="002E31DF">
            <w:pPr>
              <w:jc w:val="center"/>
              <w:rPr>
                <w:sz w:val="20"/>
                <w:szCs w:val="20"/>
              </w:rPr>
            </w:pPr>
            <w:r w:rsidRPr="00180781">
              <w:rPr>
                <w:sz w:val="20"/>
                <w:szCs w:val="20"/>
              </w:rPr>
              <w:t>2,53</w:t>
            </w:r>
          </w:p>
        </w:tc>
        <w:tc>
          <w:tcPr>
            <w:tcW w:w="847" w:type="dxa"/>
            <w:noWrap/>
            <w:vAlign w:val="center"/>
            <w:hideMark/>
          </w:tcPr>
          <w:p w14:paraId="3E636F3E" w14:textId="77777777" w:rsidR="00A41B2D" w:rsidRPr="00180781" w:rsidRDefault="00A41B2D" w:rsidP="002E31DF">
            <w:pPr>
              <w:jc w:val="center"/>
              <w:rPr>
                <w:sz w:val="20"/>
                <w:szCs w:val="20"/>
              </w:rPr>
            </w:pPr>
            <w:r w:rsidRPr="00180781">
              <w:rPr>
                <w:sz w:val="20"/>
                <w:szCs w:val="20"/>
              </w:rPr>
              <w:t>2,71</w:t>
            </w:r>
          </w:p>
        </w:tc>
        <w:tc>
          <w:tcPr>
            <w:tcW w:w="606" w:type="dxa"/>
            <w:vAlign w:val="center"/>
            <w:hideMark/>
          </w:tcPr>
          <w:p w14:paraId="07AF68AE" w14:textId="77777777" w:rsidR="00A41B2D" w:rsidRPr="00180781" w:rsidRDefault="00A41B2D" w:rsidP="002E31DF">
            <w:pPr>
              <w:jc w:val="center"/>
              <w:rPr>
                <w:sz w:val="20"/>
                <w:szCs w:val="20"/>
              </w:rPr>
            </w:pPr>
            <w:r w:rsidRPr="00180781">
              <w:rPr>
                <w:sz w:val="20"/>
                <w:szCs w:val="20"/>
              </w:rPr>
              <w:t>2,33</w:t>
            </w:r>
          </w:p>
        </w:tc>
        <w:tc>
          <w:tcPr>
            <w:tcW w:w="663" w:type="dxa"/>
            <w:noWrap/>
            <w:vAlign w:val="center"/>
            <w:hideMark/>
          </w:tcPr>
          <w:p w14:paraId="6F4F95CD" w14:textId="77777777" w:rsidR="00A41B2D" w:rsidRPr="00180781" w:rsidRDefault="00A41B2D" w:rsidP="002E31DF">
            <w:pPr>
              <w:jc w:val="center"/>
              <w:rPr>
                <w:sz w:val="20"/>
                <w:szCs w:val="20"/>
              </w:rPr>
            </w:pPr>
            <w:r w:rsidRPr="00180781">
              <w:rPr>
                <w:sz w:val="20"/>
                <w:szCs w:val="20"/>
              </w:rPr>
              <w:t>2,55</w:t>
            </w:r>
          </w:p>
        </w:tc>
        <w:tc>
          <w:tcPr>
            <w:tcW w:w="708" w:type="dxa"/>
            <w:noWrap/>
            <w:vAlign w:val="center"/>
            <w:hideMark/>
          </w:tcPr>
          <w:p w14:paraId="5B32DB52" w14:textId="77777777" w:rsidR="00A41B2D" w:rsidRPr="00180781" w:rsidRDefault="00A41B2D" w:rsidP="002E31DF">
            <w:pPr>
              <w:jc w:val="center"/>
              <w:rPr>
                <w:sz w:val="20"/>
                <w:szCs w:val="20"/>
              </w:rPr>
            </w:pPr>
            <w:r w:rsidRPr="00180781">
              <w:rPr>
                <w:sz w:val="20"/>
                <w:szCs w:val="20"/>
              </w:rPr>
              <w:t>2,73</w:t>
            </w:r>
          </w:p>
        </w:tc>
      </w:tr>
      <w:tr w:rsidR="00A41B2D" w:rsidRPr="00180781" w14:paraId="3040243F" w14:textId="77777777" w:rsidTr="007C17D5">
        <w:trPr>
          <w:trHeight w:val="570"/>
        </w:trPr>
        <w:tc>
          <w:tcPr>
            <w:tcW w:w="2830" w:type="dxa"/>
            <w:vAlign w:val="center"/>
            <w:hideMark/>
          </w:tcPr>
          <w:p w14:paraId="3E99282C" w14:textId="77777777" w:rsidR="00A41B2D" w:rsidRPr="00180781" w:rsidRDefault="00A41B2D" w:rsidP="002E31DF">
            <w:pPr>
              <w:jc w:val="left"/>
              <w:rPr>
                <w:sz w:val="20"/>
                <w:szCs w:val="20"/>
              </w:rPr>
            </w:pPr>
            <w:r w:rsidRPr="00180781">
              <w:rPr>
                <w:sz w:val="20"/>
                <w:szCs w:val="20"/>
              </w:rPr>
              <w:t>E.        Podpora polytechnického vzdělávání</w:t>
            </w:r>
          </w:p>
        </w:tc>
        <w:tc>
          <w:tcPr>
            <w:tcW w:w="567" w:type="dxa"/>
            <w:vAlign w:val="center"/>
            <w:hideMark/>
          </w:tcPr>
          <w:p w14:paraId="14A6F255" w14:textId="77777777" w:rsidR="00A41B2D" w:rsidRPr="00180781" w:rsidRDefault="00A41B2D" w:rsidP="002E31DF">
            <w:pPr>
              <w:jc w:val="center"/>
              <w:rPr>
                <w:sz w:val="20"/>
                <w:szCs w:val="20"/>
              </w:rPr>
            </w:pPr>
            <w:r w:rsidRPr="00180781">
              <w:rPr>
                <w:sz w:val="20"/>
                <w:szCs w:val="20"/>
              </w:rPr>
              <w:t>2,17</w:t>
            </w:r>
          </w:p>
        </w:tc>
        <w:tc>
          <w:tcPr>
            <w:tcW w:w="708" w:type="dxa"/>
            <w:noWrap/>
            <w:vAlign w:val="center"/>
            <w:hideMark/>
          </w:tcPr>
          <w:p w14:paraId="63AB7241" w14:textId="77777777" w:rsidR="00A41B2D" w:rsidRPr="00180781" w:rsidRDefault="00A41B2D" w:rsidP="002E31DF">
            <w:pPr>
              <w:jc w:val="center"/>
              <w:rPr>
                <w:sz w:val="20"/>
                <w:szCs w:val="20"/>
              </w:rPr>
            </w:pPr>
            <w:r w:rsidRPr="00180781">
              <w:rPr>
                <w:sz w:val="20"/>
                <w:szCs w:val="20"/>
              </w:rPr>
              <w:t>2,48</w:t>
            </w:r>
          </w:p>
        </w:tc>
        <w:tc>
          <w:tcPr>
            <w:tcW w:w="712" w:type="dxa"/>
            <w:noWrap/>
            <w:vAlign w:val="center"/>
            <w:hideMark/>
          </w:tcPr>
          <w:p w14:paraId="434B1D7A" w14:textId="77777777" w:rsidR="00A41B2D" w:rsidRPr="00180781" w:rsidRDefault="00A41B2D" w:rsidP="002E31DF">
            <w:pPr>
              <w:jc w:val="center"/>
              <w:rPr>
                <w:sz w:val="20"/>
                <w:szCs w:val="20"/>
              </w:rPr>
            </w:pPr>
            <w:r w:rsidRPr="00180781">
              <w:rPr>
                <w:sz w:val="20"/>
                <w:szCs w:val="20"/>
              </w:rPr>
              <w:t>2,90</w:t>
            </w:r>
          </w:p>
        </w:tc>
        <w:tc>
          <w:tcPr>
            <w:tcW w:w="710" w:type="dxa"/>
            <w:vAlign w:val="center"/>
            <w:hideMark/>
          </w:tcPr>
          <w:p w14:paraId="33B6A072" w14:textId="77777777" w:rsidR="00A41B2D" w:rsidRPr="00180781" w:rsidRDefault="00A41B2D" w:rsidP="002E31DF">
            <w:pPr>
              <w:jc w:val="center"/>
              <w:rPr>
                <w:sz w:val="20"/>
                <w:szCs w:val="20"/>
              </w:rPr>
            </w:pPr>
            <w:r w:rsidRPr="00180781">
              <w:rPr>
                <w:sz w:val="20"/>
                <w:szCs w:val="20"/>
              </w:rPr>
              <w:t>2,17</w:t>
            </w:r>
          </w:p>
        </w:tc>
        <w:tc>
          <w:tcPr>
            <w:tcW w:w="709" w:type="dxa"/>
            <w:noWrap/>
            <w:vAlign w:val="center"/>
            <w:hideMark/>
          </w:tcPr>
          <w:p w14:paraId="00360810" w14:textId="77777777" w:rsidR="00A41B2D" w:rsidRPr="00180781" w:rsidRDefault="00A41B2D" w:rsidP="002E31DF">
            <w:pPr>
              <w:jc w:val="center"/>
              <w:rPr>
                <w:sz w:val="20"/>
                <w:szCs w:val="20"/>
              </w:rPr>
            </w:pPr>
            <w:r w:rsidRPr="00180781">
              <w:rPr>
                <w:sz w:val="20"/>
                <w:szCs w:val="20"/>
              </w:rPr>
              <w:t>2,38</w:t>
            </w:r>
          </w:p>
        </w:tc>
        <w:tc>
          <w:tcPr>
            <w:tcW w:w="847" w:type="dxa"/>
            <w:noWrap/>
            <w:vAlign w:val="center"/>
            <w:hideMark/>
          </w:tcPr>
          <w:p w14:paraId="33E00EB4" w14:textId="77777777" w:rsidR="00A41B2D" w:rsidRPr="00180781" w:rsidRDefault="00A41B2D" w:rsidP="002E31DF">
            <w:pPr>
              <w:jc w:val="center"/>
              <w:rPr>
                <w:sz w:val="20"/>
                <w:szCs w:val="20"/>
              </w:rPr>
            </w:pPr>
            <w:r w:rsidRPr="00180781">
              <w:rPr>
                <w:sz w:val="20"/>
                <w:szCs w:val="20"/>
              </w:rPr>
              <w:t>2,56</w:t>
            </w:r>
          </w:p>
        </w:tc>
        <w:tc>
          <w:tcPr>
            <w:tcW w:w="606" w:type="dxa"/>
            <w:vAlign w:val="center"/>
            <w:hideMark/>
          </w:tcPr>
          <w:p w14:paraId="35A0CE68" w14:textId="77777777" w:rsidR="00A41B2D" w:rsidRPr="00180781" w:rsidRDefault="00A41B2D" w:rsidP="002E31DF">
            <w:pPr>
              <w:jc w:val="center"/>
              <w:rPr>
                <w:sz w:val="20"/>
                <w:szCs w:val="20"/>
              </w:rPr>
            </w:pPr>
            <w:r w:rsidRPr="00180781">
              <w:rPr>
                <w:sz w:val="20"/>
                <w:szCs w:val="20"/>
              </w:rPr>
              <w:t>2,19</w:t>
            </w:r>
          </w:p>
        </w:tc>
        <w:tc>
          <w:tcPr>
            <w:tcW w:w="663" w:type="dxa"/>
            <w:noWrap/>
            <w:vAlign w:val="center"/>
            <w:hideMark/>
          </w:tcPr>
          <w:p w14:paraId="751B4ACA" w14:textId="77777777" w:rsidR="00A41B2D" w:rsidRPr="00180781" w:rsidRDefault="00A41B2D" w:rsidP="002E31DF">
            <w:pPr>
              <w:jc w:val="center"/>
              <w:rPr>
                <w:sz w:val="20"/>
                <w:szCs w:val="20"/>
              </w:rPr>
            </w:pPr>
            <w:r w:rsidRPr="00180781">
              <w:rPr>
                <w:sz w:val="20"/>
                <w:szCs w:val="20"/>
              </w:rPr>
              <w:t>2,39</w:t>
            </w:r>
          </w:p>
        </w:tc>
        <w:tc>
          <w:tcPr>
            <w:tcW w:w="708" w:type="dxa"/>
            <w:noWrap/>
            <w:vAlign w:val="center"/>
            <w:hideMark/>
          </w:tcPr>
          <w:p w14:paraId="33110D83" w14:textId="77777777" w:rsidR="00A41B2D" w:rsidRPr="00180781" w:rsidRDefault="00A41B2D" w:rsidP="002E31DF">
            <w:pPr>
              <w:jc w:val="center"/>
              <w:rPr>
                <w:sz w:val="20"/>
                <w:szCs w:val="20"/>
              </w:rPr>
            </w:pPr>
            <w:r w:rsidRPr="00180781">
              <w:rPr>
                <w:sz w:val="20"/>
                <w:szCs w:val="20"/>
              </w:rPr>
              <w:t>2,57</w:t>
            </w:r>
          </w:p>
        </w:tc>
      </w:tr>
    </w:tbl>
    <w:p w14:paraId="43C11A62" w14:textId="78805211" w:rsidR="002E31DF" w:rsidRPr="00F83341" w:rsidRDefault="00F83341" w:rsidP="00A41B2D">
      <w:pPr>
        <w:rPr>
          <w:i/>
          <w:iCs/>
          <w:sz w:val="18"/>
          <w:szCs w:val="18"/>
        </w:rPr>
      </w:pPr>
      <w:r w:rsidRPr="00F83341">
        <w:rPr>
          <w:i/>
          <w:iCs/>
          <w:sz w:val="18"/>
          <w:szCs w:val="18"/>
        </w:rPr>
        <w:t>Poznámka</w:t>
      </w:r>
      <w:r>
        <w:rPr>
          <w:i/>
          <w:iCs/>
          <w:sz w:val="18"/>
          <w:szCs w:val="18"/>
        </w:rPr>
        <w:t>:</w:t>
      </w:r>
    </w:p>
    <w:p w14:paraId="5D18D508" w14:textId="1CB179D0" w:rsidR="004243A7" w:rsidRPr="00F83341" w:rsidRDefault="00F83341" w:rsidP="00F83341">
      <w:pPr>
        <w:jc w:val="left"/>
        <w:rPr>
          <w:rFonts w:eastAsia="Times New Roman"/>
          <w:i/>
          <w:iCs/>
          <w:sz w:val="18"/>
          <w:szCs w:val="18"/>
          <w:lang w:eastAsia="cs-CZ"/>
        </w:rPr>
      </w:pPr>
      <w:r w:rsidRPr="00F83341">
        <w:rPr>
          <w:rFonts w:eastAsia="Times New Roman"/>
          <w:b/>
          <w:bCs/>
          <w:i/>
          <w:iCs/>
          <w:sz w:val="18"/>
          <w:szCs w:val="18"/>
          <w:vertAlign w:val="superscript"/>
          <w:lang w:eastAsia="cs-CZ"/>
        </w:rPr>
        <w:t>1)</w:t>
      </w:r>
      <w:r w:rsidRPr="00F83341">
        <w:rPr>
          <w:rFonts w:eastAsia="Times New Roman"/>
          <w:i/>
          <w:iCs/>
          <w:sz w:val="18"/>
          <w:szCs w:val="18"/>
          <w:lang w:eastAsia="cs-CZ"/>
        </w:rPr>
        <w:t xml:space="preserve"> Průměrné hodnocení aktuálního stavu v rámci ORP / kraje / republiky vychází z hodnocení aktuálního stavu ZŠ v příslušných oddílech dotazníku (I.; II.; III. a IV.) na následující škále:</w:t>
      </w:r>
      <w:r w:rsidRPr="00F83341">
        <w:rPr>
          <w:rFonts w:eastAsia="Times New Roman"/>
          <w:i/>
          <w:iCs/>
          <w:sz w:val="18"/>
          <w:szCs w:val="18"/>
          <w:lang w:eastAsia="cs-CZ"/>
        </w:rPr>
        <w:br/>
        <w:t xml:space="preserve">        1. Vůbec nebo téměř se neuplatňuje (tzn. stadium prvotních úvah, jak stav řešit)</w:t>
      </w:r>
      <w:r w:rsidRPr="00F83341">
        <w:rPr>
          <w:rFonts w:eastAsia="Times New Roman"/>
          <w:i/>
          <w:iCs/>
          <w:sz w:val="18"/>
          <w:szCs w:val="18"/>
          <w:lang w:eastAsia="cs-CZ"/>
        </w:rPr>
        <w:br/>
        <w:t xml:space="preserve">        2. Rozvíjející se oblast (tzn. promyšlené části, počáteční realizace)</w:t>
      </w:r>
      <w:r w:rsidRPr="00F83341">
        <w:rPr>
          <w:rFonts w:eastAsia="Times New Roman"/>
          <w:i/>
          <w:iCs/>
          <w:sz w:val="18"/>
          <w:szCs w:val="18"/>
          <w:lang w:eastAsia="cs-CZ"/>
        </w:rPr>
        <w:br/>
        <w:t xml:space="preserve">        3. Realizovaná oblast (tzn. funkční části systému realizovány na základní úrovni, je prostor na zlepšení)</w:t>
      </w:r>
      <w:r w:rsidRPr="00F83341">
        <w:rPr>
          <w:rFonts w:eastAsia="Times New Roman"/>
          <w:i/>
          <w:iCs/>
          <w:sz w:val="18"/>
          <w:szCs w:val="18"/>
          <w:lang w:eastAsia="cs-CZ"/>
        </w:rPr>
        <w:br/>
        <w:t xml:space="preserve">        4. Ideální stav (tzn. funkční systém, vytvořené podmínky, zodpovědnost, pravidelnost, aktualizace na vnitřní i vnější</w:t>
      </w:r>
      <w:r>
        <w:rPr>
          <w:rFonts w:eastAsia="Times New Roman"/>
          <w:i/>
          <w:iCs/>
          <w:sz w:val="18"/>
          <w:szCs w:val="18"/>
          <w:lang w:eastAsia="cs-CZ"/>
        </w:rPr>
        <w:t xml:space="preserve"> </w:t>
      </w:r>
      <w:r w:rsidRPr="00F83341">
        <w:rPr>
          <w:rFonts w:eastAsia="Times New Roman"/>
          <w:i/>
          <w:iCs/>
          <w:sz w:val="18"/>
          <w:szCs w:val="18"/>
          <w:lang w:eastAsia="cs-CZ"/>
        </w:rPr>
        <w:t>podněty)</w:t>
      </w:r>
    </w:p>
    <w:p w14:paraId="579B94DB" w14:textId="34D498BA" w:rsidR="00D85046" w:rsidRPr="002E31DF" w:rsidRDefault="00D85046" w:rsidP="00E43D5E">
      <w:pPr>
        <w:pStyle w:val="Titulek"/>
        <w:spacing w:after="120"/>
        <w:jc w:val="left"/>
        <w:rPr>
          <w:b/>
          <w:i w:val="0"/>
          <w:color w:val="auto"/>
          <w:sz w:val="22"/>
          <w:szCs w:val="22"/>
        </w:rPr>
      </w:pPr>
      <w:bookmarkStart w:id="128" w:name="_Toc212642197"/>
      <w:r w:rsidRPr="002E31DF">
        <w:rPr>
          <w:i w:val="0"/>
          <w:color w:val="auto"/>
          <w:sz w:val="22"/>
          <w:szCs w:val="22"/>
        </w:rPr>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3551A1">
        <w:rPr>
          <w:i w:val="0"/>
          <w:noProof/>
          <w:color w:val="auto"/>
          <w:sz w:val="22"/>
          <w:szCs w:val="22"/>
        </w:rPr>
        <w:t>35</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 xml:space="preserve">Hlavní oblasti podporované </w:t>
      </w:r>
      <w:r w:rsidR="0008037C">
        <w:rPr>
          <w:b/>
          <w:i w:val="0"/>
          <w:color w:val="auto"/>
          <w:sz w:val="22"/>
          <w:szCs w:val="22"/>
        </w:rPr>
        <w:t xml:space="preserve">ZŠ </w:t>
      </w:r>
      <w:r w:rsidRPr="002E31DF">
        <w:rPr>
          <w:b/>
          <w:i w:val="0"/>
          <w:color w:val="auto"/>
          <w:sz w:val="22"/>
          <w:szCs w:val="22"/>
        </w:rPr>
        <w:t>z OP</w:t>
      </w:r>
      <w:bookmarkEnd w:id="128"/>
    </w:p>
    <w:tbl>
      <w:tblPr>
        <w:tblW w:w="9043" w:type="dxa"/>
        <w:jc w:val="center"/>
        <w:tblCellMar>
          <w:left w:w="70" w:type="dxa"/>
          <w:right w:w="70" w:type="dxa"/>
        </w:tblCellMar>
        <w:tblLook w:val="04A0" w:firstRow="1" w:lastRow="0" w:firstColumn="1" w:lastColumn="0" w:noHBand="0" w:noVBand="1"/>
      </w:tblPr>
      <w:tblGrid>
        <w:gridCol w:w="5383"/>
        <w:gridCol w:w="1240"/>
        <w:gridCol w:w="1180"/>
        <w:gridCol w:w="1240"/>
      </w:tblGrid>
      <w:tr w:rsidR="0023323B" w:rsidRPr="0023323B" w14:paraId="427C3CEE" w14:textId="77777777" w:rsidTr="007C17D5">
        <w:trPr>
          <w:trHeight w:val="840"/>
          <w:jc w:val="center"/>
        </w:trPr>
        <w:tc>
          <w:tcPr>
            <w:tcW w:w="5383" w:type="dxa"/>
            <w:tcBorders>
              <w:top w:val="single" w:sz="8" w:space="0" w:color="auto"/>
              <w:left w:val="single" w:sz="8" w:space="0" w:color="auto"/>
              <w:bottom w:val="single" w:sz="8" w:space="0" w:color="auto"/>
              <w:right w:val="single" w:sz="8" w:space="0" w:color="auto"/>
            </w:tcBorders>
            <w:vAlign w:val="center"/>
            <w:hideMark/>
          </w:tcPr>
          <w:p w14:paraId="4397E0C7" w14:textId="286C887A" w:rsidR="0023323B" w:rsidRPr="0023323B" w:rsidRDefault="0023323B" w:rsidP="0023323B">
            <w:pPr>
              <w:spacing w:before="0" w:after="0" w:line="240" w:lineRule="auto"/>
              <w:jc w:val="left"/>
              <w:rPr>
                <w:rFonts w:ascii="Calibri" w:eastAsia="Times New Roman" w:hAnsi="Calibri" w:cs="Calibri"/>
                <w:color w:val="000000"/>
                <w:sz w:val="20"/>
                <w:szCs w:val="20"/>
                <w:lang w:eastAsia="cs-CZ"/>
              </w:rPr>
            </w:pPr>
            <w:r w:rsidRPr="0023323B">
              <w:rPr>
                <w:rFonts w:ascii="Calibri" w:eastAsia="Times New Roman" w:hAnsi="Calibri" w:cs="Calibri"/>
                <w:b/>
                <w:bCs/>
                <w:color w:val="000000"/>
                <w:sz w:val="20"/>
                <w:szCs w:val="20"/>
                <w:lang w:eastAsia="cs-CZ"/>
              </w:rPr>
              <w:t xml:space="preserve">Hlavní oblasti podporované z OP       </w:t>
            </w:r>
            <w:r w:rsidRPr="0023323B">
              <w:rPr>
                <w:rFonts w:ascii="Calibri" w:eastAsia="Times New Roman" w:hAnsi="Calibri" w:cs="Calibri"/>
                <w:color w:val="000000"/>
                <w:sz w:val="20"/>
                <w:szCs w:val="20"/>
                <w:lang w:eastAsia="cs-CZ"/>
              </w:rPr>
              <w:t xml:space="preserve">                 </w:t>
            </w:r>
            <w:r w:rsidR="00C771E0">
              <w:rPr>
                <w:rFonts w:ascii="Calibri" w:eastAsia="Times New Roman" w:hAnsi="Calibri" w:cs="Calibri"/>
                <w:color w:val="000000"/>
                <w:sz w:val="20"/>
                <w:szCs w:val="20"/>
                <w:lang w:eastAsia="cs-CZ"/>
              </w:rPr>
              <w:t xml:space="preserve">                      </w:t>
            </w:r>
            <w:r w:rsidRPr="0023323B">
              <w:rPr>
                <w:rFonts w:ascii="Calibri" w:eastAsia="Times New Roman" w:hAnsi="Calibri" w:cs="Calibri"/>
                <w:color w:val="000000"/>
                <w:sz w:val="20"/>
                <w:szCs w:val="20"/>
                <w:lang w:eastAsia="cs-CZ"/>
              </w:rPr>
              <w:t>Rozdíl v hodnocení (průměrné hodnocení v ŠII/III oproti průměrnému hodnocení v ŠI)</w:t>
            </w:r>
          </w:p>
        </w:tc>
        <w:tc>
          <w:tcPr>
            <w:tcW w:w="1240" w:type="dxa"/>
            <w:tcBorders>
              <w:top w:val="single" w:sz="8" w:space="0" w:color="auto"/>
              <w:left w:val="nil"/>
              <w:bottom w:val="single" w:sz="8" w:space="0" w:color="auto"/>
              <w:right w:val="single" w:sz="8" w:space="0" w:color="auto"/>
            </w:tcBorders>
            <w:vAlign w:val="center"/>
            <w:hideMark/>
          </w:tcPr>
          <w:p w14:paraId="34970DDB"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ORP</w:t>
            </w:r>
          </w:p>
        </w:tc>
        <w:tc>
          <w:tcPr>
            <w:tcW w:w="1180" w:type="dxa"/>
            <w:tcBorders>
              <w:top w:val="single" w:sz="8" w:space="0" w:color="auto"/>
              <w:left w:val="nil"/>
              <w:bottom w:val="single" w:sz="8" w:space="0" w:color="auto"/>
              <w:right w:val="single" w:sz="8" w:space="0" w:color="auto"/>
            </w:tcBorders>
            <w:vAlign w:val="center"/>
            <w:hideMark/>
          </w:tcPr>
          <w:p w14:paraId="21FB630D"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kraje</w:t>
            </w:r>
          </w:p>
        </w:tc>
        <w:tc>
          <w:tcPr>
            <w:tcW w:w="1240" w:type="dxa"/>
            <w:tcBorders>
              <w:top w:val="single" w:sz="8" w:space="0" w:color="auto"/>
              <w:left w:val="nil"/>
              <w:bottom w:val="single" w:sz="8" w:space="0" w:color="auto"/>
              <w:right w:val="single" w:sz="8" w:space="0" w:color="auto"/>
            </w:tcBorders>
            <w:vAlign w:val="center"/>
            <w:hideMark/>
          </w:tcPr>
          <w:p w14:paraId="4413B10E"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ČR</w:t>
            </w:r>
          </w:p>
        </w:tc>
      </w:tr>
      <w:tr w:rsidR="0023323B" w:rsidRPr="0023323B" w14:paraId="7970BB3B"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333A3DF2"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A.       Podpora inkluzivního / společného vzdělávání</w:t>
            </w:r>
          </w:p>
        </w:tc>
        <w:tc>
          <w:tcPr>
            <w:tcW w:w="1240" w:type="dxa"/>
            <w:tcBorders>
              <w:top w:val="nil"/>
              <w:left w:val="nil"/>
              <w:bottom w:val="single" w:sz="8" w:space="0" w:color="auto"/>
              <w:right w:val="single" w:sz="8" w:space="0" w:color="auto"/>
            </w:tcBorders>
            <w:vAlign w:val="center"/>
            <w:hideMark/>
          </w:tcPr>
          <w:p w14:paraId="5C672B54"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0,96</w:t>
            </w:r>
          </w:p>
        </w:tc>
        <w:tc>
          <w:tcPr>
            <w:tcW w:w="1180" w:type="dxa"/>
            <w:tcBorders>
              <w:top w:val="nil"/>
              <w:left w:val="nil"/>
              <w:bottom w:val="single" w:sz="8" w:space="0" w:color="auto"/>
              <w:right w:val="single" w:sz="8" w:space="0" w:color="auto"/>
            </w:tcBorders>
            <w:vAlign w:val="center"/>
            <w:hideMark/>
          </w:tcPr>
          <w:p w14:paraId="7CF61B1D"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0,38</w:t>
            </w:r>
          </w:p>
        </w:tc>
        <w:tc>
          <w:tcPr>
            <w:tcW w:w="1240" w:type="dxa"/>
            <w:tcBorders>
              <w:top w:val="nil"/>
              <w:left w:val="nil"/>
              <w:bottom w:val="single" w:sz="8" w:space="0" w:color="auto"/>
              <w:right w:val="single" w:sz="8" w:space="0" w:color="auto"/>
            </w:tcBorders>
            <w:vAlign w:val="center"/>
            <w:hideMark/>
          </w:tcPr>
          <w:p w14:paraId="087B336E"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0,41</w:t>
            </w:r>
          </w:p>
        </w:tc>
      </w:tr>
      <w:tr w:rsidR="0023323B" w:rsidRPr="0023323B" w14:paraId="0F3EDF01"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4CBB014"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B.       Podpora rozvoje čtenářské gramotnosti</w:t>
            </w:r>
          </w:p>
        </w:tc>
        <w:tc>
          <w:tcPr>
            <w:tcW w:w="1240" w:type="dxa"/>
            <w:tcBorders>
              <w:top w:val="nil"/>
              <w:left w:val="nil"/>
              <w:bottom w:val="single" w:sz="8" w:space="0" w:color="auto"/>
              <w:right w:val="single" w:sz="8" w:space="0" w:color="auto"/>
            </w:tcBorders>
            <w:vAlign w:val="center"/>
            <w:hideMark/>
          </w:tcPr>
          <w:p w14:paraId="452EF3F7"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0,77</w:t>
            </w:r>
          </w:p>
        </w:tc>
        <w:tc>
          <w:tcPr>
            <w:tcW w:w="1180" w:type="dxa"/>
            <w:tcBorders>
              <w:top w:val="nil"/>
              <w:left w:val="nil"/>
              <w:bottom w:val="single" w:sz="8" w:space="0" w:color="auto"/>
              <w:right w:val="single" w:sz="8" w:space="0" w:color="auto"/>
            </w:tcBorders>
            <w:vAlign w:val="center"/>
            <w:hideMark/>
          </w:tcPr>
          <w:p w14:paraId="35521895"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0,44</w:t>
            </w:r>
          </w:p>
        </w:tc>
        <w:tc>
          <w:tcPr>
            <w:tcW w:w="1240" w:type="dxa"/>
            <w:tcBorders>
              <w:top w:val="nil"/>
              <w:left w:val="nil"/>
              <w:bottom w:val="single" w:sz="8" w:space="0" w:color="auto"/>
              <w:right w:val="single" w:sz="8" w:space="0" w:color="auto"/>
            </w:tcBorders>
            <w:vAlign w:val="center"/>
            <w:hideMark/>
          </w:tcPr>
          <w:p w14:paraId="2985DB68"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0,47</w:t>
            </w:r>
          </w:p>
        </w:tc>
      </w:tr>
      <w:tr w:rsidR="0023323B" w:rsidRPr="0023323B" w14:paraId="42709194"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9FDE202"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C.       Podpora rozvoje matematické gramotnosti</w:t>
            </w:r>
          </w:p>
        </w:tc>
        <w:tc>
          <w:tcPr>
            <w:tcW w:w="1240" w:type="dxa"/>
            <w:tcBorders>
              <w:top w:val="nil"/>
              <w:left w:val="nil"/>
              <w:bottom w:val="single" w:sz="8" w:space="0" w:color="auto"/>
              <w:right w:val="single" w:sz="8" w:space="0" w:color="auto"/>
            </w:tcBorders>
            <w:vAlign w:val="center"/>
            <w:hideMark/>
          </w:tcPr>
          <w:p w14:paraId="1BD44CDB"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0,91</w:t>
            </w:r>
          </w:p>
        </w:tc>
        <w:tc>
          <w:tcPr>
            <w:tcW w:w="1180" w:type="dxa"/>
            <w:tcBorders>
              <w:top w:val="nil"/>
              <w:left w:val="nil"/>
              <w:bottom w:val="single" w:sz="8" w:space="0" w:color="auto"/>
              <w:right w:val="single" w:sz="8" w:space="0" w:color="auto"/>
            </w:tcBorders>
            <w:vAlign w:val="center"/>
            <w:hideMark/>
          </w:tcPr>
          <w:p w14:paraId="3A953737"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0,45</w:t>
            </w:r>
          </w:p>
        </w:tc>
        <w:tc>
          <w:tcPr>
            <w:tcW w:w="1240" w:type="dxa"/>
            <w:tcBorders>
              <w:top w:val="nil"/>
              <w:left w:val="nil"/>
              <w:bottom w:val="single" w:sz="8" w:space="0" w:color="auto"/>
              <w:right w:val="single" w:sz="8" w:space="0" w:color="auto"/>
            </w:tcBorders>
            <w:vAlign w:val="center"/>
            <w:hideMark/>
          </w:tcPr>
          <w:p w14:paraId="097401AA"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0,49</w:t>
            </w:r>
          </w:p>
        </w:tc>
      </w:tr>
      <w:tr w:rsidR="0023323B" w:rsidRPr="0023323B" w14:paraId="5B440546"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38DA4CB"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D.       Podpora kompetencí k podnikavosti, iniciativě a kreativitě žáků</w:t>
            </w:r>
          </w:p>
        </w:tc>
        <w:tc>
          <w:tcPr>
            <w:tcW w:w="1240" w:type="dxa"/>
            <w:tcBorders>
              <w:top w:val="nil"/>
              <w:left w:val="nil"/>
              <w:bottom w:val="single" w:sz="8" w:space="0" w:color="auto"/>
              <w:right w:val="single" w:sz="8" w:space="0" w:color="auto"/>
            </w:tcBorders>
            <w:vAlign w:val="center"/>
            <w:hideMark/>
          </w:tcPr>
          <w:p w14:paraId="1BF7EB45"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0,6</w:t>
            </w:r>
          </w:p>
        </w:tc>
        <w:tc>
          <w:tcPr>
            <w:tcW w:w="1180" w:type="dxa"/>
            <w:tcBorders>
              <w:top w:val="nil"/>
              <w:left w:val="nil"/>
              <w:bottom w:val="single" w:sz="8" w:space="0" w:color="auto"/>
              <w:right w:val="single" w:sz="8" w:space="0" w:color="auto"/>
            </w:tcBorders>
            <w:vAlign w:val="center"/>
            <w:hideMark/>
          </w:tcPr>
          <w:p w14:paraId="110982B9"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0,37</w:t>
            </w:r>
          </w:p>
        </w:tc>
        <w:tc>
          <w:tcPr>
            <w:tcW w:w="1240" w:type="dxa"/>
            <w:tcBorders>
              <w:top w:val="nil"/>
              <w:left w:val="nil"/>
              <w:bottom w:val="single" w:sz="8" w:space="0" w:color="auto"/>
              <w:right w:val="single" w:sz="8" w:space="0" w:color="auto"/>
            </w:tcBorders>
            <w:vAlign w:val="center"/>
            <w:hideMark/>
          </w:tcPr>
          <w:p w14:paraId="34E89FB7"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w:t>
            </w:r>
          </w:p>
        </w:tc>
      </w:tr>
      <w:tr w:rsidR="0023323B" w:rsidRPr="0023323B" w14:paraId="345AB0F9"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5B8B2771"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lastRenderedPageBreak/>
              <w:t>E.        Podpora polytechnického vzdělávání</w:t>
            </w:r>
          </w:p>
        </w:tc>
        <w:tc>
          <w:tcPr>
            <w:tcW w:w="1240" w:type="dxa"/>
            <w:tcBorders>
              <w:top w:val="nil"/>
              <w:left w:val="nil"/>
              <w:bottom w:val="single" w:sz="8" w:space="0" w:color="auto"/>
              <w:right w:val="single" w:sz="8" w:space="0" w:color="auto"/>
            </w:tcBorders>
            <w:vAlign w:val="center"/>
            <w:hideMark/>
          </w:tcPr>
          <w:p w14:paraId="0475122A"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0,73</w:t>
            </w:r>
          </w:p>
        </w:tc>
        <w:tc>
          <w:tcPr>
            <w:tcW w:w="1180" w:type="dxa"/>
            <w:tcBorders>
              <w:top w:val="nil"/>
              <w:left w:val="nil"/>
              <w:bottom w:val="single" w:sz="8" w:space="0" w:color="auto"/>
              <w:right w:val="single" w:sz="8" w:space="0" w:color="auto"/>
            </w:tcBorders>
            <w:vAlign w:val="center"/>
            <w:hideMark/>
          </w:tcPr>
          <w:p w14:paraId="1A468F41"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0,38</w:t>
            </w:r>
          </w:p>
        </w:tc>
        <w:tc>
          <w:tcPr>
            <w:tcW w:w="1240" w:type="dxa"/>
            <w:tcBorders>
              <w:top w:val="nil"/>
              <w:left w:val="nil"/>
              <w:bottom w:val="single" w:sz="8" w:space="0" w:color="auto"/>
              <w:right w:val="single" w:sz="8" w:space="0" w:color="auto"/>
            </w:tcBorders>
            <w:vAlign w:val="center"/>
            <w:hideMark/>
          </w:tcPr>
          <w:p w14:paraId="1FF27AB8"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0,38</w:t>
            </w:r>
          </w:p>
        </w:tc>
      </w:tr>
    </w:tbl>
    <w:p w14:paraId="277AF999" w14:textId="36EF06B9" w:rsidR="00BF79AE" w:rsidRPr="00F83341" w:rsidRDefault="0023323B" w:rsidP="00A40DD6">
      <w:pPr>
        <w:tabs>
          <w:tab w:val="left" w:pos="142"/>
        </w:tabs>
        <w:spacing w:before="80"/>
        <w:rPr>
          <w:rFonts w:cs="Times New Roman"/>
          <w:i/>
          <w:sz w:val="18"/>
          <w:szCs w:val="18"/>
        </w:rPr>
      </w:pPr>
      <w:r>
        <w:rPr>
          <w:rFonts w:cs="Times New Roman"/>
          <w:i/>
          <w:sz w:val="20"/>
          <w:szCs w:val="20"/>
        </w:rPr>
        <w:tab/>
        <w:t xml:space="preserve">        </w:t>
      </w:r>
      <w:r w:rsidR="00BF79AE" w:rsidRPr="00F83341">
        <w:rPr>
          <w:rFonts w:cs="Times New Roman"/>
          <w:i/>
          <w:sz w:val="18"/>
          <w:szCs w:val="18"/>
        </w:rPr>
        <w:t>Zdroj: dotazníkové šetření MŠMT</w:t>
      </w:r>
    </w:p>
    <w:p w14:paraId="33C62292" w14:textId="58407E51" w:rsidR="008778B0" w:rsidRPr="00217060" w:rsidRDefault="00C96886" w:rsidP="00E43D5E">
      <w:pPr>
        <w:pStyle w:val="Titulek"/>
        <w:jc w:val="left"/>
        <w:rPr>
          <w:b/>
          <w:i w:val="0"/>
          <w:color w:val="auto"/>
          <w:sz w:val="22"/>
          <w:szCs w:val="22"/>
        </w:rPr>
      </w:pPr>
      <w:bookmarkStart w:id="129" w:name="_Toc212642198"/>
      <w:r w:rsidRPr="00217060">
        <w:rPr>
          <w:i w:val="0"/>
          <w:color w:val="auto"/>
          <w:sz w:val="22"/>
          <w:szCs w:val="22"/>
        </w:rPr>
        <w:t xml:space="preserve">Tabulka </w:t>
      </w:r>
      <w:r w:rsidR="00827254" w:rsidRPr="00217060">
        <w:rPr>
          <w:i w:val="0"/>
          <w:color w:val="auto"/>
          <w:sz w:val="22"/>
          <w:szCs w:val="22"/>
        </w:rPr>
        <w:fldChar w:fldCharType="begin"/>
      </w:r>
      <w:r w:rsidRPr="00217060">
        <w:rPr>
          <w:i w:val="0"/>
          <w:color w:val="auto"/>
          <w:sz w:val="22"/>
          <w:szCs w:val="22"/>
        </w:rPr>
        <w:instrText xml:space="preserve"> SEQ Tabulka \* ARABIC </w:instrText>
      </w:r>
      <w:r w:rsidR="00827254" w:rsidRPr="00217060">
        <w:rPr>
          <w:i w:val="0"/>
          <w:color w:val="auto"/>
          <w:sz w:val="22"/>
          <w:szCs w:val="22"/>
        </w:rPr>
        <w:fldChar w:fldCharType="separate"/>
      </w:r>
      <w:r w:rsidR="003551A1">
        <w:rPr>
          <w:i w:val="0"/>
          <w:noProof/>
          <w:color w:val="auto"/>
          <w:sz w:val="22"/>
          <w:szCs w:val="22"/>
        </w:rPr>
        <w:t>36</w:t>
      </w:r>
      <w:r w:rsidR="00827254" w:rsidRPr="00217060">
        <w:rPr>
          <w:i w:val="0"/>
          <w:color w:val="auto"/>
          <w:sz w:val="22"/>
          <w:szCs w:val="22"/>
        </w:rPr>
        <w:fldChar w:fldCharType="end"/>
      </w:r>
      <w:r w:rsidRPr="00217060">
        <w:rPr>
          <w:i w:val="0"/>
          <w:color w:val="auto"/>
          <w:sz w:val="22"/>
          <w:szCs w:val="22"/>
        </w:rPr>
        <w:t xml:space="preserve">: </w:t>
      </w:r>
      <w:r w:rsidR="008778B0" w:rsidRPr="00217060">
        <w:rPr>
          <w:b/>
          <w:i w:val="0"/>
          <w:color w:val="auto"/>
          <w:sz w:val="22"/>
          <w:szCs w:val="22"/>
        </w:rPr>
        <w:t>Další oblasti podporované</w:t>
      </w:r>
      <w:r w:rsidR="0008037C">
        <w:rPr>
          <w:b/>
          <w:i w:val="0"/>
          <w:color w:val="auto"/>
          <w:sz w:val="22"/>
          <w:szCs w:val="22"/>
        </w:rPr>
        <w:t xml:space="preserve"> </w:t>
      </w:r>
      <w:r w:rsidR="004243A7">
        <w:rPr>
          <w:b/>
          <w:i w:val="0"/>
          <w:color w:val="auto"/>
          <w:sz w:val="22"/>
          <w:szCs w:val="22"/>
        </w:rPr>
        <w:t xml:space="preserve">ZŠ </w:t>
      </w:r>
      <w:r w:rsidR="004243A7" w:rsidRPr="00217060">
        <w:rPr>
          <w:b/>
          <w:i w:val="0"/>
          <w:color w:val="auto"/>
          <w:sz w:val="22"/>
          <w:szCs w:val="22"/>
        </w:rPr>
        <w:t>z</w:t>
      </w:r>
      <w:r w:rsidR="00E3084B" w:rsidRPr="00217060">
        <w:rPr>
          <w:b/>
          <w:i w:val="0"/>
          <w:color w:val="auto"/>
          <w:sz w:val="22"/>
          <w:szCs w:val="22"/>
        </w:rPr>
        <w:t> </w:t>
      </w:r>
      <w:r w:rsidR="008778B0" w:rsidRPr="00217060">
        <w:rPr>
          <w:b/>
          <w:i w:val="0"/>
          <w:color w:val="auto"/>
          <w:sz w:val="22"/>
          <w:szCs w:val="22"/>
        </w:rPr>
        <w:t>OP</w:t>
      </w:r>
      <w:bookmarkEnd w:id="129"/>
    </w:p>
    <w:tbl>
      <w:tblPr>
        <w:tblStyle w:val="Mkatabulky"/>
        <w:tblW w:w="9209" w:type="dxa"/>
        <w:jc w:val="center"/>
        <w:tblLook w:val="04A0" w:firstRow="1" w:lastRow="0" w:firstColumn="1" w:lastColumn="0" w:noHBand="0" w:noVBand="1"/>
      </w:tblPr>
      <w:tblGrid>
        <w:gridCol w:w="2689"/>
        <w:gridCol w:w="850"/>
        <w:gridCol w:w="709"/>
        <w:gridCol w:w="708"/>
        <w:gridCol w:w="769"/>
        <w:gridCol w:w="640"/>
        <w:gridCol w:w="775"/>
        <w:gridCol w:w="606"/>
        <w:gridCol w:w="606"/>
        <w:gridCol w:w="857"/>
      </w:tblGrid>
      <w:tr w:rsidR="00E3084B" w:rsidRPr="00180781" w14:paraId="236CB3C2" w14:textId="77777777" w:rsidTr="00180781">
        <w:trPr>
          <w:trHeight w:val="1035"/>
          <w:jc w:val="center"/>
        </w:trPr>
        <w:tc>
          <w:tcPr>
            <w:tcW w:w="2689" w:type="dxa"/>
            <w:vMerge w:val="restart"/>
            <w:vAlign w:val="center"/>
            <w:hideMark/>
          </w:tcPr>
          <w:p w14:paraId="53291986" w14:textId="77777777" w:rsidR="00E3084B" w:rsidRPr="00180781" w:rsidRDefault="00E3084B" w:rsidP="00E3084B">
            <w:pPr>
              <w:rPr>
                <w:b/>
                <w:bCs/>
                <w:sz w:val="20"/>
                <w:szCs w:val="20"/>
              </w:rPr>
            </w:pPr>
            <w:r w:rsidRPr="00180781">
              <w:rPr>
                <w:b/>
                <w:bCs/>
                <w:sz w:val="20"/>
                <w:szCs w:val="20"/>
              </w:rPr>
              <w:t>Další oblasti podporované z OP</w:t>
            </w:r>
          </w:p>
        </w:tc>
        <w:tc>
          <w:tcPr>
            <w:tcW w:w="6520" w:type="dxa"/>
            <w:gridSpan w:val="9"/>
            <w:vAlign w:val="center"/>
            <w:hideMark/>
          </w:tcPr>
          <w:p w14:paraId="6AC50564" w14:textId="73F9259C" w:rsidR="00E3084B" w:rsidRPr="00180781" w:rsidRDefault="00E3084B" w:rsidP="002E31DF">
            <w:pPr>
              <w:jc w:val="center"/>
              <w:rPr>
                <w:b/>
                <w:bCs/>
                <w:sz w:val="20"/>
                <w:szCs w:val="20"/>
              </w:rPr>
            </w:pPr>
            <w:r w:rsidRPr="00180781">
              <w:rPr>
                <w:b/>
                <w:bCs/>
                <w:sz w:val="20"/>
                <w:szCs w:val="20"/>
              </w:rPr>
              <w:t xml:space="preserve">Průměrné hodnocení aktuálního stavu </w:t>
            </w:r>
            <w:r w:rsidR="00F83341" w:rsidRPr="00180781">
              <w:rPr>
                <w:b/>
                <w:bCs/>
                <w:sz w:val="20"/>
                <w:szCs w:val="20"/>
                <w:vertAlign w:val="superscript"/>
              </w:rPr>
              <w:t>1</w:t>
            </w:r>
          </w:p>
        </w:tc>
      </w:tr>
      <w:tr w:rsidR="00E3084B" w:rsidRPr="00180781" w14:paraId="07AD0B78" w14:textId="77777777" w:rsidTr="00180781">
        <w:trPr>
          <w:trHeight w:val="402"/>
          <w:jc w:val="center"/>
        </w:trPr>
        <w:tc>
          <w:tcPr>
            <w:tcW w:w="2689" w:type="dxa"/>
            <w:vMerge/>
            <w:vAlign w:val="center"/>
            <w:hideMark/>
          </w:tcPr>
          <w:p w14:paraId="1C38D8A5" w14:textId="77777777" w:rsidR="00E3084B" w:rsidRPr="00180781" w:rsidRDefault="00E3084B">
            <w:pPr>
              <w:rPr>
                <w:b/>
                <w:bCs/>
                <w:sz w:val="20"/>
                <w:szCs w:val="20"/>
              </w:rPr>
            </w:pPr>
          </w:p>
        </w:tc>
        <w:tc>
          <w:tcPr>
            <w:tcW w:w="2267" w:type="dxa"/>
            <w:gridSpan w:val="3"/>
            <w:vAlign w:val="center"/>
            <w:hideMark/>
          </w:tcPr>
          <w:p w14:paraId="4BDBEA23" w14:textId="77777777" w:rsidR="00E3084B" w:rsidRPr="00180781" w:rsidRDefault="00E3084B" w:rsidP="002E31DF">
            <w:pPr>
              <w:jc w:val="center"/>
              <w:rPr>
                <w:b/>
                <w:bCs/>
                <w:sz w:val="20"/>
                <w:szCs w:val="20"/>
              </w:rPr>
            </w:pPr>
            <w:r w:rsidRPr="00180781">
              <w:rPr>
                <w:b/>
                <w:bCs/>
                <w:sz w:val="20"/>
                <w:szCs w:val="20"/>
              </w:rPr>
              <w:t>v rámci ORP</w:t>
            </w:r>
          </w:p>
        </w:tc>
        <w:tc>
          <w:tcPr>
            <w:tcW w:w="2184" w:type="dxa"/>
            <w:gridSpan w:val="3"/>
            <w:vAlign w:val="center"/>
            <w:hideMark/>
          </w:tcPr>
          <w:p w14:paraId="4EB22365" w14:textId="77777777" w:rsidR="00E3084B" w:rsidRPr="00180781" w:rsidRDefault="00E3084B" w:rsidP="002E31DF">
            <w:pPr>
              <w:jc w:val="center"/>
              <w:rPr>
                <w:b/>
                <w:bCs/>
                <w:sz w:val="20"/>
                <w:szCs w:val="20"/>
              </w:rPr>
            </w:pPr>
            <w:r w:rsidRPr="00180781">
              <w:rPr>
                <w:b/>
                <w:bCs/>
                <w:sz w:val="20"/>
                <w:szCs w:val="20"/>
              </w:rPr>
              <w:t>v rámci kraje</w:t>
            </w:r>
          </w:p>
        </w:tc>
        <w:tc>
          <w:tcPr>
            <w:tcW w:w="2069" w:type="dxa"/>
            <w:gridSpan w:val="3"/>
            <w:vAlign w:val="center"/>
            <w:hideMark/>
          </w:tcPr>
          <w:p w14:paraId="2304BC00" w14:textId="1D3F729E" w:rsidR="00E3084B" w:rsidRPr="00180781" w:rsidRDefault="00E3084B" w:rsidP="002E31DF">
            <w:pPr>
              <w:jc w:val="center"/>
              <w:rPr>
                <w:b/>
                <w:bCs/>
                <w:sz w:val="20"/>
                <w:szCs w:val="20"/>
              </w:rPr>
            </w:pPr>
            <w:r w:rsidRPr="00180781">
              <w:rPr>
                <w:b/>
                <w:bCs/>
                <w:sz w:val="20"/>
                <w:szCs w:val="20"/>
              </w:rPr>
              <w:t>v rámci ČR</w:t>
            </w:r>
          </w:p>
        </w:tc>
      </w:tr>
      <w:tr w:rsidR="00E3084B" w:rsidRPr="00180781" w14:paraId="66DDC0E6" w14:textId="77777777" w:rsidTr="00180781">
        <w:trPr>
          <w:trHeight w:val="372"/>
          <w:jc w:val="center"/>
        </w:trPr>
        <w:tc>
          <w:tcPr>
            <w:tcW w:w="2689" w:type="dxa"/>
            <w:vMerge/>
            <w:vAlign w:val="center"/>
            <w:hideMark/>
          </w:tcPr>
          <w:p w14:paraId="149DA84E" w14:textId="77777777" w:rsidR="00E3084B" w:rsidRPr="00180781" w:rsidRDefault="00E3084B">
            <w:pPr>
              <w:rPr>
                <w:b/>
                <w:bCs/>
                <w:sz w:val="20"/>
                <w:szCs w:val="20"/>
              </w:rPr>
            </w:pPr>
          </w:p>
        </w:tc>
        <w:tc>
          <w:tcPr>
            <w:tcW w:w="850" w:type="dxa"/>
            <w:noWrap/>
            <w:vAlign w:val="center"/>
            <w:hideMark/>
          </w:tcPr>
          <w:p w14:paraId="7F4E642A" w14:textId="77777777" w:rsidR="00E3084B" w:rsidRPr="00180781" w:rsidRDefault="00E3084B" w:rsidP="002E31DF">
            <w:pPr>
              <w:jc w:val="center"/>
              <w:rPr>
                <w:b/>
                <w:bCs/>
                <w:sz w:val="20"/>
                <w:szCs w:val="20"/>
              </w:rPr>
            </w:pPr>
            <w:r w:rsidRPr="00180781">
              <w:rPr>
                <w:b/>
                <w:bCs/>
                <w:sz w:val="20"/>
                <w:szCs w:val="20"/>
              </w:rPr>
              <w:t>ŠI</w:t>
            </w:r>
          </w:p>
        </w:tc>
        <w:tc>
          <w:tcPr>
            <w:tcW w:w="709" w:type="dxa"/>
            <w:noWrap/>
            <w:vAlign w:val="center"/>
            <w:hideMark/>
          </w:tcPr>
          <w:p w14:paraId="7D65A96C" w14:textId="77777777" w:rsidR="00E3084B" w:rsidRPr="00180781" w:rsidRDefault="00E3084B" w:rsidP="002E31DF">
            <w:pPr>
              <w:jc w:val="center"/>
              <w:rPr>
                <w:b/>
                <w:bCs/>
                <w:sz w:val="20"/>
                <w:szCs w:val="20"/>
              </w:rPr>
            </w:pPr>
            <w:r w:rsidRPr="00180781">
              <w:rPr>
                <w:b/>
                <w:bCs/>
                <w:sz w:val="20"/>
                <w:szCs w:val="20"/>
              </w:rPr>
              <w:t>ŠI/II</w:t>
            </w:r>
          </w:p>
        </w:tc>
        <w:tc>
          <w:tcPr>
            <w:tcW w:w="708" w:type="dxa"/>
            <w:noWrap/>
            <w:vAlign w:val="center"/>
            <w:hideMark/>
          </w:tcPr>
          <w:p w14:paraId="40219257" w14:textId="77777777" w:rsidR="00E3084B" w:rsidRPr="00180781" w:rsidRDefault="00E3084B" w:rsidP="002E31DF">
            <w:pPr>
              <w:jc w:val="center"/>
              <w:rPr>
                <w:b/>
                <w:bCs/>
                <w:sz w:val="20"/>
                <w:szCs w:val="20"/>
              </w:rPr>
            </w:pPr>
            <w:r w:rsidRPr="00180781">
              <w:rPr>
                <w:b/>
                <w:bCs/>
                <w:sz w:val="20"/>
                <w:szCs w:val="20"/>
              </w:rPr>
              <w:t>ŠII/III</w:t>
            </w:r>
          </w:p>
        </w:tc>
        <w:tc>
          <w:tcPr>
            <w:tcW w:w="769" w:type="dxa"/>
            <w:noWrap/>
            <w:vAlign w:val="center"/>
            <w:hideMark/>
          </w:tcPr>
          <w:p w14:paraId="62F7E20E" w14:textId="77777777" w:rsidR="00E3084B" w:rsidRPr="00180781" w:rsidRDefault="00E3084B" w:rsidP="002E31DF">
            <w:pPr>
              <w:jc w:val="center"/>
              <w:rPr>
                <w:b/>
                <w:bCs/>
                <w:sz w:val="20"/>
                <w:szCs w:val="20"/>
              </w:rPr>
            </w:pPr>
            <w:r w:rsidRPr="00180781">
              <w:rPr>
                <w:b/>
                <w:bCs/>
                <w:sz w:val="20"/>
                <w:szCs w:val="20"/>
              </w:rPr>
              <w:t>ŠI</w:t>
            </w:r>
          </w:p>
        </w:tc>
        <w:tc>
          <w:tcPr>
            <w:tcW w:w="640" w:type="dxa"/>
            <w:noWrap/>
            <w:vAlign w:val="center"/>
            <w:hideMark/>
          </w:tcPr>
          <w:p w14:paraId="5AA813BE" w14:textId="77777777" w:rsidR="00E3084B" w:rsidRPr="00180781" w:rsidRDefault="00E3084B" w:rsidP="002E31DF">
            <w:pPr>
              <w:jc w:val="center"/>
              <w:rPr>
                <w:b/>
                <w:bCs/>
                <w:sz w:val="20"/>
                <w:szCs w:val="20"/>
              </w:rPr>
            </w:pPr>
            <w:r w:rsidRPr="00180781">
              <w:rPr>
                <w:b/>
                <w:bCs/>
                <w:sz w:val="20"/>
                <w:szCs w:val="20"/>
              </w:rPr>
              <w:t>ŠI/II</w:t>
            </w:r>
          </w:p>
        </w:tc>
        <w:tc>
          <w:tcPr>
            <w:tcW w:w="775" w:type="dxa"/>
            <w:noWrap/>
            <w:vAlign w:val="center"/>
            <w:hideMark/>
          </w:tcPr>
          <w:p w14:paraId="7D0A45FF" w14:textId="77777777" w:rsidR="00E3084B" w:rsidRPr="00180781" w:rsidRDefault="00E3084B" w:rsidP="002E31DF">
            <w:pPr>
              <w:jc w:val="center"/>
              <w:rPr>
                <w:b/>
                <w:bCs/>
                <w:sz w:val="20"/>
                <w:szCs w:val="20"/>
              </w:rPr>
            </w:pPr>
            <w:r w:rsidRPr="00180781">
              <w:rPr>
                <w:b/>
                <w:bCs/>
                <w:sz w:val="20"/>
                <w:szCs w:val="20"/>
              </w:rPr>
              <w:t>ŠII/III</w:t>
            </w:r>
          </w:p>
        </w:tc>
        <w:tc>
          <w:tcPr>
            <w:tcW w:w="606" w:type="dxa"/>
            <w:noWrap/>
            <w:vAlign w:val="center"/>
            <w:hideMark/>
          </w:tcPr>
          <w:p w14:paraId="0E2C5002" w14:textId="77777777" w:rsidR="00E3084B" w:rsidRPr="00180781" w:rsidRDefault="00E3084B" w:rsidP="002E31DF">
            <w:pPr>
              <w:jc w:val="center"/>
              <w:rPr>
                <w:b/>
                <w:bCs/>
                <w:sz w:val="20"/>
                <w:szCs w:val="20"/>
              </w:rPr>
            </w:pPr>
            <w:r w:rsidRPr="00180781">
              <w:rPr>
                <w:b/>
                <w:bCs/>
                <w:sz w:val="20"/>
                <w:szCs w:val="20"/>
              </w:rPr>
              <w:t>ŠI</w:t>
            </w:r>
          </w:p>
        </w:tc>
        <w:tc>
          <w:tcPr>
            <w:tcW w:w="606" w:type="dxa"/>
            <w:noWrap/>
            <w:vAlign w:val="center"/>
            <w:hideMark/>
          </w:tcPr>
          <w:p w14:paraId="550626AE" w14:textId="77777777" w:rsidR="00E3084B" w:rsidRPr="00180781" w:rsidRDefault="00E3084B" w:rsidP="002E31DF">
            <w:pPr>
              <w:jc w:val="center"/>
              <w:rPr>
                <w:b/>
                <w:bCs/>
                <w:sz w:val="20"/>
                <w:szCs w:val="20"/>
              </w:rPr>
            </w:pPr>
            <w:r w:rsidRPr="00180781">
              <w:rPr>
                <w:b/>
                <w:bCs/>
                <w:sz w:val="20"/>
                <w:szCs w:val="20"/>
              </w:rPr>
              <w:t>ŠI/II</w:t>
            </w:r>
          </w:p>
        </w:tc>
        <w:tc>
          <w:tcPr>
            <w:tcW w:w="857" w:type="dxa"/>
            <w:noWrap/>
            <w:vAlign w:val="center"/>
            <w:hideMark/>
          </w:tcPr>
          <w:p w14:paraId="6806C5C3" w14:textId="77777777" w:rsidR="00E3084B" w:rsidRPr="00180781" w:rsidRDefault="00E3084B" w:rsidP="002E31DF">
            <w:pPr>
              <w:jc w:val="center"/>
              <w:rPr>
                <w:b/>
                <w:bCs/>
                <w:sz w:val="20"/>
                <w:szCs w:val="20"/>
              </w:rPr>
            </w:pPr>
            <w:r w:rsidRPr="00180781">
              <w:rPr>
                <w:b/>
                <w:bCs/>
                <w:sz w:val="20"/>
                <w:szCs w:val="20"/>
              </w:rPr>
              <w:t>ŠII/III</w:t>
            </w:r>
          </w:p>
        </w:tc>
      </w:tr>
      <w:tr w:rsidR="00E3084B" w:rsidRPr="00180781" w14:paraId="198E87A4" w14:textId="77777777" w:rsidTr="00180781">
        <w:trPr>
          <w:trHeight w:val="570"/>
          <w:jc w:val="center"/>
        </w:trPr>
        <w:tc>
          <w:tcPr>
            <w:tcW w:w="2689" w:type="dxa"/>
            <w:vAlign w:val="center"/>
            <w:hideMark/>
          </w:tcPr>
          <w:p w14:paraId="643E2972" w14:textId="77777777" w:rsidR="00E3084B" w:rsidRPr="00180781" w:rsidRDefault="00E3084B" w:rsidP="004B478D">
            <w:pPr>
              <w:jc w:val="left"/>
              <w:rPr>
                <w:sz w:val="20"/>
                <w:szCs w:val="20"/>
              </w:rPr>
            </w:pPr>
            <w:r w:rsidRPr="00180781">
              <w:rPr>
                <w:sz w:val="20"/>
                <w:szCs w:val="20"/>
              </w:rPr>
              <w:t xml:space="preserve">A.       Jazykové vzdělávání </w:t>
            </w:r>
          </w:p>
        </w:tc>
        <w:tc>
          <w:tcPr>
            <w:tcW w:w="850" w:type="dxa"/>
            <w:vAlign w:val="center"/>
            <w:hideMark/>
          </w:tcPr>
          <w:p w14:paraId="3FC8D7DA" w14:textId="77777777" w:rsidR="00E3084B" w:rsidRPr="00180781" w:rsidRDefault="00E3084B" w:rsidP="002E31DF">
            <w:pPr>
              <w:jc w:val="center"/>
              <w:rPr>
                <w:sz w:val="20"/>
                <w:szCs w:val="20"/>
              </w:rPr>
            </w:pPr>
            <w:r w:rsidRPr="00180781">
              <w:rPr>
                <w:sz w:val="20"/>
                <w:szCs w:val="20"/>
              </w:rPr>
              <w:t>2,24</w:t>
            </w:r>
          </w:p>
        </w:tc>
        <w:tc>
          <w:tcPr>
            <w:tcW w:w="709" w:type="dxa"/>
            <w:noWrap/>
            <w:vAlign w:val="center"/>
            <w:hideMark/>
          </w:tcPr>
          <w:p w14:paraId="170D8D15" w14:textId="77777777" w:rsidR="00E3084B" w:rsidRPr="00180781" w:rsidRDefault="00E3084B" w:rsidP="002E31DF">
            <w:pPr>
              <w:jc w:val="center"/>
              <w:rPr>
                <w:sz w:val="20"/>
                <w:szCs w:val="20"/>
              </w:rPr>
            </w:pPr>
            <w:r w:rsidRPr="00180781">
              <w:rPr>
                <w:sz w:val="20"/>
                <w:szCs w:val="20"/>
              </w:rPr>
              <w:t>2,60</w:t>
            </w:r>
          </w:p>
        </w:tc>
        <w:tc>
          <w:tcPr>
            <w:tcW w:w="708" w:type="dxa"/>
            <w:noWrap/>
            <w:vAlign w:val="center"/>
            <w:hideMark/>
          </w:tcPr>
          <w:p w14:paraId="7DEA0BA8" w14:textId="77777777" w:rsidR="00E3084B" w:rsidRPr="00180781" w:rsidRDefault="00E3084B" w:rsidP="002E31DF">
            <w:pPr>
              <w:jc w:val="center"/>
              <w:rPr>
                <w:sz w:val="20"/>
                <w:szCs w:val="20"/>
              </w:rPr>
            </w:pPr>
            <w:r w:rsidRPr="00180781">
              <w:rPr>
                <w:sz w:val="20"/>
                <w:szCs w:val="20"/>
              </w:rPr>
              <w:t>2,91</w:t>
            </w:r>
          </w:p>
        </w:tc>
        <w:tc>
          <w:tcPr>
            <w:tcW w:w="769" w:type="dxa"/>
            <w:vAlign w:val="center"/>
            <w:hideMark/>
          </w:tcPr>
          <w:p w14:paraId="16CE329B" w14:textId="77777777" w:rsidR="00E3084B" w:rsidRPr="00180781" w:rsidRDefault="00E3084B" w:rsidP="002E31DF">
            <w:pPr>
              <w:jc w:val="center"/>
              <w:rPr>
                <w:sz w:val="20"/>
                <w:szCs w:val="20"/>
              </w:rPr>
            </w:pPr>
            <w:r w:rsidRPr="00180781">
              <w:rPr>
                <w:sz w:val="20"/>
                <w:szCs w:val="20"/>
              </w:rPr>
              <w:t>2,23</w:t>
            </w:r>
          </w:p>
        </w:tc>
        <w:tc>
          <w:tcPr>
            <w:tcW w:w="640" w:type="dxa"/>
            <w:noWrap/>
            <w:vAlign w:val="center"/>
            <w:hideMark/>
          </w:tcPr>
          <w:p w14:paraId="7F782079" w14:textId="77777777" w:rsidR="00E3084B" w:rsidRPr="00180781" w:rsidRDefault="00E3084B" w:rsidP="002E31DF">
            <w:pPr>
              <w:jc w:val="center"/>
              <w:rPr>
                <w:sz w:val="20"/>
                <w:szCs w:val="20"/>
              </w:rPr>
            </w:pPr>
            <w:r w:rsidRPr="00180781">
              <w:rPr>
                <w:sz w:val="20"/>
                <w:szCs w:val="20"/>
              </w:rPr>
              <w:t>2,43</w:t>
            </w:r>
          </w:p>
        </w:tc>
        <w:tc>
          <w:tcPr>
            <w:tcW w:w="775" w:type="dxa"/>
            <w:noWrap/>
            <w:vAlign w:val="center"/>
            <w:hideMark/>
          </w:tcPr>
          <w:p w14:paraId="3E82BCB1" w14:textId="77777777" w:rsidR="00E3084B" w:rsidRPr="00180781" w:rsidRDefault="00E3084B" w:rsidP="002E31DF">
            <w:pPr>
              <w:jc w:val="center"/>
              <w:rPr>
                <w:sz w:val="20"/>
                <w:szCs w:val="20"/>
              </w:rPr>
            </w:pPr>
            <w:r w:rsidRPr="00180781">
              <w:rPr>
                <w:sz w:val="20"/>
                <w:szCs w:val="20"/>
              </w:rPr>
              <w:t>2,63</w:t>
            </w:r>
          </w:p>
        </w:tc>
        <w:tc>
          <w:tcPr>
            <w:tcW w:w="606" w:type="dxa"/>
            <w:vAlign w:val="center"/>
            <w:hideMark/>
          </w:tcPr>
          <w:p w14:paraId="388D9A28" w14:textId="77777777" w:rsidR="00E3084B" w:rsidRPr="00180781" w:rsidRDefault="00E3084B" w:rsidP="002E31DF">
            <w:pPr>
              <w:jc w:val="center"/>
              <w:rPr>
                <w:sz w:val="20"/>
                <w:szCs w:val="20"/>
              </w:rPr>
            </w:pPr>
            <w:r w:rsidRPr="00180781">
              <w:rPr>
                <w:sz w:val="20"/>
                <w:szCs w:val="20"/>
              </w:rPr>
              <w:t>2,23</w:t>
            </w:r>
          </w:p>
        </w:tc>
        <w:tc>
          <w:tcPr>
            <w:tcW w:w="606" w:type="dxa"/>
            <w:noWrap/>
            <w:vAlign w:val="center"/>
            <w:hideMark/>
          </w:tcPr>
          <w:p w14:paraId="2B5FD1CA" w14:textId="77777777" w:rsidR="00E3084B" w:rsidRPr="00180781" w:rsidRDefault="00E3084B" w:rsidP="002E31DF">
            <w:pPr>
              <w:jc w:val="center"/>
              <w:rPr>
                <w:sz w:val="20"/>
                <w:szCs w:val="20"/>
              </w:rPr>
            </w:pPr>
            <w:r w:rsidRPr="00180781">
              <w:rPr>
                <w:sz w:val="20"/>
                <w:szCs w:val="20"/>
              </w:rPr>
              <w:t>2,45</w:t>
            </w:r>
          </w:p>
        </w:tc>
        <w:tc>
          <w:tcPr>
            <w:tcW w:w="857" w:type="dxa"/>
            <w:noWrap/>
            <w:vAlign w:val="center"/>
            <w:hideMark/>
          </w:tcPr>
          <w:p w14:paraId="16000362" w14:textId="77777777" w:rsidR="00E3084B" w:rsidRPr="00180781" w:rsidRDefault="00E3084B" w:rsidP="002E31DF">
            <w:pPr>
              <w:jc w:val="center"/>
              <w:rPr>
                <w:sz w:val="20"/>
                <w:szCs w:val="20"/>
              </w:rPr>
            </w:pPr>
            <w:r w:rsidRPr="00180781">
              <w:rPr>
                <w:sz w:val="20"/>
                <w:szCs w:val="20"/>
              </w:rPr>
              <w:t>2,63</w:t>
            </w:r>
          </w:p>
        </w:tc>
      </w:tr>
      <w:tr w:rsidR="00E3084B" w:rsidRPr="00180781" w14:paraId="5F1072AA" w14:textId="77777777" w:rsidTr="00180781">
        <w:trPr>
          <w:trHeight w:val="570"/>
          <w:jc w:val="center"/>
        </w:trPr>
        <w:tc>
          <w:tcPr>
            <w:tcW w:w="2689" w:type="dxa"/>
            <w:vAlign w:val="center"/>
            <w:hideMark/>
          </w:tcPr>
          <w:p w14:paraId="0BF66B88" w14:textId="77777777" w:rsidR="00E3084B" w:rsidRPr="00180781" w:rsidRDefault="00E3084B" w:rsidP="004B478D">
            <w:pPr>
              <w:jc w:val="left"/>
              <w:rPr>
                <w:sz w:val="20"/>
                <w:szCs w:val="20"/>
              </w:rPr>
            </w:pPr>
            <w:r w:rsidRPr="00180781">
              <w:rPr>
                <w:sz w:val="20"/>
                <w:szCs w:val="20"/>
              </w:rPr>
              <w:t>B.       Digitální kompetence pedagogických pracovníků</w:t>
            </w:r>
          </w:p>
        </w:tc>
        <w:tc>
          <w:tcPr>
            <w:tcW w:w="850" w:type="dxa"/>
            <w:vAlign w:val="center"/>
            <w:hideMark/>
          </w:tcPr>
          <w:p w14:paraId="078808CA" w14:textId="77777777" w:rsidR="00E3084B" w:rsidRPr="00180781" w:rsidRDefault="00E3084B" w:rsidP="002E31DF">
            <w:pPr>
              <w:jc w:val="center"/>
              <w:rPr>
                <w:sz w:val="20"/>
                <w:szCs w:val="20"/>
              </w:rPr>
            </w:pPr>
            <w:r w:rsidRPr="00180781">
              <w:rPr>
                <w:sz w:val="20"/>
                <w:szCs w:val="20"/>
              </w:rPr>
              <w:t>2,57</w:t>
            </w:r>
          </w:p>
        </w:tc>
        <w:tc>
          <w:tcPr>
            <w:tcW w:w="709" w:type="dxa"/>
            <w:noWrap/>
            <w:vAlign w:val="center"/>
            <w:hideMark/>
          </w:tcPr>
          <w:p w14:paraId="08C5F2B2" w14:textId="77777777" w:rsidR="00E3084B" w:rsidRPr="00180781" w:rsidRDefault="00E3084B" w:rsidP="002E31DF">
            <w:pPr>
              <w:jc w:val="center"/>
              <w:rPr>
                <w:sz w:val="20"/>
                <w:szCs w:val="20"/>
              </w:rPr>
            </w:pPr>
            <w:r w:rsidRPr="00180781">
              <w:rPr>
                <w:sz w:val="20"/>
                <w:szCs w:val="20"/>
              </w:rPr>
              <w:t>2,86</w:t>
            </w:r>
          </w:p>
        </w:tc>
        <w:tc>
          <w:tcPr>
            <w:tcW w:w="708" w:type="dxa"/>
            <w:noWrap/>
            <w:vAlign w:val="center"/>
            <w:hideMark/>
          </w:tcPr>
          <w:p w14:paraId="2CFC4AD1" w14:textId="77777777" w:rsidR="00E3084B" w:rsidRPr="00180781" w:rsidRDefault="00E3084B" w:rsidP="002E31DF">
            <w:pPr>
              <w:jc w:val="center"/>
              <w:rPr>
                <w:sz w:val="20"/>
                <w:szCs w:val="20"/>
              </w:rPr>
            </w:pPr>
            <w:r w:rsidRPr="00180781">
              <w:rPr>
                <w:sz w:val="20"/>
                <w:szCs w:val="20"/>
              </w:rPr>
              <w:t>3,26</w:t>
            </w:r>
          </w:p>
        </w:tc>
        <w:tc>
          <w:tcPr>
            <w:tcW w:w="769" w:type="dxa"/>
            <w:vAlign w:val="center"/>
            <w:hideMark/>
          </w:tcPr>
          <w:p w14:paraId="65CEF796" w14:textId="77777777" w:rsidR="00E3084B" w:rsidRPr="00180781" w:rsidRDefault="00E3084B" w:rsidP="002E31DF">
            <w:pPr>
              <w:jc w:val="center"/>
              <w:rPr>
                <w:sz w:val="20"/>
                <w:szCs w:val="20"/>
              </w:rPr>
            </w:pPr>
            <w:r w:rsidRPr="00180781">
              <w:rPr>
                <w:sz w:val="20"/>
                <w:szCs w:val="20"/>
              </w:rPr>
              <w:t>2,49</w:t>
            </w:r>
          </w:p>
        </w:tc>
        <w:tc>
          <w:tcPr>
            <w:tcW w:w="640" w:type="dxa"/>
            <w:noWrap/>
            <w:vAlign w:val="center"/>
            <w:hideMark/>
          </w:tcPr>
          <w:p w14:paraId="4FFD1028" w14:textId="77777777" w:rsidR="00E3084B" w:rsidRPr="00180781" w:rsidRDefault="00E3084B" w:rsidP="002E31DF">
            <w:pPr>
              <w:jc w:val="center"/>
              <w:rPr>
                <w:sz w:val="20"/>
                <w:szCs w:val="20"/>
              </w:rPr>
            </w:pPr>
            <w:r w:rsidRPr="00180781">
              <w:rPr>
                <w:sz w:val="20"/>
                <w:szCs w:val="20"/>
              </w:rPr>
              <w:t>2,63</w:t>
            </w:r>
          </w:p>
        </w:tc>
        <w:tc>
          <w:tcPr>
            <w:tcW w:w="775" w:type="dxa"/>
            <w:noWrap/>
            <w:vAlign w:val="center"/>
            <w:hideMark/>
          </w:tcPr>
          <w:p w14:paraId="3A61A021" w14:textId="77777777" w:rsidR="00E3084B" w:rsidRPr="00180781" w:rsidRDefault="00E3084B" w:rsidP="002E31DF">
            <w:pPr>
              <w:jc w:val="center"/>
              <w:rPr>
                <w:sz w:val="20"/>
                <w:szCs w:val="20"/>
              </w:rPr>
            </w:pPr>
            <w:r w:rsidRPr="00180781">
              <w:rPr>
                <w:sz w:val="20"/>
                <w:szCs w:val="20"/>
              </w:rPr>
              <w:t>2,92</w:t>
            </w:r>
          </w:p>
        </w:tc>
        <w:tc>
          <w:tcPr>
            <w:tcW w:w="606" w:type="dxa"/>
            <w:vAlign w:val="center"/>
            <w:hideMark/>
          </w:tcPr>
          <w:p w14:paraId="4E48E469" w14:textId="77777777" w:rsidR="00E3084B" w:rsidRPr="00180781" w:rsidRDefault="00E3084B" w:rsidP="002E31DF">
            <w:pPr>
              <w:jc w:val="center"/>
              <w:rPr>
                <w:sz w:val="20"/>
                <w:szCs w:val="20"/>
              </w:rPr>
            </w:pPr>
            <w:r w:rsidRPr="00180781">
              <w:rPr>
                <w:sz w:val="20"/>
                <w:szCs w:val="20"/>
              </w:rPr>
              <w:t>2,45</w:t>
            </w:r>
          </w:p>
        </w:tc>
        <w:tc>
          <w:tcPr>
            <w:tcW w:w="606" w:type="dxa"/>
            <w:noWrap/>
            <w:vAlign w:val="center"/>
            <w:hideMark/>
          </w:tcPr>
          <w:p w14:paraId="5D6F627D" w14:textId="77777777" w:rsidR="00E3084B" w:rsidRPr="00180781" w:rsidRDefault="00E3084B" w:rsidP="002E31DF">
            <w:pPr>
              <w:jc w:val="center"/>
              <w:rPr>
                <w:sz w:val="20"/>
                <w:szCs w:val="20"/>
              </w:rPr>
            </w:pPr>
            <w:r w:rsidRPr="00180781">
              <w:rPr>
                <w:sz w:val="20"/>
                <w:szCs w:val="20"/>
              </w:rPr>
              <w:t>2,61</w:t>
            </w:r>
          </w:p>
        </w:tc>
        <w:tc>
          <w:tcPr>
            <w:tcW w:w="857" w:type="dxa"/>
            <w:noWrap/>
            <w:vAlign w:val="center"/>
            <w:hideMark/>
          </w:tcPr>
          <w:p w14:paraId="15224727" w14:textId="77777777" w:rsidR="00E3084B" w:rsidRPr="00180781" w:rsidRDefault="00E3084B" w:rsidP="002E31DF">
            <w:pPr>
              <w:jc w:val="center"/>
              <w:rPr>
                <w:sz w:val="20"/>
                <w:szCs w:val="20"/>
              </w:rPr>
            </w:pPr>
            <w:r w:rsidRPr="00180781">
              <w:rPr>
                <w:sz w:val="20"/>
                <w:szCs w:val="20"/>
              </w:rPr>
              <w:t>2,92</w:t>
            </w:r>
          </w:p>
        </w:tc>
      </w:tr>
      <w:tr w:rsidR="00E3084B" w:rsidRPr="00180781" w14:paraId="3D6BB303" w14:textId="77777777" w:rsidTr="00180781">
        <w:trPr>
          <w:trHeight w:val="570"/>
          <w:jc w:val="center"/>
        </w:trPr>
        <w:tc>
          <w:tcPr>
            <w:tcW w:w="2689" w:type="dxa"/>
            <w:vAlign w:val="center"/>
            <w:hideMark/>
          </w:tcPr>
          <w:p w14:paraId="150BD940" w14:textId="77777777" w:rsidR="00E3084B" w:rsidRPr="00180781" w:rsidRDefault="00E3084B" w:rsidP="004B478D">
            <w:pPr>
              <w:jc w:val="left"/>
              <w:rPr>
                <w:sz w:val="20"/>
                <w:szCs w:val="20"/>
              </w:rPr>
            </w:pPr>
            <w:r w:rsidRPr="00180781">
              <w:rPr>
                <w:sz w:val="20"/>
                <w:szCs w:val="20"/>
              </w:rPr>
              <w:t xml:space="preserve">C.       Sociální a občanské dovednosti a další klíčové kompetence </w:t>
            </w:r>
          </w:p>
        </w:tc>
        <w:tc>
          <w:tcPr>
            <w:tcW w:w="850" w:type="dxa"/>
            <w:vAlign w:val="center"/>
            <w:hideMark/>
          </w:tcPr>
          <w:p w14:paraId="029A1889" w14:textId="77777777" w:rsidR="00E3084B" w:rsidRPr="00180781" w:rsidRDefault="00E3084B" w:rsidP="002E31DF">
            <w:pPr>
              <w:jc w:val="center"/>
              <w:rPr>
                <w:sz w:val="20"/>
                <w:szCs w:val="20"/>
              </w:rPr>
            </w:pPr>
            <w:r w:rsidRPr="00180781">
              <w:rPr>
                <w:sz w:val="20"/>
                <w:szCs w:val="20"/>
              </w:rPr>
              <w:t>2,83</w:t>
            </w:r>
          </w:p>
        </w:tc>
        <w:tc>
          <w:tcPr>
            <w:tcW w:w="709" w:type="dxa"/>
            <w:noWrap/>
            <w:vAlign w:val="center"/>
            <w:hideMark/>
          </w:tcPr>
          <w:p w14:paraId="6CAC00A8" w14:textId="77777777" w:rsidR="00E3084B" w:rsidRPr="00180781" w:rsidRDefault="00E3084B" w:rsidP="002E31DF">
            <w:pPr>
              <w:jc w:val="center"/>
              <w:rPr>
                <w:sz w:val="20"/>
                <w:szCs w:val="20"/>
              </w:rPr>
            </w:pPr>
            <w:r w:rsidRPr="00180781">
              <w:rPr>
                <w:sz w:val="20"/>
                <w:szCs w:val="20"/>
              </w:rPr>
              <w:t>3,20</w:t>
            </w:r>
          </w:p>
        </w:tc>
        <w:tc>
          <w:tcPr>
            <w:tcW w:w="708" w:type="dxa"/>
            <w:noWrap/>
            <w:vAlign w:val="center"/>
            <w:hideMark/>
          </w:tcPr>
          <w:p w14:paraId="1DA2126A" w14:textId="77777777" w:rsidR="00E3084B" w:rsidRPr="00180781" w:rsidRDefault="00E3084B" w:rsidP="002E31DF">
            <w:pPr>
              <w:jc w:val="center"/>
              <w:rPr>
                <w:sz w:val="20"/>
                <w:szCs w:val="20"/>
              </w:rPr>
            </w:pPr>
            <w:r w:rsidRPr="00180781">
              <w:rPr>
                <w:sz w:val="20"/>
                <w:szCs w:val="20"/>
              </w:rPr>
              <w:t>3,35</w:t>
            </w:r>
          </w:p>
        </w:tc>
        <w:tc>
          <w:tcPr>
            <w:tcW w:w="769" w:type="dxa"/>
            <w:vAlign w:val="center"/>
            <w:hideMark/>
          </w:tcPr>
          <w:p w14:paraId="6DA92DC5" w14:textId="77777777" w:rsidR="00E3084B" w:rsidRPr="00180781" w:rsidRDefault="00E3084B" w:rsidP="002E31DF">
            <w:pPr>
              <w:jc w:val="center"/>
              <w:rPr>
                <w:sz w:val="20"/>
                <w:szCs w:val="20"/>
              </w:rPr>
            </w:pPr>
            <w:r w:rsidRPr="00180781">
              <w:rPr>
                <w:sz w:val="20"/>
                <w:szCs w:val="20"/>
              </w:rPr>
              <w:t>2,83</w:t>
            </w:r>
          </w:p>
        </w:tc>
        <w:tc>
          <w:tcPr>
            <w:tcW w:w="640" w:type="dxa"/>
            <w:noWrap/>
            <w:vAlign w:val="center"/>
            <w:hideMark/>
          </w:tcPr>
          <w:p w14:paraId="0E4DC06D" w14:textId="77777777" w:rsidR="00E3084B" w:rsidRPr="00180781" w:rsidRDefault="00E3084B" w:rsidP="002E31DF">
            <w:pPr>
              <w:jc w:val="center"/>
              <w:rPr>
                <w:sz w:val="20"/>
                <w:szCs w:val="20"/>
              </w:rPr>
            </w:pPr>
            <w:r w:rsidRPr="00180781">
              <w:rPr>
                <w:sz w:val="20"/>
                <w:szCs w:val="20"/>
              </w:rPr>
              <w:t>2,96</w:t>
            </w:r>
          </w:p>
        </w:tc>
        <w:tc>
          <w:tcPr>
            <w:tcW w:w="775" w:type="dxa"/>
            <w:noWrap/>
            <w:vAlign w:val="center"/>
            <w:hideMark/>
          </w:tcPr>
          <w:p w14:paraId="57DBD1C4" w14:textId="77777777" w:rsidR="00E3084B" w:rsidRPr="00180781" w:rsidRDefault="00E3084B" w:rsidP="002E31DF">
            <w:pPr>
              <w:jc w:val="center"/>
              <w:rPr>
                <w:sz w:val="20"/>
                <w:szCs w:val="20"/>
              </w:rPr>
            </w:pPr>
            <w:r w:rsidRPr="00180781">
              <w:rPr>
                <w:sz w:val="20"/>
                <w:szCs w:val="20"/>
              </w:rPr>
              <w:t>3,10</w:t>
            </w:r>
          </w:p>
        </w:tc>
        <w:tc>
          <w:tcPr>
            <w:tcW w:w="606" w:type="dxa"/>
            <w:vAlign w:val="center"/>
            <w:hideMark/>
          </w:tcPr>
          <w:p w14:paraId="270B2093" w14:textId="77777777" w:rsidR="00E3084B" w:rsidRPr="00180781" w:rsidRDefault="00E3084B" w:rsidP="002E31DF">
            <w:pPr>
              <w:jc w:val="center"/>
              <w:rPr>
                <w:sz w:val="20"/>
                <w:szCs w:val="20"/>
              </w:rPr>
            </w:pPr>
            <w:r w:rsidRPr="00180781">
              <w:rPr>
                <w:sz w:val="20"/>
                <w:szCs w:val="20"/>
              </w:rPr>
              <w:t>2,84</w:t>
            </w:r>
          </w:p>
        </w:tc>
        <w:tc>
          <w:tcPr>
            <w:tcW w:w="606" w:type="dxa"/>
            <w:noWrap/>
            <w:vAlign w:val="center"/>
            <w:hideMark/>
          </w:tcPr>
          <w:p w14:paraId="70ED6F1B" w14:textId="77777777" w:rsidR="00E3084B" w:rsidRPr="00180781" w:rsidRDefault="00E3084B" w:rsidP="002E31DF">
            <w:pPr>
              <w:jc w:val="center"/>
              <w:rPr>
                <w:sz w:val="20"/>
                <w:szCs w:val="20"/>
              </w:rPr>
            </w:pPr>
            <w:r w:rsidRPr="00180781">
              <w:rPr>
                <w:sz w:val="20"/>
                <w:szCs w:val="20"/>
              </w:rPr>
              <w:t>2,98</w:t>
            </w:r>
          </w:p>
        </w:tc>
        <w:tc>
          <w:tcPr>
            <w:tcW w:w="857" w:type="dxa"/>
            <w:noWrap/>
            <w:vAlign w:val="center"/>
            <w:hideMark/>
          </w:tcPr>
          <w:p w14:paraId="5FCC587E" w14:textId="77777777" w:rsidR="00E3084B" w:rsidRPr="00180781" w:rsidRDefault="00E3084B" w:rsidP="002E31DF">
            <w:pPr>
              <w:jc w:val="center"/>
              <w:rPr>
                <w:sz w:val="20"/>
                <w:szCs w:val="20"/>
              </w:rPr>
            </w:pPr>
            <w:r w:rsidRPr="00180781">
              <w:rPr>
                <w:sz w:val="20"/>
                <w:szCs w:val="20"/>
              </w:rPr>
              <w:t>3,12</w:t>
            </w:r>
          </w:p>
        </w:tc>
      </w:tr>
      <w:tr w:rsidR="00E3084B" w:rsidRPr="00180781" w14:paraId="2114C4AF" w14:textId="77777777" w:rsidTr="00180781">
        <w:trPr>
          <w:trHeight w:val="660"/>
          <w:jc w:val="center"/>
        </w:trPr>
        <w:tc>
          <w:tcPr>
            <w:tcW w:w="2689" w:type="dxa"/>
            <w:vAlign w:val="center"/>
            <w:hideMark/>
          </w:tcPr>
          <w:p w14:paraId="67BF60BD" w14:textId="77777777" w:rsidR="00E3084B" w:rsidRPr="00180781" w:rsidRDefault="00E3084B" w:rsidP="004B478D">
            <w:pPr>
              <w:jc w:val="left"/>
              <w:rPr>
                <w:sz w:val="20"/>
                <w:szCs w:val="20"/>
              </w:rPr>
            </w:pPr>
            <w:r w:rsidRPr="00180781">
              <w:rPr>
                <w:sz w:val="20"/>
                <w:szCs w:val="20"/>
              </w:rPr>
              <w:t xml:space="preserve">D.       Kariérové poradenství pro žáky </w:t>
            </w:r>
          </w:p>
        </w:tc>
        <w:tc>
          <w:tcPr>
            <w:tcW w:w="850" w:type="dxa"/>
            <w:vAlign w:val="center"/>
            <w:hideMark/>
          </w:tcPr>
          <w:p w14:paraId="33EF2D05" w14:textId="261CEBB2" w:rsidR="00E3084B" w:rsidRPr="00180781" w:rsidRDefault="00E3084B" w:rsidP="002E31DF">
            <w:pPr>
              <w:jc w:val="center"/>
              <w:rPr>
                <w:sz w:val="20"/>
                <w:szCs w:val="20"/>
              </w:rPr>
            </w:pPr>
          </w:p>
        </w:tc>
        <w:tc>
          <w:tcPr>
            <w:tcW w:w="709" w:type="dxa"/>
            <w:noWrap/>
            <w:vAlign w:val="center"/>
            <w:hideMark/>
          </w:tcPr>
          <w:p w14:paraId="799EE40B" w14:textId="77777777" w:rsidR="00E3084B" w:rsidRPr="00180781" w:rsidRDefault="00E3084B" w:rsidP="002E31DF">
            <w:pPr>
              <w:jc w:val="center"/>
              <w:rPr>
                <w:sz w:val="20"/>
                <w:szCs w:val="20"/>
              </w:rPr>
            </w:pPr>
            <w:r w:rsidRPr="00180781">
              <w:rPr>
                <w:sz w:val="20"/>
                <w:szCs w:val="20"/>
              </w:rPr>
              <w:t>2,96</w:t>
            </w:r>
          </w:p>
        </w:tc>
        <w:tc>
          <w:tcPr>
            <w:tcW w:w="708" w:type="dxa"/>
            <w:noWrap/>
            <w:vAlign w:val="center"/>
            <w:hideMark/>
          </w:tcPr>
          <w:p w14:paraId="5F9F61EC" w14:textId="77777777" w:rsidR="00E3084B" w:rsidRPr="00180781" w:rsidRDefault="00E3084B" w:rsidP="002E31DF">
            <w:pPr>
              <w:jc w:val="center"/>
              <w:rPr>
                <w:sz w:val="20"/>
                <w:szCs w:val="20"/>
              </w:rPr>
            </w:pPr>
            <w:r w:rsidRPr="00180781">
              <w:rPr>
                <w:sz w:val="20"/>
                <w:szCs w:val="20"/>
              </w:rPr>
              <w:t>3,33</w:t>
            </w:r>
          </w:p>
        </w:tc>
        <w:tc>
          <w:tcPr>
            <w:tcW w:w="769" w:type="dxa"/>
            <w:vAlign w:val="center"/>
            <w:hideMark/>
          </w:tcPr>
          <w:p w14:paraId="007C722E" w14:textId="3E8ACC67" w:rsidR="00E3084B" w:rsidRPr="00180781" w:rsidRDefault="00E3084B" w:rsidP="002E31DF">
            <w:pPr>
              <w:jc w:val="center"/>
              <w:rPr>
                <w:sz w:val="20"/>
                <w:szCs w:val="20"/>
              </w:rPr>
            </w:pPr>
          </w:p>
        </w:tc>
        <w:tc>
          <w:tcPr>
            <w:tcW w:w="640" w:type="dxa"/>
            <w:noWrap/>
            <w:vAlign w:val="center"/>
            <w:hideMark/>
          </w:tcPr>
          <w:p w14:paraId="41350136" w14:textId="77777777" w:rsidR="00E3084B" w:rsidRPr="00180781" w:rsidRDefault="00E3084B" w:rsidP="002E31DF">
            <w:pPr>
              <w:jc w:val="center"/>
              <w:rPr>
                <w:sz w:val="20"/>
                <w:szCs w:val="20"/>
              </w:rPr>
            </w:pPr>
            <w:r w:rsidRPr="00180781">
              <w:rPr>
                <w:sz w:val="20"/>
                <w:szCs w:val="20"/>
              </w:rPr>
              <w:t>2,44</w:t>
            </w:r>
          </w:p>
        </w:tc>
        <w:tc>
          <w:tcPr>
            <w:tcW w:w="775" w:type="dxa"/>
            <w:noWrap/>
            <w:vAlign w:val="center"/>
            <w:hideMark/>
          </w:tcPr>
          <w:p w14:paraId="297C5ECB" w14:textId="77777777" w:rsidR="00E3084B" w:rsidRPr="00180781" w:rsidRDefault="00E3084B" w:rsidP="002E31DF">
            <w:pPr>
              <w:jc w:val="center"/>
              <w:rPr>
                <w:sz w:val="20"/>
                <w:szCs w:val="20"/>
              </w:rPr>
            </w:pPr>
            <w:r w:rsidRPr="00180781">
              <w:rPr>
                <w:sz w:val="20"/>
                <w:szCs w:val="20"/>
              </w:rPr>
              <w:t>2,73</w:t>
            </w:r>
          </w:p>
        </w:tc>
        <w:tc>
          <w:tcPr>
            <w:tcW w:w="606" w:type="dxa"/>
            <w:vAlign w:val="center"/>
            <w:hideMark/>
          </w:tcPr>
          <w:p w14:paraId="234D5F73" w14:textId="6DD062DB" w:rsidR="00E3084B" w:rsidRPr="00180781" w:rsidRDefault="00E3084B" w:rsidP="002E31DF">
            <w:pPr>
              <w:jc w:val="center"/>
              <w:rPr>
                <w:sz w:val="20"/>
                <w:szCs w:val="20"/>
              </w:rPr>
            </w:pPr>
          </w:p>
        </w:tc>
        <w:tc>
          <w:tcPr>
            <w:tcW w:w="606" w:type="dxa"/>
            <w:noWrap/>
            <w:vAlign w:val="center"/>
            <w:hideMark/>
          </w:tcPr>
          <w:p w14:paraId="6A53801D" w14:textId="77777777" w:rsidR="00E3084B" w:rsidRPr="00180781" w:rsidRDefault="00E3084B" w:rsidP="002E31DF">
            <w:pPr>
              <w:jc w:val="center"/>
              <w:rPr>
                <w:sz w:val="20"/>
                <w:szCs w:val="20"/>
              </w:rPr>
            </w:pPr>
            <w:r w:rsidRPr="00180781">
              <w:rPr>
                <w:sz w:val="20"/>
                <w:szCs w:val="20"/>
              </w:rPr>
              <w:t>2,37</w:t>
            </w:r>
          </w:p>
        </w:tc>
        <w:tc>
          <w:tcPr>
            <w:tcW w:w="857" w:type="dxa"/>
            <w:noWrap/>
            <w:vAlign w:val="center"/>
            <w:hideMark/>
          </w:tcPr>
          <w:p w14:paraId="2066C15D" w14:textId="77777777" w:rsidR="00E3084B" w:rsidRPr="00180781" w:rsidRDefault="00E3084B" w:rsidP="002E31DF">
            <w:pPr>
              <w:jc w:val="center"/>
              <w:rPr>
                <w:sz w:val="20"/>
                <w:szCs w:val="20"/>
              </w:rPr>
            </w:pPr>
            <w:r w:rsidRPr="00180781">
              <w:rPr>
                <w:sz w:val="20"/>
                <w:szCs w:val="20"/>
              </w:rPr>
              <w:t>2,61</w:t>
            </w:r>
          </w:p>
        </w:tc>
      </w:tr>
    </w:tbl>
    <w:p w14:paraId="6309662A" w14:textId="77777777" w:rsidR="00F83341" w:rsidRPr="00F83341" w:rsidRDefault="00F83341" w:rsidP="00F83341">
      <w:pPr>
        <w:rPr>
          <w:i/>
          <w:iCs/>
          <w:sz w:val="18"/>
          <w:szCs w:val="18"/>
        </w:rPr>
      </w:pPr>
      <w:r w:rsidRPr="00F83341">
        <w:rPr>
          <w:i/>
          <w:iCs/>
          <w:sz w:val="18"/>
          <w:szCs w:val="18"/>
        </w:rPr>
        <w:t>Poznámka</w:t>
      </w:r>
      <w:r>
        <w:rPr>
          <w:i/>
          <w:iCs/>
          <w:sz w:val="18"/>
          <w:szCs w:val="18"/>
        </w:rPr>
        <w:t>:</w:t>
      </w:r>
    </w:p>
    <w:p w14:paraId="7AA147D9" w14:textId="77777777" w:rsidR="00F83341" w:rsidRPr="00F83341" w:rsidRDefault="00F83341" w:rsidP="00F83341">
      <w:pPr>
        <w:jc w:val="left"/>
        <w:rPr>
          <w:rFonts w:eastAsia="Times New Roman"/>
          <w:i/>
          <w:iCs/>
          <w:sz w:val="18"/>
          <w:szCs w:val="18"/>
          <w:lang w:eastAsia="cs-CZ"/>
        </w:rPr>
      </w:pPr>
      <w:r w:rsidRPr="00F83341">
        <w:rPr>
          <w:rFonts w:eastAsia="Times New Roman"/>
          <w:b/>
          <w:bCs/>
          <w:i/>
          <w:iCs/>
          <w:sz w:val="18"/>
          <w:szCs w:val="18"/>
          <w:vertAlign w:val="superscript"/>
          <w:lang w:eastAsia="cs-CZ"/>
        </w:rPr>
        <w:t>1)</w:t>
      </w:r>
      <w:r w:rsidRPr="00F83341">
        <w:rPr>
          <w:rFonts w:eastAsia="Times New Roman"/>
          <w:i/>
          <w:iCs/>
          <w:sz w:val="18"/>
          <w:szCs w:val="18"/>
          <w:lang w:eastAsia="cs-CZ"/>
        </w:rPr>
        <w:t xml:space="preserve"> Průměrné hodnocení aktuálního stavu v rámci ORP / kraje / republiky vychází z hodnocení aktuálního stavu ZŠ v příslušných oddílech dotazníku (I.; II.; III. a IV.) na následující škále:</w:t>
      </w:r>
      <w:r w:rsidRPr="00F83341">
        <w:rPr>
          <w:rFonts w:eastAsia="Times New Roman"/>
          <w:i/>
          <w:iCs/>
          <w:sz w:val="18"/>
          <w:szCs w:val="18"/>
          <w:lang w:eastAsia="cs-CZ"/>
        </w:rPr>
        <w:br/>
        <w:t xml:space="preserve">        1. Vůbec nebo téměř se neuplatňuje (tzn. stadium prvotních úvah, jak stav řešit)</w:t>
      </w:r>
      <w:r w:rsidRPr="00F83341">
        <w:rPr>
          <w:rFonts w:eastAsia="Times New Roman"/>
          <w:i/>
          <w:iCs/>
          <w:sz w:val="18"/>
          <w:szCs w:val="18"/>
          <w:lang w:eastAsia="cs-CZ"/>
        </w:rPr>
        <w:br/>
        <w:t xml:space="preserve">        2. Rozvíjející se oblast (tzn. promyšlené části, počáteční realizace)</w:t>
      </w:r>
      <w:r w:rsidRPr="00F83341">
        <w:rPr>
          <w:rFonts w:eastAsia="Times New Roman"/>
          <w:i/>
          <w:iCs/>
          <w:sz w:val="18"/>
          <w:szCs w:val="18"/>
          <w:lang w:eastAsia="cs-CZ"/>
        </w:rPr>
        <w:br/>
        <w:t xml:space="preserve">        3. Realizovaná oblast (tzn. funkční části systému realizovány na základní úrovni, je prostor na zlepšení)</w:t>
      </w:r>
      <w:r w:rsidRPr="00F83341">
        <w:rPr>
          <w:rFonts w:eastAsia="Times New Roman"/>
          <w:i/>
          <w:iCs/>
          <w:sz w:val="18"/>
          <w:szCs w:val="18"/>
          <w:lang w:eastAsia="cs-CZ"/>
        </w:rPr>
        <w:br/>
        <w:t xml:space="preserve">        4. Ideální stav (tzn. funkční systém, vytvořené podmínky, zodpovědnost, pravidelnost, aktualizace na vnitřní i vnější</w:t>
      </w:r>
      <w:r>
        <w:rPr>
          <w:rFonts w:eastAsia="Times New Roman"/>
          <w:i/>
          <w:iCs/>
          <w:sz w:val="18"/>
          <w:szCs w:val="18"/>
          <w:lang w:eastAsia="cs-CZ"/>
        </w:rPr>
        <w:t xml:space="preserve"> </w:t>
      </w:r>
      <w:r w:rsidRPr="00F83341">
        <w:rPr>
          <w:rFonts w:eastAsia="Times New Roman"/>
          <w:i/>
          <w:iCs/>
          <w:sz w:val="18"/>
          <w:szCs w:val="18"/>
          <w:lang w:eastAsia="cs-CZ"/>
        </w:rPr>
        <w:t>podněty)</w:t>
      </w:r>
    </w:p>
    <w:p w14:paraId="65334A1A" w14:textId="78A2815B" w:rsidR="004144C6" w:rsidRPr="004144C6" w:rsidRDefault="00D85046" w:rsidP="00E43D5E">
      <w:pPr>
        <w:pStyle w:val="Titulek"/>
        <w:jc w:val="left"/>
        <w:rPr>
          <w:b/>
          <w:i w:val="0"/>
          <w:color w:val="auto"/>
          <w:sz w:val="22"/>
          <w:szCs w:val="22"/>
        </w:rPr>
      </w:pPr>
      <w:bookmarkStart w:id="130" w:name="_Toc212642199"/>
      <w:r w:rsidRPr="002E31DF">
        <w:rPr>
          <w:i w:val="0"/>
          <w:color w:val="auto"/>
          <w:sz w:val="22"/>
          <w:szCs w:val="22"/>
        </w:rPr>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3551A1">
        <w:rPr>
          <w:i w:val="0"/>
          <w:noProof/>
          <w:color w:val="auto"/>
          <w:sz w:val="22"/>
          <w:szCs w:val="22"/>
        </w:rPr>
        <w:t>37</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 xml:space="preserve">Další oblasti podporované </w:t>
      </w:r>
      <w:r w:rsidR="0008037C">
        <w:rPr>
          <w:b/>
          <w:i w:val="0"/>
          <w:color w:val="auto"/>
          <w:sz w:val="22"/>
          <w:szCs w:val="22"/>
        </w:rPr>
        <w:t xml:space="preserve">ZŠ </w:t>
      </w:r>
      <w:r w:rsidRPr="002E31DF">
        <w:rPr>
          <w:b/>
          <w:i w:val="0"/>
          <w:color w:val="auto"/>
          <w:sz w:val="22"/>
          <w:szCs w:val="22"/>
        </w:rPr>
        <w:t>z OP</w:t>
      </w:r>
      <w:bookmarkEnd w:id="130"/>
      <w:r w:rsidR="00343C64">
        <w:rPr>
          <w:rFonts w:cs="Times New Roman"/>
          <w:i w:val="0"/>
          <w:sz w:val="20"/>
          <w:szCs w:val="20"/>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4"/>
        <w:gridCol w:w="960"/>
        <w:gridCol w:w="960"/>
        <w:gridCol w:w="960"/>
      </w:tblGrid>
      <w:tr w:rsidR="004144C6" w:rsidRPr="004144C6" w14:paraId="664F03F7" w14:textId="77777777" w:rsidTr="00180781">
        <w:trPr>
          <w:trHeight w:val="840"/>
          <w:jc w:val="center"/>
        </w:trPr>
        <w:tc>
          <w:tcPr>
            <w:tcW w:w="6164" w:type="dxa"/>
            <w:vAlign w:val="center"/>
            <w:hideMark/>
          </w:tcPr>
          <w:p w14:paraId="184CE1A4" w14:textId="2A51BC04" w:rsidR="004144C6" w:rsidRPr="004144C6" w:rsidRDefault="004144C6" w:rsidP="004144C6">
            <w:pPr>
              <w:spacing w:before="0" w:after="0" w:line="240" w:lineRule="auto"/>
              <w:jc w:val="left"/>
              <w:rPr>
                <w:rFonts w:ascii="Calibri" w:eastAsia="Times New Roman" w:hAnsi="Calibri" w:cs="Calibri"/>
                <w:color w:val="000000"/>
                <w:sz w:val="20"/>
                <w:szCs w:val="20"/>
                <w:lang w:eastAsia="cs-CZ"/>
              </w:rPr>
            </w:pPr>
            <w:r w:rsidRPr="004144C6">
              <w:rPr>
                <w:rFonts w:ascii="Calibri" w:eastAsia="Times New Roman" w:hAnsi="Calibri" w:cs="Calibri"/>
                <w:b/>
                <w:bCs/>
                <w:color w:val="000000"/>
                <w:sz w:val="20"/>
                <w:szCs w:val="20"/>
                <w:lang w:eastAsia="cs-CZ"/>
              </w:rPr>
              <w:t xml:space="preserve">Další oblasti podporované z OP </w:t>
            </w:r>
            <w:r w:rsidRPr="004144C6">
              <w:rPr>
                <w:rFonts w:ascii="Calibri" w:eastAsia="Times New Roman" w:hAnsi="Calibri" w:cs="Calibri"/>
                <w:color w:val="000000"/>
                <w:sz w:val="20"/>
                <w:szCs w:val="20"/>
                <w:lang w:eastAsia="cs-CZ"/>
              </w:rPr>
              <w:t xml:space="preserve">                                        </w:t>
            </w:r>
            <w:r w:rsidR="00C771E0">
              <w:rPr>
                <w:rFonts w:ascii="Calibri" w:eastAsia="Times New Roman" w:hAnsi="Calibri" w:cs="Calibri"/>
                <w:color w:val="000000"/>
                <w:sz w:val="20"/>
                <w:szCs w:val="20"/>
                <w:lang w:eastAsia="cs-CZ"/>
              </w:rPr>
              <w:t xml:space="preserve">                         </w:t>
            </w:r>
            <w:r w:rsidRPr="004144C6">
              <w:rPr>
                <w:rFonts w:ascii="Calibri" w:eastAsia="Times New Roman" w:hAnsi="Calibri" w:cs="Calibri"/>
                <w:color w:val="000000"/>
                <w:sz w:val="20"/>
                <w:szCs w:val="20"/>
                <w:lang w:eastAsia="cs-CZ"/>
              </w:rPr>
              <w:t>Rozdíl v hodnocení (průměrné hodnocení v ŠII/III oproti průměrnému hodnocení v ŠI)</w:t>
            </w:r>
          </w:p>
        </w:tc>
        <w:tc>
          <w:tcPr>
            <w:tcW w:w="960" w:type="dxa"/>
            <w:vAlign w:val="center"/>
            <w:hideMark/>
          </w:tcPr>
          <w:p w14:paraId="58791164"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ORP</w:t>
            </w:r>
          </w:p>
        </w:tc>
        <w:tc>
          <w:tcPr>
            <w:tcW w:w="960" w:type="dxa"/>
            <w:vAlign w:val="center"/>
            <w:hideMark/>
          </w:tcPr>
          <w:p w14:paraId="379D07BD"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kraje</w:t>
            </w:r>
          </w:p>
        </w:tc>
        <w:tc>
          <w:tcPr>
            <w:tcW w:w="960" w:type="dxa"/>
            <w:vAlign w:val="center"/>
            <w:hideMark/>
          </w:tcPr>
          <w:p w14:paraId="1E3EB268"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ČR</w:t>
            </w:r>
          </w:p>
        </w:tc>
      </w:tr>
      <w:tr w:rsidR="004144C6" w:rsidRPr="004144C6" w14:paraId="3B2FD090" w14:textId="77777777" w:rsidTr="00180781">
        <w:trPr>
          <w:trHeight w:val="600"/>
          <w:jc w:val="center"/>
        </w:trPr>
        <w:tc>
          <w:tcPr>
            <w:tcW w:w="6164" w:type="dxa"/>
            <w:vAlign w:val="center"/>
            <w:hideMark/>
          </w:tcPr>
          <w:p w14:paraId="0057FFD0"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 xml:space="preserve">A.       Jazykové vzdělávání </w:t>
            </w:r>
          </w:p>
        </w:tc>
        <w:tc>
          <w:tcPr>
            <w:tcW w:w="960" w:type="dxa"/>
            <w:vAlign w:val="center"/>
            <w:hideMark/>
          </w:tcPr>
          <w:p w14:paraId="4AFD8350"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0,67</w:t>
            </w:r>
          </w:p>
        </w:tc>
        <w:tc>
          <w:tcPr>
            <w:tcW w:w="960" w:type="dxa"/>
            <w:vAlign w:val="center"/>
            <w:hideMark/>
          </w:tcPr>
          <w:p w14:paraId="7AA3691B"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0,4</w:t>
            </w:r>
          </w:p>
        </w:tc>
        <w:tc>
          <w:tcPr>
            <w:tcW w:w="960" w:type="dxa"/>
            <w:vAlign w:val="center"/>
            <w:hideMark/>
          </w:tcPr>
          <w:p w14:paraId="6A041F40"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0,4</w:t>
            </w:r>
          </w:p>
        </w:tc>
      </w:tr>
      <w:tr w:rsidR="004144C6" w:rsidRPr="004144C6" w14:paraId="6733E2BE" w14:textId="77777777" w:rsidTr="00180781">
        <w:trPr>
          <w:trHeight w:val="600"/>
          <w:jc w:val="center"/>
        </w:trPr>
        <w:tc>
          <w:tcPr>
            <w:tcW w:w="6164" w:type="dxa"/>
            <w:vAlign w:val="center"/>
            <w:hideMark/>
          </w:tcPr>
          <w:p w14:paraId="3460F6E2"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B.       Digitální kompetence pedagogických pracovníků</w:t>
            </w:r>
          </w:p>
        </w:tc>
        <w:tc>
          <w:tcPr>
            <w:tcW w:w="960" w:type="dxa"/>
            <w:vAlign w:val="center"/>
            <w:hideMark/>
          </w:tcPr>
          <w:p w14:paraId="06EC1C6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0,69</w:t>
            </w:r>
          </w:p>
        </w:tc>
        <w:tc>
          <w:tcPr>
            <w:tcW w:w="960" w:type="dxa"/>
            <w:vAlign w:val="center"/>
            <w:hideMark/>
          </w:tcPr>
          <w:p w14:paraId="2B09C51A"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0,42</w:t>
            </w:r>
          </w:p>
        </w:tc>
        <w:tc>
          <w:tcPr>
            <w:tcW w:w="960" w:type="dxa"/>
            <w:vAlign w:val="center"/>
            <w:hideMark/>
          </w:tcPr>
          <w:p w14:paraId="30DB46B2"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0,46</w:t>
            </w:r>
          </w:p>
        </w:tc>
      </w:tr>
      <w:tr w:rsidR="004144C6" w:rsidRPr="004144C6" w14:paraId="7A061BC0" w14:textId="77777777" w:rsidTr="00180781">
        <w:trPr>
          <w:trHeight w:val="600"/>
          <w:jc w:val="center"/>
        </w:trPr>
        <w:tc>
          <w:tcPr>
            <w:tcW w:w="6164" w:type="dxa"/>
            <w:vAlign w:val="center"/>
            <w:hideMark/>
          </w:tcPr>
          <w:p w14:paraId="4C8E892F"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C.       Sociální a občanské dovednosti a další klíčové kompetence</w:t>
            </w:r>
          </w:p>
        </w:tc>
        <w:tc>
          <w:tcPr>
            <w:tcW w:w="960" w:type="dxa"/>
            <w:vAlign w:val="center"/>
            <w:hideMark/>
          </w:tcPr>
          <w:p w14:paraId="1331BB1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0,52</w:t>
            </w:r>
          </w:p>
        </w:tc>
        <w:tc>
          <w:tcPr>
            <w:tcW w:w="960" w:type="dxa"/>
            <w:vAlign w:val="center"/>
            <w:hideMark/>
          </w:tcPr>
          <w:p w14:paraId="75E28A10"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0,27</w:t>
            </w:r>
          </w:p>
        </w:tc>
        <w:tc>
          <w:tcPr>
            <w:tcW w:w="960" w:type="dxa"/>
            <w:vAlign w:val="center"/>
            <w:hideMark/>
          </w:tcPr>
          <w:p w14:paraId="0ED77091"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0,28</w:t>
            </w:r>
          </w:p>
        </w:tc>
      </w:tr>
      <w:tr w:rsidR="004144C6" w:rsidRPr="004144C6" w14:paraId="327CC683" w14:textId="77777777" w:rsidTr="00180781">
        <w:trPr>
          <w:trHeight w:val="600"/>
          <w:jc w:val="center"/>
        </w:trPr>
        <w:tc>
          <w:tcPr>
            <w:tcW w:w="6164" w:type="dxa"/>
            <w:vAlign w:val="center"/>
            <w:hideMark/>
          </w:tcPr>
          <w:p w14:paraId="576393FA"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D.       Kariérové poradenství pro žáky</w:t>
            </w:r>
          </w:p>
        </w:tc>
        <w:tc>
          <w:tcPr>
            <w:tcW w:w="960" w:type="dxa"/>
            <w:vAlign w:val="center"/>
            <w:hideMark/>
          </w:tcPr>
          <w:p w14:paraId="2230C825"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0,38</w:t>
            </w:r>
          </w:p>
        </w:tc>
        <w:tc>
          <w:tcPr>
            <w:tcW w:w="960" w:type="dxa"/>
            <w:vAlign w:val="center"/>
            <w:hideMark/>
          </w:tcPr>
          <w:p w14:paraId="447B039D"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0,3</w:t>
            </w:r>
          </w:p>
        </w:tc>
        <w:tc>
          <w:tcPr>
            <w:tcW w:w="960" w:type="dxa"/>
            <w:vAlign w:val="center"/>
            <w:hideMark/>
          </w:tcPr>
          <w:p w14:paraId="3E46858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0,25</w:t>
            </w:r>
          </w:p>
        </w:tc>
      </w:tr>
    </w:tbl>
    <w:p w14:paraId="0234616A" w14:textId="0FC17E29" w:rsidR="008778B0" w:rsidRPr="002E31DF" w:rsidRDefault="008778B0" w:rsidP="00A40DD6">
      <w:pPr>
        <w:spacing w:before="80"/>
        <w:rPr>
          <w:rFonts w:cs="Times New Roman"/>
          <w:i/>
          <w:sz w:val="18"/>
          <w:szCs w:val="18"/>
        </w:rPr>
      </w:pPr>
      <w:r w:rsidRPr="00E45CD7">
        <w:rPr>
          <w:rFonts w:cs="Times New Roman"/>
          <w:i/>
          <w:sz w:val="20"/>
          <w:szCs w:val="20"/>
        </w:rPr>
        <w:t xml:space="preserve"> </w:t>
      </w:r>
      <w:r w:rsidRPr="002E31DF">
        <w:rPr>
          <w:rFonts w:cs="Times New Roman"/>
          <w:i/>
          <w:sz w:val="18"/>
          <w:szCs w:val="18"/>
        </w:rPr>
        <w:t>Zdroj: dotazníkové šetření MŠMT</w:t>
      </w:r>
    </w:p>
    <w:p w14:paraId="0412A24B" w14:textId="77777777" w:rsidR="000E4B26" w:rsidRDefault="000E4B26" w:rsidP="000E4B26">
      <w:pPr>
        <w:spacing w:before="0" w:after="0" w:line="240" w:lineRule="auto"/>
        <w:rPr>
          <w:rFonts w:ascii="Calibri" w:eastAsia="Times New Roman" w:hAnsi="Calibri" w:cs="Calibri"/>
          <w:b/>
          <w:bCs/>
          <w:i/>
          <w:iCs/>
          <w:color w:val="000000"/>
          <w:sz w:val="20"/>
          <w:szCs w:val="20"/>
          <w:vertAlign w:val="superscript"/>
          <w:lang w:eastAsia="cs-CZ"/>
        </w:rPr>
      </w:pPr>
    </w:p>
    <w:p w14:paraId="36CB2280" w14:textId="453457A1" w:rsidR="000E4B26" w:rsidRPr="000E4B26" w:rsidRDefault="000E4B26" w:rsidP="000E4B26">
      <w:pPr>
        <w:spacing w:before="0" w:after="0" w:line="240" w:lineRule="auto"/>
      </w:pPr>
      <w:r w:rsidRPr="000E4B26">
        <w:rPr>
          <w:lang w:eastAsia="cs-CZ"/>
        </w:rPr>
        <w:t>V případě oblasti "D. Kariérové poradenství pro žáky" se jedná o posun mezi průměrným hodnocením v ŠII/III a průměrným hodnocením v ŠII.</w:t>
      </w:r>
    </w:p>
    <w:p w14:paraId="13067D60" w14:textId="071A283F" w:rsidR="00217060" w:rsidRDefault="00217060" w:rsidP="00C96886">
      <w:pPr>
        <w:pStyle w:val="Titulek"/>
        <w:jc w:val="center"/>
        <w:rPr>
          <w:i w:val="0"/>
          <w:color w:val="auto"/>
          <w:sz w:val="22"/>
          <w:szCs w:val="22"/>
        </w:rPr>
      </w:pPr>
    </w:p>
    <w:p w14:paraId="7A6F8833" w14:textId="0F8E5215" w:rsidR="002C6F0D" w:rsidRPr="002E31DF" w:rsidRDefault="00C96886" w:rsidP="00E43D5E">
      <w:pPr>
        <w:pStyle w:val="Titulek"/>
        <w:jc w:val="left"/>
        <w:rPr>
          <w:b/>
          <w:i w:val="0"/>
          <w:color w:val="auto"/>
          <w:sz w:val="22"/>
          <w:szCs w:val="22"/>
        </w:rPr>
      </w:pPr>
      <w:bookmarkStart w:id="131" w:name="_Toc212642200"/>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3551A1">
        <w:rPr>
          <w:i w:val="0"/>
          <w:noProof/>
          <w:color w:val="auto"/>
          <w:sz w:val="22"/>
          <w:szCs w:val="22"/>
        </w:rPr>
        <w:t>38</w:t>
      </w:r>
      <w:r w:rsidR="00827254" w:rsidRPr="002E31DF">
        <w:rPr>
          <w:i w:val="0"/>
          <w:color w:val="auto"/>
          <w:sz w:val="22"/>
          <w:szCs w:val="22"/>
        </w:rPr>
        <w:fldChar w:fldCharType="end"/>
      </w:r>
      <w:r w:rsidRPr="002E31DF">
        <w:rPr>
          <w:i w:val="0"/>
          <w:color w:val="auto"/>
          <w:sz w:val="22"/>
          <w:szCs w:val="22"/>
        </w:rPr>
        <w:t xml:space="preserve">: </w:t>
      </w:r>
      <w:r w:rsidR="005A3403" w:rsidRPr="002E31DF">
        <w:rPr>
          <w:b/>
          <w:i w:val="0"/>
          <w:color w:val="auto"/>
          <w:sz w:val="22"/>
          <w:szCs w:val="22"/>
        </w:rPr>
        <w:t>Další otázky související s podporou inkluzivního/společného vzdělávání ZŠ</w:t>
      </w:r>
      <w:bookmarkEnd w:id="131"/>
    </w:p>
    <w:tbl>
      <w:tblPr>
        <w:tblStyle w:val="Mkatabulky"/>
        <w:tblW w:w="0" w:type="auto"/>
        <w:jc w:val="center"/>
        <w:tblLook w:val="04A0" w:firstRow="1" w:lastRow="0" w:firstColumn="1" w:lastColumn="0" w:noHBand="0" w:noVBand="1"/>
      </w:tblPr>
      <w:tblGrid>
        <w:gridCol w:w="3515"/>
        <w:gridCol w:w="657"/>
        <w:gridCol w:w="656"/>
        <w:gridCol w:w="656"/>
        <w:gridCol w:w="596"/>
        <w:gridCol w:w="596"/>
        <w:gridCol w:w="596"/>
        <w:gridCol w:w="596"/>
        <w:gridCol w:w="596"/>
        <w:gridCol w:w="596"/>
      </w:tblGrid>
      <w:tr w:rsidR="005A3403" w:rsidRPr="005A3403" w14:paraId="6A896E49" w14:textId="77777777" w:rsidTr="007C17D5">
        <w:trPr>
          <w:trHeight w:val="402"/>
          <w:jc w:val="center"/>
        </w:trPr>
        <w:tc>
          <w:tcPr>
            <w:tcW w:w="6840" w:type="dxa"/>
            <w:vMerge w:val="restart"/>
            <w:vAlign w:val="center"/>
            <w:hideMark/>
          </w:tcPr>
          <w:p w14:paraId="23C8F847" w14:textId="77777777" w:rsidR="005A3403" w:rsidRPr="005A3403" w:rsidRDefault="005A3403" w:rsidP="005A3403">
            <w:pPr>
              <w:rPr>
                <w:b/>
                <w:bCs/>
                <w:sz w:val="20"/>
                <w:szCs w:val="20"/>
              </w:rPr>
            </w:pPr>
            <w:r w:rsidRPr="005A3403">
              <w:rPr>
                <w:b/>
                <w:bCs/>
                <w:sz w:val="20"/>
                <w:szCs w:val="20"/>
              </w:rPr>
              <w:t>Využívání školních a školských odborných služeb nebo služeb jiného subjektu podílejícího se na vzdělávání</w:t>
            </w:r>
          </w:p>
        </w:tc>
        <w:tc>
          <w:tcPr>
            <w:tcW w:w="9180" w:type="dxa"/>
            <w:gridSpan w:val="9"/>
            <w:noWrap/>
            <w:vAlign w:val="center"/>
            <w:hideMark/>
          </w:tcPr>
          <w:p w14:paraId="6FE9770F" w14:textId="77777777" w:rsidR="005A3403" w:rsidRPr="005A3403" w:rsidRDefault="005A3403" w:rsidP="002E31DF">
            <w:pPr>
              <w:jc w:val="center"/>
              <w:rPr>
                <w:b/>
                <w:bCs/>
                <w:sz w:val="20"/>
                <w:szCs w:val="20"/>
              </w:rPr>
            </w:pPr>
            <w:r w:rsidRPr="005A3403">
              <w:rPr>
                <w:b/>
                <w:bCs/>
                <w:sz w:val="20"/>
                <w:szCs w:val="20"/>
              </w:rPr>
              <w:t xml:space="preserve">Podíly ZŠ, které využívají příslušné služby  </w:t>
            </w:r>
            <w:r>
              <w:rPr>
                <w:rStyle w:val="Znakapoznpodarou"/>
                <w:b/>
                <w:bCs/>
                <w:sz w:val="20"/>
                <w:szCs w:val="20"/>
              </w:rPr>
              <w:footnoteReference w:id="1"/>
            </w:r>
            <w:r w:rsidRPr="005A3403">
              <w:rPr>
                <w:b/>
                <w:bCs/>
                <w:sz w:val="20"/>
                <w:szCs w:val="20"/>
                <w:vertAlign w:val="superscript"/>
              </w:rPr>
              <w:t>)</w:t>
            </w:r>
          </w:p>
        </w:tc>
      </w:tr>
      <w:tr w:rsidR="005A3403" w:rsidRPr="005A3403" w14:paraId="1C8FB4CA" w14:textId="77777777" w:rsidTr="007C17D5">
        <w:trPr>
          <w:trHeight w:val="402"/>
          <w:jc w:val="center"/>
        </w:trPr>
        <w:tc>
          <w:tcPr>
            <w:tcW w:w="6840" w:type="dxa"/>
            <w:vMerge/>
            <w:vAlign w:val="center"/>
            <w:hideMark/>
          </w:tcPr>
          <w:p w14:paraId="3558DFD4" w14:textId="77777777" w:rsidR="005A3403" w:rsidRPr="005A3403" w:rsidRDefault="005A3403">
            <w:pPr>
              <w:rPr>
                <w:b/>
                <w:bCs/>
                <w:sz w:val="20"/>
                <w:szCs w:val="20"/>
              </w:rPr>
            </w:pPr>
          </w:p>
        </w:tc>
        <w:tc>
          <w:tcPr>
            <w:tcW w:w="3300" w:type="dxa"/>
            <w:gridSpan w:val="3"/>
            <w:noWrap/>
            <w:vAlign w:val="center"/>
            <w:hideMark/>
          </w:tcPr>
          <w:p w14:paraId="2D8FA4C7" w14:textId="77777777" w:rsidR="005A3403" w:rsidRPr="005A3403" w:rsidRDefault="005A3403" w:rsidP="002E31DF">
            <w:pPr>
              <w:jc w:val="center"/>
              <w:rPr>
                <w:b/>
                <w:bCs/>
                <w:sz w:val="20"/>
                <w:szCs w:val="20"/>
              </w:rPr>
            </w:pPr>
            <w:r w:rsidRPr="005A3403">
              <w:rPr>
                <w:b/>
                <w:bCs/>
                <w:sz w:val="20"/>
                <w:szCs w:val="20"/>
              </w:rPr>
              <w:t>v rámci ORP</w:t>
            </w:r>
          </w:p>
        </w:tc>
        <w:tc>
          <w:tcPr>
            <w:tcW w:w="2940" w:type="dxa"/>
            <w:gridSpan w:val="3"/>
            <w:noWrap/>
            <w:vAlign w:val="center"/>
            <w:hideMark/>
          </w:tcPr>
          <w:p w14:paraId="7AB13B2F" w14:textId="77777777" w:rsidR="005A3403" w:rsidRPr="005A3403" w:rsidRDefault="005A3403" w:rsidP="002E31DF">
            <w:pPr>
              <w:jc w:val="center"/>
              <w:rPr>
                <w:b/>
                <w:bCs/>
                <w:sz w:val="20"/>
                <w:szCs w:val="20"/>
              </w:rPr>
            </w:pPr>
            <w:r w:rsidRPr="005A3403">
              <w:rPr>
                <w:b/>
                <w:bCs/>
                <w:sz w:val="20"/>
                <w:szCs w:val="20"/>
              </w:rPr>
              <w:t>v rámci kraje</w:t>
            </w:r>
          </w:p>
        </w:tc>
        <w:tc>
          <w:tcPr>
            <w:tcW w:w="2940" w:type="dxa"/>
            <w:gridSpan w:val="3"/>
            <w:noWrap/>
            <w:vAlign w:val="center"/>
            <w:hideMark/>
          </w:tcPr>
          <w:p w14:paraId="7C38728E" w14:textId="77777777" w:rsidR="005A3403" w:rsidRPr="005A3403" w:rsidRDefault="005A3403" w:rsidP="002E31DF">
            <w:pPr>
              <w:jc w:val="center"/>
              <w:rPr>
                <w:b/>
                <w:bCs/>
                <w:sz w:val="20"/>
                <w:szCs w:val="20"/>
              </w:rPr>
            </w:pPr>
            <w:r w:rsidRPr="005A3403">
              <w:rPr>
                <w:b/>
                <w:bCs/>
                <w:sz w:val="20"/>
                <w:szCs w:val="20"/>
              </w:rPr>
              <w:t>v rámci ČR</w:t>
            </w:r>
          </w:p>
        </w:tc>
      </w:tr>
      <w:tr w:rsidR="005A3403" w:rsidRPr="005A3403" w14:paraId="139AFCBF" w14:textId="77777777" w:rsidTr="007C17D5">
        <w:trPr>
          <w:trHeight w:val="402"/>
          <w:jc w:val="center"/>
        </w:trPr>
        <w:tc>
          <w:tcPr>
            <w:tcW w:w="6840" w:type="dxa"/>
            <w:vMerge/>
            <w:vAlign w:val="center"/>
            <w:hideMark/>
          </w:tcPr>
          <w:p w14:paraId="50175EF5" w14:textId="77777777" w:rsidR="005A3403" w:rsidRPr="005A3403" w:rsidRDefault="005A3403">
            <w:pPr>
              <w:rPr>
                <w:b/>
                <w:bCs/>
                <w:sz w:val="20"/>
                <w:szCs w:val="20"/>
              </w:rPr>
            </w:pPr>
          </w:p>
        </w:tc>
        <w:tc>
          <w:tcPr>
            <w:tcW w:w="1100" w:type="dxa"/>
            <w:noWrap/>
            <w:vAlign w:val="center"/>
            <w:hideMark/>
          </w:tcPr>
          <w:p w14:paraId="2BA2B1F9" w14:textId="77777777" w:rsidR="005A3403" w:rsidRPr="005A3403" w:rsidRDefault="005A3403" w:rsidP="005A3403">
            <w:pPr>
              <w:rPr>
                <w:b/>
                <w:bCs/>
                <w:sz w:val="20"/>
                <w:szCs w:val="20"/>
              </w:rPr>
            </w:pPr>
            <w:r w:rsidRPr="005A3403">
              <w:rPr>
                <w:b/>
                <w:bCs/>
                <w:sz w:val="20"/>
                <w:szCs w:val="20"/>
              </w:rPr>
              <w:t>ŠI</w:t>
            </w:r>
          </w:p>
        </w:tc>
        <w:tc>
          <w:tcPr>
            <w:tcW w:w="1100" w:type="dxa"/>
            <w:noWrap/>
            <w:vAlign w:val="center"/>
            <w:hideMark/>
          </w:tcPr>
          <w:p w14:paraId="1B92768D" w14:textId="77777777" w:rsidR="005A3403" w:rsidRPr="005A3403" w:rsidRDefault="005A3403" w:rsidP="002E31DF">
            <w:pPr>
              <w:jc w:val="center"/>
              <w:rPr>
                <w:b/>
                <w:bCs/>
                <w:sz w:val="20"/>
                <w:szCs w:val="20"/>
              </w:rPr>
            </w:pPr>
            <w:r w:rsidRPr="005A3403">
              <w:rPr>
                <w:b/>
                <w:bCs/>
                <w:sz w:val="20"/>
                <w:szCs w:val="20"/>
              </w:rPr>
              <w:t>ŠI/II</w:t>
            </w:r>
          </w:p>
        </w:tc>
        <w:tc>
          <w:tcPr>
            <w:tcW w:w="1100" w:type="dxa"/>
            <w:noWrap/>
            <w:vAlign w:val="center"/>
            <w:hideMark/>
          </w:tcPr>
          <w:p w14:paraId="5CDAB193" w14:textId="77777777" w:rsidR="005A3403" w:rsidRPr="005A3403" w:rsidRDefault="005A3403" w:rsidP="002E31DF">
            <w:pPr>
              <w:jc w:val="center"/>
              <w:rPr>
                <w:b/>
                <w:bCs/>
                <w:sz w:val="20"/>
                <w:szCs w:val="20"/>
              </w:rPr>
            </w:pPr>
            <w:r w:rsidRPr="005A3403">
              <w:rPr>
                <w:b/>
                <w:bCs/>
                <w:sz w:val="20"/>
                <w:szCs w:val="20"/>
              </w:rPr>
              <w:t>ŠII/III</w:t>
            </w:r>
          </w:p>
        </w:tc>
        <w:tc>
          <w:tcPr>
            <w:tcW w:w="980" w:type="dxa"/>
            <w:noWrap/>
            <w:vAlign w:val="center"/>
            <w:hideMark/>
          </w:tcPr>
          <w:p w14:paraId="4CDB30A3" w14:textId="77777777" w:rsidR="005A3403" w:rsidRPr="005A3403" w:rsidRDefault="005A3403" w:rsidP="002E31DF">
            <w:pPr>
              <w:jc w:val="center"/>
              <w:rPr>
                <w:b/>
                <w:bCs/>
                <w:sz w:val="20"/>
                <w:szCs w:val="20"/>
              </w:rPr>
            </w:pPr>
            <w:r w:rsidRPr="005A3403">
              <w:rPr>
                <w:b/>
                <w:bCs/>
                <w:sz w:val="20"/>
                <w:szCs w:val="20"/>
              </w:rPr>
              <w:t>ŠI</w:t>
            </w:r>
          </w:p>
        </w:tc>
        <w:tc>
          <w:tcPr>
            <w:tcW w:w="980" w:type="dxa"/>
            <w:noWrap/>
            <w:vAlign w:val="center"/>
            <w:hideMark/>
          </w:tcPr>
          <w:p w14:paraId="0FE5CE0F" w14:textId="77777777" w:rsidR="005A3403" w:rsidRPr="005A3403" w:rsidRDefault="005A3403" w:rsidP="002E31DF">
            <w:pPr>
              <w:jc w:val="center"/>
              <w:rPr>
                <w:b/>
                <w:bCs/>
                <w:sz w:val="20"/>
                <w:szCs w:val="20"/>
              </w:rPr>
            </w:pPr>
            <w:r w:rsidRPr="005A3403">
              <w:rPr>
                <w:b/>
                <w:bCs/>
                <w:sz w:val="20"/>
                <w:szCs w:val="20"/>
              </w:rPr>
              <w:t>ŠI/II</w:t>
            </w:r>
          </w:p>
        </w:tc>
        <w:tc>
          <w:tcPr>
            <w:tcW w:w="980" w:type="dxa"/>
            <w:noWrap/>
            <w:vAlign w:val="center"/>
            <w:hideMark/>
          </w:tcPr>
          <w:p w14:paraId="7E1EDE0D" w14:textId="77777777" w:rsidR="005A3403" w:rsidRPr="005A3403" w:rsidRDefault="005A3403" w:rsidP="002E31DF">
            <w:pPr>
              <w:jc w:val="center"/>
              <w:rPr>
                <w:b/>
                <w:bCs/>
                <w:sz w:val="20"/>
                <w:szCs w:val="20"/>
              </w:rPr>
            </w:pPr>
            <w:r w:rsidRPr="005A3403">
              <w:rPr>
                <w:b/>
                <w:bCs/>
                <w:sz w:val="20"/>
                <w:szCs w:val="20"/>
              </w:rPr>
              <w:t>ŠII/III</w:t>
            </w:r>
          </w:p>
        </w:tc>
        <w:tc>
          <w:tcPr>
            <w:tcW w:w="980" w:type="dxa"/>
            <w:noWrap/>
            <w:vAlign w:val="center"/>
            <w:hideMark/>
          </w:tcPr>
          <w:p w14:paraId="0139994E" w14:textId="77777777" w:rsidR="005A3403" w:rsidRPr="005A3403" w:rsidRDefault="005A3403" w:rsidP="002E31DF">
            <w:pPr>
              <w:jc w:val="center"/>
              <w:rPr>
                <w:b/>
                <w:bCs/>
                <w:sz w:val="20"/>
                <w:szCs w:val="20"/>
              </w:rPr>
            </w:pPr>
            <w:r w:rsidRPr="005A3403">
              <w:rPr>
                <w:b/>
                <w:bCs/>
                <w:sz w:val="20"/>
                <w:szCs w:val="20"/>
              </w:rPr>
              <w:t>ŠI</w:t>
            </w:r>
          </w:p>
        </w:tc>
        <w:tc>
          <w:tcPr>
            <w:tcW w:w="980" w:type="dxa"/>
            <w:noWrap/>
            <w:vAlign w:val="center"/>
            <w:hideMark/>
          </w:tcPr>
          <w:p w14:paraId="19BAED20" w14:textId="77777777" w:rsidR="005A3403" w:rsidRPr="005A3403" w:rsidRDefault="005A3403" w:rsidP="002E31DF">
            <w:pPr>
              <w:jc w:val="center"/>
              <w:rPr>
                <w:b/>
                <w:bCs/>
                <w:sz w:val="20"/>
                <w:szCs w:val="20"/>
              </w:rPr>
            </w:pPr>
            <w:r w:rsidRPr="005A3403">
              <w:rPr>
                <w:b/>
                <w:bCs/>
                <w:sz w:val="20"/>
                <w:szCs w:val="20"/>
              </w:rPr>
              <w:t>ŠI/II</w:t>
            </w:r>
          </w:p>
        </w:tc>
        <w:tc>
          <w:tcPr>
            <w:tcW w:w="980" w:type="dxa"/>
            <w:noWrap/>
            <w:vAlign w:val="center"/>
            <w:hideMark/>
          </w:tcPr>
          <w:p w14:paraId="3327A969" w14:textId="77777777" w:rsidR="005A3403" w:rsidRPr="005A3403" w:rsidRDefault="005A3403" w:rsidP="002E31DF">
            <w:pPr>
              <w:jc w:val="center"/>
              <w:rPr>
                <w:b/>
                <w:bCs/>
                <w:sz w:val="20"/>
                <w:szCs w:val="20"/>
              </w:rPr>
            </w:pPr>
            <w:r w:rsidRPr="005A3403">
              <w:rPr>
                <w:b/>
                <w:bCs/>
                <w:sz w:val="20"/>
                <w:szCs w:val="20"/>
              </w:rPr>
              <w:t>ŠII/III</w:t>
            </w:r>
          </w:p>
        </w:tc>
      </w:tr>
      <w:tr w:rsidR="005A3403" w:rsidRPr="005A3403" w14:paraId="79AEB178" w14:textId="77777777" w:rsidTr="007C17D5">
        <w:trPr>
          <w:trHeight w:val="390"/>
          <w:jc w:val="center"/>
        </w:trPr>
        <w:tc>
          <w:tcPr>
            <w:tcW w:w="6840" w:type="dxa"/>
            <w:vAlign w:val="center"/>
            <w:hideMark/>
          </w:tcPr>
          <w:p w14:paraId="3BDEF42E" w14:textId="77777777" w:rsidR="005A3403" w:rsidRPr="005A3403" w:rsidRDefault="005A3403" w:rsidP="005A3403">
            <w:pPr>
              <w:rPr>
                <w:sz w:val="20"/>
                <w:szCs w:val="20"/>
              </w:rPr>
            </w:pPr>
            <w:r w:rsidRPr="005A3403">
              <w:rPr>
                <w:sz w:val="20"/>
                <w:szCs w:val="20"/>
              </w:rPr>
              <w:t>1. Speciálně pedagogické centrum</w:t>
            </w:r>
          </w:p>
        </w:tc>
        <w:tc>
          <w:tcPr>
            <w:tcW w:w="1100" w:type="dxa"/>
            <w:noWrap/>
            <w:vAlign w:val="center"/>
            <w:hideMark/>
          </w:tcPr>
          <w:p w14:paraId="734A6129"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077E5F54"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161BCFB1"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43FB794A" w14:textId="77777777" w:rsidR="005A3403" w:rsidRPr="005A3403" w:rsidRDefault="005A3403" w:rsidP="002E31DF">
            <w:pPr>
              <w:jc w:val="center"/>
              <w:rPr>
                <w:sz w:val="20"/>
                <w:szCs w:val="20"/>
              </w:rPr>
            </w:pPr>
            <w:r w:rsidRPr="005A3403">
              <w:rPr>
                <w:sz w:val="20"/>
                <w:szCs w:val="20"/>
              </w:rPr>
              <w:t>92,7%</w:t>
            </w:r>
          </w:p>
        </w:tc>
        <w:tc>
          <w:tcPr>
            <w:tcW w:w="980" w:type="dxa"/>
            <w:noWrap/>
            <w:vAlign w:val="center"/>
            <w:hideMark/>
          </w:tcPr>
          <w:p w14:paraId="2168EA5F" w14:textId="77777777" w:rsidR="005A3403" w:rsidRPr="005A3403" w:rsidRDefault="005A3403" w:rsidP="002E31DF">
            <w:pPr>
              <w:jc w:val="center"/>
              <w:rPr>
                <w:sz w:val="20"/>
                <w:szCs w:val="20"/>
              </w:rPr>
            </w:pPr>
            <w:r w:rsidRPr="005A3403">
              <w:rPr>
                <w:sz w:val="20"/>
                <w:szCs w:val="20"/>
              </w:rPr>
              <w:t>94,8%</w:t>
            </w:r>
          </w:p>
        </w:tc>
        <w:tc>
          <w:tcPr>
            <w:tcW w:w="980" w:type="dxa"/>
            <w:noWrap/>
            <w:vAlign w:val="center"/>
            <w:hideMark/>
          </w:tcPr>
          <w:p w14:paraId="50F3F3DC" w14:textId="77777777" w:rsidR="005A3403" w:rsidRPr="005A3403" w:rsidRDefault="005A3403" w:rsidP="002E31DF">
            <w:pPr>
              <w:jc w:val="center"/>
              <w:rPr>
                <w:sz w:val="20"/>
                <w:szCs w:val="20"/>
              </w:rPr>
            </w:pPr>
            <w:r w:rsidRPr="005A3403">
              <w:rPr>
                <w:sz w:val="20"/>
                <w:szCs w:val="20"/>
              </w:rPr>
              <w:t>95,3%</w:t>
            </w:r>
          </w:p>
        </w:tc>
        <w:tc>
          <w:tcPr>
            <w:tcW w:w="980" w:type="dxa"/>
            <w:noWrap/>
            <w:vAlign w:val="center"/>
            <w:hideMark/>
          </w:tcPr>
          <w:p w14:paraId="39DF2559" w14:textId="77777777" w:rsidR="005A3403" w:rsidRPr="005A3403" w:rsidRDefault="005A3403" w:rsidP="002E31DF">
            <w:pPr>
              <w:jc w:val="center"/>
              <w:rPr>
                <w:sz w:val="20"/>
                <w:szCs w:val="20"/>
              </w:rPr>
            </w:pPr>
            <w:r w:rsidRPr="005A3403">
              <w:rPr>
                <w:sz w:val="20"/>
                <w:szCs w:val="20"/>
              </w:rPr>
              <w:t>83,2%</w:t>
            </w:r>
          </w:p>
        </w:tc>
        <w:tc>
          <w:tcPr>
            <w:tcW w:w="980" w:type="dxa"/>
            <w:noWrap/>
            <w:vAlign w:val="center"/>
            <w:hideMark/>
          </w:tcPr>
          <w:p w14:paraId="40A8ACC9" w14:textId="77777777" w:rsidR="005A3403" w:rsidRPr="005A3403" w:rsidRDefault="005A3403" w:rsidP="002E31DF">
            <w:pPr>
              <w:jc w:val="center"/>
              <w:rPr>
                <w:sz w:val="20"/>
                <w:szCs w:val="20"/>
              </w:rPr>
            </w:pPr>
            <w:r w:rsidRPr="005A3403">
              <w:rPr>
                <w:sz w:val="20"/>
                <w:szCs w:val="20"/>
              </w:rPr>
              <w:t>87,4%</w:t>
            </w:r>
          </w:p>
        </w:tc>
        <w:tc>
          <w:tcPr>
            <w:tcW w:w="980" w:type="dxa"/>
            <w:noWrap/>
            <w:vAlign w:val="center"/>
            <w:hideMark/>
          </w:tcPr>
          <w:p w14:paraId="21F9729D" w14:textId="77777777" w:rsidR="005A3403" w:rsidRPr="005A3403" w:rsidRDefault="005A3403" w:rsidP="002E31DF">
            <w:pPr>
              <w:jc w:val="center"/>
              <w:rPr>
                <w:sz w:val="20"/>
                <w:szCs w:val="20"/>
              </w:rPr>
            </w:pPr>
            <w:r w:rsidRPr="005A3403">
              <w:rPr>
                <w:sz w:val="20"/>
                <w:szCs w:val="20"/>
              </w:rPr>
              <w:t>89,0%</w:t>
            </w:r>
          </w:p>
        </w:tc>
      </w:tr>
      <w:tr w:rsidR="005A3403" w:rsidRPr="005A3403" w14:paraId="5AC4203B" w14:textId="77777777" w:rsidTr="007C17D5">
        <w:trPr>
          <w:trHeight w:val="390"/>
          <w:jc w:val="center"/>
        </w:trPr>
        <w:tc>
          <w:tcPr>
            <w:tcW w:w="6840" w:type="dxa"/>
            <w:noWrap/>
            <w:vAlign w:val="center"/>
            <w:hideMark/>
          </w:tcPr>
          <w:p w14:paraId="3DDB50E4" w14:textId="77777777" w:rsidR="005A3403" w:rsidRPr="005A3403" w:rsidRDefault="005A3403" w:rsidP="005A3403">
            <w:pPr>
              <w:rPr>
                <w:sz w:val="20"/>
                <w:szCs w:val="20"/>
              </w:rPr>
            </w:pPr>
            <w:r w:rsidRPr="005A3403">
              <w:rPr>
                <w:sz w:val="20"/>
                <w:szCs w:val="20"/>
              </w:rPr>
              <w:t xml:space="preserve">2. Středisko výchovné péče </w:t>
            </w:r>
          </w:p>
        </w:tc>
        <w:tc>
          <w:tcPr>
            <w:tcW w:w="1100" w:type="dxa"/>
            <w:noWrap/>
            <w:vAlign w:val="center"/>
            <w:hideMark/>
          </w:tcPr>
          <w:p w14:paraId="21BAFDE4"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1DAADD1C"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3EF14760"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494BFD4C" w14:textId="77777777" w:rsidR="005A3403" w:rsidRPr="005A3403" w:rsidRDefault="005A3403" w:rsidP="002E31DF">
            <w:pPr>
              <w:jc w:val="center"/>
              <w:rPr>
                <w:sz w:val="20"/>
                <w:szCs w:val="20"/>
              </w:rPr>
            </w:pPr>
            <w:r w:rsidRPr="005A3403">
              <w:rPr>
                <w:sz w:val="20"/>
                <w:szCs w:val="20"/>
              </w:rPr>
              <w:t>59,7%</w:t>
            </w:r>
          </w:p>
        </w:tc>
        <w:tc>
          <w:tcPr>
            <w:tcW w:w="980" w:type="dxa"/>
            <w:noWrap/>
            <w:vAlign w:val="center"/>
            <w:hideMark/>
          </w:tcPr>
          <w:p w14:paraId="03413B22" w14:textId="77777777" w:rsidR="005A3403" w:rsidRPr="005A3403" w:rsidRDefault="005A3403" w:rsidP="002E31DF">
            <w:pPr>
              <w:jc w:val="center"/>
              <w:rPr>
                <w:sz w:val="20"/>
                <w:szCs w:val="20"/>
              </w:rPr>
            </w:pPr>
            <w:r w:rsidRPr="005A3403">
              <w:rPr>
                <w:sz w:val="20"/>
                <w:szCs w:val="20"/>
              </w:rPr>
              <w:t>62,8%</w:t>
            </w:r>
          </w:p>
        </w:tc>
        <w:tc>
          <w:tcPr>
            <w:tcW w:w="980" w:type="dxa"/>
            <w:noWrap/>
            <w:vAlign w:val="center"/>
            <w:hideMark/>
          </w:tcPr>
          <w:p w14:paraId="788637C1" w14:textId="77777777" w:rsidR="005A3403" w:rsidRPr="005A3403" w:rsidRDefault="005A3403" w:rsidP="002E31DF">
            <w:pPr>
              <w:jc w:val="center"/>
              <w:rPr>
                <w:sz w:val="20"/>
                <w:szCs w:val="20"/>
              </w:rPr>
            </w:pPr>
            <w:r w:rsidRPr="005A3403">
              <w:rPr>
                <w:sz w:val="20"/>
                <w:szCs w:val="20"/>
              </w:rPr>
              <w:t>63,9%</w:t>
            </w:r>
          </w:p>
        </w:tc>
        <w:tc>
          <w:tcPr>
            <w:tcW w:w="980" w:type="dxa"/>
            <w:noWrap/>
            <w:vAlign w:val="center"/>
            <w:hideMark/>
          </w:tcPr>
          <w:p w14:paraId="5015CDFE" w14:textId="77777777" w:rsidR="005A3403" w:rsidRPr="005A3403" w:rsidRDefault="005A3403" w:rsidP="002E31DF">
            <w:pPr>
              <w:jc w:val="center"/>
              <w:rPr>
                <w:sz w:val="20"/>
                <w:szCs w:val="20"/>
              </w:rPr>
            </w:pPr>
            <w:r w:rsidRPr="005A3403">
              <w:rPr>
                <w:sz w:val="20"/>
                <w:szCs w:val="20"/>
              </w:rPr>
              <w:t>42,5%</w:t>
            </w:r>
          </w:p>
        </w:tc>
        <w:tc>
          <w:tcPr>
            <w:tcW w:w="980" w:type="dxa"/>
            <w:noWrap/>
            <w:vAlign w:val="center"/>
            <w:hideMark/>
          </w:tcPr>
          <w:p w14:paraId="6F8C62CF" w14:textId="77777777" w:rsidR="005A3403" w:rsidRPr="005A3403" w:rsidRDefault="005A3403" w:rsidP="002E31DF">
            <w:pPr>
              <w:jc w:val="center"/>
              <w:rPr>
                <w:sz w:val="20"/>
                <w:szCs w:val="20"/>
              </w:rPr>
            </w:pPr>
            <w:r w:rsidRPr="005A3403">
              <w:rPr>
                <w:sz w:val="20"/>
                <w:szCs w:val="20"/>
              </w:rPr>
              <w:t>44,5%</w:t>
            </w:r>
          </w:p>
        </w:tc>
        <w:tc>
          <w:tcPr>
            <w:tcW w:w="980" w:type="dxa"/>
            <w:noWrap/>
            <w:vAlign w:val="center"/>
            <w:hideMark/>
          </w:tcPr>
          <w:p w14:paraId="77B7A1B9" w14:textId="77777777" w:rsidR="005A3403" w:rsidRPr="005A3403" w:rsidRDefault="005A3403" w:rsidP="002E31DF">
            <w:pPr>
              <w:jc w:val="center"/>
              <w:rPr>
                <w:sz w:val="20"/>
                <w:szCs w:val="20"/>
              </w:rPr>
            </w:pPr>
            <w:r w:rsidRPr="005A3403">
              <w:rPr>
                <w:sz w:val="20"/>
                <w:szCs w:val="20"/>
              </w:rPr>
              <w:t>46,8%</w:t>
            </w:r>
          </w:p>
        </w:tc>
      </w:tr>
      <w:tr w:rsidR="005A3403" w:rsidRPr="005A3403" w14:paraId="69C0ED5B" w14:textId="77777777" w:rsidTr="007C17D5">
        <w:trPr>
          <w:trHeight w:val="390"/>
          <w:jc w:val="center"/>
        </w:trPr>
        <w:tc>
          <w:tcPr>
            <w:tcW w:w="6840" w:type="dxa"/>
            <w:noWrap/>
            <w:vAlign w:val="center"/>
            <w:hideMark/>
          </w:tcPr>
          <w:p w14:paraId="3115522C" w14:textId="77777777" w:rsidR="005A3403" w:rsidRPr="005A3403" w:rsidRDefault="005A3403" w:rsidP="005A3403">
            <w:pPr>
              <w:rPr>
                <w:sz w:val="20"/>
                <w:szCs w:val="20"/>
              </w:rPr>
            </w:pPr>
            <w:r w:rsidRPr="005A3403">
              <w:rPr>
                <w:sz w:val="20"/>
                <w:szCs w:val="20"/>
              </w:rPr>
              <w:t xml:space="preserve">3. Pedagogicko-psychologická poradna </w:t>
            </w:r>
          </w:p>
        </w:tc>
        <w:tc>
          <w:tcPr>
            <w:tcW w:w="1100" w:type="dxa"/>
            <w:noWrap/>
            <w:vAlign w:val="center"/>
            <w:hideMark/>
          </w:tcPr>
          <w:p w14:paraId="19FE3A8D"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49190186"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5F5C4466"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71B8EB46" w14:textId="77777777" w:rsidR="005A3403" w:rsidRPr="005A3403" w:rsidRDefault="005A3403" w:rsidP="002E31DF">
            <w:pPr>
              <w:jc w:val="center"/>
              <w:rPr>
                <w:sz w:val="20"/>
                <w:szCs w:val="20"/>
              </w:rPr>
            </w:pPr>
            <w:r w:rsidRPr="005A3403">
              <w:rPr>
                <w:sz w:val="20"/>
                <w:szCs w:val="20"/>
              </w:rPr>
              <w:t>97,2%</w:t>
            </w:r>
          </w:p>
        </w:tc>
        <w:tc>
          <w:tcPr>
            <w:tcW w:w="980" w:type="dxa"/>
            <w:noWrap/>
            <w:vAlign w:val="center"/>
            <w:hideMark/>
          </w:tcPr>
          <w:p w14:paraId="5E26BDAF" w14:textId="77777777" w:rsidR="005A3403" w:rsidRPr="005A3403" w:rsidRDefault="005A3403" w:rsidP="002E31DF">
            <w:pPr>
              <w:jc w:val="center"/>
              <w:rPr>
                <w:sz w:val="20"/>
                <w:szCs w:val="20"/>
              </w:rPr>
            </w:pPr>
            <w:r w:rsidRPr="005A3403">
              <w:rPr>
                <w:sz w:val="20"/>
                <w:szCs w:val="20"/>
              </w:rPr>
              <w:t>99,6%</w:t>
            </w:r>
          </w:p>
        </w:tc>
        <w:tc>
          <w:tcPr>
            <w:tcW w:w="980" w:type="dxa"/>
            <w:noWrap/>
            <w:vAlign w:val="center"/>
            <w:hideMark/>
          </w:tcPr>
          <w:p w14:paraId="0F47DA17" w14:textId="77777777" w:rsidR="005A3403" w:rsidRPr="005A3403" w:rsidRDefault="005A3403" w:rsidP="002E31DF">
            <w:pPr>
              <w:jc w:val="center"/>
              <w:rPr>
                <w:sz w:val="20"/>
                <w:szCs w:val="20"/>
              </w:rPr>
            </w:pPr>
            <w:r w:rsidRPr="005A3403">
              <w:rPr>
                <w:sz w:val="20"/>
                <w:szCs w:val="20"/>
              </w:rPr>
              <w:t>99,1%</w:t>
            </w:r>
          </w:p>
        </w:tc>
        <w:tc>
          <w:tcPr>
            <w:tcW w:w="980" w:type="dxa"/>
            <w:noWrap/>
            <w:vAlign w:val="center"/>
            <w:hideMark/>
          </w:tcPr>
          <w:p w14:paraId="52864CF7" w14:textId="77777777" w:rsidR="005A3403" w:rsidRPr="005A3403" w:rsidRDefault="005A3403" w:rsidP="002E31DF">
            <w:pPr>
              <w:jc w:val="center"/>
              <w:rPr>
                <w:sz w:val="20"/>
                <w:szCs w:val="20"/>
              </w:rPr>
            </w:pPr>
            <w:r w:rsidRPr="005A3403">
              <w:rPr>
                <w:sz w:val="20"/>
                <w:szCs w:val="20"/>
              </w:rPr>
              <w:t>98,5%</w:t>
            </w:r>
          </w:p>
        </w:tc>
        <w:tc>
          <w:tcPr>
            <w:tcW w:w="980" w:type="dxa"/>
            <w:noWrap/>
            <w:vAlign w:val="center"/>
            <w:hideMark/>
          </w:tcPr>
          <w:p w14:paraId="05438ACF" w14:textId="77777777" w:rsidR="005A3403" w:rsidRPr="005A3403" w:rsidRDefault="005A3403" w:rsidP="002E31DF">
            <w:pPr>
              <w:jc w:val="center"/>
              <w:rPr>
                <w:sz w:val="20"/>
                <w:szCs w:val="20"/>
              </w:rPr>
            </w:pPr>
            <w:r w:rsidRPr="005A3403">
              <w:rPr>
                <w:sz w:val="20"/>
                <w:szCs w:val="20"/>
              </w:rPr>
              <w:t>99,2%</w:t>
            </w:r>
          </w:p>
        </w:tc>
        <w:tc>
          <w:tcPr>
            <w:tcW w:w="980" w:type="dxa"/>
            <w:noWrap/>
            <w:vAlign w:val="center"/>
            <w:hideMark/>
          </w:tcPr>
          <w:p w14:paraId="0B30C9F8" w14:textId="77777777" w:rsidR="005A3403" w:rsidRPr="005A3403" w:rsidRDefault="005A3403" w:rsidP="002E31DF">
            <w:pPr>
              <w:jc w:val="center"/>
              <w:rPr>
                <w:sz w:val="20"/>
                <w:szCs w:val="20"/>
              </w:rPr>
            </w:pPr>
            <w:r w:rsidRPr="005A3403">
              <w:rPr>
                <w:sz w:val="20"/>
                <w:szCs w:val="20"/>
              </w:rPr>
              <w:t>99,2%</w:t>
            </w:r>
          </w:p>
        </w:tc>
      </w:tr>
      <w:tr w:rsidR="005A3403" w:rsidRPr="005A3403" w14:paraId="41CB2331" w14:textId="77777777" w:rsidTr="007C17D5">
        <w:trPr>
          <w:trHeight w:val="390"/>
          <w:jc w:val="center"/>
        </w:trPr>
        <w:tc>
          <w:tcPr>
            <w:tcW w:w="6840" w:type="dxa"/>
            <w:noWrap/>
            <w:vAlign w:val="center"/>
            <w:hideMark/>
          </w:tcPr>
          <w:p w14:paraId="295EBA17" w14:textId="77777777" w:rsidR="005A3403" w:rsidRPr="005A3403" w:rsidRDefault="005A3403" w:rsidP="005A3403">
            <w:pPr>
              <w:rPr>
                <w:sz w:val="20"/>
                <w:szCs w:val="20"/>
              </w:rPr>
            </w:pPr>
            <w:r w:rsidRPr="005A3403">
              <w:rPr>
                <w:sz w:val="20"/>
                <w:szCs w:val="20"/>
              </w:rPr>
              <w:t>4. Neúplné školní poradenské pracoviště</w:t>
            </w:r>
          </w:p>
        </w:tc>
        <w:tc>
          <w:tcPr>
            <w:tcW w:w="1100" w:type="dxa"/>
            <w:noWrap/>
            <w:vAlign w:val="center"/>
            <w:hideMark/>
          </w:tcPr>
          <w:p w14:paraId="3215CBC3" w14:textId="77777777" w:rsidR="005A3403" w:rsidRPr="005A3403" w:rsidRDefault="005A3403" w:rsidP="002E31DF">
            <w:pPr>
              <w:jc w:val="center"/>
              <w:rPr>
                <w:sz w:val="20"/>
                <w:szCs w:val="20"/>
              </w:rPr>
            </w:pPr>
            <w:r w:rsidRPr="005A3403">
              <w:rPr>
                <w:sz w:val="20"/>
                <w:szCs w:val="20"/>
              </w:rPr>
              <w:t>50,0%</w:t>
            </w:r>
          </w:p>
        </w:tc>
        <w:tc>
          <w:tcPr>
            <w:tcW w:w="1100" w:type="dxa"/>
            <w:noWrap/>
            <w:vAlign w:val="center"/>
            <w:hideMark/>
          </w:tcPr>
          <w:p w14:paraId="0936D5A7"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17AF2B08" w14:textId="77777777" w:rsidR="005A3403" w:rsidRPr="005A3403" w:rsidRDefault="005A3403" w:rsidP="002E31DF">
            <w:pPr>
              <w:jc w:val="center"/>
              <w:rPr>
                <w:sz w:val="20"/>
                <w:szCs w:val="20"/>
              </w:rPr>
            </w:pPr>
            <w:r w:rsidRPr="005A3403">
              <w:rPr>
                <w:sz w:val="20"/>
                <w:szCs w:val="20"/>
              </w:rPr>
              <w:t>75,0%</w:t>
            </w:r>
          </w:p>
        </w:tc>
        <w:tc>
          <w:tcPr>
            <w:tcW w:w="980" w:type="dxa"/>
            <w:noWrap/>
            <w:vAlign w:val="center"/>
            <w:hideMark/>
          </w:tcPr>
          <w:p w14:paraId="361290B2" w14:textId="77777777" w:rsidR="005A3403" w:rsidRPr="005A3403" w:rsidRDefault="005A3403" w:rsidP="002E31DF">
            <w:pPr>
              <w:jc w:val="center"/>
              <w:rPr>
                <w:sz w:val="20"/>
                <w:szCs w:val="20"/>
              </w:rPr>
            </w:pPr>
            <w:r w:rsidRPr="005A3403">
              <w:rPr>
                <w:sz w:val="20"/>
                <w:szCs w:val="20"/>
              </w:rPr>
              <w:t>48,4%</w:t>
            </w:r>
          </w:p>
        </w:tc>
        <w:tc>
          <w:tcPr>
            <w:tcW w:w="980" w:type="dxa"/>
            <w:noWrap/>
            <w:vAlign w:val="center"/>
            <w:hideMark/>
          </w:tcPr>
          <w:p w14:paraId="0145DEC0" w14:textId="77777777" w:rsidR="005A3403" w:rsidRPr="005A3403" w:rsidRDefault="005A3403" w:rsidP="002E31DF">
            <w:pPr>
              <w:jc w:val="center"/>
              <w:rPr>
                <w:sz w:val="20"/>
                <w:szCs w:val="20"/>
              </w:rPr>
            </w:pPr>
            <w:r w:rsidRPr="005A3403">
              <w:rPr>
                <w:sz w:val="20"/>
                <w:szCs w:val="20"/>
              </w:rPr>
              <w:t>63,2%</w:t>
            </w:r>
          </w:p>
        </w:tc>
        <w:tc>
          <w:tcPr>
            <w:tcW w:w="980" w:type="dxa"/>
            <w:noWrap/>
            <w:vAlign w:val="center"/>
            <w:hideMark/>
          </w:tcPr>
          <w:p w14:paraId="707F164F" w14:textId="77777777" w:rsidR="005A3403" w:rsidRPr="005A3403" w:rsidRDefault="005A3403" w:rsidP="002E31DF">
            <w:pPr>
              <w:jc w:val="center"/>
              <w:rPr>
                <w:sz w:val="20"/>
                <w:szCs w:val="20"/>
              </w:rPr>
            </w:pPr>
            <w:r w:rsidRPr="005A3403">
              <w:rPr>
                <w:sz w:val="20"/>
                <w:szCs w:val="20"/>
              </w:rPr>
              <w:t>64,8%</w:t>
            </w:r>
          </w:p>
        </w:tc>
        <w:tc>
          <w:tcPr>
            <w:tcW w:w="980" w:type="dxa"/>
            <w:noWrap/>
            <w:vAlign w:val="center"/>
            <w:hideMark/>
          </w:tcPr>
          <w:p w14:paraId="5687B522" w14:textId="77777777" w:rsidR="005A3403" w:rsidRPr="005A3403" w:rsidRDefault="005A3403" w:rsidP="002E31DF">
            <w:pPr>
              <w:jc w:val="center"/>
              <w:rPr>
                <w:sz w:val="20"/>
                <w:szCs w:val="20"/>
              </w:rPr>
            </w:pPr>
            <w:r w:rsidRPr="005A3403">
              <w:rPr>
                <w:sz w:val="20"/>
                <w:szCs w:val="20"/>
              </w:rPr>
              <w:t>39,5%</w:t>
            </w:r>
          </w:p>
        </w:tc>
        <w:tc>
          <w:tcPr>
            <w:tcW w:w="980" w:type="dxa"/>
            <w:noWrap/>
            <w:vAlign w:val="center"/>
            <w:hideMark/>
          </w:tcPr>
          <w:p w14:paraId="2F3CB60A" w14:textId="77777777" w:rsidR="005A3403" w:rsidRPr="005A3403" w:rsidRDefault="005A3403" w:rsidP="002E31DF">
            <w:pPr>
              <w:jc w:val="center"/>
              <w:rPr>
                <w:sz w:val="20"/>
                <w:szCs w:val="20"/>
              </w:rPr>
            </w:pPr>
            <w:r w:rsidRPr="005A3403">
              <w:rPr>
                <w:sz w:val="20"/>
                <w:szCs w:val="20"/>
              </w:rPr>
              <w:t>46,5%</w:t>
            </w:r>
          </w:p>
        </w:tc>
        <w:tc>
          <w:tcPr>
            <w:tcW w:w="980" w:type="dxa"/>
            <w:noWrap/>
            <w:vAlign w:val="center"/>
            <w:hideMark/>
          </w:tcPr>
          <w:p w14:paraId="47206B8F" w14:textId="77777777" w:rsidR="005A3403" w:rsidRPr="005A3403" w:rsidRDefault="005A3403" w:rsidP="002E31DF">
            <w:pPr>
              <w:jc w:val="center"/>
              <w:rPr>
                <w:sz w:val="20"/>
                <w:szCs w:val="20"/>
              </w:rPr>
            </w:pPr>
            <w:r w:rsidRPr="005A3403">
              <w:rPr>
                <w:sz w:val="20"/>
                <w:szCs w:val="20"/>
              </w:rPr>
              <w:t>50,1%</w:t>
            </w:r>
          </w:p>
        </w:tc>
      </w:tr>
      <w:tr w:rsidR="005A3403" w:rsidRPr="005A3403" w14:paraId="6E348D64" w14:textId="77777777" w:rsidTr="007C17D5">
        <w:trPr>
          <w:trHeight w:val="390"/>
          <w:jc w:val="center"/>
        </w:trPr>
        <w:tc>
          <w:tcPr>
            <w:tcW w:w="6840" w:type="dxa"/>
            <w:noWrap/>
            <w:vAlign w:val="center"/>
            <w:hideMark/>
          </w:tcPr>
          <w:p w14:paraId="2911EB44" w14:textId="77777777" w:rsidR="005A3403" w:rsidRPr="005A3403" w:rsidRDefault="005A3403" w:rsidP="005A3403">
            <w:pPr>
              <w:rPr>
                <w:sz w:val="20"/>
                <w:szCs w:val="20"/>
              </w:rPr>
            </w:pPr>
            <w:r w:rsidRPr="005A3403">
              <w:rPr>
                <w:sz w:val="20"/>
                <w:szCs w:val="20"/>
              </w:rPr>
              <w:t>5. Úplné školní poradenské pracoviště</w:t>
            </w:r>
          </w:p>
        </w:tc>
        <w:tc>
          <w:tcPr>
            <w:tcW w:w="1100" w:type="dxa"/>
            <w:noWrap/>
            <w:vAlign w:val="center"/>
            <w:hideMark/>
          </w:tcPr>
          <w:p w14:paraId="2F7B48BA" w14:textId="77777777" w:rsidR="005A3403" w:rsidRPr="005A3403" w:rsidRDefault="005A3403" w:rsidP="002E31DF">
            <w:pPr>
              <w:jc w:val="center"/>
              <w:rPr>
                <w:sz w:val="20"/>
                <w:szCs w:val="20"/>
              </w:rPr>
            </w:pPr>
            <w:r w:rsidRPr="005A3403">
              <w:rPr>
                <w:sz w:val="20"/>
                <w:szCs w:val="20"/>
              </w:rPr>
              <w:t>0,0%</w:t>
            </w:r>
          </w:p>
        </w:tc>
        <w:tc>
          <w:tcPr>
            <w:tcW w:w="1100" w:type="dxa"/>
            <w:noWrap/>
            <w:vAlign w:val="center"/>
            <w:hideMark/>
          </w:tcPr>
          <w:p w14:paraId="27A1C3D1" w14:textId="77777777" w:rsidR="005A3403" w:rsidRPr="005A3403" w:rsidRDefault="005A3403" w:rsidP="002E31DF">
            <w:pPr>
              <w:jc w:val="center"/>
              <w:rPr>
                <w:sz w:val="20"/>
                <w:szCs w:val="20"/>
              </w:rPr>
            </w:pPr>
            <w:r w:rsidRPr="005A3403">
              <w:rPr>
                <w:sz w:val="20"/>
                <w:szCs w:val="20"/>
              </w:rPr>
              <w:t>0,0%</w:t>
            </w:r>
          </w:p>
        </w:tc>
        <w:tc>
          <w:tcPr>
            <w:tcW w:w="1100" w:type="dxa"/>
            <w:noWrap/>
            <w:vAlign w:val="center"/>
            <w:hideMark/>
          </w:tcPr>
          <w:p w14:paraId="03E1DDE7" w14:textId="77777777" w:rsidR="005A3403" w:rsidRPr="005A3403" w:rsidRDefault="005A3403" w:rsidP="002E31DF">
            <w:pPr>
              <w:jc w:val="center"/>
              <w:rPr>
                <w:sz w:val="20"/>
                <w:szCs w:val="20"/>
              </w:rPr>
            </w:pPr>
            <w:r w:rsidRPr="005A3403">
              <w:rPr>
                <w:sz w:val="20"/>
                <w:szCs w:val="20"/>
              </w:rPr>
              <w:t>0,0%</w:t>
            </w:r>
          </w:p>
        </w:tc>
        <w:tc>
          <w:tcPr>
            <w:tcW w:w="980" w:type="dxa"/>
            <w:noWrap/>
            <w:vAlign w:val="center"/>
            <w:hideMark/>
          </w:tcPr>
          <w:p w14:paraId="0B0AAA82" w14:textId="77777777" w:rsidR="005A3403" w:rsidRPr="005A3403" w:rsidRDefault="005A3403" w:rsidP="002E31DF">
            <w:pPr>
              <w:jc w:val="center"/>
              <w:rPr>
                <w:sz w:val="20"/>
                <w:szCs w:val="20"/>
              </w:rPr>
            </w:pPr>
            <w:r w:rsidRPr="005A3403">
              <w:rPr>
                <w:sz w:val="20"/>
                <w:szCs w:val="20"/>
              </w:rPr>
              <w:t>13,7%</w:t>
            </w:r>
          </w:p>
        </w:tc>
        <w:tc>
          <w:tcPr>
            <w:tcW w:w="980" w:type="dxa"/>
            <w:noWrap/>
            <w:vAlign w:val="center"/>
            <w:hideMark/>
          </w:tcPr>
          <w:p w14:paraId="333BEA8F" w14:textId="77777777" w:rsidR="005A3403" w:rsidRPr="005A3403" w:rsidRDefault="005A3403" w:rsidP="002E31DF">
            <w:pPr>
              <w:jc w:val="center"/>
              <w:rPr>
                <w:sz w:val="20"/>
                <w:szCs w:val="20"/>
              </w:rPr>
            </w:pPr>
            <w:r w:rsidRPr="005A3403">
              <w:rPr>
                <w:sz w:val="20"/>
                <w:szCs w:val="20"/>
              </w:rPr>
              <w:t>15,6%</w:t>
            </w:r>
          </w:p>
        </w:tc>
        <w:tc>
          <w:tcPr>
            <w:tcW w:w="980" w:type="dxa"/>
            <w:noWrap/>
            <w:vAlign w:val="center"/>
            <w:hideMark/>
          </w:tcPr>
          <w:p w14:paraId="1CA245AB" w14:textId="77777777" w:rsidR="005A3403" w:rsidRPr="005A3403" w:rsidRDefault="005A3403" w:rsidP="002E31DF">
            <w:pPr>
              <w:jc w:val="center"/>
              <w:rPr>
                <w:sz w:val="20"/>
                <w:szCs w:val="20"/>
              </w:rPr>
            </w:pPr>
            <w:r w:rsidRPr="005A3403">
              <w:rPr>
                <w:sz w:val="20"/>
                <w:szCs w:val="20"/>
              </w:rPr>
              <w:t>20,2%</w:t>
            </w:r>
          </w:p>
        </w:tc>
        <w:tc>
          <w:tcPr>
            <w:tcW w:w="980" w:type="dxa"/>
            <w:noWrap/>
            <w:vAlign w:val="center"/>
            <w:hideMark/>
          </w:tcPr>
          <w:p w14:paraId="1857832C" w14:textId="77777777" w:rsidR="005A3403" w:rsidRPr="005A3403" w:rsidRDefault="005A3403" w:rsidP="002E31DF">
            <w:pPr>
              <w:jc w:val="center"/>
              <w:rPr>
                <w:sz w:val="20"/>
                <w:szCs w:val="20"/>
              </w:rPr>
            </w:pPr>
            <w:r w:rsidRPr="005A3403">
              <w:rPr>
                <w:sz w:val="20"/>
                <w:szCs w:val="20"/>
              </w:rPr>
              <w:t>12,3%</w:t>
            </w:r>
          </w:p>
        </w:tc>
        <w:tc>
          <w:tcPr>
            <w:tcW w:w="980" w:type="dxa"/>
            <w:noWrap/>
            <w:vAlign w:val="center"/>
            <w:hideMark/>
          </w:tcPr>
          <w:p w14:paraId="704FDE7C" w14:textId="77777777" w:rsidR="005A3403" w:rsidRPr="005A3403" w:rsidRDefault="005A3403" w:rsidP="002E31DF">
            <w:pPr>
              <w:jc w:val="center"/>
              <w:rPr>
                <w:sz w:val="20"/>
                <w:szCs w:val="20"/>
              </w:rPr>
            </w:pPr>
            <w:r w:rsidRPr="005A3403">
              <w:rPr>
                <w:sz w:val="20"/>
                <w:szCs w:val="20"/>
              </w:rPr>
              <w:t>18,2%</w:t>
            </w:r>
          </w:p>
        </w:tc>
        <w:tc>
          <w:tcPr>
            <w:tcW w:w="980" w:type="dxa"/>
            <w:noWrap/>
            <w:vAlign w:val="center"/>
            <w:hideMark/>
          </w:tcPr>
          <w:p w14:paraId="43174165" w14:textId="77777777" w:rsidR="005A3403" w:rsidRPr="005A3403" w:rsidRDefault="005A3403" w:rsidP="002E31DF">
            <w:pPr>
              <w:jc w:val="center"/>
              <w:rPr>
                <w:sz w:val="20"/>
                <w:szCs w:val="20"/>
              </w:rPr>
            </w:pPr>
            <w:r w:rsidRPr="005A3403">
              <w:rPr>
                <w:sz w:val="20"/>
                <w:szCs w:val="20"/>
              </w:rPr>
              <w:t>22,5%</w:t>
            </w:r>
          </w:p>
        </w:tc>
      </w:tr>
      <w:tr w:rsidR="005A3403" w:rsidRPr="005A3403" w14:paraId="52E4DC9C" w14:textId="77777777" w:rsidTr="007C17D5">
        <w:trPr>
          <w:trHeight w:val="390"/>
          <w:jc w:val="center"/>
        </w:trPr>
        <w:tc>
          <w:tcPr>
            <w:tcW w:w="6840" w:type="dxa"/>
            <w:noWrap/>
            <w:vAlign w:val="center"/>
            <w:hideMark/>
          </w:tcPr>
          <w:p w14:paraId="71211D07" w14:textId="77777777" w:rsidR="005A3403" w:rsidRPr="005A3403" w:rsidRDefault="005A3403" w:rsidP="005A3403">
            <w:pPr>
              <w:rPr>
                <w:sz w:val="20"/>
                <w:szCs w:val="20"/>
              </w:rPr>
            </w:pPr>
            <w:r w:rsidRPr="005A3403">
              <w:rPr>
                <w:sz w:val="20"/>
                <w:szCs w:val="20"/>
              </w:rPr>
              <w:t xml:space="preserve">6. Nestátní neziskové organizace </w:t>
            </w:r>
          </w:p>
        </w:tc>
        <w:tc>
          <w:tcPr>
            <w:tcW w:w="1100" w:type="dxa"/>
            <w:noWrap/>
            <w:vAlign w:val="center"/>
            <w:hideMark/>
          </w:tcPr>
          <w:p w14:paraId="1E637E5F"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69F3BA7B"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4645F4D3" w14:textId="77777777" w:rsidR="005A3403" w:rsidRPr="005A3403" w:rsidRDefault="005A3403" w:rsidP="002E31DF">
            <w:pPr>
              <w:jc w:val="center"/>
              <w:rPr>
                <w:sz w:val="20"/>
                <w:szCs w:val="20"/>
              </w:rPr>
            </w:pPr>
            <w:r w:rsidRPr="005A3403">
              <w:rPr>
                <w:sz w:val="20"/>
                <w:szCs w:val="20"/>
              </w:rPr>
              <w:t>75,0%</w:t>
            </w:r>
          </w:p>
        </w:tc>
        <w:tc>
          <w:tcPr>
            <w:tcW w:w="980" w:type="dxa"/>
            <w:noWrap/>
            <w:vAlign w:val="center"/>
            <w:hideMark/>
          </w:tcPr>
          <w:p w14:paraId="04CE0AF6" w14:textId="77777777" w:rsidR="005A3403" w:rsidRPr="005A3403" w:rsidRDefault="005A3403" w:rsidP="002E31DF">
            <w:pPr>
              <w:jc w:val="center"/>
              <w:rPr>
                <w:sz w:val="20"/>
                <w:szCs w:val="20"/>
              </w:rPr>
            </w:pPr>
            <w:r w:rsidRPr="005A3403">
              <w:rPr>
                <w:sz w:val="20"/>
                <w:szCs w:val="20"/>
              </w:rPr>
              <w:t>49,6%</w:t>
            </w:r>
          </w:p>
        </w:tc>
        <w:tc>
          <w:tcPr>
            <w:tcW w:w="980" w:type="dxa"/>
            <w:noWrap/>
            <w:vAlign w:val="center"/>
            <w:hideMark/>
          </w:tcPr>
          <w:p w14:paraId="6F873DB4" w14:textId="77777777" w:rsidR="005A3403" w:rsidRPr="005A3403" w:rsidRDefault="005A3403" w:rsidP="002E31DF">
            <w:pPr>
              <w:jc w:val="center"/>
              <w:rPr>
                <w:sz w:val="20"/>
                <w:szCs w:val="20"/>
              </w:rPr>
            </w:pPr>
            <w:r w:rsidRPr="005A3403">
              <w:rPr>
                <w:sz w:val="20"/>
                <w:szCs w:val="20"/>
              </w:rPr>
              <w:t>56,3%</w:t>
            </w:r>
          </w:p>
        </w:tc>
        <w:tc>
          <w:tcPr>
            <w:tcW w:w="980" w:type="dxa"/>
            <w:noWrap/>
            <w:vAlign w:val="center"/>
            <w:hideMark/>
          </w:tcPr>
          <w:p w14:paraId="32572764" w14:textId="77777777" w:rsidR="005A3403" w:rsidRPr="005A3403" w:rsidRDefault="005A3403" w:rsidP="002E31DF">
            <w:pPr>
              <w:jc w:val="center"/>
              <w:rPr>
                <w:sz w:val="20"/>
                <w:szCs w:val="20"/>
              </w:rPr>
            </w:pPr>
            <w:r w:rsidRPr="005A3403">
              <w:rPr>
                <w:sz w:val="20"/>
                <w:szCs w:val="20"/>
              </w:rPr>
              <w:t>60,9%</w:t>
            </w:r>
          </w:p>
        </w:tc>
        <w:tc>
          <w:tcPr>
            <w:tcW w:w="980" w:type="dxa"/>
            <w:noWrap/>
            <w:vAlign w:val="center"/>
            <w:hideMark/>
          </w:tcPr>
          <w:p w14:paraId="548EEAB0" w14:textId="77777777" w:rsidR="005A3403" w:rsidRPr="005A3403" w:rsidRDefault="005A3403" w:rsidP="002E31DF">
            <w:pPr>
              <w:jc w:val="center"/>
              <w:rPr>
                <w:sz w:val="20"/>
                <w:szCs w:val="20"/>
              </w:rPr>
            </w:pPr>
            <w:r w:rsidRPr="005A3403">
              <w:rPr>
                <w:sz w:val="20"/>
                <w:szCs w:val="20"/>
              </w:rPr>
              <w:t>43,9%</w:t>
            </w:r>
          </w:p>
        </w:tc>
        <w:tc>
          <w:tcPr>
            <w:tcW w:w="980" w:type="dxa"/>
            <w:noWrap/>
            <w:vAlign w:val="center"/>
            <w:hideMark/>
          </w:tcPr>
          <w:p w14:paraId="09CE4718" w14:textId="77777777" w:rsidR="005A3403" w:rsidRPr="005A3403" w:rsidRDefault="005A3403" w:rsidP="002E31DF">
            <w:pPr>
              <w:jc w:val="center"/>
              <w:rPr>
                <w:sz w:val="20"/>
                <w:szCs w:val="20"/>
              </w:rPr>
            </w:pPr>
            <w:r w:rsidRPr="005A3403">
              <w:rPr>
                <w:sz w:val="20"/>
                <w:szCs w:val="20"/>
              </w:rPr>
              <w:t>48,6%</w:t>
            </w:r>
          </w:p>
        </w:tc>
        <w:tc>
          <w:tcPr>
            <w:tcW w:w="980" w:type="dxa"/>
            <w:noWrap/>
            <w:vAlign w:val="center"/>
            <w:hideMark/>
          </w:tcPr>
          <w:p w14:paraId="498A1F70" w14:textId="77777777" w:rsidR="005A3403" w:rsidRPr="005A3403" w:rsidRDefault="005A3403" w:rsidP="002E31DF">
            <w:pPr>
              <w:jc w:val="center"/>
              <w:rPr>
                <w:sz w:val="20"/>
                <w:szCs w:val="20"/>
              </w:rPr>
            </w:pPr>
            <w:r w:rsidRPr="005A3403">
              <w:rPr>
                <w:sz w:val="20"/>
                <w:szCs w:val="20"/>
              </w:rPr>
              <w:t>51,3%</w:t>
            </w:r>
          </w:p>
        </w:tc>
      </w:tr>
      <w:tr w:rsidR="005A3403" w:rsidRPr="005A3403" w14:paraId="28864B17" w14:textId="77777777" w:rsidTr="007C17D5">
        <w:trPr>
          <w:trHeight w:val="390"/>
          <w:jc w:val="center"/>
        </w:trPr>
        <w:tc>
          <w:tcPr>
            <w:tcW w:w="6840" w:type="dxa"/>
            <w:noWrap/>
            <w:vAlign w:val="center"/>
            <w:hideMark/>
          </w:tcPr>
          <w:p w14:paraId="30F02D1B" w14:textId="77777777" w:rsidR="005A3403" w:rsidRPr="005A3403" w:rsidRDefault="005A3403" w:rsidP="005A3403">
            <w:pPr>
              <w:rPr>
                <w:sz w:val="20"/>
                <w:szCs w:val="20"/>
              </w:rPr>
            </w:pPr>
            <w:r w:rsidRPr="005A3403">
              <w:rPr>
                <w:sz w:val="20"/>
                <w:szCs w:val="20"/>
              </w:rPr>
              <w:t xml:space="preserve">7. Orgán sociálně právní ochrany dětí </w:t>
            </w:r>
          </w:p>
        </w:tc>
        <w:tc>
          <w:tcPr>
            <w:tcW w:w="1100" w:type="dxa"/>
            <w:noWrap/>
            <w:vAlign w:val="center"/>
            <w:hideMark/>
          </w:tcPr>
          <w:p w14:paraId="08FF35E2"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41C2E71C"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6D28E600"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550C7D1E" w14:textId="77777777" w:rsidR="005A3403" w:rsidRPr="005A3403" w:rsidRDefault="005A3403" w:rsidP="002E31DF">
            <w:pPr>
              <w:jc w:val="center"/>
              <w:rPr>
                <w:sz w:val="20"/>
                <w:szCs w:val="20"/>
              </w:rPr>
            </w:pPr>
            <w:r w:rsidRPr="005A3403">
              <w:rPr>
                <w:sz w:val="20"/>
                <w:szCs w:val="20"/>
              </w:rPr>
              <w:t>93,1%</w:t>
            </w:r>
          </w:p>
        </w:tc>
        <w:tc>
          <w:tcPr>
            <w:tcW w:w="980" w:type="dxa"/>
            <w:noWrap/>
            <w:vAlign w:val="center"/>
            <w:hideMark/>
          </w:tcPr>
          <w:p w14:paraId="5B28D01F" w14:textId="77777777" w:rsidR="005A3403" w:rsidRPr="005A3403" w:rsidRDefault="005A3403" w:rsidP="002E31DF">
            <w:pPr>
              <w:jc w:val="center"/>
              <w:rPr>
                <w:sz w:val="20"/>
                <w:szCs w:val="20"/>
              </w:rPr>
            </w:pPr>
            <w:r w:rsidRPr="005A3403">
              <w:rPr>
                <w:sz w:val="20"/>
                <w:szCs w:val="20"/>
              </w:rPr>
              <w:t>91,3%</w:t>
            </w:r>
          </w:p>
        </w:tc>
        <w:tc>
          <w:tcPr>
            <w:tcW w:w="980" w:type="dxa"/>
            <w:noWrap/>
            <w:vAlign w:val="center"/>
            <w:hideMark/>
          </w:tcPr>
          <w:p w14:paraId="47C52880" w14:textId="77777777" w:rsidR="005A3403" w:rsidRPr="005A3403" w:rsidRDefault="005A3403" w:rsidP="002E31DF">
            <w:pPr>
              <w:jc w:val="center"/>
              <w:rPr>
                <w:sz w:val="20"/>
                <w:szCs w:val="20"/>
              </w:rPr>
            </w:pPr>
            <w:r w:rsidRPr="005A3403">
              <w:rPr>
                <w:sz w:val="20"/>
                <w:szCs w:val="20"/>
              </w:rPr>
              <w:t>91,0%</w:t>
            </w:r>
          </w:p>
        </w:tc>
        <w:tc>
          <w:tcPr>
            <w:tcW w:w="980" w:type="dxa"/>
            <w:noWrap/>
            <w:vAlign w:val="center"/>
            <w:hideMark/>
          </w:tcPr>
          <w:p w14:paraId="71AF9E46" w14:textId="77777777" w:rsidR="005A3403" w:rsidRPr="005A3403" w:rsidRDefault="005A3403" w:rsidP="002E31DF">
            <w:pPr>
              <w:jc w:val="center"/>
              <w:rPr>
                <w:sz w:val="20"/>
                <w:szCs w:val="20"/>
              </w:rPr>
            </w:pPr>
            <w:r w:rsidRPr="005A3403">
              <w:rPr>
                <w:sz w:val="20"/>
                <w:szCs w:val="20"/>
              </w:rPr>
              <w:t>76,6%</w:t>
            </w:r>
          </w:p>
        </w:tc>
        <w:tc>
          <w:tcPr>
            <w:tcW w:w="980" w:type="dxa"/>
            <w:noWrap/>
            <w:vAlign w:val="center"/>
            <w:hideMark/>
          </w:tcPr>
          <w:p w14:paraId="7957D338" w14:textId="77777777" w:rsidR="005A3403" w:rsidRPr="005A3403" w:rsidRDefault="005A3403" w:rsidP="002E31DF">
            <w:pPr>
              <w:jc w:val="center"/>
              <w:rPr>
                <w:sz w:val="20"/>
                <w:szCs w:val="20"/>
              </w:rPr>
            </w:pPr>
            <w:r w:rsidRPr="005A3403">
              <w:rPr>
                <w:sz w:val="20"/>
                <w:szCs w:val="20"/>
              </w:rPr>
              <w:t>81,5%</w:t>
            </w:r>
          </w:p>
        </w:tc>
        <w:tc>
          <w:tcPr>
            <w:tcW w:w="980" w:type="dxa"/>
            <w:noWrap/>
            <w:vAlign w:val="center"/>
            <w:hideMark/>
          </w:tcPr>
          <w:p w14:paraId="394F0BD9" w14:textId="77777777" w:rsidR="005A3403" w:rsidRPr="005A3403" w:rsidRDefault="005A3403" w:rsidP="002E31DF">
            <w:pPr>
              <w:jc w:val="center"/>
              <w:rPr>
                <w:sz w:val="20"/>
                <w:szCs w:val="20"/>
              </w:rPr>
            </w:pPr>
            <w:r w:rsidRPr="005A3403">
              <w:rPr>
                <w:sz w:val="20"/>
                <w:szCs w:val="20"/>
              </w:rPr>
              <w:t>81,9%</w:t>
            </w:r>
          </w:p>
        </w:tc>
      </w:tr>
      <w:tr w:rsidR="005A3403" w:rsidRPr="005A3403" w14:paraId="20F29A88" w14:textId="77777777" w:rsidTr="007C17D5">
        <w:trPr>
          <w:trHeight w:val="390"/>
          <w:jc w:val="center"/>
        </w:trPr>
        <w:tc>
          <w:tcPr>
            <w:tcW w:w="6840" w:type="dxa"/>
            <w:vAlign w:val="center"/>
            <w:hideMark/>
          </w:tcPr>
          <w:p w14:paraId="42FB813B" w14:textId="77777777" w:rsidR="005A3403" w:rsidRPr="005A3403" w:rsidRDefault="005A3403" w:rsidP="005A3403">
            <w:pPr>
              <w:rPr>
                <w:sz w:val="20"/>
                <w:szCs w:val="20"/>
              </w:rPr>
            </w:pPr>
            <w:r w:rsidRPr="005A3403">
              <w:rPr>
                <w:sz w:val="20"/>
                <w:szCs w:val="20"/>
              </w:rPr>
              <w:t xml:space="preserve">8. Žádné z uvedených </w:t>
            </w:r>
          </w:p>
        </w:tc>
        <w:tc>
          <w:tcPr>
            <w:tcW w:w="1100" w:type="dxa"/>
            <w:noWrap/>
            <w:vAlign w:val="center"/>
            <w:hideMark/>
          </w:tcPr>
          <w:p w14:paraId="45998009" w14:textId="77777777" w:rsidR="005A3403" w:rsidRPr="005A3403" w:rsidRDefault="005A3403" w:rsidP="005A3403">
            <w:pPr>
              <w:rPr>
                <w:sz w:val="20"/>
                <w:szCs w:val="20"/>
              </w:rPr>
            </w:pPr>
            <w:r w:rsidRPr="005A3403">
              <w:rPr>
                <w:sz w:val="20"/>
                <w:szCs w:val="20"/>
              </w:rPr>
              <w:t>0,0%</w:t>
            </w:r>
          </w:p>
        </w:tc>
        <w:tc>
          <w:tcPr>
            <w:tcW w:w="1100" w:type="dxa"/>
            <w:noWrap/>
            <w:vAlign w:val="center"/>
            <w:hideMark/>
          </w:tcPr>
          <w:p w14:paraId="2CD1BDAD" w14:textId="77777777" w:rsidR="005A3403" w:rsidRPr="005A3403" w:rsidRDefault="005A3403" w:rsidP="005A3403">
            <w:pPr>
              <w:rPr>
                <w:sz w:val="20"/>
                <w:szCs w:val="20"/>
              </w:rPr>
            </w:pPr>
            <w:r w:rsidRPr="005A3403">
              <w:rPr>
                <w:sz w:val="20"/>
                <w:szCs w:val="20"/>
              </w:rPr>
              <w:t>0,0%</w:t>
            </w:r>
          </w:p>
        </w:tc>
        <w:tc>
          <w:tcPr>
            <w:tcW w:w="1100" w:type="dxa"/>
            <w:noWrap/>
            <w:vAlign w:val="center"/>
            <w:hideMark/>
          </w:tcPr>
          <w:p w14:paraId="0566589D"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2622C71"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B4FC7BD"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EAE6B96"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14622FBD" w14:textId="77777777" w:rsidR="005A3403" w:rsidRPr="005A3403" w:rsidRDefault="005A3403" w:rsidP="005A3403">
            <w:pPr>
              <w:rPr>
                <w:sz w:val="20"/>
                <w:szCs w:val="20"/>
              </w:rPr>
            </w:pPr>
            <w:r w:rsidRPr="005A3403">
              <w:rPr>
                <w:sz w:val="20"/>
                <w:szCs w:val="20"/>
              </w:rPr>
              <w:t>0,6%</w:t>
            </w:r>
          </w:p>
        </w:tc>
        <w:tc>
          <w:tcPr>
            <w:tcW w:w="980" w:type="dxa"/>
            <w:noWrap/>
            <w:vAlign w:val="center"/>
            <w:hideMark/>
          </w:tcPr>
          <w:p w14:paraId="15CE1BC3" w14:textId="77777777" w:rsidR="005A3403" w:rsidRPr="005A3403" w:rsidRDefault="005A3403" w:rsidP="005A3403">
            <w:pPr>
              <w:rPr>
                <w:sz w:val="20"/>
                <w:szCs w:val="20"/>
              </w:rPr>
            </w:pPr>
            <w:r w:rsidRPr="005A3403">
              <w:rPr>
                <w:sz w:val="20"/>
                <w:szCs w:val="20"/>
              </w:rPr>
              <w:t>0,3%</w:t>
            </w:r>
          </w:p>
        </w:tc>
        <w:tc>
          <w:tcPr>
            <w:tcW w:w="980" w:type="dxa"/>
            <w:noWrap/>
            <w:vAlign w:val="center"/>
            <w:hideMark/>
          </w:tcPr>
          <w:p w14:paraId="1F0BC0DD" w14:textId="77777777" w:rsidR="005A3403" w:rsidRPr="005A3403" w:rsidRDefault="005A3403" w:rsidP="005A3403">
            <w:pPr>
              <w:rPr>
                <w:sz w:val="20"/>
                <w:szCs w:val="20"/>
              </w:rPr>
            </w:pPr>
            <w:r w:rsidRPr="005A3403">
              <w:rPr>
                <w:sz w:val="20"/>
                <w:szCs w:val="20"/>
              </w:rPr>
              <w:t>0,3%</w:t>
            </w:r>
          </w:p>
        </w:tc>
      </w:tr>
    </w:tbl>
    <w:p w14:paraId="161F0862" w14:textId="77777777" w:rsidR="005604D8" w:rsidRPr="002E31DF" w:rsidRDefault="005604D8" w:rsidP="005604D8">
      <w:pPr>
        <w:spacing w:before="40"/>
        <w:ind w:left="142"/>
        <w:rPr>
          <w:rFonts w:cs="Times New Roman"/>
          <w:i/>
          <w:sz w:val="18"/>
          <w:szCs w:val="18"/>
        </w:rPr>
      </w:pPr>
      <w:r w:rsidRPr="002E31DF">
        <w:rPr>
          <w:rFonts w:cs="Times New Roman"/>
          <w:i/>
          <w:sz w:val="18"/>
          <w:szCs w:val="18"/>
        </w:rPr>
        <w:t>Zdroj: dotazníkové šetření MŠMT</w:t>
      </w:r>
    </w:p>
    <w:p w14:paraId="7AED1010" w14:textId="79ABB67A" w:rsidR="00217060" w:rsidRDefault="00217060" w:rsidP="00D85046">
      <w:pPr>
        <w:pStyle w:val="Titulek"/>
        <w:jc w:val="center"/>
        <w:rPr>
          <w:i w:val="0"/>
          <w:color w:val="auto"/>
          <w:sz w:val="22"/>
          <w:szCs w:val="22"/>
        </w:rPr>
      </w:pPr>
    </w:p>
    <w:p w14:paraId="4E89DDCA" w14:textId="77777777" w:rsidR="00180781" w:rsidRDefault="00180781" w:rsidP="00180781"/>
    <w:p w14:paraId="3698BAAE" w14:textId="77777777" w:rsidR="00180781" w:rsidRDefault="00180781" w:rsidP="00180781"/>
    <w:p w14:paraId="51542162" w14:textId="77777777" w:rsidR="00180781" w:rsidRPr="00180781" w:rsidRDefault="00180781" w:rsidP="00180781"/>
    <w:p w14:paraId="58BC865C" w14:textId="5123F7E0" w:rsidR="00D85046" w:rsidRPr="002E31DF" w:rsidRDefault="00D85046" w:rsidP="00E43D5E">
      <w:pPr>
        <w:pStyle w:val="Titulek"/>
        <w:jc w:val="left"/>
        <w:rPr>
          <w:b/>
          <w:i w:val="0"/>
          <w:color w:val="auto"/>
          <w:sz w:val="22"/>
          <w:szCs w:val="22"/>
        </w:rPr>
      </w:pPr>
      <w:bookmarkStart w:id="132" w:name="_Toc212642201"/>
      <w:r w:rsidRPr="002E31DF">
        <w:rPr>
          <w:i w:val="0"/>
          <w:color w:val="auto"/>
          <w:sz w:val="22"/>
          <w:szCs w:val="22"/>
        </w:rPr>
        <w:lastRenderedPageBreak/>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3551A1">
        <w:rPr>
          <w:i w:val="0"/>
          <w:noProof/>
          <w:color w:val="auto"/>
          <w:sz w:val="22"/>
          <w:szCs w:val="22"/>
        </w:rPr>
        <w:t>39</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Další otázky související s podporou inkluzivního/společného vzdělávání ZŠ</w:t>
      </w:r>
      <w:bookmarkEnd w:id="132"/>
    </w:p>
    <w:tbl>
      <w:tblPr>
        <w:tblStyle w:val="Mkatabulky"/>
        <w:tblW w:w="9458" w:type="dxa"/>
        <w:jc w:val="center"/>
        <w:tblLook w:val="04A0" w:firstRow="1" w:lastRow="0" w:firstColumn="1" w:lastColumn="0" w:noHBand="0" w:noVBand="1"/>
      </w:tblPr>
      <w:tblGrid>
        <w:gridCol w:w="2449"/>
        <w:gridCol w:w="772"/>
        <w:gridCol w:w="772"/>
        <w:gridCol w:w="774"/>
        <w:gridCol w:w="772"/>
        <w:gridCol w:w="772"/>
        <w:gridCol w:w="774"/>
        <w:gridCol w:w="772"/>
        <w:gridCol w:w="772"/>
        <w:gridCol w:w="823"/>
        <w:gridCol w:w="6"/>
      </w:tblGrid>
      <w:tr w:rsidR="005A3403" w:rsidRPr="005A3403" w14:paraId="2F30BC84" w14:textId="77777777" w:rsidTr="009638C4">
        <w:trPr>
          <w:trHeight w:val="385"/>
          <w:jc w:val="center"/>
        </w:trPr>
        <w:tc>
          <w:tcPr>
            <w:tcW w:w="2449" w:type="dxa"/>
            <w:vMerge w:val="restart"/>
            <w:vAlign w:val="center"/>
            <w:hideMark/>
          </w:tcPr>
          <w:p w14:paraId="537B5767" w14:textId="77777777" w:rsidR="005A3403" w:rsidRPr="005A3403" w:rsidRDefault="005A3403" w:rsidP="007871CC">
            <w:pPr>
              <w:rPr>
                <w:b/>
                <w:bCs/>
                <w:sz w:val="20"/>
                <w:szCs w:val="20"/>
              </w:rPr>
            </w:pPr>
            <w:r w:rsidRPr="005A3403">
              <w:rPr>
                <w:b/>
                <w:bCs/>
                <w:sz w:val="20"/>
                <w:szCs w:val="20"/>
              </w:rPr>
              <w:t>Hodnocení kvality spolupráce v rámci využívání školních a školských odborných služeb nebo služeb jiného subjektu podílejícího se na vzdělávání</w:t>
            </w:r>
          </w:p>
        </w:tc>
        <w:tc>
          <w:tcPr>
            <w:tcW w:w="7009" w:type="dxa"/>
            <w:gridSpan w:val="10"/>
            <w:noWrap/>
            <w:vAlign w:val="center"/>
            <w:hideMark/>
          </w:tcPr>
          <w:p w14:paraId="3DD4FE68" w14:textId="30C3306A" w:rsidR="005A3403" w:rsidRPr="005A3403" w:rsidRDefault="005A3403" w:rsidP="002E31DF">
            <w:pPr>
              <w:jc w:val="center"/>
              <w:rPr>
                <w:b/>
                <w:bCs/>
                <w:sz w:val="20"/>
                <w:szCs w:val="20"/>
              </w:rPr>
            </w:pPr>
            <w:r w:rsidRPr="005A3403">
              <w:rPr>
                <w:b/>
                <w:bCs/>
                <w:sz w:val="20"/>
                <w:szCs w:val="20"/>
              </w:rPr>
              <w:t xml:space="preserve">Průměrné </w:t>
            </w:r>
            <w:r w:rsidR="00AB637F" w:rsidRPr="005A3403">
              <w:rPr>
                <w:b/>
                <w:bCs/>
                <w:sz w:val="20"/>
                <w:szCs w:val="20"/>
              </w:rPr>
              <w:t>hodnocení kvality</w:t>
            </w:r>
            <w:r w:rsidRPr="005A3403">
              <w:rPr>
                <w:b/>
                <w:bCs/>
                <w:sz w:val="20"/>
                <w:szCs w:val="20"/>
              </w:rPr>
              <w:t xml:space="preserve"> spolupráce</w:t>
            </w:r>
            <w:r w:rsidR="00F83341">
              <w:rPr>
                <w:rStyle w:val="Znakapoznpodarou"/>
              </w:rPr>
              <w:t>1</w:t>
            </w:r>
          </w:p>
        </w:tc>
      </w:tr>
      <w:tr w:rsidR="005A3403" w:rsidRPr="005A3403" w14:paraId="16ED527D" w14:textId="77777777" w:rsidTr="009638C4">
        <w:trPr>
          <w:trHeight w:val="385"/>
          <w:jc w:val="center"/>
        </w:trPr>
        <w:tc>
          <w:tcPr>
            <w:tcW w:w="2449" w:type="dxa"/>
            <w:vMerge/>
            <w:vAlign w:val="center"/>
            <w:hideMark/>
          </w:tcPr>
          <w:p w14:paraId="7BBCDA88" w14:textId="77777777" w:rsidR="005A3403" w:rsidRPr="005A3403" w:rsidRDefault="005A3403" w:rsidP="007871CC">
            <w:pPr>
              <w:rPr>
                <w:b/>
                <w:bCs/>
                <w:sz w:val="20"/>
                <w:szCs w:val="20"/>
              </w:rPr>
            </w:pPr>
          </w:p>
        </w:tc>
        <w:tc>
          <w:tcPr>
            <w:tcW w:w="2318" w:type="dxa"/>
            <w:gridSpan w:val="3"/>
            <w:noWrap/>
            <w:vAlign w:val="center"/>
            <w:hideMark/>
          </w:tcPr>
          <w:p w14:paraId="171897A8" w14:textId="77777777" w:rsidR="005A3403" w:rsidRPr="005A3403" w:rsidRDefault="005A3403" w:rsidP="002E31DF">
            <w:pPr>
              <w:jc w:val="center"/>
              <w:rPr>
                <w:b/>
                <w:bCs/>
                <w:sz w:val="20"/>
                <w:szCs w:val="20"/>
              </w:rPr>
            </w:pPr>
            <w:r w:rsidRPr="005A3403">
              <w:rPr>
                <w:b/>
                <w:bCs/>
                <w:sz w:val="20"/>
                <w:szCs w:val="20"/>
              </w:rPr>
              <w:t>v rámci ORP</w:t>
            </w:r>
          </w:p>
        </w:tc>
        <w:tc>
          <w:tcPr>
            <w:tcW w:w="2318" w:type="dxa"/>
            <w:gridSpan w:val="3"/>
            <w:noWrap/>
            <w:vAlign w:val="center"/>
            <w:hideMark/>
          </w:tcPr>
          <w:p w14:paraId="257ED270" w14:textId="77777777" w:rsidR="005A3403" w:rsidRPr="005A3403" w:rsidRDefault="005A3403" w:rsidP="002E31DF">
            <w:pPr>
              <w:jc w:val="center"/>
              <w:rPr>
                <w:b/>
                <w:bCs/>
                <w:sz w:val="20"/>
                <w:szCs w:val="20"/>
              </w:rPr>
            </w:pPr>
            <w:r w:rsidRPr="005A3403">
              <w:rPr>
                <w:b/>
                <w:bCs/>
                <w:sz w:val="20"/>
                <w:szCs w:val="20"/>
              </w:rPr>
              <w:t>v rámci kraje</w:t>
            </w:r>
          </w:p>
        </w:tc>
        <w:tc>
          <w:tcPr>
            <w:tcW w:w="2373" w:type="dxa"/>
            <w:gridSpan w:val="4"/>
            <w:noWrap/>
            <w:vAlign w:val="center"/>
            <w:hideMark/>
          </w:tcPr>
          <w:p w14:paraId="0D5BD454" w14:textId="77777777" w:rsidR="005A3403" w:rsidRPr="005A3403" w:rsidRDefault="005A3403" w:rsidP="002E31DF">
            <w:pPr>
              <w:jc w:val="center"/>
              <w:rPr>
                <w:b/>
                <w:bCs/>
                <w:sz w:val="20"/>
                <w:szCs w:val="20"/>
              </w:rPr>
            </w:pPr>
            <w:r w:rsidRPr="005A3403">
              <w:rPr>
                <w:b/>
                <w:bCs/>
                <w:sz w:val="20"/>
                <w:szCs w:val="20"/>
              </w:rPr>
              <w:t>v rámci ČR</w:t>
            </w:r>
          </w:p>
        </w:tc>
      </w:tr>
      <w:tr w:rsidR="000E4B26" w:rsidRPr="005A3403" w14:paraId="61A04850" w14:textId="77777777" w:rsidTr="009638C4">
        <w:trPr>
          <w:gridAfter w:val="1"/>
          <w:wAfter w:w="6" w:type="dxa"/>
          <w:trHeight w:val="385"/>
          <w:jc w:val="center"/>
        </w:trPr>
        <w:tc>
          <w:tcPr>
            <w:tcW w:w="2449" w:type="dxa"/>
            <w:vMerge/>
            <w:vAlign w:val="center"/>
            <w:hideMark/>
          </w:tcPr>
          <w:p w14:paraId="29825330" w14:textId="77777777" w:rsidR="005A3403" w:rsidRPr="005A3403" w:rsidRDefault="005A3403" w:rsidP="007871CC">
            <w:pPr>
              <w:rPr>
                <w:b/>
                <w:bCs/>
                <w:sz w:val="20"/>
                <w:szCs w:val="20"/>
              </w:rPr>
            </w:pPr>
          </w:p>
        </w:tc>
        <w:tc>
          <w:tcPr>
            <w:tcW w:w="772" w:type="dxa"/>
            <w:noWrap/>
            <w:vAlign w:val="center"/>
            <w:hideMark/>
          </w:tcPr>
          <w:p w14:paraId="07BE20BF" w14:textId="77777777" w:rsidR="005A3403" w:rsidRPr="005A3403" w:rsidRDefault="005A3403" w:rsidP="002E31DF">
            <w:pPr>
              <w:rPr>
                <w:b/>
                <w:bCs/>
                <w:sz w:val="20"/>
                <w:szCs w:val="20"/>
              </w:rPr>
            </w:pPr>
            <w:r w:rsidRPr="005A3403">
              <w:rPr>
                <w:b/>
                <w:bCs/>
                <w:sz w:val="20"/>
                <w:szCs w:val="20"/>
              </w:rPr>
              <w:t>ŠI</w:t>
            </w:r>
          </w:p>
        </w:tc>
        <w:tc>
          <w:tcPr>
            <w:tcW w:w="772" w:type="dxa"/>
            <w:noWrap/>
            <w:vAlign w:val="center"/>
            <w:hideMark/>
          </w:tcPr>
          <w:p w14:paraId="23FAFDBB" w14:textId="77777777" w:rsidR="005A3403" w:rsidRPr="005A3403" w:rsidRDefault="005A3403" w:rsidP="002E31DF">
            <w:pPr>
              <w:rPr>
                <w:b/>
                <w:bCs/>
                <w:sz w:val="20"/>
                <w:szCs w:val="20"/>
              </w:rPr>
            </w:pPr>
            <w:r w:rsidRPr="005A3403">
              <w:rPr>
                <w:b/>
                <w:bCs/>
                <w:sz w:val="20"/>
                <w:szCs w:val="20"/>
              </w:rPr>
              <w:t>ŠI/II</w:t>
            </w:r>
          </w:p>
        </w:tc>
        <w:tc>
          <w:tcPr>
            <w:tcW w:w="774" w:type="dxa"/>
            <w:noWrap/>
            <w:vAlign w:val="center"/>
            <w:hideMark/>
          </w:tcPr>
          <w:p w14:paraId="6EE4A734" w14:textId="77777777" w:rsidR="005A3403" w:rsidRPr="005A3403" w:rsidRDefault="005A3403" w:rsidP="002E31DF">
            <w:pPr>
              <w:jc w:val="center"/>
              <w:rPr>
                <w:b/>
                <w:bCs/>
                <w:sz w:val="20"/>
                <w:szCs w:val="20"/>
              </w:rPr>
            </w:pPr>
            <w:r w:rsidRPr="005A3403">
              <w:rPr>
                <w:b/>
                <w:bCs/>
                <w:sz w:val="20"/>
                <w:szCs w:val="20"/>
              </w:rPr>
              <w:t>ŠII/III</w:t>
            </w:r>
          </w:p>
        </w:tc>
        <w:tc>
          <w:tcPr>
            <w:tcW w:w="772" w:type="dxa"/>
            <w:noWrap/>
            <w:vAlign w:val="center"/>
            <w:hideMark/>
          </w:tcPr>
          <w:p w14:paraId="54EF5F8A" w14:textId="77777777" w:rsidR="005A3403" w:rsidRPr="005A3403" w:rsidRDefault="005A3403" w:rsidP="002E31DF">
            <w:pPr>
              <w:jc w:val="center"/>
              <w:rPr>
                <w:b/>
                <w:bCs/>
                <w:sz w:val="20"/>
                <w:szCs w:val="20"/>
              </w:rPr>
            </w:pPr>
            <w:r w:rsidRPr="005A3403">
              <w:rPr>
                <w:b/>
                <w:bCs/>
                <w:sz w:val="20"/>
                <w:szCs w:val="20"/>
              </w:rPr>
              <w:t>ŠI</w:t>
            </w:r>
          </w:p>
        </w:tc>
        <w:tc>
          <w:tcPr>
            <w:tcW w:w="772" w:type="dxa"/>
            <w:noWrap/>
            <w:vAlign w:val="center"/>
            <w:hideMark/>
          </w:tcPr>
          <w:p w14:paraId="7E310F77" w14:textId="77777777" w:rsidR="005A3403" w:rsidRPr="005A3403" w:rsidRDefault="005A3403" w:rsidP="002E31DF">
            <w:pPr>
              <w:jc w:val="center"/>
              <w:rPr>
                <w:b/>
                <w:bCs/>
                <w:sz w:val="20"/>
                <w:szCs w:val="20"/>
              </w:rPr>
            </w:pPr>
            <w:r w:rsidRPr="005A3403">
              <w:rPr>
                <w:b/>
                <w:bCs/>
                <w:sz w:val="20"/>
                <w:szCs w:val="20"/>
              </w:rPr>
              <w:t>ŠI/II</w:t>
            </w:r>
          </w:p>
        </w:tc>
        <w:tc>
          <w:tcPr>
            <w:tcW w:w="774" w:type="dxa"/>
            <w:noWrap/>
            <w:vAlign w:val="center"/>
            <w:hideMark/>
          </w:tcPr>
          <w:p w14:paraId="3B2B3C5F" w14:textId="77777777" w:rsidR="005A3403" w:rsidRPr="005A3403" w:rsidRDefault="005A3403" w:rsidP="002E31DF">
            <w:pPr>
              <w:jc w:val="center"/>
              <w:rPr>
                <w:b/>
                <w:bCs/>
                <w:sz w:val="20"/>
                <w:szCs w:val="20"/>
              </w:rPr>
            </w:pPr>
            <w:r w:rsidRPr="005A3403">
              <w:rPr>
                <w:b/>
                <w:bCs/>
                <w:sz w:val="20"/>
                <w:szCs w:val="20"/>
              </w:rPr>
              <w:t>ŠII/III</w:t>
            </w:r>
          </w:p>
        </w:tc>
        <w:tc>
          <w:tcPr>
            <w:tcW w:w="772" w:type="dxa"/>
            <w:noWrap/>
            <w:vAlign w:val="center"/>
            <w:hideMark/>
          </w:tcPr>
          <w:p w14:paraId="04B7D0F9" w14:textId="77777777" w:rsidR="005A3403" w:rsidRPr="005A3403" w:rsidRDefault="005A3403" w:rsidP="002E31DF">
            <w:pPr>
              <w:jc w:val="center"/>
              <w:rPr>
                <w:b/>
                <w:bCs/>
                <w:sz w:val="20"/>
                <w:szCs w:val="20"/>
              </w:rPr>
            </w:pPr>
            <w:r w:rsidRPr="005A3403">
              <w:rPr>
                <w:b/>
                <w:bCs/>
                <w:sz w:val="20"/>
                <w:szCs w:val="20"/>
              </w:rPr>
              <w:t>ŠI</w:t>
            </w:r>
          </w:p>
        </w:tc>
        <w:tc>
          <w:tcPr>
            <w:tcW w:w="772" w:type="dxa"/>
            <w:noWrap/>
            <w:vAlign w:val="center"/>
            <w:hideMark/>
          </w:tcPr>
          <w:p w14:paraId="1AD88660" w14:textId="77777777" w:rsidR="005A3403" w:rsidRPr="005A3403" w:rsidRDefault="005A3403" w:rsidP="002E31DF">
            <w:pPr>
              <w:jc w:val="center"/>
              <w:rPr>
                <w:b/>
                <w:bCs/>
                <w:sz w:val="20"/>
                <w:szCs w:val="20"/>
              </w:rPr>
            </w:pPr>
            <w:r w:rsidRPr="005A3403">
              <w:rPr>
                <w:b/>
                <w:bCs/>
                <w:sz w:val="20"/>
                <w:szCs w:val="20"/>
              </w:rPr>
              <w:t>ŠI/II</w:t>
            </w:r>
          </w:p>
        </w:tc>
        <w:tc>
          <w:tcPr>
            <w:tcW w:w="823" w:type="dxa"/>
            <w:noWrap/>
            <w:vAlign w:val="center"/>
            <w:hideMark/>
          </w:tcPr>
          <w:p w14:paraId="7FA7C0E7" w14:textId="77777777" w:rsidR="005A3403" w:rsidRPr="005A3403" w:rsidRDefault="005A3403" w:rsidP="002E31DF">
            <w:pPr>
              <w:jc w:val="center"/>
              <w:rPr>
                <w:b/>
                <w:bCs/>
                <w:sz w:val="20"/>
                <w:szCs w:val="20"/>
              </w:rPr>
            </w:pPr>
            <w:r w:rsidRPr="005A3403">
              <w:rPr>
                <w:b/>
                <w:bCs/>
                <w:sz w:val="20"/>
                <w:szCs w:val="20"/>
              </w:rPr>
              <w:t>ŠII/III</w:t>
            </w:r>
          </w:p>
        </w:tc>
      </w:tr>
      <w:tr w:rsidR="000E4B26" w:rsidRPr="005A3403" w14:paraId="38777B61" w14:textId="77777777" w:rsidTr="009638C4">
        <w:trPr>
          <w:gridAfter w:val="1"/>
          <w:wAfter w:w="6" w:type="dxa"/>
          <w:trHeight w:val="373"/>
          <w:jc w:val="center"/>
        </w:trPr>
        <w:tc>
          <w:tcPr>
            <w:tcW w:w="2449" w:type="dxa"/>
            <w:vAlign w:val="center"/>
            <w:hideMark/>
          </w:tcPr>
          <w:p w14:paraId="5D032291" w14:textId="77777777" w:rsidR="005A3403" w:rsidRPr="005A3403" w:rsidRDefault="005A3403" w:rsidP="005A3403">
            <w:pPr>
              <w:rPr>
                <w:sz w:val="20"/>
                <w:szCs w:val="20"/>
              </w:rPr>
            </w:pPr>
            <w:r w:rsidRPr="005A3403">
              <w:rPr>
                <w:sz w:val="20"/>
                <w:szCs w:val="20"/>
              </w:rPr>
              <w:t>1. Speciálně pedagogické centrum</w:t>
            </w:r>
          </w:p>
        </w:tc>
        <w:tc>
          <w:tcPr>
            <w:tcW w:w="772" w:type="dxa"/>
            <w:noWrap/>
            <w:vAlign w:val="center"/>
          </w:tcPr>
          <w:p w14:paraId="5C51F807"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4FA51F3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0CAACEA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c>
          <w:tcPr>
            <w:tcW w:w="772" w:type="dxa"/>
            <w:noWrap/>
            <w:vAlign w:val="center"/>
          </w:tcPr>
          <w:p w14:paraId="0FC5CDE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1,45</w:t>
            </w:r>
          </w:p>
        </w:tc>
        <w:tc>
          <w:tcPr>
            <w:tcW w:w="772" w:type="dxa"/>
            <w:noWrap/>
            <w:vAlign w:val="center"/>
          </w:tcPr>
          <w:p w14:paraId="3279FC5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1,48</w:t>
            </w:r>
          </w:p>
        </w:tc>
        <w:tc>
          <w:tcPr>
            <w:tcW w:w="774" w:type="dxa"/>
            <w:noWrap/>
            <w:vAlign w:val="center"/>
          </w:tcPr>
          <w:p w14:paraId="0CD1E65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2" w:type="dxa"/>
            <w:noWrap/>
            <w:vAlign w:val="center"/>
          </w:tcPr>
          <w:p w14:paraId="6B7DE6C0"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580A4378"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1CCB25D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r>
      <w:tr w:rsidR="000E4B26" w:rsidRPr="005A3403" w14:paraId="40B2F4EF" w14:textId="77777777" w:rsidTr="009638C4">
        <w:trPr>
          <w:gridAfter w:val="1"/>
          <w:wAfter w:w="6" w:type="dxa"/>
          <w:trHeight w:val="373"/>
          <w:jc w:val="center"/>
        </w:trPr>
        <w:tc>
          <w:tcPr>
            <w:tcW w:w="2449" w:type="dxa"/>
            <w:noWrap/>
            <w:vAlign w:val="center"/>
            <w:hideMark/>
          </w:tcPr>
          <w:p w14:paraId="5AC4FCA6" w14:textId="77777777" w:rsidR="005A3403" w:rsidRPr="005A3403" w:rsidRDefault="005A3403" w:rsidP="005A3403">
            <w:pPr>
              <w:rPr>
                <w:sz w:val="20"/>
                <w:szCs w:val="20"/>
              </w:rPr>
            </w:pPr>
            <w:r w:rsidRPr="005A3403">
              <w:rPr>
                <w:sz w:val="20"/>
                <w:szCs w:val="20"/>
              </w:rPr>
              <w:t xml:space="preserve">2. Středisko výchovné péče </w:t>
            </w:r>
          </w:p>
        </w:tc>
        <w:tc>
          <w:tcPr>
            <w:tcW w:w="772" w:type="dxa"/>
            <w:noWrap/>
            <w:vAlign w:val="center"/>
          </w:tcPr>
          <w:p w14:paraId="521D3FE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1,50</w:t>
            </w:r>
          </w:p>
        </w:tc>
        <w:tc>
          <w:tcPr>
            <w:tcW w:w="772" w:type="dxa"/>
            <w:noWrap/>
            <w:vAlign w:val="center"/>
          </w:tcPr>
          <w:p w14:paraId="472A35D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39609C00"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1,72</w:t>
            </w:r>
          </w:p>
        </w:tc>
        <w:tc>
          <w:tcPr>
            <w:tcW w:w="772" w:type="dxa"/>
            <w:noWrap/>
            <w:vAlign w:val="center"/>
          </w:tcPr>
          <w:p w14:paraId="4A4D817E"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1,70</w:t>
            </w:r>
          </w:p>
        </w:tc>
        <w:tc>
          <w:tcPr>
            <w:tcW w:w="772" w:type="dxa"/>
            <w:noWrap/>
            <w:vAlign w:val="center"/>
          </w:tcPr>
          <w:p w14:paraId="1A6DA248"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1,68</w:t>
            </w:r>
          </w:p>
        </w:tc>
        <w:tc>
          <w:tcPr>
            <w:tcW w:w="774" w:type="dxa"/>
            <w:noWrap/>
            <w:vAlign w:val="center"/>
          </w:tcPr>
          <w:p w14:paraId="7AF7600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1,61</w:t>
            </w:r>
          </w:p>
        </w:tc>
        <w:tc>
          <w:tcPr>
            <w:tcW w:w="772" w:type="dxa"/>
            <w:noWrap/>
            <w:vAlign w:val="center"/>
          </w:tcPr>
          <w:p w14:paraId="7F2BA50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1,50</w:t>
            </w:r>
          </w:p>
        </w:tc>
        <w:tc>
          <w:tcPr>
            <w:tcW w:w="772" w:type="dxa"/>
            <w:noWrap/>
            <w:vAlign w:val="center"/>
          </w:tcPr>
          <w:p w14:paraId="486748F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3D67584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1,72</w:t>
            </w:r>
          </w:p>
        </w:tc>
      </w:tr>
      <w:tr w:rsidR="000E4B26" w:rsidRPr="005A3403" w14:paraId="5855EB05" w14:textId="77777777" w:rsidTr="009638C4">
        <w:trPr>
          <w:gridAfter w:val="1"/>
          <w:wAfter w:w="6" w:type="dxa"/>
          <w:trHeight w:val="373"/>
          <w:jc w:val="center"/>
        </w:trPr>
        <w:tc>
          <w:tcPr>
            <w:tcW w:w="2449" w:type="dxa"/>
            <w:noWrap/>
            <w:vAlign w:val="center"/>
            <w:hideMark/>
          </w:tcPr>
          <w:p w14:paraId="2C6B5DCD" w14:textId="77777777" w:rsidR="005A3403" w:rsidRPr="005A3403" w:rsidRDefault="005A3403" w:rsidP="005A3403">
            <w:pPr>
              <w:rPr>
                <w:sz w:val="20"/>
                <w:szCs w:val="20"/>
              </w:rPr>
            </w:pPr>
            <w:r w:rsidRPr="005A3403">
              <w:rPr>
                <w:sz w:val="20"/>
                <w:szCs w:val="20"/>
              </w:rPr>
              <w:t xml:space="preserve">3. Pedagogicko-psychologická poradna </w:t>
            </w:r>
          </w:p>
        </w:tc>
        <w:tc>
          <w:tcPr>
            <w:tcW w:w="772" w:type="dxa"/>
            <w:noWrap/>
            <w:vAlign w:val="center"/>
          </w:tcPr>
          <w:p w14:paraId="2DFA47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758E604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720FDDE0"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1,51</w:t>
            </w:r>
          </w:p>
        </w:tc>
        <w:tc>
          <w:tcPr>
            <w:tcW w:w="772" w:type="dxa"/>
            <w:noWrap/>
            <w:vAlign w:val="center"/>
          </w:tcPr>
          <w:p w14:paraId="65BFDE2C"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1,38</w:t>
            </w:r>
          </w:p>
        </w:tc>
        <w:tc>
          <w:tcPr>
            <w:tcW w:w="772" w:type="dxa"/>
            <w:noWrap/>
            <w:vAlign w:val="center"/>
          </w:tcPr>
          <w:p w14:paraId="0CBB2B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1,52</w:t>
            </w:r>
          </w:p>
        </w:tc>
        <w:tc>
          <w:tcPr>
            <w:tcW w:w="774" w:type="dxa"/>
            <w:noWrap/>
            <w:vAlign w:val="center"/>
          </w:tcPr>
          <w:p w14:paraId="037929B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1,40</w:t>
            </w:r>
          </w:p>
        </w:tc>
        <w:tc>
          <w:tcPr>
            <w:tcW w:w="772" w:type="dxa"/>
            <w:noWrap/>
            <w:vAlign w:val="center"/>
          </w:tcPr>
          <w:p w14:paraId="5A41941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20DBFF71"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32E362E6"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1,51</w:t>
            </w:r>
          </w:p>
        </w:tc>
      </w:tr>
      <w:tr w:rsidR="000E4B26" w:rsidRPr="005A3403" w14:paraId="62DA8190" w14:textId="77777777" w:rsidTr="009638C4">
        <w:trPr>
          <w:gridAfter w:val="1"/>
          <w:wAfter w:w="6" w:type="dxa"/>
          <w:trHeight w:val="373"/>
          <w:jc w:val="center"/>
        </w:trPr>
        <w:tc>
          <w:tcPr>
            <w:tcW w:w="2449" w:type="dxa"/>
            <w:noWrap/>
            <w:vAlign w:val="center"/>
            <w:hideMark/>
          </w:tcPr>
          <w:p w14:paraId="7325F402" w14:textId="77777777" w:rsidR="005A3403" w:rsidRPr="005A3403" w:rsidRDefault="005A3403" w:rsidP="005A3403">
            <w:pPr>
              <w:rPr>
                <w:sz w:val="20"/>
                <w:szCs w:val="20"/>
              </w:rPr>
            </w:pPr>
            <w:r w:rsidRPr="005A3403">
              <w:rPr>
                <w:sz w:val="20"/>
                <w:szCs w:val="20"/>
              </w:rPr>
              <w:t>4. Neúplné školní poradenské pracoviště</w:t>
            </w:r>
          </w:p>
        </w:tc>
        <w:tc>
          <w:tcPr>
            <w:tcW w:w="772" w:type="dxa"/>
            <w:noWrap/>
            <w:vAlign w:val="center"/>
          </w:tcPr>
          <w:p w14:paraId="120EDEB9"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2" w:type="dxa"/>
            <w:noWrap/>
            <w:vAlign w:val="center"/>
          </w:tcPr>
          <w:p w14:paraId="5F832B8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1,00</w:t>
            </w:r>
          </w:p>
        </w:tc>
        <w:tc>
          <w:tcPr>
            <w:tcW w:w="774" w:type="dxa"/>
            <w:noWrap/>
            <w:vAlign w:val="center"/>
          </w:tcPr>
          <w:p w14:paraId="462AEA4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1,39</w:t>
            </w:r>
          </w:p>
        </w:tc>
        <w:tc>
          <w:tcPr>
            <w:tcW w:w="772" w:type="dxa"/>
            <w:noWrap/>
            <w:vAlign w:val="center"/>
          </w:tcPr>
          <w:p w14:paraId="776BBEF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1,33</w:t>
            </w:r>
          </w:p>
        </w:tc>
        <w:tc>
          <w:tcPr>
            <w:tcW w:w="772" w:type="dxa"/>
            <w:noWrap/>
            <w:vAlign w:val="center"/>
          </w:tcPr>
          <w:p w14:paraId="7B8A545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4" w:type="dxa"/>
            <w:noWrap/>
            <w:vAlign w:val="center"/>
          </w:tcPr>
          <w:p w14:paraId="04D2471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1,36</w:t>
            </w:r>
          </w:p>
        </w:tc>
        <w:tc>
          <w:tcPr>
            <w:tcW w:w="772" w:type="dxa"/>
            <w:noWrap/>
            <w:vAlign w:val="center"/>
          </w:tcPr>
          <w:p w14:paraId="11FD8A08"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2" w:type="dxa"/>
            <w:noWrap/>
            <w:vAlign w:val="center"/>
          </w:tcPr>
          <w:p w14:paraId="46A51E7C"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1,00</w:t>
            </w:r>
          </w:p>
        </w:tc>
        <w:tc>
          <w:tcPr>
            <w:tcW w:w="823" w:type="dxa"/>
            <w:noWrap/>
            <w:vAlign w:val="center"/>
          </w:tcPr>
          <w:p w14:paraId="478F631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1,39</w:t>
            </w:r>
          </w:p>
        </w:tc>
      </w:tr>
      <w:tr w:rsidR="000E4B26" w:rsidRPr="005A3403" w14:paraId="48D23BDE" w14:textId="77777777" w:rsidTr="009638C4">
        <w:trPr>
          <w:gridAfter w:val="1"/>
          <w:wAfter w:w="6" w:type="dxa"/>
          <w:trHeight w:val="373"/>
          <w:jc w:val="center"/>
        </w:trPr>
        <w:tc>
          <w:tcPr>
            <w:tcW w:w="2449" w:type="dxa"/>
            <w:noWrap/>
            <w:vAlign w:val="center"/>
            <w:hideMark/>
          </w:tcPr>
          <w:p w14:paraId="73A96154" w14:textId="77777777" w:rsidR="005A3403" w:rsidRPr="005A3403" w:rsidRDefault="005A3403" w:rsidP="005A3403">
            <w:pPr>
              <w:rPr>
                <w:sz w:val="20"/>
                <w:szCs w:val="20"/>
              </w:rPr>
            </w:pPr>
            <w:r w:rsidRPr="005A3403">
              <w:rPr>
                <w:sz w:val="20"/>
                <w:szCs w:val="20"/>
              </w:rPr>
              <w:t>5. Úplné školní poradenské pracoviště</w:t>
            </w:r>
          </w:p>
        </w:tc>
        <w:tc>
          <w:tcPr>
            <w:tcW w:w="772" w:type="dxa"/>
            <w:noWrap/>
            <w:vAlign w:val="center"/>
          </w:tcPr>
          <w:p w14:paraId="4407C28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2" w:type="dxa"/>
            <w:noWrap/>
            <w:vAlign w:val="center"/>
          </w:tcPr>
          <w:p w14:paraId="78BFC94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4" w:type="dxa"/>
            <w:noWrap/>
            <w:vAlign w:val="center"/>
          </w:tcPr>
          <w:p w14:paraId="7099A71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1,61</w:t>
            </w:r>
          </w:p>
        </w:tc>
        <w:tc>
          <w:tcPr>
            <w:tcW w:w="772" w:type="dxa"/>
            <w:noWrap/>
            <w:vAlign w:val="center"/>
          </w:tcPr>
          <w:p w14:paraId="51AD33B1"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1,47</w:t>
            </w:r>
          </w:p>
        </w:tc>
        <w:tc>
          <w:tcPr>
            <w:tcW w:w="772" w:type="dxa"/>
            <w:noWrap/>
            <w:vAlign w:val="center"/>
          </w:tcPr>
          <w:p w14:paraId="7CA4E8A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1,34</w:t>
            </w:r>
          </w:p>
        </w:tc>
        <w:tc>
          <w:tcPr>
            <w:tcW w:w="774" w:type="dxa"/>
            <w:noWrap/>
            <w:vAlign w:val="center"/>
          </w:tcPr>
          <w:p w14:paraId="5D7D9F2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1,31</w:t>
            </w:r>
          </w:p>
        </w:tc>
        <w:tc>
          <w:tcPr>
            <w:tcW w:w="772" w:type="dxa"/>
            <w:noWrap/>
            <w:vAlign w:val="center"/>
          </w:tcPr>
          <w:p w14:paraId="374FE21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2" w:type="dxa"/>
            <w:noWrap/>
            <w:vAlign w:val="center"/>
          </w:tcPr>
          <w:p w14:paraId="0EA1E31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823" w:type="dxa"/>
            <w:noWrap/>
            <w:vAlign w:val="center"/>
          </w:tcPr>
          <w:p w14:paraId="7392263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1,61</w:t>
            </w:r>
          </w:p>
        </w:tc>
      </w:tr>
      <w:tr w:rsidR="000E4B26" w:rsidRPr="005A3403" w14:paraId="6B61CE08" w14:textId="77777777" w:rsidTr="009638C4">
        <w:trPr>
          <w:gridAfter w:val="1"/>
          <w:wAfter w:w="6" w:type="dxa"/>
          <w:trHeight w:val="373"/>
          <w:jc w:val="center"/>
        </w:trPr>
        <w:tc>
          <w:tcPr>
            <w:tcW w:w="2449" w:type="dxa"/>
            <w:noWrap/>
            <w:vAlign w:val="center"/>
            <w:hideMark/>
          </w:tcPr>
          <w:p w14:paraId="444F8C97" w14:textId="77777777" w:rsidR="005A3403" w:rsidRPr="005A3403" w:rsidRDefault="005A3403" w:rsidP="005A3403">
            <w:pPr>
              <w:rPr>
                <w:sz w:val="20"/>
                <w:szCs w:val="20"/>
              </w:rPr>
            </w:pPr>
            <w:r w:rsidRPr="005A3403">
              <w:rPr>
                <w:sz w:val="20"/>
                <w:szCs w:val="20"/>
              </w:rPr>
              <w:t xml:space="preserve">6. Nestátní neziskové organizace </w:t>
            </w:r>
          </w:p>
        </w:tc>
        <w:tc>
          <w:tcPr>
            <w:tcW w:w="772" w:type="dxa"/>
            <w:noWrap/>
            <w:vAlign w:val="center"/>
          </w:tcPr>
          <w:p w14:paraId="3AD147A2"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1,67</w:t>
            </w:r>
          </w:p>
        </w:tc>
        <w:tc>
          <w:tcPr>
            <w:tcW w:w="772" w:type="dxa"/>
            <w:noWrap/>
            <w:vAlign w:val="center"/>
          </w:tcPr>
          <w:p w14:paraId="09B5F656"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4" w:type="dxa"/>
            <w:noWrap/>
            <w:vAlign w:val="center"/>
          </w:tcPr>
          <w:p w14:paraId="24B7E49C"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1,82</w:t>
            </w:r>
          </w:p>
        </w:tc>
        <w:tc>
          <w:tcPr>
            <w:tcW w:w="772" w:type="dxa"/>
            <w:noWrap/>
            <w:vAlign w:val="center"/>
          </w:tcPr>
          <w:p w14:paraId="3DCA045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1,76</w:t>
            </w:r>
          </w:p>
        </w:tc>
        <w:tc>
          <w:tcPr>
            <w:tcW w:w="772" w:type="dxa"/>
            <w:noWrap/>
            <w:vAlign w:val="center"/>
          </w:tcPr>
          <w:p w14:paraId="0A149AD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1,71</w:t>
            </w:r>
          </w:p>
        </w:tc>
        <w:tc>
          <w:tcPr>
            <w:tcW w:w="774" w:type="dxa"/>
            <w:noWrap/>
            <w:vAlign w:val="center"/>
          </w:tcPr>
          <w:p w14:paraId="5385679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1,64</w:t>
            </w:r>
          </w:p>
        </w:tc>
        <w:tc>
          <w:tcPr>
            <w:tcW w:w="772" w:type="dxa"/>
            <w:noWrap/>
            <w:vAlign w:val="center"/>
          </w:tcPr>
          <w:p w14:paraId="3FE4409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1,67</w:t>
            </w:r>
          </w:p>
        </w:tc>
        <w:tc>
          <w:tcPr>
            <w:tcW w:w="772" w:type="dxa"/>
            <w:noWrap/>
            <w:vAlign w:val="center"/>
          </w:tcPr>
          <w:p w14:paraId="328E727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823" w:type="dxa"/>
            <w:noWrap/>
            <w:vAlign w:val="center"/>
          </w:tcPr>
          <w:p w14:paraId="1DCA0D0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1,82</w:t>
            </w:r>
          </w:p>
        </w:tc>
      </w:tr>
      <w:tr w:rsidR="000E4B26" w:rsidRPr="005A3403" w14:paraId="4405137F" w14:textId="77777777" w:rsidTr="009638C4">
        <w:trPr>
          <w:gridAfter w:val="1"/>
          <w:wAfter w:w="6" w:type="dxa"/>
          <w:trHeight w:val="373"/>
          <w:jc w:val="center"/>
        </w:trPr>
        <w:tc>
          <w:tcPr>
            <w:tcW w:w="2449" w:type="dxa"/>
            <w:noWrap/>
            <w:vAlign w:val="center"/>
            <w:hideMark/>
          </w:tcPr>
          <w:p w14:paraId="2229ED9D" w14:textId="77777777" w:rsidR="005A3403" w:rsidRPr="005A3403" w:rsidRDefault="005A3403" w:rsidP="005A3403">
            <w:pPr>
              <w:rPr>
                <w:sz w:val="20"/>
                <w:szCs w:val="20"/>
              </w:rPr>
            </w:pPr>
            <w:r w:rsidRPr="005A3403">
              <w:rPr>
                <w:sz w:val="20"/>
                <w:szCs w:val="20"/>
              </w:rPr>
              <w:t xml:space="preserve">7. Orgán sociálně právní ochrany dětí </w:t>
            </w:r>
          </w:p>
        </w:tc>
        <w:tc>
          <w:tcPr>
            <w:tcW w:w="772" w:type="dxa"/>
            <w:noWrap/>
            <w:vAlign w:val="center"/>
          </w:tcPr>
          <w:p w14:paraId="3D8D58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728191F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6FCA4EB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c>
          <w:tcPr>
            <w:tcW w:w="772" w:type="dxa"/>
            <w:noWrap/>
            <w:vAlign w:val="center"/>
          </w:tcPr>
          <w:p w14:paraId="3F3B4236"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1,68</w:t>
            </w:r>
          </w:p>
        </w:tc>
        <w:tc>
          <w:tcPr>
            <w:tcW w:w="772" w:type="dxa"/>
            <w:noWrap/>
            <w:vAlign w:val="center"/>
          </w:tcPr>
          <w:p w14:paraId="5F67E93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c>
          <w:tcPr>
            <w:tcW w:w="774" w:type="dxa"/>
            <w:noWrap/>
            <w:vAlign w:val="center"/>
          </w:tcPr>
          <w:p w14:paraId="306A7D0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1,68</w:t>
            </w:r>
          </w:p>
        </w:tc>
        <w:tc>
          <w:tcPr>
            <w:tcW w:w="772" w:type="dxa"/>
            <w:noWrap/>
            <w:vAlign w:val="center"/>
          </w:tcPr>
          <w:p w14:paraId="004C640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0DA5D6CE"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2E2E5F26"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r>
      <w:tr w:rsidR="000E4B26" w:rsidRPr="005A3403" w14:paraId="6BD24209" w14:textId="77777777" w:rsidTr="009638C4">
        <w:trPr>
          <w:gridAfter w:val="1"/>
          <w:wAfter w:w="6" w:type="dxa"/>
          <w:trHeight w:val="373"/>
          <w:jc w:val="center"/>
        </w:trPr>
        <w:tc>
          <w:tcPr>
            <w:tcW w:w="2449" w:type="dxa"/>
            <w:vAlign w:val="center"/>
            <w:hideMark/>
          </w:tcPr>
          <w:p w14:paraId="11C9C143" w14:textId="77777777" w:rsidR="005A3403" w:rsidRPr="005A3403" w:rsidRDefault="005A3403" w:rsidP="005A3403">
            <w:pPr>
              <w:rPr>
                <w:sz w:val="20"/>
                <w:szCs w:val="20"/>
              </w:rPr>
            </w:pPr>
            <w:r w:rsidRPr="005A3403">
              <w:rPr>
                <w:sz w:val="20"/>
                <w:szCs w:val="20"/>
              </w:rPr>
              <w:t xml:space="preserve">8. Žádné z uvedených </w:t>
            </w:r>
          </w:p>
        </w:tc>
        <w:tc>
          <w:tcPr>
            <w:tcW w:w="772" w:type="dxa"/>
            <w:noWrap/>
            <w:vAlign w:val="center"/>
          </w:tcPr>
          <w:p w14:paraId="0407DDD1"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3CD5506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5E7B3399"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c>
          <w:tcPr>
            <w:tcW w:w="772" w:type="dxa"/>
            <w:noWrap/>
            <w:vAlign w:val="center"/>
          </w:tcPr>
          <w:p w14:paraId="377751CB"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1,45</w:t>
            </w:r>
          </w:p>
        </w:tc>
        <w:tc>
          <w:tcPr>
            <w:tcW w:w="772" w:type="dxa"/>
            <w:noWrap/>
            <w:vAlign w:val="center"/>
          </w:tcPr>
          <w:p w14:paraId="7789B11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1,48</w:t>
            </w:r>
          </w:p>
        </w:tc>
        <w:tc>
          <w:tcPr>
            <w:tcW w:w="774" w:type="dxa"/>
            <w:noWrap/>
            <w:vAlign w:val="center"/>
          </w:tcPr>
          <w:p w14:paraId="785B78B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2" w:type="dxa"/>
            <w:noWrap/>
            <w:vAlign w:val="center"/>
          </w:tcPr>
          <w:p w14:paraId="68343CF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3714644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2458556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r>
    </w:tbl>
    <w:p w14:paraId="6CCD2018" w14:textId="77777777" w:rsidR="009638C4" w:rsidRPr="002E31DF" w:rsidRDefault="009638C4" w:rsidP="009638C4">
      <w:pPr>
        <w:spacing w:before="40"/>
        <w:ind w:left="142"/>
        <w:rPr>
          <w:rFonts w:cs="Times New Roman"/>
          <w:i/>
          <w:sz w:val="18"/>
          <w:szCs w:val="18"/>
        </w:rPr>
      </w:pPr>
      <w:r w:rsidRPr="002E31DF">
        <w:rPr>
          <w:rFonts w:cs="Times New Roman"/>
          <w:i/>
          <w:sz w:val="18"/>
          <w:szCs w:val="18"/>
        </w:rPr>
        <w:t>Zdroj: dotazníkové šetření MŠMT</w:t>
      </w:r>
    </w:p>
    <w:p w14:paraId="0B92CB54" w14:textId="428049DB" w:rsidR="009D1780" w:rsidRDefault="009D1780" w:rsidP="00401CFD">
      <w:pPr>
        <w:pStyle w:val="Nadpis2"/>
      </w:pPr>
      <w:bookmarkStart w:id="133" w:name="_Toc212642135"/>
      <w:r>
        <w:t>Výstupy z výroční zprávy ČŠI „</w:t>
      </w:r>
      <w:r w:rsidRPr="009D1780">
        <w:t>Kvalita vzdělávání v České republice ve školním roce 2023/2024</w:t>
      </w:r>
      <w:r>
        <w:t>“</w:t>
      </w:r>
      <w:bookmarkEnd w:id="133"/>
    </w:p>
    <w:p w14:paraId="41753277" w14:textId="77777777" w:rsidR="009D1780" w:rsidRDefault="009D1780" w:rsidP="009D1780">
      <w:r w:rsidRPr="009D1780">
        <w:t xml:space="preserve">Výroční zpráva České školní inspekce </w:t>
      </w:r>
      <w:r>
        <w:t xml:space="preserve">z prosince 2024 </w:t>
      </w:r>
      <w:r w:rsidRPr="009D1780">
        <w:t xml:space="preserve">přináší detailní analýzu a hodnocení českého vzdělávacího systému. Tento dokument je výsledkem systematického sledování a hodnocení kvality vzdělávání, který slouží jako základ pro budoucí rozvoj a inovace v oblasti školství. </w:t>
      </w:r>
    </w:p>
    <w:p w14:paraId="5577B1C0" w14:textId="77777777" w:rsidR="009D1780" w:rsidRDefault="009D1780" w:rsidP="009D1780">
      <w:r>
        <w:t>Z</w:t>
      </w:r>
      <w:r w:rsidRPr="009D1780">
        <w:t>práva se zaměřuje na různé aspekty vzdělávacího procesu od předškolního vzdělávání až po vyšší odborné školy, základní umělecké školy, zájmové vzdělávání, školská poradenská zařízení a zařízení pro výkon ústavní nebo ochranné výchovy. Poskytuje tak ucelený pohled na současný stav a výzvy</w:t>
      </w:r>
      <w:r>
        <w:t xml:space="preserve"> školství.</w:t>
      </w:r>
    </w:p>
    <w:p w14:paraId="4B93359C" w14:textId="77777777" w:rsidR="0082509F" w:rsidRDefault="0082509F" w:rsidP="009D1780"/>
    <w:p w14:paraId="6CDB1BB9" w14:textId="77777777" w:rsidR="00AB637F" w:rsidRPr="009D1780" w:rsidRDefault="00AB637F" w:rsidP="009D1780"/>
    <w:p w14:paraId="05D4F918" w14:textId="36F1B74A" w:rsidR="00C42488" w:rsidRDefault="007C6784" w:rsidP="00401CFD">
      <w:pPr>
        <w:pStyle w:val="Nadpis3"/>
      </w:pPr>
      <w:bookmarkStart w:id="134" w:name="_Toc212642136"/>
      <w:r w:rsidRPr="004243A7">
        <w:lastRenderedPageBreak/>
        <w:t>Př</w:t>
      </w:r>
      <w:r w:rsidR="00C42488" w:rsidRPr="004243A7">
        <w:t>edškolní</w:t>
      </w:r>
      <w:r w:rsidR="00C42488" w:rsidRPr="00C42488">
        <w:t xml:space="preserve"> vzdělávání</w:t>
      </w:r>
      <w:bookmarkEnd w:id="134"/>
      <w:r w:rsidR="00C42488" w:rsidRPr="00C42488">
        <w:t xml:space="preserve"> </w:t>
      </w:r>
    </w:p>
    <w:p w14:paraId="68A3C9A4" w14:textId="77777777" w:rsidR="00DB3D4F" w:rsidRPr="00DB3D4F" w:rsidRDefault="00DB3D4F" w:rsidP="00DB3D4F">
      <w:pPr>
        <w:rPr>
          <w:b/>
          <w:bCs/>
        </w:rPr>
      </w:pPr>
      <w:r w:rsidRPr="00DB3D4F">
        <w:rPr>
          <w:b/>
          <w:bCs/>
        </w:rPr>
        <w:t>Hlavní zjištění v předškolním vzdělávání</w:t>
      </w:r>
    </w:p>
    <w:p w14:paraId="63AC7FEC" w14:textId="77777777" w:rsidR="00DB3D4F" w:rsidRDefault="00DB3D4F" w:rsidP="00792478">
      <w:pPr>
        <w:pStyle w:val="Odstavecseseznamem"/>
        <w:numPr>
          <w:ilvl w:val="0"/>
          <w:numId w:val="22"/>
        </w:numPr>
        <w:ind w:left="284" w:hanging="284"/>
      </w:pPr>
      <w:r w:rsidRPr="00C42488">
        <w:t>V n</w:t>
      </w:r>
      <w:r w:rsidRPr="00DB3D4F">
        <w:rPr>
          <w:rFonts w:ascii="Calibri" w:hAnsi="Calibri" w:cs="Calibri"/>
        </w:rPr>
        <w:t>ě</w:t>
      </w:r>
      <w:r w:rsidRPr="00C42488">
        <w:t>kter</w:t>
      </w:r>
      <w:r w:rsidRPr="00DB3D4F">
        <w:rPr>
          <w:rFonts w:ascii="Calibri" w:hAnsi="Calibri" w:cs="Calibri"/>
        </w:rPr>
        <w:t>ý</w:t>
      </w:r>
      <w:r w:rsidRPr="00C42488">
        <w:t>ch regionech nedosta</w:t>
      </w:r>
      <w:r w:rsidRPr="00DB3D4F">
        <w:rPr>
          <w:rFonts w:ascii="Calibri" w:hAnsi="Calibri" w:cs="Calibri"/>
        </w:rPr>
        <w:t>č</w:t>
      </w:r>
      <w:r w:rsidRPr="00C42488">
        <w:t>uj</w:t>
      </w:r>
      <w:r w:rsidRPr="00DB3D4F">
        <w:rPr>
          <w:rFonts w:ascii="Calibri" w:hAnsi="Calibri" w:cs="Calibri"/>
        </w:rPr>
        <w:t>í</w:t>
      </w:r>
      <w:r w:rsidRPr="00C42488">
        <w:t xml:space="preserve"> kapacity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 p</w:t>
      </w:r>
      <w:r w:rsidRPr="00DB3D4F">
        <w:rPr>
          <w:rFonts w:ascii="Calibri" w:hAnsi="Calibri" w:cs="Calibri"/>
        </w:rPr>
        <w:t>ř</w:t>
      </w:r>
      <w:r w:rsidRPr="00C42488">
        <w:t>esto</w:t>
      </w:r>
      <w:r w:rsidRPr="00DB3D4F">
        <w:rPr>
          <w:rFonts w:ascii="Calibri" w:hAnsi="Calibri" w:cs="Calibri"/>
        </w:rPr>
        <w:t>ž</w:t>
      </w:r>
      <w:r w:rsidRPr="00C42488">
        <w:t>e se celorepublikov</w:t>
      </w:r>
      <w:r w:rsidRPr="00DB3D4F">
        <w:rPr>
          <w:rFonts w:ascii="Calibri" w:hAnsi="Calibri" w:cs="Calibri"/>
        </w:rPr>
        <w:t>ě</w:t>
      </w:r>
      <w:r w:rsidRPr="00C42488">
        <w:t xml:space="preserve"> zvy</w:t>
      </w:r>
      <w:r w:rsidRPr="00DB3D4F">
        <w:rPr>
          <w:rFonts w:ascii="Calibri" w:hAnsi="Calibri" w:cs="Calibri"/>
        </w:rPr>
        <w:t>š</w:t>
      </w:r>
      <w:r w:rsidRPr="00C42488">
        <w:t>uj</w:t>
      </w:r>
      <w:r w:rsidRPr="00DB3D4F">
        <w:rPr>
          <w:rFonts w:ascii="Calibri" w:hAnsi="Calibri" w:cs="Calibri"/>
        </w:rPr>
        <w:t>í</w:t>
      </w:r>
      <w:r w:rsidRPr="00C42488">
        <w:t>. V</w:t>
      </w:r>
      <w:r w:rsidRPr="00DB3D4F">
        <w:rPr>
          <w:rFonts w:ascii="Calibri" w:hAnsi="Calibri" w:cs="Calibri"/>
        </w:rPr>
        <w:t>í</w:t>
      </w:r>
      <w:r w:rsidRPr="00C42488">
        <w:t>ce ne</w:t>
      </w:r>
      <w:r w:rsidRPr="00DB3D4F">
        <w:rPr>
          <w:rFonts w:ascii="Calibri" w:hAnsi="Calibri" w:cs="Calibri"/>
        </w:rPr>
        <w:t>ž</w:t>
      </w:r>
      <w:r w:rsidRPr="00C42488">
        <w:t xml:space="preserve"> polovina neuspokojen</w:t>
      </w:r>
      <w:r w:rsidRPr="00DB3D4F">
        <w:rPr>
          <w:rFonts w:ascii="Calibri" w:hAnsi="Calibri" w:cs="Calibri"/>
        </w:rPr>
        <w:t>ý</w:t>
      </w:r>
      <w:r w:rsidRPr="00C42488">
        <w:t xml:space="preserve">ch </w:t>
      </w:r>
      <w:r w:rsidRPr="00DB3D4F">
        <w:rPr>
          <w:rFonts w:ascii="Calibri" w:hAnsi="Calibri" w:cs="Calibri"/>
        </w:rPr>
        <w:t>žá</w:t>
      </w:r>
      <w:r w:rsidRPr="00C42488">
        <w:t>dost</w:t>
      </w:r>
      <w:r w:rsidRPr="00DB3D4F">
        <w:rPr>
          <w:rFonts w:ascii="Calibri" w:hAnsi="Calibri" w:cs="Calibri"/>
        </w:rPr>
        <w:t>í</w:t>
      </w:r>
      <w:r w:rsidRPr="00C42488">
        <w:t xml:space="preserve"> o p</w:t>
      </w:r>
      <w:r w:rsidRPr="00DB3D4F">
        <w:rPr>
          <w:rFonts w:ascii="Calibri" w:hAnsi="Calibri" w:cs="Calibri"/>
        </w:rPr>
        <w:t>ř</w:t>
      </w:r>
      <w:r w:rsidRPr="00C42488">
        <w:t>ijet</w:t>
      </w:r>
      <w:r w:rsidRPr="00DB3D4F">
        <w:rPr>
          <w:rFonts w:ascii="Calibri" w:hAnsi="Calibri" w:cs="Calibri"/>
        </w:rPr>
        <w:t>í</w:t>
      </w:r>
      <w:r w:rsidRPr="00C42488">
        <w:t xml:space="preserve"> do mate</w:t>
      </w:r>
      <w:r w:rsidRPr="00DB3D4F">
        <w:rPr>
          <w:rFonts w:ascii="Calibri" w:hAnsi="Calibri" w:cs="Calibri"/>
        </w:rPr>
        <w:t>ř</w:t>
      </w:r>
      <w:r w:rsidRPr="00C42488">
        <w:t>sk</w:t>
      </w:r>
      <w:r w:rsidRPr="00DB3D4F">
        <w:rPr>
          <w:rFonts w:ascii="Calibri" w:hAnsi="Calibri" w:cs="Calibri"/>
        </w:rPr>
        <w:t>é</w:t>
      </w:r>
      <w:r w:rsidRPr="00C42488">
        <w:t xml:space="preserve"> </w:t>
      </w:r>
      <w:r w:rsidRPr="00DB3D4F">
        <w:rPr>
          <w:rFonts w:ascii="Calibri" w:hAnsi="Calibri" w:cs="Calibri"/>
        </w:rPr>
        <w:t>š</w:t>
      </w:r>
      <w:r w:rsidRPr="00C42488">
        <w:t>koly se v</w:t>
      </w:r>
      <w:r w:rsidRPr="00DB3D4F">
        <w:rPr>
          <w:rFonts w:ascii="Calibri" w:hAnsi="Calibri" w:cs="Calibri"/>
        </w:rPr>
        <w:t>š</w:t>
      </w:r>
      <w:r w:rsidRPr="00C42488">
        <w:t>ak t</w:t>
      </w:r>
      <w:r w:rsidRPr="00DB3D4F">
        <w:rPr>
          <w:rFonts w:ascii="Calibri" w:hAnsi="Calibri" w:cs="Calibri"/>
        </w:rPr>
        <w:t>ý</w:t>
      </w:r>
      <w:r w:rsidRPr="00C42488">
        <w:t>k</w:t>
      </w:r>
      <w:r w:rsidRPr="00DB3D4F">
        <w:rPr>
          <w:rFonts w:ascii="Calibri" w:hAnsi="Calibri" w:cs="Calibri"/>
        </w:rPr>
        <w:t>á</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mlad</w:t>
      </w:r>
      <w:r w:rsidRPr="00DB3D4F">
        <w:rPr>
          <w:rFonts w:ascii="Calibri" w:hAnsi="Calibri" w:cs="Calibri"/>
        </w:rPr>
        <w:t>ší</w:t>
      </w:r>
      <w:r w:rsidRPr="00C42488">
        <w:t>ch t</w:t>
      </w:r>
      <w:r w:rsidRPr="00DB3D4F">
        <w:rPr>
          <w:rFonts w:ascii="Calibri" w:hAnsi="Calibri" w:cs="Calibri"/>
        </w:rPr>
        <w:t>ří</w:t>
      </w:r>
      <w:r w:rsidRPr="00C42488">
        <w:t xml:space="preserve"> let. </w:t>
      </w:r>
    </w:p>
    <w:p w14:paraId="6E7B811A" w14:textId="0495A1F4" w:rsidR="00DB3D4F" w:rsidRDefault="00DB3D4F" w:rsidP="00792478">
      <w:pPr>
        <w:pStyle w:val="Odstavecseseznamem"/>
        <w:numPr>
          <w:ilvl w:val="0"/>
          <w:numId w:val="22"/>
        </w:numPr>
        <w:ind w:left="284" w:hanging="284"/>
      </w:pPr>
      <w:r w:rsidRPr="00C42488">
        <w:t>Poda</w:t>
      </w:r>
      <w:r w:rsidRPr="00DB3D4F">
        <w:rPr>
          <w:rFonts w:ascii="Calibri" w:hAnsi="Calibri" w:cs="Calibri"/>
        </w:rPr>
        <w:t>ř</w:t>
      </w:r>
      <w:r w:rsidRPr="00C42488">
        <w:t>ilo se zv</w:t>
      </w:r>
      <w:r w:rsidRPr="00DB3D4F">
        <w:rPr>
          <w:rFonts w:ascii="Calibri" w:hAnsi="Calibri" w:cs="Calibri"/>
        </w:rPr>
        <w:t>ýš</w:t>
      </w:r>
      <w:r w:rsidRPr="00C42488">
        <w:t xml:space="preserve">it </w:t>
      </w:r>
      <w:r w:rsidRPr="00DB3D4F">
        <w:rPr>
          <w:rFonts w:ascii="Calibri" w:hAnsi="Calibri" w:cs="Calibri"/>
        </w:rPr>
        <w:t>úč</w:t>
      </w:r>
      <w:r w:rsidRPr="00C42488">
        <w:t>ast d</w:t>
      </w:r>
      <w:r w:rsidRPr="00DB3D4F">
        <w:rPr>
          <w:rFonts w:ascii="Calibri" w:hAnsi="Calibri" w:cs="Calibri"/>
        </w:rPr>
        <w:t>ě</w:t>
      </w:r>
      <w:r w:rsidRPr="00C42488">
        <w:t>t</w:t>
      </w:r>
      <w:r w:rsidRPr="00DB3D4F">
        <w:rPr>
          <w:rFonts w:ascii="Calibri" w:hAnsi="Calibri" w:cs="Calibri"/>
        </w:rPr>
        <w:t>í</w:t>
      </w:r>
      <w:r w:rsidRPr="00C42488">
        <w:t xml:space="preserve"> v povinn</w:t>
      </w:r>
      <w:r w:rsidRPr="00DB3D4F">
        <w:rPr>
          <w:rFonts w:ascii="Calibri" w:hAnsi="Calibri" w:cs="Calibri"/>
        </w:rPr>
        <w:t>é</w:t>
      </w:r>
      <w:r w:rsidRPr="00C42488">
        <w:t>m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99 %. I p</w:t>
      </w:r>
      <w:r w:rsidRPr="00DB3D4F">
        <w:rPr>
          <w:rFonts w:ascii="Calibri" w:hAnsi="Calibri" w:cs="Calibri"/>
        </w:rPr>
        <w:t>ř</w:t>
      </w:r>
      <w:r w:rsidRPr="00C42488">
        <w:t>es toto syst</w:t>
      </w:r>
      <w:r w:rsidRPr="00DB3D4F">
        <w:rPr>
          <w:rFonts w:ascii="Calibri" w:hAnsi="Calibri" w:cs="Calibri"/>
        </w:rPr>
        <w:t>é</w:t>
      </w:r>
      <w:r w:rsidRPr="00C42488">
        <w:t>mov</w:t>
      </w:r>
      <w:r w:rsidRPr="00DB3D4F">
        <w:rPr>
          <w:rFonts w:ascii="Calibri" w:hAnsi="Calibri" w:cs="Calibri"/>
        </w:rPr>
        <w:t>é</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se dlouhodob</w:t>
      </w:r>
      <w:r w:rsidRPr="00DB3D4F">
        <w:rPr>
          <w:rFonts w:ascii="Calibri" w:hAnsi="Calibri" w:cs="Calibri"/>
        </w:rPr>
        <w:t>ě</w:t>
      </w:r>
      <w:r w:rsidRPr="00C42488">
        <w:t xml:space="preserve"> neda</w:t>
      </w:r>
      <w:r w:rsidRPr="00DB3D4F">
        <w:rPr>
          <w:rFonts w:ascii="Calibri" w:hAnsi="Calibri" w:cs="Calibri"/>
        </w:rPr>
        <w:t>ří</w:t>
      </w:r>
      <w:r w:rsidRPr="00C42488">
        <w:t xml:space="preserve"> sn</w:t>
      </w:r>
      <w:r w:rsidRPr="00DB3D4F">
        <w:rPr>
          <w:rFonts w:ascii="Calibri" w:hAnsi="Calibri" w:cs="Calibri"/>
        </w:rPr>
        <w:t>íž</w:t>
      </w:r>
      <w:r w:rsidRPr="00C42488">
        <w:t>it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xml:space="preserve"> s odkladem </w:t>
      </w:r>
      <w:r w:rsidRPr="00DB3D4F">
        <w:rPr>
          <w:rFonts w:ascii="Calibri" w:hAnsi="Calibri" w:cs="Calibri"/>
        </w:rPr>
        <w:t>š</w:t>
      </w:r>
      <w:r w:rsidRPr="00C42488">
        <w:t>koln</w:t>
      </w:r>
      <w:r w:rsidRPr="00DB3D4F">
        <w:rPr>
          <w:rFonts w:ascii="Calibri" w:hAnsi="Calibri" w:cs="Calibri"/>
        </w:rPr>
        <w:t>í</w:t>
      </w:r>
      <w:r w:rsidRPr="00C42488">
        <w:t xml:space="preserve"> doch</w:t>
      </w:r>
      <w:r w:rsidRPr="00DB3D4F">
        <w:rPr>
          <w:rFonts w:ascii="Calibri" w:hAnsi="Calibri" w:cs="Calibri"/>
        </w:rPr>
        <w:t>á</w:t>
      </w:r>
      <w:r w:rsidRPr="00C42488">
        <w:t>zky, kter</w:t>
      </w:r>
      <w:r w:rsidRPr="00DB3D4F">
        <w:rPr>
          <w:rFonts w:ascii="Calibri" w:hAnsi="Calibri" w:cs="Calibri"/>
        </w:rPr>
        <w:t>ý</w:t>
      </w:r>
      <w:r w:rsidRPr="00C42488">
        <w:t xml:space="preserve"> </w:t>
      </w:r>
      <w:r w:rsidRPr="00DB3D4F">
        <w:rPr>
          <w:rFonts w:ascii="Calibri" w:hAnsi="Calibri" w:cs="Calibri"/>
        </w:rPr>
        <w:t>č</w:t>
      </w:r>
      <w:r w:rsidRPr="00C42488">
        <w:t>inil 23 %. Regiony s vysok</w:t>
      </w:r>
      <w:r w:rsidRPr="00DB3D4F">
        <w:rPr>
          <w:rFonts w:ascii="Calibri" w:hAnsi="Calibri" w:cs="Calibri"/>
        </w:rPr>
        <w:t>ý</w:t>
      </w:r>
      <w:r w:rsidRPr="00C42488">
        <w:t>m pod</w:t>
      </w:r>
      <w:r w:rsidRPr="00DB3D4F">
        <w:rPr>
          <w:rFonts w:ascii="Calibri" w:hAnsi="Calibri" w:cs="Calibri"/>
        </w:rPr>
        <w:t>í</w:t>
      </w:r>
      <w:r w:rsidRPr="00C42488">
        <w:t>lem sociokulturn</w:t>
      </w:r>
      <w:r w:rsidRPr="00DB3D4F">
        <w:rPr>
          <w:rFonts w:ascii="Calibri" w:hAnsi="Calibri" w:cs="Calibri"/>
        </w:rPr>
        <w:t>ě</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ý</w:t>
      </w:r>
      <w:r w:rsidRPr="00C42488">
        <w:t>ch rodin nepat</w:t>
      </w:r>
      <w:r w:rsidRPr="00DB3D4F">
        <w:rPr>
          <w:rFonts w:ascii="Calibri" w:hAnsi="Calibri" w:cs="Calibri"/>
        </w:rPr>
        <w:t>ří</w:t>
      </w:r>
      <w:r w:rsidRPr="00C42488">
        <w:t xml:space="preserve"> mezi ty, ve kter</w:t>
      </w:r>
      <w:r w:rsidRPr="00DB3D4F">
        <w:rPr>
          <w:rFonts w:ascii="Calibri" w:hAnsi="Calibri" w:cs="Calibri"/>
        </w:rPr>
        <w:t>ý</w:t>
      </w:r>
      <w:r w:rsidRPr="00C42488">
        <w:t>ch jsou pod</w:t>
      </w:r>
      <w:r w:rsidRPr="00DB3D4F">
        <w:rPr>
          <w:rFonts w:ascii="Calibri" w:hAnsi="Calibri" w:cs="Calibri"/>
        </w:rPr>
        <w:t>í</w:t>
      </w:r>
      <w:r w:rsidRPr="00C42488">
        <w:t xml:space="preserve">ly OŠD nejvyšší. </w:t>
      </w:r>
    </w:p>
    <w:p w14:paraId="1314AB33" w14:textId="7B6A78F3" w:rsidR="00DB3D4F" w:rsidRDefault="00DB3D4F" w:rsidP="00792478">
      <w:pPr>
        <w:pStyle w:val="Odstavecseseznamem"/>
        <w:numPr>
          <w:ilvl w:val="0"/>
          <w:numId w:val="22"/>
        </w:numPr>
        <w:ind w:left="284" w:hanging="284"/>
      </w:pPr>
      <w:r w:rsidRPr="00C42488">
        <w:t>V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w:t>
      </w:r>
      <w:r w:rsidRPr="00DB3D4F">
        <w:rPr>
          <w:rFonts w:ascii="Calibri" w:hAnsi="Calibri" w:cs="Calibri"/>
        </w:rPr>
        <w:t>á</w:t>
      </w:r>
      <w:r w:rsidRPr="00C42488">
        <w:t>ch je sledov</w:t>
      </w:r>
      <w:r w:rsidRPr="00DB3D4F">
        <w:rPr>
          <w:rFonts w:ascii="Calibri" w:hAnsi="Calibri" w:cs="Calibri"/>
        </w:rPr>
        <w:t>á</w:t>
      </w:r>
      <w:r w:rsidRPr="00C42488">
        <w:t>no velmi dobr</w:t>
      </w:r>
      <w:r w:rsidRPr="00DB3D4F">
        <w:rPr>
          <w:rFonts w:ascii="Calibri" w:hAnsi="Calibri" w:cs="Calibri"/>
        </w:rPr>
        <w:t>é</w:t>
      </w:r>
      <w:r w:rsidRPr="00C42488">
        <w:t xml:space="preserve"> klima a prosoci</w:t>
      </w:r>
      <w:r w:rsidRPr="00DB3D4F">
        <w:rPr>
          <w:rFonts w:ascii="Calibri" w:hAnsi="Calibri" w:cs="Calibri"/>
        </w:rPr>
        <w:t>á</w:t>
      </w:r>
      <w:r w:rsidRPr="00C42488">
        <w:t>ln</w:t>
      </w:r>
      <w:r w:rsidRPr="00DB3D4F">
        <w:rPr>
          <w:rFonts w:ascii="Calibri" w:hAnsi="Calibri" w:cs="Calibri"/>
        </w:rPr>
        <w:t>í</w:t>
      </w:r>
      <w:r w:rsidRPr="00C42488">
        <w:t xml:space="preserve"> prost</w:t>
      </w:r>
      <w:r w:rsidRPr="00DB3D4F">
        <w:rPr>
          <w:rFonts w:ascii="Calibri" w:hAnsi="Calibri" w:cs="Calibri"/>
        </w:rPr>
        <w:t>ř</w:t>
      </w:r>
      <w:r w:rsidRPr="00C42488">
        <w:t>ed</w:t>
      </w:r>
      <w:r w:rsidRPr="00DB3D4F">
        <w:rPr>
          <w:rFonts w:ascii="Calibri" w:hAnsi="Calibri" w:cs="Calibri"/>
        </w:rPr>
        <w:t>í</w:t>
      </w:r>
      <w:r w:rsidRPr="00C42488">
        <w:t xml:space="preserve"> k celkov</w:t>
      </w:r>
      <w:r w:rsidRPr="00DB3D4F">
        <w:rPr>
          <w:rFonts w:ascii="Calibri" w:hAnsi="Calibri" w:cs="Calibri"/>
        </w:rPr>
        <w:t>é</w:t>
      </w:r>
      <w:r w:rsidRPr="00C42488">
        <w:t>mu osobnostn</w:t>
      </w:r>
      <w:r w:rsidRPr="00DB3D4F">
        <w:rPr>
          <w:rFonts w:ascii="Calibri" w:hAnsi="Calibri" w:cs="Calibri"/>
        </w:rPr>
        <w:t>í</w:t>
      </w:r>
      <w:r w:rsidRPr="00C42488">
        <w:t>mu rozvoji d</w:t>
      </w:r>
      <w:r w:rsidRPr="00DB3D4F">
        <w:rPr>
          <w:rFonts w:ascii="Calibri" w:hAnsi="Calibri" w:cs="Calibri"/>
        </w:rPr>
        <w:t>ě</w:t>
      </w:r>
      <w:r w:rsidRPr="00C42488">
        <w:t>t</w:t>
      </w:r>
      <w:r w:rsidRPr="00DB3D4F">
        <w:rPr>
          <w:rFonts w:ascii="Calibri" w:hAnsi="Calibri" w:cs="Calibri"/>
        </w:rPr>
        <w:t>í</w:t>
      </w:r>
      <w:r w:rsidRPr="00C42488">
        <w:t>. Pedagogov</w:t>
      </w:r>
      <w:r w:rsidRPr="00DB3D4F">
        <w:rPr>
          <w:rFonts w:ascii="Calibri" w:hAnsi="Calibri" w:cs="Calibri"/>
        </w:rPr>
        <w:t>é</w:t>
      </w:r>
      <w:r w:rsidRPr="00C42488">
        <w:t xml:space="preserve"> v</w:t>
      </w:r>
      <w:r w:rsidRPr="00DB3D4F">
        <w:rPr>
          <w:rFonts w:ascii="Calibri" w:hAnsi="Calibri" w:cs="Calibri"/>
        </w:rPr>
        <w:t>š</w:t>
      </w:r>
      <w:r w:rsidRPr="00C42488">
        <w:t>ak nevyu</w:t>
      </w:r>
      <w:r w:rsidRPr="00DB3D4F">
        <w:rPr>
          <w:rFonts w:ascii="Calibri" w:hAnsi="Calibri" w:cs="Calibri"/>
        </w:rPr>
        <w:t>ží</w:t>
      </w:r>
      <w:r w:rsidRPr="00C42488">
        <w:t>vaj</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ě</w:t>
      </w:r>
      <w:r w:rsidRPr="00C42488">
        <w:t xml:space="preserve"> z</w:t>
      </w:r>
      <w:r w:rsidRPr="00DB3D4F">
        <w:rPr>
          <w:rFonts w:ascii="Calibri" w:hAnsi="Calibri" w:cs="Calibri"/>
        </w:rPr>
        <w:t>á</w:t>
      </w:r>
      <w:r w:rsidRPr="00C42488">
        <w:t>v</w:t>
      </w:r>
      <w:r w:rsidRPr="00DB3D4F">
        <w:rPr>
          <w:rFonts w:ascii="Calibri" w:hAnsi="Calibri" w:cs="Calibri"/>
        </w:rPr>
        <w:t>ě</w:t>
      </w:r>
      <w:r w:rsidRPr="00C42488">
        <w:t>ry a doporu</w:t>
      </w:r>
      <w:r w:rsidRPr="00DB3D4F">
        <w:rPr>
          <w:rFonts w:ascii="Calibri" w:hAnsi="Calibri" w:cs="Calibri"/>
        </w:rPr>
        <w:t>č</w:t>
      </w:r>
      <w:r w:rsidRPr="00C42488">
        <w:t>en</w:t>
      </w:r>
      <w:r w:rsidRPr="00DB3D4F">
        <w:rPr>
          <w:rFonts w:ascii="Calibri" w:hAnsi="Calibri" w:cs="Calibri"/>
        </w:rPr>
        <w:t>í</w:t>
      </w:r>
      <w:r w:rsidRPr="00C42488">
        <w:t xml:space="preserve"> pedagogick</w:t>
      </w:r>
      <w:r w:rsidRPr="00DB3D4F">
        <w:rPr>
          <w:rFonts w:ascii="Calibri" w:hAnsi="Calibri" w:cs="Calibri"/>
        </w:rPr>
        <w:t>é</w:t>
      </w:r>
      <w:r w:rsidRPr="00C42488">
        <w:t xml:space="preserve"> diagnostiky pro dal</w:t>
      </w:r>
      <w:r w:rsidRPr="00DB3D4F">
        <w:rPr>
          <w:rFonts w:ascii="Calibri" w:hAnsi="Calibri" w:cs="Calibri"/>
        </w:rPr>
        <w:t>ší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strategie. Individualizace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uplat</w:t>
      </w:r>
      <w:r w:rsidRPr="00DB3D4F">
        <w:rPr>
          <w:rFonts w:ascii="Calibri" w:hAnsi="Calibri" w:cs="Calibri"/>
        </w:rPr>
        <w:t>ň</w:t>
      </w:r>
      <w:r w:rsidRPr="00C42488">
        <w:t>ov</w:t>
      </w:r>
      <w:r w:rsidRPr="00DB3D4F">
        <w:rPr>
          <w:rFonts w:ascii="Calibri" w:hAnsi="Calibri" w:cs="Calibri"/>
        </w:rPr>
        <w:t>á</w:t>
      </w:r>
      <w:r w:rsidRPr="00C42488">
        <w:t>n</w:t>
      </w:r>
      <w:r w:rsidRPr="00DB3D4F">
        <w:rPr>
          <w:rFonts w:ascii="Calibri" w:hAnsi="Calibri" w:cs="Calibri"/>
        </w:rPr>
        <w:t>í</w:t>
      </w:r>
      <w:r w:rsidRPr="00C42488">
        <w:t xml:space="preserve"> formativn</w:t>
      </w:r>
      <w:r w:rsidRPr="00DB3D4F">
        <w:rPr>
          <w:rFonts w:ascii="Calibri" w:hAnsi="Calibri" w:cs="Calibri"/>
        </w:rPr>
        <w:t>í</w:t>
      </w:r>
      <w:r w:rsidRPr="00C42488">
        <w:t>ho hodnocen</w:t>
      </w:r>
      <w:r w:rsidRPr="00DB3D4F">
        <w:rPr>
          <w:rFonts w:ascii="Calibri" w:hAnsi="Calibri" w:cs="Calibri"/>
        </w:rPr>
        <w:t>í</w:t>
      </w:r>
      <w:r w:rsidRPr="00C42488">
        <w:t xml:space="preserve"> a n</w:t>
      </w:r>
      <w:r w:rsidRPr="00DB3D4F">
        <w:rPr>
          <w:rFonts w:ascii="Calibri" w:hAnsi="Calibri" w:cs="Calibri"/>
        </w:rPr>
        <w:t>í</w:t>
      </w:r>
      <w:r w:rsidRPr="00C42488">
        <w:t>zk</w:t>
      </w:r>
      <w:r w:rsidRPr="00DB3D4F">
        <w:rPr>
          <w:rFonts w:ascii="Calibri" w:hAnsi="Calibri" w:cs="Calibri"/>
        </w:rPr>
        <w:t>á</w:t>
      </w:r>
      <w:r w:rsidRPr="00C42488">
        <w:t xml:space="preserve"> podpora divergentn</w:t>
      </w:r>
      <w:r w:rsidRPr="00DB3D4F">
        <w:rPr>
          <w:rFonts w:ascii="Calibri" w:hAnsi="Calibri" w:cs="Calibri"/>
        </w:rPr>
        <w:t>í</w:t>
      </w:r>
      <w:r w:rsidRPr="00C42488">
        <w:t>ho a kooperativn</w:t>
      </w:r>
      <w:r w:rsidRPr="00DB3D4F">
        <w:rPr>
          <w:rFonts w:ascii="Calibri" w:hAnsi="Calibri" w:cs="Calibri"/>
        </w:rPr>
        <w:t>í</w:t>
      </w:r>
      <w:r w:rsidRPr="00C42488">
        <w:t>ho u</w:t>
      </w:r>
      <w:r w:rsidRPr="00DB3D4F">
        <w:rPr>
          <w:rFonts w:ascii="Calibri" w:hAnsi="Calibri" w:cs="Calibri"/>
        </w:rPr>
        <w:t>č</w:t>
      </w:r>
      <w:r w:rsidRPr="00C42488">
        <w:t>en</w:t>
      </w:r>
      <w:r w:rsidRPr="00DB3D4F">
        <w:rPr>
          <w:rFonts w:ascii="Calibri" w:hAnsi="Calibri" w:cs="Calibri"/>
        </w:rPr>
        <w:t>í</w:t>
      </w:r>
      <w:r w:rsidRPr="00C42488">
        <w:t xml:space="preserve"> jsou spolu s n</w:t>
      </w:r>
      <w:r w:rsidRPr="00DB3D4F">
        <w:rPr>
          <w:rFonts w:ascii="Calibri" w:hAnsi="Calibri" w:cs="Calibri"/>
        </w:rPr>
        <w:t>í</w:t>
      </w:r>
      <w:r w:rsidRPr="00C42488">
        <w:t>zkou podporou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nejslab</w:t>
      </w:r>
      <w:r w:rsidRPr="00DB3D4F">
        <w:rPr>
          <w:rFonts w:ascii="Calibri" w:hAnsi="Calibri" w:cs="Calibri"/>
        </w:rPr>
        <w:t>ší</w:t>
      </w:r>
      <w:r w:rsidRPr="00C42488">
        <w:t>mi str</w:t>
      </w:r>
      <w:r w:rsidRPr="00DB3D4F">
        <w:rPr>
          <w:rFonts w:ascii="Calibri" w:hAnsi="Calibri" w:cs="Calibri"/>
        </w:rPr>
        <w:t>á</w:t>
      </w:r>
      <w:r w:rsidRPr="00C42488">
        <w:t>nkami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w:t>
      </w:r>
    </w:p>
    <w:p w14:paraId="1AF8749C" w14:textId="64FBAE63" w:rsidR="00DB3D4F" w:rsidRDefault="00DB3D4F" w:rsidP="00792478">
      <w:pPr>
        <w:pStyle w:val="Odstavecseseznamem"/>
        <w:numPr>
          <w:ilvl w:val="0"/>
          <w:numId w:val="22"/>
        </w:numPr>
        <w:ind w:left="284" w:hanging="284"/>
      </w:pPr>
      <w:r w:rsidRPr="00C42488">
        <w:t>Pro d</w:t>
      </w:r>
      <w:r w:rsidRPr="00DB3D4F">
        <w:rPr>
          <w:rFonts w:ascii="Calibri" w:hAnsi="Calibri" w:cs="Calibri"/>
        </w:rPr>
        <w:t>ě</w:t>
      </w:r>
      <w:r w:rsidRPr="00C42488">
        <w:t>ti s pot</w:t>
      </w:r>
      <w:r w:rsidRPr="00DB3D4F">
        <w:rPr>
          <w:rFonts w:ascii="Calibri" w:hAnsi="Calibri" w:cs="Calibri"/>
        </w:rPr>
        <w:t>ř</w:t>
      </w:r>
      <w:r w:rsidRPr="00C42488">
        <w:t>ebou podp</w:t>
      </w:r>
      <w:r w:rsidRPr="00DB3D4F">
        <w:rPr>
          <w:rFonts w:ascii="Calibri" w:hAnsi="Calibri" w:cs="Calibri"/>
        </w:rPr>
        <w:t>ů</w:t>
      </w:r>
      <w:r w:rsidRPr="00C42488">
        <w:t>rn</w:t>
      </w:r>
      <w:r w:rsidRPr="00DB3D4F">
        <w:rPr>
          <w:rFonts w:ascii="Calibri" w:hAnsi="Calibri" w:cs="Calibri"/>
        </w:rPr>
        <w:t>ý</w:t>
      </w:r>
      <w:r w:rsidRPr="00C42488">
        <w:t xml:space="preserve">ch opatření vytváří většina mateřských škol vstřícné, bezpečné </w:t>
      </w:r>
      <w:r w:rsidR="00AB637F">
        <w:br/>
      </w:r>
      <w:r w:rsidRPr="00C42488">
        <w:t xml:space="preserve">a podporující prostředí. Přetrvávají však nedostatky v odborné erudici předškolních pedagogů </w:t>
      </w:r>
      <w:r w:rsidR="00AB637F">
        <w:br/>
      </w:r>
      <w:r w:rsidRPr="00C42488">
        <w:t xml:space="preserve">i asistentů pedagoga z oblasti speciální pedagogiky a v efektivitě vzájemné spolupráce MŠ se školskými poradenskými zařízeními a zákonnými zástupci dětí. </w:t>
      </w:r>
    </w:p>
    <w:p w14:paraId="489E372C" w14:textId="5E86D04E" w:rsidR="00DB3D4F" w:rsidRDefault="00DB3D4F" w:rsidP="00792478">
      <w:pPr>
        <w:pStyle w:val="Odstavecseseznamem"/>
        <w:numPr>
          <w:ilvl w:val="0"/>
          <w:numId w:val="22"/>
        </w:numPr>
        <w:ind w:left="284" w:hanging="284"/>
      </w:pPr>
      <w:r w:rsidRPr="00C42488">
        <w:t>Dlouhodob</w:t>
      </w:r>
      <w:r w:rsidRPr="00DB3D4F">
        <w:rPr>
          <w:rFonts w:ascii="Calibri" w:hAnsi="Calibri" w:cs="Calibri"/>
        </w:rPr>
        <w:t>ě</w:t>
      </w:r>
      <w:r w:rsidRPr="00C42488">
        <w:t xml:space="preserv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zna</w:t>
      </w:r>
      <w:r w:rsidRPr="00DB3D4F">
        <w:rPr>
          <w:rFonts w:ascii="Calibri" w:hAnsi="Calibri" w:cs="Calibri"/>
        </w:rPr>
        <w:t>č</w:t>
      </w:r>
      <w:r w:rsidRPr="00C42488">
        <w:t>n</w:t>
      </w:r>
      <w:r w:rsidRPr="00DB3D4F">
        <w:rPr>
          <w:rFonts w:ascii="Calibri" w:hAnsi="Calibri" w:cs="Calibri"/>
        </w:rPr>
        <w:t>é</w:t>
      </w:r>
      <w:r w:rsidRPr="00C42488">
        <w:t xml:space="preserve"> rezervy v oblasti pedagogick</w:t>
      </w:r>
      <w:r w:rsidRPr="00DB3D4F">
        <w:rPr>
          <w:rFonts w:ascii="Calibri" w:hAnsi="Calibri" w:cs="Calibri"/>
        </w:rPr>
        <w:t>é</w:t>
      </w:r>
      <w:r w:rsidRPr="00C42488">
        <w:t>ho veden</w:t>
      </w:r>
      <w:r w:rsidRPr="00DB3D4F">
        <w:rPr>
          <w:rFonts w:ascii="Calibri" w:hAnsi="Calibri" w:cs="Calibri"/>
        </w:rPr>
        <w:t>í</w:t>
      </w:r>
      <w:r w:rsidRPr="00C42488">
        <w:t xml:space="preserve"> </w:t>
      </w:r>
      <w:r w:rsidRPr="00DB3D4F">
        <w:rPr>
          <w:rFonts w:ascii="Calibri" w:hAnsi="Calibri" w:cs="Calibri"/>
        </w:rPr>
        <w:t>š</w:t>
      </w:r>
      <w:r w:rsidRPr="00C42488">
        <w:t>koly, necel</w:t>
      </w:r>
      <w:r w:rsidRPr="00DB3D4F">
        <w:rPr>
          <w:rFonts w:ascii="Calibri" w:hAnsi="Calibri" w:cs="Calibri"/>
        </w:rPr>
        <w:t>á</w:t>
      </w:r>
      <w:r w:rsidRPr="00C42488">
        <w:t xml:space="preserve"> polovina </w:t>
      </w:r>
      <w:r w:rsidRPr="00DB3D4F">
        <w:rPr>
          <w:rFonts w:ascii="Calibri" w:hAnsi="Calibri" w:cs="Calibri"/>
        </w:rPr>
        <w:t>ř</w:t>
      </w:r>
      <w:r w:rsidRPr="00C42488">
        <w:t>editel</w:t>
      </w:r>
      <w:r w:rsidRPr="00DB3D4F">
        <w:rPr>
          <w:rFonts w:ascii="Calibri" w:hAnsi="Calibri" w:cs="Calibri"/>
        </w:rPr>
        <w:t>ů</w:t>
      </w:r>
      <w:r w:rsidRPr="00C42488">
        <w:t xml:space="preserve"> </w:t>
      </w:r>
      <w:r w:rsidRPr="00DB3D4F">
        <w:rPr>
          <w:rFonts w:ascii="Calibri" w:hAnsi="Calibri" w:cs="Calibri"/>
        </w:rPr>
        <w:t>š</w:t>
      </w:r>
      <w:r w:rsidRPr="00C42488">
        <w:t>kol nev</w:t>
      </w:r>
      <w:r w:rsidRPr="00DB3D4F">
        <w:rPr>
          <w:rFonts w:ascii="Calibri" w:hAnsi="Calibri" w:cs="Calibri"/>
        </w:rPr>
        <w:t>ě</w:t>
      </w:r>
      <w:r w:rsidRPr="00C42488">
        <w:t>nuje d</w:t>
      </w:r>
      <w:r w:rsidRPr="00DB3D4F">
        <w:rPr>
          <w:rFonts w:ascii="Calibri" w:hAnsi="Calibri" w:cs="Calibri"/>
        </w:rPr>
        <w:t>ů</w:t>
      </w:r>
      <w:r w:rsidRPr="00C42488">
        <w:t>sledn</w:t>
      </w:r>
      <w:r w:rsidRPr="00DB3D4F">
        <w:rPr>
          <w:rFonts w:ascii="Calibri" w:hAnsi="Calibri" w:cs="Calibri"/>
        </w:rPr>
        <w:t>ě</w:t>
      </w:r>
      <w:r w:rsidRPr="00C42488">
        <w:t xml:space="preserve"> pozornost vyhodnocov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é</w:t>
      </w:r>
      <w:r w:rsidRPr="00C42488">
        <w:t xml:space="preserve"> pr</w:t>
      </w:r>
      <w:r w:rsidRPr="00DB3D4F">
        <w:rPr>
          <w:rFonts w:ascii="Calibri" w:hAnsi="Calibri" w:cs="Calibri"/>
        </w:rPr>
        <w:t>á</w:t>
      </w:r>
      <w:r w:rsidRPr="00C42488">
        <w:t xml:space="preserve">ce </w:t>
      </w:r>
      <w:r w:rsidRPr="00DB3D4F">
        <w:rPr>
          <w:rFonts w:ascii="Calibri" w:hAnsi="Calibri" w:cs="Calibri"/>
        </w:rPr>
        <w:t>š</w:t>
      </w:r>
      <w:r w:rsidRPr="00C42488">
        <w:t>koly a nep</w:t>
      </w:r>
      <w:r w:rsidRPr="00DB3D4F">
        <w:rPr>
          <w:rFonts w:ascii="Calibri" w:hAnsi="Calibri" w:cs="Calibri"/>
        </w:rPr>
        <w:t>ř</w:t>
      </w:r>
      <w:r w:rsidRPr="00C42488">
        <w:t>ij</w:t>
      </w:r>
      <w:r w:rsidRPr="00DB3D4F">
        <w:rPr>
          <w:rFonts w:ascii="Calibri" w:hAnsi="Calibri" w:cs="Calibri"/>
        </w:rPr>
        <w:t>í</w:t>
      </w:r>
      <w:r w:rsidRPr="00C42488">
        <w:t>m</w:t>
      </w:r>
      <w:r w:rsidRPr="00DB3D4F">
        <w:rPr>
          <w:rFonts w:ascii="Calibri" w:hAnsi="Calibri" w:cs="Calibri"/>
        </w:rPr>
        <w:t>á</w:t>
      </w:r>
      <w:r w:rsidRPr="00C42488">
        <w:t xml:space="preserve"> </w:t>
      </w:r>
      <w:r w:rsidRPr="00DB3D4F">
        <w:rPr>
          <w:rFonts w:ascii="Calibri" w:hAnsi="Calibri" w:cs="Calibri"/>
        </w:rPr>
        <w:t>úč</w:t>
      </w:r>
      <w:r w:rsidRPr="00C42488">
        <w:t>inn</w:t>
      </w:r>
      <w:r w:rsidRPr="00DB3D4F">
        <w:rPr>
          <w:rFonts w:ascii="Calibri" w:hAnsi="Calibri" w:cs="Calibri"/>
        </w:rPr>
        <w:t>á</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k jej</w:t>
      </w:r>
      <w:r w:rsidRPr="00DB3D4F">
        <w:rPr>
          <w:rFonts w:ascii="Calibri" w:hAnsi="Calibri" w:cs="Calibri"/>
        </w:rPr>
        <w:t>í</w:t>
      </w:r>
      <w:r w:rsidRPr="00C42488">
        <w:t>mu rozvoji. Čtvrtina ředitelů škol systematicky nemonitoruje kvalitu práce pedagogů a nepodporuje rozvoj jejich pedagogických kompetencí, zejména ve sloučených subjektech ZŠ a MŠ.</w:t>
      </w:r>
    </w:p>
    <w:p w14:paraId="2D9C84EA" w14:textId="77777777" w:rsidR="00DB3D4F" w:rsidRPr="00DB3D4F" w:rsidRDefault="00DB3D4F" w:rsidP="00DB3D4F"/>
    <w:p w14:paraId="7248ED5A" w14:textId="77777777" w:rsidR="00C42488" w:rsidRPr="00C42488" w:rsidRDefault="00C42488" w:rsidP="009D1780">
      <w:pPr>
        <w:rPr>
          <w:b/>
          <w:bCs/>
        </w:rPr>
      </w:pPr>
      <w:r w:rsidRPr="00C42488">
        <w:rPr>
          <w:b/>
          <w:bCs/>
        </w:rPr>
        <w:t xml:space="preserve">Pozitivní zjištění </w:t>
      </w:r>
    </w:p>
    <w:p w14:paraId="713F0C11" w14:textId="77777777" w:rsidR="00C42488" w:rsidRDefault="00C42488" w:rsidP="00792478">
      <w:pPr>
        <w:pStyle w:val="Odstavecseseznamem"/>
        <w:numPr>
          <w:ilvl w:val="0"/>
          <w:numId w:val="23"/>
        </w:numPr>
        <w:ind w:left="284" w:hanging="284"/>
      </w:pPr>
      <w:r w:rsidRPr="00C42488">
        <w:t>Zvy</w:t>
      </w:r>
      <w:r w:rsidRPr="00C42488">
        <w:rPr>
          <w:rFonts w:ascii="Calibri" w:hAnsi="Calibri" w:cs="Calibri"/>
        </w:rPr>
        <w:t>š</w:t>
      </w:r>
      <w:r w:rsidRPr="00C42488">
        <w:t xml:space="preserve">uje se </w:t>
      </w:r>
      <w:r w:rsidRPr="00C42488">
        <w:rPr>
          <w:rFonts w:ascii="Calibri" w:hAnsi="Calibri" w:cs="Calibri"/>
        </w:rPr>
        <w:t>úč</w:t>
      </w:r>
      <w:r w:rsidRPr="00C42488">
        <w:t>ast d</w:t>
      </w:r>
      <w:r w:rsidRPr="00C42488">
        <w:rPr>
          <w:rFonts w:ascii="Calibri" w:hAnsi="Calibri" w:cs="Calibri"/>
        </w:rPr>
        <w:t>ě</w:t>
      </w:r>
      <w:r w:rsidRPr="00C42488">
        <w:t>t</w:t>
      </w:r>
      <w:r w:rsidRPr="00C42488">
        <w:rPr>
          <w:rFonts w:ascii="Calibri" w:hAnsi="Calibri" w:cs="Calibri"/>
        </w:rPr>
        <w:t>í</w:t>
      </w:r>
      <w:r w:rsidRPr="00C42488">
        <w:t xml:space="preserve"> v povinn</w:t>
      </w:r>
      <w:r w:rsidRPr="00C42488">
        <w:rPr>
          <w:rFonts w:ascii="Calibri" w:hAnsi="Calibri" w:cs="Calibri"/>
        </w:rPr>
        <w:t>é</w:t>
      </w:r>
      <w:r w:rsidRPr="00C42488">
        <w:t>m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m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N</w:t>
      </w:r>
      <w:r w:rsidRPr="00C42488">
        <w:rPr>
          <w:rFonts w:ascii="Calibri" w:hAnsi="Calibri" w:cs="Calibri"/>
        </w:rPr>
        <w:t>ě</w:t>
      </w:r>
      <w:r w:rsidRPr="00C42488">
        <w:t>kter</w:t>
      </w:r>
      <w:r w:rsidRPr="00C42488">
        <w:rPr>
          <w:rFonts w:ascii="Calibri" w:hAnsi="Calibri" w:cs="Calibri"/>
        </w:rPr>
        <w:t>é</w:t>
      </w:r>
      <w:r w:rsidRPr="00C42488">
        <w:t>ho z mo</w:t>
      </w:r>
      <w:r w:rsidRPr="00C42488">
        <w:rPr>
          <w:rFonts w:ascii="Calibri" w:hAnsi="Calibri" w:cs="Calibri"/>
        </w:rPr>
        <w:t>ž</w:t>
      </w:r>
      <w:r w:rsidRPr="00C42488">
        <w:t>n</w:t>
      </w:r>
      <w:r w:rsidRPr="00C42488">
        <w:rPr>
          <w:rFonts w:ascii="Calibri" w:hAnsi="Calibri" w:cs="Calibri"/>
        </w:rPr>
        <w:t>ý</w:t>
      </w:r>
      <w:r w:rsidRPr="00C42488">
        <w:t>ch zp</w:t>
      </w:r>
      <w:r w:rsidRPr="00C42488">
        <w:rPr>
          <w:rFonts w:ascii="Calibri" w:hAnsi="Calibri" w:cs="Calibri"/>
        </w:rPr>
        <w:t>ů</w:t>
      </w:r>
      <w:r w:rsidRPr="00C42488">
        <w:t>sob</w:t>
      </w:r>
      <w:r w:rsidRPr="00C42488">
        <w:rPr>
          <w:rFonts w:ascii="Calibri" w:hAnsi="Calibri" w:cs="Calibri"/>
        </w:rPr>
        <w:t>ů</w:t>
      </w:r>
      <w:r w:rsidRPr="00C42488">
        <w:t xml:space="preserve"> povinn</w:t>
      </w:r>
      <w:r w:rsidRPr="00C42488">
        <w:rPr>
          <w:rFonts w:ascii="Calibri" w:hAnsi="Calibri" w:cs="Calibri"/>
        </w:rPr>
        <w:t>é</w:t>
      </w:r>
      <w:r w:rsidRPr="00C42488">
        <w:t>ho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se </w:t>
      </w:r>
      <w:r w:rsidRPr="00C42488">
        <w:rPr>
          <w:rFonts w:ascii="Calibri" w:hAnsi="Calibri" w:cs="Calibri"/>
        </w:rPr>
        <w:t>úč</w:t>
      </w:r>
      <w:r w:rsidRPr="00C42488">
        <w:t>astnilo celkem 99 % p</w:t>
      </w:r>
      <w:r w:rsidRPr="00C42488">
        <w:rPr>
          <w:rFonts w:ascii="Calibri" w:hAnsi="Calibri" w:cs="Calibri"/>
        </w:rPr>
        <w:t>ě</w:t>
      </w:r>
      <w:r w:rsidRPr="00C42488">
        <w:t>tilet</w:t>
      </w:r>
      <w:r w:rsidRPr="00C42488">
        <w:rPr>
          <w:rFonts w:ascii="Calibri" w:hAnsi="Calibri" w:cs="Calibri"/>
        </w:rPr>
        <w:t>ý</w:t>
      </w:r>
      <w:r w:rsidRPr="00C42488">
        <w:t>ch d</w:t>
      </w:r>
      <w:r w:rsidRPr="00C42488">
        <w:rPr>
          <w:rFonts w:ascii="Calibri" w:hAnsi="Calibri" w:cs="Calibri"/>
        </w:rPr>
        <w:t>ě</w:t>
      </w:r>
      <w:r w:rsidRPr="00C42488">
        <w:t>t</w:t>
      </w:r>
      <w:r w:rsidRPr="00C42488">
        <w:rPr>
          <w:rFonts w:ascii="Calibri" w:hAnsi="Calibri" w:cs="Calibri"/>
        </w:rPr>
        <w:t>í</w:t>
      </w:r>
      <w:r w:rsidRPr="00C42488">
        <w:t xml:space="preserve">. </w:t>
      </w:r>
    </w:p>
    <w:p w14:paraId="252FC66E" w14:textId="6944034A" w:rsidR="00C42488" w:rsidRDefault="00C42488" w:rsidP="00792478">
      <w:pPr>
        <w:pStyle w:val="Odstavecseseznamem"/>
        <w:numPr>
          <w:ilvl w:val="0"/>
          <w:numId w:val="23"/>
        </w:numPr>
        <w:ind w:left="284" w:hanging="284"/>
      </w:pPr>
      <w:r w:rsidRPr="00C42488">
        <w:t>Finan</w:t>
      </w:r>
      <w:r w:rsidRPr="00C42488">
        <w:rPr>
          <w:rFonts w:ascii="Calibri" w:hAnsi="Calibri" w:cs="Calibri"/>
        </w:rPr>
        <w:t>č</w:t>
      </w:r>
      <w:r w:rsidRPr="00C42488">
        <w:t>n</w:t>
      </w:r>
      <w:r w:rsidRPr="00C42488">
        <w:rPr>
          <w:rFonts w:ascii="Calibri" w:hAnsi="Calibri" w:cs="Calibri"/>
        </w:rPr>
        <w:t>í</w:t>
      </w:r>
      <w:r w:rsidRPr="00C42488">
        <w:t xml:space="preserve"> podm</w:t>
      </w:r>
      <w:r w:rsidRPr="00C42488">
        <w:rPr>
          <w:rFonts w:ascii="Calibri" w:hAnsi="Calibri" w:cs="Calibri"/>
        </w:rPr>
        <w:t>í</w:t>
      </w:r>
      <w:r w:rsidRPr="00C42488">
        <w:t>nky v 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é</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w:t>
      </w:r>
      <w:r w:rsidRPr="00C42488">
        <w:rPr>
          <w:rFonts w:ascii="Calibri" w:hAnsi="Calibri" w:cs="Calibri"/>
        </w:rPr>
        <w:t>ě</w:t>
      </w:r>
      <w:r w:rsidRPr="00C42488">
        <w:t xml:space="preserve"> </w:t>
      </w:r>
      <w:r w:rsidRPr="00C42488">
        <w:rPr>
          <w:rFonts w:ascii="Calibri" w:hAnsi="Calibri" w:cs="Calibri"/>
        </w:rPr>
        <w:t>š</w:t>
      </w:r>
      <w:r w:rsidRPr="00C42488">
        <w:t>kol umo</w:t>
      </w:r>
      <w:r w:rsidRPr="00C42488">
        <w:rPr>
          <w:rFonts w:ascii="Calibri" w:hAnsi="Calibri" w:cs="Calibri"/>
        </w:rPr>
        <w:t>žň</w:t>
      </w:r>
      <w:r w:rsidRPr="00C42488">
        <w:t>uj</w:t>
      </w:r>
      <w:r w:rsidRPr="00C42488">
        <w:rPr>
          <w:rFonts w:ascii="Calibri" w:hAnsi="Calibri" w:cs="Calibri"/>
        </w:rPr>
        <w:t>í</w:t>
      </w:r>
      <w:r w:rsidRPr="00C42488">
        <w:t xml:space="preserve">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podle vydan</w:t>
      </w:r>
      <w:r w:rsidRPr="00C42488">
        <w:rPr>
          <w:rFonts w:ascii="Calibri" w:hAnsi="Calibri" w:cs="Calibri"/>
        </w:rPr>
        <w:t>ý</w:t>
      </w:r>
      <w:r w:rsidRPr="00C42488">
        <w:t xml:space="preserve">ch </w:t>
      </w:r>
      <w:r w:rsidRPr="00C42488">
        <w:rPr>
          <w:rFonts w:ascii="Calibri" w:hAnsi="Calibri" w:cs="Calibri"/>
        </w:rPr>
        <w:t>Š</w:t>
      </w:r>
      <w:r w:rsidRPr="00C42488">
        <w:t>VP. Poskytovan</w:t>
      </w:r>
      <w:r w:rsidRPr="00C42488">
        <w:rPr>
          <w:rFonts w:ascii="Calibri" w:hAnsi="Calibri" w:cs="Calibri"/>
        </w:rPr>
        <w:t>é</w:t>
      </w:r>
      <w:r w:rsidRPr="00C42488">
        <w:t xml:space="preserve"> finan</w:t>
      </w:r>
      <w:r w:rsidRPr="00C42488">
        <w:rPr>
          <w:rFonts w:ascii="Calibri" w:hAnsi="Calibri" w:cs="Calibri"/>
        </w:rPr>
        <w:t>č</w:t>
      </w:r>
      <w:r w:rsidRPr="00C42488">
        <w:t>n</w:t>
      </w:r>
      <w:r w:rsidRPr="00C42488">
        <w:rPr>
          <w:rFonts w:ascii="Calibri" w:hAnsi="Calibri" w:cs="Calibri"/>
        </w:rPr>
        <w:t>í</w:t>
      </w:r>
      <w:r w:rsidRPr="00C42488">
        <w:t xml:space="preserve"> prost</w:t>
      </w:r>
      <w:r w:rsidRPr="00C42488">
        <w:rPr>
          <w:rFonts w:ascii="Calibri" w:hAnsi="Calibri" w:cs="Calibri"/>
        </w:rPr>
        <w:t>ř</w:t>
      </w:r>
      <w:r w:rsidRPr="00C42488">
        <w:t>edky umo</w:t>
      </w:r>
      <w:r w:rsidRPr="00C42488">
        <w:rPr>
          <w:rFonts w:ascii="Calibri" w:hAnsi="Calibri" w:cs="Calibri"/>
        </w:rPr>
        <w:t>žň</w:t>
      </w:r>
      <w:r w:rsidRPr="00C42488">
        <w:t>uj</w:t>
      </w:r>
      <w:r w:rsidRPr="00C42488">
        <w:rPr>
          <w:rFonts w:ascii="Calibri" w:hAnsi="Calibri" w:cs="Calibri"/>
        </w:rPr>
        <w:t>í</w:t>
      </w:r>
      <w:r w:rsidRPr="00C42488">
        <w:t xml:space="preserve"> ve v</w:t>
      </w:r>
      <w:r w:rsidRPr="00C42488">
        <w:rPr>
          <w:rFonts w:ascii="Calibri" w:hAnsi="Calibri" w:cs="Calibri"/>
        </w:rPr>
        <w:t>ě</w:t>
      </w:r>
      <w:r w:rsidRPr="00C42488">
        <w:t>t</w:t>
      </w:r>
      <w:r w:rsidRPr="00C42488">
        <w:rPr>
          <w:rFonts w:ascii="Calibri" w:hAnsi="Calibri" w:cs="Calibri"/>
        </w:rPr>
        <w:t>š</w:t>
      </w:r>
      <w:r w:rsidRPr="00C42488">
        <w:t>in</w:t>
      </w:r>
      <w:r w:rsidRPr="00C42488">
        <w:rPr>
          <w:rFonts w:ascii="Calibri" w:hAnsi="Calibri" w:cs="Calibri"/>
        </w:rPr>
        <w:t>ě</w:t>
      </w:r>
      <w:r w:rsidRPr="00C42488">
        <w:t xml:space="preserve"> M</w:t>
      </w:r>
      <w:r w:rsidRPr="00C42488">
        <w:rPr>
          <w:rFonts w:ascii="Calibri" w:hAnsi="Calibri" w:cs="Calibri"/>
        </w:rPr>
        <w:t>Š</w:t>
      </w:r>
      <w:r w:rsidRPr="00C42488">
        <w:t xml:space="preserve"> p</w:t>
      </w:r>
      <w:r w:rsidRPr="00C42488">
        <w:rPr>
          <w:rFonts w:ascii="Calibri" w:hAnsi="Calibri" w:cs="Calibri"/>
        </w:rPr>
        <w:t>ř</w:t>
      </w:r>
      <w:r w:rsidRPr="00C42488">
        <w:t>ekr</w:t>
      </w:r>
      <w:r w:rsidRPr="00C42488">
        <w:rPr>
          <w:rFonts w:ascii="Calibri" w:hAnsi="Calibri" w:cs="Calibri"/>
        </w:rPr>
        <w:t>ý</w:t>
      </w:r>
      <w:r w:rsidRPr="00C42488">
        <w:t>v</w:t>
      </w:r>
      <w:r w:rsidRPr="00C42488">
        <w:rPr>
          <w:rFonts w:ascii="Calibri" w:hAnsi="Calibri" w:cs="Calibri"/>
        </w:rPr>
        <w:t>á</w:t>
      </w:r>
      <w:r w:rsidRPr="00C42488">
        <w:t>n</w:t>
      </w:r>
      <w:r w:rsidRPr="00C42488">
        <w:rPr>
          <w:rFonts w:ascii="Calibri" w:hAnsi="Calibri" w:cs="Calibri"/>
        </w:rPr>
        <w:t>í</w:t>
      </w:r>
      <w:r w:rsidRPr="00C42488">
        <w:t xml:space="preserve"> u</w:t>
      </w:r>
      <w:r w:rsidRPr="00C42488">
        <w:rPr>
          <w:rFonts w:ascii="Calibri" w:hAnsi="Calibri" w:cs="Calibri"/>
        </w:rPr>
        <w:t>č</w:t>
      </w:r>
      <w:r w:rsidRPr="00C42488">
        <w:t>itel</w:t>
      </w:r>
      <w:r w:rsidRPr="00C42488">
        <w:rPr>
          <w:rFonts w:ascii="Calibri" w:hAnsi="Calibri" w:cs="Calibri"/>
        </w:rPr>
        <w:t>ů</w:t>
      </w:r>
      <w:r w:rsidRPr="00C42488">
        <w:t xml:space="preserve"> ve t</w:t>
      </w:r>
      <w:r w:rsidRPr="00C42488">
        <w:rPr>
          <w:rFonts w:ascii="Calibri" w:hAnsi="Calibri" w:cs="Calibri"/>
        </w:rPr>
        <w:t>ří</w:t>
      </w:r>
      <w:r w:rsidRPr="00C42488">
        <w:t>d</w:t>
      </w:r>
      <w:r w:rsidRPr="00C42488">
        <w:rPr>
          <w:rFonts w:ascii="Calibri" w:hAnsi="Calibri" w:cs="Calibri"/>
        </w:rPr>
        <w:t>ě</w:t>
      </w:r>
      <w:r w:rsidRPr="00C42488">
        <w:t xml:space="preserve"> dle po</w:t>
      </w:r>
      <w:r w:rsidRPr="00C42488">
        <w:rPr>
          <w:rFonts w:ascii="Calibri" w:hAnsi="Calibri" w:cs="Calibri"/>
        </w:rPr>
        <w:t>ž</w:t>
      </w:r>
      <w:r w:rsidRPr="00C42488">
        <w:t>adavku RVP PV. Meziro</w:t>
      </w:r>
      <w:r w:rsidRPr="00C42488">
        <w:rPr>
          <w:rFonts w:ascii="Calibri" w:hAnsi="Calibri" w:cs="Calibri"/>
        </w:rPr>
        <w:t>č</w:t>
      </w:r>
      <w:r w:rsidRPr="00C42488">
        <w:t>n</w:t>
      </w:r>
      <w:r w:rsidRPr="00C42488">
        <w:rPr>
          <w:rFonts w:ascii="Calibri" w:hAnsi="Calibri" w:cs="Calibri"/>
        </w:rPr>
        <w:t>ě</w:t>
      </w:r>
      <w:r w:rsidRPr="00C42488">
        <w:t xml:space="preserve"> doch</w:t>
      </w:r>
      <w:r w:rsidRPr="00C42488">
        <w:rPr>
          <w:rFonts w:ascii="Calibri" w:hAnsi="Calibri" w:cs="Calibri"/>
        </w:rPr>
        <w:t>á</w:t>
      </w:r>
      <w:r w:rsidRPr="00C42488">
        <w:t>z</w:t>
      </w:r>
      <w:r w:rsidRPr="00C42488">
        <w:rPr>
          <w:rFonts w:ascii="Calibri" w:hAnsi="Calibri" w:cs="Calibri"/>
        </w:rPr>
        <w:t>í</w:t>
      </w:r>
      <w:r w:rsidRPr="00C42488">
        <w:t>, ve spolupr</w:t>
      </w:r>
      <w:r w:rsidRPr="00C42488">
        <w:rPr>
          <w:rFonts w:ascii="Calibri" w:hAnsi="Calibri" w:cs="Calibri"/>
        </w:rPr>
        <w:t>á</w:t>
      </w:r>
      <w:r w:rsidRPr="00C42488">
        <w:t>ci se z</w:t>
      </w:r>
      <w:r w:rsidRPr="00C42488">
        <w:rPr>
          <w:rFonts w:ascii="Calibri" w:hAnsi="Calibri" w:cs="Calibri"/>
        </w:rPr>
        <w:t>ř</w:t>
      </w:r>
      <w:r w:rsidRPr="00C42488">
        <w:t>izovateli, ke zlep</w:t>
      </w:r>
      <w:r w:rsidRPr="00C42488">
        <w:rPr>
          <w:rFonts w:ascii="Calibri" w:hAnsi="Calibri" w:cs="Calibri"/>
        </w:rPr>
        <w:t>š</w:t>
      </w:r>
      <w:r w:rsidRPr="00C42488">
        <w:t>ov</w:t>
      </w:r>
      <w:r w:rsidRPr="00C42488">
        <w:rPr>
          <w:rFonts w:ascii="Calibri" w:hAnsi="Calibri" w:cs="Calibri"/>
        </w:rPr>
        <w:t>á</w:t>
      </w:r>
      <w:r w:rsidRPr="00C42488">
        <w:t>n</w:t>
      </w:r>
      <w:r w:rsidRPr="00C42488">
        <w:rPr>
          <w:rFonts w:ascii="Calibri" w:hAnsi="Calibri" w:cs="Calibri"/>
        </w:rPr>
        <w:t>í</w:t>
      </w:r>
      <w:r w:rsidRPr="00C42488">
        <w:t xml:space="preserve"> materi</w:t>
      </w:r>
      <w:r w:rsidRPr="00C42488">
        <w:rPr>
          <w:rFonts w:ascii="Calibri" w:hAnsi="Calibri" w:cs="Calibri"/>
        </w:rPr>
        <w:t>á</w:t>
      </w:r>
      <w:r w:rsidRPr="00C42488">
        <w:t>ln</w:t>
      </w:r>
      <w:r w:rsidRPr="00C42488">
        <w:rPr>
          <w:rFonts w:ascii="Calibri" w:hAnsi="Calibri" w:cs="Calibri"/>
        </w:rPr>
        <w:t>í</w:t>
      </w:r>
      <w:r w:rsidRPr="00C42488">
        <w:t>ch a prostorov</w:t>
      </w:r>
      <w:r w:rsidRPr="00C42488">
        <w:rPr>
          <w:rFonts w:ascii="Calibri" w:hAnsi="Calibri" w:cs="Calibri"/>
        </w:rPr>
        <w:t>ý</w:t>
      </w:r>
      <w:r w:rsidRPr="00C42488">
        <w:t xml:space="preserve">ch podmínek škol. </w:t>
      </w:r>
    </w:p>
    <w:p w14:paraId="0080E864" w14:textId="25002FCA"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á</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ina M</w:t>
      </w:r>
      <w:r w:rsidRPr="00C42488">
        <w:rPr>
          <w:rFonts w:ascii="Calibri" w:hAnsi="Calibri" w:cs="Calibri"/>
        </w:rPr>
        <w:t>Š</w:t>
      </w:r>
      <w:r w:rsidRPr="00C42488">
        <w:t xml:space="preserve"> zpracovala sv</w:t>
      </w:r>
      <w:r w:rsidRPr="00C42488">
        <w:rPr>
          <w:rFonts w:ascii="Calibri" w:hAnsi="Calibri" w:cs="Calibri"/>
        </w:rPr>
        <w:t>ů</w:t>
      </w:r>
      <w:r w:rsidRPr="00C42488">
        <w:t xml:space="preserve">j </w:t>
      </w:r>
      <w:r w:rsidRPr="00C42488">
        <w:rPr>
          <w:rFonts w:ascii="Calibri" w:hAnsi="Calibri" w:cs="Calibri"/>
        </w:rPr>
        <w:t>Š</w:t>
      </w:r>
      <w:r w:rsidRPr="00C42488">
        <w:t>VP v souladu se strategi</w:t>
      </w:r>
      <w:r w:rsidRPr="00C42488">
        <w:rPr>
          <w:rFonts w:ascii="Calibri" w:hAnsi="Calibri" w:cs="Calibri"/>
        </w:rPr>
        <w:t>í</w:t>
      </w:r>
      <w:r w:rsidRPr="00C42488">
        <w:t xml:space="preserve"> a koncepc</w:t>
      </w:r>
      <w:r w:rsidRPr="00C42488">
        <w:rPr>
          <w:rFonts w:ascii="Calibri" w:hAnsi="Calibri" w:cs="Calibri"/>
        </w:rPr>
        <w:t>í</w:t>
      </w:r>
      <w:r w:rsidRPr="00C42488">
        <w:t xml:space="preserve"> rozvoje </w:t>
      </w:r>
      <w:r w:rsidRPr="00C42488">
        <w:rPr>
          <w:rFonts w:ascii="Calibri" w:hAnsi="Calibri" w:cs="Calibri"/>
        </w:rPr>
        <w:t>š</w:t>
      </w:r>
      <w:r w:rsidRPr="00C42488">
        <w:t xml:space="preserve">koly. </w:t>
      </w:r>
    </w:p>
    <w:p w14:paraId="38B82B40" w14:textId="00AC834E" w:rsidR="00C42488" w:rsidRDefault="00C42488" w:rsidP="00792478">
      <w:pPr>
        <w:pStyle w:val="Odstavecseseznamem"/>
        <w:numPr>
          <w:ilvl w:val="0"/>
          <w:numId w:val="23"/>
        </w:numPr>
        <w:ind w:left="284" w:hanging="284"/>
      </w:pPr>
      <w:r w:rsidRPr="00C42488">
        <w:t>Mate</w:t>
      </w:r>
      <w:r w:rsidRPr="00C42488">
        <w:rPr>
          <w:rFonts w:ascii="Calibri" w:hAnsi="Calibri" w:cs="Calibri"/>
        </w:rPr>
        <w:t>ř</w:t>
      </w:r>
      <w:r w:rsidRPr="00C42488">
        <w:t>sk</w:t>
      </w:r>
      <w:r w:rsidRPr="00C42488">
        <w:rPr>
          <w:rFonts w:ascii="Calibri" w:hAnsi="Calibri" w:cs="Calibri"/>
        </w:rPr>
        <w:t>é</w:t>
      </w:r>
      <w:r w:rsidRPr="00C42488">
        <w:t xml:space="preserve"> </w:t>
      </w:r>
      <w:r w:rsidRPr="00C42488">
        <w:rPr>
          <w:rFonts w:ascii="Calibri" w:hAnsi="Calibri" w:cs="Calibri"/>
        </w:rPr>
        <w:t>š</w:t>
      </w:r>
      <w:r w:rsidRPr="00C42488">
        <w:t>koly v</w:t>
      </w:r>
      <w:r w:rsidRPr="00C42488">
        <w:rPr>
          <w:rFonts w:ascii="Calibri" w:hAnsi="Calibri" w:cs="Calibri"/>
        </w:rPr>
        <w:t>ě</w:t>
      </w:r>
      <w:r w:rsidRPr="00C42488">
        <w:t>t</w:t>
      </w:r>
      <w:r w:rsidRPr="00C42488">
        <w:rPr>
          <w:rFonts w:ascii="Calibri" w:hAnsi="Calibri" w:cs="Calibri"/>
        </w:rPr>
        <w:t>š</w:t>
      </w:r>
      <w:r w:rsidRPr="00C42488">
        <w:t>inov</w:t>
      </w:r>
      <w:r w:rsidRPr="00C42488">
        <w:rPr>
          <w:rFonts w:ascii="Calibri" w:hAnsi="Calibri" w:cs="Calibri"/>
        </w:rPr>
        <w:t>ě</w:t>
      </w:r>
      <w:r w:rsidRPr="00C42488">
        <w:t xml:space="preserve"> respektovaly rovn</w:t>
      </w:r>
      <w:r w:rsidRPr="00C42488">
        <w:rPr>
          <w:rFonts w:ascii="Calibri" w:hAnsi="Calibri" w:cs="Calibri"/>
        </w:rPr>
        <w:t>ý</w:t>
      </w:r>
      <w:r w:rsidRPr="00C42488">
        <w:t xml:space="preserve"> p</w:t>
      </w:r>
      <w:r w:rsidRPr="00C42488">
        <w:rPr>
          <w:rFonts w:ascii="Calibri" w:hAnsi="Calibri" w:cs="Calibri"/>
        </w:rPr>
        <w:t>ří</w:t>
      </w:r>
      <w:r w:rsidRPr="00C42488">
        <w:t>stup ke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s maxim</w:t>
      </w:r>
      <w:r w:rsidRPr="00C42488">
        <w:rPr>
          <w:rFonts w:ascii="Calibri" w:hAnsi="Calibri" w:cs="Calibri"/>
        </w:rPr>
        <w:t>á</w:t>
      </w:r>
      <w:r w:rsidRPr="00C42488">
        <w:t>ln</w:t>
      </w:r>
      <w:r w:rsidRPr="00C42488">
        <w:rPr>
          <w:rFonts w:ascii="Calibri" w:hAnsi="Calibri" w:cs="Calibri"/>
        </w:rPr>
        <w:t>í</w:t>
      </w:r>
      <w:r w:rsidRPr="00C42488">
        <w:t xml:space="preserve"> vst</w:t>
      </w:r>
      <w:r w:rsidRPr="00C42488">
        <w:rPr>
          <w:rFonts w:ascii="Calibri" w:hAnsi="Calibri" w:cs="Calibri"/>
        </w:rPr>
        <w:t>ří</w:t>
      </w:r>
      <w:r w:rsidRPr="00C42488">
        <w:t>cnost</w:t>
      </w:r>
      <w:r w:rsidRPr="00C42488">
        <w:rPr>
          <w:rFonts w:ascii="Calibri" w:hAnsi="Calibri" w:cs="Calibri"/>
        </w:rPr>
        <w:t>í</w:t>
      </w:r>
      <w:r w:rsidRPr="00C42488">
        <w:t xml:space="preserve"> ke v</w:t>
      </w:r>
      <w:r w:rsidRPr="00C42488">
        <w:rPr>
          <w:rFonts w:ascii="Calibri" w:hAnsi="Calibri" w:cs="Calibri"/>
        </w:rPr>
        <w:t>š</w:t>
      </w:r>
      <w:r w:rsidRPr="00C42488">
        <w:t>em akt</w:t>
      </w:r>
      <w:r w:rsidRPr="00C42488">
        <w:rPr>
          <w:rFonts w:ascii="Calibri" w:hAnsi="Calibri" w:cs="Calibri"/>
        </w:rPr>
        <w:t>é</w:t>
      </w:r>
      <w:r w:rsidRPr="00C42488">
        <w:t>r</w:t>
      </w:r>
      <w:r w:rsidRPr="00C42488">
        <w:rPr>
          <w:rFonts w:ascii="Calibri" w:hAnsi="Calibri" w:cs="Calibri"/>
        </w:rPr>
        <w:t>ů</w:t>
      </w:r>
      <w:r w:rsidRPr="00C42488">
        <w:t>m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Setrvale velmi dobr</w:t>
      </w:r>
      <w:r w:rsidRPr="00C42488">
        <w:rPr>
          <w:rFonts w:ascii="Calibri" w:hAnsi="Calibri" w:cs="Calibri"/>
        </w:rPr>
        <w:t>é</w:t>
      </w:r>
      <w:r w:rsidRPr="00C42488">
        <w:t xml:space="preserve"> hodnocen</w:t>
      </w:r>
      <w:r w:rsidRPr="00C42488">
        <w:rPr>
          <w:rFonts w:ascii="Calibri" w:hAnsi="Calibri" w:cs="Calibri"/>
        </w:rPr>
        <w:t>í</w:t>
      </w:r>
      <w:r w:rsidRPr="00C42488">
        <w:t xml:space="preserve"> z</w:t>
      </w:r>
      <w:r w:rsidRPr="00C42488">
        <w:rPr>
          <w:rFonts w:ascii="Calibri" w:hAnsi="Calibri" w:cs="Calibri"/>
        </w:rPr>
        <w:t>í</w:t>
      </w:r>
      <w:r w:rsidRPr="00C42488">
        <w:t>sk</w:t>
      </w:r>
      <w:r w:rsidRPr="00C42488">
        <w:rPr>
          <w:rFonts w:ascii="Calibri" w:hAnsi="Calibri" w:cs="Calibri"/>
        </w:rPr>
        <w:t>á</w:t>
      </w:r>
      <w:r w:rsidRPr="00C42488">
        <w:t>v</w:t>
      </w:r>
      <w:r w:rsidRPr="00C42488">
        <w:rPr>
          <w:rFonts w:ascii="Calibri" w:hAnsi="Calibri" w:cs="Calibri"/>
        </w:rPr>
        <w:t>á</w:t>
      </w:r>
      <w:r w:rsidRPr="00C42488">
        <w:t xml:space="preserve"> oblast prosoci</w:t>
      </w:r>
      <w:r w:rsidRPr="00C42488">
        <w:rPr>
          <w:rFonts w:ascii="Calibri" w:hAnsi="Calibri" w:cs="Calibri"/>
        </w:rPr>
        <w:t>á</w:t>
      </w:r>
      <w:r w:rsidRPr="00C42488">
        <w:t>ln</w:t>
      </w:r>
      <w:r w:rsidRPr="00C42488">
        <w:rPr>
          <w:rFonts w:ascii="Calibri" w:hAnsi="Calibri" w:cs="Calibri"/>
        </w:rPr>
        <w:t>í</w:t>
      </w:r>
      <w:r w:rsidRPr="00C42488">
        <w:t>ho prost</w:t>
      </w:r>
      <w:r w:rsidRPr="00C42488">
        <w:rPr>
          <w:rFonts w:ascii="Calibri" w:hAnsi="Calibri" w:cs="Calibri"/>
        </w:rPr>
        <w:t>ř</w:t>
      </w:r>
      <w:r w:rsidRPr="00C42488">
        <w:t>ed</w:t>
      </w:r>
      <w:r w:rsidRPr="00C42488">
        <w:rPr>
          <w:rFonts w:ascii="Calibri" w:hAnsi="Calibri" w:cs="Calibri"/>
        </w:rPr>
        <w:t>í</w:t>
      </w:r>
      <w:r w:rsidRPr="00C42488">
        <w:t xml:space="preserve"> </w:t>
      </w:r>
      <w:r w:rsidR="00AB637F">
        <w:br/>
      </w:r>
      <w:r w:rsidRPr="00C42488">
        <w:t>v mate</w:t>
      </w:r>
      <w:r w:rsidRPr="00C42488">
        <w:rPr>
          <w:rFonts w:ascii="Calibri" w:hAnsi="Calibri" w:cs="Calibri"/>
        </w:rPr>
        <w:t>ř</w:t>
      </w:r>
      <w:r w:rsidRPr="00C42488">
        <w:t>sk</w:t>
      </w:r>
      <w:r w:rsidRPr="00C42488">
        <w:rPr>
          <w:rFonts w:ascii="Calibri" w:hAnsi="Calibri" w:cs="Calibri"/>
        </w:rPr>
        <w:t>ý</w:t>
      </w:r>
      <w:r w:rsidRPr="00C42488">
        <w:t xml:space="preserve">ch </w:t>
      </w:r>
      <w:r w:rsidRPr="00C42488">
        <w:rPr>
          <w:rFonts w:ascii="Calibri" w:hAnsi="Calibri" w:cs="Calibri"/>
        </w:rPr>
        <w:t>š</w:t>
      </w:r>
      <w:r w:rsidRPr="00C42488">
        <w:t>kol</w:t>
      </w:r>
      <w:r w:rsidRPr="00C42488">
        <w:rPr>
          <w:rFonts w:ascii="Calibri" w:hAnsi="Calibri" w:cs="Calibri"/>
        </w:rPr>
        <w:t>á</w:t>
      </w:r>
      <w:r w:rsidRPr="00C42488">
        <w:t xml:space="preserve">ch </w:t>
      </w:r>
      <w:r w:rsidRPr="00C42488">
        <w:rPr>
          <w:rFonts w:ascii="Calibri" w:hAnsi="Calibri" w:cs="Calibri"/>
        </w:rPr>
        <w:t>–</w:t>
      </w:r>
      <w:r w:rsidRPr="00C42488">
        <w:t xml:space="preserve"> p</w:t>
      </w:r>
      <w:r w:rsidRPr="00C42488">
        <w:rPr>
          <w:rFonts w:ascii="Calibri" w:hAnsi="Calibri" w:cs="Calibri"/>
        </w:rPr>
        <w:t>řá</w:t>
      </w:r>
      <w:r w:rsidRPr="00C42488">
        <w:t>telsk</w:t>
      </w:r>
      <w:r w:rsidRPr="00C42488">
        <w:rPr>
          <w:rFonts w:ascii="Calibri" w:hAnsi="Calibri" w:cs="Calibri"/>
        </w:rPr>
        <w:t>é</w:t>
      </w:r>
      <w:r w:rsidRPr="00C42488">
        <w:t xml:space="preserve"> klima a empatick</w:t>
      </w:r>
      <w:r w:rsidRPr="00C42488">
        <w:rPr>
          <w:rFonts w:ascii="Calibri" w:hAnsi="Calibri" w:cs="Calibri"/>
        </w:rPr>
        <w:t>ý</w:t>
      </w:r>
      <w:r w:rsidRPr="00C42488">
        <w:t xml:space="preserve"> p</w:t>
      </w:r>
      <w:r w:rsidRPr="00C42488">
        <w:rPr>
          <w:rFonts w:ascii="Calibri" w:hAnsi="Calibri" w:cs="Calibri"/>
        </w:rPr>
        <w:t>ří</w:t>
      </w:r>
      <w:r w:rsidRPr="00C42488">
        <w:t>stup. P</w:t>
      </w:r>
      <w:r w:rsidRPr="00C42488">
        <w:rPr>
          <w:rFonts w:ascii="Calibri" w:hAnsi="Calibri" w:cs="Calibri"/>
        </w:rPr>
        <w:t>ř</w:t>
      </w:r>
      <w:r w:rsidRPr="00C42488">
        <w:t>es sou</w:t>
      </w:r>
      <w:r w:rsidRPr="00C42488">
        <w:rPr>
          <w:rFonts w:ascii="Calibri" w:hAnsi="Calibri" w:cs="Calibri"/>
        </w:rPr>
        <w:t>č</w:t>
      </w:r>
      <w:r w:rsidRPr="00C42488">
        <w:t>asn</w:t>
      </w:r>
      <w:r w:rsidRPr="00C42488">
        <w:rPr>
          <w:rFonts w:ascii="Calibri" w:hAnsi="Calibri" w:cs="Calibri"/>
        </w:rPr>
        <w:t>é</w:t>
      </w:r>
      <w:r w:rsidRPr="00C42488">
        <w:t xml:space="preserve"> r</w:t>
      </w:r>
      <w:r w:rsidRPr="00C42488">
        <w:rPr>
          <w:rFonts w:ascii="Calibri" w:hAnsi="Calibri" w:cs="Calibri"/>
        </w:rPr>
        <w:t>ů</w:t>
      </w:r>
      <w:r w:rsidRPr="00C42488">
        <w:t>znorod</w:t>
      </w:r>
      <w:r w:rsidRPr="00C42488">
        <w:rPr>
          <w:rFonts w:ascii="Calibri" w:hAnsi="Calibri" w:cs="Calibri"/>
        </w:rPr>
        <w:t>é</w:t>
      </w:r>
      <w:r w:rsidRPr="00C42488">
        <w:t xml:space="preserve"> slo</w:t>
      </w:r>
      <w:r w:rsidRPr="00C42488">
        <w:rPr>
          <w:rFonts w:ascii="Calibri" w:hAnsi="Calibri" w:cs="Calibri"/>
        </w:rPr>
        <w:t>ž</w:t>
      </w:r>
      <w:r w:rsidRPr="00C42488">
        <w:t>en</w:t>
      </w:r>
      <w:r w:rsidRPr="00C42488">
        <w:rPr>
          <w:rFonts w:ascii="Calibri" w:hAnsi="Calibri" w:cs="Calibri"/>
        </w:rPr>
        <w:t>í</w:t>
      </w:r>
      <w:r w:rsidRPr="00C42488">
        <w:t xml:space="preserve"> skupin d</w:t>
      </w:r>
      <w:r w:rsidRPr="00C42488">
        <w:rPr>
          <w:rFonts w:ascii="Calibri" w:hAnsi="Calibri" w:cs="Calibri"/>
        </w:rPr>
        <w:t>ě</w:t>
      </w:r>
      <w:r w:rsidRPr="00C42488">
        <w:t>t</w:t>
      </w:r>
      <w:r w:rsidRPr="00C42488">
        <w:rPr>
          <w:rFonts w:ascii="Calibri" w:hAnsi="Calibri" w:cs="Calibri"/>
        </w:rPr>
        <w:t>í</w:t>
      </w:r>
      <w:r w:rsidRPr="00C42488">
        <w:t xml:space="preserve"> a jejich rodin jsou </w:t>
      </w:r>
      <w:r w:rsidRPr="00C42488">
        <w:rPr>
          <w:rFonts w:ascii="Calibri" w:hAnsi="Calibri" w:cs="Calibri"/>
        </w:rPr>
        <w:t>š</w:t>
      </w:r>
      <w:r w:rsidRPr="00C42488">
        <w:t>koly v</w:t>
      </w:r>
      <w:r w:rsidRPr="00C42488">
        <w:rPr>
          <w:rFonts w:ascii="Calibri" w:hAnsi="Calibri" w:cs="Calibri"/>
        </w:rPr>
        <w:t>ě</w:t>
      </w:r>
      <w:r w:rsidRPr="00C42488">
        <w:t>t</w:t>
      </w:r>
      <w:r w:rsidRPr="00C42488">
        <w:rPr>
          <w:rFonts w:ascii="Calibri" w:hAnsi="Calibri" w:cs="Calibri"/>
        </w:rPr>
        <w:t>š</w:t>
      </w:r>
      <w:r w:rsidRPr="00C42488">
        <w:t>inov</w:t>
      </w:r>
      <w:r w:rsidRPr="00C42488">
        <w:rPr>
          <w:rFonts w:ascii="Calibri" w:hAnsi="Calibri" w:cs="Calibri"/>
        </w:rPr>
        <w:t>ě</w:t>
      </w:r>
      <w:r w:rsidRPr="00C42488">
        <w:t xml:space="preserve"> </w:t>
      </w:r>
      <w:r w:rsidRPr="00C42488">
        <w:rPr>
          <w:rFonts w:ascii="Calibri" w:hAnsi="Calibri" w:cs="Calibri"/>
        </w:rPr>
        <w:t>ú</w:t>
      </w:r>
      <w:r w:rsidRPr="00C42488">
        <w:t>sp</w:t>
      </w:r>
      <w:r w:rsidRPr="00C42488">
        <w:rPr>
          <w:rFonts w:ascii="Calibri" w:hAnsi="Calibri" w:cs="Calibri"/>
        </w:rPr>
        <w:t>ě</w:t>
      </w:r>
      <w:r w:rsidRPr="00C42488">
        <w:t xml:space="preserve">šné při vytváření vstřícného a bezpečného prostředí, </w:t>
      </w:r>
      <w:r w:rsidR="00AB637F">
        <w:br/>
      </w:r>
      <w:r w:rsidRPr="00C42488">
        <w:t xml:space="preserve">ve kterém se každé dítě cítí přijímáno a podporováno. </w:t>
      </w:r>
    </w:p>
    <w:p w14:paraId="5CC34F1D" w14:textId="75360706"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etrv</w:t>
      </w:r>
      <w:r w:rsidRPr="00C42488">
        <w:rPr>
          <w:rFonts w:ascii="Calibri" w:hAnsi="Calibri" w:cs="Calibri"/>
        </w:rPr>
        <w:t>á</w:t>
      </w:r>
      <w:r w:rsidRPr="00C42488">
        <w:t>v</w:t>
      </w:r>
      <w:r w:rsidRPr="00C42488">
        <w:rPr>
          <w:rFonts w:ascii="Calibri" w:hAnsi="Calibri" w:cs="Calibri"/>
        </w:rPr>
        <w:t>á</w:t>
      </w:r>
      <w:r w:rsidRPr="00C42488">
        <w:t xml:space="preserve"> schopnost </w:t>
      </w:r>
      <w:r w:rsidRPr="00C42488">
        <w:rPr>
          <w:rFonts w:ascii="Calibri" w:hAnsi="Calibri" w:cs="Calibri"/>
        </w:rPr>
        <w:t>ř</w:t>
      </w:r>
      <w:r w:rsidRPr="00C42488">
        <w:t>editel</w:t>
      </w:r>
      <w:r w:rsidRPr="00C42488">
        <w:rPr>
          <w:rFonts w:ascii="Calibri" w:hAnsi="Calibri" w:cs="Calibri"/>
        </w:rPr>
        <w:t>ů</w:t>
      </w:r>
      <w:r w:rsidRPr="00C42488">
        <w:t xml:space="preserve"> i pedagog</w:t>
      </w:r>
      <w:r w:rsidRPr="00C42488">
        <w:rPr>
          <w:rFonts w:ascii="Calibri" w:hAnsi="Calibri" w:cs="Calibri"/>
        </w:rPr>
        <w:t>ů</w:t>
      </w:r>
      <w:r w:rsidRPr="00C42488">
        <w:t xml:space="preserve"> pod</w:t>
      </w:r>
      <w:r w:rsidRPr="00C42488">
        <w:rPr>
          <w:rFonts w:ascii="Calibri" w:hAnsi="Calibri" w:cs="Calibri"/>
        </w:rPr>
        <w:t>í</w:t>
      </w:r>
      <w:r w:rsidRPr="00C42488">
        <w:t>let se na vytv</w:t>
      </w:r>
      <w:r w:rsidRPr="00C42488">
        <w:rPr>
          <w:rFonts w:ascii="Calibri" w:hAnsi="Calibri" w:cs="Calibri"/>
        </w:rPr>
        <w:t>ář</w:t>
      </w:r>
      <w:r w:rsidRPr="00C42488">
        <w:t>en</w:t>
      </w:r>
      <w:r w:rsidRPr="00C42488">
        <w:rPr>
          <w:rFonts w:ascii="Calibri" w:hAnsi="Calibri" w:cs="Calibri"/>
        </w:rPr>
        <w:t>í</w:t>
      </w:r>
      <w:r w:rsidRPr="00C42488">
        <w:t xml:space="preserve"> pozitivn</w:t>
      </w:r>
      <w:r w:rsidRPr="00C42488">
        <w:rPr>
          <w:rFonts w:ascii="Calibri" w:hAnsi="Calibri" w:cs="Calibri"/>
        </w:rPr>
        <w:t>í</w:t>
      </w:r>
      <w:r w:rsidRPr="00C42488">
        <w:t>ch mezilidsk</w:t>
      </w:r>
      <w:r w:rsidRPr="00C42488">
        <w:rPr>
          <w:rFonts w:ascii="Calibri" w:hAnsi="Calibri" w:cs="Calibri"/>
        </w:rPr>
        <w:t>ý</w:t>
      </w:r>
      <w:r w:rsidRPr="00C42488">
        <w:t>ch vztah</w:t>
      </w:r>
      <w:r w:rsidRPr="00C42488">
        <w:rPr>
          <w:rFonts w:ascii="Calibri" w:hAnsi="Calibri" w:cs="Calibri"/>
        </w:rPr>
        <w:t>ů</w:t>
      </w:r>
      <w:r w:rsidRPr="00C42488">
        <w:t xml:space="preserve"> </w:t>
      </w:r>
      <w:r w:rsidR="00AB637F">
        <w:br/>
      </w:r>
      <w:r w:rsidRPr="00C42488">
        <w:t>a podporovat tak p</w:t>
      </w:r>
      <w:r w:rsidRPr="00C42488">
        <w:rPr>
          <w:rFonts w:ascii="Calibri" w:hAnsi="Calibri" w:cs="Calibri"/>
        </w:rPr>
        <w:t>ří</w:t>
      </w:r>
      <w:r w:rsidRPr="00C42488">
        <w:t>jemn</w:t>
      </w:r>
      <w:r w:rsidRPr="00C42488">
        <w:rPr>
          <w:rFonts w:ascii="Calibri" w:hAnsi="Calibri" w:cs="Calibri"/>
        </w:rPr>
        <w:t>é</w:t>
      </w:r>
      <w:r w:rsidRPr="00C42488">
        <w:t xml:space="preserve"> klima </w:t>
      </w:r>
      <w:r w:rsidRPr="00C42488">
        <w:rPr>
          <w:rFonts w:ascii="Calibri" w:hAnsi="Calibri" w:cs="Calibri"/>
        </w:rPr>
        <w:t>š</w:t>
      </w:r>
      <w:r w:rsidRPr="00C42488">
        <w:t>koly. To je podporov</w:t>
      </w:r>
      <w:r w:rsidRPr="00C42488">
        <w:rPr>
          <w:rFonts w:ascii="Calibri" w:hAnsi="Calibri" w:cs="Calibri"/>
        </w:rPr>
        <w:t>á</w:t>
      </w:r>
      <w:r w:rsidRPr="00C42488">
        <w:t>no i r</w:t>
      </w:r>
      <w:r w:rsidRPr="00C42488">
        <w:rPr>
          <w:rFonts w:ascii="Calibri" w:hAnsi="Calibri" w:cs="Calibri"/>
        </w:rPr>
        <w:t>ů</w:t>
      </w:r>
      <w:r w:rsidRPr="00C42488">
        <w:t>zn</w:t>
      </w:r>
      <w:r w:rsidRPr="00C42488">
        <w:rPr>
          <w:rFonts w:ascii="Calibri" w:hAnsi="Calibri" w:cs="Calibri"/>
        </w:rPr>
        <w:t>ý</w:t>
      </w:r>
      <w:r w:rsidRPr="00C42488">
        <w:t>mi formami spolupr</w:t>
      </w:r>
      <w:r w:rsidRPr="00C42488">
        <w:rPr>
          <w:rFonts w:ascii="Calibri" w:hAnsi="Calibri" w:cs="Calibri"/>
        </w:rPr>
        <w:t>á</w:t>
      </w:r>
      <w:r w:rsidRPr="00C42488">
        <w:t>ce M</w:t>
      </w:r>
      <w:r w:rsidRPr="00C42488">
        <w:rPr>
          <w:rFonts w:ascii="Calibri" w:hAnsi="Calibri" w:cs="Calibri"/>
        </w:rPr>
        <w:t>Š</w:t>
      </w:r>
      <w:r w:rsidRPr="00C42488">
        <w:t xml:space="preserve"> a rodin d</w:t>
      </w:r>
      <w:r w:rsidRPr="00C42488">
        <w:rPr>
          <w:rFonts w:ascii="Calibri" w:hAnsi="Calibri" w:cs="Calibri"/>
        </w:rPr>
        <w:t>ě</w:t>
      </w:r>
      <w:r w:rsidRPr="00C42488">
        <w:t>t</w:t>
      </w:r>
      <w:r w:rsidRPr="00C42488">
        <w:rPr>
          <w:rFonts w:ascii="Calibri" w:hAnsi="Calibri" w:cs="Calibri"/>
        </w:rPr>
        <w:t>í</w:t>
      </w:r>
      <w:r w:rsidRPr="00C42488">
        <w:t xml:space="preserve">. </w:t>
      </w:r>
    </w:p>
    <w:p w14:paraId="74E86BC0" w14:textId="708FC80B" w:rsidR="00C42488" w:rsidRDefault="00C42488" w:rsidP="00792478">
      <w:pPr>
        <w:pStyle w:val="Odstavecseseznamem"/>
        <w:numPr>
          <w:ilvl w:val="0"/>
          <w:numId w:val="23"/>
        </w:numPr>
        <w:ind w:left="284" w:hanging="284"/>
      </w:pPr>
      <w:r w:rsidRPr="00C42488">
        <w:t>Pl</w:t>
      </w:r>
      <w:r w:rsidRPr="00C42488">
        <w:rPr>
          <w:rFonts w:ascii="Calibri" w:hAnsi="Calibri" w:cs="Calibri"/>
        </w:rPr>
        <w:t>á</w:t>
      </w:r>
      <w:r w:rsidRPr="00C42488">
        <w:t>nov</w:t>
      </w:r>
      <w:r w:rsidRPr="00C42488">
        <w:rPr>
          <w:rFonts w:ascii="Calibri" w:hAnsi="Calibri" w:cs="Calibri"/>
        </w:rPr>
        <w:t>á</w:t>
      </w:r>
      <w:r w:rsidRPr="00C42488">
        <w:t>n</w:t>
      </w:r>
      <w:r w:rsidRPr="00C42488">
        <w:rPr>
          <w:rFonts w:ascii="Calibri" w:hAnsi="Calibri" w:cs="Calibri"/>
        </w:rPr>
        <w:t>í</w:t>
      </w:r>
      <w:r w:rsidRPr="00C42488">
        <w:t xml:space="preserve"> vzd</w:t>
      </w:r>
      <w:r w:rsidRPr="00C42488">
        <w:rPr>
          <w:rFonts w:ascii="Calibri" w:hAnsi="Calibri" w:cs="Calibri"/>
        </w:rPr>
        <w:t>ě</w:t>
      </w:r>
      <w:r w:rsidRPr="00C42488">
        <w:t>l</w:t>
      </w:r>
      <w:r w:rsidRPr="00C42488">
        <w:rPr>
          <w:rFonts w:ascii="Calibri" w:hAnsi="Calibri" w:cs="Calibri"/>
        </w:rPr>
        <w:t>á</w:t>
      </w:r>
      <w:r w:rsidRPr="00C42488">
        <w:t>vac</w:t>
      </w:r>
      <w:r w:rsidRPr="00C42488">
        <w:rPr>
          <w:rFonts w:ascii="Calibri" w:hAnsi="Calibri" w:cs="Calibri"/>
        </w:rPr>
        <w:t>í</w:t>
      </w:r>
      <w:r w:rsidRPr="00C42488">
        <w:t>ho procesu v M</w:t>
      </w:r>
      <w:r w:rsidRPr="00C42488">
        <w:rPr>
          <w:rFonts w:ascii="Calibri" w:hAnsi="Calibri" w:cs="Calibri"/>
        </w:rPr>
        <w:t>Š</w:t>
      </w:r>
      <w:r w:rsidRPr="00C42488">
        <w:t xml:space="preserve"> d</w:t>
      </w:r>
      <w:r w:rsidRPr="00C42488">
        <w:rPr>
          <w:rFonts w:ascii="Calibri" w:hAnsi="Calibri" w:cs="Calibri"/>
        </w:rPr>
        <w:t>ů</w:t>
      </w:r>
      <w:r w:rsidRPr="00C42488">
        <w:t>sledn</w:t>
      </w:r>
      <w:r w:rsidRPr="00C42488">
        <w:rPr>
          <w:rFonts w:ascii="Calibri" w:hAnsi="Calibri" w:cs="Calibri"/>
        </w:rPr>
        <w:t>ě</w:t>
      </w:r>
      <w:r w:rsidRPr="00C42488">
        <w:t xml:space="preserve"> vych</w:t>
      </w:r>
      <w:r w:rsidRPr="00C42488">
        <w:rPr>
          <w:rFonts w:ascii="Calibri" w:hAnsi="Calibri" w:cs="Calibri"/>
        </w:rPr>
        <w:t>á</w:t>
      </w:r>
      <w:r w:rsidRPr="00C42488">
        <w:t>z</w:t>
      </w:r>
      <w:r w:rsidRPr="00C42488">
        <w:rPr>
          <w:rFonts w:ascii="Calibri" w:hAnsi="Calibri" w:cs="Calibri"/>
        </w:rPr>
        <w:t>í</w:t>
      </w:r>
      <w:r w:rsidRPr="00C42488">
        <w:t xml:space="preserve"> z RVP PV a </w:t>
      </w:r>
      <w:r w:rsidRPr="00C42488">
        <w:rPr>
          <w:rFonts w:ascii="Calibri" w:hAnsi="Calibri" w:cs="Calibri"/>
        </w:rPr>
        <w:t>Š</w:t>
      </w:r>
      <w:r w:rsidRPr="00C42488">
        <w:t>VP a respektuje obecn</w:t>
      </w:r>
      <w:r w:rsidRPr="00C42488">
        <w:rPr>
          <w:rFonts w:ascii="Calibri" w:hAnsi="Calibri" w:cs="Calibri"/>
        </w:rPr>
        <w:t>á</w:t>
      </w:r>
      <w:r w:rsidRPr="00C42488">
        <w:t xml:space="preserve"> specifika d</w:t>
      </w:r>
      <w:r w:rsidRPr="00C42488">
        <w:rPr>
          <w:rFonts w:ascii="Calibri" w:hAnsi="Calibri" w:cs="Calibri"/>
        </w:rPr>
        <w:t>ě</w:t>
      </w:r>
      <w:r w:rsidRPr="00C42488">
        <w:t>t</w:t>
      </w:r>
      <w:r w:rsidRPr="00C42488">
        <w:rPr>
          <w:rFonts w:ascii="Calibri" w:hAnsi="Calibri" w:cs="Calibri"/>
        </w:rPr>
        <w:t>í</w:t>
      </w:r>
      <w:r w:rsidRPr="00C42488">
        <w:t xml:space="preserve">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w:t>
      </w:r>
      <w:r w:rsidRPr="00C42488">
        <w:rPr>
          <w:rFonts w:ascii="Calibri" w:hAnsi="Calibri" w:cs="Calibri"/>
        </w:rPr>
        <w:t>ě</w:t>
      </w:r>
      <w:r w:rsidRPr="00C42488">
        <w:t>ku a holistick</w:t>
      </w:r>
      <w:r w:rsidRPr="00C42488">
        <w:rPr>
          <w:rFonts w:ascii="Calibri" w:hAnsi="Calibri" w:cs="Calibri"/>
        </w:rPr>
        <w:t>é</w:t>
      </w:r>
      <w:r w:rsidRPr="00C42488">
        <w:t xml:space="preserve"> pojet</w:t>
      </w:r>
      <w:r w:rsidRPr="00C42488">
        <w:rPr>
          <w:rFonts w:ascii="Calibri" w:hAnsi="Calibri" w:cs="Calibri"/>
        </w:rPr>
        <w:t>í</w:t>
      </w:r>
      <w:r w:rsidRPr="00C42488">
        <w:t xml:space="preserve">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w:t>
      </w:r>
    </w:p>
    <w:p w14:paraId="63EBACD1" w14:textId="5A4C3B12" w:rsidR="00C42488" w:rsidRDefault="00C42488" w:rsidP="00792478">
      <w:pPr>
        <w:pStyle w:val="Odstavecseseznamem"/>
        <w:numPr>
          <w:ilvl w:val="0"/>
          <w:numId w:val="23"/>
        </w:numPr>
        <w:ind w:left="284" w:hanging="284"/>
      </w:pPr>
      <w:r w:rsidRPr="00C42488">
        <w:lastRenderedPageBreak/>
        <w:t>Dosahovan</w:t>
      </w:r>
      <w:r w:rsidRPr="00C42488">
        <w:rPr>
          <w:rFonts w:ascii="Calibri" w:hAnsi="Calibri" w:cs="Calibri"/>
        </w:rPr>
        <w:t>é</w:t>
      </w:r>
      <w:r w:rsidRPr="00C42488">
        <w:t xml:space="preserve"> v</w:t>
      </w:r>
      <w:r w:rsidRPr="00C42488">
        <w:rPr>
          <w:rFonts w:ascii="Calibri" w:hAnsi="Calibri" w:cs="Calibri"/>
        </w:rPr>
        <w:t>ý</w:t>
      </w:r>
      <w:r w:rsidRPr="00C42488">
        <w:t>sledky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u dětí dlouhodobě odpovídají výsledkům dle vzdělávacích programů a mají vzestupnou tendenci.</w:t>
      </w:r>
    </w:p>
    <w:p w14:paraId="461DB769" w14:textId="34B85A28"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á</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ina M</w:t>
      </w:r>
      <w:r w:rsidRPr="00C42488">
        <w:rPr>
          <w:rFonts w:ascii="Calibri" w:hAnsi="Calibri" w:cs="Calibri"/>
        </w:rPr>
        <w:t>Š</w:t>
      </w:r>
      <w:r w:rsidRPr="00C42488">
        <w:t xml:space="preserve"> za</w:t>
      </w:r>
      <w:r w:rsidRPr="00C42488">
        <w:rPr>
          <w:rFonts w:ascii="Calibri" w:hAnsi="Calibri" w:cs="Calibri"/>
        </w:rPr>
        <w:t>ř</w:t>
      </w:r>
      <w:r w:rsidRPr="00C42488">
        <w:t>azuje do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r</w:t>
      </w:r>
      <w:r w:rsidRPr="00C42488">
        <w:rPr>
          <w:rFonts w:ascii="Calibri" w:hAnsi="Calibri" w:cs="Calibri"/>
        </w:rPr>
        <w:t>ů</w:t>
      </w:r>
      <w:r w:rsidRPr="00C42488">
        <w:t>zn</w:t>
      </w:r>
      <w:r w:rsidRPr="00C42488">
        <w:rPr>
          <w:rFonts w:ascii="Calibri" w:hAnsi="Calibri" w:cs="Calibri"/>
        </w:rPr>
        <w:t>ý</w:t>
      </w:r>
      <w:r w:rsidRPr="00C42488">
        <w:t xml:space="preserve">mi formami aktivity na podporu </w:t>
      </w:r>
      <w:r w:rsidRPr="00C42488">
        <w:rPr>
          <w:rFonts w:ascii="Calibri" w:hAnsi="Calibri" w:cs="Calibri"/>
        </w:rPr>
        <w:t>ú</w:t>
      </w:r>
      <w:r w:rsidRPr="00C42488">
        <w:t>sp</w:t>
      </w:r>
      <w:r w:rsidRPr="00C42488">
        <w:rPr>
          <w:rFonts w:ascii="Calibri" w:hAnsi="Calibri" w:cs="Calibri"/>
        </w:rPr>
        <w:t>ěš</w:t>
      </w:r>
      <w:r w:rsidRPr="00C42488">
        <w:t>n</w:t>
      </w:r>
      <w:r w:rsidRPr="00C42488">
        <w:rPr>
          <w:rFonts w:ascii="Calibri" w:hAnsi="Calibri" w:cs="Calibri"/>
        </w:rPr>
        <w:t>é</w:t>
      </w:r>
      <w:r w:rsidRPr="00C42488">
        <w:t>ho p</w:t>
      </w:r>
      <w:r w:rsidRPr="00C42488">
        <w:rPr>
          <w:rFonts w:ascii="Calibri" w:hAnsi="Calibri" w:cs="Calibri"/>
        </w:rPr>
        <w:t>ř</w:t>
      </w:r>
      <w:r w:rsidRPr="00C42488">
        <w:t>echodu z M</w:t>
      </w:r>
      <w:r w:rsidRPr="00C42488">
        <w:rPr>
          <w:rFonts w:ascii="Calibri" w:hAnsi="Calibri" w:cs="Calibri"/>
        </w:rPr>
        <w:t>Š</w:t>
      </w:r>
      <w:r w:rsidRPr="00C42488">
        <w:t xml:space="preserve"> do Z</w:t>
      </w:r>
      <w:r w:rsidRPr="00C42488">
        <w:rPr>
          <w:rFonts w:ascii="Calibri" w:hAnsi="Calibri" w:cs="Calibri"/>
        </w:rPr>
        <w:t>Š</w:t>
      </w:r>
      <w:r w:rsidRPr="00C42488">
        <w:t>. Nad</w:t>
      </w:r>
      <w:r w:rsidRPr="00C42488">
        <w:rPr>
          <w:rFonts w:ascii="Calibri" w:hAnsi="Calibri" w:cs="Calibri"/>
        </w:rPr>
        <w:t>á</w:t>
      </w:r>
      <w:r w:rsidRPr="00C42488">
        <w:t>le se projevuje z</w:t>
      </w:r>
      <w:r w:rsidRPr="00C42488">
        <w:rPr>
          <w:rFonts w:ascii="Calibri" w:hAnsi="Calibri" w:cs="Calibri"/>
        </w:rPr>
        <w:t>á</w:t>
      </w:r>
      <w:r w:rsidRPr="00C42488">
        <w:t xml:space="preserve">jem </w:t>
      </w:r>
      <w:r w:rsidRPr="00C42488">
        <w:rPr>
          <w:rFonts w:ascii="Calibri" w:hAnsi="Calibri" w:cs="Calibri"/>
        </w:rPr>
        <w:t>š</w:t>
      </w:r>
      <w:r w:rsidRPr="00C42488">
        <w:t>kol spolupracovat se z</w:t>
      </w:r>
      <w:r w:rsidRPr="00C42488">
        <w:rPr>
          <w:rFonts w:ascii="Calibri" w:hAnsi="Calibri" w:cs="Calibri"/>
        </w:rPr>
        <w:t>á</w:t>
      </w:r>
      <w:r w:rsidRPr="00C42488">
        <w:t>konn</w:t>
      </w:r>
      <w:r w:rsidRPr="00C42488">
        <w:rPr>
          <w:rFonts w:ascii="Calibri" w:hAnsi="Calibri" w:cs="Calibri"/>
        </w:rPr>
        <w:t>ý</w:t>
      </w:r>
      <w:r w:rsidRPr="00C42488">
        <w:t>mi z</w:t>
      </w:r>
      <w:r w:rsidRPr="00C42488">
        <w:rPr>
          <w:rFonts w:ascii="Calibri" w:hAnsi="Calibri" w:cs="Calibri"/>
        </w:rPr>
        <w:t>á</w:t>
      </w:r>
      <w:r w:rsidRPr="00C42488">
        <w:t>stupci d</w:t>
      </w:r>
      <w:r w:rsidRPr="00C42488">
        <w:rPr>
          <w:rFonts w:ascii="Calibri" w:hAnsi="Calibri" w:cs="Calibri"/>
        </w:rPr>
        <w:t>ě</w:t>
      </w:r>
      <w:r w:rsidRPr="00C42488">
        <w:t>t</w:t>
      </w:r>
      <w:r w:rsidRPr="00C42488">
        <w:rPr>
          <w:rFonts w:ascii="Calibri" w:hAnsi="Calibri" w:cs="Calibri"/>
        </w:rPr>
        <w:t>í</w:t>
      </w:r>
      <w:r w:rsidRPr="00C42488">
        <w:t xml:space="preserve"> </w:t>
      </w:r>
      <w:r w:rsidR="00AB637F">
        <w:br/>
      </w:r>
      <w:r w:rsidRPr="00C42488">
        <w:t>v z</w:t>
      </w:r>
      <w:r w:rsidRPr="00C42488">
        <w:rPr>
          <w:rFonts w:ascii="Calibri" w:hAnsi="Calibri" w:cs="Calibri"/>
        </w:rPr>
        <w:t>á</w:t>
      </w:r>
      <w:r w:rsidRPr="00C42488">
        <w:t>jmu jejich celkov</w:t>
      </w:r>
      <w:r w:rsidRPr="00C42488">
        <w:rPr>
          <w:rFonts w:ascii="Calibri" w:hAnsi="Calibri" w:cs="Calibri"/>
        </w:rPr>
        <w:t>é</w:t>
      </w:r>
      <w:r w:rsidRPr="00C42488">
        <w:t>ho a individu</w:t>
      </w:r>
      <w:r w:rsidRPr="00C42488">
        <w:rPr>
          <w:rFonts w:ascii="Calibri" w:hAnsi="Calibri" w:cs="Calibri"/>
        </w:rPr>
        <w:t>á</w:t>
      </w:r>
      <w:r w:rsidRPr="00C42488">
        <w:t>ln</w:t>
      </w:r>
      <w:r w:rsidRPr="00C42488">
        <w:rPr>
          <w:rFonts w:ascii="Calibri" w:hAnsi="Calibri" w:cs="Calibri"/>
        </w:rPr>
        <w:t>í</w:t>
      </w:r>
      <w:r w:rsidRPr="00C42488">
        <w:t>ho rozvoje. Vz</w:t>
      </w:r>
      <w:r w:rsidRPr="00C42488">
        <w:rPr>
          <w:rFonts w:ascii="Calibri" w:hAnsi="Calibri" w:cs="Calibri"/>
        </w:rPr>
        <w:t>á</w:t>
      </w:r>
      <w:r w:rsidRPr="00C42488">
        <w:t>jemn</w:t>
      </w:r>
      <w:r w:rsidRPr="00C42488">
        <w:rPr>
          <w:rFonts w:ascii="Calibri" w:hAnsi="Calibri" w:cs="Calibri"/>
        </w:rPr>
        <w:t>á</w:t>
      </w:r>
      <w:r w:rsidRPr="00C42488">
        <w:t xml:space="preserve"> informovanost o </w:t>
      </w:r>
      <w:r w:rsidRPr="00C42488">
        <w:rPr>
          <w:rFonts w:ascii="Calibri" w:hAnsi="Calibri" w:cs="Calibri"/>
        </w:rPr>
        <w:t>š</w:t>
      </w:r>
      <w:r w:rsidRPr="00C42488">
        <w:t>koln</w:t>
      </w:r>
      <w:r w:rsidRPr="00C42488">
        <w:rPr>
          <w:rFonts w:ascii="Calibri" w:hAnsi="Calibri" w:cs="Calibri"/>
        </w:rPr>
        <w:t>í</w:t>
      </w:r>
      <w:r w:rsidRPr="00C42488">
        <w:t xml:space="preserve"> p</w:t>
      </w:r>
      <w:r w:rsidRPr="00C42488">
        <w:rPr>
          <w:rFonts w:ascii="Calibri" w:hAnsi="Calibri" w:cs="Calibri"/>
        </w:rPr>
        <w:t>ř</w:t>
      </w:r>
      <w:r w:rsidRPr="00C42488">
        <w:t>ipravenosti se l</w:t>
      </w:r>
      <w:r w:rsidRPr="00C42488">
        <w:rPr>
          <w:rFonts w:ascii="Calibri" w:hAnsi="Calibri" w:cs="Calibri"/>
        </w:rPr>
        <w:t>é</w:t>
      </w:r>
      <w:r w:rsidRPr="00C42488">
        <w:t>pe da</w:t>
      </w:r>
      <w:r w:rsidRPr="00C42488">
        <w:rPr>
          <w:rFonts w:ascii="Calibri" w:hAnsi="Calibri" w:cs="Calibri"/>
        </w:rPr>
        <w:t>ří</w:t>
      </w:r>
      <w:r w:rsidRPr="00C42488">
        <w:t xml:space="preserve"> ve slou</w:t>
      </w:r>
      <w:r w:rsidRPr="00C42488">
        <w:rPr>
          <w:rFonts w:ascii="Calibri" w:hAnsi="Calibri" w:cs="Calibri"/>
        </w:rPr>
        <w:t>č</w:t>
      </w:r>
      <w:r w:rsidRPr="00C42488">
        <w:t>en</w:t>
      </w:r>
      <w:r w:rsidRPr="00C42488">
        <w:rPr>
          <w:rFonts w:ascii="Calibri" w:hAnsi="Calibri" w:cs="Calibri"/>
        </w:rPr>
        <w:t>ý</w:t>
      </w:r>
      <w:r w:rsidRPr="00C42488">
        <w:t>ch subjektech Z</w:t>
      </w:r>
      <w:r w:rsidRPr="00C42488">
        <w:rPr>
          <w:rFonts w:ascii="Calibri" w:hAnsi="Calibri" w:cs="Calibri"/>
        </w:rPr>
        <w:t>Š</w:t>
      </w:r>
      <w:r w:rsidRPr="00C42488">
        <w:t xml:space="preserve"> a M</w:t>
      </w:r>
      <w:r w:rsidRPr="00C42488">
        <w:rPr>
          <w:rFonts w:ascii="Calibri" w:hAnsi="Calibri" w:cs="Calibri"/>
        </w:rPr>
        <w:t>Š</w:t>
      </w:r>
      <w:r w:rsidRPr="00C42488">
        <w:t xml:space="preserve">. </w:t>
      </w:r>
    </w:p>
    <w:p w14:paraId="0783BDE4" w14:textId="1F6781FB" w:rsidR="00C42488" w:rsidRDefault="00C42488" w:rsidP="00792478">
      <w:pPr>
        <w:pStyle w:val="Odstavecseseznamem"/>
        <w:numPr>
          <w:ilvl w:val="0"/>
          <w:numId w:val="23"/>
        </w:numPr>
        <w:ind w:left="284" w:hanging="284"/>
      </w:pPr>
      <w:r w:rsidRPr="00C42488">
        <w:t>Spolupr</w:t>
      </w:r>
      <w:r w:rsidRPr="00C42488">
        <w:rPr>
          <w:rFonts w:ascii="Calibri" w:hAnsi="Calibri" w:cs="Calibri"/>
        </w:rPr>
        <w:t>á</w:t>
      </w:r>
      <w:r w:rsidRPr="00C42488">
        <w:t>ce u</w:t>
      </w:r>
      <w:r w:rsidRPr="00C42488">
        <w:rPr>
          <w:rFonts w:ascii="Calibri" w:hAnsi="Calibri" w:cs="Calibri"/>
        </w:rPr>
        <w:t>č</w:t>
      </w:r>
      <w:r w:rsidRPr="00C42488">
        <w:t>itel</w:t>
      </w:r>
      <w:r w:rsidRPr="00C42488">
        <w:rPr>
          <w:rFonts w:ascii="Calibri" w:hAnsi="Calibri" w:cs="Calibri"/>
        </w:rPr>
        <w:t>ů</w:t>
      </w:r>
      <w:r w:rsidRPr="00C42488">
        <w:t xml:space="preserve"> a asistent</w:t>
      </w:r>
      <w:r w:rsidRPr="00C42488">
        <w:rPr>
          <w:rFonts w:ascii="Calibri" w:hAnsi="Calibri" w:cs="Calibri"/>
        </w:rPr>
        <w:t>ů</w:t>
      </w:r>
      <w:r w:rsidRPr="00C42488">
        <w:t xml:space="preserve"> pedagog</w:t>
      </w:r>
      <w:r w:rsidRPr="00C42488">
        <w:rPr>
          <w:rFonts w:ascii="Calibri" w:hAnsi="Calibri" w:cs="Calibri"/>
        </w:rPr>
        <w:t>ů</w:t>
      </w:r>
      <w:r w:rsidRPr="00C42488">
        <w:t xml:space="preserve"> je v</w:t>
      </w:r>
      <w:r w:rsidRPr="00C42488">
        <w:rPr>
          <w:rFonts w:ascii="Calibri" w:hAnsi="Calibri" w:cs="Calibri"/>
        </w:rPr>
        <w:t>ě</w:t>
      </w:r>
      <w:r w:rsidRPr="00C42488">
        <w:t>t</w:t>
      </w:r>
      <w:r w:rsidRPr="00C42488">
        <w:rPr>
          <w:rFonts w:ascii="Calibri" w:hAnsi="Calibri" w:cs="Calibri"/>
        </w:rPr>
        <w:t>š</w:t>
      </w:r>
      <w:r w:rsidRPr="00C42488">
        <w:t>inou funk</w:t>
      </w:r>
      <w:r w:rsidRPr="00C42488">
        <w:rPr>
          <w:rFonts w:ascii="Calibri" w:hAnsi="Calibri" w:cs="Calibri"/>
        </w:rPr>
        <w:t>č</w:t>
      </w:r>
      <w:r w:rsidRPr="00C42488">
        <w:t>n</w:t>
      </w:r>
      <w:r w:rsidRPr="00C42488">
        <w:rPr>
          <w:rFonts w:ascii="Calibri" w:hAnsi="Calibri" w:cs="Calibri"/>
        </w:rPr>
        <w:t>í</w:t>
      </w:r>
      <w:r w:rsidRPr="00C42488">
        <w:t>, v</w:t>
      </w:r>
      <w:r w:rsidRPr="00C42488">
        <w:rPr>
          <w:rFonts w:ascii="Calibri" w:hAnsi="Calibri" w:cs="Calibri"/>
        </w:rPr>
        <w:t>ě</w:t>
      </w:r>
      <w:r w:rsidRPr="00C42488">
        <w:t>t</w:t>
      </w:r>
      <w:r w:rsidRPr="00C42488">
        <w:rPr>
          <w:rFonts w:ascii="Calibri" w:hAnsi="Calibri" w:cs="Calibri"/>
        </w:rPr>
        <w:t>š</w:t>
      </w:r>
      <w:r w:rsidRPr="00C42488">
        <w:t>inu aplikovan</w:t>
      </w:r>
      <w:r w:rsidRPr="00C42488">
        <w:rPr>
          <w:rFonts w:ascii="Calibri" w:hAnsi="Calibri" w:cs="Calibri"/>
        </w:rPr>
        <w:t>ý</w:t>
      </w:r>
      <w:r w:rsidRPr="00C42488">
        <w:t>ch forem p</w:t>
      </w:r>
      <w:r w:rsidRPr="00C42488">
        <w:rPr>
          <w:rFonts w:ascii="Calibri" w:hAnsi="Calibri" w:cs="Calibri"/>
        </w:rPr>
        <w:t>ří</w:t>
      </w:r>
      <w:r w:rsidRPr="00C42488">
        <w:t xml:space="preserve">mé podpory realizují společně. Kvalitní spolupráce škol se ŠPZ je nezbytným předpokladem </w:t>
      </w:r>
      <w:r w:rsidR="00AB637F">
        <w:br/>
      </w:r>
      <w:r w:rsidRPr="00C42488">
        <w:t xml:space="preserve">pro zvyšování úrovně poskytované speciální péče. </w:t>
      </w:r>
    </w:p>
    <w:p w14:paraId="715A7211" w14:textId="77777777" w:rsidR="00DB3D4F" w:rsidRDefault="00DB3D4F" w:rsidP="009D1780">
      <w:pPr>
        <w:rPr>
          <w:b/>
          <w:bCs/>
        </w:rPr>
      </w:pPr>
    </w:p>
    <w:p w14:paraId="1A53C0CC" w14:textId="0484AFD7" w:rsidR="00C42488" w:rsidRPr="00C42488" w:rsidRDefault="00C42488" w:rsidP="009D1780">
      <w:pPr>
        <w:rPr>
          <w:b/>
          <w:bCs/>
        </w:rPr>
      </w:pPr>
      <w:r w:rsidRPr="00C42488">
        <w:rPr>
          <w:b/>
          <w:bCs/>
        </w:rPr>
        <w:t xml:space="preserve">Negativní zjištění </w:t>
      </w:r>
    </w:p>
    <w:p w14:paraId="0BEACAA1" w14:textId="77777777" w:rsidR="00C42488" w:rsidRDefault="00C42488" w:rsidP="00792478">
      <w:pPr>
        <w:pStyle w:val="Odstavecseseznamem"/>
        <w:numPr>
          <w:ilvl w:val="0"/>
          <w:numId w:val="24"/>
        </w:numPr>
        <w:ind w:left="284" w:hanging="284"/>
      </w:pPr>
      <w:r w:rsidRPr="00C42488">
        <w:t>Kles</w:t>
      </w:r>
      <w:r w:rsidRPr="00DB3D4F">
        <w:rPr>
          <w:rFonts w:ascii="Calibri" w:hAnsi="Calibri" w:cs="Calibri"/>
        </w:rPr>
        <w:t>á</w:t>
      </w:r>
      <w:r w:rsidRPr="00C42488">
        <w:t xml:space="preserve">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kter</w:t>
      </w:r>
      <w:r w:rsidRPr="00DB3D4F">
        <w:rPr>
          <w:rFonts w:ascii="Calibri" w:hAnsi="Calibri" w:cs="Calibri"/>
        </w:rPr>
        <w:t>é</w:t>
      </w:r>
      <w:r w:rsidRPr="00C42488">
        <w:t xml:space="preserve"> realizuj</w:t>
      </w:r>
      <w:r w:rsidRPr="00DB3D4F">
        <w:rPr>
          <w:rFonts w:ascii="Calibri" w:hAnsi="Calibri" w:cs="Calibri"/>
        </w:rPr>
        <w:t>í</w:t>
      </w:r>
      <w:r w:rsidRPr="00C42488">
        <w:t xml:space="preserve"> posledn</w:t>
      </w:r>
      <w:r w:rsidRPr="00DB3D4F">
        <w:rPr>
          <w:rFonts w:ascii="Calibri" w:hAnsi="Calibri" w:cs="Calibri"/>
        </w:rPr>
        <w:t>í</w:t>
      </w:r>
      <w:r w:rsidRPr="00C42488">
        <w:t xml:space="preserve"> povinn</w:t>
      </w:r>
      <w:r w:rsidRPr="00DB3D4F">
        <w:rPr>
          <w:rFonts w:ascii="Calibri" w:hAnsi="Calibri" w:cs="Calibri"/>
        </w:rPr>
        <w:t>ý</w:t>
      </w:r>
      <w:r w:rsidRPr="00C42488">
        <w:t xml:space="preserve"> ro</w:t>
      </w:r>
      <w:r w:rsidRPr="00DB3D4F">
        <w:rPr>
          <w:rFonts w:ascii="Calibri" w:hAnsi="Calibri" w:cs="Calibri"/>
        </w:rPr>
        <w:t>č</w:t>
      </w:r>
      <w:r w:rsidRPr="00C42488">
        <w:t>n</w:t>
      </w:r>
      <w:r w:rsidRPr="00DB3D4F">
        <w:rPr>
          <w:rFonts w:ascii="Calibri" w:hAnsi="Calibri" w:cs="Calibri"/>
        </w:rPr>
        <w:t>í</w:t>
      </w:r>
      <w:r w:rsidRPr="00C42488">
        <w:t>k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v M</w:t>
      </w:r>
      <w:r w:rsidRPr="00DB3D4F">
        <w:rPr>
          <w:rFonts w:ascii="Calibri" w:hAnsi="Calibri" w:cs="Calibri"/>
        </w:rPr>
        <w:t>Š</w:t>
      </w:r>
      <w:r w:rsidRPr="00C42488">
        <w:t>, naopak stoup</w:t>
      </w:r>
      <w:r w:rsidRPr="00DB3D4F">
        <w:rPr>
          <w:rFonts w:ascii="Calibri" w:hAnsi="Calibri" w:cs="Calibri"/>
        </w:rPr>
        <w:t>á</w:t>
      </w:r>
      <w:r w:rsidRPr="00C42488">
        <w:t xml:space="preserve">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kter</w:t>
      </w:r>
      <w:r w:rsidRPr="00DB3D4F">
        <w:rPr>
          <w:rFonts w:ascii="Calibri" w:hAnsi="Calibri" w:cs="Calibri"/>
        </w:rPr>
        <w:t>é</w:t>
      </w:r>
      <w:r w:rsidRPr="00C42488">
        <w:t xml:space="preserve"> se vzd</w:t>
      </w:r>
      <w:r w:rsidRPr="00DB3D4F">
        <w:rPr>
          <w:rFonts w:ascii="Calibri" w:hAnsi="Calibri" w:cs="Calibri"/>
        </w:rPr>
        <w:t>ě</w:t>
      </w:r>
      <w:r w:rsidRPr="00C42488">
        <w:t>l</w:t>
      </w:r>
      <w:r w:rsidRPr="00DB3D4F">
        <w:rPr>
          <w:rFonts w:ascii="Calibri" w:hAnsi="Calibri" w:cs="Calibri"/>
        </w:rPr>
        <w:t>á</w:t>
      </w:r>
      <w:r w:rsidRPr="00C42488">
        <w:t>vaj</w:t>
      </w:r>
      <w:r w:rsidRPr="00DB3D4F">
        <w:rPr>
          <w:rFonts w:ascii="Calibri" w:hAnsi="Calibri" w:cs="Calibri"/>
        </w:rPr>
        <w:t>í</w:t>
      </w:r>
      <w:r w:rsidRPr="00C42488">
        <w:t xml:space="preserve"> individu</w:t>
      </w:r>
      <w:r w:rsidRPr="00DB3D4F">
        <w:rPr>
          <w:rFonts w:ascii="Calibri" w:hAnsi="Calibri" w:cs="Calibri"/>
        </w:rPr>
        <w:t>á</w:t>
      </w:r>
      <w:r w:rsidRPr="00C42488">
        <w:t>ln</w:t>
      </w:r>
      <w:r w:rsidRPr="00DB3D4F">
        <w:rPr>
          <w:rFonts w:ascii="Calibri" w:hAnsi="Calibri" w:cs="Calibri"/>
        </w:rPr>
        <w:t>ě</w:t>
      </w:r>
      <w:r w:rsidRPr="00C42488">
        <w:t xml:space="preserve"> a v p</w:t>
      </w:r>
      <w:r w:rsidRPr="00DB3D4F">
        <w:rPr>
          <w:rFonts w:ascii="Calibri" w:hAnsi="Calibri" w:cs="Calibri"/>
        </w:rPr>
        <w:t>ří</w:t>
      </w:r>
      <w:r w:rsidRPr="00C42488">
        <w:t>pravn</w:t>
      </w:r>
      <w:r w:rsidRPr="00DB3D4F">
        <w:rPr>
          <w:rFonts w:ascii="Calibri" w:hAnsi="Calibri" w:cs="Calibri"/>
        </w:rPr>
        <w:t>ý</w:t>
      </w:r>
      <w:r w:rsidRPr="00C42488">
        <w:t>ch t</w:t>
      </w:r>
      <w:r w:rsidRPr="00DB3D4F">
        <w:rPr>
          <w:rFonts w:ascii="Calibri" w:hAnsi="Calibri" w:cs="Calibri"/>
        </w:rPr>
        <w:t>ří</w:t>
      </w:r>
      <w:r w:rsidRPr="00C42488">
        <w:t>d</w:t>
      </w:r>
      <w:r w:rsidRPr="00DB3D4F">
        <w:rPr>
          <w:rFonts w:ascii="Calibri" w:hAnsi="Calibri" w:cs="Calibri"/>
        </w:rPr>
        <w:t>á</w:t>
      </w:r>
      <w:r w:rsidRPr="00C42488">
        <w:t>ch Z</w:t>
      </w:r>
      <w:r w:rsidRPr="00DB3D4F">
        <w:rPr>
          <w:rFonts w:ascii="Calibri" w:hAnsi="Calibri" w:cs="Calibri"/>
        </w:rPr>
        <w:t>Š</w:t>
      </w:r>
      <w:r w:rsidRPr="00C42488">
        <w:t xml:space="preserve">. </w:t>
      </w:r>
    </w:p>
    <w:p w14:paraId="4C1F07EE" w14:textId="77777777" w:rsidR="00C42488" w:rsidRDefault="00C42488" w:rsidP="00792478">
      <w:pPr>
        <w:pStyle w:val="Odstavecseseznamem"/>
        <w:numPr>
          <w:ilvl w:val="0"/>
          <w:numId w:val="24"/>
        </w:numPr>
        <w:ind w:left="284" w:hanging="284"/>
      </w:pPr>
      <w:r w:rsidRPr="00C42488">
        <w:t>Dlouhodob</w:t>
      </w:r>
      <w:r w:rsidRPr="00DB3D4F">
        <w:rPr>
          <w:rFonts w:ascii="Calibri" w:hAnsi="Calibri" w:cs="Calibri"/>
        </w:rPr>
        <w:t>ě</w:t>
      </w:r>
      <w:r w:rsidRPr="00C42488">
        <w:t xml:space="preserve"> se neda</w:t>
      </w:r>
      <w:r w:rsidRPr="00DB3D4F">
        <w:rPr>
          <w:rFonts w:ascii="Calibri" w:hAnsi="Calibri" w:cs="Calibri"/>
        </w:rPr>
        <w:t>ří</w:t>
      </w:r>
      <w:r w:rsidRPr="00C42488">
        <w:t xml:space="preserve"> sn</w:t>
      </w:r>
      <w:r w:rsidRPr="00DB3D4F">
        <w:rPr>
          <w:rFonts w:ascii="Calibri" w:hAnsi="Calibri" w:cs="Calibri"/>
        </w:rPr>
        <w:t>íž</w:t>
      </w:r>
      <w:r w:rsidRPr="00C42488">
        <w:t>it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xml:space="preserve"> s odkladem </w:t>
      </w:r>
      <w:r w:rsidRPr="00DB3D4F">
        <w:rPr>
          <w:rFonts w:ascii="Calibri" w:hAnsi="Calibri" w:cs="Calibri"/>
        </w:rPr>
        <w:t>š</w:t>
      </w:r>
      <w:r w:rsidRPr="00C42488">
        <w:t>koln</w:t>
      </w:r>
      <w:r w:rsidRPr="00DB3D4F">
        <w:rPr>
          <w:rFonts w:ascii="Calibri" w:hAnsi="Calibri" w:cs="Calibri"/>
        </w:rPr>
        <w:t>í</w:t>
      </w:r>
      <w:r w:rsidRPr="00C42488">
        <w:t xml:space="preserve"> doch</w:t>
      </w:r>
      <w:r w:rsidRPr="00DB3D4F">
        <w:rPr>
          <w:rFonts w:ascii="Calibri" w:hAnsi="Calibri" w:cs="Calibri"/>
        </w:rPr>
        <w:t>á</w:t>
      </w:r>
      <w:r w:rsidRPr="00C42488">
        <w:t>zky, kter</w:t>
      </w:r>
      <w:r w:rsidRPr="00DB3D4F">
        <w:rPr>
          <w:rFonts w:ascii="Calibri" w:hAnsi="Calibri" w:cs="Calibri"/>
        </w:rPr>
        <w:t>ý</w:t>
      </w:r>
      <w:r w:rsidRPr="00C42488">
        <w:t xml:space="preserve"> dosahuje 22,5 %. </w:t>
      </w:r>
    </w:p>
    <w:p w14:paraId="5AC3CE21" w14:textId="60F23EAB" w:rsidR="00C42488" w:rsidRDefault="00C42488" w:rsidP="00792478">
      <w:pPr>
        <w:pStyle w:val="Odstavecseseznamem"/>
        <w:numPr>
          <w:ilvl w:val="0"/>
          <w:numId w:val="24"/>
        </w:numPr>
        <w:ind w:left="284" w:hanging="284"/>
      </w:pPr>
      <w:r w:rsidRPr="00C42488">
        <w:t>V n</w:t>
      </w:r>
      <w:r w:rsidRPr="00DB3D4F">
        <w:rPr>
          <w:rFonts w:ascii="Calibri" w:hAnsi="Calibri" w:cs="Calibri"/>
        </w:rPr>
        <w:t>ě</w:t>
      </w:r>
      <w:r w:rsidRPr="00C42488">
        <w:t>kter</w:t>
      </w:r>
      <w:r w:rsidRPr="00DB3D4F">
        <w:rPr>
          <w:rFonts w:ascii="Calibri" w:hAnsi="Calibri" w:cs="Calibri"/>
        </w:rPr>
        <w:t>ý</w:t>
      </w:r>
      <w:r w:rsidRPr="00C42488">
        <w:t>ch regionech se kumuluje v</w:t>
      </w:r>
      <w:r w:rsidRPr="00DB3D4F">
        <w:rPr>
          <w:rFonts w:ascii="Calibri" w:hAnsi="Calibri" w:cs="Calibri"/>
        </w:rPr>
        <w:t>í</w:t>
      </w:r>
      <w:r w:rsidRPr="00C42488">
        <w:t>ce dimenz</w:t>
      </w:r>
      <w:r w:rsidRPr="00DB3D4F">
        <w:rPr>
          <w:rFonts w:ascii="Calibri" w:hAnsi="Calibri" w:cs="Calibri"/>
        </w:rPr>
        <w:t>í</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í</w:t>
      </w:r>
      <w:r w:rsidRPr="00C42488">
        <w:t>. V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w:t>
      </w:r>
      <w:r w:rsidRPr="00DB3D4F">
        <w:rPr>
          <w:rFonts w:ascii="Calibri" w:hAnsi="Calibri" w:cs="Calibri"/>
        </w:rPr>
        <w:t>á</w:t>
      </w:r>
      <w:r w:rsidRPr="00C42488">
        <w:t xml:space="preserve">ch se vzdělává vyšší podíl dětí ze sociokulturně znevýhodněného prostředí a zároveň vyšší podíl dětí cizinců. </w:t>
      </w:r>
      <w:r w:rsidR="00AB637F">
        <w:br/>
      </w:r>
      <w:r w:rsidRPr="00C42488">
        <w:t xml:space="preserve">To klade na mateřské školy zvýšené nároky na zajištění podpory všem dětem s potřebou podpůrných opatření. </w:t>
      </w:r>
    </w:p>
    <w:p w14:paraId="17DCD779" w14:textId="77777777" w:rsidR="00C42488" w:rsidRDefault="00C42488" w:rsidP="00792478">
      <w:pPr>
        <w:pStyle w:val="Odstavecseseznamem"/>
        <w:numPr>
          <w:ilvl w:val="0"/>
          <w:numId w:val="24"/>
        </w:numPr>
        <w:ind w:left="284" w:hanging="284"/>
      </w:pPr>
      <w:r w:rsidRPr="00C42488">
        <w:t>V</w:t>
      </w:r>
      <w:r w:rsidRPr="00DB3D4F">
        <w:rPr>
          <w:rFonts w:ascii="Calibri" w:hAnsi="Calibri" w:cs="Calibri"/>
        </w:rPr>
        <w:t>ě</w:t>
      </w:r>
      <w:r w:rsidRPr="00C42488">
        <w:t>kov</w:t>
      </w:r>
      <w:r w:rsidRPr="00DB3D4F">
        <w:rPr>
          <w:rFonts w:ascii="Calibri" w:hAnsi="Calibri" w:cs="Calibri"/>
        </w:rPr>
        <w:t>á</w:t>
      </w:r>
      <w:r w:rsidRPr="00C42488">
        <w:t xml:space="preserve"> struktura pedagogick</w:t>
      </w:r>
      <w:r w:rsidRPr="00DB3D4F">
        <w:rPr>
          <w:rFonts w:ascii="Calibri" w:hAnsi="Calibri" w:cs="Calibri"/>
        </w:rPr>
        <w:t>ý</w:t>
      </w:r>
      <w:r w:rsidRPr="00C42488">
        <w:t>ch kolektiv</w:t>
      </w:r>
      <w:r w:rsidRPr="00DB3D4F">
        <w:rPr>
          <w:rFonts w:ascii="Calibri" w:hAnsi="Calibri" w:cs="Calibri"/>
        </w:rPr>
        <w:t>ů</w:t>
      </w:r>
      <w:r w:rsidRPr="00C42488">
        <w:t xml:space="preserve"> nen</w:t>
      </w:r>
      <w:r w:rsidRPr="00DB3D4F">
        <w:rPr>
          <w:rFonts w:ascii="Calibri" w:hAnsi="Calibri" w:cs="Calibri"/>
        </w:rPr>
        <w:t>í</w:t>
      </w:r>
      <w:r w:rsidRPr="00C42488">
        <w:t xml:space="preserve"> p</w:t>
      </w:r>
      <w:r w:rsidRPr="00DB3D4F">
        <w:rPr>
          <w:rFonts w:ascii="Calibri" w:hAnsi="Calibri" w:cs="Calibri"/>
        </w:rPr>
        <w:t>ří</w:t>
      </w:r>
      <w:r w:rsidRPr="00C42488">
        <w:t>zniv</w:t>
      </w:r>
      <w:r w:rsidRPr="00DB3D4F">
        <w:rPr>
          <w:rFonts w:ascii="Calibri" w:hAnsi="Calibri" w:cs="Calibri"/>
        </w:rPr>
        <w:t>á</w:t>
      </w:r>
      <w:r w:rsidRPr="00C42488">
        <w:t>, dlouhodob</w:t>
      </w:r>
      <w:r w:rsidRPr="00DB3D4F">
        <w:rPr>
          <w:rFonts w:ascii="Calibri" w:hAnsi="Calibri" w:cs="Calibri"/>
        </w:rPr>
        <w:t>ě</w:t>
      </w:r>
      <w:r w:rsidRPr="00C42488">
        <w:t xml:space="preserve"> se neda</w:t>
      </w:r>
      <w:r w:rsidRPr="00DB3D4F">
        <w:rPr>
          <w:rFonts w:ascii="Calibri" w:hAnsi="Calibri" w:cs="Calibri"/>
        </w:rPr>
        <w:t>ří</w:t>
      </w:r>
      <w:r w:rsidRPr="00C42488">
        <w:t xml:space="preserve"> z</w:t>
      </w:r>
      <w:r w:rsidRPr="00DB3D4F">
        <w:rPr>
          <w:rFonts w:ascii="Calibri" w:hAnsi="Calibri" w:cs="Calibri"/>
        </w:rPr>
        <w:t>í</w:t>
      </w:r>
      <w:r w:rsidRPr="00C42488">
        <w:t>sk</w:t>
      </w:r>
      <w:r w:rsidRPr="00DB3D4F">
        <w:rPr>
          <w:rFonts w:ascii="Calibri" w:hAnsi="Calibri" w:cs="Calibri"/>
        </w:rPr>
        <w:t>á</w:t>
      </w:r>
      <w:r w:rsidRPr="00C42488">
        <w:t>vat v</w:t>
      </w:r>
      <w:r w:rsidRPr="00DB3D4F">
        <w:rPr>
          <w:rFonts w:ascii="Calibri" w:hAnsi="Calibri" w:cs="Calibri"/>
        </w:rPr>
        <w:t>í</w:t>
      </w:r>
      <w:r w:rsidRPr="00C42488">
        <w:t>ce mlad</w:t>
      </w:r>
      <w:r w:rsidRPr="00DB3D4F">
        <w:rPr>
          <w:rFonts w:ascii="Calibri" w:hAnsi="Calibri" w:cs="Calibri"/>
        </w:rPr>
        <w:t>ý</w:t>
      </w:r>
      <w:r w:rsidRPr="00C42488">
        <w:t>ch u</w:t>
      </w:r>
      <w:r w:rsidRPr="00DB3D4F">
        <w:rPr>
          <w:rFonts w:ascii="Calibri" w:hAnsi="Calibri" w:cs="Calibri"/>
        </w:rPr>
        <w:t>č</w:t>
      </w:r>
      <w:r w:rsidRPr="00C42488">
        <w:t>itel</w:t>
      </w:r>
      <w:r w:rsidRPr="00DB3D4F">
        <w:rPr>
          <w:rFonts w:ascii="Calibri" w:hAnsi="Calibri" w:cs="Calibri"/>
        </w:rPr>
        <w:t>ů</w:t>
      </w:r>
      <w:r w:rsidRPr="00C42488">
        <w:t xml:space="preserve">. </w:t>
      </w:r>
    </w:p>
    <w:p w14:paraId="783C786B" w14:textId="77777777" w:rsidR="00C42488" w:rsidRDefault="00C42488" w:rsidP="00792478">
      <w:pPr>
        <w:pStyle w:val="Odstavecseseznamem"/>
        <w:numPr>
          <w:ilvl w:val="0"/>
          <w:numId w:val="24"/>
        </w:numPr>
        <w:ind w:left="284" w:hanging="284"/>
      </w:pPr>
      <w:r w:rsidRPr="00C42488">
        <w:t>St</w:t>
      </w:r>
      <w:r w:rsidRPr="00DB3D4F">
        <w:rPr>
          <w:rFonts w:ascii="Calibri" w:hAnsi="Calibri" w:cs="Calibri"/>
        </w:rPr>
        <w:t>á</w:t>
      </w:r>
      <w:r w:rsidRPr="00C42488">
        <w:t>le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tradi</w:t>
      </w:r>
      <w:r w:rsidRPr="00DB3D4F">
        <w:rPr>
          <w:rFonts w:ascii="Calibri" w:hAnsi="Calibri" w:cs="Calibri"/>
        </w:rPr>
        <w:t>č</w:t>
      </w:r>
      <w:r w:rsidRPr="00C42488">
        <w:t>n</w:t>
      </w:r>
      <w:r w:rsidRPr="00DB3D4F">
        <w:rPr>
          <w:rFonts w:ascii="Calibri" w:hAnsi="Calibri" w:cs="Calibri"/>
        </w:rPr>
        <w:t>í</w:t>
      </w:r>
      <w:r w:rsidRPr="00C42488">
        <w:t xml:space="preserve"> pedagogick</w:t>
      </w:r>
      <w:r w:rsidRPr="00DB3D4F">
        <w:rPr>
          <w:rFonts w:ascii="Calibri" w:hAnsi="Calibri" w:cs="Calibri"/>
        </w:rPr>
        <w:t>é</w:t>
      </w:r>
      <w:r w:rsidRPr="00C42488">
        <w:t xml:space="preserve"> metody a organiza</w:t>
      </w:r>
      <w:r w:rsidRPr="00DB3D4F">
        <w:rPr>
          <w:rFonts w:ascii="Calibri" w:hAnsi="Calibri" w:cs="Calibri"/>
        </w:rPr>
        <w:t>č</w:t>
      </w:r>
      <w:r w:rsidRPr="00C42488">
        <w:t>n</w:t>
      </w:r>
      <w:r w:rsidRPr="00DB3D4F">
        <w:rPr>
          <w:rFonts w:ascii="Calibri" w:hAnsi="Calibri" w:cs="Calibri"/>
        </w:rPr>
        <w:t>í</w:t>
      </w:r>
      <w:r w:rsidRPr="00C42488">
        <w:t xml:space="preserve"> formy s nedostate</w:t>
      </w:r>
      <w:r w:rsidRPr="00DB3D4F">
        <w:rPr>
          <w:rFonts w:ascii="Calibri" w:hAnsi="Calibri" w:cs="Calibri"/>
        </w:rPr>
        <w:t>č</w:t>
      </w:r>
      <w:r w:rsidRPr="00C42488">
        <w:t>n</w:t>
      </w:r>
      <w:r w:rsidRPr="00DB3D4F">
        <w:rPr>
          <w:rFonts w:ascii="Calibri" w:hAnsi="Calibri" w:cs="Calibri"/>
        </w:rPr>
        <w:t>ě</w:t>
      </w:r>
      <w:r w:rsidRPr="00C42488">
        <w:t xml:space="preserve"> uplat</w:t>
      </w:r>
      <w:r w:rsidRPr="00DB3D4F">
        <w:rPr>
          <w:rFonts w:ascii="Calibri" w:hAnsi="Calibri" w:cs="Calibri"/>
        </w:rPr>
        <w:t>ň</w:t>
      </w:r>
      <w:r w:rsidRPr="00C42488">
        <w:t>ovan</w:t>
      </w:r>
      <w:r w:rsidRPr="00DB3D4F">
        <w:rPr>
          <w:rFonts w:ascii="Calibri" w:hAnsi="Calibri" w:cs="Calibri"/>
        </w:rPr>
        <w:t>ý</w:t>
      </w:r>
      <w:r w:rsidRPr="00C42488">
        <w:t>m individualizovan</w:t>
      </w:r>
      <w:r w:rsidRPr="00DB3D4F">
        <w:rPr>
          <w:rFonts w:ascii="Calibri" w:hAnsi="Calibri" w:cs="Calibri"/>
        </w:rPr>
        <w:t>ý</w:t>
      </w:r>
      <w:r w:rsidRPr="00C42488">
        <w:t>m p</w:t>
      </w:r>
      <w:r w:rsidRPr="00DB3D4F">
        <w:rPr>
          <w:rFonts w:ascii="Calibri" w:hAnsi="Calibri" w:cs="Calibri"/>
        </w:rPr>
        <w:t>ří</w:t>
      </w:r>
      <w:r w:rsidRPr="00C42488">
        <w:t>stupem, kter</w:t>
      </w:r>
      <w:r w:rsidRPr="00DB3D4F">
        <w:rPr>
          <w:rFonts w:ascii="Calibri" w:hAnsi="Calibri" w:cs="Calibri"/>
        </w:rPr>
        <w:t>ý</w:t>
      </w:r>
      <w:r w:rsidRPr="00C42488">
        <w:t xml:space="preserve"> by d</w:t>
      </w:r>
      <w:r w:rsidRPr="00DB3D4F">
        <w:rPr>
          <w:rFonts w:ascii="Calibri" w:hAnsi="Calibri" w:cs="Calibri"/>
        </w:rPr>
        <w:t>ě</w:t>
      </w:r>
      <w:r w:rsidRPr="00C42488">
        <w:t xml:space="preserve">tem poskytoval </w:t>
      </w:r>
      <w:r w:rsidRPr="00DB3D4F">
        <w:rPr>
          <w:rFonts w:ascii="Calibri" w:hAnsi="Calibri" w:cs="Calibri"/>
        </w:rPr>
        <w:t>úč</w:t>
      </w:r>
      <w:r w:rsidRPr="00C42488">
        <w:t>innou podporu v rozvoji jejich siln</w:t>
      </w:r>
      <w:r w:rsidRPr="00DB3D4F">
        <w:rPr>
          <w:rFonts w:ascii="Calibri" w:hAnsi="Calibri" w:cs="Calibri"/>
        </w:rPr>
        <w:t>ý</w:t>
      </w:r>
      <w:r w:rsidRPr="00C42488">
        <w:t xml:space="preserve">ch stránek a v dosahování jejich maximálního osobnostního potenciálu. </w:t>
      </w:r>
    </w:p>
    <w:p w14:paraId="1408B655" w14:textId="663710BE" w:rsidR="00C42488" w:rsidRDefault="00C42488" w:rsidP="00792478">
      <w:pPr>
        <w:pStyle w:val="Odstavecseseznamem"/>
        <w:numPr>
          <w:ilvl w:val="0"/>
          <w:numId w:val="24"/>
        </w:numPr>
        <w:ind w:left="284" w:hanging="284"/>
      </w:pPr>
      <w:r w:rsidRPr="00C42488">
        <w:t>V M</w:t>
      </w:r>
      <w:r w:rsidRPr="00DB3D4F">
        <w:rPr>
          <w:rFonts w:ascii="Calibri" w:hAnsi="Calibri" w:cs="Calibri"/>
        </w:rPr>
        <w:t>Š</w:t>
      </w:r>
      <w:r w:rsidRPr="00C42488">
        <w:t xml:space="preserve"> se opakovan</w:t>
      </w:r>
      <w:r w:rsidRPr="00DB3D4F">
        <w:rPr>
          <w:rFonts w:ascii="Calibri" w:hAnsi="Calibri" w:cs="Calibri"/>
        </w:rPr>
        <w:t>ě</w:t>
      </w:r>
      <w:r w:rsidRPr="00C42488">
        <w:t xml:space="preserve"> neda</w:t>
      </w:r>
      <w:r w:rsidRPr="00DB3D4F">
        <w:rPr>
          <w:rFonts w:ascii="Calibri" w:hAnsi="Calibri" w:cs="Calibri"/>
        </w:rPr>
        <w:t>ří</w:t>
      </w:r>
      <w:r w:rsidRPr="00C42488">
        <w:t xml:space="preserve"> soustavn</w:t>
      </w:r>
      <w:r w:rsidRPr="00DB3D4F">
        <w:rPr>
          <w:rFonts w:ascii="Calibri" w:hAnsi="Calibri" w:cs="Calibri"/>
        </w:rPr>
        <w:t>ě</w:t>
      </w:r>
      <w:r w:rsidRPr="00C42488">
        <w:t xml:space="preserve"> z</w:t>
      </w:r>
      <w:r w:rsidRPr="00DB3D4F">
        <w:rPr>
          <w:rFonts w:ascii="Calibri" w:hAnsi="Calibri" w:cs="Calibri"/>
        </w:rPr>
        <w:t>í</w:t>
      </w:r>
      <w:r w:rsidRPr="00C42488">
        <w:t>sk</w:t>
      </w:r>
      <w:r w:rsidRPr="00DB3D4F">
        <w:rPr>
          <w:rFonts w:ascii="Calibri" w:hAnsi="Calibri" w:cs="Calibri"/>
        </w:rPr>
        <w:t>á</w:t>
      </w:r>
      <w:r w:rsidRPr="00C42488">
        <w:t>vat informace o posunech v</w:t>
      </w:r>
      <w:r w:rsidRPr="00DB3D4F">
        <w:rPr>
          <w:rFonts w:ascii="Calibri" w:hAnsi="Calibri" w:cs="Calibri"/>
        </w:rPr>
        <w:t>ý</w:t>
      </w:r>
      <w:r w:rsidRPr="00C42488">
        <w:t>sledk</w:t>
      </w:r>
      <w:r w:rsidRPr="00DB3D4F">
        <w:rPr>
          <w:rFonts w:ascii="Calibri" w:hAnsi="Calibri" w:cs="Calibri"/>
        </w:rPr>
        <w:t>ů</w:t>
      </w:r>
      <w:r w:rsidRPr="00C42488">
        <w:t xml:space="preserve"> ka</w:t>
      </w:r>
      <w:r w:rsidRPr="00DB3D4F">
        <w:rPr>
          <w:rFonts w:ascii="Calibri" w:hAnsi="Calibri" w:cs="Calibri"/>
        </w:rPr>
        <w:t>ž</w:t>
      </w:r>
      <w:r w:rsidRPr="00C42488">
        <w:t>d</w:t>
      </w:r>
      <w:r w:rsidRPr="00DB3D4F">
        <w:rPr>
          <w:rFonts w:ascii="Calibri" w:hAnsi="Calibri" w:cs="Calibri"/>
        </w:rPr>
        <w:t>é</w:t>
      </w:r>
      <w:r w:rsidRPr="00C42488">
        <w:t>ho d</w:t>
      </w:r>
      <w:r w:rsidRPr="00DB3D4F">
        <w:rPr>
          <w:rFonts w:ascii="Calibri" w:hAnsi="Calibri" w:cs="Calibri"/>
        </w:rPr>
        <w:t>í</w:t>
      </w:r>
      <w:r w:rsidRPr="00C42488">
        <w:t>t</w:t>
      </w:r>
      <w:r w:rsidRPr="00DB3D4F">
        <w:rPr>
          <w:rFonts w:ascii="Calibri" w:hAnsi="Calibri" w:cs="Calibri"/>
        </w:rPr>
        <w:t>ě</w:t>
      </w:r>
      <w:r w:rsidRPr="00C42488">
        <w:t xml:space="preserve">te </w:t>
      </w:r>
      <w:r w:rsidR="00AB637F">
        <w:br/>
      </w:r>
      <w:r w:rsidRPr="00C42488">
        <w:t>ve v</w:t>
      </w:r>
      <w:r w:rsidRPr="00DB3D4F">
        <w:rPr>
          <w:rFonts w:ascii="Calibri" w:hAnsi="Calibri" w:cs="Calibri"/>
        </w:rPr>
        <w:t>š</w:t>
      </w:r>
      <w:r w:rsidRPr="00C42488">
        <w:t>ech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ch oblastech a reagovat na n</w:t>
      </w:r>
      <w:r w:rsidRPr="00DB3D4F">
        <w:rPr>
          <w:rFonts w:ascii="Calibri" w:hAnsi="Calibri" w:cs="Calibri"/>
        </w:rPr>
        <w:t>ě</w:t>
      </w:r>
      <w:r w:rsidRPr="00C42488">
        <w:t xml:space="preserve"> vhodn</w:t>
      </w:r>
      <w:r w:rsidRPr="00DB3D4F">
        <w:rPr>
          <w:rFonts w:ascii="Calibri" w:hAnsi="Calibri" w:cs="Calibri"/>
        </w:rPr>
        <w:t>ý</w:t>
      </w:r>
      <w:r w:rsidRPr="00C42488">
        <w:t>mi pedagogick</w:t>
      </w:r>
      <w:r w:rsidRPr="00DB3D4F">
        <w:rPr>
          <w:rFonts w:ascii="Calibri" w:hAnsi="Calibri" w:cs="Calibri"/>
        </w:rPr>
        <w:t>ý</w:t>
      </w:r>
      <w:r w:rsidRPr="00C42488">
        <w:t>mi opat</w:t>
      </w:r>
      <w:r w:rsidRPr="00DB3D4F">
        <w:rPr>
          <w:rFonts w:ascii="Calibri" w:hAnsi="Calibri" w:cs="Calibri"/>
        </w:rPr>
        <w:t>ř</w:t>
      </w:r>
      <w:r w:rsidRPr="00C42488">
        <w:t>en</w:t>
      </w:r>
      <w:r w:rsidRPr="00DB3D4F">
        <w:rPr>
          <w:rFonts w:ascii="Calibri" w:hAnsi="Calibri" w:cs="Calibri"/>
        </w:rPr>
        <w:t>í</w:t>
      </w:r>
      <w:r w:rsidRPr="00C42488">
        <w:t>mi. Setrvale nep</w:t>
      </w:r>
      <w:r w:rsidRPr="00DB3D4F">
        <w:rPr>
          <w:rFonts w:ascii="Calibri" w:hAnsi="Calibri" w:cs="Calibri"/>
        </w:rPr>
        <w:t>ří</w:t>
      </w:r>
      <w:r w:rsidRPr="00C42488">
        <w:t>zniv</w:t>
      </w:r>
      <w:r w:rsidRPr="00DB3D4F">
        <w:rPr>
          <w:rFonts w:ascii="Calibri" w:hAnsi="Calibri" w:cs="Calibri"/>
        </w:rPr>
        <w:t>ý</w:t>
      </w:r>
      <w:r w:rsidRPr="00C42488">
        <w:t xml:space="preserve"> stav je v kvalit</w:t>
      </w:r>
      <w:r w:rsidRPr="00DB3D4F">
        <w:rPr>
          <w:rFonts w:ascii="Calibri" w:hAnsi="Calibri" w:cs="Calibri"/>
        </w:rPr>
        <w:t>ě</w:t>
      </w:r>
      <w:r w:rsidRPr="00C42488">
        <w:t>, veden</w:t>
      </w:r>
      <w:r w:rsidRPr="00DB3D4F">
        <w:rPr>
          <w:rFonts w:ascii="Calibri" w:hAnsi="Calibri" w:cs="Calibri"/>
        </w:rPr>
        <w:t>í</w:t>
      </w:r>
      <w:r w:rsidRPr="00C42488">
        <w:t xml:space="preserve"> a efektivit</w:t>
      </w:r>
      <w:r w:rsidRPr="00DB3D4F">
        <w:rPr>
          <w:rFonts w:ascii="Calibri" w:hAnsi="Calibri" w:cs="Calibri"/>
        </w:rPr>
        <w:t>ě</w:t>
      </w:r>
      <w:r w:rsidRPr="00C42488">
        <w:t xml:space="preserve"> pr</w:t>
      </w:r>
      <w:r w:rsidRPr="00DB3D4F">
        <w:rPr>
          <w:rFonts w:ascii="Calibri" w:hAnsi="Calibri" w:cs="Calibri"/>
        </w:rPr>
        <w:t>á</w:t>
      </w:r>
      <w:r w:rsidRPr="00C42488">
        <w:t>ce s pedagogickou diagnostikou. Nen</w:t>
      </w:r>
      <w:r w:rsidRPr="00DB3D4F">
        <w:rPr>
          <w:rFonts w:ascii="Calibri" w:hAnsi="Calibri" w:cs="Calibri"/>
        </w:rPr>
        <w:t>í</w:t>
      </w:r>
      <w:r w:rsidRPr="00C42488">
        <w:t xml:space="preserve"> v</w:t>
      </w:r>
      <w:r w:rsidRPr="00DB3D4F">
        <w:rPr>
          <w:rFonts w:ascii="Calibri" w:hAnsi="Calibri" w:cs="Calibri"/>
        </w:rPr>
        <w:t>ý</w:t>
      </w:r>
      <w:r w:rsidRPr="00C42488">
        <w:t>chodiskem pro pl</w:t>
      </w:r>
      <w:r w:rsidRPr="00DB3D4F">
        <w:rPr>
          <w:rFonts w:ascii="Calibri" w:hAnsi="Calibri" w:cs="Calibri"/>
        </w:rPr>
        <w:t>á</w:t>
      </w:r>
      <w:r w:rsidRPr="00C42488">
        <w:t>nov</w:t>
      </w:r>
      <w:r w:rsidRPr="00DB3D4F">
        <w:rPr>
          <w:rFonts w:ascii="Calibri" w:hAnsi="Calibri" w:cs="Calibri"/>
        </w:rPr>
        <w:t>á</w:t>
      </w:r>
      <w:r w:rsidRPr="00C42488">
        <w:t>n</w:t>
      </w:r>
      <w:r w:rsidRPr="00DB3D4F">
        <w:rPr>
          <w:rFonts w:ascii="Calibri" w:hAnsi="Calibri" w:cs="Calibri"/>
        </w:rPr>
        <w:t>í</w:t>
      </w:r>
      <w:r w:rsidRPr="00C42488">
        <w:t xml:space="preserve"> diferencovan</w:t>
      </w:r>
      <w:r w:rsidRPr="00DB3D4F">
        <w:rPr>
          <w:rFonts w:ascii="Calibri" w:hAnsi="Calibri" w:cs="Calibri"/>
        </w:rPr>
        <w:t>é</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nab</w:t>
      </w:r>
      <w:r w:rsidRPr="00DB3D4F">
        <w:rPr>
          <w:rFonts w:ascii="Calibri" w:hAnsi="Calibri" w:cs="Calibri"/>
        </w:rPr>
        <w:t>í</w:t>
      </w:r>
      <w:r w:rsidRPr="00C42488">
        <w:t>dky k zaji</w:t>
      </w:r>
      <w:r w:rsidRPr="00DB3D4F">
        <w:rPr>
          <w:rFonts w:ascii="Calibri" w:hAnsi="Calibri" w:cs="Calibri"/>
        </w:rPr>
        <w:t>š</w:t>
      </w:r>
      <w:r w:rsidRPr="00C42488">
        <w:t>t</w:t>
      </w:r>
      <w:r w:rsidRPr="00DB3D4F">
        <w:rPr>
          <w:rFonts w:ascii="Calibri" w:hAnsi="Calibri" w:cs="Calibri"/>
        </w:rPr>
        <w:t>ě</w:t>
      </w:r>
      <w:r w:rsidRPr="00C42488">
        <w:t>n</w:t>
      </w:r>
      <w:r w:rsidRPr="00DB3D4F">
        <w:rPr>
          <w:rFonts w:ascii="Calibri" w:hAnsi="Calibri" w:cs="Calibri"/>
        </w:rPr>
        <w:t>í</w:t>
      </w:r>
      <w:r w:rsidRPr="00C42488">
        <w:t xml:space="preserve"> individualizovan</w:t>
      </w:r>
      <w:r w:rsidRPr="00DB3D4F">
        <w:rPr>
          <w:rFonts w:ascii="Calibri" w:hAnsi="Calibri" w:cs="Calibri"/>
        </w:rPr>
        <w:t>é</w:t>
      </w:r>
      <w:r w:rsidRPr="00C42488">
        <w:t xml:space="preserve"> podpory schopnost</w:t>
      </w:r>
      <w:r w:rsidRPr="00DB3D4F">
        <w:rPr>
          <w:rFonts w:ascii="Calibri" w:hAnsi="Calibri" w:cs="Calibri"/>
        </w:rPr>
        <w:t>í</w:t>
      </w:r>
      <w:r w:rsidRPr="00C42488">
        <w:t xml:space="preserve"> a dovednost</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a jej</w:t>
      </w:r>
      <w:r w:rsidRPr="00DB3D4F">
        <w:rPr>
          <w:rFonts w:ascii="Calibri" w:hAnsi="Calibri" w:cs="Calibri"/>
        </w:rPr>
        <w:t>í</w:t>
      </w:r>
      <w:r w:rsidRPr="00C42488">
        <w:t xml:space="preserve"> vyu</w:t>
      </w:r>
      <w:r w:rsidRPr="00DB3D4F">
        <w:rPr>
          <w:rFonts w:ascii="Calibri" w:hAnsi="Calibri" w:cs="Calibri"/>
        </w:rPr>
        <w:t>ž</w:t>
      </w:r>
      <w:r w:rsidRPr="00C42488">
        <w:t>itelnost pro hodnocen</w:t>
      </w:r>
      <w:r w:rsidRPr="00DB3D4F">
        <w:rPr>
          <w:rFonts w:ascii="Calibri" w:hAnsi="Calibri" w:cs="Calibri"/>
        </w:rPr>
        <w:t>í</w:t>
      </w:r>
      <w:r w:rsidRPr="00C42488">
        <w:t xml:space="preserve"> v</w:t>
      </w:r>
      <w:r w:rsidRPr="00DB3D4F">
        <w:rPr>
          <w:rFonts w:ascii="Calibri" w:hAnsi="Calibri" w:cs="Calibri"/>
        </w:rPr>
        <w:t>ý</w:t>
      </w:r>
      <w:r w:rsidRPr="00C42488">
        <w:t>sledk</w:t>
      </w:r>
      <w:r w:rsidRPr="00DB3D4F">
        <w:rPr>
          <w:rFonts w:ascii="Calibri" w:hAnsi="Calibri" w:cs="Calibri"/>
        </w:rPr>
        <w:t>ů</w:t>
      </w:r>
      <w:r w:rsidRPr="00C42488">
        <w:t xml:space="preserve"> předškolního vzdělávání je nízká. Tím, že chybí pečlivá diferenciace plánovaných cílů a jejich provázání se závěry </w:t>
      </w:r>
      <w:r w:rsidR="00AB637F">
        <w:br/>
      </w:r>
      <w:r w:rsidRPr="00C42488">
        <w:t xml:space="preserve">a doporučeními vyplývajícími z pedagogické diagnostiky, není důsledně uplatňován princip individualizace vzdělávání. Dalšímu vzdělávání v tématech souvisejících s pedagogickým diagnostikováním se věnuje nízký počet škol. </w:t>
      </w:r>
    </w:p>
    <w:p w14:paraId="19DBD9BD" w14:textId="698A45ED" w:rsidR="00C42488" w:rsidRDefault="00C42488" w:rsidP="00792478">
      <w:pPr>
        <w:pStyle w:val="Odstavecseseznamem"/>
        <w:numPr>
          <w:ilvl w:val="0"/>
          <w:numId w:val="24"/>
        </w:numPr>
        <w:ind w:left="284" w:hanging="284"/>
      </w:pPr>
      <w:r w:rsidRPr="00C42488">
        <w:t>Trvale nedostate</w:t>
      </w:r>
      <w:r w:rsidRPr="00DB3D4F">
        <w:rPr>
          <w:rFonts w:ascii="Calibri" w:hAnsi="Calibri" w:cs="Calibri"/>
        </w:rPr>
        <w:t>č</w:t>
      </w:r>
      <w:r w:rsidRPr="00C42488">
        <w:t>n</w:t>
      </w:r>
      <w:r w:rsidRPr="00DB3D4F">
        <w:rPr>
          <w:rFonts w:ascii="Calibri" w:hAnsi="Calibri" w:cs="Calibri"/>
        </w:rPr>
        <w:t>é</w:t>
      </w:r>
      <w:r w:rsidRPr="00C42488">
        <w:t xml:space="preserve"> je individualizovan</w:t>
      </w:r>
      <w:r w:rsidRPr="00DB3D4F">
        <w:rPr>
          <w:rFonts w:ascii="Calibri" w:hAnsi="Calibri" w:cs="Calibri"/>
        </w:rPr>
        <w:t>é</w:t>
      </w:r>
      <w:r w:rsidRPr="00C42488">
        <w:t xml:space="preserve"> hodnocen</w:t>
      </w:r>
      <w:r w:rsidRPr="00DB3D4F">
        <w:rPr>
          <w:rFonts w:ascii="Calibri" w:hAnsi="Calibri" w:cs="Calibri"/>
        </w:rPr>
        <w:t>í</w:t>
      </w:r>
      <w:r w:rsidRPr="00C42488">
        <w:t xml:space="preserve"> a zp</w:t>
      </w:r>
      <w:r w:rsidRPr="00DB3D4F">
        <w:rPr>
          <w:rFonts w:ascii="Calibri" w:hAnsi="Calibri" w:cs="Calibri"/>
        </w:rPr>
        <w:t>ě</w:t>
      </w:r>
      <w:r w:rsidRPr="00C42488">
        <w:t>tn</w:t>
      </w:r>
      <w:r w:rsidRPr="00DB3D4F">
        <w:rPr>
          <w:rFonts w:ascii="Calibri" w:hAnsi="Calibri" w:cs="Calibri"/>
        </w:rPr>
        <w:t>á</w:t>
      </w:r>
      <w:r w:rsidRPr="00C42488">
        <w:t xml:space="preserve"> vazba od pedagoga d</w:t>
      </w:r>
      <w:r w:rsidRPr="00DB3D4F">
        <w:rPr>
          <w:rFonts w:ascii="Calibri" w:hAnsi="Calibri" w:cs="Calibri"/>
        </w:rPr>
        <w:t>ě</w:t>
      </w:r>
      <w:r w:rsidRPr="00C42488">
        <w:t xml:space="preserve">tem </w:t>
      </w:r>
      <w:r w:rsidR="00AB637F">
        <w:br/>
      </w:r>
      <w:r w:rsidRPr="00C42488">
        <w:t xml:space="preserve">o </w:t>
      </w:r>
      <w:r w:rsidRPr="00DB3D4F">
        <w:rPr>
          <w:rFonts w:ascii="Calibri" w:hAnsi="Calibri" w:cs="Calibri"/>
        </w:rPr>
        <w:t>ú</w:t>
      </w:r>
      <w:r w:rsidRPr="00C42488">
        <w:t>sp</w:t>
      </w:r>
      <w:r w:rsidRPr="00DB3D4F">
        <w:rPr>
          <w:rFonts w:ascii="Calibri" w:hAnsi="Calibri" w:cs="Calibri"/>
        </w:rPr>
        <w:t>ěš</w:t>
      </w:r>
      <w:r w:rsidRPr="00C42488">
        <w:t>nosti p</w:t>
      </w:r>
      <w:r w:rsidRPr="00DB3D4F">
        <w:rPr>
          <w:rFonts w:ascii="Calibri" w:hAnsi="Calibri" w:cs="Calibri"/>
        </w:rPr>
        <w:t>ř</w:t>
      </w:r>
      <w:r w:rsidRPr="00C42488">
        <w:t>i pln</w:t>
      </w:r>
      <w:r w:rsidRPr="00DB3D4F">
        <w:rPr>
          <w:rFonts w:ascii="Calibri" w:hAnsi="Calibri" w:cs="Calibri"/>
        </w:rPr>
        <w:t>ě</w:t>
      </w:r>
      <w:r w:rsidRPr="00C42488">
        <w:t>n</w:t>
      </w:r>
      <w:r w:rsidRPr="00DB3D4F">
        <w:rPr>
          <w:rFonts w:ascii="Calibri" w:hAnsi="Calibri" w:cs="Calibri"/>
        </w:rPr>
        <w:t>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ch c</w:t>
      </w:r>
      <w:r w:rsidRPr="00DB3D4F">
        <w:rPr>
          <w:rFonts w:ascii="Calibri" w:hAnsi="Calibri" w:cs="Calibri"/>
        </w:rPr>
        <w:t>í</w:t>
      </w:r>
      <w:r w:rsidRPr="00C42488">
        <w:t>l</w:t>
      </w:r>
      <w:r w:rsidRPr="00DB3D4F">
        <w:rPr>
          <w:rFonts w:ascii="Calibri" w:hAnsi="Calibri" w:cs="Calibri"/>
        </w:rPr>
        <w:t>ů</w:t>
      </w:r>
      <w:r w:rsidRPr="00C42488">
        <w:t xml:space="preserve"> po realizaci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ho procesu a tak</w:t>
      </w:r>
      <w:r w:rsidRPr="00DB3D4F">
        <w:rPr>
          <w:rFonts w:ascii="Calibri" w:hAnsi="Calibri" w:cs="Calibri"/>
        </w:rPr>
        <w:t>é</w:t>
      </w:r>
      <w:r w:rsidRPr="00C42488">
        <w:t xml:space="preserve"> vyu</w:t>
      </w:r>
      <w:r w:rsidRPr="00DB3D4F">
        <w:rPr>
          <w:rFonts w:ascii="Calibri" w:hAnsi="Calibri" w:cs="Calibri"/>
        </w:rPr>
        <w:t>ží</w:t>
      </w:r>
      <w:r w:rsidRPr="00C42488">
        <w:t>v</w:t>
      </w:r>
      <w:r w:rsidRPr="00DB3D4F">
        <w:rPr>
          <w:rFonts w:ascii="Calibri" w:hAnsi="Calibri" w:cs="Calibri"/>
        </w:rPr>
        <w:t>á</w:t>
      </w:r>
      <w:r w:rsidRPr="00C42488">
        <w:t>ní formativního hodnocení.</w:t>
      </w:r>
    </w:p>
    <w:p w14:paraId="6A6D2043" w14:textId="78A98D6E" w:rsidR="00DB3D4F" w:rsidRDefault="00C42488" w:rsidP="00792478">
      <w:pPr>
        <w:pStyle w:val="Odstavecseseznamem"/>
        <w:numPr>
          <w:ilvl w:val="0"/>
          <w:numId w:val="24"/>
        </w:numPr>
        <w:ind w:left="284" w:hanging="284"/>
      </w:pPr>
      <w:r w:rsidRPr="00DB3D4F">
        <w:rPr>
          <w:rFonts w:ascii="Calibri" w:hAnsi="Calibri" w:cs="Calibri"/>
        </w:rPr>
        <w:t>Š</w:t>
      </w:r>
      <w:r w:rsidRPr="00C42488">
        <w:t>kol</w:t>
      </w:r>
      <w:r w:rsidRPr="00DB3D4F">
        <w:rPr>
          <w:rFonts w:ascii="Calibri" w:hAnsi="Calibri" w:cs="Calibri"/>
        </w:rPr>
        <w:t>á</w:t>
      </w:r>
      <w:r w:rsidRPr="00C42488">
        <w:t xml:space="preserve">m </w:t>
      </w:r>
      <w:r w:rsidRPr="00DB3D4F">
        <w:rPr>
          <w:rFonts w:ascii="Calibri" w:hAnsi="Calibri" w:cs="Calibri"/>
        </w:rPr>
        <w:t>č</w:t>
      </w:r>
      <w:r w:rsidRPr="00C42488">
        <w:t>in</w:t>
      </w:r>
      <w:r w:rsidRPr="00DB3D4F">
        <w:rPr>
          <w:rFonts w:ascii="Calibri" w:hAnsi="Calibri" w:cs="Calibri"/>
        </w:rPr>
        <w:t>í</w:t>
      </w:r>
      <w:r w:rsidRPr="00C42488">
        <w:t xml:space="preserve"> probl</w:t>
      </w:r>
      <w:r w:rsidRPr="00DB3D4F">
        <w:rPr>
          <w:rFonts w:ascii="Calibri" w:hAnsi="Calibri" w:cs="Calibri"/>
        </w:rPr>
        <w:t>é</w:t>
      </w:r>
      <w:r w:rsidRPr="00C42488">
        <w:t>my systematick</w:t>
      </w:r>
      <w:r w:rsidRPr="00DB3D4F">
        <w:rPr>
          <w:rFonts w:ascii="Calibri" w:hAnsi="Calibri" w:cs="Calibri"/>
        </w:rPr>
        <w:t>é</w:t>
      </w:r>
      <w:r w:rsidRPr="00C42488">
        <w:t xml:space="preserve"> sledov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ý</w:t>
      </w:r>
      <w:r w:rsidRPr="00C42488">
        <w:t>ch v</w:t>
      </w:r>
      <w:r w:rsidRPr="00DB3D4F">
        <w:rPr>
          <w:rFonts w:ascii="Calibri" w:hAnsi="Calibri" w:cs="Calibri"/>
        </w:rPr>
        <w:t>ý</w:t>
      </w:r>
      <w:r w:rsidRPr="00C42488">
        <w:t>sledk</w:t>
      </w:r>
      <w:r w:rsidRPr="00DB3D4F">
        <w:rPr>
          <w:rFonts w:ascii="Calibri" w:hAnsi="Calibri" w:cs="Calibri"/>
        </w:rPr>
        <w:t>ů</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w:t>
      </w:r>
      <w:r w:rsidRPr="00DB3D4F">
        <w:rPr>
          <w:rFonts w:ascii="Calibri" w:hAnsi="Calibri" w:cs="Calibri"/>
        </w:rPr>
        <w:t>ú</w:t>
      </w:r>
      <w:r w:rsidRPr="00C42488">
        <w:t xml:space="preserve">rovni </w:t>
      </w:r>
      <w:r w:rsidRPr="00DB3D4F">
        <w:rPr>
          <w:rFonts w:ascii="Calibri" w:hAnsi="Calibri" w:cs="Calibri"/>
        </w:rPr>
        <w:t>š</w:t>
      </w:r>
      <w:r w:rsidRPr="00C42488">
        <w:t xml:space="preserve">koly </w:t>
      </w:r>
      <w:r w:rsidR="00AB637F">
        <w:br/>
      </w:r>
      <w:r w:rsidRPr="00C42488">
        <w:t>a aktivn</w:t>
      </w:r>
      <w:r w:rsidRPr="00DB3D4F">
        <w:rPr>
          <w:rFonts w:ascii="Calibri" w:hAnsi="Calibri" w:cs="Calibri"/>
        </w:rPr>
        <w:t>í</w:t>
      </w:r>
      <w:r w:rsidRPr="00C42488">
        <w:t xml:space="preserve"> pr</w:t>
      </w:r>
      <w:r w:rsidRPr="00DB3D4F">
        <w:rPr>
          <w:rFonts w:ascii="Calibri" w:hAnsi="Calibri" w:cs="Calibri"/>
        </w:rPr>
        <w:t>á</w:t>
      </w:r>
      <w:r w:rsidRPr="00C42488">
        <w:t>ce s v</w:t>
      </w:r>
      <w:r w:rsidRPr="00DB3D4F">
        <w:rPr>
          <w:rFonts w:ascii="Calibri" w:hAnsi="Calibri" w:cs="Calibri"/>
        </w:rPr>
        <w:t>ý</w:t>
      </w:r>
      <w:r w:rsidRPr="00C42488">
        <w:t>sledky sebehodnocen</w:t>
      </w:r>
      <w:r w:rsidRPr="00DB3D4F">
        <w:rPr>
          <w:rFonts w:ascii="Calibri" w:hAnsi="Calibri" w:cs="Calibri"/>
        </w:rPr>
        <w:t>í</w:t>
      </w:r>
      <w:r w:rsidRPr="00C42488">
        <w:t xml:space="preserve"> pro zkvalit</w:t>
      </w:r>
      <w:r w:rsidRPr="00DB3D4F">
        <w:rPr>
          <w:rFonts w:ascii="Calibri" w:hAnsi="Calibri" w:cs="Calibri"/>
        </w:rPr>
        <w:t>ň</w:t>
      </w:r>
      <w:r w:rsidRPr="00C42488">
        <w:t>ov</w:t>
      </w:r>
      <w:r w:rsidRPr="00DB3D4F">
        <w:rPr>
          <w:rFonts w:ascii="Calibri" w:hAnsi="Calibri" w:cs="Calibri"/>
        </w:rPr>
        <w:t>á</w:t>
      </w:r>
      <w:r w:rsidRPr="00C42488">
        <w:t>n</w:t>
      </w:r>
      <w:r w:rsidRPr="00DB3D4F">
        <w:rPr>
          <w:rFonts w:ascii="Calibri" w:hAnsi="Calibri" w:cs="Calibri"/>
        </w:rPr>
        <w:t>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ho procesu. </w:t>
      </w:r>
    </w:p>
    <w:p w14:paraId="5591D7D6" w14:textId="77777777" w:rsidR="00DB3D4F" w:rsidRDefault="00C42488" w:rsidP="00792478">
      <w:pPr>
        <w:pStyle w:val="Odstavecseseznamem"/>
        <w:numPr>
          <w:ilvl w:val="0"/>
          <w:numId w:val="24"/>
        </w:numPr>
        <w:ind w:left="284" w:hanging="284"/>
      </w:pPr>
      <w:r w:rsidRPr="00C42488">
        <w:t>V procesu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st</w:t>
      </w:r>
      <w:r w:rsidRPr="00DB3D4F">
        <w:rPr>
          <w:rFonts w:ascii="Calibri" w:hAnsi="Calibri" w:cs="Calibri"/>
        </w:rPr>
        <w:t>á</w:t>
      </w:r>
      <w:r w:rsidRPr="00C42488">
        <w:t>le nen</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ě</w:t>
      </w:r>
      <w:r w:rsidRPr="00C42488">
        <w:t xml:space="preserve"> uplat</w:t>
      </w:r>
      <w:r w:rsidRPr="00DB3D4F">
        <w:rPr>
          <w:rFonts w:ascii="Calibri" w:hAnsi="Calibri" w:cs="Calibri"/>
        </w:rPr>
        <w:t>ň</w:t>
      </w:r>
      <w:r w:rsidRPr="00C42488">
        <w:t>ov</w:t>
      </w:r>
      <w:r w:rsidRPr="00DB3D4F">
        <w:rPr>
          <w:rFonts w:ascii="Calibri" w:hAnsi="Calibri" w:cs="Calibri"/>
        </w:rPr>
        <w:t>á</w:t>
      </w:r>
      <w:r w:rsidRPr="00C42488">
        <w:t>na podpora divergentn</w:t>
      </w:r>
      <w:r w:rsidRPr="00DB3D4F">
        <w:rPr>
          <w:rFonts w:ascii="Calibri" w:hAnsi="Calibri" w:cs="Calibri"/>
        </w:rPr>
        <w:t>í</w:t>
      </w:r>
      <w:r w:rsidRPr="00C42488">
        <w:t>ho my</w:t>
      </w:r>
      <w:r w:rsidRPr="00DB3D4F">
        <w:rPr>
          <w:rFonts w:ascii="Calibri" w:hAnsi="Calibri" w:cs="Calibri"/>
        </w:rPr>
        <w:t>š</w:t>
      </w:r>
      <w:r w:rsidRPr="00C42488">
        <w:t>len</w:t>
      </w:r>
      <w:r w:rsidRPr="00DB3D4F">
        <w:rPr>
          <w:rFonts w:ascii="Calibri" w:hAnsi="Calibri" w:cs="Calibri"/>
        </w:rPr>
        <w:t>í</w:t>
      </w:r>
      <w:r w:rsidRPr="00C42488">
        <w:t>, podpora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a rozv</w:t>
      </w:r>
      <w:r w:rsidRPr="00DB3D4F">
        <w:rPr>
          <w:rFonts w:ascii="Calibri" w:hAnsi="Calibri" w:cs="Calibri"/>
        </w:rPr>
        <w:t>í</w:t>
      </w:r>
      <w:r w:rsidRPr="00C42488">
        <w:t>jeno kooperativn</w:t>
      </w:r>
      <w:r w:rsidRPr="00DB3D4F">
        <w:rPr>
          <w:rFonts w:ascii="Calibri" w:hAnsi="Calibri" w:cs="Calibri"/>
        </w:rPr>
        <w:t>í</w:t>
      </w:r>
      <w:r w:rsidRPr="00C42488">
        <w:t xml:space="preserve"> u</w:t>
      </w:r>
      <w:r w:rsidRPr="00DB3D4F">
        <w:rPr>
          <w:rFonts w:ascii="Calibri" w:hAnsi="Calibri" w:cs="Calibri"/>
        </w:rPr>
        <w:t>č</w:t>
      </w:r>
      <w:r w:rsidRPr="00C42488">
        <w:t>en</w:t>
      </w:r>
      <w:r w:rsidRPr="00DB3D4F">
        <w:rPr>
          <w:rFonts w:ascii="Calibri" w:hAnsi="Calibri" w:cs="Calibri"/>
        </w:rPr>
        <w:t>í</w:t>
      </w:r>
      <w:r w:rsidRPr="00C42488">
        <w:t xml:space="preserve">. </w:t>
      </w:r>
    </w:p>
    <w:p w14:paraId="706CAD0F" w14:textId="1BA3AA3A" w:rsidR="00DB3D4F" w:rsidRDefault="00C42488" w:rsidP="00792478">
      <w:pPr>
        <w:pStyle w:val="Odstavecseseznamem"/>
        <w:numPr>
          <w:ilvl w:val="0"/>
          <w:numId w:val="24"/>
        </w:numPr>
        <w:ind w:left="284" w:hanging="284"/>
      </w:pPr>
      <w:r w:rsidRPr="00C42488">
        <w:t>Dlouhodob</w:t>
      </w:r>
      <w:r w:rsidRPr="00DB3D4F">
        <w:rPr>
          <w:rFonts w:ascii="Calibri" w:hAnsi="Calibri" w:cs="Calibri"/>
        </w:rPr>
        <w:t>ě</w:t>
      </w:r>
      <w:r w:rsidRPr="00C42488">
        <w:t xml:space="preserv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zna</w:t>
      </w:r>
      <w:r w:rsidRPr="00DB3D4F">
        <w:rPr>
          <w:rFonts w:ascii="Calibri" w:hAnsi="Calibri" w:cs="Calibri"/>
        </w:rPr>
        <w:t>č</w:t>
      </w:r>
      <w:r w:rsidRPr="00C42488">
        <w:t>n</w:t>
      </w:r>
      <w:r w:rsidRPr="00DB3D4F">
        <w:rPr>
          <w:rFonts w:ascii="Calibri" w:hAnsi="Calibri" w:cs="Calibri"/>
        </w:rPr>
        <w:t>é</w:t>
      </w:r>
      <w:r w:rsidRPr="00C42488">
        <w:t xml:space="preserve"> rezervy v oblasti pedagogick</w:t>
      </w:r>
      <w:r w:rsidRPr="00DB3D4F">
        <w:rPr>
          <w:rFonts w:ascii="Calibri" w:hAnsi="Calibri" w:cs="Calibri"/>
        </w:rPr>
        <w:t>é</w:t>
      </w:r>
      <w:r w:rsidRPr="00C42488">
        <w:t>ho veden</w:t>
      </w:r>
      <w:r w:rsidRPr="00DB3D4F">
        <w:rPr>
          <w:rFonts w:ascii="Calibri" w:hAnsi="Calibri" w:cs="Calibri"/>
        </w:rPr>
        <w:t>í</w:t>
      </w:r>
      <w:r w:rsidRPr="00C42488">
        <w:t xml:space="preserve"> </w:t>
      </w:r>
      <w:r w:rsidRPr="00DB3D4F">
        <w:rPr>
          <w:rFonts w:ascii="Calibri" w:hAnsi="Calibri" w:cs="Calibri"/>
        </w:rPr>
        <w:t>š</w:t>
      </w:r>
      <w:r w:rsidRPr="00C42488">
        <w:t>koly. Nen</w:t>
      </w:r>
      <w:r w:rsidRPr="00DB3D4F">
        <w:rPr>
          <w:rFonts w:ascii="Calibri" w:hAnsi="Calibri" w:cs="Calibri"/>
        </w:rPr>
        <w:t>í</w:t>
      </w:r>
      <w:r w:rsidRPr="00C42488">
        <w:t xml:space="preserve"> v</w:t>
      </w:r>
      <w:r w:rsidRPr="00DB3D4F">
        <w:rPr>
          <w:rFonts w:ascii="Calibri" w:hAnsi="Calibri" w:cs="Calibri"/>
        </w:rPr>
        <w:t>ě</w:t>
      </w:r>
      <w:r w:rsidRPr="00C42488">
        <w:t>nov</w:t>
      </w:r>
      <w:r w:rsidRPr="00DB3D4F">
        <w:rPr>
          <w:rFonts w:ascii="Calibri" w:hAnsi="Calibri" w:cs="Calibri"/>
        </w:rPr>
        <w:t>á</w:t>
      </w:r>
      <w:r w:rsidRPr="00C42488">
        <w:t>na d</w:t>
      </w:r>
      <w:r w:rsidRPr="00DB3D4F">
        <w:rPr>
          <w:rFonts w:ascii="Calibri" w:hAnsi="Calibri" w:cs="Calibri"/>
        </w:rPr>
        <w:t>ů</w:t>
      </w:r>
      <w:r w:rsidRPr="00C42488">
        <w:t>sledn</w:t>
      </w:r>
      <w:r w:rsidRPr="00DB3D4F">
        <w:rPr>
          <w:rFonts w:ascii="Calibri" w:hAnsi="Calibri" w:cs="Calibri"/>
        </w:rPr>
        <w:t>á</w:t>
      </w:r>
      <w:r w:rsidRPr="00C42488">
        <w:t xml:space="preserve"> pozornost vyhodnocov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é</w:t>
      </w:r>
      <w:r w:rsidRPr="00C42488">
        <w:t xml:space="preserve"> pr</w:t>
      </w:r>
      <w:r w:rsidRPr="00DB3D4F">
        <w:rPr>
          <w:rFonts w:ascii="Calibri" w:hAnsi="Calibri" w:cs="Calibri"/>
        </w:rPr>
        <w:t>á</w:t>
      </w:r>
      <w:r w:rsidRPr="00C42488">
        <w:t xml:space="preserve">ce </w:t>
      </w:r>
      <w:r w:rsidRPr="00DB3D4F">
        <w:rPr>
          <w:rFonts w:ascii="Calibri" w:hAnsi="Calibri" w:cs="Calibri"/>
        </w:rPr>
        <w:t>š</w:t>
      </w:r>
      <w:r w:rsidRPr="00C42488">
        <w:t xml:space="preserve">koly a přijímání účinných opatření k jejímu rozvoji. Zaznamenány byly školy, kde nebylo zřejmé, kdo je odpovědný za řízení pedagogického </w:t>
      </w:r>
      <w:r w:rsidRPr="00C42488">
        <w:lastRenderedPageBreak/>
        <w:t xml:space="preserve">procesu. Ředitelům se nedaří systematicky monitorovat práci pedagogů, poskytovat jim objektivní zpětnou vazbu o úrovni průběhu vzdělávání a při tvorbě plánů dalšího vzdělávání vycházet </w:t>
      </w:r>
      <w:r w:rsidR="00AB637F">
        <w:br/>
      </w:r>
      <w:r w:rsidRPr="00C42488">
        <w:t xml:space="preserve">z individuálních potřeb učitelů při podpoře zlepšování jejich pedagogických kompetencí. Podpora začínajících učitelů není efektivní zejména ve vícečetných subjektech. Ředitelé dostatečně nepodporují vzájemné hospitace a další formy kooperace členů pedagogických týmů, která by přispívala ke sjednocení pedagogických postupů i k individualizaci vzdělávání. </w:t>
      </w:r>
    </w:p>
    <w:p w14:paraId="40C2A27C" w14:textId="77777777" w:rsidR="00DB3D4F" w:rsidRDefault="00C42488" w:rsidP="00792478">
      <w:pPr>
        <w:pStyle w:val="Odstavecseseznamem"/>
        <w:numPr>
          <w:ilvl w:val="0"/>
          <w:numId w:val="24"/>
        </w:numPr>
        <w:ind w:left="284" w:hanging="284"/>
      </w:pPr>
      <w:r w:rsidRPr="00C42488">
        <w:t>P</w:t>
      </w:r>
      <w:r w:rsidRPr="00DB3D4F">
        <w:rPr>
          <w:rFonts w:ascii="Calibri" w:hAnsi="Calibri" w:cs="Calibri"/>
        </w:rPr>
        <w:t>ř</w:t>
      </w:r>
      <w:r w:rsidRPr="00C42488">
        <w:t>esto</w:t>
      </w:r>
      <w:r w:rsidRPr="00DB3D4F">
        <w:rPr>
          <w:rFonts w:ascii="Calibri" w:hAnsi="Calibri" w:cs="Calibri"/>
        </w:rPr>
        <w:t>ž</w:t>
      </w:r>
      <w:r w:rsidRPr="00C42488">
        <w:t>e pot</w:t>
      </w:r>
      <w:r w:rsidRPr="00DB3D4F">
        <w:rPr>
          <w:rFonts w:ascii="Calibri" w:hAnsi="Calibri" w:cs="Calibri"/>
        </w:rPr>
        <w:t>ř</w:t>
      </w:r>
      <w:r w:rsidRPr="00C42488">
        <w:t>eby praxe vy</w:t>
      </w:r>
      <w:r w:rsidRPr="00DB3D4F">
        <w:rPr>
          <w:rFonts w:ascii="Calibri" w:hAnsi="Calibri" w:cs="Calibri"/>
        </w:rPr>
        <w:t>ž</w:t>
      </w:r>
      <w:r w:rsidRPr="00C42488">
        <w:t>aduj</w:t>
      </w:r>
      <w:r w:rsidRPr="00DB3D4F">
        <w:rPr>
          <w:rFonts w:ascii="Calibri" w:hAnsi="Calibri" w:cs="Calibri"/>
        </w:rPr>
        <w:t>í</w:t>
      </w:r>
      <w:r w:rsidRPr="00C42488">
        <w:t xml:space="preserve"> zv</w:t>
      </w:r>
      <w:r w:rsidRPr="00DB3D4F">
        <w:rPr>
          <w:rFonts w:ascii="Calibri" w:hAnsi="Calibri" w:cs="Calibri"/>
        </w:rPr>
        <w:t>ýš</w:t>
      </w:r>
      <w:r w:rsidRPr="00C42488">
        <w:t xml:space="preserve">it </w:t>
      </w:r>
      <w:r w:rsidRPr="00DB3D4F">
        <w:rPr>
          <w:rFonts w:ascii="Calibri" w:hAnsi="Calibri" w:cs="Calibri"/>
        </w:rPr>
        <w:t>úč</w:t>
      </w:r>
      <w:r w:rsidRPr="00C42488">
        <w:t>innost realizace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nepoda</w:t>
      </w:r>
      <w:r w:rsidRPr="00DB3D4F">
        <w:rPr>
          <w:rFonts w:ascii="Calibri" w:hAnsi="Calibri" w:cs="Calibri"/>
        </w:rPr>
        <w:t>ř</w:t>
      </w:r>
      <w:r w:rsidRPr="00C42488">
        <w:t>ilo se zv</w:t>
      </w:r>
      <w:r w:rsidRPr="00DB3D4F">
        <w:rPr>
          <w:rFonts w:ascii="Calibri" w:hAnsi="Calibri" w:cs="Calibri"/>
        </w:rPr>
        <w:t>ýš</w:t>
      </w:r>
      <w:r w:rsidRPr="00C42488">
        <w:t>it po</w:t>
      </w:r>
      <w:r w:rsidRPr="00DB3D4F">
        <w:rPr>
          <w:rFonts w:ascii="Calibri" w:hAnsi="Calibri" w:cs="Calibri"/>
        </w:rPr>
        <w:t>č</w:t>
      </w:r>
      <w:r w:rsidRPr="00C42488">
        <w:t xml:space="preserve">et </w:t>
      </w:r>
      <w:r w:rsidRPr="00DB3D4F">
        <w:rPr>
          <w:rFonts w:ascii="Calibri" w:hAnsi="Calibri" w:cs="Calibri"/>
        </w:rPr>
        <w:t>š</w:t>
      </w:r>
      <w:r w:rsidRPr="00C42488">
        <w:t>kol, kter</w:t>
      </w:r>
      <w:r w:rsidRPr="00DB3D4F">
        <w:rPr>
          <w:rFonts w:ascii="Calibri" w:hAnsi="Calibri" w:cs="Calibri"/>
        </w:rPr>
        <w:t>é</w:t>
      </w:r>
      <w:r w:rsidRPr="00C42488">
        <w:t xml:space="preserve"> maj</w:t>
      </w:r>
      <w:r w:rsidRPr="00DB3D4F">
        <w:rPr>
          <w:rFonts w:ascii="Calibri" w:hAnsi="Calibri" w:cs="Calibri"/>
        </w:rPr>
        <w:t>í</w:t>
      </w:r>
      <w:r w:rsidRPr="00C42488">
        <w:t xml:space="preserve"> nastaven</w:t>
      </w:r>
      <w:r w:rsidRPr="00DB3D4F">
        <w:rPr>
          <w:rFonts w:ascii="Calibri" w:hAnsi="Calibri" w:cs="Calibri"/>
        </w:rPr>
        <w:t>ý</w:t>
      </w:r>
      <w:r w:rsidRPr="00C42488">
        <w:t xml:space="preserve"> vlastn</w:t>
      </w:r>
      <w:r w:rsidRPr="00DB3D4F">
        <w:rPr>
          <w:rFonts w:ascii="Calibri" w:hAnsi="Calibri" w:cs="Calibri"/>
        </w:rPr>
        <w:t>í</w:t>
      </w:r>
      <w:r w:rsidRPr="00C42488">
        <w:t xml:space="preserve"> syst</w:t>
      </w:r>
      <w:r w:rsidRPr="00DB3D4F">
        <w:rPr>
          <w:rFonts w:ascii="Calibri" w:hAnsi="Calibri" w:cs="Calibri"/>
        </w:rPr>
        <w:t>é</w:t>
      </w:r>
      <w:r w:rsidRPr="00C42488">
        <w:t>m podpory d</w:t>
      </w:r>
      <w:r w:rsidRPr="00DB3D4F">
        <w:rPr>
          <w:rFonts w:ascii="Calibri" w:hAnsi="Calibri" w:cs="Calibri"/>
        </w:rPr>
        <w:t>ě</w:t>
      </w:r>
      <w:r w:rsidRPr="00C42488">
        <w:t>t</w:t>
      </w:r>
      <w:r w:rsidRPr="00DB3D4F">
        <w:rPr>
          <w:rFonts w:ascii="Calibri" w:hAnsi="Calibri" w:cs="Calibri"/>
        </w:rPr>
        <w:t>í</w:t>
      </w:r>
      <w:r w:rsidRPr="00C42488">
        <w:t xml:space="preserve"> s pot</w:t>
      </w:r>
      <w:r w:rsidRPr="00DB3D4F">
        <w:rPr>
          <w:rFonts w:ascii="Calibri" w:hAnsi="Calibri" w:cs="Calibri"/>
        </w:rPr>
        <w:t>ř</w:t>
      </w:r>
      <w:r w:rsidRPr="00C42488">
        <w:t>ebou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Nastaven</w:t>
      </w:r>
      <w:r w:rsidRPr="00DB3D4F">
        <w:rPr>
          <w:rFonts w:ascii="Calibri" w:hAnsi="Calibri" w:cs="Calibri"/>
        </w:rPr>
        <w:t>í</w:t>
      </w:r>
      <w:r w:rsidRPr="00C42488">
        <w:t xml:space="preserve"> jasn</w:t>
      </w:r>
      <w:r w:rsidRPr="00DB3D4F">
        <w:rPr>
          <w:rFonts w:ascii="Calibri" w:hAnsi="Calibri" w:cs="Calibri"/>
        </w:rPr>
        <w:t>é</w:t>
      </w:r>
      <w:r w:rsidRPr="00C42488">
        <w:t>ho a srozumiteln</w:t>
      </w:r>
      <w:r w:rsidRPr="00DB3D4F">
        <w:rPr>
          <w:rFonts w:ascii="Calibri" w:hAnsi="Calibri" w:cs="Calibri"/>
        </w:rPr>
        <w:t>é</w:t>
      </w:r>
      <w:r w:rsidRPr="00C42488">
        <w:t>ho r</w:t>
      </w:r>
      <w:r w:rsidRPr="00DB3D4F">
        <w:rPr>
          <w:rFonts w:ascii="Calibri" w:hAnsi="Calibri" w:cs="Calibri"/>
        </w:rPr>
        <w:t>á</w:t>
      </w:r>
      <w:r w:rsidRPr="00C42488">
        <w:t xml:space="preserve">mce by vedlo pedagogy a asistenty pedagoga k systematické práci s výsledky, což dlouhodobě koresponduje se zjištěním nezbytně zvýšit další vzdělávání pedagogů v oblasti speciální pedagogiky a zkvalitnit poskytovanou zpětnou vazbu vedením školy či externistou. </w:t>
      </w:r>
    </w:p>
    <w:p w14:paraId="75F738C5" w14:textId="77777777" w:rsidR="00DB3D4F" w:rsidRDefault="00C42488" w:rsidP="00792478">
      <w:pPr>
        <w:pStyle w:val="Odstavecseseznamem"/>
        <w:numPr>
          <w:ilvl w:val="0"/>
          <w:numId w:val="24"/>
        </w:numPr>
        <w:ind w:left="284" w:hanging="284"/>
      </w:pPr>
      <w:r w:rsidRPr="00C42488">
        <w:t>Podpora d</w:t>
      </w:r>
      <w:r w:rsidRPr="00DB3D4F">
        <w:rPr>
          <w:rFonts w:ascii="Calibri" w:hAnsi="Calibri" w:cs="Calibri"/>
        </w:rPr>
        <w:t>ě</w:t>
      </w:r>
      <w:r w:rsidRPr="00C42488">
        <w:t>t</w:t>
      </w:r>
      <w:r w:rsidRPr="00DB3D4F">
        <w:rPr>
          <w:rFonts w:ascii="Calibri" w:hAnsi="Calibri" w:cs="Calibri"/>
        </w:rPr>
        <w:t>í</w:t>
      </w:r>
      <w:r w:rsidRPr="00C42488">
        <w:t xml:space="preserve"> s vy</w:t>
      </w:r>
      <w:r w:rsidRPr="00DB3D4F">
        <w:rPr>
          <w:rFonts w:ascii="Calibri" w:hAnsi="Calibri" w:cs="Calibri"/>
        </w:rPr>
        <w:t>šší</w:t>
      </w:r>
      <w:r w:rsidRPr="00C42488">
        <w:t>m osobnostn</w:t>
      </w:r>
      <w:r w:rsidRPr="00DB3D4F">
        <w:rPr>
          <w:rFonts w:ascii="Calibri" w:hAnsi="Calibri" w:cs="Calibri"/>
        </w:rPr>
        <w:t>í</w:t>
      </w:r>
      <w:r w:rsidRPr="00C42488">
        <w:t>m potenci</w:t>
      </w:r>
      <w:r w:rsidRPr="00DB3D4F">
        <w:rPr>
          <w:rFonts w:ascii="Calibri" w:hAnsi="Calibri" w:cs="Calibri"/>
        </w:rPr>
        <w:t>á</w:t>
      </w:r>
      <w:r w:rsidRPr="00C42488">
        <w:t>lem je dlouhodob</w:t>
      </w:r>
      <w:r w:rsidRPr="00DB3D4F">
        <w:rPr>
          <w:rFonts w:ascii="Calibri" w:hAnsi="Calibri" w:cs="Calibri"/>
        </w:rPr>
        <w:t>ě</w:t>
      </w:r>
      <w:r w:rsidRPr="00C42488">
        <w:t xml:space="preserve"> neefektivn</w:t>
      </w:r>
      <w:r w:rsidRPr="00DB3D4F">
        <w:rPr>
          <w:rFonts w:ascii="Calibri" w:hAnsi="Calibri" w:cs="Calibri"/>
        </w:rPr>
        <w:t>í</w:t>
      </w:r>
      <w:r w:rsidRPr="00C42488">
        <w:t>. Pouze z</w:t>
      </w:r>
      <w:r w:rsidRPr="00DB3D4F">
        <w:rPr>
          <w:rFonts w:ascii="Calibri" w:hAnsi="Calibri" w:cs="Calibri"/>
        </w:rPr>
        <w:t>ří</w:t>
      </w:r>
      <w:r w:rsidRPr="00C42488">
        <w:t>dka se podpora nadan</w:t>
      </w:r>
      <w:r w:rsidRPr="00DB3D4F">
        <w:rPr>
          <w:rFonts w:ascii="Calibri" w:hAnsi="Calibri" w:cs="Calibri"/>
        </w:rPr>
        <w:t>ý</w:t>
      </w:r>
      <w:r w:rsidRPr="00C42488">
        <w:t xml:space="preserve">ch </w:t>
      </w:r>
      <w:r w:rsidRPr="00DB3D4F">
        <w:rPr>
          <w:rFonts w:ascii="Calibri" w:hAnsi="Calibri" w:cs="Calibri"/>
        </w:rPr>
        <w:t>č</w:t>
      </w:r>
      <w:r w:rsidRPr="00C42488">
        <w:t>i mimo</w:t>
      </w:r>
      <w:r w:rsidRPr="00DB3D4F">
        <w:rPr>
          <w:rFonts w:ascii="Calibri" w:hAnsi="Calibri" w:cs="Calibri"/>
        </w:rPr>
        <w:t>řá</w:t>
      </w:r>
      <w:r w:rsidRPr="00C42488">
        <w:t>dn</w:t>
      </w:r>
      <w:r w:rsidRPr="00DB3D4F">
        <w:rPr>
          <w:rFonts w:ascii="Calibri" w:hAnsi="Calibri" w:cs="Calibri"/>
        </w:rPr>
        <w:t>ě</w:t>
      </w:r>
      <w:r w:rsidRPr="00C42488">
        <w:t xml:space="preserve"> nadan</w:t>
      </w:r>
      <w:r w:rsidRPr="00DB3D4F">
        <w:rPr>
          <w:rFonts w:ascii="Calibri" w:hAnsi="Calibri" w:cs="Calibri"/>
        </w:rPr>
        <w:t>ý</w:t>
      </w:r>
      <w:r w:rsidRPr="00C42488">
        <w:t>ch d</w:t>
      </w:r>
      <w:r w:rsidRPr="00DB3D4F">
        <w:rPr>
          <w:rFonts w:ascii="Calibri" w:hAnsi="Calibri" w:cs="Calibri"/>
        </w:rPr>
        <w:t>ě</w:t>
      </w:r>
      <w:r w:rsidRPr="00C42488">
        <w:t>t</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systematicky aplikuje a n</w:t>
      </w:r>
      <w:r w:rsidRPr="00DB3D4F">
        <w:rPr>
          <w:rFonts w:ascii="Calibri" w:hAnsi="Calibri" w:cs="Calibri"/>
        </w:rPr>
        <w:t>á</w:t>
      </w:r>
      <w:r w:rsidRPr="00C42488">
        <w:t>sledn</w:t>
      </w:r>
      <w:r w:rsidRPr="00DB3D4F">
        <w:rPr>
          <w:rFonts w:ascii="Calibri" w:hAnsi="Calibri" w:cs="Calibri"/>
        </w:rPr>
        <w:t>ě</w:t>
      </w:r>
      <w:r w:rsidRPr="00C42488">
        <w:t xml:space="preserve"> vyhodnocuje. </w:t>
      </w:r>
    </w:p>
    <w:p w14:paraId="0C13078A" w14:textId="77777777" w:rsidR="00DB3D4F" w:rsidRDefault="00C42488" w:rsidP="00792478">
      <w:pPr>
        <w:pStyle w:val="Odstavecseseznamem"/>
        <w:numPr>
          <w:ilvl w:val="0"/>
          <w:numId w:val="24"/>
        </w:numPr>
        <w:ind w:left="284" w:hanging="284"/>
      </w:pPr>
      <w:r w:rsidRPr="00C42488">
        <w:t>Po</w:t>
      </w:r>
      <w:r w:rsidRPr="00DB3D4F">
        <w:rPr>
          <w:rFonts w:ascii="Calibri" w:hAnsi="Calibri" w:cs="Calibri"/>
        </w:rPr>
        <w:t>č</w:t>
      </w:r>
      <w:r w:rsidRPr="00C42488">
        <w:t>et odborn</w:t>
      </w:r>
      <w:r w:rsidRPr="00DB3D4F">
        <w:rPr>
          <w:rFonts w:ascii="Calibri" w:hAnsi="Calibri" w:cs="Calibri"/>
        </w:rPr>
        <w:t>í</w:t>
      </w:r>
      <w:r w:rsidRPr="00C42488">
        <w:t>k</w:t>
      </w:r>
      <w:r w:rsidRPr="00DB3D4F">
        <w:rPr>
          <w:rFonts w:ascii="Calibri" w:hAnsi="Calibri" w:cs="Calibri"/>
        </w:rPr>
        <w:t>ů</w:t>
      </w:r>
      <w:r w:rsidRPr="00C42488">
        <w:t xml:space="preserve"> z oblasti logopedie a logopedick</w:t>
      </w:r>
      <w:r w:rsidRPr="00DB3D4F">
        <w:rPr>
          <w:rFonts w:ascii="Calibri" w:hAnsi="Calibri" w:cs="Calibri"/>
        </w:rPr>
        <w:t>é</w:t>
      </w:r>
      <w:r w:rsidRPr="00C42488">
        <w:t xml:space="preserve"> prevence je dlouhodob</w:t>
      </w:r>
      <w:r w:rsidRPr="00DB3D4F">
        <w:rPr>
          <w:rFonts w:ascii="Calibri" w:hAnsi="Calibri" w:cs="Calibri"/>
        </w:rPr>
        <w:t>ě</w:t>
      </w:r>
      <w:r w:rsidRPr="00C42488">
        <w:t xml:space="preserve"> nedosta</w:t>
      </w:r>
      <w:r w:rsidRPr="00DB3D4F">
        <w:rPr>
          <w:rFonts w:ascii="Calibri" w:hAnsi="Calibri" w:cs="Calibri"/>
        </w:rPr>
        <w:t>č</w:t>
      </w:r>
      <w:r w:rsidRPr="00C42488">
        <w:t>uj</w:t>
      </w:r>
      <w:r w:rsidRPr="00DB3D4F">
        <w:rPr>
          <w:rFonts w:ascii="Calibri" w:hAnsi="Calibri" w:cs="Calibri"/>
        </w:rPr>
        <w:t>í</w:t>
      </w:r>
      <w:r w:rsidRPr="00C42488">
        <w:t xml:space="preserve">cí. Desetině dětí komplikuje vadná výslovnost plynulý přechod do základního vzdělávání a bezproblémové osvojení znalostí základů čtení a psaní. </w:t>
      </w:r>
    </w:p>
    <w:p w14:paraId="56420605" w14:textId="77777777" w:rsidR="00DB3D4F" w:rsidRDefault="00C42488" w:rsidP="00792478">
      <w:pPr>
        <w:pStyle w:val="Odstavecseseznamem"/>
        <w:numPr>
          <w:ilvl w:val="0"/>
          <w:numId w:val="24"/>
        </w:numPr>
        <w:ind w:left="284" w:hanging="284"/>
      </w:pPr>
      <w:r w:rsidRPr="00C42488">
        <w:t>Dlouhodob</w:t>
      </w:r>
      <w:r w:rsidRPr="00DB3D4F">
        <w:rPr>
          <w:rFonts w:ascii="Calibri" w:hAnsi="Calibri" w:cs="Calibri"/>
        </w:rPr>
        <w:t>á</w:t>
      </w:r>
      <w:r w:rsidRPr="00C42488">
        <w:t xml:space="preserve"> p</w:t>
      </w:r>
      <w:r w:rsidRPr="00DB3D4F">
        <w:rPr>
          <w:rFonts w:ascii="Calibri" w:hAnsi="Calibri" w:cs="Calibri"/>
        </w:rPr>
        <w:t>ř</w:t>
      </w:r>
      <w:r w:rsidRPr="00C42488">
        <w:t>et</w:t>
      </w:r>
      <w:r w:rsidRPr="00DB3D4F">
        <w:rPr>
          <w:rFonts w:ascii="Calibri" w:hAnsi="Calibri" w:cs="Calibri"/>
        </w:rPr>
        <w:t>íž</w:t>
      </w:r>
      <w:r w:rsidRPr="00C42488">
        <w:t xml:space="preserve">enost </w:t>
      </w:r>
      <w:r w:rsidRPr="00DB3D4F">
        <w:rPr>
          <w:rFonts w:ascii="Calibri" w:hAnsi="Calibri" w:cs="Calibri"/>
        </w:rPr>
        <w:t>Š</w:t>
      </w:r>
      <w:r w:rsidRPr="00C42488">
        <w:t>PZ i nedostatek odborn</w:t>
      </w:r>
      <w:r w:rsidRPr="00DB3D4F">
        <w:rPr>
          <w:rFonts w:ascii="Calibri" w:hAnsi="Calibri" w:cs="Calibri"/>
        </w:rPr>
        <w:t>ý</w:t>
      </w:r>
      <w:r w:rsidRPr="00C42488">
        <w:t>ch pracovn</w:t>
      </w:r>
      <w:r w:rsidRPr="00DB3D4F">
        <w:rPr>
          <w:rFonts w:ascii="Calibri" w:hAnsi="Calibri" w:cs="Calibri"/>
        </w:rPr>
        <w:t>í</w:t>
      </w:r>
      <w:r w:rsidRPr="00C42488">
        <w:t>k</w:t>
      </w:r>
      <w:r w:rsidRPr="00DB3D4F">
        <w:rPr>
          <w:rFonts w:ascii="Calibri" w:hAnsi="Calibri" w:cs="Calibri"/>
        </w:rPr>
        <w:t>ů</w:t>
      </w:r>
      <w:r w:rsidRPr="00C42488">
        <w:t xml:space="preserve"> zp</w:t>
      </w:r>
      <w:r w:rsidRPr="00DB3D4F">
        <w:rPr>
          <w:rFonts w:ascii="Calibri" w:hAnsi="Calibri" w:cs="Calibri"/>
        </w:rPr>
        <w:t>ů</w:t>
      </w:r>
      <w:r w:rsidRPr="00C42488">
        <w:t>sobuje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c</w:t>
      </w:r>
      <w:r w:rsidRPr="00DB3D4F">
        <w:rPr>
          <w:rFonts w:ascii="Calibri" w:hAnsi="Calibri" w:cs="Calibri"/>
        </w:rPr>
        <w:t>í</w:t>
      </w:r>
      <w:r w:rsidRPr="00C42488">
        <w:t xml:space="preserve"> nedostatky ve zpr</w:t>
      </w:r>
      <w:r w:rsidRPr="00DB3D4F">
        <w:rPr>
          <w:rFonts w:ascii="Calibri" w:hAnsi="Calibri" w:cs="Calibri"/>
        </w:rPr>
        <w:t>á</w:t>
      </w:r>
      <w:r w:rsidRPr="00C42488">
        <w:t>v</w:t>
      </w:r>
      <w:r w:rsidRPr="00DB3D4F">
        <w:rPr>
          <w:rFonts w:ascii="Calibri" w:hAnsi="Calibri" w:cs="Calibri"/>
        </w:rPr>
        <w:t>á</w:t>
      </w:r>
      <w:r w:rsidRPr="00C42488">
        <w:t>ch a doporu</w:t>
      </w:r>
      <w:r w:rsidRPr="00DB3D4F">
        <w:rPr>
          <w:rFonts w:ascii="Calibri" w:hAnsi="Calibri" w:cs="Calibri"/>
        </w:rPr>
        <w:t>č</w:t>
      </w:r>
      <w:r w:rsidRPr="00C42488">
        <w:t>en</w:t>
      </w:r>
      <w:r w:rsidRPr="00DB3D4F">
        <w:rPr>
          <w:rFonts w:ascii="Calibri" w:hAnsi="Calibri" w:cs="Calibri"/>
        </w:rPr>
        <w:t>í</w:t>
      </w:r>
      <w:r w:rsidRPr="00C42488">
        <w:t xml:space="preserve">ch </w:t>
      </w:r>
      <w:r w:rsidRPr="00DB3D4F">
        <w:rPr>
          <w:rFonts w:ascii="Calibri" w:hAnsi="Calibri" w:cs="Calibri"/>
        </w:rPr>
        <w:t>Š</w:t>
      </w:r>
      <w:r w:rsidRPr="00C42488">
        <w:t xml:space="preserve">PZ pro </w:t>
      </w:r>
      <w:r w:rsidRPr="00DB3D4F">
        <w:rPr>
          <w:rFonts w:ascii="Calibri" w:hAnsi="Calibri" w:cs="Calibri"/>
        </w:rPr>
        <w:t>š</w:t>
      </w:r>
      <w:r w:rsidRPr="00C42488">
        <w:t>koly, kter</w:t>
      </w:r>
      <w:r w:rsidRPr="00DB3D4F">
        <w:rPr>
          <w:rFonts w:ascii="Calibri" w:hAnsi="Calibri" w:cs="Calibri"/>
        </w:rPr>
        <w:t>é</w:t>
      </w:r>
      <w:r w:rsidRPr="00C42488">
        <w:t xml:space="preserve"> by m</w:t>
      </w:r>
      <w:r w:rsidRPr="00DB3D4F">
        <w:rPr>
          <w:rFonts w:ascii="Calibri" w:hAnsi="Calibri" w:cs="Calibri"/>
        </w:rPr>
        <w:t>ě</w:t>
      </w:r>
      <w:r w:rsidRPr="00C42488">
        <w:t>ly b</w:t>
      </w:r>
      <w:r w:rsidRPr="00DB3D4F">
        <w:rPr>
          <w:rFonts w:ascii="Calibri" w:hAnsi="Calibri" w:cs="Calibri"/>
        </w:rPr>
        <w:t>ý</w:t>
      </w:r>
      <w:r w:rsidRPr="00C42488">
        <w:t>t dobr</w:t>
      </w:r>
      <w:r w:rsidRPr="00DB3D4F">
        <w:rPr>
          <w:rFonts w:ascii="Calibri" w:hAnsi="Calibri" w:cs="Calibri"/>
        </w:rPr>
        <w:t>ý</w:t>
      </w:r>
      <w:r w:rsidRPr="00C42488">
        <w:t>m vod</w:t>
      </w:r>
      <w:r w:rsidRPr="00DB3D4F">
        <w:rPr>
          <w:rFonts w:ascii="Calibri" w:hAnsi="Calibri" w:cs="Calibri"/>
        </w:rPr>
        <w:t>í</w:t>
      </w:r>
      <w:r w:rsidRPr="00C42488">
        <w:t>tkem pro pr</w:t>
      </w:r>
      <w:r w:rsidRPr="00DB3D4F">
        <w:rPr>
          <w:rFonts w:ascii="Calibri" w:hAnsi="Calibri" w:cs="Calibri"/>
        </w:rPr>
        <w:t>á</w:t>
      </w:r>
      <w:r w:rsidRPr="00C42488">
        <w:t>ci s d</w:t>
      </w:r>
      <w:r w:rsidRPr="00DB3D4F">
        <w:rPr>
          <w:rFonts w:ascii="Calibri" w:hAnsi="Calibri" w:cs="Calibri"/>
        </w:rPr>
        <w:t>í</w:t>
      </w:r>
      <w:r w:rsidRPr="00C42488">
        <w:t>t</w:t>
      </w:r>
      <w:r w:rsidRPr="00DB3D4F">
        <w:rPr>
          <w:rFonts w:ascii="Calibri" w:hAnsi="Calibri" w:cs="Calibri"/>
        </w:rPr>
        <w:t>ě</w:t>
      </w:r>
      <w:r w:rsidRPr="00C42488">
        <w:t xml:space="preserve">tem ve </w:t>
      </w:r>
      <w:r w:rsidRPr="00DB3D4F">
        <w:rPr>
          <w:rFonts w:ascii="Calibri" w:hAnsi="Calibri" w:cs="Calibri"/>
        </w:rPr>
        <w:t>š</w:t>
      </w:r>
      <w:r w:rsidRPr="00C42488">
        <w:t>kole, po</w:t>
      </w:r>
      <w:r w:rsidRPr="00DB3D4F">
        <w:rPr>
          <w:rFonts w:ascii="Calibri" w:hAnsi="Calibri" w:cs="Calibri"/>
        </w:rPr>
        <w:t>č</w:t>
      </w:r>
      <w:r w:rsidRPr="00C42488">
        <w:t>tu osobn</w:t>
      </w:r>
      <w:r w:rsidRPr="00DB3D4F">
        <w:rPr>
          <w:rFonts w:ascii="Calibri" w:hAnsi="Calibri" w:cs="Calibri"/>
        </w:rPr>
        <w:t>í</w:t>
      </w:r>
      <w:r w:rsidRPr="00C42488">
        <w:t>ch n</w:t>
      </w:r>
      <w:r w:rsidRPr="00DB3D4F">
        <w:rPr>
          <w:rFonts w:ascii="Calibri" w:hAnsi="Calibri" w:cs="Calibri"/>
        </w:rPr>
        <w:t>á</w:t>
      </w:r>
      <w:r w:rsidRPr="00C42488">
        <w:t>v</w:t>
      </w:r>
      <w:r w:rsidRPr="00DB3D4F">
        <w:rPr>
          <w:rFonts w:ascii="Calibri" w:hAnsi="Calibri" w:cs="Calibri"/>
        </w:rPr>
        <w:t>š</w:t>
      </w:r>
      <w:r w:rsidRPr="00C42488">
        <w:t>t</w:t>
      </w:r>
      <w:r w:rsidRPr="00DB3D4F">
        <w:rPr>
          <w:rFonts w:ascii="Calibri" w:hAnsi="Calibri" w:cs="Calibri"/>
        </w:rPr>
        <w:t>ě</w:t>
      </w:r>
      <w:r w:rsidRPr="00C42488">
        <w:t>v pracovn</w:t>
      </w:r>
      <w:r w:rsidRPr="00DB3D4F">
        <w:rPr>
          <w:rFonts w:ascii="Calibri" w:hAnsi="Calibri" w:cs="Calibri"/>
        </w:rPr>
        <w:t>í</w:t>
      </w:r>
      <w:r w:rsidRPr="00C42488">
        <w:t>k</w:t>
      </w:r>
      <w:r w:rsidRPr="00DB3D4F">
        <w:rPr>
          <w:rFonts w:ascii="Calibri" w:hAnsi="Calibri" w:cs="Calibri"/>
        </w:rPr>
        <w:t>ů</w:t>
      </w:r>
      <w:r w:rsidRPr="00C42488">
        <w:t xml:space="preserve"> poraden ve </w:t>
      </w:r>
      <w:r w:rsidRPr="00DB3D4F">
        <w:rPr>
          <w:rFonts w:ascii="Calibri" w:hAnsi="Calibri" w:cs="Calibri"/>
        </w:rPr>
        <w:t>š</w:t>
      </w:r>
      <w:r w:rsidRPr="00C42488">
        <w:t>kol</w:t>
      </w:r>
      <w:r w:rsidRPr="00DB3D4F">
        <w:rPr>
          <w:rFonts w:ascii="Calibri" w:hAnsi="Calibri" w:cs="Calibri"/>
        </w:rPr>
        <w:t>á</w:t>
      </w:r>
      <w:r w:rsidRPr="00C42488">
        <w:t>ch v p</w:t>
      </w:r>
      <w:r w:rsidRPr="00DB3D4F">
        <w:rPr>
          <w:rFonts w:ascii="Calibri" w:hAnsi="Calibri" w:cs="Calibri"/>
        </w:rPr>
        <w:t>ří</w:t>
      </w:r>
      <w:r w:rsidRPr="00C42488">
        <w:t>pad</w:t>
      </w:r>
      <w:r w:rsidRPr="00DB3D4F">
        <w:rPr>
          <w:rFonts w:ascii="Calibri" w:hAnsi="Calibri" w:cs="Calibri"/>
        </w:rPr>
        <w:t>ě</w:t>
      </w:r>
      <w:r w:rsidRPr="00C42488">
        <w:t xml:space="preserve"> pot</w:t>
      </w:r>
      <w:r w:rsidRPr="00DB3D4F">
        <w:rPr>
          <w:rFonts w:ascii="Calibri" w:hAnsi="Calibri" w:cs="Calibri"/>
        </w:rPr>
        <w:t>ř</w:t>
      </w:r>
      <w:r w:rsidRPr="00C42488">
        <w:t xml:space="preserve">eby </w:t>
      </w:r>
      <w:r w:rsidRPr="00DB3D4F">
        <w:rPr>
          <w:rFonts w:ascii="Calibri" w:hAnsi="Calibri" w:cs="Calibri"/>
        </w:rPr>
        <w:t>č</w:t>
      </w:r>
      <w:r w:rsidRPr="00C42488">
        <w:t>i poskytov</w:t>
      </w:r>
      <w:r w:rsidRPr="00DB3D4F">
        <w:rPr>
          <w:rFonts w:ascii="Calibri" w:hAnsi="Calibri" w:cs="Calibri"/>
        </w:rPr>
        <w:t>á</w:t>
      </w:r>
      <w:r w:rsidRPr="00C42488">
        <w:t>n</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é</w:t>
      </w:r>
      <w:r w:rsidRPr="00C42488">
        <w:t xml:space="preserve"> podpory a kvalit</w:t>
      </w:r>
      <w:r w:rsidRPr="00DB3D4F">
        <w:rPr>
          <w:rFonts w:ascii="Calibri" w:hAnsi="Calibri" w:cs="Calibri"/>
        </w:rPr>
        <w:t>ě</w:t>
      </w:r>
      <w:r w:rsidRPr="00C42488">
        <w:t xml:space="preserve"> nab</w:t>
      </w:r>
      <w:r w:rsidRPr="00DB3D4F">
        <w:rPr>
          <w:rFonts w:ascii="Calibri" w:hAnsi="Calibri" w:cs="Calibri"/>
        </w:rPr>
        <w:t>í</w:t>
      </w:r>
      <w:r w:rsidRPr="00C42488">
        <w:t>dky skupinov</w:t>
      </w:r>
      <w:r w:rsidRPr="00DB3D4F">
        <w:rPr>
          <w:rFonts w:ascii="Calibri" w:hAnsi="Calibri" w:cs="Calibri"/>
        </w:rPr>
        <w:t>ý</w:t>
      </w:r>
      <w:r w:rsidRPr="00C42488">
        <w:t>ch aktivit (pr</w:t>
      </w:r>
      <w:r w:rsidRPr="00DB3D4F">
        <w:rPr>
          <w:rFonts w:ascii="Calibri" w:hAnsi="Calibri" w:cs="Calibri"/>
        </w:rPr>
        <w:t>á</w:t>
      </w:r>
      <w:r w:rsidRPr="00C42488">
        <w:t>ce se t</w:t>
      </w:r>
      <w:r w:rsidRPr="00DB3D4F">
        <w:rPr>
          <w:rFonts w:ascii="Calibri" w:hAnsi="Calibri" w:cs="Calibri"/>
        </w:rPr>
        <w:t>ří</w:t>
      </w:r>
      <w:r w:rsidRPr="00C42488">
        <w:t>dami, v</w:t>
      </w:r>
      <w:r w:rsidRPr="00DB3D4F">
        <w:rPr>
          <w:rFonts w:ascii="Calibri" w:hAnsi="Calibri" w:cs="Calibri"/>
        </w:rPr>
        <w:t>ý</w:t>
      </w:r>
      <w:r w:rsidRPr="00C42488">
        <w:t xml:space="preserve">cvikové, reedukační skupiny apod.). Nedošlo ke zkrácení čekací lhůty pro vyšetření a konzultace v ŠPZ, což ztěžuje včasné poskytování konkrétní podpory. </w:t>
      </w:r>
    </w:p>
    <w:p w14:paraId="54EFEAD2" w14:textId="70C630E2" w:rsidR="00DB3D4F" w:rsidRDefault="00C42488" w:rsidP="00792478">
      <w:pPr>
        <w:pStyle w:val="Odstavecseseznamem"/>
        <w:numPr>
          <w:ilvl w:val="0"/>
          <w:numId w:val="24"/>
        </w:numPr>
        <w:ind w:left="284" w:hanging="284"/>
      </w:pPr>
      <w:r w:rsidRPr="00C42488">
        <w:t>Meziro</w:t>
      </w:r>
      <w:r w:rsidRPr="00DB3D4F">
        <w:rPr>
          <w:rFonts w:ascii="Calibri" w:hAnsi="Calibri" w:cs="Calibri"/>
        </w:rPr>
        <w:t>č</w:t>
      </w:r>
      <w:r w:rsidRPr="00C42488">
        <w:t>n</w:t>
      </w:r>
      <w:r w:rsidRPr="00DB3D4F">
        <w:rPr>
          <w:rFonts w:ascii="Calibri" w:hAnsi="Calibri" w:cs="Calibri"/>
        </w:rPr>
        <w:t>ě</w:t>
      </w:r>
      <w:r w:rsidRPr="00C42488">
        <w:t xml:space="preserve"> byl zaznamen</w:t>
      </w:r>
      <w:r w:rsidRPr="00DB3D4F">
        <w:rPr>
          <w:rFonts w:ascii="Calibri" w:hAnsi="Calibri" w:cs="Calibri"/>
        </w:rPr>
        <w:t>á</w:t>
      </w:r>
      <w:r w:rsidRPr="00C42488">
        <w:t>n m</w:t>
      </w:r>
      <w:r w:rsidRPr="00DB3D4F">
        <w:rPr>
          <w:rFonts w:ascii="Calibri" w:hAnsi="Calibri" w:cs="Calibri"/>
        </w:rPr>
        <w:t>í</w:t>
      </w:r>
      <w:r w:rsidRPr="00C42488">
        <w:t>rn</w:t>
      </w:r>
      <w:r w:rsidRPr="00DB3D4F">
        <w:rPr>
          <w:rFonts w:ascii="Calibri" w:hAnsi="Calibri" w:cs="Calibri"/>
        </w:rPr>
        <w:t>ý</w:t>
      </w:r>
      <w:r w:rsidRPr="00C42488">
        <w:t xml:space="preserve"> n</w:t>
      </w:r>
      <w:r w:rsidRPr="00DB3D4F">
        <w:rPr>
          <w:rFonts w:ascii="Calibri" w:hAnsi="Calibri" w:cs="Calibri"/>
        </w:rPr>
        <w:t>á</w:t>
      </w:r>
      <w:r w:rsidRPr="00C42488">
        <w:t>r</w:t>
      </w:r>
      <w:r w:rsidRPr="00DB3D4F">
        <w:rPr>
          <w:rFonts w:ascii="Calibri" w:hAnsi="Calibri" w:cs="Calibri"/>
        </w:rPr>
        <w:t>ů</w:t>
      </w:r>
      <w:r w:rsidRPr="00C42488">
        <w:t>st rizikov</w:t>
      </w:r>
      <w:r w:rsidRPr="00DB3D4F">
        <w:rPr>
          <w:rFonts w:ascii="Calibri" w:hAnsi="Calibri" w:cs="Calibri"/>
        </w:rPr>
        <w:t>é</w:t>
      </w:r>
      <w:r w:rsidRPr="00C42488">
        <w:t>ho chov</w:t>
      </w:r>
      <w:r w:rsidRPr="00DB3D4F">
        <w:rPr>
          <w:rFonts w:ascii="Calibri" w:hAnsi="Calibri" w:cs="Calibri"/>
        </w:rPr>
        <w:t>á</w:t>
      </w:r>
      <w:r w:rsidRPr="00C42488">
        <w:t>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P</w:t>
      </w:r>
      <w:r w:rsidRPr="00DB3D4F">
        <w:rPr>
          <w:rFonts w:ascii="Calibri" w:hAnsi="Calibri" w:cs="Calibri"/>
        </w:rPr>
        <w:t>ř</w:t>
      </w:r>
      <w:r w:rsidRPr="00C42488">
        <w:t>ibli</w:t>
      </w:r>
      <w:r w:rsidRPr="00DB3D4F">
        <w:rPr>
          <w:rFonts w:ascii="Calibri" w:hAnsi="Calibri" w:cs="Calibri"/>
        </w:rPr>
        <w:t>ž</w:t>
      </w:r>
      <w:r w:rsidRPr="00C42488">
        <w:t>n</w:t>
      </w:r>
      <w:r w:rsidRPr="00DB3D4F">
        <w:rPr>
          <w:rFonts w:ascii="Calibri" w:hAnsi="Calibri" w:cs="Calibri"/>
        </w:rPr>
        <w:t>ě</w:t>
      </w:r>
      <w:r w:rsidRPr="00C42488">
        <w:t xml:space="preserve"> desetina </w:t>
      </w:r>
      <w:r w:rsidRPr="00DB3D4F">
        <w:rPr>
          <w:rFonts w:ascii="Calibri" w:hAnsi="Calibri" w:cs="Calibri"/>
        </w:rPr>
        <w:t>š</w:t>
      </w:r>
      <w:r w:rsidRPr="00C42488">
        <w:t>kol se pot</w:t>
      </w:r>
      <w:r w:rsidRPr="00DB3D4F">
        <w:rPr>
          <w:rFonts w:ascii="Calibri" w:hAnsi="Calibri" w:cs="Calibri"/>
        </w:rPr>
        <w:t>ý</w:t>
      </w:r>
      <w:r w:rsidRPr="00C42488">
        <w:t>kala s v</w:t>
      </w:r>
      <w:r w:rsidRPr="00DB3D4F">
        <w:rPr>
          <w:rFonts w:ascii="Calibri" w:hAnsi="Calibri" w:cs="Calibri"/>
        </w:rPr>
        <w:t>ý</w:t>
      </w:r>
      <w:r w:rsidRPr="00C42488">
        <w:t>skytem agrese a n</w:t>
      </w:r>
      <w:r w:rsidRPr="00DB3D4F">
        <w:rPr>
          <w:rFonts w:ascii="Calibri" w:hAnsi="Calibri" w:cs="Calibri"/>
        </w:rPr>
        <w:t>á</w:t>
      </w:r>
      <w:r w:rsidRPr="00C42488">
        <w:t>sil</w:t>
      </w:r>
      <w:r w:rsidRPr="00DB3D4F">
        <w:rPr>
          <w:rFonts w:ascii="Calibri" w:hAnsi="Calibri" w:cs="Calibri"/>
        </w:rPr>
        <w:t>í</w:t>
      </w:r>
      <w:r w:rsidRPr="00C42488">
        <w:t xml:space="preserve"> a nevhodn</w:t>
      </w:r>
      <w:r w:rsidRPr="00DB3D4F">
        <w:rPr>
          <w:rFonts w:ascii="Calibri" w:hAnsi="Calibri" w:cs="Calibri"/>
        </w:rPr>
        <w:t>ý</w:t>
      </w:r>
      <w:r w:rsidRPr="00C42488">
        <w:t>m verb</w:t>
      </w:r>
      <w:r w:rsidRPr="00DB3D4F">
        <w:rPr>
          <w:rFonts w:ascii="Calibri" w:hAnsi="Calibri" w:cs="Calibri"/>
        </w:rPr>
        <w:t>á</w:t>
      </w:r>
      <w:r w:rsidRPr="00C42488">
        <w:t>ln</w:t>
      </w:r>
      <w:r w:rsidRPr="00DB3D4F">
        <w:rPr>
          <w:rFonts w:ascii="Calibri" w:hAnsi="Calibri" w:cs="Calibri"/>
        </w:rPr>
        <w:t>í</w:t>
      </w:r>
      <w:r w:rsidRPr="00C42488">
        <w:t>m chov</w:t>
      </w:r>
      <w:r w:rsidRPr="00DB3D4F">
        <w:rPr>
          <w:rFonts w:ascii="Calibri" w:hAnsi="Calibri" w:cs="Calibri"/>
        </w:rPr>
        <w:t>á</w:t>
      </w:r>
      <w:r w:rsidRPr="00C42488">
        <w:t>n</w:t>
      </w:r>
      <w:r w:rsidRPr="00DB3D4F">
        <w:rPr>
          <w:rFonts w:ascii="Calibri" w:hAnsi="Calibri" w:cs="Calibri"/>
        </w:rPr>
        <w:t>í</w:t>
      </w:r>
      <w:r w:rsidRPr="00C42488">
        <w:t>m v</w:t>
      </w:r>
      <w:r w:rsidRPr="00DB3D4F">
        <w:rPr>
          <w:rFonts w:ascii="Calibri" w:hAnsi="Calibri" w:cs="Calibri"/>
        </w:rPr>
        <w:t>ůč</w:t>
      </w:r>
      <w:r w:rsidRPr="00C42488">
        <w:t>i u</w:t>
      </w:r>
      <w:r w:rsidRPr="00DB3D4F">
        <w:rPr>
          <w:rFonts w:ascii="Calibri" w:hAnsi="Calibri" w:cs="Calibri"/>
        </w:rPr>
        <w:t>č</w:t>
      </w:r>
      <w:r w:rsidRPr="00C42488">
        <w:t>iteli. Vzhledem ke zvy</w:t>
      </w:r>
      <w:r w:rsidRPr="00DB3D4F">
        <w:rPr>
          <w:rFonts w:ascii="Calibri" w:hAnsi="Calibri" w:cs="Calibri"/>
        </w:rPr>
        <w:t>š</w:t>
      </w:r>
      <w:r w:rsidRPr="00C42488">
        <w:t>uj</w:t>
      </w:r>
      <w:r w:rsidRPr="00DB3D4F">
        <w:rPr>
          <w:rFonts w:ascii="Calibri" w:hAnsi="Calibri" w:cs="Calibri"/>
        </w:rPr>
        <w:t>í</w:t>
      </w:r>
      <w:r w:rsidRPr="00C42488">
        <w:t>c</w:t>
      </w:r>
      <w:r w:rsidRPr="00DB3D4F">
        <w:rPr>
          <w:rFonts w:ascii="Calibri" w:hAnsi="Calibri" w:cs="Calibri"/>
        </w:rPr>
        <w:t>í</w:t>
      </w:r>
      <w:r w:rsidRPr="00C42488">
        <w:t>mu se po</w:t>
      </w:r>
      <w:r w:rsidRPr="00DB3D4F">
        <w:rPr>
          <w:rFonts w:ascii="Calibri" w:hAnsi="Calibri" w:cs="Calibri"/>
        </w:rPr>
        <w:t>č</w:t>
      </w:r>
      <w:r w:rsidRPr="00C42488">
        <w:t>tu z</w:t>
      </w:r>
      <w:r w:rsidRPr="00DB3D4F">
        <w:rPr>
          <w:rFonts w:ascii="Calibri" w:hAnsi="Calibri" w:cs="Calibri"/>
        </w:rPr>
        <w:t>á</w:t>
      </w:r>
      <w:r w:rsidRPr="00C42488">
        <w:t>vislost</w:t>
      </w:r>
      <w:r w:rsidRPr="00DB3D4F">
        <w:rPr>
          <w:rFonts w:ascii="Calibri" w:hAnsi="Calibri" w:cs="Calibri"/>
        </w:rPr>
        <w:t>í</w:t>
      </w:r>
      <w:r w:rsidRPr="00C42488">
        <w:t>, psychick</w:t>
      </w:r>
      <w:r w:rsidRPr="00DB3D4F">
        <w:rPr>
          <w:rFonts w:ascii="Calibri" w:hAnsi="Calibri" w:cs="Calibri"/>
        </w:rPr>
        <w:t>ý</w:t>
      </w:r>
      <w:r w:rsidRPr="00C42488">
        <w:t>ch probl</w:t>
      </w:r>
      <w:r w:rsidRPr="00DB3D4F">
        <w:rPr>
          <w:rFonts w:ascii="Calibri" w:hAnsi="Calibri" w:cs="Calibri"/>
        </w:rPr>
        <w:t>é</w:t>
      </w:r>
      <w:r w:rsidRPr="00C42488">
        <w:t>m</w:t>
      </w:r>
      <w:r w:rsidRPr="00DB3D4F">
        <w:rPr>
          <w:rFonts w:ascii="Calibri" w:hAnsi="Calibri" w:cs="Calibri"/>
        </w:rPr>
        <w:t>ů</w:t>
      </w:r>
      <w:r w:rsidRPr="00C42488">
        <w:t>, rizikov</w:t>
      </w:r>
      <w:r w:rsidRPr="00DB3D4F">
        <w:rPr>
          <w:rFonts w:ascii="Calibri" w:hAnsi="Calibri" w:cs="Calibri"/>
        </w:rPr>
        <w:t>é</w:t>
      </w:r>
      <w:r w:rsidRPr="00C42488">
        <w:t xml:space="preserve">ho </w:t>
      </w:r>
      <w:r w:rsidRPr="00DB3D4F">
        <w:rPr>
          <w:rFonts w:ascii="Calibri" w:hAnsi="Calibri" w:cs="Calibri"/>
        </w:rPr>
        <w:t>č</w:t>
      </w:r>
      <w:r w:rsidRPr="00C42488">
        <w:t>i nevhodn</w:t>
      </w:r>
      <w:r w:rsidRPr="00DB3D4F">
        <w:rPr>
          <w:rFonts w:ascii="Calibri" w:hAnsi="Calibri" w:cs="Calibri"/>
        </w:rPr>
        <w:t>é</w:t>
      </w:r>
      <w:r w:rsidRPr="00C42488">
        <w:t>ho chov</w:t>
      </w:r>
      <w:r w:rsidRPr="00DB3D4F">
        <w:rPr>
          <w:rFonts w:ascii="Calibri" w:hAnsi="Calibri" w:cs="Calibri"/>
        </w:rPr>
        <w:t>á</w:t>
      </w:r>
      <w:r w:rsidRPr="00C42488">
        <w:t>n</w:t>
      </w:r>
      <w:r w:rsidRPr="00DB3D4F">
        <w:rPr>
          <w:rFonts w:ascii="Calibri" w:hAnsi="Calibri" w:cs="Calibri"/>
        </w:rPr>
        <w:t>í</w:t>
      </w:r>
      <w:r w:rsidRPr="00C42488">
        <w:t>, agresivn</w:t>
      </w:r>
      <w:r w:rsidRPr="00DB3D4F">
        <w:rPr>
          <w:rFonts w:ascii="Calibri" w:hAnsi="Calibri" w:cs="Calibri"/>
        </w:rPr>
        <w:t>í</w:t>
      </w:r>
      <w:r w:rsidRPr="00C42488">
        <w:t>ho chov</w:t>
      </w:r>
      <w:r w:rsidRPr="00DB3D4F">
        <w:rPr>
          <w:rFonts w:ascii="Calibri" w:hAnsi="Calibri" w:cs="Calibri"/>
        </w:rPr>
        <w:t>á</w:t>
      </w:r>
      <w:r w:rsidRPr="00C42488">
        <w:t>n</w:t>
      </w:r>
      <w:r w:rsidRPr="00DB3D4F">
        <w:rPr>
          <w:rFonts w:ascii="Calibri" w:hAnsi="Calibri" w:cs="Calibri"/>
        </w:rPr>
        <w:t>í</w:t>
      </w:r>
      <w:r w:rsidRPr="00C42488">
        <w:t xml:space="preserve"> a komunikace u d</w:t>
      </w:r>
      <w:r w:rsidRPr="00DB3D4F">
        <w:rPr>
          <w:rFonts w:ascii="Calibri" w:hAnsi="Calibri" w:cs="Calibri"/>
        </w:rPr>
        <w:t>ě</w:t>
      </w:r>
      <w:r w:rsidRPr="00C42488">
        <w:t>t</w:t>
      </w:r>
      <w:r w:rsidRPr="00DB3D4F">
        <w:rPr>
          <w:rFonts w:ascii="Calibri" w:hAnsi="Calibri" w:cs="Calibri"/>
        </w:rPr>
        <w:t>í</w:t>
      </w:r>
      <w:r w:rsidRPr="00C42488">
        <w:t xml:space="preserve"> mlad</w:t>
      </w:r>
      <w:r w:rsidRPr="00DB3D4F">
        <w:rPr>
          <w:rFonts w:ascii="Calibri" w:hAnsi="Calibri" w:cs="Calibri"/>
        </w:rPr>
        <w:t>ší</w:t>
      </w:r>
      <w:r w:rsidRPr="00C42488">
        <w:t xml:space="preserve"> v</w:t>
      </w:r>
      <w:r w:rsidRPr="00DB3D4F">
        <w:rPr>
          <w:rFonts w:ascii="Calibri" w:hAnsi="Calibri" w:cs="Calibri"/>
        </w:rPr>
        <w:t>ě</w:t>
      </w:r>
      <w:r w:rsidRPr="00C42488">
        <w:t>kov</w:t>
      </w:r>
      <w:r w:rsidRPr="00DB3D4F">
        <w:rPr>
          <w:rFonts w:ascii="Calibri" w:hAnsi="Calibri" w:cs="Calibri"/>
        </w:rPr>
        <w:t>é</w:t>
      </w:r>
      <w:r w:rsidRPr="00C42488">
        <w:t xml:space="preserve"> kategorie je nutn</w:t>
      </w:r>
      <w:r w:rsidRPr="00DB3D4F">
        <w:rPr>
          <w:rFonts w:ascii="Calibri" w:hAnsi="Calibri" w:cs="Calibri"/>
        </w:rPr>
        <w:t>é</w:t>
      </w:r>
      <w:r w:rsidRPr="00C42488">
        <w:t xml:space="preserve">, aby </w:t>
      </w:r>
      <w:r w:rsidRPr="00DB3D4F">
        <w:rPr>
          <w:rFonts w:ascii="Calibri" w:hAnsi="Calibri" w:cs="Calibri"/>
        </w:rPr>
        <w:t>š</w:t>
      </w:r>
      <w:r w:rsidRPr="00C42488">
        <w:t>koly systematicky provazovaly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nab</w:t>
      </w:r>
      <w:r w:rsidRPr="00DB3D4F">
        <w:rPr>
          <w:rFonts w:ascii="Calibri" w:hAnsi="Calibri" w:cs="Calibri"/>
        </w:rPr>
        <w:t>í</w:t>
      </w:r>
      <w:r w:rsidRPr="00C42488">
        <w:t xml:space="preserve">dku s prevencí rizikových jevů a byly proaktivní ve zvyšování erudice pedagogů </w:t>
      </w:r>
      <w:r w:rsidR="00AB637F">
        <w:br/>
      </w:r>
      <w:r w:rsidRPr="00C42488">
        <w:t xml:space="preserve">v oblasti prevence a rizikového chování a širší osvěty zákonných zástupců. </w:t>
      </w:r>
    </w:p>
    <w:p w14:paraId="40640C6B" w14:textId="77777777" w:rsidR="00DB3D4F" w:rsidRDefault="00DB3D4F" w:rsidP="009D1780">
      <w:pPr>
        <w:rPr>
          <w:b/>
          <w:bCs/>
        </w:rPr>
      </w:pPr>
    </w:p>
    <w:p w14:paraId="766F5106" w14:textId="11ECB18C" w:rsidR="00DB3D4F" w:rsidRPr="00DB3D4F" w:rsidRDefault="00C42488" w:rsidP="009D1780">
      <w:pPr>
        <w:rPr>
          <w:b/>
          <w:bCs/>
        </w:rPr>
      </w:pPr>
      <w:r w:rsidRPr="00DB3D4F">
        <w:rPr>
          <w:b/>
          <w:bCs/>
        </w:rPr>
        <w:t xml:space="preserve">Doporučení pro školy </w:t>
      </w:r>
    </w:p>
    <w:p w14:paraId="1EC3B079" w14:textId="77777777" w:rsidR="00DB3D4F" w:rsidRDefault="00C42488" w:rsidP="00792478">
      <w:pPr>
        <w:pStyle w:val="Odstavecseseznamem"/>
        <w:numPr>
          <w:ilvl w:val="0"/>
          <w:numId w:val="25"/>
        </w:numPr>
        <w:ind w:left="284" w:hanging="284"/>
      </w:pPr>
      <w:r w:rsidRPr="00C42488">
        <w:t>Motivovat rodi</w:t>
      </w:r>
      <w:r w:rsidRPr="00DB3D4F">
        <w:rPr>
          <w:rFonts w:ascii="Calibri" w:hAnsi="Calibri" w:cs="Calibri"/>
        </w:rPr>
        <w:t>č</w:t>
      </w:r>
      <w:r w:rsidRPr="00C42488">
        <w:t>e k pravideln</w:t>
      </w:r>
      <w:r w:rsidRPr="00DB3D4F">
        <w:rPr>
          <w:rFonts w:ascii="Calibri" w:hAnsi="Calibri" w:cs="Calibri"/>
        </w:rPr>
        <w:t>é</w:t>
      </w:r>
      <w:r w:rsidRPr="00C42488">
        <w:t xml:space="preserve"> doch</w:t>
      </w:r>
      <w:r w:rsidRPr="00DB3D4F">
        <w:rPr>
          <w:rFonts w:ascii="Calibri" w:hAnsi="Calibri" w:cs="Calibri"/>
        </w:rPr>
        <w:t>á</w:t>
      </w:r>
      <w:r w:rsidRPr="00C42488">
        <w:t>zce d</w:t>
      </w:r>
      <w:r w:rsidRPr="00DB3D4F">
        <w:rPr>
          <w:rFonts w:ascii="Calibri" w:hAnsi="Calibri" w:cs="Calibri"/>
        </w:rPr>
        <w:t>ě</w:t>
      </w:r>
      <w:r w:rsidRPr="00C42488">
        <w:t>t</w:t>
      </w:r>
      <w:r w:rsidRPr="00DB3D4F">
        <w:rPr>
          <w:rFonts w:ascii="Calibri" w:hAnsi="Calibri" w:cs="Calibri"/>
        </w:rPr>
        <w:t>í</w:t>
      </w:r>
      <w:r w:rsidRPr="00C42488">
        <w:t xml:space="preserve"> do M</w:t>
      </w:r>
      <w:r w:rsidRPr="00DB3D4F">
        <w:rPr>
          <w:rFonts w:ascii="Calibri" w:hAnsi="Calibri" w:cs="Calibri"/>
        </w:rPr>
        <w:t>Š</w:t>
      </w:r>
      <w:r w:rsidRPr="00C42488">
        <w:t xml:space="preserve"> ji</w:t>
      </w:r>
      <w:r w:rsidRPr="00DB3D4F">
        <w:rPr>
          <w:rFonts w:ascii="Calibri" w:hAnsi="Calibri" w:cs="Calibri"/>
        </w:rPr>
        <w:t>ž</w:t>
      </w:r>
      <w:r w:rsidRPr="00C42488">
        <w:t xml:space="preserve"> od t</w:t>
      </w:r>
      <w:r w:rsidRPr="00DB3D4F">
        <w:rPr>
          <w:rFonts w:ascii="Calibri" w:hAnsi="Calibri" w:cs="Calibri"/>
        </w:rPr>
        <w:t>ří</w:t>
      </w:r>
      <w:r w:rsidRPr="00C42488">
        <w:t xml:space="preserve"> let v</w:t>
      </w:r>
      <w:r w:rsidRPr="00DB3D4F">
        <w:rPr>
          <w:rFonts w:ascii="Calibri" w:hAnsi="Calibri" w:cs="Calibri"/>
        </w:rPr>
        <w:t>ě</w:t>
      </w:r>
      <w:r w:rsidRPr="00C42488">
        <w:t>ku d</w:t>
      </w:r>
      <w:r w:rsidRPr="00DB3D4F">
        <w:rPr>
          <w:rFonts w:ascii="Calibri" w:hAnsi="Calibri" w:cs="Calibri"/>
        </w:rPr>
        <w:t>í</w:t>
      </w:r>
      <w:r w:rsidRPr="00C42488">
        <w:t>t</w:t>
      </w:r>
      <w:r w:rsidRPr="00DB3D4F">
        <w:rPr>
          <w:rFonts w:ascii="Calibri" w:hAnsi="Calibri" w:cs="Calibri"/>
        </w:rPr>
        <w:t>ě</w:t>
      </w:r>
      <w:r w:rsidRPr="00C42488">
        <w:t>te. Informovat ve</w:t>
      </w:r>
      <w:r w:rsidRPr="00DB3D4F">
        <w:rPr>
          <w:rFonts w:ascii="Calibri" w:hAnsi="Calibri" w:cs="Calibri"/>
        </w:rPr>
        <w:t>ř</w:t>
      </w:r>
      <w:r w:rsidRPr="00C42488">
        <w:t>ejnost o sv</w:t>
      </w:r>
      <w:r w:rsidRPr="00DB3D4F">
        <w:rPr>
          <w:rFonts w:ascii="Calibri" w:hAnsi="Calibri" w:cs="Calibri"/>
        </w:rPr>
        <w:t>é</w:t>
      </w:r>
      <w:r w:rsidRPr="00C42488">
        <w:t xml:space="preserve"> </w:t>
      </w:r>
      <w:r w:rsidRPr="00DB3D4F">
        <w:rPr>
          <w:rFonts w:ascii="Calibri" w:hAnsi="Calibri" w:cs="Calibri"/>
        </w:rPr>
        <w:t>č</w:t>
      </w:r>
      <w:r w:rsidRPr="00C42488">
        <w:t>innosti, vystupovat v oblasti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profesion</w:t>
      </w:r>
      <w:r w:rsidRPr="00DB3D4F">
        <w:rPr>
          <w:rFonts w:ascii="Calibri" w:hAnsi="Calibri" w:cs="Calibri"/>
        </w:rPr>
        <w:t>á</w:t>
      </w:r>
      <w:r w:rsidRPr="00C42488">
        <w:t>ln</w:t>
      </w:r>
      <w:r w:rsidRPr="00DB3D4F">
        <w:rPr>
          <w:rFonts w:ascii="Calibri" w:hAnsi="Calibri" w:cs="Calibri"/>
        </w:rPr>
        <w:t>ě</w:t>
      </w:r>
      <w:r w:rsidRPr="00C42488">
        <w:t xml:space="preserve">. </w:t>
      </w:r>
    </w:p>
    <w:p w14:paraId="6BF59702" w14:textId="5C25C350" w:rsidR="00DB3D4F" w:rsidRDefault="00C42488" w:rsidP="00792478">
      <w:pPr>
        <w:pStyle w:val="Odstavecseseznamem"/>
        <w:numPr>
          <w:ilvl w:val="0"/>
          <w:numId w:val="25"/>
        </w:numPr>
        <w:ind w:left="284" w:hanging="284"/>
      </w:pPr>
      <w:r w:rsidRPr="00C42488">
        <w:t>Pro zapojen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ze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é</w:t>
      </w:r>
      <w:r w:rsidRPr="00C42488">
        <w:t>ho sociokulturn</w:t>
      </w:r>
      <w:r w:rsidRPr="00DB3D4F">
        <w:rPr>
          <w:rFonts w:ascii="Calibri" w:hAnsi="Calibri" w:cs="Calibri"/>
        </w:rPr>
        <w:t>í</w:t>
      </w:r>
      <w:r w:rsidRPr="00C42488">
        <w:t>ho prost</w:t>
      </w:r>
      <w:r w:rsidRPr="00DB3D4F">
        <w:rPr>
          <w:rFonts w:ascii="Calibri" w:hAnsi="Calibri" w:cs="Calibri"/>
        </w:rPr>
        <w:t>ř</w:t>
      </w:r>
      <w:r w:rsidRPr="00C42488">
        <w:t>ed</w:t>
      </w:r>
      <w:r w:rsidRPr="00DB3D4F">
        <w:rPr>
          <w:rFonts w:ascii="Calibri" w:hAnsi="Calibri" w:cs="Calibri"/>
        </w:rPr>
        <w:t>í</w:t>
      </w:r>
      <w:r w:rsidRPr="00C42488">
        <w:t>, kter</w:t>
      </w:r>
      <w:r w:rsidRPr="00DB3D4F">
        <w:rPr>
          <w:rFonts w:ascii="Calibri" w:hAnsi="Calibri" w:cs="Calibri"/>
        </w:rPr>
        <w:t>é</w:t>
      </w:r>
      <w:r w:rsidRPr="00C42488">
        <w:t xml:space="preserve"> se povinn</w:t>
      </w:r>
      <w:r w:rsidRPr="00DB3D4F">
        <w:rPr>
          <w:rFonts w:ascii="Calibri" w:hAnsi="Calibri" w:cs="Calibri"/>
        </w:rPr>
        <w:t>é</w:t>
      </w:r>
      <w:r w:rsidRPr="00C42488">
        <w:t>ho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dlouhodob</w:t>
      </w:r>
      <w:r w:rsidRPr="00DB3D4F">
        <w:rPr>
          <w:rFonts w:ascii="Calibri" w:hAnsi="Calibri" w:cs="Calibri"/>
        </w:rPr>
        <w:t>ě</w:t>
      </w:r>
      <w:r w:rsidRPr="00C42488">
        <w:t xml:space="preserve"> ne</w:t>
      </w:r>
      <w:r w:rsidRPr="00DB3D4F">
        <w:rPr>
          <w:rFonts w:ascii="Calibri" w:hAnsi="Calibri" w:cs="Calibri"/>
        </w:rPr>
        <w:t>úč</w:t>
      </w:r>
      <w:r w:rsidRPr="00C42488">
        <w:t>astn</w:t>
      </w:r>
      <w:r w:rsidRPr="00DB3D4F">
        <w:rPr>
          <w:rFonts w:ascii="Calibri" w:hAnsi="Calibri" w:cs="Calibri"/>
        </w:rPr>
        <w:t>í</w:t>
      </w:r>
      <w:r w:rsidRPr="00C42488">
        <w:t>, vyu</w:t>
      </w:r>
      <w:r w:rsidRPr="00DB3D4F">
        <w:rPr>
          <w:rFonts w:ascii="Calibri" w:hAnsi="Calibri" w:cs="Calibri"/>
        </w:rPr>
        <w:t>ží</w:t>
      </w:r>
      <w:r w:rsidRPr="00C42488">
        <w:t>vat na m</w:t>
      </w:r>
      <w:r w:rsidRPr="00DB3D4F">
        <w:rPr>
          <w:rFonts w:ascii="Calibri" w:hAnsi="Calibri" w:cs="Calibri"/>
        </w:rPr>
        <w:t>í</w:t>
      </w:r>
      <w:r w:rsidRPr="00C42488">
        <w:t>stn</w:t>
      </w:r>
      <w:r w:rsidRPr="00DB3D4F">
        <w:rPr>
          <w:rFonts w:ascii="Calibri" w:hAnsi="Calibri" w:cs="Calibri"/>
        </w:rPr>
        <w:t>í</w:t>
      </w:r>
      <w:r w:rsidRPr="00C42488">
        <w:t xml:space="preserve"> </w:t>
      </w:r>
      <w:r w:rsidRPr="00DB3D4F">
        <w:rPr>
          <w:rFonts w:ascii="Calibri" w:hAnsi="Calibri" w:cs="Calibri"/>
        </w:rPr>
        <w:t>ú</w:t>
      </w:r>
      <w:r w:rsidRPr="00C42488">
        <w:t xml:space="preserve">rovni case managementu a spolupráci </w:t>
      </w:r>
      <w:r w:rsidR="00AB637F">
        <w:br/>
      </w:r>
      <w:r w:rsidRPr="00C42488">
        <w:t xml:space="preserve">s nestátními neziskovými organizacemi. </w:t>
      </w:r>
    </w:p>
    <w:p w14:paraId="35D1CB08" w14:textId="77777777" w:rsidR="00DB3D4F" w:rsidRDefault="00C42488" w:rsidP="00792478">
      <w:pPr>
        <w:pStyle w:val="Odstavecseseznamem"/>
        <w:numPr>
          <w:ilvl w:val="0"/>
          <w:numId w:val="25"/>
        </w:numPr>
        <w:ind w:left="284" w:hanging="284"/>
      </w:pPr>
      <w:r w:rsidRPr="00C42488">
        <w:t>U d</w:t>
      </w:r>
      <w:r w:rsidRPr="00DB3D4F">
        <w:rPr>
          <w:rFonts w:ascii="Calibri" w:hAnsi="Calibri" w:cs="Calibri"/>
        </w:rPr>
        <w:t>ě</w:t>
      </w:r>
      <w:r w:rsidRPr="00C42488">
        <w:t>t</w:t>
      </w:r>
      <w:r w:rsidRPr="00DB3D4F">
        <w:rPr>
          <w:rFonts w:ascii="Calibri" w:hAnsi="Calibri" w:cs="Calibri"/>
        </w:rPr>
        <w:t>í</w:t>
      </w:r>
      <w:r w:rsidRPr="00C42488">
        <w:t xml:space="preserve"> v povinn</w:t>
      </w:r>
      <w:r w:rsidRPr="00DB3D4F">
        <w:rPr>
          <w:rFonts w:ascii="Calibri" w:hAnsi="Calibri" w:cs="Calibri"/>
        </w:rPr>
        <w:t>é</w:t>
      </w:r>
      <w:r w:rsidRPr="00C42488">
        <w:t>m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up</w:t>
      </w:r>
      <w:r w:rsidRPr="00DB3D4F">
        <w:rPr>
          <w:rFonts w:ascii="Calibri" w:hAnsi="Calibri" w:cs="Calibri"/>
        </w:rPr>
        <w:t>ř</w:t>
      </w:r>
      <w:r w:rsidRPr="00C42488">
        <w:t>ednost</w:t>
      </w:r>
      <w:r w:rsidRPr="00DB3D4F">
        <w:rPr>
          <w:rFonts w:ascii="Calibri" w:hAnsi="Calibri" w:cs="Calibri"/>
        </w:rPr>
        <w:t>ň</w:t>
      </w:r>
      <w:r w:rsidRPr="00C42488">
        <w:t>ovat formu denn</w:t>
      </w:r>
      <w:r w:rsidRPr="00DB3D4F">
        <w:rPr>
          <w:rFonts w:ascii="Calibri" w:hAnsi="Calibri" w:cs="Calibri"/>
        </w:rPr>
        <w:t>í</w:t>
      </w:r>
      <w:r w:rsidRPr="00C42488">
        <w:t xml:space="preserve"> doch</w:t>
      </w:r>
      <w:r w:rsidRPr="00DB3D4F">
        <w:rPr>
          <w:rFonts w:ascii="Calibri" w:hAnsi="Calibri" w:cs="Calibri"/>
        </w:rPr>
        <w:t>á</w:t>
      </w:r>
      <w:r w:rsidRPr="00C42488">
        <w:t>zky do M</w:t>
      </w:r>
      <w:r w:rsidRPr="00DB3D4F">
        <w:rPr>
          <w:rFonts w:ascii="Calibri" w:hAnsi="Calibri" w:cs="Calibri"/>
        </w:rPr>
        <w:t>Š</w:t>
      </w:r>
      <w:r w:rsidRPr="00C42488">
        <w:t xml:space="preserve"> p</w:t>
      </w:r>
      <w:r w:rsidRPr="00DB3D4F">
        <w:rPr>
          <w:rFonts w:ascii="Calibri" w:hAnsi="Calibri" w:cs="Calibri"/>
        </w:rPr>
        <w:t>ř</w:t>
      </w:r>
      <w:r w:rsidRPr="00C42488">
        <w:t>ed individu</w:t>
      </w:r>
      <w:r w:rsidRPr="00DB3D4F">
        <w:rPr>
          <w:rFonts w:ascii="Calibri" w:hAnsi="Calibri" w:cs="Calibri"/>
        </w:rPr>
        <w:t>á</w:t>
      </w:r>
      <w:r w:rsidRPr="00C42488">
        <w:t>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m, zejm</w:t>
      </w:r>
      <w:r w:rsidRPr="00DB3D4F">
        <w:rPr>
          <w:rFonts w:ascii="Calibri" w:hAnsi="Calibri" w:cs="Calibri"/>
        </w:rPr>
        <w:t>é</w:t>
      </w:r>
      <w:r w:rsidRPr="00C42488">
        <w:t>na u d</w:t>
      </w:r>
      <w:r w:rsidRPr="00DB3D4F">
        <w:rPr>
          <w:rFonts w:ascii="Calibri" w:hAnsi="Calibri" w:cs="Calibri"/>
        </w:rPr>
        <w:t>ě</w:t>
      </w:r>
      <w:r w:rsidRPr="00C42488">
        <w:t>t</w:t>
      </w:r>
      <w:r w:rsidRPr="00DB3D4F">
        <w:rPr>
          <w:rFonts w:ascii="Calibri" w:hAnsi="Calibri" w:cs="Calibri"/>
        </w:rPr>
        <w:t>í</w:t>
      </w:r>
      <w:r w:rsidRPr="00C42488">
        <w:t xml:space="preserve"> ze sociokulturn</w:t>
      </w:r>
      <w:r w:rsidRPr="00DB3D4F">
        <w:rPr>
          <w:rFonts w:ascii="Calibri" w:hAnsi="Calibri" w:cs="Calibri"/>
        </w:rPr>
        <w:t>ě</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é</w:t>
      </w:r>
      <w:r w:rsidRPr="00C42488">
        <w:t>ho prost</w:t>
      </w:r>
      <w:r w:rsidRPr="00DB3D4F">
        <w:rPr>
          <w:rFonts w:ascii="Calibri" w:hAnsi="Calibri" w:cs="Calibri"/>
        </w:rPr>
        <w:t>ř</w:t>
      </w:r>
      <w:r w:rsidRPr="00C42488">
        <w:t>ed</w:t>
      </w:r>
      <w:r w:rsidRPr="00DB3D4F">
        <w:rPr>
          <w:rFonts w:ascii="Calibri" w:hAnsi="Calibri" w:cs="Calibri"/>
        </w:rPr>
        <w:t>í</w:t>
      </w:r>
      <w:r w:rsidRPr="00C42488">
        <w:t xml:space="preserve"> a d</w:t>
      </w:r>
      <w:r w:rsidRPr="00DB3D4F">
        <w:rPr>
          <w:rFonts w:ascii="Calibri" w:hAnsi="Calibri" w:cs="Calibri"/>
        </w:rPr>
        <w:t>ě</w:t>
      </w:r>
      <w:r w:rsidRPr="00C42488">
        <w:t>t</w:t>
      </w:r>
      <w:r w:rsidRPr="00DB3D4F">
        <w:rPr>
          <w:rFonts w:ascii="Calibri" w:hAnsi="Calibri" w:cs="Calibri"/>
        </w:rPr>
        <w:t>í</w:t>
      </w:r>
      <w:r w:rsidRPr="00C42488">
        <w:t xml:space="preserve"> cizinc</w:t>
      </w:r>
      <w:r w:rsidRPr="00DB3D4F">
        <w:rPr>
          <w:rFonts w:ascii="Calibri" w:hAnsi="Calibri" w:cs="Calibri"/>
        </w:rPr>
        <w:t>ů</w:t>
      </w:r>
      <w:r w:rsidRPr="00C42488">
        <w:t xml:space="preserve">. </w:t>
      </w:r>
    </w:p>
    <w:p w14:paraId="3380D1ED" w14:textId="77777777" w:rsidR="00DB3D4F" w:rsidRDefault="00C42488" w:rsidP="00792478">
      <w:pPr>
        <w:pStyle w:val="Odstavecseseznamem"/>
        <w:numPr>
          <w:ilvl w:val="0"/>
          <w:numId w:val="25"/>
        </w:numPr>
        <w:ind w:left="284" w:hanging="284"/>
      </w:pPr>
      <w:r w:rsidRPr="00C42488">
        <w:t>Intenzivn</w:t>
      </w:r>
      <w:r w:rsidRPr="00DB3D4F">
        <w:rPr>
          <w:rFonts w:ascii="Calibri" w:hAnsi="Calibri" w:cs="Calibri"/>
        </w:rPr>
        <w:t>ě</w:t>
      </w:r>
      <w:r w:rsidRPr="00C42488">
        <w:t xml:space="preserve"> zav</w:t>
      </w:r>
      <w:r w:rsidRPr="00DB3D4F">
        <w:rPr>
          <w:rFonts w:ascii="Calibri" w:hAnsi="Calibri" w:cs="Calibri"/>
        </w:rPr>
        <w:t>á</w:t>
      </w:r>
      <w:r w:rsidRPr="00C42488">
        <w:t>d</w:t>
      </w:r>
      <w:r w:rsidRPr="00DB3D4F">
        <w:rPr>
          <w:rFonts w:ascii="Calibri" w:hAnsi="Calibri" w:cs="Calibri"/>
        </w:rPr>
        <w:t>ě</w:t>
      </w:r>
      <w:r w:rsidRPr="00C42488">
        <w:t>t a uplat</w:t>
      </w:r>
      <w:r w:rsidRPr="00DB3D4F">
        <w:rPr>
          <w:rFonts w:ascii="Calibri" w:hAnsi="Calibri" w:cs="Calibri"/>
        </w:rPr>
        <w:t>ň</w:t>
      </w:r>
      <w:r w:rsidRPr="00C42488">
        <w:t>ovat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w:t>
      </w:r>
      <w:r w:rsidRPr="00DB3D4F">
        <w:rPr>
          <w:rFonts w:ascii="Calibri" w:hAnsi="Calibri" w:cs="Calibri"/>
        </w:rPr>
        <w:t>ří</w:t>
      </w:r>
      <w:r w:rsidRPr="00C42488">
        <w:t>stupy, kter</w:t>
      </w:r>
      <w:r w:rsidRPr="00DB3D4F">
        <w:rPr>
          <w:rFonts w:ascii="Calibri" w:hAnsi="Calibri" w:cs="Calibri"/>
        </w:rPr>
        <w:t>é</w:t>
      </w:r>
      <w:r w:rsidRPr="00C42488">
        <w:t xml:space="preserve"> vedou k individualizaci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Na z</w:t>
      </w:r>
      <w:r w:rsidRPr="00DB3D4F">
        <w:rPr>
          <w:rFonts w:ascii="Calibri" w:hAnsi="Calibri" w:cs="Calibri"/>
        </w:rPr>
        <w:t>á</w:t>
      </w:r>
      <w:r w:rsidRPr="00C42488">
        <w:t>klad</w:t>
      </w:r>
      <w:r w:rsidRPr="00DB3D4F">
        <w:rPr>
          <w:rFonts w:ascii="Calibri" w:hAnsi="Calibri" w:cs="Calibri"/>
        </w:rPr>
        <w:t>ě</w:t>
      </w:r>
      <w:r w:rsidRPr="00C42488">
        <w:t xml:space="preserve"> v</w:t>
      </w:r>
      <w:r w:rsidRPr="00DB3D4F">
        <w:rPr>
          <w:rFonts w:ascii="Calibri" w:hAnsi="Calibri" w:cs="Calibri"/>
        </w:rPr>
        <w:t>ý</w:t>
      </w:r>
      <w:r w:rsidRPr="00C42488">
        <w:t>sledk</w:t>
      </w:r>
      <w:r w:rsidRPr="00DB3D4F">
        <w:rPr>
          <w:rFonts w:ascii="Calibri" w:hAnsi="Calibri" w:cs="Calibri"/>
        </w:rPr>
        <w:t>ů</w:t>
      </w:r>
      <w:r w:rsidRPr="00C42488">
        <w:t xml:space="preserve"> pedagogick</w:t>
      </w:r>
      <w:r w:rsidRPr="00DB3D4F">
        <w:rPr>
          <w:rFonts w:ascii="Calibri" w:hAnsi="Calibri" w:cs="Calibri"/>
        </w:rPr>
        <w:t>é</w:t>
      </w:r>
      <w:r w:rsidRPr="00C42488">
        <w:t>ho diagnostikov</w:t>
      </w:r>
      <w:r w:rsidRPr="00DB3D4F">
        <w:rPr>
          <w:rFonts w:ascii="Calibri" w:hAnsi="Calibri" w:cs="Calibri"/>
        </w:rPr>
        <w:t>á</w:t>
      </w:r>
      <w:r w:rsidRPr="00C42488">
        <w:t>n</w:t>
      </w:r>
      <w:r w:rsidRPr="00DB3D4F">
        <w:rPr>
          <w:rFonts w:ascii="Calibri" w:hAnsi="Calibri" w:cs="Calibri"/>
        </w:rPr>
        <w:t>í</w:t>
      </w:r>
      <w:r w:rsidRPr="00C42488">
        <w:t xml:space="preserve"> pl</w:t>
      </w:r>
      <w:r w:rsidRPr="00DB3D4F">
        <w:rPr>
          <w:rFonts w:ascii="Calibri" w:hAnsi="Calibri" w:cs="Calibri"/>
        </w:rPr>
        <w:t>á</w:t>
      </w:r>
      <w:r w:rsidRPr="00C42488">
        <w:t>novat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ve t</w:t>
      </w:r>
      <w:r w:rsidRPr="00DB3D4F">
        <w:rPr>
          <w:rFonts w:ascii="Calibri" w:hAnsi="Calibri" w:cs="Calibri"/>
        </w:rPr>
        <w:t>ří</w:t>
      </w:r>
      <w:r w:rsidRPr="00C42488">
        <w:t>d</w:t>
      </w:r>
      <w:r w:rsidRPr="00DB3D4F">
        <w:rPr>
          <w:rFonts w:ascii="Calibri" w:hAnsi="Calibri" w:cs="Calibri"/>
        </w:rPr>
        <w:t>ě</w:t>
      </w:r>
      <w:r w:rsidRPr="00C42488">
        <w:t xml:space="preserve">. Sledovat, </w:t>
      </w:r>
      <w:r w:rsidRPr="00C42488">
        <w:lastRenderedPageBreak/>
        <w:t>zaznamen</w:t>
      </w:r>
      <w:r w:rsidRPr="00DB3D4F">
        <w:rPr>
          <w:rFonts w:ascii="Calibri" w:hAnsi="Calibri" w:cs="Calibri"/>
        </w:rPr>
        <w:t>á</w:t>
      </w:r>
      <w:r w:rsidRPr="00C42488">
        <w:t>vat a vyhodnocovat individu</w:t>
      </w:r>
      <w:r w:rsidRPr="00DB3D4F">
        <w:rPr>
          <w:rFonts w:ascii="Calibri" w:hAnsi="Calibri" w:cs="Calibri"/>
        </w:rPr>
        <w:t>á</w:t>
      </w:r>
      <w:r w:rsidRPr="00C42488">
        <w:t>ln</w:t>
      </w:r>
      <w:r w:rsidRPr="00DB3D4F">
        <w:rPr>
          <w:rFonts w:ascii="Calibri" w:hAnsi="Calibri" w:cs="Calibri"/>
        </w:rPr>
        <w:t>í</w:t>
      </w:r>
      <w:r w:rsidRPr="00C42488">
        <w:t xml:space="preserve"> pokroky d</w:t>
      </w:r>
      <w:r w:rsidRPr="00DB3D4F">
        <w:rPr>
          <w:rFonts w:ascii="Calibri" w:hAnsi="Calibri" w:cs="Calibri"/>
        </w:rPr>
        <w:t>ě</w:t>
      </w:r>
      <w:r w:rsidRPr="00C42488">
        <w:t>t</w:t>
      </w:r>
      <w:r w:rsidRPr="00DB3D4F">
        <w:rPr>
          <w:rFonts w:ascii="Calibri" w:hAnsi="Calibri" w:cs="Calibri"/>
        </w:rPr>
        <w:t>í</w:t>
      </w:r>
      <w:r w:rsidRPr="00C42488">
        <w:t xml:space="preserve"> v jejich rozvoji a učení pro přípravu individualizované vzdělávací nabídky podle potřeb, možností, schopností a zájmů dětí. Využívat formativního hodnocení. Podporovat sebehodnocení dětí a hodnocení jejich portfolií společně se zákonnými zástupci. Domlouvat se se zákonnými zástupci na společném postupu podpory dítěte při jeho výchově a vzdělávání. </w:t>
      </w:r>
    </w:p>
    <w:p w14:paraId="22DBAFFC" w14:textId="1C4741B6" w:rsidR="00DB3D4F" w:rsidRDefault="00C42488" w:rsidP="00792478">
      <w:pPr>
        <w:pStyle w:val="Odstavecseseznamem"/>
        <w:numPr>
          <w:ilvl w:val="0"/>
          <w:numId w:val="25"/>
        </w:numPr>
        <w:ind w:left="284" w:hanging="284"/>
      </w:pPr>
      <w:r w:rsidRPr="00C42488">
        <w:t>V r</w:t>
      </w:r>
      <w:r w:rsidRPr="00DB3D4F">
        <w:rPr>
          <w:rFonts w:ascii="Calibri" w:hAnsi="Calibri" w:cs="Calibri"/>
        </w:rPr>
        <w:t>á</w:t>
      </w:r>
      <w:r w:rsidRPr="00C42488">
        <w:t>mci pedagogick</w:t>
      </w:r>
      <w:r w:rsidRPr="00DB3D4F">
        <w:rPr>
          <w:rFonts w:ascii="Calibri" w:hAnsi="Calibri" w:cs="Calibri"/>
        </w:rPr>
        <w:t>é</w:t>
      </w:r>
      <w:r w:rsidRPr="00C42488">
        <w:t xml:space="preserve">ho </w:t>
      </w:r>
      <w:r w:rsidRPr="00DB3D4F">
        <w:rPr>
          <w:rFonts w:ascii="Calibri" w:hAnsi="Calibri" w:cs="Calibri"/>
        </w:rPr>
        <w:t>ří</w:t>
      </w:r>
      <w:r w:rsidRPr="00C42488">
        <w:t>zen</w:t>
      </w:r>
      <w:r w:rsidRPr="00DB3D4F">
        <w:rPr>
          <w:rFonts w:ascii="Calibri" w:hAnsi="Calibri" w:cs="Calibri"/>
        </w:rPr>
        <w:t>í</w:t>
      </w:r>
      <w:r w:rsidRPr="00C42488">
        <w:t xml:space="preserve"> </w:t>
      </w:r>
      <w:r w:rsidRPr="00DB3D4F">
        <w:rPr>
          <w:rFonts w:ascii="Calibri" w:hAnsi="Calibri" w:cs="Calibri"/>
        </w:rPr>
        <w:t>š</w:t>
      </w:r>
      <w:r w:rsidRPr="00C42488">
        <w:t>koly v</w:t>
      </w:r>
      <w:r w:rsidRPr="00DB3D4F">
        <w:rPr>
          <w:rFonts w:ascii="Calibri" w:hAnsi="Calibri" w:cs="Calibri"/>
        </w:rPr>
        <w:t>ě</w:t>
      </w:r>
      <w:r w:rsidRPr="00C42488">
        <w:t>novat maxim</w:t>
      </w:r>
      <w:r w:rsidRPr="00DB3D4F">
        <w:rPr>
          <w:rFonts w:ascii="Calibri" w:hAnsi="Calibri" w:cs="Calibri"/>
        </w:rPr>
        <w:t>á</w:t>
      </w:r>
      <w:r w:rsidRPr="00C42488">
        <w:t>ln</w:t>
      </w:r>
      <w:r w:rsidRPr="00DB3D4F">
        <w:rPr>
          <w:rFonts w:ascii="Calibri" w:hAnsi="Calibri" w:cs="Calibri"/>
        </w:rPr>
        <w:t>í</w:t>
      </w:r>
      <w:r w:rsidRPr="00C42488">
        <w:t xml:space="preserve"> pozornost systematick</w:t>
      </w:r>
      <w:r w:rsidRPr="00DB3D4F">
        <w:rPr>
          <w:rFonts w:ascii="Calibri" w:hAnsi="Calibri" w:cs="Calibri"/>
        </w:rPr>
        <w:t>é</w:t>
      </w:r>
      <w:r w:rsidRPr="00C42488">
        <w:t>mu sledov</w:t>
      </w:r>
      <w:r w:rsidRPr="00DB3D4F">
        <w:rPr>
          <w:rFonts w:ascii="Calibri" w:hAnsi="Calibri" w:cs="Calibri"/>
        </w:rPr>
        <w:t>á</w:t>
      </w:r>
      <w:r w:rsidRPr="00C42488">
        <w:t>n</w:t>
      </w:r>
      <w:r w:rsidRPr="00DB3D4F">
        <w:rPr>
          <w:rFonts w:ascii="Calibri" w:hAnsi="Calibri" w:cs="Calibri"/>
        </w:rPr>
        <w:t>í</w:t>
      </w:r>
      <w:r w:rsidRPr="00C42488">
        <w:t xml:space="preserve"> </w:t>
      </w:r>
      <w:r w:rsidR="00AB637F">
        <w:br/>
      </w:r>
      <w:r w:rsidRPr="00C42488">
        <w:t>a vyhodnocov</w:t>
      </w:r>
      <w:r w:rsidRPr="00DB3D4F">
        <w:rPr>
          <w:rFonts w:ascii="Calibri" w:hAnsi="Calibri" w:cs="Calibri"/>
        </w:rPr>
        <w:t>á</w:t>
      </w:r>
      <w:r w:rsidRPr="00C42488">
        <w:t>n</w:t>
      </w:r>
      <w:r w:rsidRPr="00DB3D4F">
        <w:rPr>
          <w:rFonts w:ascii="Calibri" w:hAnsi="Calibri" w:cs="Calibri"/>
        </w:rPr>
        <w:t>í</w:t>
      </w:r>
      <w:r w:rsidRPr="00C42488">
        <w:t xml:space="preserve"> kvality pr</w:t>
      </w:r>
      <w:r w:rsidRPr="00DB3D4F">
        <w:rPr>
          <w:rFonts w:ascii="Calibri" w:hAnsi="Calibri" w:cs="Calibri"/>
        </w:rPr>
        <w:t>ů</w:t>
      </w:r>
      <w:r w:rsidRPr="00C42488">
        <w:t>b</w:t>
      </w:r>
      <w:r w:rsidRPr="00DB3D4F">
        <w:rPr>
          <w:rFonts w:ascii="Calibri" w:hAnsi="Calibri" w:cs="Calibri"/>
        </w:rPr>
        <w:t>ě</w:t>
      </w:r>
      <w:r w:rsidRPr="00C42488">
        <w:t>hu a v</w:t>
      </w:r>
      <w:r w:rsidRPr="00DB3D4F">
        <w:rPr>
          <w:rFonts w:ascii="Calibri" w:hAnsi="Calibri" w:cs="Calibri"/>
        </w:rPr>
        <w:t>ý</w:t>
      </w:r>
      <w:r w:rsidRPr="00C42488">
        <w:t>sledk</w:t>
      </w:r>
      <w:r w:rsidRPr="00DB3D4F">
        <w:rPr>
          <w:rFonts w:ascii="Calibri" w:hAnsi="Calibri" w:cs="Calibri"/>
        </w:rPr>
        <w:t>ů</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Monitorovat kvalitu pr</w:t>
      </w:r>
      <w:r w:rsidRPr="00DB3D4F">
        <w:rPr>
          <w:rFonts w:ascii="Calibri" w:hAnsi="Calibri" w:cs="Calibri"/>
        </w:rPr>
        <w:t>á</w:t>
      </w:r>
      <w:r w:rsidRPr="00C42488">
        <w:t xml:space="preserve">ce jednotlivých učitelů a poskytovat jim pravidelnou metodickou podporu pro rozvoj jejich pedagogických kompetencí s provázaností na jejich další cílené vzdělávání. Sledovat a vyhodnocovat efektivitu dalšího vzdělávání učitelů a jeho dopad na kvalitu vzdělávacího procesu. V rámci profesního rozvoje podporovat spolupráci učitelů a vzájemné sdílení příkladů inspirativní praxe. Efektivně pracovat </w:t>
      </w:r>
      <w:r w:rsidR="00AB637F">
        <w:br/>
      </w:r>
      <w:r w:rsidRPr="00C42488">
        <w:t xml:space="preserve">s reflexí a sebereflexí učitele, při kterých lze využít dostupný nástroj </w:t>
      </w:r>
    </w:p>
    <w:p w14:paraId="6EF49DC0" w14:textId="74B09863" w:rsidR="00DB3D4F" w:rsidRDefault="00C42488" w:rsidP="00792478">
      <w:pPr>
        <w:pStyle w:val="Odstavecseseznamem"/>
        <w:numPr>
          <w:ilvl w:val="0"/>
          <w:numId w:val="25"/>
        </w:numPr>
        <w:ind w:left="284" w:hanging="284"/>
      </w:pPr>
      <w:r w:rsidRPr="00C42488">
        <w:t>K dal</w:t>
      </w:r>
      <w:r w:rsidRPr="00DB3D4F">
        <w:rPr>
          <w:rFonts w:ascii="Calibri" w:hAnsi="Calibri" w:cs="Calibri"/>
        </w:rPr>
        <w:t>ší</w:t>
      </w:r>
      <w:r w:rsidRPr="00C42488">
        <w:t>mu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pedagogick</w:t>
      </w:r>
      <w:r w:rsidRPr="00DB3D4F">
        <w:rPr>
          <w:rFonts w:ascii="Calibri" w:hAnsi="Calibri" w:cs="Calibri"/>
        </w:rPr>
        <w:t>ý</w:t>
      </w:r>
      <w:r w:rsidRPr="00C42488">
        <w:t>ch pracovn</w:t>
      </w:r>
      <w:r w:rsidRPr="00DB3D4F">
        <w:rPr>
          <w:rFonts w:ascii="Calibri" w:hAnsi="Calibri" w:cs="Calibri"/>
        </w:rPr>
        <w:t>í</w:t>
      </w:r>
      <w:r w:rsidRPr="00C42488">
        <w:t>k</w:t>
      </w:r>
      <w:r w:rsidRPr="00DB3D4F">
        <w:rPr>
          <w:rFonts w:ascii="Calibri" w:hAnsi="Calibri" w:cs="Calibri"/>
        </w:rPr>
        <w:t>ů</w:t>
      </w:r>
      <w:r w:rsidRPr="00C42488">
        <w:t xml:space="preserve"> intenzivn</w:t>
      </w:r>
      <w:r w:rsidRPr="00DB3D4F">
        <w:rPr>
          <w:rFonts w:ascii="Calibri" w:hAnsi="Calibri" w:cs="Calibri"/>
        </w:rPr>
        <w:t>ě</w:t>
      </w:r>
      <w:r w:rsidRPr="00C42488">
        <w:t xml:space="preserve"> vyu</w:t>
      </w:r>
      <w:r w:rsidRPr="00DB3D4F">
        <w:rPr>
          <w:rFonts w:ascii="Calibri" w:hAnsi="Calibri" w:cs="Calibri"/>
        </w:rPr>
        <w:t>ží</w:t>
      </w:r>
      <w:r w:rsidRPr="00C42488">
        <w:t>vat odborn</w:t>
      </w:r>
      <w:r w:rsidRPr="00DB3D4F">
        <w:rPr>
          <w:rFonts w:ascii="Calibri" w:hAnsi="Calibri" w:cs="Calibri"/>
        </w:rPr>
        <w:t>ě</w:t>
      </w:r>
      <w:r w:rsidRPr="00C42488">
        <w:t xml:space="preserve"> p</w:t>
      </w:r>
      <w:r w:rsidRPr="00DB3D4F">
        <w:rPr>
          <w:rFonts w:ascii="Calibri" w:hAnsi="Calibri" w:cs="Calibri"/>
        </w:rPr>
        <w:t>ř</w:t>
      </w:r>
      <w:r w:rsidRPr="00C42488">
        <w:t>ipraven</w:t>
      </w:r>
      <w:r w:rsidRPr="00DB3D4F">
        <w:rPr>
          <w:rFonts w:ascii="Calibri" w:hAnsi="Calibri" w:cs="Calibri"/>
        </w:rPr>
        <w:t>é</w:t>
      </w:r>
      <w:r w:rsidRPr="00C42488">
        <w:t xml:space="preserve"> webin</w:t>
      </w:r>
      <w:r w:rsidRPr="00DB3D4F">
        <w:rPr>
          <w:rFonts w:ascii="Calibri" w:hAnsi="Calibri" w:cs="Calibri"/>
        </w:rPr>
        <w:t>ář</w:t>
      </w:r>
      <w:r w:rsidRPr="00C42488">
        <w:t>e zam</w:t>
      </w:r>
      <w:r w:rsidRPr="00DB3D4F">
        <w:rPr>
          <w:rFonts w:ascii="Calibri" w:hAnsi="Calibri" w:cs="Calibri"/>
        </w:rPr>
        <w:t>ěř</w:t>
      </w:r>
      <w:r w:rsidRPr="00C42488">
        <w:t>en</w:t>
      </w:r>
      <w:r w:rsidRPr="00DB3D4F">
        <w:rPr>
          <w:rFonts w:ascii="Calibri" w:hAnsi="Calibri" w:cs="Calibri"/>
        </w:rPr>
        <w:t>é</w:t>
      </w:r>
      <w:r w:rsidRPr="00C42488">
        <w:t xml:space="preserve"> na rozvoj pedagogick</w:t>
      </w:r>
      <w:r w:rsidRPr="00DB3D4F">
        <w:rPr>
          <w:rFonts w:ascii="Calibri" w:hAnsi="Calibri" w:cs="Calibri"/>
        </w:rPr>
        <w:t>ý</w:t>
      </w:r>
      <w:r w:rsidRPr="00C42488">
        <w:t>ch kompetenc</w:t>
      </w:r>
      <w:r w:rsidRPr="00DB3D4F">
        <w:rPr>
          <w:rFonts w:ascii="Calibri" w:hAnsi="Calibri" w:cs="Calibri"/>
        </w:rPr>
        <w:t>í</w:t>
      </w:r>
      <w:r w:rsidRPr="00C42488">
        <w:t xml:space="preserve"> v oblasti metod a forem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i v oblasti individualizace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z</w:t>
      </w:r>
      <w:r w:rsidRPr="00DB3D4F">
        <w:rPr>
          <w:rFonts w:ascii="Calibri" w:hAnsi="Calibri" w:cs="Calibri"/>
        </w:rPr>
        <w:t>á</w:t>
      </w:r>
      <w:r w:rsidRPr="00C42488">
        <w:t>klad</w:t>
      </w:r>
      <w:r w:rsidRPr="00DB3D4F">
        <w:rPr>
          <w:rFonts w:ascii="Calibri" w:hAnsi="Calibri" w:cs="Calibri"/>
        </w:rPr>
        <w:t>ě</w:t>
      </w:r>
      <w:r w:rsidRPr="00C42488">
        <w:t xml:space="preserve"> pedagogick</w:t>
      </w:r>
      <w:r w:rsidRPr="00DB3D4F">
        <w:rPr>
          <w:rFonts w:ascii="Calibri" w:hAnsi="Calibri" w:cs="Calibri"/>
        </w:rPr>
        <w:t>é</w:t>
      </w:r>
      <w:r w:rsidRPr="00C42488">
        <w:t>ho diagnostikov</w:t>
      </w:r>
      <w:r w:rsidRPr="00DB3D4F">
        <w:rPr>
          <w:rFonts w:ascii="Calibri" w:hAnsi="Calibri" w:cs="Calibri"/>
        </w:rPr>
        <w:t>á</w:t>
      </w:r>
      <w:r w:rsidRPr="00C42488">
        <w:t>n</w:t>
      </w:r>
      <w:r w:rsidRPr="00DB3D4F">
        <w:rPr>
          <w:rFonts w:ascii="Calibri" w:hAnsi="Calibri" w:cs="Calibri"/>
        </w:rPr>
        <w:t>í</w:t>
      </w:r>
      <w:r w:rsidRPr="00C42488">
        <w:t>, kter</w:t>
      </w:r>
      <w:r w:rsidRPr="00DB3D4F">
        <w:rPr>
          <w:rFonts w:ascii="Calibri" w:hAnsi="Calibri" w:cs="Calibri"/>
        </w:rPr>
        <w:t>é</w:t>
      </w:r>
      <w:r w:rsidRPr="00C42488">
        <w:t xml:space="preserve"> jsou </w:t>
      </w:r>
      <w:r w:rsidRPr="00DB3D4F">
        <w:rPr>
          <w:rFonts w:ascii="Calibri" w:hAnsi="Calibri" w:cs="Calibri"/>
        </w:rPr>
        <w:t>š</w:t>
      </w:r>
      <w:r w:rsidRPr="00C42488">
        <w:t>kol</w:t>
      </w:r>
      <w:r w:rsidRPr="00DB3D4F">
        <w:rPr>
          <w:rFonts w:ascii="Calibri" w:hAnsi="Calibri" w:cs="Calibri"/>
        </w:rPr>
        <w:t>á</w:t>
      </w:r>
      <w:r w:rsidRPr="00C42488">
        <w:t>m voln</w:t>
      </w:r>
      <w:r w:rsidRPr="00DB3D4F">
        <w:rPr>
          <w:rFonts w:ascii="Calibri" w:hAnsi="Calibri" w:cs="Calibri"/>
        </w:rPr>
        <w:t>ě</w:t>
      </w:r>
      <w:r w:rsidRPr="00C42488">
        <w:t xml:space="preserve"> </w:t>
      </w:r>
      <w:r w:rsidR="00AB637F">
        <w:br/>
      </w:r>
      <w:r w:rsidRPr="00C42488">
        <w:t>k dispozici, nap</w:t>
      </w:r>
      <w:r w:rsidRPr="00DB3D4F">
        <w:rPr>
          <w:rFonts w:ascii="Calibri" w:hAnsi="Calibri" w:cs="Calibri"/>
        </w:rPr>
        <w:t>ří</w:t>
      </w:r>
      <w:r w:rsidRPr="00C42488">
        <w:t>klad na str</w:t>
      </w:r>
      <w:r w:rsidRPr="00DB3D4F">
        <w:rPr>
          <w:rFonts w:ascii="Calibri" w:hAnsi="Calibri" w:cs="Calibri"/>
        </w:rPr>
        <w:t>á</w:t>
      </w:r>
      <w:r w:rsidRPr="00C42488">
        <w:t>nk</w:t>
      </w:r>
      <w:r w:rsidRPr="00DB3D4F">
        <w:rPr>
          <w:rFonts w:ascii="Calibri" w:hAnsi="Calibri" w:cs="Calibri"/>
        </w:rPr>
        <w:t>á</w:t>
      </w:r>
      <w:r w:rsidRPr="00C42488">
        <w:t xml:space="preserve">ch NPI </w:t>
      </w:r>
      <w:r w:rsidRPr="00DB3D4F">
        <w:rPr>
          <w:rFonts w:ascii="Calibri" w:hAnsi="Calibri" w:cs="Calibri"/>
        </w:rPr>
        <w:t>Č</w:t>
      </w:r>
      <w:r w:rsidRPr="00C42488">
        <w:t>R (webin</w:t>
      </w:r>
      <w:r w:rsidRPr="00DB3D4F">
        <w:rPr>
          <w:rFonts w:ascii="Calibri" w:hAnsi="Calibri" w:cs="Calibri"/>
        </w:rPr>
        <w:t>ář</w:t>
      </w:r>
      <w:r w:rsidRPr="00C42488">
        <w:t>e 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nebo na Metodick</w:t>
      </w:r>
      <w:r w:rsidRPr="00DB3D4F">
        <w:rPr>
          <w:rFonts w:ascii="Calibri" w:hAnsi="Calibri" w:cs="Calibri"/>
        </w:rPr>
        <w:t>é</w:t>
      </w:r>
      <w:r w:rsidRPr="00C42488">
        <w:t>m port</w:t>
      </w:r>
      <w:r w:rsidRPr="00DB3D4F">
        <w:rPr>
          <w:rFonts w:ascii="Calibri" w:hAnsi="Calibri" w:cs="Calibri"/>
        </w:rPr>
        <w:t>á</w:t>
      </w:r>
      <w:r w:rsidRPr="00C42488">
        <w:t>lu RVP (inkluze v praxi, webin</w:t>
      </w:r>
      <w:r w:rsidRPr="00DB3D4F">
        <w:rPr>
          <w:rFonts w:ascii="Calibri" w:hAnsi="Calibri" w:cs="Calibri"/>
        </w:rPr>
        <w:t>ář</w:t>
      </w:r>
      <w:r w:rsidRPr="00C42488">
        <w:t>e na podporu profesn</w:t>
      </w:r>
      <w:r w:rsidRPr="00DB3D4F">
        <w:rPr>
          <w:rFonts w:ascii="Calibri" w:hAnsi="Calibri" w:cs="Calibri"/>
        </w:rPr>
        <w:t>í</w:t>
      </w:r>
      <w:r w:rsidRPr="00C42488">
        <w:t>ho rozvoje u</w:t>
      </w:r>
      <w:r w:rsidRPr="00DB3D4F">
        <w:rPr>
          <w:rFonts w:ascii="Calibri" w:hAnsi="Calibri" w:cs="Calibri"/>
        </w:rPr>
        <w:t>č</w:t>
      </w:r>
      <w:r w:rsidRPr="00C42488">
        <w:t>itel</w:t>
      </w:r>
      <w:r w:rsidRPr="00DB3D4F">
        <w:rPr>
          <w:rFonts w:ascii="Calibri" w:hAnsi="Calibri" w:cs="Calibri"/>
        </w:rPr>
        <w:t>ů</w:t>
      </w:r>
      <w:r w:rsidRPr="00C42488">
        <w:t xml:space="preserve"> a </w:t>
      </w:r>
      <w:r w:rsidRPr="00DB3D4F">
        <w:rPr>
          <w:rFonts w:ascii="Calibri" w:hAnsi="Calibri" w:cs="Calibri"/>
        </w:rPr>
        <w:t>ř</w:t>
      </w:r>
      <w:r w:rsidRPr="00C42488">
        <w:t>editel</w:t>
      </w:r>
      <w:r w:rsidRPr="00DB3D4F">
        <w:rPr>
          <w:rFonts w:ascii="Calibri" w:hAnsi="Calibri" w:cs="Calibri"/>
        </w:rPr>
        <w:t>ů</w:t>
      </w:r>
      <w:r w:rsidRPr="00C42488">
        <w:t>, formativn</w:t>
      </w:r>
      <w:r w:rsidRPr="00DB3D4F">
        <w:rPr>
          <w:rFonts w:ascii="Calibri" w:hAnsi="Calibri" w:cs="Calibri"/>
        </w:rPr>
        <w:t>í</w:t>
      </w:r>
      <w:r w:rsidRPr="00C42488">
        <w:t xml:space="preserve"> hodnocení, odborné články). </w:t>
      </w:r>
    </w:p>
    <w:p w14:paraId="082B9E0C" w14:textId="77777777" w:rsidR="00DB3D4F" w:rsidRDefault="00C42488" w:rsidP="00792478">
      <w:pPr>
        <w:pStyle w:val="Odstavecseseznamem"/>
        <w:numPr>
          <w:ilvl w:val="0"/>
          <w:numId w:val="25"/>
        </w:numPr>
        <w:ind w:left="284" w:hanging="284"/>
      </w:pPr>
      <w:r w:rsidRPr="00C42488">
        <w:t>D</w:t>
      </w:r>
      <w:r w:rsidRPr="00DB3D4F">
        <w:rPr>
          <w:rFonts w:ascii="Calibri" w:hAnsi="Calibri" w:cs="Calibri"/>
        </w:rPr>
        <w:t>ů</w:t>
      </w:r>
      <w:r w:rsidRPr="00C42488">
        <w:t>sledn</w:t>
      </w:r>
      <w:r w:rsidRPr="00DB3D4F">
        <w:rPr>
          <w:rFonts w:ascii="Calibri" w:hAnsi="Calibri" w:cs="Calibri"/>
        </w:rPr>
        <w:t>ě</w:t>
      </w:r>
      <w:r w:rsidRPr="00C42488">
        <w:t xml:space="preserve"> vymezit kompetence v oblasti </w:t>
      </w:r>
      <w:r w:rsidRPr="00DB3D4F">
        <w:rPr>
          <w:rFonts w:ascii="Calibri" w:hAnsi="Calibri" w:cs="Calibri"/>
        </w:rPr>
        <w:t>ří</w:t>
      </w:r>
      <w:r w:rsidRPr="00C42488">
        <w:t>zen</w:t>
      </w:r>
      <w:r w:rsidRPr="00DB3D4F">
        <w:rPr>
          <w:rFonts w:ascii="Calibri" w:hAnsi="Calibri" w:cs="Calibri"/>
        </w:rPr>
        <w:t>í</w:t>
      </w:r>
      <w:r w:rsidRPr="00C42488">
        <w:t xml:space="preserve"> </w:t>
      </w:r>
      <w:r w:rsidRPr="00DB3D4F">
        <w:rPr>
          <w:rFonts w:ascii="Calibri" w:hAnsi="Calibri" w:cs="Calibri"/>
        </w:rPr>
        <w:t>š</w:t>
      </w:r>
      <w:r w:rsidRPr="00C42488">
        <w:t>koly u slou</w:t>
      </w:r>
      <w:r w:rsidRPr="00DB3D4F">
        <w:rPr>
          <w:rFonts w:ascii="Calibri" w:hAnsi="Calibri" w:cs="Calibri"/>
        </w:rPr>
        <w:t>č</w:t>
      </w:r>
      <w:r w:rsidRPr="00C42488">
        <w:t>en</w:t>
      </w:r>
      <w:r w:rsidRPr="00DB3D4F">
        <w:rPr>
          <w:rFonts w:ascii="Calibri" w:hAnsi="Calibri" w:cs="Calibri"/>
        </w:rPr>
        <w:t>ý</w:t>
      </w:r>
      <w:r w:rsidRPr="00C42488">
        <w:t>ch subjekt</w:t>
      </w:r>
      <w:r w:rsidRPr="00DB3D4F">
        <w:rPr>
          <w:rFonts w:ascii="Calibri" w:hAnsi="Calibri" w:cs="Calibri"/>
        </w:rPr>
        <w:t>ů</w:t>
      </w:r>
      <w:r w:rsidRPr="00C42488">
        <w:t xml:space="preserve">. </w:t>
      </w:r>
    </w:p>
    <w:p w14:paraId="364D728D" w14:textId="77777777" w:rsidR="00DB3D4F" w:rsidRDefault="00C42488" w:rsidP="00792478">
      <w:pPr>
        <w:pStyle w:val="Odstavecseseznamem"/>
        <w:numPr>
          <w:ilvl w:val="0"/>
          <w:numId w:val="25"/>
        </w:numPr>
        <w:ind w:left="284" w:hanging="284"/>
      </w:pPr>
      <w:r w:rsidRPr="00C42488">
        <w:t>Zam</w:t>
      </w:r>
      <w:r w:rsidRPr="00DB3D4F">
        <w:rPr>
          <w:rFonts w:ascii="Calibri" w:hAnsi="Calibri" w:cs="Calibri"/>
        </w:rPr>
        <w:t>ěř</w:t>
      </w:r>
      <w:r w:rsidRPr="00C42488">
        <w:t>it se na dostate</w:t>
      </w:r>
      <w:r w:rsidRPr="00DB3D4F">
        <w:rPr>
          <w:rFonts w:ascii="Calibri" w:hAnsi="Calibri" w:cs="Calibri"/>
        </w:rPr>
        <w:t>č</w:t>
      </w:r>
      <w:r w:rsidRPr="00C42488">
        <w:t>nou podporu divergentn</w:t>
      </w:r>
      <w:r w:rsidRPr="00DB3D4F">
        <w:rPr>
          <w:rFonts w:ascii="Calibri" w:hAnsi="Calibri" w:cs="Calibri"/>
        </w:rPr>
        <w:t>í</w:t>
      </w:r>
      <w:r w:rsidRPr="00C42488">
        <w:t>ho my</w:t>
      </w:r>
      <w:r w:rsidRPr="00DB3D4F">
        <w:rPr>
          <w:rFonts w:ascii="Calibri" w:hAnsi="Calibri" w:cs="Calibri"/>
        </w:rPr>
        <w:t>š</w:t>
      </w:r>
      <w:r w:rsidRPr="00C42488">
        <w:t>len</w:t>
      </w:r>
      <w:r w:rsidRPr="00DB3D4F">
        <w:rPr>
          <w:rFonts w:ascii="Calibri" w:hAnsi="Calibri" w:cs="Calibri"/>
        </w:rPr>
        <w:t>í</w:t>
      </w:r>
      <w:r w:rsidRPr="00C42488">
        <w:t>, kooperativn</w:t>
      </w:r>
      <w:r w:rsidRPr="00DB3D4F">
        <w:rPr>
          <w:rFonts w:ascii="Calibri" w:hAnsi="Calibri" w:cs="Calibri"/>
        </w:rPr>
        <w:t>í</w:t>
      </w:r>
      <w:r w:rsidRPr="00C42488">
        <w:t>ho u</w:t>
      </w:r>
      <w:r w:rsidRPr="00DB3D4F">
        <w:rPr>
          <w:rFonts w:ascii="Calibri" w:hAnsi="Calibri" w:cs="Calibri"/>
        </w:rPr>
        <w:t>č</w:t>
      </w:r>
      <w:r w:rsidRPr="00C42488">
        <w:t>en</w:t>
      </w:r>
      <w:r w:rsidRPr="00DB3D4F">
        <w:rPr>
          <w:rFonts w:ascii="Calibri" w:hAnsi="Calibri" w:cs="Calibri"/>
        </w:rPr>
        <w:t>í</w:t>
      </w:r>
      <w:r w:rsidRPr="00C42488">
        <w:t xml:space="preserve"> a podporu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w:t>
      </w:r>
    </w:p>
    <w:p w14:paraId="01EF3820" w14:textId="35D313CA" w:rsidR="00DB3D4F" w:rsidRDefault="00C42488" w:rsidP="00792478">
      <w:pPr>
        <w:pStyle w:val="Odstavecseseznamem"/>
        <w:numPr>
          <w:ilvl w:val="0"/>
          <w:numId w:val="25"/>
        </w:numPr>
        <w:ind w:left="284" w:hanging="284"/>
      </w:pPr>
      <w:r w:rsidRPr="00C42488">
        <w:t xml:space="preserve">Nastavit ve </w:t>
      </w:r>
      <w:r w:rsidRPr="00DB3D4F">
        <w:rPr>
          <w:rFonts w:ascii="Calibri" w:hAnsi="Calibri" w:cs="Calibri"/>
        </w:rPr>
        <w:t>š</w:t>
      </w:r>
      <w:r w:rsidRPr="00C42488">
        <w:t>kol</w:t>
      </w:r>
      <w:r w:rsidRPr="00DB3D4F">
        <w:rPr>
          <w:rFonts w:ascii="Calibri" w:hAnsi="Calibri" w:cs="Calibri"/>
        </w:rPr>
        <w:t>á</w:t>
      </w:r>
      <w:r w:rsidRPr="00C42488">
        <w:t>ch funk</w:t>
      </w:r>
      <w:r w:rsidRPr="00DB3D4F">
        <w:rPr>
          <w:rFonts w:ascii="Calibri" w:hAnsi="Calibri" w:cs="Calibri"/>
        </w:rPr>
        <w:t>č</w:t>
      </w:r>
      <w:r w:rsidRPr="00C42488">
        <w:t>n</w:t>
      </w:r>
      <w:r w:rsidRPr="00DB3D4F">
        <w:rPr>
          <w:rFonts w:ascii="Calibri" w:hAnsi="Calibri" w:cs="Calibri"/>
        </w:rPr>
        <w:t>í</w:t>
      </w:r>
      <w:r w:rsidRPr="00C42488">
        <w:t xml:space="preserve"> syst</w:t>
      </w:r>
      <w:r w:rsidRPr="00DB3D4F">
        <w:rPr>
          <w:rFonts w:ascii="Calibri" w:hAnsi="Calibri" w:cs="Calibri"/>
        </w:rPr>
        <w:t>é</w:t>
      </w:r>
      <w:r w:rsidRPr="00C42488">
        <w:t>m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kter</w:t>
      </w:r>
      <w:r w:rsidRPr="00DB3D4F">
        <w:rPr>
          <w:rFonts w:ascii="Calibri" w:hAnsi="Calibri" w:cs="Calibri"/>
        </w:rPr>
        <w:t>ý</w:t>
      </w:r>
      <w:r w:rsidRPr="00C42488">
        <w:t xml:space="preserve"> bude schopen identifikovat d</w:t>
      </w:r>
      <w:r w:rsidRPr="00DB3D4F">
        <w:rPr>
          <w:rFonts w:ascii="Calibri" w:hAnsi="Calibri" w:cs="Calibri"/>
        </w:rPr>
        <w:t>ě</w:t>
      </w:r>
      <w:r w:rsidRPr="00C42488">
        <w:t xml:space="preserve">ti </w:t>
      </w:r>
      <w:r w:rsidR="00AB637F">
        <w:br/>
      </w:r>
      <w:r w:rsidRPr="00C42488">
        <w:t>s pot</w:t>
      </w:r>
      <w:r w:rsidRPr="00DB3D4F">
        <w:rPr>
          <w:rFonts w:ascii="Calibri" w:hAnsi="Calibri" w:cs="Calibri"/>
        </w:rPr>
        <w:t>ř</w:t>
      </w:r>
      <w:r w:rsidRPr="00C42488">
        <w:t>ebou podpory a pomoci ka</w:t>
      </w:r>
      <w:r w:rsidRPr="00DB3D4F">
        <w:rPr>
          <w:rFonts w:ascii="Calibri" w:hAnsi="Calibri" w:cs="Calibri"/>
        </w:rPr>
        <w:t>ž</w:t>
      </w:r>
      <w:r w:rsidRPr="00C42488">
        <w:t>d</w:t>
      </w:r>
      <w:r w:rsidRPr="00DB3D4F">
        <w:rPr>
          <w:rFonts w:ascii="Calibri" w:hAnsi="Calibri" w:cs="Calibri"/>
        </w:rPr>
        <w:t>é</w:t>
      </w:r>
      <w:r w:rsidRPr="00C42488">
        <w:t>mu z nich, a to v</w:t>
      </w:r>
      <w:r w:rsidRPr="00DB3D4F">
        <w:rPr>
          <w:rFonts w:ascii="Calibri" w:hAnsi="Calibri" w:cs="Calibri"/>
        </w:rPr>
        <w:t>č</w:t>
      </w:r>
      <w:r w:rsidRPr="00C42488">
        <w:t>etn</w:t>
      </w:r>
      <w:r w:rsidRPr="00DB3D4F">
        <w:rPr>
          <w:rFonts w:ascii="Calibri" w:hAnsi="Calibri" w:cs="Calibri"/>
        </w:rPr>
        <w:t>ě</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s vy</w:t>
      </w:r>
      <w:r w:rsidRPr="00DB3D4F">
        <w:rPr>
          <w:rFonts w:ascii="Calibri" w:hAnsi="Calibri" w:cs="Calibri"/>
        </w:rPr>
        <w:t>šší</w:t>
      </w:r>
      <w:r w:rsidRPr="00C42488">
        <w:t>m osobnostn</w:t>
      </w:r>
      <w:r w:rsidRPr="00DB3D4F">
        <w:rPr>
          <w:rFonts w:ascii="Calibri" w:hAnsi="Calibri" w:cs="Calibri"/>
        </w:rPr>
        <w:t>í</w:t>
      </w:r>
      <w:r w:rsidRPr="00C42488">
        <w:t>m potenci</w:t>
      </w:r>
      <w:r w:rsidRPr="00DB3D4F">
        <w:rPr>
          <w:rFonts w:ascii="Calibri" w:hAnsi="Calibri" w:cs="Calibri"/>
        </w:rPr>
        <w:t>á</w:t>
      </w:r>
      <w:r w:rsidRPr="00C42488">
        <w:t xml:space="preserve">lem. </w:t>
      </w:r>
    </w:p>
    <w:p w14:paraId="29D8F516" w14:textId="7DAAEFBD" w:rsidR="00DB3D4F" w:rsidRDefault="00C42488" w:rsidP="00792478">
      <w:pPr>
        <w:pStyle w:val="Odstavecseseznamem"/>
        <w:numPr>
          <w:ilvl w:val="0"/>
          <w:numId w:val="25"/>
        </w:numPr>
        <w:ind w:left="284" w:hanging="284"/>
      </w:pPr>
      <w:r w:rsidRPr="00C42488">
        <w:t>Vzhledem ke zvy</w:t>
      </w:r>
      <w:r w:rsidRPr="00DB3D4F">
        <w:rPr>
          <w:rFonts w:ascii="Calibri" w:hAnsi="Calibri" w:cs="Calibri"/>
        </w:rPr>
        <w:t>š</w:t>
      </w:r>
      <w:r w:rsidRPr="00C42488">
        <w:t>uj</w:t>
      </w:r>
      <w:r w:rsidRPr="00DB3D4F">
        <w:rPr>
          <w:rFonts w:ascii="Calibri" w:hAnsi="Calibri" w:cs="Calibri"/>
        </w:rPr>
        <w:t>í</w:t>
      </w:r>
      <w:r w:rsidRPr="00C42488">
        <w:t>c</w:t>
      </w:r>
      <w:r w:rsidRPr="00DB3D4F">
        <w:rPr>
          <w:rFonts w:ascii="Calibri" w:hAnsi="Calibri" w:cs="Calibri"/>
        </w:rPr>
        <w:t>í</w:t>
      </w:r>
      <w:r w:rsidRPr="00C42488">
        <w:t>mu se po</w:t>
      </w:r>
      <w:r w:rsidRPr="00DB3D4F">
        <w:rPr>
          <w:rFonts w:ascii="Calibri" w:hAnsi="Calibri" w:cs="Calibri"/>
        </w:rPr>
        <w:t>č</w:t>
      </w:r>
      <w:r w:rsidRPr="00C42488">
        <w:t>tu z</w:t>
      </w:r>
      <w:r w:rsidRPr="00DB3D4F">
        <w:rPr>
          <w:rFonts w:ascii="Calibri" w:hAnsi="Calibri" w:cs="Calibri"/>
        </w:rPr>
        <w:t>á</w:t>
      </w:r>
      <w:r w:rsidRPr="00C42488">
        <w:t>vislost</w:t>
      </w:r>
      <w:r w:rsidRPr="00DB3D4F">
        <w:rPr>
          <w:rFonts w:ascii="Calibri" w:hAnsi="Calibri" w:cs="Calibri"/>
        </w:rPr>
        <w:t>í</w:t>
      </w:r>
      <w:r w:rsidRPr="00C42488">
        <w:t>, psychick</w:t>
      </w:r>
      <w:r w:rsidRPr="00DB3D4F">
        <w:rPr>
          <w:rFonts w:ascii="Calibri" w:hAnsi="Calibri" w:cs="Calibri"/>
        </w:rPr>
        <w:t>ý</w:t>
      </w:r>
      <w:r w:rsidRPr="00C42488">
        <w:t>ch probl</w:t>
      </w:r>
      <w:r w:rsidRPr="00DB3D4F">
        <w:rPr>
          <w:rFonts w:ascii="Calibri" w:hAnsi="Calibri" w:cs="Calibri"/>
        </w:rPr>
        <w:t>é</w:t>
      </w:r>
      <w:r w:rsidRPr="00C42488">
        <w:t>m</w:t>
      </w:r>
      <w:r w:rsidRPr="00DB3D4F">
        <w:rPr>
          <w:rFonts w:ascii="Calibri" w:hAnsi="Calibri" w:cs="Calibri"/>
        </w:rPr>
        <w:t>ů</w:t>
      </w:r>
      <w:r w:rsidRPr="00C42488">
        <w:t>, rizikov</w:t>
      </w:r>
      <w:r w:rsidRPr="00DB3D4F">
        <w:rPr>
          <w:rFonts w:ascii="Calibri" w:hAnsi="Calibri" w:cs="Calibri"/>
        </w:rPr>
        <w:t>é</w:t>
      </w:r>
      <w:r w:rsidRPr="00C42488">
        <w:t xml:space="preserve">ho </w:t>
      </w:r>
      <w:r w:rsidRPr="00DB3D4F">
        <w:rPr>
          <w:rFonts w:ascii="Calibri" w:hAnsi="Calibri" w:cs="Calibri"/>
        </w:rPr>
        <w:t>č</w:t>
      </w:r>
      <w:r w:rsidRPr="00C42488">
        <w:t xml:space="preserve">i nevhodného chování, agresivního chování a komunikace u dětí mladší věkové kategorie je nutné, aby školy systematicky provazovaly vzdělávací nabídku s prevencí rizikových jevů a byly proaktivní </w:t>
      </w:r>
      <w:r w:rsidR="00AB637F">
        <w:br/>
      </w:r>
      <w:r w:rsidRPr="00C42488">
        <w:t xml:space="preserve">ve zvyšování erudice pedagogů v oblasti prevence a rizikového chování a širší osvěty zákonných zástupců. </w:t>
      </w:r>
    </w:p>
    <w:p w14:paraId="3DC605A1" w14:textId="04426014" w:rsidR="00DB3D4F" w:rsidRDefault="00C42488" w:rsidP="00792478">
      <w:pPr>
        <w:pStyle w:val="Odstavecseseznamem"/>
        <w:numPr>
          <w:ilvl w:val="0"/>
          <w:numId w:val="25"/>
        </w:numPr>
        <w:ind w:left="284" w:hanging="284"/>
      </w:pPr>
      <w:r w:rsidRPr="00C42488">
        <w:t>Zv</w:t>
      </w:r>
      <w:r w:rsidRPr="00DB3D4F">
        <w:rPr>
          <w:rFonts w:ascii="Calibri" w:hAnsi="Calibri" w:cs="Calibri"/>
        </w:rPr>
        <w:t>ýš</w:t>
      </w:r>
      <w:r w:rsidRPr="00C42488">
        <w:t>it vz</w:t>
      </w:r>
      <w:r w:rsidRPr="00DB3D4F">
        <w:rPr>
          <w:rFonts w:ascii="Calibri" w:hAnsi="Calibri" w:cs="Calibri"/>
        </w:rPr>
        <w:t>á</w:t>
      </w:r>
      <w:r w:rsidRPr="00C42488">
        <w:t>jemnou komunikaci a informovanost M</w:t>
      </w:r>
      <w:r w:rsidRPr="00DB3D4F">
        <w:rPr>
          <w:rFonts w:ascii="Calibri" w:hAnsi="Calibri" w:cs="Calibri"/>
        </w:rPr>
        <w:t>Š</w:t>
      </w:r>
      <w:r w:rsidRPr="00C42488">
        <w:t xml:space="preserve"> a Z</w:t>
      </w:r>
      <w:r w:rsidRPr="00DB3D4F">
        <w:rPr>
          <w:rFonts w:ascii="Calibri" w:hAnsi="Calibri" w:cs="Calibri"/>
        </w:rPr>
        <w:t>Š</w:t>
      </w:r>
      <w:r w:rsidRPr="00C42488">
        <w:t xml:space="preserve"> v z</w:t>
      </w:r>
      <w:r w:rsidRPr="00DB3D4F">
        <w:rPr>
          <w:rFonts w:ascii="Calibri" w:hAnsi="Calibri" w:cs="Calibri"/>
        </w:rPr>
        <w:t>á</w:t>
      </w:r>
      <w:r w:rsidRPr="00C42488">
        <w:t>jmu zlep</w:t>
      </w:r>
      <w:r w:rsidRPr="00DB3D4F">
        <w:rPr>
          <w:rFonts w:ascii="Calibri" w:hAnsi="Calibri" w:cs="Calibri"/>
        </w:rPr>
        <w:t>š</w:t>
      </w:r>
      <w:r w:rsidRPr="00C42488">
        <w:t>en</w:t>
      </w:r>
      <w:r w:rsidRPr="00DB3D4F">
        <w:rPr>
          <w:rFonts w:ascii="Calibri" w:hAnsi="Calibri" w:cs="Calibri"/>
        </w:rPr>
        <w:t>í</w:t>
      </w:r>
      <w:r w:rsidRPr="00C42488">
        <w:t xml:space="preserve"> n</w:t>
      </w:r>
      <w:r w:rsidRPr="00DB3D4F">
        <w:rPr>
          <w:rFonts w:ascii="Calibri" w:hAnsi="Calibri" w:cs="Calibri"/>
        </w:rPr>
        <w:t>á</w:t>
      </w:r>
      <w:r w:rsidRPr="00C42488">
        <w:t>vaznosti obou druh</w:t>
      </w:r>
      <w:r w:rsidRPr="00DB3D4F">
        <w:rPr>
          <w:rFonts w:ascii="Calibri" w:hAnsi="Calibri" w:cs="Calibri"/>
        </w:rPr>
        <w:t>ů</w:t>
      </w:r>
      <w:r w:rsidRPr="00C42488">
        <w:t xml:space="preserve"> </w:t>
      </w:r>
      <w:r w:rsidRPr="00DB3D4F">
        <w:rPr>
          <w:rFonts w:ascii="Calibri" w:hAnsi="Calibri" w:cs="Calibri"/>
        </w:rPr>
        <w:t>š</w:t>
      </w:r>
      <w:r w:rsidRPr="00C42488">
        <w:t>kol a usnadn</w:t>
      </w:r>
      <w:r w:rsidRPr="00DB3D4F">
        <w:rPr>
          <w:rFonts w:ascii="Calibri" w:hAnsi="Calibri" w:cs="Calibri"/>
        </w:rPr>
        <w:t>ě</w:t>
      </w:r>
      <w:r w:rsidRPr="00C42488">
        <w:t>n</w:t>
      </w:r>
      <w:r w:rsidRPr="00DB3D4F">
        <w:rPr>
          <w:rFonts w:ascii="Calibri" w:hAnsi="Calibri" w:cs="Calibri"/>
        </w:rPr>
        <w:t>í</w:t>
      </w:r>
      <w:r w:rsidRPr="00C42488">
        <w:t xml:space="preserve"> p</w:t>
      </w:r>
      <w:r w:rsidRPr="00DB3D4F">
        <w:rPr>
          <w:rFonts w:ascii="Calibri" w:hAnsi="Calibri" w:cs="Calibri"/>
        </w:rPr>
        <w:t>ř</w:t>
      </w:r>
      <w:r w:rsidRPr="00C42488">
        <w:t>echodu d</w:t>
      </w:r>
      <w:r w:rsidRPr="00DB3D4F">
        <w:rPr>
          <w:rFonts w:ascii="Calibri" w:hAnsi="Calibri" w:cs="Calibri"/>
        </w:rPr>
        <w:t>ě</w:t>
      </w:r>
      <w:r w:rsidRPr="00C42488">
        <w:t>t</w:t>
      </w:r>
      <w:r w:rsidRPr="00DB3D4F">
        <w:rPr>
          <w:rFonts w:ascii="Calibri" w:hAnsi="Calibri" w:cs="Calibri"/>
        </w:rPr>
        <w:t>í</w:t>
      </w:r>
      <w:r w:rsidRPr="00C42488">
        <w:t xml:space="preserve"> do z</w:t>
      </w:r>
      <w:r w:rsidRPr="00DB3D4F">
        <w:rPr>
          <w:rFonts w:ascii="Calibri" w:hAnsi="Calibri" w:cs="Calibri"/>
        </w:rPr>
        <w:t>á</w:t>
      </w:r>
      <w:r w:rsidRPr="00C42488">
        <w:t>kladn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a na zji</w:t>
      </w:r>
      <w:r w:rsidRPr="00DB3D4F">
        <w:rPr>
          <w:rFonts w:ascii="Calibri" w:hAnsi="Calibri" w:cs="Calibri"/>
        </w:rPr>
        <w:t>š</w:t>
      </w:r>
      <w:r w:rsidRPr="00C42488">
        <w:t>t</w:t>
      </w:r>
      <w:r w:rsidRPr="00DB3D4F">
        <w:rPr>
          <w:rFonts w:ascii="Calibri" w:hAnsi="Calibri" w:cs="Calibri"/>
        </w:rPr>
        <w:t>ě</w:t>
      </w:r>
      <w:r w:rsidRPr="00C42488">
        <w:t>n</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w:t>
      </w:r>
      <w:r w:rsidRPr="00DB3D4F">
        <w:rPr>
          <w:rFonts w:ascii="Calibri" w:hAnsi="Calibri" w:cs="Calibri"/>
        </w:rPr>
        <w:t>úč</w:t>
      </w:r>
      <w:r w:rsidRPr="00C42488">
        <w:t>inn</w:t>
      </w:r>
      <w:r w:rsidRPr="00DB3D4F">
        <w:rPr>
          <w:rFonts w:ascii="Calibri" w:hAnsi="Calibri" w:cs="Calibri"/>
        </w:rPr>
        <w:t>ě</w:t>
      </w:r>
      <w:r w:rsidRPr="00C42488">
        <w:t xml:space="preserve"> reagovat. Vyu</w:t>
      </w:r>
      <w:r w:rsidRPr="00DB3D4F">
        <w:rPr>
          <w:rFonts w:ascii="Calibri" w:hAnsi="Calibri" w:cs="Calibri"/>
        </w:rPr>
        <w:t>ží</w:t>
      </w:r>
      <w:r w:rsidRPr="00C42488">
        <w:t>vat port</w:t>
      </w:r>
      <w:r w:rsidRPr="00DB3D4F">
        <w:rPr>
          <w:rFonts w:ascii="Calibri" w:hAnsi="Calibri" w:cs="Calibri"/>
        </w:rPr>
        <w:t>á</w:t>
      </w:r>
      <w:r w:rsidRPr="00C42488">
        <w:t xml:space="preserve">l NPI </w:t>
      </w:r>
      <w:r w:rsidRPr="00DB3D4F">
        <w:rPr>
          <w:rFonts w:ascii="Calibri" w:hAnsi="Calibri" w:cs="Calibri"/>
        </w:rPr>
        <w:t>Č</w:t>
      </w:r>
      <w:r w:rsidRPr="00C42488">
        <w:t xml:space="preserve">R </w:t>
      </w:r>
    </w:p>
    <w:p w14:paraId="3FCFF778" w14:textId="21BC312E" w:rsidR="00DB3D4F" w:rsidRDefault="00C42488" w:rsidP="00792478">
      <w:pPr>
        <w:pStyle w:val="Odstavecseseznamem"/>
        <w:numPr>
          <w:ilvl w:val="0"/>
          <w:numId w:val="25"/>
        </w:numPr>
        <w:ind w:left="284" w:hanging="284"/>
      </w:pPr>
      <w:r w:rsidRPr="00C42488">
        <w:t xml:space="preserve">Pro inovace ve vzdělávání, vzdělávání pedagogických pracovníků a podporu úspěšnosti dětí </w:t>
      </w:r>
      <w:r w:rsidR="00AB637F">
        <w:br/>
      </w:r>
      <w:r w:rsidRPr="00C42488">
        <w:t xml:space="preserve">při přechodu z MŠ do ZŠ využívat připravovaných šablon. </w:t>
      </w:r>
    </w:p>
    <w:p w14:paraId="469FD543" w14:textId="56F3A5A0" w:rsidR="00DB3D4F" w:rsidRDefault="00C42488" w:rsidP="00792478">
      <w:pPr>
        <w:pStyle w:val="Odstavecseseznamem"/>
        <w:numPr>
          <w:ilvl w:val="0"/>
          <w:numId w:val="25"/>
        </w:numPr>
        <w:ind w:left="284" w:hanging="284"/>
      </w:pPr>
      <w:r w:rsidRPr="00C42488">
        <w:t>Nastaven</w:t>
      </w:r>
      <w:r w:rsidRPr="00DB3D4F">
        <w:rPr>
          <w:rFonts w:ascii="Calibri" w:hAnsi="Calibri" w:cs="Calibri"/>
        </w:rPr>
        <w:t>í</w:t>
      </w:r>
      <w:r w:rsidRPr="00C42488">
        <w:t>m efektivn</w:t>
      </w:r>
      <w:r w:rsidRPr="00DB3D4F">
        <w:rPr>
          <w:rFonts w:ascii="Calibri" w:hAnsi="Calibri" w:cs="Calibri"/>
        </w:rPr>
        <w:t>í</w:t>
      </w:r>
      <w:r w:rsidRPr="00C42488">
        <w:t>ho syst</w:t>
      </w:r>
      <w:r w:rsidRPr="00DB3D4F">
        <w:rPr>
          <w:rFonts w:ascii="Calibri" w:hAnsi="Calibri" w:cs="Calibri"/>
        </w:rPr>
        <w:t>é</w:t>
      </w:r>
      <w:r w:rsidRPr="00C42488">
        <w:t xml:space="preserve">mu autoevaluace v </w:t>
      </w:r>
      <w:r w:rsidRPr="00DB3D4F">
        <w:rPr>
          <w:rFonts w:ascii="Calibri" w:hAnsi="Calibri" w:cs="Calibri"/>
        </w:rPr>
        <w:t>Š</w:t>
      </w:r>
      <w:r w:rsidRPr="00C42488">
        <w:t>VP a jeho d</w:t>
      </w:r>
      <w:r w:rsidRPr="00DB3D4F">
        <w:rPr>
          <w:rFonts w:ascii="Calibri" w:hAnsi="Calibri" w:cs="Calibri"/>
        </w:rPr>
        <w:t>ů</w:t>
      </w:r>
      <w:r w:rsidRPr="00C42488">
        <w:t>slednou realizac</w:t>
      </w:r>
      <w:r w:rsidRPr="00DB3D4F">
        <w:rPr>
          <w:rFonts w:ascii="Calibri" w:hAnsi="Calibri" w:cs="Calibri"/>
        </w:rPr>
        <w:t>í</w:t>
      </w:r>
      <w:r w:rsidRPr="00C42488">
        <w:t xml:space="preserve"> zaji</w:t>
      </w:r>
      <w:r w:rsidRPr="00DB3D4F">
        <w:rPr>
          <w:rFonts w:ascii="Calibri" w:hAnsi="Calibri" w:cs="Calibri"/>
        </w:rPr>
        <w:t>šť</w:t>
      </w:r>
      <w:r w:rsidRPr="00C42488">
        <w:t>ovat zvy</w:t>
      </w:r>
      <w:r w:rsidRPr="00DB3D4F">
        <w:rPr>
          <w:rFonts w:ascii="Calibri" w:hAnsi="Calibri" w:cs="Calibri"/>
        </w:rPr>
        <w:t>š</w:t>
      </w:r>
      <w:r w:rsidRPr="00C42488">
        <w:t>ov</w:t>
      </w:r>
      <w:r w:rsidRPr="00DB3D4F">
        <w:rPr>
          <w:rFonts w:ascii="Calibri" w:hAnsi="Calibri" w:cs="Calibri"/>
        </w:rPr>
        <w:t>á</w:t>
      </w:r>
      <w:r w:rsidRPr="00C42488">
        <w:t>n</w:t>
      </w:r>
      <w:r w:rsidRPr="00DB3D4F">
        <w:rPr>
          <w:rFonts w:ascii="Calibri" w:hAnsi="Calibri" w:cs="Calibri"/>
        </w:rPr>
        <w:t>í</w:t>
      </w:r>
      <w:r w:rsidRPr="00C42488">
        <w:t xml:space="preserve"> kvality pr</w:t>
      </w:r>
      <w:r w:rsidRPr="00DB3D4F">
        <w:rPr>
          <w:rFonts w:ascii="Calibri" w:hAnsi="Calibri" w:cs="Calibri"/>
        </w:rPr>
        <w:t>á</w:t>
      </w:r>
      <w:r w:rsidRPr="00C42488">
        <w:t xml:space="preserve">ce </w:t>
      </w:r>
      <w:r w:rsidRPr="00DB3D4F">
        <w:rPr>
          <w:rFonts w:ascii="Calibri" w:hAnsi="Calibri" w:cs="Calibri"/>
        </w:rPr>
        <w:t>š</w:t>
      </w:r>
      <w:r w:rsidRPr="00C42488">
        <w:t>koly. Vlastn</w:t>
      </w:r>
      <w:r w:rsidRPr="00DB3D4F">
        <w:rPr>
          <w:rFonts w:ascii="Calibri" w:hAnsi="Calibri" w:cs="Calibri"/>
        </w:rPr>
        <w:t>í</w:t>
      </w:r>
      <w:r w:rsidRPr="00C42488">
        <w:t xml:space="preserve"> hodnocen</w:t>
      </w:r>
      <w:r w:rsidRPr="00DB3D4F">
        <w:rPr>
          <w:rFonts w:ascii="Calibri" w:hAnsi="Calibri" w:cs="Calibri"/>
        </w:rPr>
        <w:t>í</w:t>
      </w:r>
      <w:r w:rsidRPr="00C42488">
        <w:t xml:space="preserve"> </w:t>
      </w:r>
      <w:r w:rsidRPr="00DB3D4F">
        <w:rPr>
          <w:rFonts w:ascii="Calibri" w:hAnsi="Calibri" w:cs="Calibri"/>
        </w:rPr>
        <w:t>š</w:t>
      </w:r>
      <w:r w:rsidRPr="00C42488">
        <w:t>koly propojovat s hodnocen</w:t>
      </w:r>
      <w:r w:rsidRPr="00DB3D4F">
        <w:rPr>
          <w:rFonts w:ascii="Calibri" w:hAnsi="Calibri" w:cs="Calibri"/>
        </w:rPr>
        <w:t>í</w:t>
      </w:r>
      <w:r w:rsidRPr="00C42488">
        <w:t xml:space="preserve">m </w:t>
      </w:r>
      <w:r w:rsidRPr="00DB3D4F">
        <w:rPr>
          <w:rFonts w:ascii="Calibri" w:hAnsi="Calibri" w:cs="Calibri"/>
        </w:rPr>
        <w:t>ČŠ</w:t>
      </w:r>
      <w:r w:rsidRPr="00C42488">
        <w:t>I. D</w:t>
      </w:r>
      <w:r w:rsidRPr="00DB3D4F">
        <w:rPr>
          <w:rFonts w:ascii="Calibri" w:hAnsi="Calibri" w:cs="Calibri"/>
        </w:rPr>
        <w:t>ů</w:t>
      </w:r>
      <w:r w:rsidRPr="00C42488">
        <w:t>sledn</w:t>
      </w:r>
      <w:r w:rsidRPr="00DB3D4F">
        <w:rPr>
          <w:rFonts w:ascii="Calibri" w:hAnsi="Calibri" w:cs="Calibri"/>
        </w:rPr>
        <w:t>ě</w:t>
      </w:r>
      <w:r w:rsidRPr="00C42488">
        <w:t xml:space="preserve"> pracovat </w:t>
      </w:r>
      <w:r w:rsidR="00AB637F">
        <w:br/>
      </w:r>
      <w:r w:rsidRPr="00C42488">
        <w:t>s v</w:t>
      </w:r>
      <w:r w:rsidRPr="00DB3D4F">
        <w:rPr>
          <w:rFonts w:ascii="Calibri" w:hAnsi="Calibri" w:cs="Calibri"/>
        </w:rPr>
        <w:t>ý</w:t>
      </w:r>
      <w:r w:rsidRPr="00C42488">
        <w:t>stupy z inspek</w:t>
      </w:r>
      <w:r w:rsidRPr="00DB3D4F">
        <w:rPr>
          <w:rFonts w:ascii="Calibri" w:hAnsi="Calibri" w:cs="Calibri"/>
        </w:rPr>
        <w:t>č</w:t>
      </w:r>
      <w:r w:rsidRPr="00C42488">
        <w:t>n</w:t>
      </w:r>
      <w:r w:rsidRPr="00DB3D4F">
        <w:rPr>
          <w:rFonts w:ascii="Calibri" w:hAnsi="Calibri" w:cs="Calibri"/>
        </w:rPr>
        <w:t>í</w:t>
      </w:r>
      <w:r w:rsidRPr="00C42488">
        <w:t xml:space="preserve"> </w:t>
      </w:r>
      <w:r w:rsidRPr="00DB3D4F">
        <w:rPr>
          <w:rFonts w:ascii="Calibri" w:hAnsi="Calibri" w:cs="Calibri"/>
        </w:rPr>
        <w:t>č</w:t>
      </w:r>
      <w:r w:rsidRPr="00C42488">
        <w:t>innosti, v</w:t>
      </w:r>
      <w:r w:rsidRPr="00DB3D4F">
        <w:rPr>
          <w:rFonts w:ascii="Calibri" w:hAnsi="Calibri" w:cs="Calibri"/>
        </w:rPr>
        <w:t>č</w:t>
      </w:r>
      <w:r w:rsidRPr="00C42488">
        <w:t>etn</w:t>
      </w:r>
      <w:r w:rsidRPr="00DB3D4F">
        <w:rPr>
          <w:rFonts w:ascii="Calibri" w:hAnsi="Calibri" w:cs="Calibri"/>
        </w:rPr>
        <w:t>ě</w:t>
      </w:r>
      <w:r w:rsidRPr="00C42488">
        <w:t xml:space="preserve"> elektronick</w:t>
      </w:r>
      <w:r w:rsidRPr="00DB3D4F">
        <w:rPr>
          <w:rFonts w:ascii="Calibri" w:hAnsi="Calibri" w:cs="Calibri"/>
        </w:rPr>
        <w:t>ý</w:t>
      </w:r>
      <w:r w:rsidRPr="00C42488">
        <w:t>ch report</w:t>
      </w:r>
      <w:r w:rsidRPr="00DB3D4F">
        <w:rPr>
          <w:rFonts w:ascii="Calibri" w:hAnsi="Calibri" w:cs="Calibri"/>
        </w:rPr>
        <w:t>ů</w:t>
      </w:r>
      <w:r w:rsidRPr="00C42488">
        <w:t xml:space="preserve"> v syst</w:t>
      </w:r>
      <w:r w:rsidRPr="00DB3D4F">
        <w:rPr>
          <w:rFonts w:ascii="Calibri" w:hAnsi="Calibri" w:cs="Calibri"/>
        </w:rPr>
        <w:t>é</w:t>
      </w:r>
      <w:r w:rsidRPr="00C42488">
        <w:t>mu InspIS DATA. D</w:t>
      </w:r>
      <w:r w:rsidRPr="00DB3D4F">
        <w:rPr>
          <w:rFonts w:ascii="Calibri" w:hAnsi="Calibri" w:cs="Calibri"/>
        </w:rPr>
        <w:t>ů</w:t>
      </w:r>
      <w:r w:rsidRPr="00C42488">
        <w:t>sledn</w:t>
      </w:r>
      <w:r w:rsidRPr="00DB3D4F">
        <w:rPr>
          <w:rFonts w:ascii="Calibri" w:hAnsi="Calibri" w:cs="Calibri"/>
        </w:rPr>
        <w:t>ě</w:t>
      </w:r>
      <w:r w:rsidRPr="00C42488">
        <w:t xml:space="preserve"> </w:t>
      </w:r>
      <w:r w:rsidR="00AB637F">
        <w:br/>
      </w:r>
      <w:r w:rsidRPr="00C42488">
        <w:t>a systematicky p</w:t>
      </w:r>
      <w:r w:rsidRPr="00DB3D4F">
        <w:rPr>
          <w:rFonts w:ascii="Calibri" w:hAnsi="Calibri" w:cs="Calibri"/>
        </w:rPr>
        <w:t>ř</w:t>
      </w:r>
      <w:r w:rsidRPr="00C42488">
        <w:t>ij</w:t>
      </w:r>
      <w:r w:rsidRPr="00DB3D4F">
        <w:rPr>
          <w:rFonts w:ascii="Calibri" w:hAnsi="Calibri" w:cs="Calibri"/>
        </w:rPr>
        <w:t>í</w:t>
      </w:r>
      <w:r w:rsidRPr="00C42488">
        <w:t>mat adekv</w:t>
      </w:r>
      <w:r w:rsidRPr="00DB3D4F">
        <w:rPr>
          <w:rFonts w:ascii="Calibri" w:hAnsi="Calibri" w:cs="Calibri"/>
        </w:rPr>
        <w:t>á</w:t>
      </w:r>
      <w:r w:rsidRPr="00C42488">
        <w:t>tn</w:t>
      </w:r>
      <w:r w:rsidRPr="00DB3D4F">
        <w:rPr>
          <w:rFonts w:ascii="Calibri" w:hAnsi="Calibri" w:cs="Calibri"/>
        </w:rPr>
        <w:t>í</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k oblastem, kter</w:t>
      </w:r>
      <w:r w:rsidRPr="00DB3D4F">
        <w:rPr>
          <w:rFonts w:ascii="Calibri" w:hAnsi="Calibri" w:cs="Calibri"/>
        </w:rPr>
        <w:t>é</w:t>
      </w:r>
      <w:r w:rsidRPr="00C42488">
        <w:t xml:space="preserve"> vy</w:t>
      </w:r>
      <w:r w:rsidRPr="00DB3D4F">
        <w:rPr>
          <w:rFonts w:ascii="Calibri" w:hAnsi="Calibri" w:cs="Calibri"/>
        </w:rPr>
        <w:t>ž</w:t>
      </w:r>
      <w:r w:rsidRPr="00C42488">
        <w:t>aduj</w:t>
      </w:r>
      <w:r w:rsidRPr="00DB3D4F">
        <w:rPr>
          <w:rFonts w:ascii="Calibri" w:hAnsi="Calibri" w:cs="Calibri"/>
        </w:rPr>
        <w:t>í</w:t>
      </w:r>
      <w:r w:rsidRPr="00C42488">
        <w:t xml:space="preserve"> zlep</w:t>
      </w:r>
      <w:r w:rsidRPr="00DB3D4F">
        <w:rPr>
          <w:rFonts w:ascii="Calibri" w:hAnsi="Calibri" w:cs="Calibri"/>
        </w:rPr>
        <w:t>š</w:t>
      </w:r>
      <w:r w:rsidRPr="00C42488">
        <w:t>en</w:t>
      </w:r>
      <w:r w:rsidRPr="00DB3D4F">
        <w:rPr>
          <w:rFonts w:ascii="Calibri" w:hAnsi="Calibri" w:cs="Calibri"/>
        </w:rPr>
        <w:t>í</w:t>
      </w:r>
      <w:r w:rsidRPr="00C42488">
        <w:t xml:space="preserve">. Pro kontinuální sledování a vyhodnocování kvality poskytovaného vzdělávání je možné využívat autoevaluační potenciál modelu tzv. kvalitní školy </w:t>
      </w:r>
    </w:p>
    <w:p w14:paraId="6C338CEA" w14:textId="77777777" w:rsidR="00DB3D4F" w:rsidRDefault="00DB3D4F" w:rsidP="009D1780">
      <w:pPr>
        <w:rPr>
          <w:b/>
          <w:bCs/>
        </w:rPr>
      </w:pPr>
    </w:p>
    <w:p w14:paraId="1E98438C" w14:textId="77777777" w:rsidR="00B779E6" w:rsidRDefault="00B779E6" w:rsidP="009D1780">
      <w:pPr>
        <w:rPr>
          <w:b/>
          <w:bCs/>
        </w:rPr>
      </w:pPr>
    </w:p>
    <w:p w14:paraId="2F5A79BE" w14:textId="77777777" w:rsidR="00B779E6" w:rsidRDefault="00B779E6" w:rsidP="009D1780">
      <w:pPr>
        <w:rPr>
          <w:b/>
          <w:bCs/>
        </w:rPr>
      </w:pPr>
    </w:p>
    <w:p w14:paraId="374963E4" w14:textId="09FDE47F" w:rsidR="00DB3D4F" w:rsidRPr="00DB3D4F" w:rsidRDefault="00C42488" w:rsidP="009D1780">
      <w:pPr>
        <w:rPr>
          <w:b/>
          <w:bCs/>
        </w:rPr>
      </w:pPr>
      <w:r w:rsidRPr="00DB3D4F">
        <w:rPr>
          <w:b/>
          <w:bCs/>
        </w:rPr>
        <w:lastRenderedPageBreak/>
        <w:t xml:space="preserve">Doporučení pro zřizovatele </w:t>
      </w:r>
    </w:p>
    <w:p w14:paraId="1D434360" w14:textId="2FC2CC40" w:rsidR="00DB3D4F" w:rsidRDefault="00C42488" w:rsidP="00792478">
      <w:pPr>
        <w:pStyle w:val="Odstavecseseznamem"/>
        <w:numPr>
          <w:ilvl w:val="0"/>
          <w:numId w:val="26"/>
        </w:numPr>
        <w:ind w:left="284" w:hanging="284"/>
      </w:pPr>
      <w:r w:rsidRPr="00C42488">
        <w:t>Reagovat na demografick</w:t>
      </w:r>
      <w:r w:rsidRPr="0031318D">
        <w:rPr>
          <w:rFonts w:ascii="Calibri" w:hAnsi="Calibri" w:cs="Calibri"/>
        </w:rPr>
        <w:t>ý</w:t>
      </w:r>
      <w:r w:rsidRPr="00C42488">
        <w:t xml:space="preserve"> v</w:t>
      </w:r>
      <w:r w:rsidRPr="0031318D">
        <w:rPr>
          <w:rFonts w:ascii="Calibri" w:hAnsi="Calibri" w:cs="Calibri"/>
        </w:rPr>
        <w:t>ý</w:t>
      </w:r>
      <w:r w:rsidRPr="00C42488">
        <w:t>voj p</w:t>
      </w:r>
      <w:r w:rsidRPr="0031318D">
        <w:rPr>
          <w:rFonts w:ascii="Calibri" w:hAnsi="Calibri" w:cs="Calibri"/>
        </w:rPr>
        <w:t>ř</w:t>
      </w:r>
      <w:r w:rsidRPr="00C42488">
        <w:t>i budov</w:t>
      </w:r>
      <w:r w:rsidRPr="0031318D">
        <w:rPr>
          <w:rFonts w:ascii="Calibri" w:hAnsi="Calibri" w:cs="Calibri"/>
        </w:rPr>
        <w:t>á</w:t>
      </w:r>
      <w:r w:rsidRPr="00C42488">
        <w:t>n</w:t>
      </w:r>
      <w:r w:rsidRPr="0031318D">
        <w:rPr>
          <w:rFonts w:ascii="Calibri" w:hAnsi="Calibri" w:cs="Calibri"/>
        </w:rPr>
        <w:t>í</w:t>
      </w:r>
      <w:r w:rsidRPr="00C42488">
        <w:t xml:space="preserve"> kapacit M</w:t>
      </w:r>
      <w:r w:rsidRPr="0031318D">
        <w:rPr>
          <w:rFonts w:ascii="Calibri" w:hAnsi="Calibri" w:cs="Calibri"/>
        </w:rPr>
        <w:t>Š</w:t>
      </w:r>
      <w:r w:rsidRPr="00C42488">
        <w:t xml:space="preserve"> tak, aby bylo zaji</w:t>
      </w:r>
      <w:r w:rsidRPr="0031318D">
        <w:rPr>
          <w:rFonts w:ascii="Calibri" w:hAnsi="Calibri" w:cs="Calibri"/>
        </w:rPr>
        <w:t>š</w:t>
      </w:r>
      <w:r w:rsidRPr="00C42488">
        <w:t>t</w:t>
      </w:r>
      <w:r w:rsidRPr="0031318D">
        <w:rPr>
          <w:rFonts w:ascii="Calibri" w:hAnsi="Calibri" w:cs="Calibri"/>
        </w:rPr>
        <w:t>ě</w:t>
      </w:r>
      <w:r w:rsidRPr="00C42488">
        <w:t>no ka</w:t>
      </w:r>
      <w:r w:rsidRPr="0031318D">
        <w:rPr>
          <w:rFonts w:ascii="Calibri" w:hAnsi="Calibri" w:cs="Calibri"/>
        </w:rPr>
        <w:t>ž</w:t>
      </w:r>
      <w:r w:rsidRPr="00C42488">
        <w:t>d</w:t>
      </w:r>
      <w:r w:rsidRPr="0031318D">
        <w:rPr>
          <w:rFonts w:ascii="Calibri" w:hAnsi="Calibri" w:cs="Calibri"/>
        </w:rPr>
        <w:t>é</w:t>
      </w:r>
      <w:r w:rsidRPr="00C42488">
        <w:t>mu d</w:t>
      </w:r>
      <w:r w:rsidRPr="0031318D">
        <w:rPr>
          <w:rFonts w:ascii="Calibri" w:hAnsi="Calibri" w:cs="Calibri"/>
        </w:rPr>
        <w:t>í</w:t>
      </w:r>
      <w:r w:rsidRPr="00C42488">
        <w:t>t</w:t>
      </w:r>
      <w:r w:rsidRPr="0031318D">
        <w:rPr>
          <w:rFonts w:ascii="Calibri" w:hAnsi="Calibri" w:cs="Calibri"/>
        </w:rPr>
        <w:t>ě</w:t>
      </w:r>
      <w:r w:rsidRPr="00C42488">
        <w:t>ti m</w:t>
      </w:r>
      <w:r w:rsidRPr="0031318D">
        <w:rPr>
          <w:rFonts w:ascii="Calibri" w:hAnsi="Calibri" w:cs="Calibri"/>
        </w:rPr>
        <w:t>í</w:t>
      </w:r>
      <w:r w:rsidRPr="00C42488">
        <w:t>sto v M</w:t>
      </w:r>
      <w:r w:rsidRPr="0031318D">
        <w:rPr>
          <w:rFonts w:ascii="Calibri" w:hAnsi="Calibri" w:cs="Calibri"/>
        </w:rPr>
        <w:t>Š</w:t>
      </w:r>
      <w:r w:rsidRPr="00C42488">
        <w:t xml:space="preserve"> od t</w:t>
      </w:r>
      <w:r w:rsidRPr="0031318D">
        <w:rPr>
          <w:rFonts w:ascii="Calibri" w:hAnsi="Calibri" w:cs="Calibri"/>
        </w:rPr>
        <w:t>ří</w:t>
      </w:r>
      <w:r w:rsidRPr="00C42488">
        <w:t xml:space="preserve"> let. V regionech s v</w:t>
      </w:r>
      <w:r w:rsidRPr="0031318D">
        <w:rPr>
          <w:rFonts w:ascii="Calibri" w:hAnsi="Calibri" w:cs="Calibri"/>
        </w:rPr>
        <w:t>ě</w:t>
      </w:r>
      <w:r w:rsidRPr="00C42488">
        <w:t>t</w:t>
      </w:r>
      <w:r w:rsidRPr="0031318D">
        <w:rPr>
          <w:rFonts w:ascii="Calibri" w:hAnsi="Calibri" w:cs="Calibri"/>
        </w:rPr>
        <w:t>ší</w:t>
      </w:r>
      <w:r w:rsidRPr="00C42488">
        <w:t>m migra</w:t>
      </w:r>
      <w:r w:rsidRPr="0031318D">
        <w:rPr>
          <w:rFonts w:ascii="Calibri" w:hAnsi="Calibri" w:cs="Calibri"/>
        </w:rPr>
        <w:t>č</w:t>
      </w:r>
      <w:r w:rsidRPr="00C42488">
        <w:t>n</w:t>
      </w:r>
      <w:r w:rsidRPr="0031318D">
        <w:rPr>
          <w:rFonts w:ascii="Calibri" w:hAnsi="Calibri" w:cs="Calibri"/>
        </w:rPr>
        <w:t>í</w:t>
      </w:r>
      <w:r w:rsidRPr="00C42488">
        <w:t>m saldem zabezpe</w:t>
      </w:r>
      <w:r w:rsidRPr="0031318D">
        <w:rPr>
          <w:rFonts w:ascii="Calibri" w:hAnsi="Calibri" w:cs="Calibri"/>
        </w:rPr>
        <w:t>č</w:t>
      </w:r>
      <w:r w:rsidRPr="00C42488">
        <w:t>it pot</w:t>
      </w:r>
      <w:r w:rsidRPr="0031318D">
        <w:rPr>
          <w:rFonts w:ascii="Calibri" w:hAnsi="Calibri" w:cs="Calibri"/>
        </w:rPr>
        <w:t>ř</w:t>
      </w:r>
      <w:r w:rsidRPr="00C42488">
        <w:t>ebn</w:t>
      </w:r>
      <w:r w:rsidRPr="0031318D">
        <w:rPr>
          <w:rFonts w:ascii="Calibri" w:hAnsi="Calibri" w:cs="Calibri"/>
        </w:rPr>
        <w:t>á</w:t>
      </w:r>
      <w:r w:rsidRPr="00C42488">
        <w:t xml:space="preserve"> m</w:t>
      </w:r>
      <w:r w:rsidRPr="0031318D">
        <w:rPr>
          <w:rFonts w:ascii="Calibri" w:hAnsi="Calibri" w:cs="Calibri"/>
        </w:rPr>
        <w:t>í</w:t>
      </w:r>
      <w:r w:rsidRPr="00C42488">
        <w:t>sta v M</w:t>
      </w:r>
      <w:r w:rsidRPr="0031318D">
        <w:rPr>
          <w:rFonts w:ascii="Calibri" w:hAnsi="Calibri" w:cs="Calibri"/>
        </w:rPr>
        <w:t>Š</w:t>
      </w:r>
      <w:r w:rsidRPr="00C42488">
        <w:t xml:space="preserve"> </w:t>
      </w:r>
      <w:r w:rsidR="00AB637F">
        <w:br/>
      </w:r>
      <w:r w:rsidRPr="00C42488">
        <w:t>i pro d</w:t>
      </w:r>
      <w:r w:rsidRPr="0031318D">
        <w:rPr>
          <w:rFonts w:ascii="Calibri" w:hAnsi="Calibri" w:cs="Calibri"/>
        </w:rPr>
        <w:t>ě</w:t>
      </w:r>
      <w:r w:rsidRPr="00C42488">
        <w:t>ti, kter</w:t>
      </w:r>
      <w:r w:rsidRPr="0031318D">
        <w:rPr>
          <w:rFonts w:ascii="Calibri" w:hAnsi="Calibri" w:cs="Calibri"/>
        </w:rPr>
        <w:t>é</w:t>
      </w:r>
      <w:r w:rsidRPr="00C42488">
        <w:t xml:space="preserve"> nepat</w:t>
      </w:r>
      <w:r w:rsidRPr="0031318D">
        <w:rPr>
          <w:rFonts w:ascii="Calibri" w:hAnsi="Calibri" w:cs="Calibri"/>
        </w:rPr>
        <w:t>ří</w:t>
      </w:r>
      <w:r w:rsidRPr="00C42488">
        <w:t xml:space="preserve"> do sp</w:t>
      </w:r>
      <w:r w:rsidRPr="0031318D">
        <w:rPr>
          <w:rFonts w:ascii="Calibri" w:hAnsi="Calibri" w:cs="Calibri"/>
        </w:rPr>
        <w:t>á</w:t>
      </w:r>
      <w:r w:rsidRPr="00C42488">
        <w:t>dov</w:t>
      </w:r>
      <w:r w:rsidRPr="0031318D">
        <w:rPr>
          <w:rFonts w:ascii="Calibri" w:hAnsi="Calibri" w:cs="Calibri"/>
        </w:rPr>
        <w:t>ý</w:t>
      </w:r>
      <w:r w:rsidRPr="00C42488">
        <w:t>ch obvod</w:t>
      </w:r>
      <w:r w:rsidRPr="0031318D">
        <w:rPr>
          <w:rFonts w:ascii="Calibri" w:hAnsi="Calibri" w:cs="Calibri"/>
        </w:rPr>
        <w:t>ů</w:t>
      </w:r>
      <w:r w:rsidRPr="00C42488">
        <w:t xml:space="preserve">. </w:t>
      </w:r>
    </w:p>
    <w:p w14:paraId="26D0E1F7" w14:textId="5F227436" w:rsidR="00EA5D16" w:rsidRDefault="00C42488" w:rsidP="00792478">
      <w:pPr>
        <w:pStyle w:val="Odstavecseseznamem"/>
        <w:numPr>
          <w:ilvl w:val="0"/>
          <w:numId w:val="26"/>
        </w:numPr>
        <w:ind w:left="284" w:hanging="284"/>
      </w:pPr>
      <w:r w:rsidRPr="00C42488">
        <w:t>Podporovat doch</w:t>
      </w:r>
      <w:r w:rsidRPr="0031318D">
        <w:rPr>
          <w:rFonts w:ascii="Calibri" w:hAnsi="Calibri" w:cs="Calibri"/>
        </w:rPr>
        <w:t>á</w:t>
      </w:r>
      <w:r w:rsidRPr="00C42488">
        <w:t>zku d</w:t>
      </w:r>
      <w:r w:rsidRPr="0031318D">
        <w:rPr>
          <w:rFonts w:ascii="Calibri" w:hAnsi="Calibri" w:cs="Calibri"/>
        </w:rPr>
        <w:t>ě</w:t>
      </w:r>
      <w:r w:rsidRPr="00C42488">
        <w:t>t</w:t>
      </w:r>
      <w:r w:rsidRPr="0031318D">
        <w:rPr>
          <w:rFonts w:ascii="Calibri" w:hAnsi="Calibri" w:cs="Calibri"/>
        </w:rPr>
        <w:t>í</w:t>
      </w:r>
      <w:r w:rsidRPr="00C42488">
        <w:t xml:space="preserve"> do M</w:t>
      </w:r>
      <w:r w:rsidRPr="0031318D">
        <w:rPr>
          <w:rFonts w:ascii="Calibri" w:hAnsi="Calibri" w:cs="Calibri"/>
        </w:rPr>
        <w:t>Š</w:t>
      </w:r>
      <w:r w:rsidRPr="00C42488">
        <w:t xml:space="preserve"> od t</w:t>
      </w:r>
      <w:r w:rsidRPr="0031318D">
        <w:rPr>
          <w:rFonts w:ascii="Calibri" w:hAnsi="Calibri" w:cs="Calibri"/>
        </w:rPr>
        <w:t>ří</w:t>
      </w:r>
      <w:r w:rsidRPr="00C42488">
        <w:t xml:space="preserve"> let, zejm</w:t>
      </w:r>
      <w:r w:rsidRPr="0031318D">
        <w:rPr>
          <w:rFonts w:ascii="Calibri" w:hAnsi="Calibri" w:cs="Calibri"/>
        </w:rPr>
        <w:t>é</w:t>
      </w:r>
      <w:r w:rsidRPr="00C42488">
        <w:t>na u d</w:t>
      </w:r>
      <w:r w:rsidRPr="0031318D">
        <w:rPr>
          <w:rFonts w:ascii="Calibri" w:hAnsi="Calibri" w:cs="Calibri"/>
        </w:rPr>
        <w:t>ě</w:t>
      </w:r>
      <w:r w:rsidRPr="00C42488">
        <w:t>t</w:t>
      </w:r>
      <w:r w:rsidRPr="0031318D">
        <w:rPr>
          <w:rFonts w:ascii="Calibri" w:hAnsi="Calibri" w:cs="Calibri"/>
        </w:rPr>
        <w:t>í</w:t>
      </w:r>
      <w:r w:rsidRPr="00C42488">
        <w:t xml:space="preserve"> ze sociokulturn</w:t>
      </w:r>
      <w:r w:rsidRPr="0031318D">
        <w:rPr>
          <w:rFonts w:ascii="Calibri" w:hAnsi="Calibri" w:cs="Calibri"/>
        </w:rPr>
        <w:t>ě</w:t>
      </w:r>
      <w:r w:rsidRPr="00C42488">
        <w:t xml:space="preserve"> znev</w:t>
      </w:r>
      <w:r w:rsidRPr="0031318D">
        <w:rPr>
          <w:rFonts w:ascii="Calibri" w:hAnsi="Calibri" w:cs="Calibri"/>
        </w:rPr>
        <w:t>ý</w:t>
      </w:r>
      <w:r w:rsidRPr="00C42488">
        <w:t>hodn</w:t>
      </w:r>
      <w:r w:rsidRPr="0031318D">
        <w:rPr>
          <w:rFonts w:ascii="Calibri" w:hAnsi="Calibri" w:cs="Calibri"/>
        </w:rPr>
        <w:t>ě</w:t>
      </w:r>
      <w:r w:rsidRPr="00C42488">
        <w:t>n</w:t>
      </w:r>
      <w:r w:rsidRPr="0031318D">
        <w:rPr>
          <w:rFonts w:ascii="Calibri" w:hAnsi="Calibri" w:cs="Calibri"/>
        </w:rPr>
        <w:t>é</w:t>
      </w:r>
      <w:r w:rsidRPr="00C42488">
        <w:t>ho prost</w:t>
      </w:r>
      <w:r w:rsidRPr="0031318D">
        <w:rPr>
          <w:rFonts w:ascii="Calibri" w:hAnsi="Calibri" w:cs="Calibri"/>
        </w:rPr>
        <w:t>ř</w:t>
      </w:r>
      <w:r w:rsidRPr="00C42488">
        <w:t>ed</w:t>
      </w:r>
      <w:r w:rsidRPr="0031318D">
        <w:rPr>
          <w:rFonts w:ascii="Calibri" w:hAnsi="Calibri" w:cs="Calibri"/>
        </w:rPr>
        <w:t>í</w:t>
      </w:r>
      <w:r w:rsidRPr="00C42488">
        <w:t xml:space="preserve">. Prostřednictvím case managementu realizovat opatření pro vyhledávání rodin, které dlouhodobě do předškolního vzdělávání děti nezapojují. Využívat koordinovaného přístupu </w:t>
      </w:r>
      <w:r w:rsidR="00AB637F">
        <w:br/>
      </w:r>
      <w:r w:rsidRPr="00C42488">
        <w:t xml:space="preserve">pro zajištění pravidelné docházky dětí do MŠ zejména u dětí v povinném předškolním vzdělávání. </w:t>
      </w:r>
    </w:p>
    <w:p w14:paraId="146D6A45" w14:textId="77777777" w:rsidR="0031318D" w:rsidRDefault="0031318D" w:rsidP="00792478">
      <w:pPr>
        <w:pStyle w:val="Odstavecseseznamem"/>
        <w:numPr>
          <w:ilvl w:val="0"/>
          <w:numId w:val="26"/>
        </w:numPr>
        <w:ind w:left="284" w:hanging="284"/>
      </w:pPr>
      <w:r w:rsidRPr="0031318D">
        <w:t xml:space="preserve">Zvyšovat prestiž zřizovaných mateřských škol a jejich významu pro celoživotní učení dětí v očích veřejnosti, poukazovat na odbornost pedagogů a jejich profesionální přístup v záležitostech předškolního vzdělávání. </w:t>
      </w:r>
    </w:p>
    <w:p w14:paraId="5BF32828" w14:textId="77777777" w:rsidR="0031318D" w:rsidRDefault="0031318D" w:rsidP="00792478">
      <w:pPr>
        <w:pStyle w:val="Odstavecseseznamem"/>
        <w:numPr>
          <w:ilvl w:val="0"/>
          <w:numId w:val="26"/>
        </w:numPr>
        <w:ind w:left="284" w:hanging="284"/>
      </w:pPr>
      <w:r w:rsidRPr="0031318D">
        <w:t>P</w:t>
      </w:r>
      <w:r w:rsidRPr="0031318D">
        <w:rPr>
          <w:rFonts w:ascii="Calibri" w:hAnsi="Calibri" w:cs="Calibri"/>
        </w:rPr>
        <w:t>ř</w:t>
      </w:r>
      <w:r w:rsidRPr="0031318D">
        <w:t>i pravideln</w:t>
      </w:r>
      <w:r w:rsidRPr="0031318D">
        <w:rPr>
          <w:rFonts w:ascii="Calibri" w:hAnsi="Calibri" w:cs="Calibri"/>
        </w:rPr>
        <w:t>é</w:t>
      </w:r>
      <w:r w:rsidRPr="0031318D">
        <w:t>m hodnocen</w:t>
      </w:r>
      <w:r w:rsidRPr="0031318D">
        <w:rPr>
          <w:rFonts w:ascii="Calibri" w:hAnsi="Calibri" w:cs="Calibri"/>
        </w:rPr>
        <w:t>í</w:t>
      </w:r>
      <w:r w:rsidRPr="0031318D">
        <w:t xml:space="preserve"> diskutovat s </w:t>
      </w:r>
      <w:r w:rsidRPr="0031318D">
        <w:rPr>
          <w:rFonts w:ascii="Calibri" w:hAnsi="Calibri" w:cs="Calibri"/>
        </w:rPr>
        <w:t>ř</w:t>
      </w:r>
      <w:r w:rsidRPr="0031318D">
        <w:t xml:space="preserve">editeli </w:t>
      </w:r>
      <w:r w:rsidRPr="0031318D">
        <w:rPr>
          <w:rFonts w:ascii="Calibri" w:hAnsi="Calibri" w:cs="Calibri"/>
        </w:rPr>
        <w:t>š</w:t>
      </w:r>
      <w:r w:rsidRPr="0031318D">
        <w:t>kol o jej</w:t>
      </w:r>
      <w:r w:rsidRPr="0031318D">
        <w:rPr>
          <w:rFonts w:ascii="Calibri" w:hAnsi="Calibri" w:cs="Calibri"/>
        </w:rPr>
        <w:t>í</w:t>
      </w:r>
      <w:r w:rsidRPr="0031318D">
        <w:t>ch koncep</w:t>
      </w:r>
      <w:r w:rsidRPr="0031318D">
        <w:rPr>
          <w:rFonts w:ascii="Calibri" w:hAnsi="Calibri" w:cs="Calibri"/>
        </w:rPr>
        <w:t>č</w:t>
      </w:r>
      <w:r w:rsidRPr="0031318D">
        <w:t>n</w:t>
      </w:r>
      <w:r w:rsidRPr="0031318D">
        <w:rPr>
          <w:rFonts w:ascii="Calibri" w:hAnsi="Calibri" w:cs="Calibri"/>
        </w:rPr>
        <w:t>í</w:t>
      </w:r>
      <w:r w:rsidRPr="0031318D">
        <w:t>ch z</w:t>
      </w:r>
      <w:r w:rsidRPr="0031318D">
        <w:rPr>
          <w:rFonts w:ascii="Calibri" w:hAnsi="Calibri" w:cs="Calibri"/>
        </w:rPr>
        <w:t>á</w:t>
      </w:r>
      <w:r w:rsidRPr="0031318D">
        <w:t>m</w:t>
      </w:r>
      <w:r w:rsidRPr="0031318D">
        <w:rPr>
          <w:rFonts w:ascii="Calibri" w:hAnsi="Calibri" w:cs="Calibri"/>
        </w:rPr>
        <w:t>ě</w:t>
      </w:r>
      <w:r w:rsidRPr="0031318D">
        <w:t>rech a o strategi</w:t>
      </w:r>
      <w:r w:rsidRPr="0031318D">
        <w:rPr>
          <w:rFonts w:ascii="Calibri" w:hAnsi="Calibri" w:cs="Calibri"/>
        </w:rPr>
        <w:t>í</w:t>
      </w:r>
      <w:r w:rsidRPr="0031318D">
        <w:t>ch k dosahov</w:t>
      </w:r>
      <w:r w:rsidRPr="0031318D">
        <w:rPr>
          <w:rFonts w:ascii="Calibri" w:hAnsi="Calibri" w:cs="Calibri"/>
        </w:rPr>
        <w:t>á</w:t>
      </w:r>
      <w:r w:rsidRPr="0031318D">
        <w:t>n</w:t>
      </w:r>
      <w:r w:rsidRPr="0031318D">
        <w:rPr>
          <w:rFonts w:ascii="Calibri" w:hAnsi="Calibri" w:cs="Calibri"/>
        </w:rPr>
        <w:t>í</w:t>
      </w:r>
      <w:r w:rsidRPr="0031318D">
        <w:t xml:space="preserve"> t</w:t>
      </w:r>
      <w:r w:rsidRPr="0031318D">
        <w:rPr>
          <w:rFonts w:ascii="Calibri" w:hAnsi="Calibri" w:cs="Calibri"/>
        </w:rPr>
        <w:t>ě</w:t>
      </w:r>
      <w:r w:rsidRPr="0031318D">
        <w:t>chto z</w:t>
      </w:r>
      <w:r w:rsidRPr="0031318D">
        <w:rPr>
          <w:rFonts w:ascii="Calibri" w:hAnsi="Calibri" w:cs="Calibri"/>
        </w:rPr>
        <w:t>á</w:t>
      </w:r>
      <w:r w:rsidRPr="0031318D">
        <w:t>m</w:t>
      </w:r>
      <w:r w:rsidRPr="0031318D">
        <w:rPr>
          <w:rFonts w:ascii="Calibri" w:hAnsi="Calibri" w:cs="Calibri"/>
        </w:rPr>
        <w:t>ě</w:t>
      </w:r>
      <w:r w:rsidRPr="0031318D">
        <w:t>r</w:t>
      </w:r>
      <w:r w:rsidRPr="0031318D">
        <w:rPr>
          <w:rFonts w:ascii="Calibri" w:hAnsi="Calibri" w:cs="Calibri"/>
        </w:rPr>
        <w:t>ů</w:t>
      </w:r>
      <w:r w:rsidRPr="0031318D">
        <w:t>. P</w:t>
      </w:r>
      <w:r w:rsidRPr="0031318D">
        <w:rPr>
          <w:rFonts w:ascii="Calibri" w:hAnsi="Calibri" w:cs="Calibri"/>
        </w:rPr>
        <w:t>ř</w:t>
      </w:r>
      <w:r w:rsidRPr="0031318D">
        <w:t>i hodnocen</w:t>
      </w:r>
      <w:r w:rsidRPr="0031318D">
        <w:rPr>
          <w:rFonts w:ascii="Calibri" w:hAnsi="Calibri" w:cs="Calibri"/>
        </w:rPr>
        <w:t>í</w:t>
      </w:r>
      <w:r w:rsidRPr="0031318D">
        <w:t xml:space="preserve"> </w:t>
      </w:r>
      <w:r w:rsidRPr="0031318D">
        <w:rPr>
          <w:rFonts w:ascii="Calibri" w:hAnsi="Calibri" w:cs="Calibri"/>
        </w:rPr>
        <w:t>ř</w:t>
      </w:r>
      <w:r w:rsidRPr="0031318D">
        <w:t>editel</w:t>
      </w:r>
      <w:r w:rsidRPr="0031318D">
        <w:rPr>
          <w:rFonts w:ascii="Calibri" w:hAnsi="Calibri" w:cs="Calibri"/>
        </w:rPr>
        <w:t>ů</w:t>
      </w:r>
      <w:r w:rsidRPr="0031318D">
        <w:t xml:space="preserve"> </w:t>
      </w:r>
      <w:r w:rsidRPr="0031318D">
        <w:rPr>
          <w:rFonts w:ascii="Calibri" w:hAnsi="Calibri" w:cs="Calibri"/>
        </w:rPr>
        <w:t>š</w:t>
      </w:r>
      <w:r w:rsidRPr="0031318D">
        <w:t>kol se zam</w:t>
      </w:r>
      <w:r w:rsidRPr="0031318D">
        <w:rPr>
          <w:rFonts w:ascii="Calibri" w:hAnsi="Calibri" w:cs="Calibri"/>
        </w:rPr>
        <w:t>ěř</w:t>
      </w:r>
      <w:r w:rsidRPr="0031318D">
        <w:t>it na kvalitu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a procesy pedagogick</w:t>
      </w:r>
      <w:r w:rsidRPr="0031318D">
        <w:rPr>
          <w:rFonts w:ascii="Calibri" w:hAnsi="Calibri" w:cs="Calibri"/>
        </w:rPr>
        <w:t>é</w:t>
      </w:r>
      <w:r w:rsidRPr="0031318D">
        <w:t xml:space="preserve">ho </w:t>
      </w:r>
      <w:r w:rsidRPr="0031318D">
        <w:rPr>
          <w:rFonts w:ascii="Calibri" w:hAnsi="Calibri" w:cs="Calibri"/>
        </w:rPr>
        <w:t>ří</w:t>
      </w:r>
      <w:r w:rsidRPr="0031318D">
        <w:t>zen</w:t>
      </w:r>
      <w:r w:rsidRPr="0031318D">
        <w:rPr>
          <w:rFonts w:ascii="Calibri" w:hAnsi="Calibri" w:cs="Calibri"/>
        </w:rPr>
        <w:t>í</w:t>
      </w:r>
      <w:r w:rsidRPr="0031318D">
        <w:t xml:space="preserve"> </w:t>
      </w:r>
      <w:r w:rsidRPr="0031318D">
        <w:rPr>
          <w:rFonts w:ascii="Calibri" w:hAnsi="Calibri" w:cs="Calibri"/>
        </w:rPr>
        <w:t>š</w:t>
      </w:r>
      <w:r w:rsidRPr="0031318D">
        <w:t>koly s vyu</w:t>
      </w:r>
      <w:r w:rsidRPr="0031318D">
        <w:rPr>
          <w:rFonts w:ascii="Calibri" w:hAnsi="Calibri" w:cs="Calibri"/>
        </w:rPr>
        <w:t>ž</w:t>
      </w:r>
      <w:r w:rsidRPr="0031318D">
        <w:t>it</w:t>
      </w:r>
      <w:r w:rsidRPr="0031318D">
        <w:rPr>
          <w:rFonts w:ascii="Calibri" w:hAnsi="Calibri" w:cs="Calibri"/>
        </w:rPr>
        <w:t>í</w:t>
      </w:r>
      <w:r w:rsidRPr="0031318D">
        <w:t>m krit</w:t>
      </w:r>
      <w:r w:rsidRPr="0031318D">
        <w:rPr>
          <w:rFonts w:ascii="Calibri" w:hAnsi="Calibri" w:cs="Calibri"/>
        </w:rPr>
        <w:t>é</w:t>
      </w:r>
      <w:r w:rsidRPr="0031318D">
        <w:t>ri</w:t>
      </w:r>
      <w:r w:rsidRPr="0031318D">
        <w:rPr>
          <w:rFonts w:ascii="Calibri" w:hAnsi="Calibri" w:cs="Calibri"/>
        </w:rPr>
        <w:t>í</w:t>
      </w:r>
      <w:r w:rsidRPr="0031318D">
        <w:t xml:space="preserve"> </w:t>
      </w:r>
      <w:r w:rsidRPr="0031318D">
        <w:rPr>
          <w:rFonts w:ascii="Calibri" w:hAnsi="Calibri" w:cs="Calibri"/>
        </w:rPr>
        <w:t>ČŠ</w:t>
      </w:r>
      <w:r w:rsidRPr="0031318D">
        <w:t>I a v</w:t>
      </w:r>
      <w:r w:rsidRPr="0031318D">
        <w:rPr>
          <w:rFonts w:ascii="Calibri" w:hAnsi="Calibri" w:cs="Calibri"/>
        </w:rPr>
        <w:t>ý</w:t>
      </w:r>
      <w:r w:rsidRPr="0031318D">
        <w:t>stup</w:t>
      </w:r>
      <w:r w:rsidRPr="0031318D">
        <w:rPr>
          <w:rFonts w:ascii="Calibri" w:hAnsi="Calibri" w:cs="Calibri"/>
        </w:rPr>
        <w:t>ů</w:t>
      </w:r>
      <w:r w:rsidRPr="0031318D">
        <w:t xml:space="preserve"> z inspek</w:t>
      </w:r>
      <w:r w:rsidRPr="0031318D">
        <w:rPr>
          <w:rFonts w:ascii="Calibri" w:hAnsi="Calibri" w:cs="Calibri"/>
        </w:rPr>
        <w:t>č</w:t>
      </w:r>
      <w:r w:rsidRPr="0031318D">
        <w:t>n</w:t>
      </w:r>
      <w:r w:rsidRPr="0031318D">
        <w:rPr>
          <w:rFonts w:ascii="Calibri" w:hAnsi="Calibri" w:cs="Calibri"/>
        </w:rPr>
        <w:t>í</w:t>
      </w:r>
      <w:r w:rsidRPr="0031318D">
        <w:t xml:space="preserve"> </w:t>
      </w:r>
      <w:r w:rsidRPr="0031318D">
        <w:rPr>
          <w:rFonts w:ascii="Calibri" w:hAnsi="Calibri" w:cs="Calibri"/>
        </w:rPr>
        <w:t>č</w:t>
      </w:r>
      <w:r w:rsidRPr="0031318D">
        <w:t xml:space="preserve">innosti. </w:t>
      </w:r>
    </w:p>
    <w:p w14:paraId="68EE76BA" w14:textId="77777777" w:rsidR="0031318D" w:rsidRDefault="0031318D" w:rsidP="00792478">
      <w:pPr>
        <w:pStyle w:val="Odstavecseseznamem"/>
        <w:numPr>
          <w:ilvl w:val="0"/>
          <w:numId w:val="26"/>
        </w:numPr>
        <w:ind w:left="284" w:hanging="284"/>
      </w:pPr>
      <w:r w:rsidRPr="0031318D">
        <w:t>Prost</w:t>
      </w:r>
      <w:r w:rsidRPr="0031318D">
        <w:rPr>
          <w:rFonts w:ascii="Calibri" w:hAnsi="Calibri" w:cs="Calibri"/>
        </w:rPr>
        <w:t>ř</w:t>
      </w:r>
      <w:r w:rsidRPr="0031318D">
        <w:t xml:space="preserve">ednictvím MAP (MAS) vytvářet podmínky pro sdílení zkušeností a příkladů dobré praxe. Podporovat profesní růst ředitelů v oblasti řízení školy a odborný růst pedagogů, zejména zlepšování jejich pedagogických kompetencí. </w:t>
      </w:r>
    </w:p>
    <w:p w14:paraId="43A8E5AB" w14:textId="77777777" w:rsidR="0031318D" w:rsidRDefault="0031318D" w:rsidP="00DB3D4F"/>
    <w:p w14:paraId="4C65366C" w14:textId="61E5B04A" w:rsidR="0031318D" w:rsidRPr="0031318D" w:rsidRDefault="0031318D" w:rsidP="00DB3D4F">
      <w:pPr>
        <w:rPr>
          <w:b/>
          <w:bCs/>
        </w:rPr>
      </w:pPr>
      <w:r w:rsidRPr="0031318D">
        <w:rPr>
          <w:b/>
          <w:bCs/>
        </w:rPr>
        <w:t xml:space="preserve">Doporučení na úrovni systému </w:t>
      </w:r>
    </w:p>
    <w:p w14:paraId="50B5BB16" w14:textId="77777777" w:rsidR="0031318D" w:rsidRDefault="0031318D" w:rsidP="00792478">
      <w:pPr>
        <w:pStyle w:val="Odstavecseseznamem"/>
        <w:numPr>
          <w:ilvl w:val="0"/>
          <w:numId w:val="27"/>
        </w:numPr>
        <w:ind w:left="284" w:hanging="284"/>
      </w:pPr>
      <w:r w:rsidRPr="0031318D">
        <w:t>Podporovat z</w:t>
      </w:r>
      <w:r w:rsidRPr="0031318D">
        <w:rPr>
          <w:rFonts w:ascii="Calibri" w:hAnsi="Calibri" w:cs="Calibri"/>
        </w:rPr>
        <w:t>ř</w:t>
      </w:r>
      <w:r w:rsidRPr="0031318D">
        <w:t>izovatele p</w:t>
      </w:r>
      <w:r w:rsidRPr="0031318D">
        <w:rPr>
          <w:rFonts w:ascii="Calibri" w:hAnsi="Calibri" w:cs="Calibri"/>
        </w:rPr>
        <w:t>ř</w:t>
      </w:r>
      <w:r w:rsidRPr="0031318D">
        <w:t>i vytv</w:t>
      </w:r>
      <w:r w:rsidRPr="0031318D">
        <w:rPr>
          <w:rFonts w:ascii="Calibri" w:hAnsi="Calibri" w:cs="Calibri"/>
        </w:rPr>
        <w:t>ář</w:t>
      </w:r>
      <w:r w:rsidRPr="0031318D">
        <w:t>en</w:t>
      </w:r>
      <w:r w:rsidRPr="0031318D">
        <w:rPr>
          <w:rFonts w:ascii="Calibri" w:hAnsi="Calibri" w:cs="Calibri"/>
        </w:rPr>
        <w:t>í</w:t>
      </w:r>
      <w:r w:rsidRPr="0031318D">
        <w:t xml:space="preserve"> nov</w:t>
      </w:r>
      <w:r w:rsidRPr="0031318D">
        <w:rPr>
          <w:rFonts w:ascii="Calibri" w:hAnsi="Calibri" w:cs="Calibri"/>
        </w:rPr>
        <w:t>ý</w:t>
      </w:r>
      <w:r w:rsidRPr="0031318D">
        <w:t>ch kapacit mate</w:t>
      </w:r>
      <w:r w:rsidRPr="0031318D">
        <w:rPr>
          <w:rFonts w:ascii="Calibri" w:hAnsi="Calibri" w:cs="Calibri"/>
        </w:rPr>
        <w:t>ř</w:t>
      </w:r>
      <w:r w:rsidRPr="0031318D">
        <w:t>sk</w:t>
      </w:r>
      <w:r w:rsidRPr="0031318D">
        <w:rPr>
          <w:rFonts w:ascii="Calibri" w:hAnsi="Calibri" w:cs="Calibri"/>
        </w:rPr>
        <w:t>ý</w:t>
      </w:r>
      <w:r w:rsidRPr="0031318D">
        <w:t xml:space="preserve">ch </w:t>
      </w:r>
      <w:r w:rsidRPr="0031318D">
        <w:rPr>
          <w:rFonts w:ascii="Calibri" w:hAnsi="Calibri" w:cs="Calibri"/>
        </w:rPr>
        <w:t>š</w:t>
      </w:r>
      <w:r w:rsidRPr="0031318D">
        <w:t>kol v regionech, ve kter</w:t>
      </w:r>
      <w:r w:rsidRPr="0031318D">
        <w:rPr>
          <w:rFonts w:ascii="Calibri" w:hAnsi="Calibri" w:cs="Calibri"/>
        </w:rPr>
        <w:t>ý</w:t>
      </w:r>
      <w:r w:rsidRPr="0031318D">
        <w:t>ch chyb</w:t>
      </w:r>
      <w:r w:rsidRPr="0031318D">
        <w:rPr>
          <w:rFonts w:ascii="Calibri" w:hAnsi="Calibri" w:cs="Calibri"/>
        </w:rPr>
        <w:t>í</w:t>
      </w:r>
      <w:r w:rsidRPr="0031318D">
        <w:t>, nap</w:t>
      </w:r>
      <w:r w:rsidRPr="0031318D">
        <w:rPr>
          <w:rFonts w:ascii="Calibri" w:hAnsi="Calibri" w:cs="Calibri"/>
        </w:rPr>
        <w:t>ří</w:t>
      </w:r>
      <w:r w:rsidRPr="0031318D">
        <w:t>klad z v</w:t>
      </w:r>
      <w:r w:rsidRPr="0031318D">
        <w:rPr>
          <w:rFonts w:ascii="Calibri" w:hAnsi="Calibri" w:cs="Calibri"/>
        </w:rPr>
        <w:t>ý</w:t>
      </w:r>
      <w:r w:rsidRPr="0031318D">
        <w:t>zev IROP 2021</w:t>
      </w:r>
      <w:r w:rsidRPr="0031318D">
        <w:rPr>
          <w:rFonts w:ascii="Calibri" w:hAnsi="Calibri" w:cs="Calibri"/>
        </w:rPr>
        <w:t>–</w:t>
      </w:r>
      <w:r w:rsidRPr="0031318D">
        <w:t>2027 a dal</w:t>
      </w:r>
      <w:r w:rsidRPr="0031318D">
        <w:rPr>
          <w:rFonts w:ascii="Calibri" w:hAnsi="Calibri" w:cs="Calibri"/>
        </w:rPr>
        <w:t>ší</w:t>
      </w:r>
      <w:r w:rsidRPr="0031318D">
        <w:t>ch EU fond</w:t>
      </w:r>
      <w:r w:rsidRPr="0031318D">
        <w:rPr>
          <w:rFonts w:ascii="Calibri" w:hAnsi="Calibri" w:cs="Calibri"/>
        </w:rPr>
        <w:t>ů</w:t>
      </w:r>
      <w:r w:rsidRPr="0031318D">
        <w:t xml:space="preserve"> i n</w:t>
      </w:r>
      <w:r w:rsidRPr="0031318D">
        <w:rPr>
          <w:rFonts w:ascii="Calibri" w:hAnsi="Calibri" w:cs="Calibri"/>
        </w:rPr>
        <w:t>á</w:t>
      </w:r>
      <w:r w:rsidRPr="0031318D">
        <w:t>rodn</w:t>
      </w:r>
      <w:r w:rsidRPr="0031318D">
        <w:rPr>
          <w:rFonts w:ascii="Calibri" w:hAnsi="Calibri" w:cs="Calibri"/>
        </w:rPr>
        <w:t>í</w:t>
      </w:r>
      <w:r w:rsidRPr="0031318D">
        <w:t>ch zdroj</w:t>
      </w:r>
      <w:r w:rsidRPr="0031318D">
        <w:rPr>
          <w:rFonts w:ascii="Calibri" w:hAnsi="Calibri" w:cs="Calibri"/>
        </w:rPr>
        <w:t>ů</w:t>
      </w:r>
      <w:r w:rsidRPr="0031318D">
        <w:t xml:space="preserve"> a ve spolupr</w:t>
      </w:r>
      <w:r w:rsidRPr="0031318D">
        <w:rPr>
          <w:rFonts w:ascii="Calibri" w:hAnsi="Calibri" w:cs="Calibri"/>
        </w:rPr>
        <w:t>á</w:t>
      </w:r>
      <w:r w:rsidRPr="0031318D">
        <w:t>ci s n</w:t>
      </w:r>
      <w:r w:rsidRPr="0031318D">
        <w:rPr>
          <w:rFonts w:ascii="Calibri" w:hAnsi="Calibri" w:cs="Calibri"/>
        </w:rPr>
        <w:t>á</w:t>
      </w:r>
      <w:r w:rsidRPr="0031318D">
        <w:t xml:space="preserve">stroji </w:t>
      </w:r>
      <w:r w:rsidRPr="0031318D">
        <w:rPr>
          <w:rFonts w:ascii="Calibri" w:hAnsi="Calibri" w:cs="Calibri"/>
        </w:rPr>
        <w:t>ú</w:t>
      </w:r>
      <w:r w:rsidRPr="0031318D">
        <w:t>zemn</w:t>
      </w:r>
      <w:r w:rsidRPr="0031318D">
        <w:rPr>
          <w:rFonts w:ascii="Calibri" w:hAnsi="Calibri" w:cs="Calibri"/>
        </w:rPr>
        <w:t>í</w:t>
      </w:r>
      <w:r w:rsidRPr="0031318D">
        <w:t xml:space="preserve">ho rozvoje. </w:t>
      </w:r>
    </w:p>
    <w:p w14:paraId="48206F6E" w14:textId="77777777" w:rsidR="0031318D" w:rsidRDefault="0031318D" w:rsidP="00792478">
      <w:pPr>
        <w:pStyle w:val="Odstavecseseznamem"/>
        <w:numPr>
          <w:ilvl w:val="0"/>
          <w:numId w:val="27"/>
        </w:numPr>
        <w:ind w:left="284" w:hanging="284"/>
      </w:pPr>
      <w:r w:rsidRPr="0031318D">
        <w:t>Na z</w:t>
      </w:r>
      <w:r w:rsidRPr="0031318D">
        <w:rPr>
          <w:rFonts w:ascii="Calibri" w:hAnsi="Calibri" w:cs="Calibri"/>
        </w:rPr>
        <w:t>á</w:t>
      </w:r>
      <w:r w:rsidRPr="0031318D">
        <w:t>klad</w:t>
      </w:r>
      <w:r w:rsidRPr="0031318D">
        <w:rPr>
          <w:rFonts w:ascii="Calibri" w:hAnsi="Calibri" w:cs="Calibri"/>
        </w:rPr>
        <w:t>ě</w:t>
      </w:r>
      <w:r w:rsidRPr="0031318D">
        <w:t xml:space="preserve"> monitoringu p</w:t>
      </w:r>
      <w:r w:rsidRPr="0031318D">
        <w:rPr>
          <w:rFonts w:ascii="Calibri" w:hAnsi="Calibri" w:cs="Calibri"/>
        </w:rPr>
        <w:t>říč</w:t>
      </w:r>
      <w:r w:rsidRPr="0031318D">
        <w:t>in ne</w:t>
      </w:r>
      <w:r w:rsidRPr="0031318D">
        <w:rPr>
          <w:rFonts w:ascii="Calibri" w:hAnsi="Calibri" w:cs="Calibri"/>
        </w:rPr>
        <w:t>úč</w:t>
      </w:r>
      <w:r w:rsidRPr="0031318D">
        <w:t>asti d</w:t>
      </w:r>
      <w:r w:rsidRPr="0031318D">
        <w:rPr>
          <w:rFonts w:ascii="Calibri" w:hAnsi="Calibri" w:cs="Calibri"/>
        </w:rPr>
        <w:t>ě</w:t>
      </w:r>
      <w:r w:rsidRPr="0031318D">
        <w:t>t</w:t>
      </w:r>
      <w:r w:rsidRPr="0031318D">
        <w:rPr>
          <w:rFonts w:ascii="Calibri" w:hAnsi="Calibri" w:cs="Calibri"/>
        </w:rPr>
        <w:t>í</w:t>
      </w:r>
      <w:r w:rsidRPr="0031318D">
        <w:t xml:space="preserve"> na p</w:t>
      </w:r>
      <w:r w:rsidRPr="0031318D">
        <w:rPr>
          <w:rFonts w:ascii="Calibri" w:hAnsi="Calibri" w:cs="Calibri"/>
        </w:rPr>
        <w:t>ř</w:t>
      </w:r>
      <w:r w:rsidRPr="0031318D">
        <w:t>ed</w:t>
      </w:r>
      <w:r w:rsidRPr="0031318D">
        <w:rPr>
          <w:rFonts w:ascii="Calibri" w:hAnsi="Calibri" w:cs="Calibri"/>
        </w:rPr>
        <w:t>š</w:t>
      </w:r>
      <w:r w:rsidRPr="0031318D">
        <w:t xml:space="preserve">kolním vzdělávání navrhnout a realizovat příslušná opatření pro zvýšení účasti. </w:t>
      </w:r>
    </w:p>
    <w:p w14:paraId="2173236C" w14:textId="47D127F7" w:rsidR="0031318D" w:rsidRDefault="0031318D" w:rsidP="00792478">
      <w:pPr>
        <w:pStyle w:val="Odstavecseseznamem"/>
        <w:numPr>
          <w:ilvl w:val="0"/>
          <w:numId w:val="27"/>
        </w:numPr>
        <w:ind w:left="284" w:hanging="284"/>
      </w:pPr>
      <w:r w:rsidRPr="0031318D">
        <w:t>Pokra</w:t>
      </w:r>
      <w:r w:rsidRPr="0031318D">
        <w:rPr>
          <w:rFonts w:ascii="Calibri" w:hAnsi="Calibri" w:cs="Calibri"/>
        </w:rPr>
        <w:t>č</w:t>
      </w:r>
      <w:r w:rsidRPr="0031318D">
        <w:t>ovat v p</w:t>
      </w:r>
      <w:r w:rsidRPr="0031318D">
        <w:rPr>
          <w:rFonts w:ascii="Calibri" w:hAnsi="Calibri" w:cs="Calibri"/>
        </w:rPr>
        <w:t>ří</w:t>
      </w:r>
      <w:r w:rsidRPr="0031318D">
        <w:t>prav</w:t>
      </w:r>
      <w:r w:rsidRPr="0031318D">
        <w:rPr>
          <w:rFonts w:ascii="Calibri" w:hAnsi="Calibri" w:cs="Calibri"/>
        </w:rPr>
        <w:t>ě</w:t>
      </w:r>
      <w:r w:rsidRPr="0031318D">
        <w:t xml:space="preserve"> legislativn</w:t>
      </w:r>
      <w:r w:rsidRPr="0031318D">
        <w:rPr>
          <w:rFonts w:ascii="Calibri" w:hAnsi="Calibri" w:cs="Calibri"/>
        </w:rPr>
        <w:t>í</w:t>
      </w:r>
      <w:r w:rsidRPr="0031318D">
        <w:t>ho n</w:t>
      </w:r>
      <w:r w:rsidRPr="0031318D">
        <w:rPr>
          <w:rFonts w:ascii="Calibri" w:hAnsi="Calibri" w:cs="Calibri"/>
        </w:rPr>
        <w:t>á</w:t>
      </w:r>
      <w:r w:rsidRPr="0031318D">
        <w:t>vrhu a realizaci syst</w:t>
      </w:r>
      <w:r w:rsidRPr="0031318D">
        <w:rPr>
          <w:rFonts w:ascii="Calibri" w:hAnsi="Calibri" w:cs="Calibri"/>
        </w:rPr>
        <w:t>é</w:t>
      </w:r>
      <w:r w:rsidRPr="0031318D">
        <w:t>mov</w:t>
      </w:r>
      <w:r w:rsidRPr="0031318D">
        <w:rPr>
          <w:rFonts w:ascii="Calibri" w:hAnsi="Calibri" w:cs="Calibri"/>
        </w:rPr>
        <w:t>ý</w:t>
      </w:r>
      <w:r w:rsidRPr="0031318D">
        <w:t>ch opat</w:t>
      </w:r>
      <w:r w:rsidRPr="0031318D">
        <w:rPr>
          <w:rFonts w:ascii="Calibri" w:hAnsi="Calibri" w:cs="Calibri"/>
        </w:rPr>
        <w:t>ř</w:t>
      </w:r>
      <w:r w:rsidRPr="0031318D">
        <w:t>en</w:t>
      </w:r>
      <w:r w:rsidRPr="0031318D">
        <w:rPr>
          <w:rFonts w:ascii="Calibri" w:hAnsi="Calibri" w:cs="Calibri"/>
        </w:rPr>
        <w:t>í</w:t>
      </w:r>
      <w:r w:rsidRPr="0031318D">
        <w:t xml:space="preserve"> pro sni</w:t>
      </w:r>
      <w:r w:rsidRPr="0031318D">
        <w:rPr>
          <w:rFonts w:ascii="Calibri" w:hAnsi="Calibri" w:cs="Calibri"/>
        </w:rPr>
        <w:t>ž</w:t>
      </w:r>
      <w:r w:rsidRPr="0031318D">
        <w:t>ov</w:t>
      </w:r>
      <w:r w:rsidRPr="0031318D">
        <w:rPr>
          <w:rFonts w:ascii="Calibri" w:hAnsi="Calibri" w:cs="Calibri"/>
        </w:rPr>
        <w:t>á</w:t>
      </w:r>
      <w:r w:rsidRPr="0031318D">
        <w:t>n</w:t>
      </w:r>
      <w:r w:rsidRPr="0031318D">
        <w:rPr>
          <w:rFonts w:ascii="Calibri" w:hAnsi="Calibri" w:cs="Calibri"/>
        </w:rPr>
        <w:t>í</w:t>
      </w:r>
      <w:r w:rsidRPr="0031318D">
        <w:t xml:space="preserve"> odklad</w:t>
      </w:r>
      <w:r w:rsidRPr="0031318D">
        <w:rPr>
          <w:rFonts w:ascii="Calibri" w:hAnsi="Calibri" w:cs="Calibri"/>
        </w:rPr>
        <w:t>ů</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doch</w:t>
      </w:r>
      <w:r w:rsidRPr="0031318D">
        <w:rPr>
          <w:rFonts w:ascii="Calibri" w:hAnsi="Calibri" w:cs="Calibri"/>
        </w:rPr>
        <w:t>á</w:t>
      </w:r>
      <w:r w:rsidRPr="0031318D">
        <w:t>zky. Vytvo</w:t>
      </w:r>
      <w:r w:rsidRPr="0031318D">
        <w:rPr>
          <w:rFonts w:ascii="Calibri" w:hAnsi="Calibri" w:cs="Calibri"/>
        </w:rPr>
        <w:t>ř</w:t>
      </w:r>
      <w:r w:rsidRPr="0031318D">
        <w:t>it model jednotn</w:t>
      </w:r>
      <w:r w:rsidRPr="0031318D">
        <w:rPr>
          <w:rFonts w:ascii="Calibri" w:hAnsi="Calibri" w:cs="Calibri"/>
        </w:rPr>
        <w:t>é</w:t>
      </w:r>
      <w:r w:rsidRPr="0031318D">
        <w:t>ho postupu pro posouzen</w:t>
      </w:r>
      <w:r w:rsidRPr="0031318D">
        <w:rPr>
          <w:rFonts w:ascii="Calibri" w:hAnsi="Calibri" w:cs="Calibri"/>
        </w:rPr>
        <w:t>í</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zralosti. Doporu</w:t>
      </w:r>
      <w:r w:rsidRPr="0031318D">
        <w:rPr>
          <w:rFonts w:ascii="Calibri" w:hAnsi="Calibri" w:cs="Calibri"/>
        </w:rPr>
        <w:t>č</w:t>
      </w:r>
      <w:r w:rsidRPr="0031318D">
        <w:t>en</w:t>
      </w:r>
      <w:r w:rsidRPr="0031318D">
        <w:rPr>
          <w:rFonts w:ascii="Calibri" w:hAnsi="Calibri" w:cs="Calibri"/>
        </w:rPr>
        <w:t>í</w:t>
      </w:r>
      <w:r w:rsidRPr="0031318D">
        <w:t xml:space="preserve"> </w:t>
      </w:r>
      <w:r w:rsidR="00AB637F">
        <w:br/>
      </w:r>
      <w:r w:rsidRPr="0031318D">
        <w:t xml:space="preserve">k odkladu </w:t>
      </w:r>
      <w:r w:rsidRPr="0031318D">
        <w:rPr>
          <w:rFonts w:ascii="Calibri" w:hAnsi="Calibri" w:cs="Calibri"/>
        </w:rPr>
        <w:t>š</w:t>
      </w:r>
      <w:r w:rsidRPr="0031318D">
        <w:t>koln</w:t>
      </w:r>
      <w:r w:rsidRPr="0031318D">
        <w:rPr>
          <w:rFonts w:ascii="Calibri" w:hAnsi="Calibri" w:cs="Calibri"/>
        </w:rPr>
        <w:t>í</w:t>
      </w:r>
      <w:r w:rsidRPr="0031318D">
        <w:t xml:space="preserve"> doch</w:t>
      </w:r>
      <w:r w:rsidRPr="0031318D">
        <w:rPr>
          <w:rFonts w:ascii="Calibri" w:hAnsi="Calibri" w:cs="Calibri"/>
        </w:rPr>
        <w:t>á</w:t>
      </w:r>
      <w:r w:rsidRPr="0031318D">
        <w:t>zky vyd</w:t>
      </w:r>
      <w:r w:rsidRPr="0031318D">
        <w:rPr>
          <w:rFonts w:ascii="Calibri" w:hAnsi="Calibri" w:cs="Calibri"/>
        </w:rPr>
        <w:t>á</w:t>
      </w:r>
      <w:r w:rsidRPr="0031318D">
        <w:t>vat pouze na z</w:t>
      </w:r>
      <w:r w:rsidRPr="0031318D">
        <w:rPr>
          <w:rFonts w:ascii="Calibri" w:hAnsi="Calibri" w:cs="Calibri"/>
        </w:rPr>
        <w:t>á</w:t>
      </w:r>
      <w:r w:rsidRPr="0031318D">
        <w:t>klad</w:t>
      </w:r>
      <w:r w:rsidRPr="0031318D">
        <w:rPr>
          <w:rFonts w:ascii="Calibri" w:hAnsi="Calibri" w:cs="Calibri"/>
        </w:rPr>
        <w:t>ě</w:t>
      </w:r>
      <w:r w:rsidRPr="0031318D">
        <w:t xml:space="preserve"> v</w:t>
      </w:r>
      <w:r w:rsidRPr="0031318D">
        <w:rPr>
          <w:rFonts w:ascii="Calibri" w:hAnsi="Calibri" w:cs="Calibri"/>
        </w:rPr>
        <w:t>ý</w:t>
      </w:r>
      <w:r w:rsidRPr="0031318D">
        <w:t>sledk</w:t>
      </w:r>
      <w:r w:rsidRPr="0031318D">
        <w:rPr>
          <w:rFonts w:ascii="Calibri" w:hAnsi="Calibri" w:cs="Calibri"/>
        </w:rPr>
        <w:t>ů</w:t>
      </w:r>
      <w:r w:rsidRPr="0031318D">
        <w:t xml:space="preserve"> odborn</w:t>
      </w:r>
      <w:r w:rsidRPr="0031318D">
        <w:rPr>
          <w:rFonts w:ascii="Calibri" w:hAnsi="Calibri" w:cs="Calibri"/>
        </w:rPr>
        <w:t>é</w:t>
      </w:r>
      <w:r w:rsidRPr="0031318D">
        <w:t>ho posouzen</w:t>
      </w:r>
      <w:r w:rsidRPr="0031318D">
        <w:rPr>
          <w:rFonts w:ascii="Calibri" w:hAnsi="Calibri" w:cs="Calibri"/>
        </w:rPr>
        <w:t>í</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zralosti d</w:t>
      </w:r>
      <w:r w:rsidRPr="0031318D">
        <w:rPr>
          <w:rFonts w:ascii="Calibri" w:hAnsi="Calibri" w:cs="Calibri"/>
        </w:rPr>
        <w:t>í</w:t>
      </w:r>
      <w:r w:rsidRPr="0031318D">
        <w:t>t</w:t>
      </w:r>
      <w:r w:rsidRPr="0031318D">
        <w:rPr>
          <w:rFonts w:ascii="Calibri" w:hAnsi="Calibri" w:cs="Calibri"/>
        </w:rPr>
        <w:t>ě</w:t>
      </w:r>
      <w:r w:rsidRPr="0031318D">
        <w:t>te. Ve spolupr</w:t>
      </w:r>
      <w:r w:rsidRPr="0031318D">
        <w:rPr>
          <w:rFonts w:ascii="Calibri" w:hAnsi="Calibri" w:cs="Calibri"/>
        </w:rPr>
        <w:t>á</w:t>
      </w:r>
      <w:r w:rsidRPr="0031318D">
        <w:t>ci s NPI realizovat DVPP zam</w:t>
      </w:r>
      <w:r w:rsidRPr="0031318D">
        <w:rPr>
          <w:rFonts w:ascii="Calibri" w:hAnsi="Calibri" w:cs="Calibri"/>
        </w:rPr>
        <w:t>ěř</w:t>
      </w:r>
      <w:r w:rsidRPr="0031318D">
        <w:t>en</w:t>
      </w:r>
      <w:r w:rsidRPr="0031318D">
        <w:rPr>
          <w:rFonts w:ascii="Calibri" w:hAnsi="Calibri" w:cs="Calibri"/>
        </w:rPr>
        <w:t>é</w:t>
      </w:r>
      <w:r w:rsidRPr="0031318D">
        <w:t xml:space="preserve"> na pedagogick</w:t>
      </w:r>
      <w:r w:rsidRPr="0031318D">
        <w:rPr>
          <w:rFonts w:ascii="Calibri" w:hAnsi="Calibri" w:cs="Calibri"/>
        </w:rPr>
        <w:t>é</w:t>
      </w:r>
      <w:r w:rsidRPr="0031318D">
        <w:t xml:space="preserve"> diagnostikov</w:t>
      </w:r>
      <w:r w:rsidRPr="0031318D">
        <w:rPr>
          <w:rFonts w:ascii="Calibri" w:hAnsi="Calibri" w:cs="Calibri"/>
        </w:rPr>
        <w:t>á</w:t>
      </w:r>
      <w:r w:rsidRPr="0031318D">
        <w:t>n</w:t>
      </w:r>
      <w:r w:rsidRPr="0031318D">
        <w:rPr>
          <w:rFonts w:ascii="Calibri" w:hAnsi="Calibri" w:cs="Calibri"/>
        </w:rPr>
        <w:t>í</w:t>
      </w:r>
      <w:r w:rsidRPr="0031318D">
        <w:t xml:space="preserve"> v M</w:t>
      </w:r>
      <w:r w:rsidRPr="0031318D">
        <w:rPr>
          <w:rFonts w:ascii="Calibri" w:hAnsi="Calibri" w:cs="Calibri"/>
        </w:rPr>
        <w:t>Š</w:t>
      </w:r>
      <w:r w:rsidRPr="0031318D">
        <w:t xml:space="preserve">. </w:t>
      </w:r>
    </w:p>
    <w:p w14:paraId="6BDD64E9" w14:textId="77777777" w:rsidR="0031318D" w:rsidRDefault="0031318D" w:rsidP="00792478">
      <w:pPr>
        <w:pStyle w:val="Odstavecseseznamem"/>
        <w:numPr>
          <w:ilvl w:val="0"/>
          <w:numId w:val="27"/>
        </w:numPr>
        <w:ind w:left="284" w:hanging="284"/>
      </w:pPr>
      <w:r w:rsidRPr="0031318D">
        <w:t>Region</w:t>
      </w:r>
      <w:r w:rsidRPr="0031318D">
        <w:rPr>
          <w:rFonts w:ascii="Calibri" w:hAnsi="Calibri" w:cs="Calibri"/>
        </w:rPr>
        <w:t>ů</w:t>
      </w:r>
      <w:r w:rsidRPr="0031318D">
        <w:t>m, ve kter</w:t>
      </w:r>
      <w:r w:rsidRPr="0031318D">
        <w:rPr>
          <w:rFonts w:ascii="Calibri" w:hAnsi="Calibri" w:cs="Calibri"/>
        </w:rPr>
        <w:t>ý</w:t>
      </w:r>
      <w:r w:rsidRPr="0031318D">
        <w:t>ch je kumulov</w:t>
      </w:r>
      <w:r w:rsidRPr="0031318D">
        <w:rPr>
          <w:rFonts w:ascii="Calibri" w:hAnsi="Calibri" w:cs="Calibri"/>
        </w:rPr>
        <w:t>á</w:t>
      </w:r>
      <w:r w:rsidRPr="0031318D">
        <w:t>no v</w:t>
      </w:r>
      <w:r w:rsidRPr="0031318D">
        <w:rPr>
          <w:rFonts w:ascii="Calibri" w:hAnsi="Calibri" w:cs="Calibri"/>
        </w:rPr>
        <w:t>í</w:t>
      </w:r>
      <w:r w:rsidRPr="0031318D">
        <w:t>ce dimenz</w:t>
      </w:r>
      <w:r w:rsidRPr="0031318D">
        <w:rPr>
          <w:rFonts w:ascii="Calibri" w:hAnsi="Calibri" w:cs="Calibri"/>
        </w:rPr>
        <w:t>í</w:t>
      </w:r>
      <w:r w:rsidRPr="0031318D">
        <w:t xml:space="preserve"> znevýhodnění, to znamená, že v mateřských školách se vzdělává vyšší podíl dětí ze sociokulturně znevýhodněného prostředí a zároveň vyšší podíl dětí cizinců, poskytovat cílenou podporu (finanční i metodickou). </w:t>
      </w:r>
    </w:p>
    <w:p w14:paraId="4784B8E1" w14:textId="77777777" w:rsidR="0031318D" w:rsidRDefault="0031318D" w:rsidP="00792478">
      <w:pPr>
        <w:pStyle w:val="Odstavecseseznamem"/>
        <w:numPr>
          <w:ilvl w:val="0"/>
          <w:numId w:val="27"/>
        </w:numPr>
        <w:ind w:left="284" w:hanging="284"/>
      </w:pPr>
      <w:r w:rsidRPr="0031318D">
        <w:t>V souladu s revizemi RVP PV realizovat ve spolupr</w:t>
      </w:r>
      <w:r w:rsidRPr="0031318D">
        <w:rPr>
          <w:rFonts w:ascii="Calibri" w:hAnsi="Calibri" w:cs="Calibri"/>
        </w:rPr>
        <w:t>á</w:t>
      </w:r>
      <w:r w:rsidRPr="0031318D">
        <w:t>ci s NPI dal</w:t>
      </w:r>
      <w:r w:rsidRPr="0031318D">
        <w:rPr>
          <w:rFonts w:ascii="Calibri" w:hAnsi="Calibri" w:cs="Calibri"/>
        </w:rPr>
        <w:t>ší</w:t>
      </w:r>
      <w:r w:rsidRPr="0031318D">
        <w:t xml:space="preserve">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pedagogick</w:t>
      </w:r>
      <w:r w:rsidRPr="0031318D">
        <w:rPr>
          <w:rFonts w:ascii="Calibri" w:hAnsi="Calibri" w:cs="Calibri"/>
        </w:rPr>
        <w:t>ý</w:t>
      </w:r>
      <w:r w:rsidRPr="0031318D">
        <w:t>ch pracovn</w:t>
      </w:r>
      <w:r w:rsidRPr="0031318D">
        <w:rPr>
          <w:rFonts w:ascii="Calibri" w:hAnsi="Calibri" w:cs="Calibri"/>
        </w:rPr>
        <w:t>í</w:t>
      </w:r>
      <w:r w:rsidRPr="0031318D">
        <w:t>k</w:t>
      </w:r>
      <w:r w:rsidRPr="0031318D">
        <w:rPr>
          <w:rFonts w:ascii="Calibri" w:hAnsi="Calibri" w:cs="Calibri"/>
        </w:rPr>
        <w:t>ů</w:t>
      </w:r>
      <w:r w:rsidRPr="0031318D">
        <w:t xml:space="preserve"> zam</w:t>
      </w:r>
      <w:r w:rsidRPr="0031318D">
        <w:rPr>
          <w:rFonts w:ascii="Calibri" w:hAnsi="Calibri" w:cs="Calibri"/>
        </w:rPr>
        <w:t>ěř</w:t>
      </w:r>
      <w:r w:rsidRPr="0031318D">
        <w:t>en</w:t>
      </w:r>
      <w:r w:rsidRPr="0031318D">
        <w:rPr>
          <w:rFonts w:ascii="Calibri" w:hAnsi="Calibri" w:cs="Calibri"/>
        </w:rPr>
        <w:t>é</w:t>
      </w:r>
      <w:r w:rsidRPr="0031318D">
        <w:t xml:space="preserve"> na implementaci revidovan</w:t>
      </w:r>
      <w:r w:rsidRPr="0031318D">
        <w:rPr>
          <w:rFonts w:ascii="Calibri" w:hAnsi="Calibri" w:cs="Calibri"/>
        </w:rPr>
        <w:t>é</w:t>
      </w:r>
      <w:r w:rsidRPr="0031318D">
        <w:t>ho RVP PV. Pat</w:t>
      </w:r>
      <w:r w:rsidRPr="0031318D">
        <w:rPr>
          <w:rFonts w:ascii="Calibri" w:hAnsi="Calibri" w:cs="Calibri"/>
        </w:rPr>
        <w:t>ř</w:t>
      </w:r>
      <w:r w:rsidRPr="0031318D">
        <w:t>i</w:t>
      </w:r>
      <w:r w:rsidRPr="0031318D">
        <w:rPr>
          <w:rFonts w:ascii="Calibri" w:hAnsi="Calibri" w:cs="Calibri"/>
        </w:rPr>
        <w:t>č</w:t>
      </w:r>
      <w:r w:rsidRPr="0031318D">
        <w:t>nou metodickou podporu v</w:t>
      </w:r>
      <w:r w:rsidRPr="0031318D">
        <w:rPr>
          <w:rFonts w:ascii="Calibri" w:hAnsi="Calibri" w:cs="Calibri"/>
        </w:rPr>
        <w:t>ě</w:t>
      </w:r>
      <w:r w:rsidRPr="0031318D">
        <w:t>novat tak</w:t>
      </w:r>
      <w:r w:rsidRPr="0031318D">
        <w:rPr>
          <w:rFonts w:ascii="Calibri" w:hAnsi="Calibri" w:cs="Calibri"/>
        </w:rPr>
        <w:t>é</w:t>
      </w:r>
      <w:r w:rsidRPr="0031318D">
        <w:t xml:space="preserve"> u</w:t>
      </w:r>
      <w:r w:rsidRPr="0031318D">
        <w:rPr>
          <w:rFonts w:ascii="Calibri" w:hAnsi="Calibri" w:cs="Calibri"/>
        </w:rPr>
        <w:t>č</w:t>
      </w:r>
      <w:r w:rsidRPr="0031318D">
        <w:t>itel</w:t>
      </w:r>
      <w:r w:rsidRPr="0031318D">
        <w:rPr>
          <w:rFonts w:ascii="Calibri" w:hAnsi="Calibri" w:cs="Calibri"/>
        </w:rPr>
        <w:t>ů</w:t>
      </w:r>
      <w:r w:rsidRPr="0031318D">
        <w:t>m Z</w:t>
      </w:r>
      <w:r w:rsidRPr="0031318D">
        <w:rPr>
          <w:rFonts w:ascii="Calibri" w:hAnsi="Calibri" w:cs="Calibri"/>
        </w:rPr>
        <w:t>Š</w:t>
      </w:r>
      <w:r w:rsidRPr="0031318D">
        <w:t xml:space="preserve"> a zac</w:t>
      </w:r>
      <w:r w:rsidRPr="0031318D">
        <w:rPr>
          <w:rFonts w:ascii="Calibri" w:hAnsi="Calibri" w:cs="Calibri"/>
        </w:rPr>
        <w:t>í</w:t>
      </w:r>
      <w:r w:rsidRPr="0031318D">
        <w:t>lit ji tak, aby byly p</w:t>
      </w:r>
      <w:r w:rsidRPr="0031318D">
        <w:rPr>
          <w:rFonts w:ascii="Calibri" w:hAnsi="Calibri" w:cs="Calibri"/>
        </w:rPr>
        <w:t>ř</w:t>
      </w:r>
      <w:r w:rsidRPr="0031318D">
        <w:t>ipraven</w:t>
      </w:r>
      <w:r w:rsidRPr="0031318D">
        <w:rPr>
          <w:rFonts w:ascii="Calibri" w:hAnsi="Calibri" w:cs="Calibri"/>
        </w:rPr>
        <w:t>é</w:t>
      </w:r>
      <w:r w:rsidRPr="0031318D">
        <w:t xml:space="preserve"> p</w:t>
      </w:r>
      <w:r w:rsidRPr="0031318D">
        <w:rPr>
          <w:rFonts w:ascii="Calibri" w:hAnsi="Calibri" w:cs="Calibri"/>
        </w:rPr>
        <w:t>ř</w:t>
      </w:r>
      <w:r w:rsidRPr="0031318D">
        <w:t>ijmout d</w:t>
      </w:r>
      <w:r w:rsidRPr="0031318D">
        <w:rPr>
          <w:rFonts w:ascii="Calibri" w:hAnsi="Calibri" w:cs="Calibri"/>
        </w:rPr>
        <w:t>ě</w:t>
      </w:r>
      <w:r w:rsidRPr="0031318D">
        <w:t>ti na r</w:t>
      </w:r>
      <w:r w:rsidRPr="0031318D">
        <w:rPr>
          <w:rFonts w:ascii="Calibri" w:hAnsi="Calibri" w:cs="Calibri"/>
        </w:rPr>
        <w:t>ů</w:t>
      </w:r>
      <w:r w:rsidRPr="0031318D">
        <w:t>zn</w:t>
      </w:r>
      <w:r w:rsidRPr="0031318D">
        <w:rPr>
          <w:rFonts w:ascii="Calibri" w:hAnsi="Calibri" w:cs="Calibri"/>
        </w:rPr>
        <w:t>é</w:t>
      </w:r>
      <w:r w:rsidRPr="0031318D">
        <w:t xml:space="preserve"> individu</w:t>
      </w:r>
      <w:r w:rsidRPr="0031318D">
        <w:rPr>
          <w:rFonts w:ascii="Calibri" w:hAnsi="Calibri" w:cs="Calibri"/>
        </w:rPr>
        <w:t>á</w:t>
      </w:r>
      <w:r w:rsidRPr="0031318D">
        <w:t>ln</w:t>
      </w:r>
      <w:r w:rsidRPr="0031318D">
        <w:rPr>
          <w:rFonts w:ascii="Calibri" w:hAnsi="Calibri" w:cs="Calibri"/>
        </w:rPr>
        <w:t>í</w:t>
      </w:r>
      <w:r w:rsidRPr="0031318D">
        <w:t xml:space="preserve"> </w:t>
      </w:r>
      <w:r w:rsidRPr="0031318D">
        <w:rPr>
          <w:rFonts w:ascii="Calibri" w:hAnsi="Calibri" w:cs="Calibri"/>
        </w:rPr>
        <w:t>ú</w:t>
      </w:r>
      <w:r w:rsidRPr="0031318D">
        <w:t>rovni v</w:t>
      </w:r>
      <w:r w:rsidRPr="0031318D">
        <w:rPr>
          <w:rFonts w:ascii="Calibri" w:hAnsi="Calibri" w:cs="Calibri"/>
        </w:rPr>
        <w:t>ý</w:t>
      </w:r>
      <w:r w:rsidRPr="0031318D">
        <w:t xml:space="preserve">voje. </w:t>
      </w:r>
    </w:p>
    <w:p w14:paraId="06023171" w14:textId="3D697BA6" w:rsidR="0031318D" w:rsidRPr="0031318D" w:rsidRDefault="0031318D" w:rsidP="00792478">
      <w:pPr>
        <w:pStyle w:val="Odstavecseseznamem"/>
        <w:numPr>
          <w:ilvl w:val="0"/>
          <w:numId w:val="27"/>
        </w:numPr>
        <w:ind w:left="284" w:hanging="284"/>
        <w:rPr>
          <w:rFonts w:ascii="Arial" w:hAnsi="Arial" w:cs="Arial"/>
        </w:rPr>
      </w:pPr>
      <w:r w:rsidRPr="0031318D">
        <w:t xml:space="preserve">Podporovat prevenci rizikového chování dětí. Osvětu a aktivity zaměřit na školy i na zákonné zástupce dětí. </w:t>
      </w:r>
    </w:p>
    <w:p w14:paraId="6F1D3570" w14:textId="77777777" w:rsidR="0031318D" w:rsidRDefault="0031318D" w:rsidP="00792478">
      <w:pPr>
        <w:pStyle w:val="Odstavecseseznamem"/>
        <w:numPr>
          <w:ilvl w:val="0"/>
          <w:numId w:val="27"/>
        </w:numPr>
        <w:ind w:left="284" w:hanging="284"/>
      </w:pPr>
      <w:r w:rsidRPr="0031318D">
        <w:t>Umo</w:t>
      </w:r>
      <w:r w:rsidRPr="0031318D">
        <w:rPr>
          <w:rFonts w:ascii="Calibri" w:hAnsi="Calibri" w:cs="Calibri"/>
        </w:rPr>
        <w:t>ž</w:t>
      </w:r>
      <w:r w:rsidRPr="0031318D">
        <w:t>nit formu individu</w:t>
      </w:r>
      <w:r w:rsidRPr="0031318D">
        <w:rPr>
          <w:rFonts w:ascii="Calibri" w:hAnsi="Calibri" w:cs="Calibri"/>
        </w:rPr>
        <w:t>á</w:t>
      </w:r>
      <w:r w:rsidRPr="0031318D">
        <w:t>ln</w:t>
      </w:r>
      <w:r w:rsidRPr="0031318D">
        <w:rPr>
          <w:rFonts w:ascii="Calibri" w:hAnsi="Calibri" w:cs="Calibri"/>
        </w:rPr>
        <w:t>í</w:t>
      </w:r>
      <w:r w:rsidRPr="0031318D">
        <w:t>ho p</w:t>
      </w:r>
      <w:r w:rsidRPr="0031318D">
        <w:rPr>
          <w:rFonts w:ascii="Calibri" w:hAnsi="Calibri" w:cs="Calibri"/>
        </w:rPr>
        <w:t>ř</w:t>
      </w:r>
      <w:r w:rsidRPr="0031318D">
        <w:t>ed</w:t>
      </w:r>
      <w:r w:rsidRPr="0031318D">
        <w:rPr>
          <w:rFonts w:ascii="Calibri" w:hAnsi="Calibri" w:cs="Calibri"/>
        </w:rPr>
        <w:t>š</w:t>
      </w:r>
      <w:r w:rsidRPr="0031318D">
        <w:t>koln</w:t>
      </w:r>
      <w:r w:rsidRPr="0031318D">
        <w:rPr>
          <w:rFonts w:ascii="Calibri" w:hAnsi="Calibri" w:cs="Calibri"/>
        </w:rPr>
        <w:t>í</w:t>
      </w:r>
      <w:r w:rsidRPr="0031318D">
        <w:t>ho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pouze za p</w:t>
      </w:r>
      <w:r w:rsidRPr="0031318D">
        <w:rPr>
          <w:rFonts w:ascii="Calibri" w:hAnsi="Calibri" w:cs="Calibri"/>
        </w:rPr>
        <w:t>ř</w:t>
      </w:r>
      <w:r w:rsidRPr="0031318D">
        <w:t xml:space="preserve">edpokladu, </w:t>
      </w:r>
      <w:r w:rsidRPr="0031318D">
        <w:rPr>
          <w:rFonts w:ascii="Calibri" w:hAnsi="Calibri" w:cs="Calibri"/>
        </w:rPr>
        <w:t>ž</w:t>
      </w:r>
      <w:r w:rsidRPr="0031318D">
        <w:t>e d</w:t>
      </w:r>
      <w:r w:rsidRPr="0031318D">
        <w:rPr>
          <w:rFonts w:ascii="Calibri" w:hAnsi="Calibri" w:cs="Calibri"/>
        </w:rPr>
        <w:t>í</w:t>
      </w:r>
      <w:r w:rsidRPr="0031318D">
        <w:t>t</w:t>
      </w:r>
      <w:r w:rsidRPr="0031318D">
        <w:rPr>
          <w:rFonts w:ascii="Calibri" w:hAnsi="Calibri" w:cs="Calibri"/>
        </w:rPr>
        <w:t>ě</w:t>
      </w:r>
      <w:r w:rsidRPr="0031318D">
        <w:t xml:space="preserve"> bude vzd</w:t>
      </w:r>
      <w:r w:rsidRPr="0031318D">
        <w:rPr>
          <w:rFonts w:ascii="Calibri" w:hAnsi="Calibri" w:cs="Calibri"/>
        </w:rPr>
        <w:t>ě</w:t>
      </w:r>
      <w:r w:rsidRPr="0031318D">
        <w:t>l</w:t>
      </w:r>
      <w:r w:rsidRPr="0031318D">
        <w:rPr>
          <w:rFonts w:ascii="Calibri" w:hAnsi="Calibri" w:cs="Calibri"/>
        </w:rPr>
        <w:t>á</w:t>
      </w:r>
      <w:r w:rsidRPr="0031318D">
        <w:t>vat osoba s minim</w:t>
      </w:r>
      <w:r w:rsidRPr="0031318D">
        <w:rPr>
          <w:rFonts w:ascii="Calibri" w:hAnsi="Calibri" w:cs="Calibri"/>
        </w:rPr>
        <w:t>á</w:t>
      </w:r>
      <w:r w:rsidRPr="0031318D">
        <w:t>ln</w:t>
      </w:r>
      <w:r w:rsidRPr="0031318D">
        <w:rPr>
          <w:rFonts w:ascii="Calibri" w:hAnsi="Calibri" w:cs="Calibri"/>
        </w:rPr>
        <w:t>ě</w:t>
      </w:r>
      <w:r w:rsidRPr="0031318D">
        <w:t xml:space="preserve"> st</w:t>
      </w:r>
      <w:r w:rsidRPr="0031318D">
        <w:rPr>
          <w:rFonts w:ascii="Calibri" w:hAnsi="Calibri" w:cs="Calibri"/>
        </w:rPr>
        <w:t>ř</w:t>
      </w:r>
      <w:r w:rsidRPr="0031318D">
        <w:t>edo</w:t>
      </w:r>
      <w:r w:rsidRPr="0031318D">
        <w:rPr>
          <w:rFonts w:ascii="Calibri" w:hAnsi="Calibri" w:cs="Calibri"/>
        </w:rPr>
        <w:t>š</w:t>
      </w:r>
      <w:r w:rsidRPr="0031318D">
        <w:t>kolsk</w:t>
      </w:r>
      <w:r w:rsidRPr="0031318D">
        <w:rPr>
          <w:rFonts w:ascii="Calibri" w:hAnsi="Calibri" w:cs="Calibri"/>
        </w:rPr>
        <w:t>ý</w:t>
      </w:r>
      <w:r w:rsidRPr="0031318D">
        <w:t>m vzd</w:t>
      </w:r>
      <w:r w:rsidRPr="0031318D">
        <w:rPr>
          <w:rFonts w:ascii="Calibri" w:hAnsi="Calibri" w:cs="Calibri"/>
        </w:rPr>
        <w:t>ě</w:t>
      </w:r>
      <w:r w:rsidRPr="0031318D">
        <w:t>l</w:t>
      </w:r>
      <w:r w:rsidRPr="0031318D">
        <w:rPr>
          <w:rFonts w:ascii="Calibri" w:hAnsi="Calibri" w:cs="Calibri"/>
        </w:rPr>
        <w:t>á</w:t>
      </w:r>
      <w:r w:rsidRPr="0031318D">
        <w:t>n</w:t>
      </w:r>
      <w:r w:rsidRPr="0031318D">
        <w:rPr>
          <w:rFonts w:ascii="Calibri" w:hAnsi="Calibri" w:cs="Calibri"/>
        </w:rPr>
        <w:t>í</w:t>
      </w:r>
      <w:r w:rsidRPr="0031318D">
        <w:t xml:space="preserve">m. </w:t>
      </w:r>
    </w:p>
    <w:p w14:paraId="62D33C32" w14:textId="3DF6FB3C" w:rsidR="0031318D" w:rsidRPr="0031318D" w:rsidRDefault="0031318D" w:rsidP="00792478">
      <w:pPr>
        <w:pStyle w:val="Odstavecseseznamem"/>
        <w:numPr>
          <w:ilvl w:val="0"/>
          <w:numId w:val="27"/>
        </w:numPr>
        <w:ind w:left="284" w:hanging="284"/>
        <w:rPr>
          <w:rFonts w:ascii="Arial" w:hAnsi="Arial" w:cs="Arial"/>
        </w:rPr>
      </w:pPr>
      <w:r w:rsidRPr="0031318D">
        <w:t>Ve spolupr</w:t>
      </w:r>
      <w:r w:rsidRPr="0031318D">
        <w:rPr>
          <w:rFonts w:ascii="Calibri" w:hAnsi="Calibri" w:cs="Calibri"/>
        </w:rPr>
        <w:t>á</w:t>
      </w:r>
      <w:r w:rsidRPr="0031318D">
        <w:t>ci s NPI realizovat DVPP formou prezen</w:t>
      </w:r>
      <w:r w:rsidRPr="0031318D">
        <w:rPr>
          <w:rFonts w:ascii="Calibri" w:hAnsi="Calibri" w:cs="Calibri"/>
        </w:rPr>
        <w:t>č</w:t>
      </w:r>
      <w:r w:rsidRPr="0031318D">
        <w:t>n</w:t>
      </w:r>
      <w:r w:rsidRPr="0031318D">
        <w:rPr>
          <w:rFonts w:ascii="Calibri" w:hAnsi="Calibri" w:cs="Calibri"/>
        </w:rPr>
        <w:t>í</w:t>
      </w:r>
      <w:r w:rsidRPr="0031318D">
        <w:t>ch i online aktivit a dostupn</w:t>
      </w:r>
      <w:r w:rsidRPr="0031318D">
        <w:rPr>
          <w:rFonts w:ascii="Calibri" w:hAnsi="Calibri" w:cs="Calibri"/>
        </w:rPr>
        <w:t>ý</w:t>
      </w:r>
      <w:r w:rsidRPr="0031318D">
        <w:t>ch webin</w:t>
      </w:r>
      <w:r w:rsidRPr="0031318D">
        <w:rPr>
          <w:rFonts w:ascii="Calibri" w:hAnsi="Calibri" w:cs="Calibri"/>
        </w:rPr>
        <w:t>ářů</w:t>
      </w:r>
      <w:r w:rsidRPr="0031318D">
        <w:t>.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zam</w:t>
      </w:r>
      <w:r w:rsidRPr="0031318D">
        <w:rPr>
          <w:rFonts w:ascii="Calibri" w:hAnsi="Calibri" w:cs="Calibri"/>
        </w:rPr>
        <w:t>ěř</w:t>
      </w:r>
      <w:r w:rsidRPr="0031318D">
        <w:t>it na podporu implementace revidovan</w:t>
      </w:r>
      <w:r w:rsidRPr="0031318D">
        <w:rPr>
          <w:rFonts w:ascii="Calibri" w:hAnsi="Calibri" w:cs="Calibri"/>
        </w:rPr>
        <w:t>é</w:t>
      </w:r>
      <w:r w:rsidRPr="0031318D">
        <w:t>ho RVP PV, spolupr</w:t>
      </w:r>
      <w:r w:rsidRPr="0031318D">
        <w:rPr>
          <w:rFonts w:ascii="Calibri" w:hAnsi="Calibri" w:cs="Calibri"/>
        </w:rPr>
        <w:t>á</w:t>
      </w:r>
      <w:r w:rsidRPr="0031318D">
        <w:t>ci M</w:t>
      </w:r>
      <w:r w:rsidRPr="0031318D">
        <w:rPr>
          <w:rFonts w:ascii="Calibri" w:hAnsi="Calibri" w:cs="Calibri"/>
        </w:rPr>
        <w:t>Š</w:t>
      </w:r>
      <w:r w:rsidRPr="0031318D">
        <w:t xml:space="preserve"> a Z</w:t>
      </w:r>
      <w:r w:rsidRPr="0031318D">
        <w:rPr>
          <w:rFonts w:ascii="Calibri" w:hAnsi="Calibri" w:cs="Calibri"/>
        </w:rPr>
        <w:t>Š</w:t>
      </w:r>
      <w:r w:rsidRPr="0031318D">
        <w:t xml:space="preserve">, management </w:t>
      </w:r>
      <w:r w:rsidRPr="0031318D">
        <w:rPr>
          <w:rFonts w:ascii="Calibri" w:hAnsi="Calibri" w:cs="Calibri"/>
        </w:rPr>
        <w:t>š</w:t>
      </w:r>
      <w:r w:rsidRPr="0031318D">
        <w:t>kol, pedagogick</w:t>
      </w:r>
      <w:r w:rsidRPr="0031318D">
        <w:rPr>
          <w:rFonts w:ascii="Calibri" w:hAnsi="Calibri" w:cs="Calibri"/>
        </w:rPr>
        <w:t>é</w:t>
      </w:r>
      <w:r w:rsidRPr="0031318D">
        <w:t xml:space="preserve"> diagnostikov</w:t>
      </w:r>
      <w:r w:rsidRPr="0031318D">
        <w:rPr>
          <w:rFonts w:ascii="Calibri" w:hAnsi="Calibri" w:cs="Calibri"/>
        </w:rPr>
        <w:t>á</w:t>
      </w:r>
      <w:r w:rsidRPr="0031318D">
        <w:t>n</w:t>
      </w:r>
      <w:r w:rsidRPr="0031318D">
        <w:rPr>
          <w:rFonts w:ascii="Calibri" w:hAnsi="Calibri" w:cs="Calibri"/>
        </w:rPr>
        <w:t>í</w:t>
      </w:r>
      <w:r w:rsidRPr="0031318D">
        <w:t xml:space="preserve"> a individualizaci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formativn</w:t>
      </w:r>
      <w:r w:rsidRPr="0031318D">
        <w:rPr>
          <w:rFonts w:ascii="Calibri" w:hAnsi="Calibri" w:cs="Calibri"/>
        </w:rPr>
        <w:t>í</w:t>
      </w:r>
      <w:r w:rsidRPr="0031318D">
        <w:t xml:space="preserve"> hodnocení, </w:t>
      </w:r>
      <w:r w:rsidRPr="0031318D">
        <w:lastRenderedPageBreak/>
        <w:t xml:space="preserve">podporu talentovaných dětí, podporu práce s dětmi se speciálními vzdělávacími potřebami </w:t>
      </w:r>
      <w:r w:rsidR="00AB637F">
        <w:br/>
      </w:r>
      <w:r w:rsidRPr="0031318D">
        <w:t xml:space="preserve">a s dětmi s potřebou jazykové podpory, vzdělávání dětí z odlišného sociokulturního prostředí, komunikaci se zákonnými zástupci apod. Umožnit čerpání šablon na tyto aktivity. </w:t>
      </w:r>
    </w:p>
    <w:p w14:paraId="253AC397" w14:textId="5CB94246" w:rsidR="00DB3D4F" w:rsidRDefault="0031318D" w:rsidP="00792478">
      <w:pPr>
        <w:pStyle w:val="Odstavecseseznamem"/>
        <w:numPr>
          <w:ilvl w:val="0"/>
          <w:numId w:val="27"/>
        </w:numPr>
        <w:ind w:left="284" w:hanging="284"/>
      </w:pPr>
      <w:r w:rsidRPr="0031318D">
        <w:t>Syst</w:t>
      </w:r>
      <w:r w:rsidRPr="0031318D">
        <w:rPr>
          <w:rFonts w:ascii="Calibri" w:hAnsi="Calibri" w:cs="Calibri"/>
        </w:rPr>
        <w:t>é</w:t>
      </w:r>
      <w:r w:rsidRPr="0031318D">
        <w:t>mov</w:t>
      </w:r>
      <w:r w:rsidRPr="0031318D">
        <w:rPr>
          <w:rFonts w:ascii="Calibri" w:hAnsi="Calibri" w:cs="Calibri"/>
        </w:rPr>
        <w:t>ý</w:t>
      </w:r>
      <w:r w:rsidRPr="0031318D">
        <w:t>m navy</w:t>
      </w:r>
      <w:r w:rsidRPr="0031318D">
        <w:rPr>
          <w:rFonts w:ascii="Calibri" w:hAnsi="Calibri" w:cs="Calibri"/>
        </w:rPr>
        <w:t>š</w:t>
      </w:r>
      <w:r w:rsidRPr="0031318D">
        <w:t>ov</w:t>
      </w:r>
      <w:r w:rsidRPr="0031318D">
        <w:rPr>
          <w:rFonts w:ascii="Calibri" w:hAnsi="Calibri" w:cs="Calibri"/>
        </w:rPr>
        <w:t>á</w:t>
      </w:r>
      <w:r w:rsidRPr="0031318D">
        <w:t>n</w:t>
      </w:r>
      <w:r w:rsidRPr="0031318D">
        <w:rPr>
          <w:rFonts w:ascii="Calibri" w:hAnsi="Calibri" w:cs="Calibri"/>
        </w:rPr>
        <w:t>í</w:t>
      </w:r>
      <w:r w:rsidRPr="0031318D">
        <w:t>m finan</w:t>
      </w:r>
      <w:r w:rsidRPr="0031318D">
        <w:rPr>
          <w:rFonts w:ascii="Calibri" w:hAnsi="Calibri" w:cs="Calibri"/>
        </w:rPr>
        <w:t>č</w:t>
      </w:r>
      <w:r w:rsidRPr="0031318D">
        <w:t>n</w:t>
      </w:r>
      <w:r w:rsidRPr="0031318D">
        <w:rPr>
          <w:rFonts w:ascii="Calibri" w:hAnsi="Calibri" w:cs="Calibri"/>
        </w:rPr>
        <w:t>í</w:t>
      </w:r>
      <w:r w:rsidRPr="0031318D">
        <w:t>ch prost</w:t>
      </w:r>
      <w:r w:rsidRPr="0031318D">
        <w:rPr>
          <w:rFonts w:ascii="Calibri" w:hAnsi="Calibri" w:cs="Calibri"/>
        </w:rPr>
        <w:t>ř</w:t>
      </w:r>
      <w:r w:rsidRPr="0031318D">
        <w:t>edk</w:t>
      </w:r>
      <w:r w:rsidRPr="0031318D">
        <w:rPr>
          <w:rFonts w:ascii="Calibri" w:hAnsi="Calibri" w:cs="Calibri"/>
        </w:rPr>
        <w:t>ů</w:t>
      </w:r>
      <w:r w:rsidRPr="0031318D">
        <w:t xml:space="preserve"> (p</w:t>
      </w:r>
      <w:r w:rsidRPr="0031318D">
        <w:rPr>
          <w:rFonts w:ascii="Calibri" w:hAnsi="Calibri" w:cs="Calibri"/>
        </w:rPr>
        <w:t>ří</w:t>
      </w:r>
      <w:r w:rsidRPr="0031318D">
        <w:t>padn</w:t>
      </w:r>
      <w:r w:rsidRPr="0031318D">
        <w:rPr>
          <w:rFonts w:ascii="Calibri" w:hAnsi="Calibri" w:cs="Calibri"/>
        </w:rPr>
        <w:t>ě</w:t>
      </w:r>
      <w:r w:rsidRPr="0031318D">
        <w:t xml:space="preserve"> prost</w:t>
      </w:r>
      <w:r w:rsidRPr="0031318D">
        <w:rPr>
          <w:rFonts w:ascii="Calibri" w:hAnsi="Calibri" w:cs="Calibri"/>
        </w:rPr>
        <w:t>ř</w:t>
      </w:r>
      <w:r w:rsidRPr="0031318D">
        <w:t>ednictv</w:t>
      </w:r>
      <w:r w:rsidRPr="0031318D">
        <w:rPr>
          <w:rFonts w:ascii="Calibri" w:hAnsi="Calibri" w:cs="Calibri"/>
        </w:rPr>
        <w:t>í</w:t>
      </w:r>
      <w:r w:rsidRPr="0031318D">
        <w:t xml:space="preserve">m </w:t>
      </w:r>
      <w:r w:rsidRPr="0031318D">
        <w:rPr>
          <w:rFonts w:ascii="Calibri" w:hAnsi="Calibri" w:cs="Calibri"/>
        </w:rPr>
        <w:t>š</w:t>
      </w:r>
      <w:r w:rsidRPr="0031318D">
        <w:t>ablon) umo</w:t>
      </w:r>
      <w:r w:rsidRPr="0031318D">
        <w:rPr>
          <w:rFonts w:ascii="Calibri" w:hAnsi="Calibri" w:cs="Calibri"/>
        </w:rPr>
        <w:t>ž</w:t>
      </w:r>
      <w:r w:rsidRPr="0031318D">
        <w:t xml:space="preserve">nit </w:t>
      </w:r>
      <w:r w:rsidRPr="0031318D">
        <w:rPr>
          <w:rFonts w:ascii="Calibri" w:hAnsi="Calibri" w:cs="Calibri"/>
        </w:rPr>
        <w:t>š</w:t>
      </w:r>
      <w:r w:rsidRPr="0031318D">
        <w:t>kol</w:t>
      </w:r>
      <w:r w:rsidRPr="0031318D">
        <w:rPr>
          <w:rFonts w:ascii="Calibri" w:hAnsi="Calibri" w:cs="Calibri"/>
        </w:rPr>
        <w:t>á</w:t>
      </w:r>
      <w:r w:rsidRPr="0031318D">
        <w:t>m zajistit po</w:t>
      </w:r>
      <w:r w:rsidRPr="0031318D">
        <w:rPr>
          <w:rFonts w:ascii="Calibri" w:hAnsi="Calibri" w:cs="Calibri"/>
        </w:rPr>
        <w:t>ž</w:t>
      </w:r>
      <w:r w:rsidRPr="0031318D">
        <w:t>adovan</w:t>
      </w:r>
      <w:r w:rsidRPr="0031318D">
        <w:rPr>
          <w:rFonts w:ascii="Calibri" w:hAnsi="Calibri" w:cs="Calibri"/>
        </w:rPr>
        <w:t>é</w:t>
      </w:r>
      <w:r w:rsidRPr="0031318D">
        <w:t xml:space="preserve"> specialisty (logopedy, speci</w:t>
      </w:r>
      <w:r w:rsidRPr="0031318D">
        <w:rPr>
          <w:rFonts w:ascii="Calibri" w:hAnsi="Calibri" w:cs="Calibri"/>
        </w:rPr>
        <w:t>á</w:t>
      </w:r>
      <w:r w:rsidRPr="0031318D">
        <w:t>ln</w:t>
      </w:r>
      <w:r w:rsidRPr="0031318D">
        <w:rPr>
          <w:rFonts w:ascii="Calibri" w:hAnsi="Calibri" w:cs="Calibri"/>
        </w:rPr>
        <w:t>í</w:t>
      </w:r>
      <w:r w:rsidRPr="0031318D">
        <w:t xml:space="preserve"> pedagogy, psychology).</w:t>
      </w:r>
    </w:p>
    <w:p w14:paraId="25EFE803" w14:textId="77777777" w:rsidR="009D1780" w:rsidRDefault="009D1780" w:rsidP="009D1780"/>
    <w:p w14:paraId="473AD176" w14:textId="37E1CBAD" w:rsidR="007C6784" w:rsidRDefault="007C6784" w:rsidP="00401CFD">
      <w:pPr>
        <w:pStyle w:val="Nadpis3"/>
      </w:pPr>
      <w:bookmarkStart w:id="135" w:name="_Toc212642137"/>
      <w:r w:rsidRPr="004243A7">
        <w:t>Základní</w:t>
      </w:r>
      <w:r>
        <w:t xml:space="preserve"> vzdělávání</w:t>
      </w:r>
      <w:bookmarkEnd w:id="135"/>
    </w:p>
    <w:p w14:paraId="6EEA721F" w14:textId="77777777" w:rsidR="007C6784" w:rsidRPr="00DB3D4F" w:rsidRDefault="007C6784" w:rsidP="007C6784">
      <w:pPr>
        <w:rPr>
          <w:b/>
          <w:bCs/>
        </w:rPr>
      </w:pPr>
      <w:r w:rsidRPr="00DB3D4F">
        <w:rPr>
          <w:b/>
          <w:bCs/>
        </w:rPr>
        <w:t>Hlavní zjištění v předškolním vzdělávání</w:t>
      </w:r>
    </w:p>
    <w:p w14:paraId="2A033E4D" w14:textId="77777777" w:rsidR="007C6784" w:rsidRDefault="007C6784" w:rsidP="00792478">
      <w:pPr>
        <w:pStyle w:val="Odstavecseseznamem"/>
        <w:numPr>
          <w:ilvl w:val="0"/>
          <w:numId w:val="28"/>
        </w:numPr>
        <w:ind w:left="284" w:hanging="284"/>
      </w:pPr>
      <w:r w:rsidRPr="007C6784">
        <w:t>Pokra</w:t>
      </w:r>
      <w:r w:rsidRPr="007C6784">
        <w:rPr>
          <w:rFonts w:ascii="Calibri" w:hAnsi="Calibri" w:cs="Calibri"/>
        </w:rPr>
        <w:t>č</w:t>
      </w:r>
      <w:r w:rsidRPr="007C6784">
        <w:t>uje trend m</w:t>
      </w:r>
      <w:r w:rsidRPr="007C6784">
        <w:rPr>
          <w:rFonts w:ascii="Calibri" w:hAnsi="Calibri" w:cs="Calibri"/>
        </w:rPr>
        <w:t>í</w:t>
      </w:r>
      <w:r w:rsidRPr="007C6784">
        <w:t>rn</w:t>
      </w:r>
      <w:r w:rsidRPr="007C6784">
        <w:rPr>
          <w:rFonts w:ascii="Calibri" w:hAnsi="Calibri" w:cs="Calibri"/>
        </w:rPr>
        <w:t>é</w:t>
      </w:r>
      <w:r w:rsidRPr="007C6784">
        <w:t>ho poklesu pod</w:t>
      </w:r>
      <w:r w:rsidRPr="007C6784">
        <w:rPr>
          <w:rFonts w:ascii="Calibri" w:hAnsi="Calibri" w:cs="Calibri"/>
        </w:rPr>
        <w:t>í</w:t>
      </w:r>
      <w:r w:rsidRPr="007C6784">
        <w:t>lu kvalifikovan</w:t>
      </w:r>
      <w:r w:rsidRPr="007C6784">
        <w:rPr>
          <w:rFonts w:ascii="Calibri" w:hAnsi="Calibri" w:cs="Calibri"/>
        </w:rPr>
        <w:t>ý</w:t>
      </w:r>
      <w:r w:rsidRPr="007C6784">
        <w:t>ch u</w:t>
      </w:r>
      <w:r w:rsidRPr="007C6784">
        <w:rPr>
          <w:rFonts w:ascii="Calibri" w:hAnsi="Calibri" w:cs="Calibri"/>
        </w:rPr>
        <w:t>č</w:t>
      </w:r>
      <w:r w:rsidRPr="007C6784">
        <w:t>itel</w:t>
      </w:r>
      <w:r w:rsidRPr="007C6784">
        <w:rPr>
          <w:rFonts w:ascii="Calibri" w:hAnsi="Calibri" w:cs="Calibri"/>
        </w:rPr>
        <w:t>ů</w:t>
      </w:r>
      <w:r w:rsidRPr="007C6784">
        <w:t xml:space="preserve"> i aprobovanosti v</w:t>
      </w:r>
      <w:r w:rsidRPr="007C6784">
        <w:rPr>
          <w:rFonts w:ascii="Calibri" w:hAnsi="Calibri" w:cs="Calibri"/>
        </w:rPr>
        <w:t>ý</w:t>
      </w:r>
      <w:r w:rsidRPr="007C6784">
        <w:t>uky, co</w:t>
      </w:r>
      <w:r w:rsidRPr="007C6784">
        <w:rPr>
          <w:rFonts w:ascii="Calibri" w:hAnsi="Calibri" w:cs="Calibri"/>
        </w:rPr>
        <w:t>ž</w:t>
      </w:r>
      <w:r w:rsidRPr="007C6784">
        <w:t xml:space="preserve"> se negativn</w:t>
      </w:r>
      <w:r w:rsidRPr="007C6784">
        <w:rPr>
          <w:rFonts w:ascii="Calibri" w:hAnsi="Calibri" w:cs="Calibri"/>
        </w:rPr>
        <w:t>ě</w:t>
      </w:r>
      <w:r w:rsidRPr="007C6784">
        <w:t xml:space="preserve"> projevuje zejm</w:t>
      </w:r>
      <w:r w:rsidRPr="007C6784">
        <w:rPr>
          <w:rFonts w:ascii="Calibri" w:hAnsi="Calibri" w:cs="Calibri"/>
        </w:rPr>
        <w:t>é</w:t>
      </w:r>
      <w:r w:rsidRPr="007C6784">
        <w:t>na v kvalit</w:t>
      </w:r>
      <w:r w:rsidRPr="007C6784">
        <w:rPr>
          <w:rFonts w:ascii="Calibri" w:hAnsi="Calibri" w:cs="Calibri"/>
        </w:rPr>
        <w:t>ě</w:t>
      </w:r>
      <w:r w:rsidRPr="007C6784">
        <w:t xml:space="preserve"> v</w:t>
      </w:r>
      <w:r w:rsidRPr="007C6784">
        <w:rPr>
          <w:rFonts w:ascii="Calibri" w:hAnsi="Calibri" w:cs="Calibri"/>
        </w:rPr>
        <w:t>ý</w:t>
      </w:r>
      <w:r w:rsidRPr="007C6784">
        <w:t xml:space="preserve">uky </w:t>
      </w:r>
      <w:r w:rsidRPr="007C6784">
        <w:rPr>
          <w:rFonts w:ascii="Calibri" w:hAnsi="Calibri" w:cs="Calibri"/>
        </w:rPr>
        <w:t>č</w:t>
      </w:r>
      <w:r w:rsidRPr="007C6784">
        <w:t>i efektivn</w:t>
      </w:r>
      <w:r w:rsidRPr="007C6784">
        <w:rPr>
          <w:rFonts w:ascii="Calibri" w:hAnsi="Calibri" w:cs="Calibri"/>
        </w:rPr>
        <w:t>í</w:t>
      </w:r>
      <w:r w:rsidRPr="007C6784">
        <w:t>m vyu</w:t>
      </w:r>
      <w:r w:rsidRPr="007C6784">
        <w:rPr>
          <w:rFonts w:ascii="Calibri" w:hAnsi="Calibri" w:cs="Calibri"/>
        </w:rPr>
        <w:t>ží</w:t>
      </w:r>
      <w:r w:rsidRPr="007C6784">
        <w:t>v</w:t>
      </w:r>
      <w:r w:rsidRPr="007C6784">
        <w:rPr>
          <w:rFonts w:ascii="Calibri" w:hAnsi="Calibri" w:cs="Calibri"/>
        </w:rPr>
        <w:t>á</w:t>
      </w:r>
      <w:r w:rsidRPr="007C6784">
        <w:t>n</w:t>
      </w:r>
      <w:r w:rsidRPr="007C6784">
        <w:rPr>
          <w:rFonts w:ascii="Calibri" w:hAnsi="Calibri" w:cs="Calibri"/>
        </w:rPr>
        <w:t>í</w:t>
      </w:r>
      <w:r w:rsidRPr="007C6784">
        <w:t xml:space="preserve"> r</w:t>
      </w:r>
      <w:r w:rsidRPr="007C6784">
        <w:rPr>
          <w:rFonts w:ascii="Calibri" w:hAnsi="Calibri" w:cs="Calibri"/>
        </w:rPr>
        <w:t>ů</w:t>
      </w:r>
      <w:r w:rsidRPr="007C6784">
        <w:t>zn</w:t>
      </w:r>
      <w:r w:rsidRPr="007C6784">
        <w:rPr>
          <w:rFonts w:ascii="Calibri" w:hAnsi="Calibri" w:cs="Calibri"/>
        </w:rPr>
        <w:t>é</w:t>
      </w:r>
      <w:r w:rsidRPr="007C6784">
        <w:t xml:space="preserve"> organizace </w:t>
      </w:r>
      <w:r w:rsidRPr="007C6784">
        <w:rPr>
          <w:rFonts w:ascii="Calibri" w:hAnsi="Calibri" w:cs="Calibri"/>
        </w:rPr>
        <w:t>žá</w:t>
      </w:r>
      <w:r w:rsidRPr="007C6784">
        <w:t>k</w:t>
      </w:r>
      <w:r w:rsidRPr="007C6784">
        <w:rPr>
          <w:rFonts w:ascii="Calibri" w:hAnsi="Calibri" w:cs="Calibri"/>
        </w:rPr>
        <w:t>ů</w:t>
      </w:r>
      <w:r w:rsidRPr="007C6784">
        <w:t xml:space="preserve"> p</w:t>
      </w:r>
      <w:r w:rsidRPr="007C6784">
        <w:rPr>
          <w:rFonts w:ascii="Calibri" w:hAnsi="Calibri" w:cs="Calibri"/>
        </w:rPr>
        <w:t>ř</w:t>
      </w:r>
      <w:r w:rsidRPr="007C6784">
        <w:t>i v</w:t>
      </w:r>
      <w:r w:rsidRPr="007C6784">
        <w:rPr>
          <w:rFonts w:ascii="Calibri" w:hAnsi="Calibri" w:cs="Calibri"/>
        </w:rPr>
        <w:t>ý</w:t>
      </w:r>
      <w:r w:rsidRPr="007C6784">
        <w:t xml:space="preserve">uce. </w:t>
      </w:r>
    </w:p>
    <w:p w14:paraId="118307B1" w14:textId="77777777" w:rsidR="007C6784" w:rsidRDefault="007C6784" w:rsidP="00792478">
      <w:pPr>
        <w:pStyle w:val="Odstavecseseznamem"/>
        <w:numPr>
          <w:ilvl w:val="0"/>
          <w:numId w:val="28"/>
        </w:numPr>
        <w:ind w:left="284" w:hanging="284"/>
      </w:pPr>
      <w:r w:rsidRPr="007C6784">
        <w:t>Pr</w:t>
      </w:r>
      <w:r w:rsidRPr="007C6784">
        <w:rPr>
          <w:rFonts w:ascii="Calibri" w:hAnsi="Calibri" w:cs="Calibri"/>
        </w:rPr>
        <w:t>ů</w:t>
      </w:r>
      <w:r w:rsidRPr="007C6784">
        <w:t>m</w:t>
      </w:r>
      <w:r w:rsidRPr="007C6784">
        <w:rPr>
          <w:rFonts w:ascii="Calibri" w:hAnsi="Calibri" w:cs="Calibri"/>
        </w:rPr>
        <w:t>ě</w:t>
      </w:r>
      <w:r w:rsidRPr="007C6784">
        <w:t>rn</w:t>
      </w:r>
      <w:r w:rsidRPr="007C6784">
        <w:rPr>
          <w:rFonts w:ascii="Calibri" w:hAnsi="Calibri" w:cs="Calibri"/>
        </w:rPr>
        <w:t>ý</w:t>
      </w:r>
      <w:r w:rsidRPr="007C6784">
        <w:t xml:space="preserve"> v</w:t>
      </w:r>
      <w:r w:rsidRPr="007C6784">
        <w:rPr>
          <w:rFonts w:ascii="Calibri" w:hAnsi="Calibri" w:cs="Calibri"/>
        </w:rPr>
        <w:t>ě</w:t>
      </w:r>
      <w:r w:rsidRPr="007C6784">
        <w:t>k u</w:t>
      </w:r>
      <w:r w:rsidRPr="007C6784">
        <w:rPr>
          <w:rFonts w:ascii="Calibri" w:hAnsi="Calibri" w:cs="Calibri"/>
        </w:rPr>
        <w:t>č</w:t>
      </w:r>
      <w:r w:rsidRPr="007C6784">
        <w:t>itel</w:t>
      </w:r>
      <w:r w:rsidRPr="007C6784">
        <w:rPr>
          <w:rFonts w:ascii="Calibri" w:hAnsi="Calibri" w:cs="Calibri"/>
        </w:rPr>
        <w:t>ů</w:t>
      </w:r>
      <w:r w:rsidRPr="007C6784">
        <w:t xml:space="preserve"> v hodnocen</w:t>
      </w:r>
      <w:r w:rsidRPr="007C6784">
        <w:rPr>
          <w:rFonts w:ascii="Calibri" w:hAnsi="Calibri" w:cs="Calibri"/>
        </w:rPr>
        <w:t>ý</w:t>
      </w:r>
      <w:r w:rsidRPr="007C6784">
        <w:t xml:space="preserve">ch </w:t>
      </w:r>
      <w:r w:rsidRPr="007C6784">
        <w:rPr>
          <w:rFonts w:ascii="Calibri" w:hAnsi="Calibri" w:cs="Calibri"/>
        </w:rPr>
        <w:t>š</w:t>
      </w:r>
      <w:r w:rsidRPr="007C6784">
        <w:t>kol</w:t>
      </w:r>
      <w:r w:rsidRPr="007C6784">
        <w:rPr>
          <w:rFonts w:ascii="Calibri" w:hAnsi="Calibri" w:cs="Calibri"/>
        </w:rPr>
        <w:t>á</w:t>
      </w:r>
      <w:r w:rsidRPr="007C6784">
        <w:t xml:space="preserve">ch </w:t>
      </w:r>
      <w:r w:rsidRPr="007C6784">
        <w:rPr>
          <w:rFonts w:ascii="Calibri" w:hAnsi="Calibri" w:cs="Calibri"/>
        </w:rPr>
        <w:t>č</w:t>
      </w:r>
      <w:r w:rsidRPr="007C6784">
        <w:t>inil 46 let, pozvolna doch</w:t>
      </w:r>
      <w:r w:rsidRPr="007C6784">
        <w:rPr>
          <w:rFonts w:ascii="Calibri" w:hAnsi="Calibri" w:cs="Calibri"/>
        </w:rPr>
        <w:t>á</w:t>
      </w:r>
      <w:r w:rsidRPr="007C6784">
        <w:t>z</w:t>
      </w:r>
      <w:r w:rsidRPr="007C6784">
        <w:rPr>
          <w:rFonts w:ascii="Calibri" w:hAnsi="Calibri" w:cs="Calibri"/>
        </w:rPr>
        <w:t>í</w:t>
      </w:r>
      <w:r w:rsidRPr="007C6784">
        <w:t xml:space="preserve"> tak</w:t>
      </w:r>
      <w:r w:rsidRPr="007C6784">
        <w:rPr>
          <w:rFonts w:ascii="Calibri" w:hAnsi="Calibri" w:cs="Calibri"/>
        </w:rPr>
        <w:t>é</w:t>
      </w:r>
      <w:r w:rsidRPr="007C6784">
        <w:t xml:space="preserve"> k omlazov</w:t>
      </w:r>
      <w:r w:rsidRPr="007C6784">
        <w:rPr>
          <w:rFonts w:ascii="Calibri" w:hAnsi="Calibri" w:cs="Calibri"/>
        </w:rPr>
        <w:t>á</w:t>
      </w:r>
      <w:r w:rsidRPr="007C6784">
        <w:t>n</w:t>
      </w:r>
      <w:r w:rsidRPr="007C6784">
        <w:rPr>
          <w:rFonts w:ascii="Calibri" w:hAnsi="Calibri" w:cs="Calibri"/>
        </w:rPr>
        <w:t>í</w:t>
      </w:r>
      <w:r w:rsidRPr="007C6784">
        <w:t xml:space="preserve"> veden</w:t>
      </w:r>
      <w:r w:rsidRPr="007C6784">
        <w:rPr>
          <w:rFonts w:ascii="Calibri" w:hAnsi="Calibri" w:cs="Calibri"/>
        </w:rPr>
        <w:t>í</w:t>
      </w:r>
      <w:r w:rsidRPr="007C6784">
        <w:t xml:space="preserve"> </w:t>
      </w:r>
      <w:r w:rsidRPr="007C6784">
        <w:rPr>
          <w:rFonts w:ascii="Calibri" w:hAnsi="Calibri" w:cs="Calibri"/>
        </w:rPr>
        <w:t>š</w:t>
      </w:r>
      <w:r w:rsidRPr="007C6784">
        <w:t xml:space="preserve">kol. </w:t>
      </w:r>
    </w:p>
    <w:p w14:paraId="035B7065" w14:textId="77777777" w:rsidR="007C6784" w:rsidRDefault="007C6784" w:rsidP="00792478">
      <w:pPr>
        <w:pStyle w:val="Odstavecseseznamem"/>
        <w:numPr>
          <w:ilvl w:val="0"/>
          <w:numId w:val="28"/>
        </w:numPr>
        <w:ind w:left="284" w:hanging="284"/>
      </w:pPr>
      <w:r w:rsidRPr="007C6784">
        <w:t>A</w:t>
      </w:r>
      <w:r w:rsidRPr="007C6784">
        <w:rPr>
          <w:rFonts w:ascii="Calibri" w:hAnsi="Calibri" w:cs="Calibri"/>
        </w:rPr>
        <w:t>č</w:t>
      </w:r>
      <w:r w:rsidRPr="007C6784">
        <w:t xml:space="preserve">koli </w:t>
      </w:r>
      <w:r w:rsidRPr="007C6784">
        <w:rPr>
          <w:rFonts w:ascii="Calibri" w:hAnsi="Calibri" w:cs="Calibri"/>
        </w:rPr>
        <w:t>ČŠ</w:t>
      </w:r>
      <w:r w:rsidRPr="007C6784">
        <w:t>I ji</w:t>
      </w:r>
      <w:r w:rsidRPr="007C6784">
        <w:rPr>
          <w:rFonts w:ascii="Calibri" w:hAnsi="Calibri" w:cs="Calibri"/>
        </w:rPr>
        <w:t>ž</w:t>
      </w:r>
      <w:r w:rsidRPr="007C6784">
        <w:t xml:space="preserve"> v minulosti doporu</w:t>
      </w:r>
      <w:r w:rsidRPr="007C6784">
        <w:rPr>
          <w:rFonts w:ascii="Calibri" w:hAnsi="Calibri" w:cs="Calibri"/>
        </w:rPr>
        <w:t>č</w:t>
      </w:r>
      <w:r w:rsidRPr="007C6784">
        <w:t>ovala zam</w:t>
      </w:r>
      <w:r w:rsidRPr="007C6784">
        <w:rPr>
          <w:rFonts w:ascii="Calibri" w:hAnsi="Calibri" w:cs="Calibri"/>
        </w:rPr>
        <w:t>ěř</w:t>
      </w:r>
      <w:r w:rsidRPr="007C6784">
        <w:t>it dal</w:t>
      </w:r>
      <w:r w:rsidRPr="007C6784">
        <w:rPr>
          <w:rFonts w:ascii="Calibri" w:hAnsi="Calibri" w:cs="Calibri"/>
        </w:rPr>
        <w:t>ší</w:t>
      </w:r>
      <w:r w:rsidRPr="007C6784">
        <w:t xml:space="preserve">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xml:space="preserve"> i na jin</w:t>
      </w:r>
      <w:r w:rsidRPr="007C6784">
        <w:rPr>
          <w:rFonts w:ascii="Calibri" w:hAnsi="Calibri" w:cs="Calibri"/>
        </w:rPr>
        <w:t>á</w:t>
      </w:r>
      <w:r w:rsidRPr="007C6784">
        <w:t xml:space="preserve"> t</w:t>
      </w:r>
      <w:r w:rsidRPr="007C6784">
        <w:rPr>
          <w:rFonts w:ascii="Calibri" w:hAnsi="Calibri" w:cs="Calibri"/>
        </w:rPr>
        <w:t>é</w:t>
      </w:r>
      <w:r w:rsidRPr="007C6784">
        <w:t>mata ne</w:t>
      </w:r>
      <w:r w:rsidRPr="007C6784">
        <w:rPr>
          <w:rFonts w:ascii="Calibri" w:hAnsi="Calibri" w:cs="Calibri"/>
        </w:rPr>
        <w:t>ž</w:t>
      </w:r>
      <w:r w:rsidRPr="007C6784">
        <w:t xml:space="preserve"> na ta, kter</w:t>
      </w:r>
      <w:r w:rsidRPr="007C6784">
        <w:rPr>
          <w:rFonts w:ascii="Calibri" w:hAnsi="Calibri" w:cs="Calibri"/>
        </w:rPr>
        <w:t>á</w:t>
      </w:r>
      <w:r w:rsidRPr="007C6784">
        <w:t xml:space="preserve"> p</w:t>
      </w:r>
      <w:r w:rsidRPr="007C6784">
        <w:rPr>
          <w:rFonts w:ascii="Calibri" w:hAnsi="Calibri" w:cs="Calibri"/>
        </w:rPr>
        <w:t>ří</w:t>
      </w:r>
      <w:r w:rsidRPr="007C6784">
        <w:t>mo souvis</w:t>
      </w:r>
      <w:r w:rsidRPr="007C6784">
        <w:rPr>
          <w:rFonts w:ascii="Calibri" w:hAnsi="Calibri" w:cs="Calibri"/>
        </w:rPr>
        <w:t>í</w:t>
      </w:r>
      <w:r w:rsidRPr="007C6784">
        <w:t xml:space="preserve"> s konkr</w:t>
      </w:r>
      <w:r w:rsidRPr="007C6784">
        <w:rPr>
          <w:rFonts w:ascii="Calibri" w:hAnsi="Calibri" w:cs="Calibri"/>
        </w:rPr>
        <w:t>é</w:t>
      </w:r>
      <w:r w:rsidRPr="007C6784">
        <w:t>tn</w:t>
      </w:r>
      <w:r w:rsidRPr="007C6784">
        <w:rPr>
          <w:rFonts w:ascii="Calibri" w:hAnsi="Calibri" w:cs="Calibri"/>
        </w:rPr>
        <w:t>í</w:t>
      </w:r>
      <w:r w:rsidRPr="007C6784">
        <w:t>m vyu</w:t>
      </w:r>
      <w:r w:rsidRPr="007C6784">
        <w:rPr>
          <w:rFonts w:ascii="Calibri" w:hAnsi="Calibri" w:cs="Calibri"/>
        </w:rPr>
        <w:t>č</w:t>
      </w:r>
      <w:r w:rsidRPr="007C6784">
        <w:t>ovac</w:t>
      </w:r>
      <w:r w:rsidRPr="007C6784">
        <w:rPr>
          <w:rFonts w:ascii="Calibri" w:hAnsi="Calibri" w:cs="Calibri"/>
        </w:rPr>
        <w:t>í</w:t>
      </w:r>
      <w:r w:rsidRPr="007C6784">
        <w:t>m p</w:t>
      </w:r>
      <w:r w:rsidRPr="007C6784">
        <w:rPr>
          <w:rFonts w:ascii="Calibri" w:hAnsi="Calibri" w:cs="Calibri"/>
        </w:rPr>
        <w:t>ř</w:t>
      </w:r>
      <w:r w:rsidRPr="007C6784">
        <w:t>edm</w:t>
      </w:r>
      <w:r w:rsidRPr="007C6784">
        <w:rPr>
          <w:rFonts w:ascii="Calibri" w:hAnsi="Calibri" w:cs="Calibri"/>
        </w:rPr>
        <w:t>ě</w:t>
      </w:r>
      <w:r w:rsidRPr="007C6784">
        <w:t>tem, mezi z</w:t>
      </w:r>
      <w:r w:rsidRPr="007C6784">
        <w:rPr>
          <w:rFonts w:ascii="Calibri" w:hAnsi="Calibri" w:cs="Calibri"/>
        </w:rPr>
        <w:t>á</w:t>
      </w:r>
      <w:r w:rsidRPr="007C6784">
        <w:t>kladn</w:t>
      </w:r>
      <w:r w:rsidRPr="007C6784">
        <w:rPr>
          <w:rFonts w:ascii="Calibri" w:hAnsi="Calibri" w:cs="Calibri"/>
        </w:rPr>
        <w:t>í</w:t>
      </w:r>
      <w:r w:rsidRPr="007C6784">
        <w:t xml:space="preserve"> oblasti vzd</w:t>
      </w:r>
      <w:r w:rsidRPr="007C6784">
        <w:rPr>
          <w:rFonts w:ascii="Calibri" w:hAnsi="Calibri" w:cs="Calibri"/>
        </w:rPr>
        <w:t>ě</w:t>
      </w:r>
      <w:r w:rsidRPr="007C6784">
        <w:t>l</w:t>
      </w:r>
      <w:r w:rsidRPr="007C6784">
        <w:rPr>
          <w:rFonts w:ascii="Calibri" w:hAnsi="Calibri" w:cs="Calibri"/>
        </w:rPr>
        <w:t>á</w:t>
      </w:r>
      <w:r w:rsidRPr="007C6784">
        <w:t>vac</w:t>
      </w:r>
      <w:r w:rsidRPr="007C6784">
        <w:rPr>
          <w:rFonts w:ascii="Calibri" w:hAnsi="Calibri" w:cs="Calibri"/>
        </w:rPr>
        <w:t>í</w:t>
      </w:r>
      <w:r w:rsidRPr="007C6784">
        <w:t xml:space="preserve">ch aktivit nadále patřily metody a formy výuky a rozvoj vědomostí a znalostí v předmětech, které pedagogové vyučují. Více než třetina učitelů rozvíjela své dovednosti v oblasti ICT, což souvisí s aktuálně zaváděným rozvojem digitálních kompetencí žáků a jejich přesahem do většiny vyučovacích předmětů. </w:t>
      </w:r>
    </w:p>
    <w:p w14:paraId="74143E9A" w14:textId="77777777" w:rsidR="007C6784" w:rsidRDefault="007C6784" w:rsidP="00792478">
      <w:pPr>
        <w:pStyle w:val="Odstavecseseznamem"/>
        <w:numPr>
          <w:ilvl w:val="0"/>
          <w:numId w:val="28"/>
        </w:numPr>
        <w:ind w:left="284" w:hanging="284"/>
      </w:pPr>
      <w:r w:rsidRPr="007C6784">
        <w:t>Rezervy v oblasti rozvoje kl</w:t>
      </w:r>
      <w:r w:rsidRPr="007C6784">
        <w:rPr>
          <w:rFonts w:ascii="Calibri" w:hAnsi="Calibri" w:cs="Calibri"/>
        </w:rPr>
        <w:t>íč</w:t>
      </w:r>
      <w:r w:rsidRPr="007C6784">
        <w:t>ov</w:t>
      </w:r>
      <w:r w:rsidRPr="007C6784">
        <w:rPr>
          <w:rFonts w:ascii="Calibri" w:hAnsi="Calibri" w:cs="Calibri"/>
        </w:rPr>
        <w:t>ý</w:t>
      </w:r>
      <w:r w:rsidRPr="007C6784">
        <w:t>ch kompetenc</w:t>
      </w:r>
      <w:r w:rsidRPr="007C6784">
        <w:rPr>
          <w:rFonts w:ascii="Calibri" w:hAnsi="Calibri" w:cs="Calibri"/>
        </w:rPr>
        <w:t>í</w:t>
      </w:r>
      <w:r w:rsidRPr="007C6784">
        <w:t xml:space="preserve"> a gramotnost</w:t>
      </w:r>
      <w:r w:rsidRPr="007C6784">
        <w:rPr>
          <w:rFonts w:ascii="Calibri" w:hAnsi="Calibri" w:cs="Calibri"/>
        </w:rPr>
        <w:t>í</w:t>
      </w:r>
      <w:r w:rsidRPr="007C6784">
        <w:t xml:space="preserve"> vn</w:t>
      </w:r>
      <w:r w:rsidRPr="007C6784">
        <w:rPr>
          <w:rFonts w:ascii="Calibri" w:hAnsi="Calibri" w:cs="Calibri"/>
        </w:rPr>
        <w:t>í</w:t>
      </w:r>
      <w:r w:rsidRPr="007C6784">
        <w:t>maj</w:t>
      </w:r>
      <w:r w:rsidRPr="007C6784">
        <w:rPr>
          <w:rFonts w:ascii="Calibri" w:hAnsi="Calibri" w:cs="Calibri"/>
        </w:rPr>
        <w:t>í</w:t>
      </w:r>
      <w:r w:rsidRPr="007C6784">
        <w:t xml:space="preserve"> i sami u</w:t>
      </w:r>
      <w:r w:rsidRPr="007C6784">
        <w:rPr>
          <w:rFonts w:ascii="Calibri" w:hAnsi="Calibri" w:cs="Calibri"/>
        </w:rPr>
        <w:t>č</w:t>
      </w:r>
      <w:r w:rsidRPr="007C6784">
        <w:t>itel</w:t>
      </w:r>
      <w:r w:rsidRPr="007C6784">
        <w:rPr>
          <w:rFonts w:ascii="Calibri" w:hAnsi="Calibri" w:cs="Calibri"/>
        </w:rPr>
        <w:t>é</w:t>
      </w:r>
      <w:r w:rsidRPr="007C6784">
        <w:t>, t</w:t>
      </w:r>
      <w:r w:rsidRPr="007C6784">
        <w:rPr>
          <w:rFonts w:ascii="Calibri" w:hAnsi="Calibri" w:cs="Calibri"/>
        </w:rPr>
        <w:t>é</w:t>
      </w:r>
      <w:r w:rsidRPr="007C6784">
        <w:t>m</w:t>
      </w:r>
      <w:r w:rsidRPr="007C6784">
        <w:rPr>
          <w:rFonts w:ascii="Calibri" w:hAnsi="Calibri" w:cs="Calibri"/>
        </w:rPr>
        <w:t>ěř</w:t>
      </w:r>
      <w:r w:rsidRPr="007C6784">
        <w:t xml:space="preserve"> t</w:t>
      </w:r>
      <w:r w:rsidRPr="007C6784">
        <w:rPr>
          <w:rFonts w:ascii="Calibri" w:hAnsi="Calibri" w:cs="Calibri"/>
        </w:rPr>
        <w:t>ř</w:t>
      </w:r>
      <w:r w:rsidRPr="007C6784">
        <w:t xml:space="preserve">i </w:t>
      </w:r>
      <w:r w:rsidRPr="007C6784">
        <w:rPr>
          <w:rFonts w:ascii="Calibri" w:hAnsi="Calibri" w:cs="Calibri"/>
        </w:rPr>
        <w:t>č</w:t>
      </w:r>
      <w:r w:rsidRPr="007C6784">
        <w:t>tvrtiny z nich by uv</w:t>
      </w:r>
      <w:r w:rsidRPr="007C6784">
        <w:rPr>
          <w:rFonts w:ascii="Calibri" w:hAnsi="Calibri" w:cs="Calibri"/>
        </w:rPr>
        <w:t>í</w:t>
      </w:r>
      <w:r w:rsidRPr="007C6784">
        <w:t>taly nab</w:t>
      </w:r>
      <w:r w:rsidRPr="007C6784">
        <w:rPr>
          <w:rFonts w:ascii="Calibri" w:hAnsi="Calibri" w:cs="Calibri"/>
        </w:rPr>
        <w:t>í</w:t>
      </w:r>
      <w:r w:rsidRPr="007C6784">
        <w:t>dku konkr</w:t>
      </w:r>
      <w:r w:rsidRPr="007C6784">
        <w:rPr>
          <w:rFonts w:ascii="Calibri" w:hAnsi="Calibri" w:cs="Calibri"/>
        </w:rPr>
        <w:t>é</w:t>
      </w:r>
      <w:r w:rsidRPr="007C6784">
        <w:t>tn</w:t>
      </w:r>
      <w:r w:rsidRPr="007C6784">
        <w:rPr>
          <w:rFonts w:ascii="Calibri" w:hAnsi="Calibri" w:cs="Calibri"/>
        </w:rPr>
        <w:t>í</w:t>
      </w:r>
      <w:r w:rsidRPr="007C6784">
        <w:t>ch metodick</w:t>
      </w:r>
      <w:r w:rsidRPr="007C6784">
        <w:rPr>
          <w:rFonts w:ascii="Calibri" w:hAnsi="Calibri" w:cs="Calibri"/>
        </w:rPr>
        <w:t>ý</w:t>
      </w:r>
      <w:r w:rsidRPr="007C6784">
        <w:t>ch postup</w:t>
      </w:r>
      <w:r w:rsidRPr="007C6784">
        <w:rPr>
          <w:rFonts w:ascii="Calibri" w:hAnsi="Calibri" w:cs="Calibri"/>
        </w:rPr>
        <w:t>ů</w:t>
      </w:r>
      <w:r w:rsidRPr="007C6784">
        <w:t xml:space="preserve"> </w:t>
      </w:r>
      <w:r w:rsidRPr="007C6784">
        <w:rPr>
          <w:rFonts w:ascii="Calibri" w:hAnsi="Calibri" w:cs="Calibri"/>
        </w:rPr>
        <w:t>č</w:t>
      </w:r>
      <w:r w:rsidRPr="007C6784">
        <w:t>i dal</w:t>
      </w:r>
      <w:r w:rsidRPr="007C6784">
        <w:rPr>
          <w:rFonts w:ascii="Calibri" w:hAnsi="Calibri" w:cs="Calibri"/>
        </w:rPr>
        <w:t>ší</w:t>
      </w:r>
      <w:r w:rsidRPr="007C6784">
        <w:t>ho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Jako nedostate</w:t>
      </w:r>
      <w:r w:rsidRPr="007C6784">
        <w:rPr>
          <w:rFonts w:ascii="Calibri" w:hAnsi="Calibri" w:cs="Calibri"/>
        </w:rPr>
        <w:t>č</w:t>
      </w:r>
      <w:r w:rsidRPr="007C6784">
        <w:t>nou vn</w:t>
      </w:r>
      <w:r w:rsidRPr="007C6784">
        <w:rPr>
          <w:rFonts w:ascii="Calibri" w:hAnsi="Calibri" w:cs="Calibri"/>
        </w:rPr>
        <w:t>í</w:t>
      </w:r>
      <w:r w:rsidRPr="007C6784">
        <w:t>m</w:t>
      </w:r>
      <w:r w:rsidRPr="007C6784">
        <w:rPr>
          <w:rFonts w:ascii="Calibri" w:hAnsi="Calibri" w:cs="Calibri"/>
        </w:rPr>
        <w:t>á</w:t>
      </w:r>
      <w:r w:rsidRPr="007C6784">
        <w:t xml:space="preserve"> materi</w:t>
      </w:r>
      <w:r w:rsidRPr="007C6784">
        <w:rPr>
          <w:rFonts w:ascii="Calibri" w:hAnsi="Calibri" w:cs="Calibri"/>
        </w:rPr>
        <w:t>á</w:t>
      </w:r>
      <w:r w:rsidRPr="007C6784">
        <w:t xml:space="preserve">lní podporu v oblasti učebnic, vhodných výukových materiálů či pomůcek zhruba každý druhý učitel. </w:t>
      </w:r>
    </w:p>
    <w:p w14:paraId="5BC46535" w14:textId="4710F1BB" w:rsidR="007C6784" w:rsidRDefault="007C6784" w:rsidP="00792478">
      <w:pPr>
        <w:pStyle w:val="Odstavecseseznamem"/>
        <w:numPr>
          <w:ilvl w:val="0"/>
          <w:numId w:val="28"/>
        </w:numPr>
        <w:ind w:left="284" w:hanging="284"/>
      </w:pPr>
      <w:r w:rsidRPr="007C6784">
        <w:t>U</w:t>
      </w:r>
      <w:r w:rsidRPr="007C6784">
        <w:rPr>
          <w:rFonts w:ascii="Calibri" w:hAnsi="Calibri" w:cs="Calibri"/>
        </w:rPr>
        <w:t>č</w:t>
      </w:r>
      <w:r w:rsidRPr="007C6784">
        <w:t>itel</w:t>
      </w:r>
      <w:r w:rsidRPr="007C6784">
        <w:rPr>
          <w:rFonts w:ascii="Calibri" w:hAnsi="Calibri" w:cs="Calibri"/>
        </w:rPr>
        <w:t>é</w:t>
      </w:r>
      <w:r w:rsidRPr="007C6784">
        <w:t xml:space="preserve"> prvn</w:t>
      </w:r>
      <w:r w:rsidRPr="007C6784">
        <w:rPr>
          <w:rFonts w:ascii="Calibri" w:hAnsi="Calibri" w:cs="Calibri"/>
        </w:rPr>
        <w:t>í</w:t>
      </w:r>
      <w:r w:rsidRPr="007C6784">
        <w:t>ho ro</w:t>
      </w:r>
      <w:r w:rsidRPr="007C6784">
        <w:rPr>
          <w:rFonts w:ascii="Calibri" w:hAnsi="Calibri" w:cs="Calibri"/>
        </w:rPr>
        <w:t>č</w:t>
      </w:r>
      <w:r w:rsidRPr="007C6784">
        <w:t>n</w:t>
      </w:r>
      <w:r w:rsidRPr="007C6784">
        <w:rPr>
          <w:rFonts w:ascii="Calibri" w:hAnsi="Calibri" w:cs="Calibri"/>
        </w:rPr>
        <w:t>í</w:t>
      </w:r>
      <w:r w:rsidRPr="007C6784">
        <w:t>ku z</w:t>
      </w:r>
      <w:r w:rsidRPr="007C6784">
        <w:rPr>
          <w:rFonts w:ascii="Calibri" w:hAnsi="Calibri" w:cs="Calibri"/>
        </w:rPr>
        <w:t>á</w:t>
      </w:r>
      <w:r w:rsidRPr="007C6784">
        <w:t>kladn</w:t>
      </w:r>
      <w:r w:rsidRPr="007C6784">
        <w:rPr>
          <w:rFonts w:ascii="Calibri" w:hAnsi="Calibri" w:cs="Calibri"/>
        </w:rPr>
        <w:t>í</w:t>
      </w:r>
      <w:r w:rsidRPr="007C6784">
        <w:t xml:space="preserve">ch </w:t>
      </w:r>
      <w:r w:rsidRPr="007C6784">
        <w:rPr>
          <w:rFonts w:ascii="Calibri" w:hAnsi="Calibri" w:cs="Calibri"/>
        </w:rPr>
        <w:t>š</w:t>
      </w:r>
      <w:r w:rsidRPr="007C6784">
        <w:t>kol se vesm</w:t>
      </w:r>
      <w:r w:rsidRPr="007C6784">
        <w:rPr>
          <w:rFonts w:ascii="Calibri" w:hAnsi="Calibri" w:cs="Calibri"/>
        </w:rPr>
        <w:t>ě</w:t>
      </w:r>
      <w:r w:rsidRPr="007C6784">
        <w:t>s shoduj</w:t>
      </w:r>
      <w:r w:rsidRPr="007C6784">
        <w:rPr>
          <w:rFonts w:ascii="Calibri" w:hAnsi="Calibri" w:cs="Calibri"/>
        </w:rPr>
        <w:t>í</w:t>
      </w:r>
      <w:r w:rsidRPr="007C6784">
        <w:t xml:space="preserve"> v n</w:t>
      </w:r>
      <w:r w:rsidRPr="007C6784">
        <w:rPr>
          <w:rFonts w:ascii="Calibri" w:hAnsi="Calibri" w:cs="Calibri"/>
        </w:rPr>
        <w:t>á</w:t>
      </w:r>
      <w:r w:rsidRPr="007C6784">
        <w:t xml:space="preserve">zoru, </w:t>
      </w:r>
      <w:r w:rsidRPr="007C6784">
        <w:rPr>
          <w:rFonts w:ascii="Calibri" w:hAnsi="Calibri" w:cs="Calibri"/>
        </w:rPr>
        <w:t>ž</w:t>
      </w:r>
      <w:r w:rsidRPr="007C6784">
        <w:t xml:space="preserve">e </w:t>
      </w:r>
      <w:r w:rsidRPr="007C6784">
        <w:rPr>
          <w:rFonts w:ascii="Calibri" w:hAnsi="Calibri" w:cs="Calibri"/>
        </w:rPr>
        <w:t>š</w:t>
      </w:r>
      <w:r w:rsidRPr="007C6784">
        <w:t>koln</w:t>
      </w:r>
      <w:r w:rsidRPr="007C6784">
        <w:rPr>
          <w:rFonts w:ascii="Calibri" w:hAnsi="Calibri" w:cs="Calibri"/>
        </w:rPr>
        <w:t>í</w:t>
      </w:r>
      <w:r w:rsidRPr="007C6784">
        <w:t xml:space="preserve"> p</w:t>
      </w:r>
      <w:r w:rsidRPr="007C6784">
        <w:rPr>
          <w:rFonts w:ascii="Calibri" w:hAnsi="Calibri" w:cs="Calibri"/>
        </w:rPr>
        <w:t>ř</w:t>
      </w:r>
      <w:r w:rsidRPr="007C6784">
        <w:t>ipravenost d</w:t>
      </w:r>
      <w:r w:rsidRPr="007C6784">
        <w:rPr>
          <w:rFonts w:ascii="Calibri" w:hAnsi="Calibri" w:cs="Calibri"/>
        </w:rPr>
        <w:t>ě</w:t>
      </w:r>
      <w:r w:rsidRPr="007C6784">
        <w:t>t</w:t>
      </w:r>
      <w:r w:rsidRPr="007C6784">
        <w:rPr>
          <w:rFonts w:ascii="Calibri" w:hAnsi="Calibri" w:cs="Calibri"/>
        </w:rPr>
        <w:t>í</w:t>
      </w:r>
      <w:r w:rsidRPr="007C6784">
        <w:t xml:space="preserve"> je velmi rozd</w:t>
      </w:r>
      <w:r w:rsidRPr="007C6784">
        <w:rPr>
          <w:rFonts w:ascii="Calibri" w:hAnsi="Calibri" w:cs="Calibri"/>
        </w:rPr>
        <w:t>í</w:t>
      </w:r>
      <w:r w:rsidRPr="007C6784">
        <w:t>ln</w:t>
      </w:r>
      <w:r w:rsidRPr="007C6784">
        <w:rPr>
          <w:rFonts w:ascii="Calibri" w:hAnsi="Calibri" w:cs="Calibri"/>
        </w:rPr>
        <w:t>á</w:t>
      </w:r>
      <w:r w:rsidRPr="007C6784">
        <w:t>, z</w:t>
      </w:r>
      <w:r w:rsidRPr="007C6784">
        <w:rPr>
          <w:rFonts w:ascii="Calibri" w:hAnsi="Calibri" w:cs="Calibri"/>
        </w:rPr>
        <w:t>á</w:t>
      </w:r>
      <w:r w:rsidRPr="007C6784">
        <w:t>rove</w:t>
      </w:r>
      <w:r w:rsidRPr="007C6784">
        <w:rPr>
          <w:rFonts w:ascii="Calibri" w:hAnsi="Calibri" w:cs="Calibri"/>
        </w:rPr>
        <w:t>ň</w:t>
      </w:r>
      <w:r w:rsidRPr="007C6784">
        <w:t xml:space="preserve"> se v</w:t>
      </w:r>
      <w:r w:rsidRPr="007C6784">
        <w:rPr>
          <w:rFonts w:ascii="Calibri" w:hAnsi="Calibri" w:cs="Calibri"/>
        </w:rPr>
        <w:t>š</w:t>
      </w:r>
      <w:r w:rsidRPr="007C6784">
        <w:t>ak sp</w:t>
      </w:r>
      <w:r w:rsidRPr="007C6784">
        <w:rPr>
          <w:rFonts w:ascii="Calibri" w:hAnsi="Calibri" w:cs="Calibri"/>
        </w:rPr>
        <w:t>íš</w:t>
      </w:r>
      <w:r w:rsidRPr="007C6784">
        <w:t>e p</w:t>
      </w:r>
      <w:r w:rsidRPr="007C6784">
        <w:rPr>
          <w:rFonts w:ascii="Calibri" w:hAnsi="Calibri" w:cs="Calibri"/>
        </w:rPr>
        <w:t>ř</w:t>
      </w:r>
      <w:r w:rsidRPr="007C6784">
        <w:t>ikl</w:t>
      </w:r>
      <w:r w:rsidRPr="007C6784">
        <w:rPr>
          <w:rFonts w:ascii="Calibri" w:hAnsi="Calibri" w:cs="Calibri"/>
        </w:rPr>
        <w:t>á</w:t>
      </w:r>
      <w:r w:rsidRPr="007C6784">
        <w:t>n</w:t>
      </w:r>
      <w:r w:rsidRPr="007C6784">
        <w:rPr>
          <w:rFonts w:ascii="Calibri" w:hAnsi="Calibri" w:cs="Calibri"/>
        </w:rPr>
        <w:t>ě</w:t>
      </w:r>
      <w:r w:rsidRPr="007C6784">
        <w:t>j</w:t>
      </w:r>
      <w:r w:rsidRPr="007C6784">
        <w:rPr>
          <w:rFonts w:ascii="Calibri" w:hAnsi="Calibri" w:cs="Calibri"/>
        </w:rPr>
        <w:t>í</w:t>
      </w:r>
      <w:r w:rsidRPr="007C6784">
        <w:t xml:space="preserve"> k tomu, </w:t>
      </w:r>
      <w:r w:rsidRPr="007C6784">
        <w:rPr>
          <w:rFonts w:ascii="Calibri" w:hAnsi="Calibri" w:cs="Calibri"/>
        </w:rPr>
        <w:t>ž</w:t>
      </w:r>
      <w:r w:rsidRPr="007C6784">
        <w:t xml:space="preserve">e by </w:t>
      </w:r>
      <w:r w:rsidRPr="007C6784">
        <w:rPr>
          <w:rFonts w:ascii="Calibri" w:hAnsi="Calibri" w:cs="Calibri"/>
        </w:rPr>
        <w:t>š</w:t>
      </w:r>
      <w:r w:rsidRPr="007C6784">
        <w:t>koly m</w:t>
      </w:r>
      <w:r w:rsidRPr="007C6784">
        <w:rPr>
          <w:rFonts w:ascii="Calibri" w:hAnsi="Calibri" w:cs="Calibri"/>
        </w:rPr>
        <w:t>ě</w:t>
      </w:r>
      <w:r w:rsidRPr="007C6784">
        <w:t>ly s p</w:t>
      </w:r>
      <w:r w:rsidRPr="007C6784">
        <w:rPr>
          <w:rFonts w:ascii="Calibri" w:hAnsi="Calibri" w:cs="Calibri"/>
        </w:rPr>
        <w:t>ř</w:t>
      </w:r>
      <w:r w:rsidRPr="007C6784">
        <w:t>irozen</w:t>
      </w:r>
      <w:r w:rsidRPr="007C6784">
        <w:rPr>
          <w:rFonts w:ascii="Calibri" w:hAnsi="Calibri" w:cs="Calibri"/>
        </w:rPr>
        <w:t>ý</w:t>
      </w:r>
      <w:r w:rsidRPr="007C6784">
        <w:t>mi rozd</w:t>
      </w:r>
      <w:r w:rsidRPr="007C6784">
        <w:rPr>
          <w:rFonts w:ascii="Calibri" w:hAnsi="Calibri" w:cs="Calibri"/>
        </w:rPr>
        <w:t>í</w:t>
      </w:r>
      <w:r w:rsidRPr="007C6784">
        <w:t>ly ve vzd</w:t>
      </w:r>
      <w:r w:rsidRPr="007C6784">
        <w:rPr>
          <w:rFonts w:ascii="Calibri" w:hAnsi="Calibri" w:cs="Calibri"/>
        </w:rPr>
        <w:t>ě</w:t>
      </w:r>
      <w:r w:rsidRPr="007C6784">
        <w:t>l</w:t>
      </w:r>
      <w:r w:rsidRPr="007C6784">
        <w:rPr>
          <w:rFonts w:ascii="Calibri" w:hAnsi="Calibri" w:cs="Calibri"/>
        </w:rPr>
        <w:t>á</w:t>
      </w:r>
      <w:r w:rsidRPr="007C6784">
        <w:t>vac</w:t>
      </w:r>
      <w:r w:rsidRPr="007C6784">
        <w:rPr>
          <w:rFonts w:ascii="Calibri" w:hAnsi="Calibri" w:cs="Calibri"/>
        </w:rPr>
        <w:t>í</w:t>
      </w:r>
      <w:r w:rsidRPr="007C6784">
        <w:t>ch mo</w:t>
      </w:r>
      <w:r w:rsidRPr="007C6784">
        <w:rPr>
          <w:rFonts w:ascii="Calibri" w:hAnsi="Calibri" w:cs="Calibri"/>
        </w:rPr>
        <w:t>ž</w:t>
      </w:r>
      <w:r w:rsidRPr="007C6784">
        <w:t>nostech d</w:t>
      </w:r>
      <w:r w:rsidRPr="007C6784">
        <w:rPr>
          <w:rFonts w:ascii="Calibri" w:hAnsi="Calibri" w:cs="Calibri"/>
        </w:rPr>
        <w:t>ě</w:t>
      </w:r>
      <w:r w:rsidRPr="007C6784">
        <w:t>t</w:t>
      </w:r>
      <w:r w:rsidRPr="007C6784">
        <w:rPr>
          <w:rFonts w:ascii="Calibri" w:hAnsi="Calibri" w:cs="Calibri"/>
        </w:rPr>
        <w:t>í</w:t>
      </w:r>
      <w:r w:rsidRPr="007C6784">
        <w:t xml:space="preserve"> po</w:t>
      </w:r>
      <w:r w:rsidRPr="007C6784">
        <w:rPr>
          <w:rFonts w:ascii="Calibri" w:hAnsi="Calibri" w:cs="Calibri"/>
        </w:rPr>
        <w:t>čí</w:t>
      </w:r>
      <w:r w:rsidRPr="007C6784">
        <w:t>tat a n</w:t>
      </w:r>
      <w:r w:rsidRPr="007C6784">
        <w:rPr>
          <w:rFonts w:ascii="Calibri" w:hAnsi="Calibri" w:cs="Calibri"/>
        </w:rPr>
        <w:t>á</w:t>
      </w:r>
      <w:r w:rsidRPr="007C6784">
        <w:t>le</w:t>
      </w:r>
      <w:r w:rsidRPr="007C6784">
        <w:rPr>
          <w:rFonts w:ascii="Calibri" w:hAnsi="Calibri" w:cs="Calibri"/>
        </w:rPr>
        <w:t>ž</w:t>
      </w:r>
      <w:r w:rsidRPr="007C6784">
        <w:t>it</w:t>
      </w:r>
      <w:r w:rsidRPr="007C6784">
        <w:rPr>
          <w:rFonts w:ascii="Calibri" w:hAnsi="Calibri" w:cs="Calibri"/>
        </w:rPr>
        <w:t>ě</w:t>
      </w:r>
      <w:r w:rsidRPr="007C6784">
        <w:t xml:space="preserve"> je prom</w:t>
      </w:r>
      <w:r w:rsidRPr="007C6784">
        <w:rPr>
          <w:rFonts w:ascii="Calibri" w:hAnsi="Calibri" w:cs="Calibri"/>
        </w:rPr>
        <w:t>í</w:t>
      </w:r>
      <w:r w:rsidRPr="007C6784">
        <w:t>tat do individualizace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Zna</w:t>
      </w:r>
      <w:r w:rsidRPr="007C6784">
        <w:rPr>
          <w:rFonts w:ascii="Calibri" w:hAnsi="Calibri" w:cs="Calibri"/>
        </w:rPr>
        <w:t>č</w:t>
      </w:r>
      <w:r w:rsidRPr="007C6784">
        <w:t>n</w:t>
      </w:r>
      <w:r w:rsidRPr="007C6784">
        <w:rPr>
          <w:rFonts w:ascii="Calibri" w:hAnsi="Calibri" w:cs="Calibri"/>
        </w:rPr>
        <w:t>á</w:t>
      </w:r>
      <w:r w:rsidRPr="007C6784">
        <w:t xml:space="preserve"> </w:t>
      </w:r>
      <w:r w:rsidRPr="007C6784">
        <w:rPr>
          <w:rFonts w:ascii="Calibri" w:hAnsi="Calibri" w:cs="Calibri"/>
        </w:rPr>
        <w:t>čá</w:t>
      </w:r>
      <w:r w:rsidRPr="007C6784">
        <w:t>st u</w:t>
      </w:r>
      <w:r w:rsidRPr="007C6784">
        <w:rPr>
          <w:rFonts w:ascii="Calibri" w:hAnsi="Calibri" w:cs="Calibri"/>
        </w:rPr>
        <w:t>č</w:t>
      </w:r>
      <w:r w:rsidRPr="007C6784">
        <w:t>itel</w:t>
      </w:r>
      <w:r w:rsidRPr="007C6784">
        <w:rPr>
          <w:rFonts w:ascii="Calibri" w:hAnsi="Calibri" w:cs="Calibri"/>
        </w:rPr>
        <w:t>ů</w:t>
      </w:r>
      <w:r w:rsidRPr="007C6784">
        <w:t xml:space="preserve"> ov</w:t>
      </w:r>
      <w:r w:rsidRPr="007C6784">
        <w:rPr>
          <w:rFonts w:ascii="Calibri" w:hAnsi="Calibri" w:cs="Calibri"/>
        </w:rPr>
        <w:t>š</w:t>
      </w:r>
      <w:r w:rsidRPr="007C6784">
        <w:t>em p</w:t>
      </w:r>
      <w:r w:rsidRPr="007C6784">
        <w:rPr>
          <w:rFonts w:ascii="Calibri" w:hAnsi="Calibri" w:cs="Calibri"/>
        </w:rPr>
        <w:t>ř</w:t>
      </w:r>
      <w:r w:rsidRPr="007C6784">
        <w:t>ipou</w:t>
      </w:r>
      <w:r w:rsidRPr="007C6784">
        <w:rPr>
          <w:rFonts w:ascii="Calibri" w:hAnsi="Calibri" w:cs="Calibri"/>
        </w:rPr>
        <w:t>š</w:t>
      </w:r>
      <w:r w:rsidRPr="007C6784">
        <w:t>t</w:t>
      </w:r>
      <w:r w:rsidRPr="007C6784">
        <w:rPr>
          <w:rFonts w:ascii="Calibri" w:hAnsi="Calibri" w:cs="Calibri"/>
        </w:rPr>
        <w:t>í</w:t>
      </w:r>
      <w:r w:rsidRPr="007C6784">
        <w:t xml:space="preserve">, </w:t>
      </w:r>
      <w:r w:rsidRPr="007C6784">
        <w:rPr>
          <w:rFonts w:ascii="Calibri" w:hAnsi="Calibri" w:cs="Calibri"/>
        </w:rPr>
        <w:t>ž</w:t>
      </w:r>
      <w:r w:rsidRPr="007C6784">
        <w:t>e odli</w:t>
      </w:r>
      <w:r w:rsidRPr="007C6784">
        <w:rPr>
          <w:rFonts w:ascii="Calibri" w:hAnsi="Calibri" w:cs="Calibri"/>
        </w:rPr>
        <w:t>š</w:t>
      </w:r>
      <w:r w:rsidRPr="007C6784">
        <w:t>n</w:t>
      </w:r>
      <w:r w:rsidRPr="007C6784">
        <w:rPr>
          <w:rFonts w:ascii="Calibri" w:hAnsi="Calibri" w:cs="Calibri"/>
        </w:rPr>
        <w:t>á</w:t>
      </w:r>
      <w:r w:rsidRPr="007C6784">
        <w:t xml:space="preserve"> </w:t>
      </w:r>
      <w:r w:rsidRPr="007C6784">
        <w:rPr>
          <w:rFonts w:ascii="Calibri" w:hAnsi="Calibri" w:cs="Calibri"/>
        </w:rPr>
        <w:t>ú</w:t>
      </w:r>
      <w:r w:rsidRPr="007C6784">
        <w:t>rove</w:t>
      </w:r>
      <w:r w:rsidRPr="007C6784">
        <w:rPr>
          <w:rFonts w:ascii="Calibri" w:hAnsi="Calibri" w:cs="Calibri"/>
        </w:rPr>
        <w:t>ň</w:t>
      </w:r>
      <w:r w:rsidRPr="007C6784">
        <w:t xml:space="preserve"> p</w:t>
      </w:r>
      <w:r w:rsidRPr="007C6784">
        <w:rPr>
          <w:rFonts w:ascii="Calibri" w:hAnsi="Calibri" w:cs="Calibri"/>
        </w:rPr>
        <w:t>ř</w:t>
      </w:r>
      <w:r w:rsidRPr="007C6784">
        <w:t>ipravenosti d</w:t>
      </w:r>
      <w:r w:rsidRPr="007C6784">
        <w:rPr>
          <w:rFonts w:ascii="Calibri" w:hAnsi="Calibri" w:cs="Calibri"/>
        </w:rPr>
        <w:t>ě</w:t>
      </w:r>
      <w:r w:rsidRPr="007C6784">
        <w:t>t</w:t>
      </w:r>
      <w:r w:rsidRPr="007C6784">
        <w:rPr>
          <w:rFonts w:ascii="Calibri" w:hAnsi="Calibri" w:cs="Calibri"/>
        </w:rPr>
        <w:t>í</w:t>
      </w:r>
      <w:r w:rsidRPr="007C6784">
        <w:t xml:space="preserve"> zp</w:t>
      </w:r>
      <w:r w:rsidRPr="007C6784">
        <w:rPr>
          <w:rFonts w:ascii="Calibri" w:hAnsi="Calibri" w:cs="Calibri"/>
        </w:rPr>
        <w:t>ů</w:t>
      </w:r>
      <w:r w:rsidRPr="007C6784">
        <w:t>sobuje v</w:t>
      </w:r>
      <w:r w:rsidRPr="007C6784">
        <w:rPr>
          <w:rFonts w:ascii="Calibri" w:hAnsi="Calibri" w:cs="Calibri"/>
        </w:rPr>
        <w:t>ý</w:t>
      </w:r>
      <w:r w:rsidRPr="007C6784">
        <w:t>razn</w:t>
      </w:r>
      <w:r w:rsidRPr="007C6784">
        <w:rPr>
          <w:rFonts w:ascii="Calibri" w:hAnsi="Calibri" w:cs="Calibri"/>
        </w:rPr>
        <w:t>é</w:t>
      </w:r>
      <w:r w:rsidRPr="007C6784">
        <w:t xml:space="preserve"> probl</w:t>
      </w:r>
      <w:r w:rsidRPr="007C6784">
        <w:rPr>
          <w:rFonts w:ascii="Calibri" w:hAnsi="Calibri" w:cs="Calibri"/>
        </w:rPr>
        <w:t>é</w:t>
      </w:r>
      <w:r w:rsidRPr="007C6784">
        <w:t xml:space="preserve">my </w:t>
      </w:r>
      <w:r w:rsidR="00AB637F">
        <w:br/>
      </w:r>
      <w:r w:rsidRPr="007C6784">
        <w:t>ve v</w:t>
      </w:r>
      <w:r w:rsidRPr="007C6784">
        <w:rPr>
          <w:rFonts w:ascii="Calibri" w:hAnsi="Calibri" w:cs="Calibri"/>
        </w:rPr>
        <w:t>ý</w:t>
      </w:r>
      <w:r w:rsidRPr="007C6784">
        <w:t>uce, co</w:t>
      </w:r>
      <w:r w:rsidRPr="007C6784">
        <w:rPr>
          <w:rFonts w:ascii="Calibri" w:hAnsi="Calibri" w:cs="Calibri"/>
        </w:rPr>
        <w:t>ž</w:t>
      </w:r>
      <w:r w:rsidRPr="007C6784">
        <w:t xml:space="preserve"> podtrhuje potřebu efektivní součinnosti s mateřskými školami a se sdílením pedagogických zkušeností učitelů předškolního a prvostupňového základního vzdělávání. </w:t>
      </w:r>
    </w:p>
    <w:p w14:paraId="0DB863E2" w14:textId="72EE2390" w:rsidR="007C6784" w:rsidRDefault="007C6784" w:rsidP="00792478">
      <w:pPr>
        <w:pStyle w:val="Odstavecseseznamem"/>
        <w:numPr>
          <w:ilvl w:val="0"/>
          <w:numId w:val="28"/>
        </w:numPr>
        <w:ind w:left="284" w:hanging="284"/>
      </w:pPr>
      <w:r w:rsidRPr="007C6784">
        <w:t>T</w:t>
      </w:r>
      <w:r w:rsidRPr="007C6784">
        <w:rPr>
          <w:rFonts w:ascii="Calibri" w:hAnsi="Calibri" w:cs="Calibri"/>
        </w:rPr>
        <w:t>é</w:t>
      </w:r>
      <w:r w:rsidRPr="007C6784">
        <w:t>m</w:t>
      </w:r>
      <w:r w:rsidRPr="007C6784">
        <w:rPr>
          <w:rFonts w:ascii="Calibri" w:hAnsi="Calibri" w:cs="Calibri"/>
        </w:rPr>
        <w:t>ěř</w:t>
      </w:r>
      <w:r w:rsidRPr="007C6784">
        <w:t xml:space="preserve"> u v</w:t>
      </w:r>
      <w:r w:rsidRPr="007C6784">
        <w:rPr>
          <w:rFonts w:ascii="Calibri" w:hAnsi="Calibri" w:cs="Calibri"/>
        </w:rPr>
        <w:t>š</w:t>
      </w:r>
      <w:r w:rsidRPr="007C6784">
        <w:t>ech sledovan</w:t>
      </w:r>
      <w:r w:rsidRPr="007C6784">
        <w:rPr>
          <w:rFonts w:ascii="Calibri" w:hAnsi="Calibri" w:cs="Calibri"/>
        </w:rPr>
        <w:t>ý</w:t>
      </w:r>
      <w:r w:rsidRPr="007C6784">
        <w:t>ch forem rizikov</w:t>
      </w:r>
      <w:r w:rsidRPr="007C6784">
        <w:rPr>
          <w:rFonts w:ascii="Calibri" w:hAnsi="Calibri" w:cs="Calibri"/>
        </w:rPr>
        <w:t>é</w:t>
      </w:r>
      <w:r w:rsidRPr="007C6784">
        <w:t>ho chov</w:t>
      </w:r>
      <w:r w:rsidRPr="007C6784">
        <w:rPr>
          <w:rFonts w:ascii="Calibri" w:hAnsi="Calibri" w:cs="Calibri"/>
        </w:rPr>
        <w:t>á</w:t>
      </w:r>
      <w:r w:rsidRPr="007C6784">
        <w:t>n</w:t>
      </w:r>
      <w:r w:rsidRPr="007C6784">
        <w:rPr>
          <w:rFonts w:ascii="Calibri" w:hAnsi="Calibri" w:cs="Calibri"/>
        </w:rPr>
        <w:t>í</w:t>
      </w:r>
      <w:r w:rsidRPr="007C6784">
        <w:t xml:space="preserve"> zaznamenaly </w:t>
      </w:r>
      <w:r w:rsidRPr="007C6784">
        <w:rPr>
          <w:rFonts w:ascii="Calibri" w:hAnsi="Calibri" w:cs="Calibri"/>
        </w:rPr>
        <w:t>š</w:t>
      </w:r>
      <w:r w:rsidRPr="007C6784">
        <w:t>koly n</w:t>
      </w:r>
      <w:r w:rsidRPr="007C6784">
        <w:rPr>
          <w:rFonts w:ascii="Calibri" w:hAnsi="Calibri" w:cs="Calibri"/>
        </w:rPr>
        <w:t>á</w:t>
      </w:r>
      <w:r w:rsidRPr="007C6784">
        <w:t>r</w:t>
      </w:r>
      <w:r w:rsidRPr="007C6784">
        <w:rPr>
          <w:rFonts w:ascii="Calibri" w:hAnsi="Calibri" w:cs="Calibri"/>
        </w:rPr>
        <w:t>ů</w:t>
      </w:r>
      <w:r w:rsidRPr="007C6784">
        <w:t>st jeho v</w:t>
      </w:r>
      <w:r w:rsidRPr="007C6784">
        <w:rPr>
          <w:rFonts w:ascii="Calibri" w:hAnsi="Calibri" w:cs="Calibri"/>
        </w:rPr>
        <w:t>ý</w:t>
      </w:r>
      <w:r w:rsidRPr="007C6784">
        <w:t>skytu, z</w:t>
      </w:r>
      <w:r w:rsidRPr="007C6784">
        <w:rPr>
          <w:rFonts w:ascii="Calibri" w:hAnsi="Calibri" w:cs="Calibri"/>
        </w:rPr>
        <w:t>áš</w:t>
      </w:r>
      <w:r w:rsidRPr="007C6784">
        <w:t>kol</w:t>
      </w:r>
      <w:r w:rsidRPr="007C6784">
        <w:rPr>
          <w:rFonts w:ascii="Calibri" w:hAnsi="Calibri" w:cs="Calibri"/>
        </w:rPr>
        <w:t>á</w:t>
      </w:r>
      <w:r w:rsidRPr="007C6784">
        <w:t>ctv</w:t>
      </w:r>
      <w:r w:rsidRPr="007C6784">
        <w:rPr>
          <w:rFonts w:ascii="Calibri" w:hAnsi="Calibri" w:cs="Calibri"/>
        </w:rPr>
        <w:t>í</w:t>
      </w:r>
      <w:r w:rsidRPr="007C6784">
        <w:t xml:space="preserve"> </w:t>
      </w:r>
      <w:r w:rsidRPr="007C6784">
        <w:rPr>
          <w:rFonts w:ascii="Calibri" w:hAnsi="Calibri" w:cs="Calibri"/>
        </w:rPr>
        <w:t>ř</w:t>
      </w:r>
      <w:r w:rsidRPr="007C6784">
        <w:t>e</w:t>
      </w:r>
      <w:r w:rsidRPr="007C6784">
        <w:rPr>
          <w:rFonts w:ascii="Calibri" w:hAnsi="Calibri" w:cs="Calibri"/>
        </w:rPr>
        <w:t>š</w:t>
      </w:r>
      <w:r w:rsidRPr="007C6784">
        <w:t xml:space="preserve">ila skoro polovina </w:t>
      </w:r>
      <w:r w:rsidRPr="007C6784">
        <w:rPr>
          <w:rFonts w:ascii="Calibri" w:hAnsi="Calibri" w:cs="Calibri"/>
        </w:rPr>
        <w:t>š</w:t>
      </w:r>
      <w:r w:rsidRPr="007C6784">
        <w:t>kol, pokra</w:t>
      </w:r>
      <w:r w:rsidRPr="007C6784">
        <w:rPr>
          <w:rFonts w:ascii="Calibri" w:hAnsi="Calibri" w:cs="Calibri"/>
        </w:rPr>
        <w:t>č</w:t>
      </w:r>
      <w:r w:rsidRPr="007C6784">
        <w:t>uje i tendence skokov</w:t>
      </w:r>
      <w:r w:rsidRPr="007C6784">
        <w:rPr>
          <w:rFonts w:ascii="Calibri" w:hAnsi="Calibri" w:cs="Calibri"/>
        </w:rPr>
        <w:t>é</w:t>
      </w:r>
      <w:r w:rsidRPr="007C6784">
        <w:t>ho n</w:t>
      </w:r>
      <w:r w:rsidRPr="007C6784">
        <w:rPr>
          <w:rFonts w:ascii="Calibri" w:hAnsi="Calibri" w:cs="Calibri"/>
        </w:rPr>
        <w:t>á</w:t>
      </w:r>
      <w:r w:rsidRPr="007C6784">
        <w:t>r</w:t>
      </w:r>
      <w:r w:rsidRPr="007C6784">
        <w:rPr>
          <w:rFonts w:ascii="Calibri" w:hAnsi="Calibri" w:cs="Calibri"/>
        </w:rPr>
        <w:t>ů</w:t>
      </w:r>
      <w:r w:rsidRPr="007C6784">
        <w:t>stu v</w:t>
      </w:r>
      <w:r w:rsidRPr="007C6784">
        <w:rPr>
          <w:rFonts w:ascii="Calibri" w:hAnsi="Calibri" w:cs="Calibri"/>
        </w:rPr>
        <w:t>ý</w:t>
      </w:r>
      <w:r w:rsidRPr="007C6784">
        <w:t>skytu kou</w:t>
      </w:r>
      <w:r w:rsidRPr="007C6784">
        <w:rPr>
          <w:rFonts w:ascii="Calibri" w:hAnsi="Calibri" w:cs="Calibri"/>
        </w:rPr>
        <w:t>ř</w:t>
      </w:r>
      <w:r w:rsidRPr="007C6784">
        <w:t>en</w:t>
      </w:r>
      <w:r w:rsidRPr="007C6784">
        <w:rPr>
          <w:rFonts w:ascii="Calibri" w:hAnsi="Calibri" w:cs="Calibri"/>
        </w:rPr>
        <w:t>í</w:t>
      </w:r>
      <w:r w:rsidRPr="007C6784">
        <w:t>, p</w:t>
      </w:r>
      <w:r w:rsidRPr="007C6784">
        <w:rPr>
          <w:rFonts w:ascii="Calibri" w:hAnsi="Calibri" w:cs="Calibri"/>
        </w:rPr>
        <w:t>ř</w:t>
      </w:r>
      <w:r w:rsidRPr="007C6784">
        <w:t>ib</w:t>
      </w:r>
      <w:r w:rsidRPr="007C6784">
        <w:rPr>
          <w:rFonts w:ascii="Calibri" w:hAnsi="Calibri" w:cs="Calibri"/>
        </w:rPr>
        <w:t>ý</w:t>
      </w:r>
      <w:r w:rsidRPr="007C6784">
        <w:t>v</w:t>
      </w:r>
      <w:r w:rsidRPr="007C6784">
        <w:rPr>
          <w:rFonts w:ascii="Calibri" w:hAnsi="Calibri" w:cs="Calibri"/>
        </w:rPr>
        <w:t>á</w:t>
      </w:r>
      <w:r w:rsidRPr="007C6784">
        <w:t xml:space="preserve"> rovn</w:t>
      </w:r>
      <w:r w:rsidRPr="007C6784">
        <w:rPr>
          <w:rFonts w:ascii="Calibri" w:hAnsi="Calibri" w:cs="Calibri"/>
        </w:rPr>
        <w:t>ěž</w:t>
      </w:r>
      <w:r w:rsidRPr="007C6784">
        <w:t xml:space="preserve"> p</w:t>
      </w:r>
      <w:r w:rsidRPr="007C6784">
        <w:rPr>
          <w:rFonts w:ascii="Calibri" w:hAnsi="Calibri" w:cs="Calibri"/>
        </w:rPr>
        <w:t>ří</w:t>
      </w:r>
      <w:r w:rsidRPr="007C6784">
        <w:t>pad</w:t>
      </w:r>
      <w:r w:rsidRPr="007C6784">
        <w:rPr>
          <w:rFonts w:ascii="Calibri" w:hAnsi="Calibri" w:cs="Calibri"/>
        </w:rPr>
        <w:t>ů</w:t>
      </w:r>
      <w:r w:rsidRPr="007C6784">
        <w:t xml:space="preserve"> kyber</w:t>
      </w:r>
      <w:r w:rsidRPr="007C6784">
        <w:rPr>
          <w:rFonts w:ascii="Calibri" w:hAnsi="Calibri" w:cs="Calibri"/>
        </w:rPr>
        <w:t>š</w:t>
      </w:r>
      <w:r w:rsidRPr="007C6784">
        <w:t>ikany, n</w:t>
      </w:r>
      <w:r w:rsidRPr="007C6784">
        <w:rPr>
          <w:rFonts w:ascii="Calibri" w:hAnsi="Calibri" w:cs="Calibri"/>
        </w:rPr>
        <w:t>á</w:t>
      </w:r>
      <w:r w:rsidRPr="007C6784">
        <w:t>sil</w:t>
      </w:r>
      <w:r w:rsidRPr="007C6784">
        <w:rPr>
          <w:rFonts w:ascii="Calibri" w:hAnsi="Calibri" w:cs="Calibri"/>
        </w:rPr>
        <w:t>í</w:t>
      </w:r>
      <w:r w:rsidRPr="007C6784">
        <w:t xml:space="preserve"> a kr</w:t>
      </w:r>
      <w:r w:rsidRPr="007C6784">
        <w:rPr>
          <w:rFonts w:ascii="Calibri" w:hAnsi="Calibri" w:cs="Calibri"/>
        </w:rPr>
        <w:t>á</w:t>
      </w:r>
      <w:r w:rsidRPr="007C6784">
        <w:t>de</w:t>
      </w:r>
      <w:r w:rsidRPr="007C6784">
        <w:rPr>
          <w:rFonts w:ascii="Calibri" w:hAnsi="Calibri" w:cs="Calibri"/>
        </w:rPr>
        <w:t>ží</w:t>
      </w:r>
      <w:r w:rsidRPr="007C6784">
        <w:t>. K budov</w:t>
      </w:r>
      <w:r w:rsidRPr="007C6784">
        <w:rPr>
          <w:rFonts w:ascii="Calibri" w:hAnsi="Calibri" w:cs="Calibri"/>
        </w:rPr>
        <w:t>á</w:t>
      </w:r>
      <w:r w:rsidRPr="007C6784">
        <w:t>n</w:t>
      </w:r>
      <w:r w:rsidRPr="007C6784">
        <w:rPr>
          <w:rFonts w:ascii="Calibri" w:hAnsi="Calibri" w:cs="Calibri"/>
        </w:rPr>
        <w:t>í</w:t>
      </w:r>
      <w:r w:rsidRPr="007C6784">
        <w:t xml:space="preserve"> bezpe</w:t>
      </w:r>
      <w:r w:rsidRPr="007C6784">
        <w:rPr>
          <w:rFonts w:ascii="Calibri" w:hAnsi="Calibri" w:cs="Calibri"/>
        </w:rPr>
        <w:t>č</w:t>
      </w:r>
      <w:r w:rsidRPr="007C6784">
        <w:t>n</w:t>
      </w:r>
      <w:r w:rsidRPr="007C6784">
        <w:rPr>
          <w:rFonts w:ascii="Calibri" w:hAnsi="Calibri" w:cs="Calibri"/>
        </w:rPr>
        <w:t>é</w:t>
      </w:r>
      <w:r w:rsidRPr="007C6784">
        <w:t>ho prost</w:t>
      </w:r>
      <w:r w:rsidRPr="007C6784">
        <w:rPr>
          <w:rFonts w:ascii="Calibri" w:hAnsi="Calibri" w:cs="Calibri"/>
        </w:rPr>
        <w:t>ř</w:t>
      </w:r>
      <w:r w:rsidRPr="007C6784">
        <w:t>ed</w:t>
      </w:r>
      <w:r w:rsidRPr="007C6784">
        <w:rPr>
          <w:rFonts w:ascii="Calibri" w:hAnsi="Calibri" w:cs="Calibri"/>
        </w:rPr>
        <w:t>í</w:t>
      </w:r>
      <w:r w:rsidRPr="007C6784">
        <w:t xml:space="preserve"> a dobr</w:t>
      </w:r>
      <w:r w:rsidRPr="007C6784">
        <w:rPr>
          <w:rFonts w:ascii="Calibri" w:hAnsi="Calibri" w:cs="Calibri"/>
        </w:rPr>
        <w:t>é</w:t>
      </w:r>
      <w:r w:rsidRPr="007C6784">
        <w:t xml:space="preserve">ho </w:t>
      </w:r>
      <w:r w:rsidRPr="007C6784">
        <w:rPr>
          <w:rFonts w:ascii="Calibri" w:hAnsi="Calibri" w:cs="Calibri"/>
        </w:rPr>
        <w:t>š</w:t>
      </w:r>
      <w:r w:rsidRPr="007C6784">
        <w:t>koln</w:t>
      </w:r>
      <w:r w:rsidRPr="007C6784">
        <w:rPr>
          <w:rFonts w:ascii="Calibri" w:hAnsi="Calibri" w:cs="Calibri"/>
        </w:rPr>
        <w:t>í</w:t>
      </w:r>
      <w:r w:rsidRPr="007C6784">
        <w:t>ho klimatu napom</w:t>
      </w:r>
      <w:r w:rsidRPr="007C6784">
        <w:rPr>
          <w:rFonts w:ascii="Calibri" w:hAnsi="Calibri" w:cs="Calibri"/>
        </w:rPr>
        <w:t>á</w:t>
      </w:r>
      <w:r w:rsidRPr="007C6784">
        <w:t>h</w:t>
      </w:r>
      <w:r w:rsidRPr="007C6784">
        <w:rPr>
          <w:rFonts w:ascii="Calibri" w:hAnsi="Calibri" w:cs="Calibri"/>
        </w:rPr>
        <w:t>á</w:t>
      </w:r>
      <w:r w:rsidRPr="007C6784">
        <w:t xml:space="preserve"> aktivn</w:t>
      </w:r>
      <w:r w:rsidRPr="007C6784">
        <w:rPr>
          <w:rFonts w:ascii="Calibri" w:hAnsi="Calibri" w:cs="Calibri"/>
        </w:rPr>
        <w:t>í</w:t>
      </w:r>
      <w:r w:rsidRPr="007C6784">
        <w:t xml:space="preserve"> p</w:t>
      </w:r>
      <w:r w:rsidRPr="007C6784">
        <w:rPr>
          <w:rFonts w:ascii="Calibri" w:hAnsi="Calibri" w:cs="Calibri"/>
        </w:rPr>
        <w:t>ří</w:t>
      </w:r>
      <w:r w:rsidRPr="007C6784">
        <w:t xml:space="preserve">stup k </w:t>
      </w:r>
      <w:r w:rsidRPr="007C6784">
        <w:rPr>
          <w:rFonts w:ascii="Calibri" w:hAnsi="Calibri" w:cs="Calibri"/>
        </w:rPr>
        <w:t>ř</w:t>
      </w:r>
      <w:r w:rsidRPr="007C6784">
        <w:t>e</w:t>
      </w:r>
      <w:r w:rsidRPr="007C6784">
        <w:rPr>
          <w:rFonts w:ascii="Calibri" w:hAnsi="Calibri" w:cs="Calibri"/>
        </w:rPr>
        <w:t>š</w:t>
      </w:r>
      <w:r w:rsidRPr="007C6784">
        <w:t>en</w:t>
      </w:r>
      <w:r w:rsidRPr="007C6784">
        <w:rPr>
          <w:rFonts w:ascii="Calibri" w:hAnsi="Calibri" w:cs="Calibri"/>
        </w:rPr>
        <w:t>í</w:t>
      </w:r>
      <w:r w:rsidRPr="007C6784">
        <w:t xml:space="preserve"> rizikov</w:t>
      </w:r>
      <w:r w:rsidRPr="007C6784">
        <w:rPr>
          <w:rFonts w:ascii="Calibri" w:hAnsi="Calibri" w:cs="Calibri"/>
        </w:rPr>
        <w:t>é</w:t>
      </w:r>
      <w:r w:rsidRPr="007C6784">
        <w:t>ho chov</w:t>
      </w:r>
      <w:r w:rsidRPr="007C6784">
        <w:rPr>
          <w:rFonts w:ascii="Calibri" w:hAnsi="Calibri" w:cs="Calibri"/>
        </w:rPr>
        <w:t>á</w:t>
      </w:r>
      <w:r w:rsidRPr="007C6784">
        <w:t>n</w:t>
      </w:r>
      <w:r w:rsidRPr="007C6784">
        <w:rPr>
          <w:rFonts w:ascii="Calibri" w:hAnsi="Calibri" w:cs="Calibri"/>
        </w:rPr>
        <w:t>í</w:t>
      </w:r>
      <w:r w:rsidRPr="007C6784">
        <w:t xml:space="preserve"> </w:t>
      </w:r>
      <w:r w:rsidRPr="007C6784">
        <w:rPr>
          <w:rFonts w:ascii="Calibri" w:hAnsi="Calibri" w:cs="Calibri"/>
        </w:rPr>
        <w:t>žá</w:t>
      </w:r>
      <w:r w:rsidRPr="007C6784">
        <w:t>k</w:t>
      </w:r>
      <w:r w:rsidRPr="007C6784">
        <w:rPr>
          <w:rFonts w:ascii="Calibri" w:hAnsi="Calibri" w:cs="Calibri"/>
        </w:rPr>
        <w:t>ů</w:t>
      </w:r>
      <w:r w:rsidRPr="007C6784">
        <w:t xml:space="preserve"> společně s realizací preventivních činností.</w:t>
      </w:r>
    </w:p>
    <w:p w14:paraId="489A0829" w14:textId="77777777" w:rsidR="007C6784" w:rsidRDefault="007C6784" w:rsidP="009D1780">
      <w:pPr>
        <w:rPr>
          <w:b/>
          <w:bCs/>
        </w:rPr>
      </w:pPr>
    </w:p>
    <w:p w14:paraId="621EAC0B" w14:textId="628CA4C5" w:rsidR="007C6784" w:rsidRPr="007C6784" w:rsidRDefault="007C6784" w:rsidP="009D1780">
      <w:pPr>
        <w:rPr>
          <w:b/>
          <w:bCs/>
        </w:rPr>
      </w:pPr>
      <w:r w:rsidRPr="007C6784">
        <w:rPr>
          <w:b/>
          <w:bCs/>
        </w:rPr>
        <w:t xml:space="preserve">Pozitivní zjištění </w:t>
      </w:r>
    </w:p>
    <w:p w14:paraId="7431053E" w14:textId="77777777" w:rsidR="007C6784" w:rsidRDefault="007C6784" w:rsidP="00792478">
      <w:pPr>
        <w:pStyle w:val="Odstavecseseznamem"/>
        <w:numPr>
          <w:ilvl w:val="0"/>
          <w:numId w:val="29"/>
        </w:numPr>
        <w:ind w:left="284" w:hanging="284"/>
      </w:pPr>
      <w:r w:rsidRPr="007C6784">
        <w:t>V naprost</w:t>
      </w:r>
      <w:r w:rsidRPr="00DA6C44">
        <w:rPr>
          <w:rFonts w:ascii="Calibri" w:hAnsi="Calibri" w:cs="Calibri"/>
        </w:rPr>
        <w:t>é</w:t>
      </w:r>
      <w:r w:rsidRPr="007C6784">
        <w:t xml:space="preserve"> v</w:t>
      </w:r>
      <w:r w:rsidRPr="00DA6C44">
        <w:rPr>
          <w:rFonts w:ascii="Calibri" w:hAnsi="Calibri" w:cs="Calibri"/>
        </w:rPr>
        <w:t>ě</w:t>
      </w:r>
      <w:r w:rsidRPr="007C6784">
        <w:t>t</w:t>
      </w:r>
      <w:r w:rsidRPr="00DA6C44">
        <w:rPr>
          <w:rFonts w:ascii="Calibri" w:hAnsi="Calibri" w:cs="Calibri"/>
        </w:rPr>
        <w:t>š</w:t>
      </w:r>
      <w:r w:rsidRPr="007C6784">
        <w:t>in</w:t>
      </w:r>
      <w:r w:rsidRPr="00DA6C44">
        <w:rPr>
          <w:rFonts w:ascii="Calibri" w:hAnsi="Calibri" w:cs="Calibri"/>
        </w:rPr>
        <w:t>ě</w:t>
      </w:r>
      <w:r w:rsidRPr="007C6784">
        <w:t xml:space="preserve"> </w:t>
      </w:r>
      <w:r w:rsidRPr="00DA6C44">
        <w:rPr>
          <w:rFonts w:ascii="Calibri" w:hAnsi="Calibri" w:cs="Calibri"/>
        </w:rPr>
        <w:t>š</w:t>
      </w:r>
      <w:r w:rsidRPr="007C6784">
        <w:t xml:space="preserve">kol je ustanovena funkce </w:t>
      </w:r>
      <w:r w:rsidRPr="00DA6C44">
        <w:rPr>
          <w:rFonts w:ascii="Calibri" w:hAnsi="Calibri" w:cs="Calibri"/>
        </w:rPr>
        <w:t>š</w:t>
      </w:r>
      <w:r w:rsidRPr="007C6784">
        <w:t>koln</w:t>
      </w:r>
      <w:r w:rsidRPr="00DA6C44">
        <w:rPr>
          <w:rFonts w:ascii="Calibri" w:hAnsi="Calibri" w:cs="Calibri"/>
        </w:rPr>
        <w:t>í</w:t>
      </w:r>
      <w:r w:rsidRPr="007C6784">
        <w:t>ho metodika prevence a v</w:t>
      </w:r>
      <w:r w:rsidRPr="00DA6C44">
        <w:rPr>
          <w:rFonts w:ascii="Calibri" w:hAnsi="Calibri" w:cs="Calibri"/>
        </w:rPr>
        <w:t>ý</w:t>
      </w:r>
      <w:r w:rsidRPr="007C6784">
        <w:t>chovn</w:t>
      </w:r>
      <w:r w:rsidRPr="00DA6C44">
        <w:rPr>
          <w:rFonts w:ascii="Calibri" w:hAnsi="Calibri" w:cs="Calibri"/>
        </w:rPr>
        <w:t>é</w:t>
      </w:r>
      <w:r w:rsidRPr="007C6784">
        <w:t>ho poradce, zaznamen</w:t>
      </w:r>
      <w:r w:rsidRPr="00DA6C44">
        <w:rPr>
          <w:rFonts w:ascii="Calibri" w:hAnsi="Calibri" w:cs="Calibri"/>
        </w:rPr>
        <w:t>á</w:t>
      </w:r>
      <w:r w:rsidRPr="007C6784">
        <w:t>n byl n</w:t>
      </w:r>
      <w:r w:rsidRPr="00DA6C44">
        <w:rPr>
          <w:rFonts w:ascii="Calibri" w:hAnsi="Calibri" w:cs="Calibri"/>
        </w:rPr>
        <w:t>á</w:t>
      </w:r>
      <w:r w:rsidRPr="007C6784">
        <w:t>r</w:t>
      </w:r>
      <w:r w:rsidRPr="00DA6C44">
        <w:rPr>
          <w:rFonts w:ascii="Calibri" w:hAnsi="Calibri" w:cs="Calibri"/>
        </w:rPr>
        <w:t>ů</w:t>
      </w:r>
      <w:r w:rsidRPr="007C6784">
        <w:t>st po</w:t>
      </w:r>
      <w:r w:rsidRPr="00DA6C44">
        <w:rPr>
          <w:rFonts w:ascii="Calibri" w:hAnsi="Calibri" w:cs="Calibri"/>
        </w:rPr>
        <w:t>č</w:t>
      </w:r>
      <w:r w:rsidRPr="007C6784">
        <w:t>tu speci</w:t>
      </w:r>
      <w:r w:rsidRPr="00DA6C44">
        <w:rPr>
          <w:rFonts w:ascii="Calibri" w:hAnsi="Calibri" w:cs="Calibri"/>
        </w:rPr>
        <w:t>á</w:t>
      </w:r>
      <w:r w:rsidRPr="007C6784">
        <w:t>ln</w:t>
      </w:r>
      <w:r w:rsidRPr="00DA6C44">
        <w:rPr>
          <w:rFonts w:ascii="Calibri" w:hAnsi="Calibri" w:cs="Calibri"/>
        </w:rPr>
        <w:t>í</w:t>
      </w:r>
      <w:r w:rsidRPr="007C6784">
        <w:t>ch pedagog</w:t>
      </w:r>
      <w:r w:rsidRPr="00DA6C44">
        <w:rPr>
          <w:rFonts w:ascii="Calibri" w:hAnsi="Calibri" w:cs="Calibri"/>
        </w:rPr>
        <w:t>ů</w:t>
      </w:r>
      <w:r w:rsidRPr="007C6784">
        <w:t xml:space="preserve">. </w:t>
      </w:r>
    </w:p>
    <w:p w14:paraId="4962A214" w14:textId="77777777" w:rsidR="007C6784" w:rsidRDefault="007C6784" w:rsidP="00792478">
      <w:pPr>
        <w:pStyle w:val="Odstavecseseznamem"/>
        <w:numPr>
          <w:ilvl w:val="0"/>
          <w:numId w:val="29"/>
        </w:numPr>
        <w:ind w:left="284" w:hanging="284"/>
      </w:pPr>
      <w:r w:rsidRPr="007C6784">
        <w:t>V</w:t>
      </w:r>
      <w:r w:rsidRPr="00DA6C44">
        <w:rPr>
          <w:rFonts w:ascii="Calibri" w:hAnsi="Calibri" w:cs="Calibri"/>
        </w:rPr>
        <w:t>ě</w:t>
      </w:r>
      <w:r w:rsidRPr="007C6784">
        <w:t>t</w:t>
      </w:r>
      <w:r w:rsidRPr="00DA6C44">
        <w:rPr>
          <w:rFonts w:ascii="Calibri" w:hAnsi="Calibri" w:cs="Calibri"/>
        </w:rPr>
        <w:t>š</w:t>
      </w:r>
      <w:r w:rsidRPr="007C6784">
        <w:t xml:space="preserve">ina </w:t>
      </w:r>
      <w:r w:rsidRPr="00DA6C44">
        <w:rPr>
          <w:rFonts w:ascii="Calibri" w:hAnsi="Calibri" w:cs="Calibri"/>
        </w:rPr>
        <w:t>žá</w:t>
      </w:r>
      <w:r w:rsidRPr="007C6784">
        <w:t>k</w:t>
      </w:r>
      <w:r w:rsidRPr="00DA6C44">
        <w:rPr>
          <w:rFonts w:ascii="Calibri" w:hAnsi="Calibri" w:cs="Calibri"/>
        </w:rPr>
        <w:t>ů</w:t>
      </w:r>
      <w:r w:rsidRPr="007C6784">
        <w:t xml:space="preserve"> hodnot</w:t>
      </w:r>
      <w:r w:rsidRPr="00DA6C44">
        <w:rPr>
          <w:rFonts w:ascii="Calibri" w:hAnsi="Calibri" w:cs="Calibri"/>
        </w:rPr>
        <w:t>í</w:t>
      </w:r>
      <w:r w:rsidRPr="007C6784">
        <w:t xml:space="preserve"> vztahy se spolu</w:t>
      </w:r>
      <w:r w:rsidRPr="00DA6C44">
        <w:rPr>
          <w:rFonts w:ascii="Calibri" w:hAnsi="Calibri" w:cs="Calibri"/>
        </w:rPr>
        <w:t>žá</w:t>
      </w:r>
      <w:r w:rsidRPr="007C6784">
        <w:t>ky pozitivn</w:t>
      </w:r>
      <w:r w:rsidRPr="00DA6C44">
        <w:rPr>
          <w:rFonts w:ascii="Calibri" w:hAnsi="Calibri" w:cs="Calibri"/>
        </w:rPr>
        <w:t>ě</w:t>
      </w:r>
      <w:r w:rsidRPr="007C6784">
        <w:t xml:space="preserve">. </w:t>
      </w:r>
    </w:p>
    <w:p w14:paraId="0937E75A" w14:textId="77777777" w:rsidR="007C6784" w:rsidRDefault="007C6784" w:rsidP="00792478">
      <w:pPr>
        <w:pStyle w:val="Odstavecseseznamem"/>
        <w:numPr>
          <w:ilvl w:val="0"/>
          <w:numId w:val="29"/>
        </w:numPr>
        <w:ind w:left="284" w:hanging="284"/>
      </w:pPr>
      <w:r w:rsidRPr="007C6784">
        <w:t>Zvy</w:t>
      </w:r>
      <w:r w:rsidRPr="00DA6C44">
        <w:rPr>
          <w:rFonts w:ascii="Calibri" w:hAnsi="Calibri" w:cs="Calibri"/>
        </w:rPr>
        <w:t>š</w:t>
      </w:r>
      <w:r w:rsidRPr="007C6784">
        <w:t>uje se pod</w:t>
      </w:r>
      <w:r w:rsidRPr="00DA6C44">
        <w:rPr>
          <w:rFonts w:ascii="Calibri" w:hAnsi="Calibri" w:cs="Calibri"/>
        </w:rPr>
        <w:t>í</w:t>
      </w:r>
      <w:r w:rsidRPr="007C6784">
        <w:t xml:space="preserve">l </w:t>
      </w:r>
      <w:r w:rsidRPr="00DA6C44">
        <w:rPr>
          <w:rFonts w:ascii="Calibri" w:hAnsi="Calibri" w:cs="Calibri"/>
        </w:rPr>
        <w:t>š</w:t>
      </w:r>
      <w:r w:rsidRPr="007C6784">
        <w:t>kol, kter</w:t>
      </w:r>
      <w:r w:rsidRPr="00DA6C44">
        <w:rPr>
          <w:rFonts w:ascii="Calibri" w:hAnsi="Calibri" w:cs="Calibri"/>
        </w:rPr>
        <w:t>é</w:t>
      </w:r>
      <w:r w:rsidRPr="007C6784">
        <w:t xml:space="preserve"> vyu</w:t>
      </w:r>
      <w:r w:rsidRPr="00DA6C44">
        <w:rPr>
          <w:rFonts w:ascii="Calibri" w:hAnsi="Calibri" w:cs="Calibri"/>
        </w:rPr>
        <w:t>ží</w:t>
      </w:r>
      <w:r w:rsidRPr="007C6784">
        <w:t>vaj</w:t>
      </w:r>
      <w:r w:rsidRPr="00DA6C44">
        <w:rPr>
          <w:rFonts w:ascii="Calibri" w:hAnsi="Calibri" w:cs="Calibri"/>
        </w:rPr>
        <w:t>í</w:t>
      </w:r>
      <w:r w:rsidRPr="007C6784">
        <w:t xml:space="preserve"> ke sledov</w:t>
      </w:r>
      <w:r w:rsidRPr="00DA6C44">
        <w:rPr>
          <w:rFonts w:ascii="Calibri" w:hAnsi="Calibri" w:cs="Calibri"/>
        </w:rPr>
        <w:t>á</w:t>
      </w:r>
      <w:r w:rsidRPr="007C6784">
        <w:t>n</w:t>
      </w:r>
      <w:r w:rsidRPr="00DA6C44">
        <w:rPr>
          <w:rFonts w:ascii="Calibri" w:hAnsi="Calibri" w:cs="Calibri"/>
        </w:rPr>
        <w:t>í</w:t>
      </w:r>
      <w:r w:rsidRPr="007C6784">
        <w:t xml:space="preserve"> pokroku </w:t>
      </w:r>
      <w:r w:rsidRPr="00DA6C44">
        <w:rPr>
          <w:rFonts w:ascii="Calibri" w:hAnsi="Calibri" w:cs="Calibri"/>
        </w:rPr>
        <w:t>žá</w:t>
      </w:r>
      <w:r w:rsidRPr="007C6784">
        <w:t>kovsk</w:t>
      </w:r>
      <w:r w:rsidRPr="00DA6C44">
        <w:rPr>
          <w:rFonts w:ascii="Calibri" w:hAnsi="Calibri" w:cs="Calibri"/>
        </w:rPr>
        <w:t>á</w:t>
      </w:r>
      <w:r w:rsidRPr="007C6784">
        <w:t xml:space="preserve"> portfolia, zejm</w:t>
      </w:r>
      <w:r w:rsidRPr="00DA6C44">
        <w:rPr>
          <w:rFonts w:ascii="Calibri" w:hAnsi="Calibri" w:cs="Calibri"/>
        </w:rPr>
        <w:t>é</w:t>
      </w:r>
      <w:r w:rsidRPr="007C6784">
        <w:t xml:space="preserve">na na 1. stupni. </w:t>
      </w:r>
    </w:p>
    <w:p w14:paraId="5D10A927" w14:textId="77777777" w:rsidR="007C6784" w:rsidRDefault="007C6784" w:rsidP="00792478">
      <w:pPr>
        <w:pStyle w:val="Odstavecseseznamem"/>
        <w:numPr>
          <w:ilvl w:val="0"/>
          <w:numId w:val="29"/>
        </w:numPr>
        <w:ind w:left="284" w:hanging="284"/>
      </w:pPr>
      <w:r w:rsidRPr="007C6784">
        <w:t>T</w:t>
      </w:r>
      <w:r w:rsidRPr="00DA6C44">
        <w:rPr>
          <w:rFonts w:ascii="Calibri" w:hAnsi="Calibri" w:cs="Calibri"/>
        </w:rPr>
        <w:t>é</w:t>
      </w:r>
      <w:r w:rsidRPr="007C6784">
        <w:t>m</w:t>
      </w:r>
      <w:r w:rsidRPr="00DA6C44">
        <w:rPr>
          <w:rFonts w:ascii="Calibri" w:hAnsi="Calibri" w:cs="Calibri"/>
        </w:rPr>
        <w:t>ěř</w:t>
      </w:r>
      <w:r w:rsidRPr="007C6784">
        <w:t xml:space="preserve"> v</w:t>
      </w:r>
      <w:r w:rsidRPr="00DA6C44">
        <w:rPr>
          <w:rFonts w:ascii="Calibri" w:hAnsi="Calibri" w:cs="Calibri"/>
        </w:rPr>
        <w:t>š</w:t>
      </w:r>
      <w:r w:rsidRPr="007C6784">
        <w:t xml:space="preserve">echny </w:t>
      </w:r>
      <w:r w:rsidRPr="00DA6C44">
        <w:rPr>
          <w:rFonts w:ascii="Calibri" w:hAnsi="Calibri" w:cs="Calibri"/>
        </w:rPr>
        <w:t>š</w:t>
      </w:r>
      <w:r w:rsidRPr="007C6784">
        <w:t>koly p</w:t>
      </w:r>
      <w:r w:rsidRPr="00DA6C44">
        <w:rPr>
          <w:rFonts w:ascii="Calibri" w:hAnsi="Calibri" w:cs="Calibri"/>
        </w:rPr>
        <w:t>ř</w:t>
      </w:r>
      <w:r w:rsidRPr="007C6784">
        <w:t>ij</w:t>
      </w:r>
      <w:r w:rsidRPr="00DA6C44">
        <w:rPr>
          <w:rFonts w:ascii="Calibri" w:hAnsi="Calibri" w:cs="Calibri"/>
        </w:rPr>
        <w:t>í</w:t>
      </w:r>
      <w:r w:rsidRPr="007C6784">
        <w:t>maj</w:t>
      </w:r>
      <w:r w:rsidRPr="00DA6C44">
        <w:rPr>
          <w:rFonts w:ascii="Calibri" w:hAnsi="Calibri" w:cs="Calibri"/>
        </w:rPr>
        <w:t>í</w:t>
      </w:r>
      <w:r w:rsidRPr="007C6784">
        <w:t xml:space="preserve"> opat</w:t>
      </w:r>
      <w:r w:rsidRPr="00DA6C44">
        <w:rPr>
          <w:rFonts w:ascii="Calibri" w:hAnsi="Calibri" w:cs="Calibri"/>
        </w:rPr>
        <w:t>ř</w:t>
      </w:r>
      <w:r w:rsidRPr="007C6784">
        <w:t>en</w:t>
      </w:r>
      <w:r w:rsidRPr="00DA6C44">
        <w:rPr>
          <w:rFonts w:ascii="Calibri" w:hAnsi="Calibri" w:cs="Calibri"/>
        </w:rPr>
        <w:t>í</w:t>
      </w:r>
      <w:r w:rsidRPr="007C6784">
        <w:t xml:space="preserve"> ke sn</w:t>
      </w:r>
      <w:r w:rsidRPr="00DA6C44">
        <w:rPr>
          <w:rFonts w:ascii="Calibri" w:hAnsi="Calibri" w:cs="Calibri"/>
        </w:rPr>
        <w:t>íž</w:t>
      </w:r>
      <w:r w:rsidRPr="007C6784">
        <w:t>en</w:t>
      </w:r>
      <w:r w:rsidRPr="00DA6C44">
        <w:rPr>
          <w:rFonts w:ascii="Calibri" w:hAnsi="Calibri" w:cs="Calibri"/>
        </w:rPr>
        <w:t>í</w:t>
      </w:r>
      <w:r w:rsidRPr="007C6784">
        <w:t xml:space="preserve"> </w:t>
      </w:r>
      <w:r w:rsidRPr="00DA6C44">
        <w:rPr>
          <w:rFonts w:ascii="Calibri" w:hAnsi="Calibri" w:cs="Calibri"/>
        </w:rPr>
        <w:t>š</w:t>
      </w:r>
      <w:r w:rsidRPr="007C6784">
        <w:t>koln</w:t>
      </w:r>
      <w:r w:rsidRPr="00DA6C44">
        <w:rPr>
          <w:rFonts w:ascii="Calibri" w:hAnsi="Calibri" w:cs="Calibri"/>
        </w:rPr>
        <w:t>í</w:t>
      </w:r>
      <w:r w:rsidRPr="007C6784">
        <w:t xml:space="preserve"> ne</w:t>
      </w:r>
      <w:r w:rsidRPr="00DA6C44">
        <w:rPr>
          <w:rFonts w:ascii="Calibri" w:hAnsi="Calibri" w:cs="Calibri"/>
        </w:rPr>
        <w:t>ú</w:t>
      </w:r>
      <w:r w:rsidRPr="007C6784">
        <w:t>sp</w:t>
      </w:r>
      <w:r w:rsidRPr="00DA6C44">
        <w:rPr>
          <w:rFonts w:ascii="Calibri" w:hAnsi="Calibri" w:cs="Calibri"/>
        </w:rPr>
        <w:t>ěš</w:t>
      </w:r>
      <w:r w:rsidRPr="007C6784">
        <w:t xml:space="preserve">nosti. </w:t>
      </w:r>
    </w:p>
    <w:p w14:paraId="6F9142C9" w14:textId="77777777" w:rsidR="007C6784" w:rsidRDefault="007C6784" w:rsidP="00792478">
      <w:pPr>
        <w:pStyle w:val="Odstavecseseznamem"/>
        <w:numPr>
          <w:ilvl w:val="0"/>
          <w:numId w:val="29"/>
        </w:numPr>
        <w:ind w:left="284" w:hanging="284"/>
      </w:pPr>
      <w:r w:rsidRPr="007C6784">
        <w:lastRenderedPageBreak/>
        <w:t>Zvy</w:t>
      </w:r>
      <w:r w:rsidRPr="00DA6C44">
        <w:rPr>
          <w:rFonts w:ascii="Calibri" w:hAnsi="Calibri" w:cs="Calibri"/>
        </w:rPr>
        <w:t>š</w:t>
      </w:r>
      <w:r w:rsidRPr="007C6784">
        <w:t>uje se pod</w:t>
      </w:r>
      <w:r w:rsidRPr="00DA6C44">
        <w:rPr>
          <w:rFonts w:ascii="Calibri" w:hAnsi="Calibri" w:cs="Calibri"/>
        </w:rPr>
        <w:t>í</w:t>
      </w:r>
      <w:r w:rsidRPr="007C6784">
        <w:t xml:space="preserve">l </w:t>
      </w:r>
      <w:r w:rsidRPr="00DA6C44">
        <w:rPr>
          <w:rFonts w:ascii="Calibri" w:hAnsi="Calibri" w:cs="Calibri"/>
        </w:rPr>
        <w:t>š</w:t>
      </w:r>
      <w:r w:rsidRPr="007C6784">
        <w:t>kol zaji</w:t>
      </w:r>
      <w:r w:rsidRPr="00DA6C44">
        <w:rPr>
          <w:rFonts w:ascii="Calibri" w:hAnsi="Calibri" w:cs="Calibri"/>
        </w:rPr>
        <w:t>šť</w:t>
      </w:r>
      <w:r w:rsidRPr="007C6784">
        <w:t>uj</w:t>
      </w:r>
      <w:r w:rsidRPr="00DA6C44">
        <w:rPr>
          <w:rFonts w:ascii="Calibri" w:hAnsi="Calibri" w:cs="Calibri"/>
        </w:rPr>
        <w:t>í</w:t>
      </w:r>
      <w:r w:rsidRPr="007C6784">
        <w:t>c</w:t>
      </w:r>
      <w:r w:rsidRPr="00DA6C44">
        <w:rPr>
          <w:rFonts w:ascii="Calibri" w:hAnsi="Calibri" w:cs="Calibri"/>
        </w:rPr>
        <w:t>í</w:t>
      </w:r>
      <w:r w:rsidRPr="007C6784">
        <w:t xml:space="preserve">ch </w:t>
      </w:r>
      <w:r w:rsidRPr="00DA6C44">
        <w:rPr>
          <w:rFonts w:ascii="Calibri" w:hAnsi="Calibri" w:cs="Calibri"/>
        </w:rPr>
        <w:t>úč</w:t>
      </w:r>
      <w:r w:rsidRPr="007C6784">
        <w:t xml:space="preserve">innou podporu </w:t>
      </w:r>
      <w:r w:rsidRPr="00DA6C44">
        <w:rPr>
          <w:rFonts w:ascii="Calibri" w:hAnsi="Calibri" w:cs="Calibri"/>
        </w:rPr>
        <w:t>žá</w:t>
      </w:r>
      <w:r w:rsidRPr="007C6784">
        <w:t>k</w:t>
      </w:r>
      <w:r w:rsidRPr="00DA6C44">
        <w:rPr>
          <w:rFonts w:ascii="Calibri" w:hAnsi="Calibri" w:cs="Calibri"/>
        </w:rPr>
        <w:t>ů</w:t>
      </w:r>
      <w:r w:rsidRPr="007C6784">
        <w:t>m s pot</w:t>
      </w:r>
      <w:r w:rsidRPr="00DA6C44">
        <w:rPr>
          <w:rFonts w:ascii="Calibri" w:hAnsi="Calibri" w:cs="Calibri"/>
        </w:rPr>
        <w:t>ř</w:t>
      </w:r>
      <w:r w:rsidRPr="007C6784">
        <w:t>ebou podp</w:t>
      </w:r>
      <w:r w:rsidRPr="00DA6C44">
        <w:rPr>
          <w:rFonts w:ascii="Calibri" w:hAnsi="Calibri" w:cs="Calibri"/>
        </w:rPr>
        <w:t>ů</w:t>
      </w:r>
      <w:r w:rsidRPr="007C6784">
        <w:t>rn</w:t>
      </w:r>
      <w:r w:rsidRPr="00DA6C44">
        <w:rPr>
          <w:rFonts w:ascii="Calibri" w:hAnsi="Calibri" w:cs="Calibri"/>
        </w:rPr>
        <w:t>ý</w:t>
      </w:r>
      <w:r w:rsidRPr="007C6784">
        <w:t>ch opat</w:t>
      </w:r>
      <w:r w:rsidRPr="00DA6C44">
        <w:rPr>
          <w:rFonts w:ascii="Calibri" w:hAnsi="Calibri" w:cs="Calibri"/>
        </w:rPr>
        <w:t>ř</w:t>
      </w:r>
      <w:r w:rsidRPr="007C6784">
        <w:t>en</w:t>
      </w:r>
      <w:r w:rsidRPr="00DA6C44">
        <w:rPr>
          <w:rFonts w:ascii="Calibri" w:hAnsi="Calibri" w:cs="Calibri"/>
        </w:rPr>
        <w:t>í</w:t>
      </w:r>
      <w:r w:rsidRPr="007C6784">
        <w:t xml:space="preserve">. </w:t>
      </w:r>
    </w:p>
    <w:p w14:paraId="0C6FD598" w14:textId="77777777" w:rsidR="007C6784" w:rsidRDefault="007C6784" w:rsidP="00792478">
      <w:pPr>
        <w:pStyle w:val="Odstavecseseznamem"/>
        <w:numPr>
          <w:ilvl w:val="0"/>
          <w:numId w:val="29"/>
        </w:numPr>
        <w:ind w:left="284" w:hanging="284"/>
      </w:pPr>
      <w:r w:rsidRPr="007C6784">
        <w:t>T</w:t>
      </w:r>
      <w:r w:rsidRPr="00DA6C44">
        <w:rPr>
          <w:rFonts w:ascii="Calibri" w:hAnsi="Calibri" w:cs="Calibri"/>
        </w:rPr>
        <w:t>é</w:t>
      </w:r>
      <w:r w:rsidRPr="007C6784">
        <w:t>m</w:t>
      </w:r>
      <w:r w:rsidRPr="00DA6C44">
        <w:rPr>
          <w:rFonts w:ascii="Calibri" w:hAnsi="Calibri" w:cs="Calibri"/>
        </w:rPr>
        <w:t>ěř</w:t>
      </w:r>
      <w:r w:rsidRPr="007C6784">
        <w:t xml:space="preserve"> v</w:t>
      </w:r>
      <w:r w:rsidRPr="00DA6C44">
        <w:rPr>
          <w:rFonts w:ascii="Calibri" w:hAnsi="Calibri" w:cs="Calibri"/>
        </w:rPr>
        <w:t>š</w:t>
      </w:r>
      <w:r w:rsidRPr="007C6784">
        <w:t xml:space="preserve">ichni </w:t>
      </w:r>
      <w:r w:rsidRPr="00DA6C44">
        <w:rPr>
          <w:rFonts w:ascii="Calibri" w:hAnsi="Calibri" w:cs="Calibri"/>
        </w:rPr>
        <w:t>ř</w:t>
      </w:r>
      <w:r w:rsidRPr="007C6784">
        <w:t>editel</w:t>
      </w:r>
      <w:r w:rsidRPr="00DA6C44">
        <w:rPr>
          <w:rFonts w:ascii="Calibri" w:hAnsi="Calibri" w:cs="Calibri"/>
        </w:rPr>
        <w:t>é</w:t>
      </w:r>
      <w:r w:rsidRPr="007C6784">
        <w:t xml:space="preserve"> a učitelé oceňují pozitivní přínos vzájemné pedagogické spolupráce a zpětné vazby. </w:t>
      </w:r>
    </w:p>
    <w:p w14:paraId="528EEE5A" w14:textId="77777777" w:rsidR="007C6784" w:rsidRDefault="007C6784" w:rsidP="00792478">
      <w:pPr>
        <w:pStyle w:val="Odstavecseseznamem"/>
        <w:numPr>
          <w:ilvl w:val="0"/>
          <w:numId w:val="29"/>
        </w:numPr>
        <w:ind w:left="284" w:hanging="284"/>
      </w:pPr>
      <w:r w:rsidRPr="007C6784">
        <w:t>Materi</w:t>
      </w:r>
      <w:r w:rsidRPr="00DA6C44">
        <w:rPr>
          <w:rFonts w:ascii="Calibri" w:hAnsi="Calibri" w:cs="Calibri"/>
        </w:rPr>
        <w:t>á</w:t>
      </w:r>
      <w:r w:rsidRPr="007C6784">
        <w:t>ln</w:t>
      </w:r>
      <w:r w:rsidRPr="00DA6C44">
        <w:rPr>
          <w:rFonts w:ascii="Calibri" w:hAnsi="Calibri" w:cs="Calibri"/>
        </w:rPr>
        <w:t>í</w:t>
      </w:r>
      <w:r w:rsidRPr="007C6784">
        <w:t xml:space="preserve"> podm</w:t>
      </w:r>
      <w:r w:rsidRPr="00DA6C44">
        <w:rPr>
          <w:rFonts w:ascii="Calibri" w:hAnsi="Calibri" w:cs="Calibri"/>
        </w:rPr>
        <w:t>í</w:t>
      </w:r>
      <w:r w:rsidRPr="007C6784">
        <w:t>nky v</w:t>
      </w:r>
      <w:r w:rsidRPr="00DA6C44">
        <w:rPr>
          <w:rFonts w:ascii="Calibri" w:hAnsi="Calibri" w:cs="Calibri"/>
        </w:rPr>
        <w:t>ě</w:t>
      </w:r>
      <w:r w:rsidRPr="007C6784">
        <w:t>t</w:t>
      </w:r>
      <w:r w:rsidRPr="00DA6C44">
        <w:rPr>
          <w:rFonts w:ascii="Calibri" w:hAnsi="Calibri" w:cs="Calibri"/>
        </w:rPr>
        <w:t>š</w:t>
      </w:r>
      <w:r w:rsidRPr="007C6784">
        <w:t xml:space="preserve">iny </w:t>
      </w:r>
      <w:r w:rsidRPr="00DA6C44">
        <w:rPr>
          <w:rFonts w:ascii="Calibri" w:hAnsi="Calibri" w:cs="Calibri"/>
        </w:rPr>
        <w:t>š</w:t>
      </w:r>
      <w:r w:rsidRPr="007C6784">
        <w:t>kol podporuj</w:t>
      </w:r>
      <w:r w:rsidRPr="00DA6C44">
        <w:rPr>
          <w:rFonts w:ascii="Calibri" w:hAnsi="Calibri" w:cs="Calibri"/>
        </w:rPr>
        <w:t>í</w:t>
      </w:r>
      <w:r w:rsidRPr="007C6784">
        <w:t xml:space="preserve"> napl</w:t>
      </w:r>
      <w:r w:rsidRPr="00DA6C44">
        <w:rPr>
          <w:rFonts w:ascii="Calibri" w:hAnsi="Calibri" w:cs="Calibri"/>
        </w:rPr>
        <w:t>ň</w:t>
      </w:r>
      <w:r w:rsidRPr="007C6784">
        <w:t>ov</w:t>
      </w:r>
      <w:r w:rsidRPr="00DA6C44">
        <w:rPr>
          <w:rFonts w:ascii="Calibri" w:hAnsi="Calibri" w:cs="Calibri"/>
        </w:rPr>
        <w:t>á</w:t>
      </w:r>
      <w:r w:rsidRPr="007C6784">
        <w:t>n</w:t>
      </w:r>
      <w:r w:rsidRPr="00DA6C44">
        <w:rPr>
          <w:rFonts w:ascii="Calibri" w:hAnsi="Calibri" w:cs="Calibri"/>
        </w:rPr>
        <w:t>í</w:t>
      </w:r>
      <w:r w:rsidRPr="007C6784">
        <w:t xml:space="preserve"> </w:t>
      </w:r>
      <w:r w:rsidRPr="00DA6C44">
        <w:rPr>
          <w:rFonts w:ascii="Calibri" w:hAnsi="Calibri" w:cs="Calibri"/>
        </w:rPr>
        <w:t>Š</w:t>
      </w:r>
      <w:r w:rsidRPr="007C6784">
        <w:t xml:space="preserve">VP, </w:t>
      </w:r>
      <w:r w:rsidRPr="00DA6C44">
        <w:rPr>
          <w:rFonts w:ascii="Calibri" w:hAnsi="Calibri" w:cs="Calibri"/>
        </w:rPr>
        <w:t>ř</w:t>
      </w:r>
      <w:r w:rsidRPr="007C6784">
        <w:t>editel</w:t>
      </w:r>
      <w:r w:rsidRPr="00DA6C44">
        <w:rPr>
          <w:rFonts w:ascii="Calibri" w:hAnsi="Calibri" w:cs="Calibri"/>
        </w:rPr>
        <w:t>é</w:t>
      </w:r>
      <w:r w:rsidRPr="007C6784">
        <w:t xml:space="preserve"> aktivn</w:t>
      </w:r>
      <w:r w:rsidRPr="00DA6C44">
        <w:rPr>
          <w:rFonts w:ascii="Calibri" w:hAnsi="Calibri" w:cs="Calibri"/>
        </w:rPr>
        <w:t>ě</w:t>
      </w:r>
      <w:r w:rsidRPr="007C6784">
        <w:t xml:space="preserve"> pracuj</w:t>
      </w:r>
      <w:r w:rsidRPr="00DA6C44">
        <w:rPr>
          <w:rFonts w:ascii="Calibri" w:hAnsi="Calibri" w:cs="Calibri"/>
        </w:rPr>
        <w:t>í</w:t>
      </w:r>
      <w:r w:rsidRPr="007C6784">
        <w:t xml:space="preserve"> na jejich optimalizaci a </w:t>
      </w:r>
      <w:r w:rsidRPr="00DA6C44">
        <w:rPr>
          <w:rFonts w:ascii="Calibri" w:hAnsi="Calibri" w:cs="Calibri"/>
        </w:rPr>
        <w:t>úč</w:t>
      </w:r>
      <w:r w:rsidRPr="007C6784">
        <w:t>eln</w:t>
      </w:r>
      <w:r w:rsidRPr="00DA6C44">
        <w:rPr>
          <w:rFonts w:ascii="Calibri" w:hAnsi="Calibri" w:cs="Calibri"/>
        </w:rPr>
        <w:t>é</w:t>
      </w:r>
      <w:r w:rsidRPr="007C6784">
        <w:t>m vyu</w:t>
      </w:r>
      <w:r w:rsidRPr="00DA6C44">
        <w:rPr>
          <w:rFonts w:ascii="Calibri" w:hAnsi="Calibri" w:cs="Calibri"/>
        </w:rPr>
        <w:t>ží</w:t>
      </w:r>
      <w:r w:rsidRPr="007C6784">
        <w:t>v</w:t>
      </w:r>
      <w:r w:rsidRPr="00DA6C44">
        <w:rPr>
          <w:rFonts w:ascii="Calibri" w:hAnsi="Calibri" w:cs="Calibri"/>
        </w:rPr>
        <w:t>á</w:t>
      </w:r>
      <w:r w:rsidRPr="007C6784">
        <w:t>n</w:t>
      </w:r>
      <w:r w:rsidRPr="00DA6C44">
        <w:rPr>
          <w:rFonts w:ascii="Calibri" w:hAnsi="Calibri" w:cs="Calibri"/>
        </w:rPr>
        <w:t>í</w:t>
      </w:r>
      <w:r w:rsidRPr="007C6784">
        <w:t xml:space="preserve">. </w:t>
      </w:r>
    </w:p>
    <w:p w14:paraId="4E991901"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ev</w:t>
      </w:r>
      <w:r w:rsidRPr="00DA6C44">
        <w:rPr>
          <w:rFonts w:ascii="Calibri" w:hAnsi="Calibri" w:cs="Calibri"/>
        </w:rPr>
        <w:t>áž</w:t>
      </w:r>
      <w:r w:rsidRPr="007C6784">
        <w:t>n</w:t>
      </w:r>
      <w:r w:rsidRPr="00DA6C44">
        <w:rPr>
          <w:rFonts w:ascii="Calibri" w:hAnsi="Calibri" w:cs="Calibri"/>
        </w:rPr>
        <w:t>á</w:t>
      </w:r>
      <w:r w:rsidRPr="007C6784">
        <w:t xml:space="preserve"> v</w:t>
      </w:r>
      <w:r w:rsidRPr="00DA6C44">
        <w:rPr>
          <w:rFonts w:ascii="Calibri" w:hAnsi="Calibri" w:cs="Calibri"/>
        </w:rPr>
        <w:t>ě</w:t>
      </w:r>
      <w:r w:rsidRPr="007C6784">
        <w:t>t</w:t>
      </w:r>
      <w:r w:rsidRPr="00DA6C44">
        <w:rPr>
          <w:rFonts w:ascii="Calibri" w:hAnsi="Calibri" w:cs="Calibri"/>
        </w:rPr>
        <w:t>š</w:t>
      </w:r>
      <w:r w:rsidRPr="007C6784">
        <w:t xml:space="preserve">ina </w:t>
      </w:r>
      <w:r w:rsidRPr="00DA6C44">
        <w:rPr>
          <w:rFonts w:ascii="Calibri" w:hAnsi="Calibri" w:cs="Calibri"/>
        </w:rPr>
        <w:t>š</w:t>
      </w:r>
      <w:r w:rsidRPr="007C6784">
        <w:t>kol aktivn</w:t>
      </w:r>
      <w:r w:rsidRPr="00DA6C44">
        <w:rPr>
          <w:rFonts w:ascii="Calibri" w:hAnsi="Calibri" w:cs="Calibri"/>
        </w:rPr>
        <w:t>ě</w:t>
      </w:r>
      <w:r w:rsidRPr="007C6784">
        <w:t xml:space="preserve"> podporuje soun</w:t>
      </w:r>
      <w:r w:rsidRPr="00DA6C44">
        <w:rPr>
          <w:rFonts w:ascii="Calibri" w:hAnsi="Calibri" w:cs="Calibri"/>
        </w:rPr>
        <w:t>á</w:t>
      </w:r>
      <w:r w:rsidRPr="007C6784">
        <w:t>le</w:t>
      </w:r>
      <w:r w:rsidRPr="00DA6C44">
        <w:rPr>
          <w:rFonts w:ascii="Calibri" w:hAnsi="Calibri" w:cs="Calibri"/>
        </w:rPr>
        <w:t>ž</w:t>
      </w:r>
      <w:r w:rsidRPr="007C6784">
        <w:t>itost s m</w:t>
      </w:r>
      <w:r w:rsidRPr="00DA6C44">
        <w:rPr>
          <w:rFonts w:ascii="Calibri" w:hAnsi="Calibri" w:cs="Calibri"/>
        </w:rPr>
        <w:t>í</w:t>
      </w:r>
      <w:r w:rsidRPr="007C6784">
        <w:t>stem, kde s</w:t>
      </w:r>
      <w:r w:rsidRPr="00DA6C44">
        <w:rPr>
          <w:rFonts w:ascii="Calibri" w:hAnsi="Calibri" w:cs="Calibri"/>
        </w:rPr>
        <w:t>í</w:t>
      </w:r>
      <w:r w:rsidRPr="007C6784">
        <w:t>dl</w:t>
      </w:r>
      <w:r w:rsidRPr="00DA6C44">
        <w:rPr>
          <w:rFonts w:ascii="Calibri" w:hAnsi="Calibri" w:cs="Calibri"/>
        </w:rPr>
        <w:t>í</w:t>
      </w:r>
      <w:r w:rsidRPr="007C6784">
        <w:t>, a efektivn</w:t>
      </w:r>
      <w:r w:rsidRPr="00DA6C44">
        <w:rPr>
          <w:rFonts w:ascii="Calibri" w:hAnsi="Calibri" w:cs="Calibri"/>
        </w:rPr>
        <w:t>ě</w:t>
      </w:r>
      <w:r w:rsidRPr="007C6784">
        <w:t xml:space="preserve"> spolupracuje se z</w:t>
      </w:r>
      <w:r w:rsidRPr="00DA6C44">
        <w:rPr>
          <w:rFonts w:ascii="Calibri" w:hAnsi="Calibri" w:cs="Calibri"/>
        </w:rPr>
        <w:t>ř</w:t>
      </w:r>
      <w:r w:rsidRPr="007C6784">
        <w:t>izovateli a vn</w:t>
      </w:r>
      <w:r w:rsidRPr="00DA6C44">
        <w:rPr>
          <w:rFonts w:ascii="Calibri" w:hAnsi="Calibri" w:cs="Calibri"/>
        </w:rPr>
        <w:t>ě</w:t>
      </w:r>
      <w:r w:rsidRPr="007C6784">
        <w:t>j</w:t>
      </w:r>
      <w:r w:rsidRPr="00DA6C44">
        <w:rPr>
          <w:rFonts w:ascii="Calibri" w:hAnsi="Calibri" w:cs="Calibri"/>
        </w:rPr>
        <w:t>ší</w:t>
      </w:r>
      <w:r w:rsidRPr="007C6784">
        <w:t xml:space="preserve">mi partnery. </w:t>
      </w:r>
    </w:p>
    <w:p w14:paraId="2CB33FF5"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edm</w:t>
      </w:r>
      <w:r w:rsidRPr="00DA6C44">
        <w:rPr>
          <w:rFonts w:ascii="Calibri" w:hAnsi="Calibri" w:cs="Calibri"/>
        </w:rPr>
        <w:t>ě</w:t>
      </w:r>
      <w:r w:rsidRPr="007C6784">
        <w:t xml:space="preserve">ty </w:t>
      </w:r>
      <w:r w:rsidRPr="00DA6C44">
        <w:rPr>
          <w:rFonts w:ascii="Calibri" w:hAnsi="Calibri" w:cs="Calibri"/>
        </w:rPr>
        <w:t>č</w:t>
      </w:r>
      <w:r w:rsidRPr="007C6784">
        <w:t>i vzd</w:t>
      </w:r>
      <w:r w:rsidRPr="00DA6C44">
        <w:rPr>
          <w:rFonts w:ascii="Calibri" w:hAnsi="Calibri" w:cs="Calibri"/>
        </w:rPr>
        <w:t>ě</w:t>
      </w:r>
      <w:r w:rsidRPr="007C6784">
        <w:t>l</w:t>
      </w:r>
      <w:r w:rsidRPr="00DA6C44">
        <w:rPr>
          <w:rFonts w:ascii="Calibri" w:hAnsi="Calibri" w:cs="Calibri"/>
        </w:rPr>
        <w:t>á</w:t>
      </w:r>
      <w:r w:rsidRPr="007C6784">
        <w:t>vac</w:t>
      </w:r>
      <w:r w:rsidRPr="00DA6C44">
        <w:rPr>
          <w:rFonts w:ascii="Calibri" w:hAnsi="Calibri" w:cs="Calibri"/>
        </w:rPr>
        <w:t>í</w:t>
      </w:r>
      <w:r w:rsidRPr="007C6784">
        <w:t xml:space="preserve"> oblasti, v nich</w:t>
      </w:r>
      <w:r w:rsidRPr="00DA6C44">
        <w:rPr>
          <w:rFonts w:ascii="Calibri" w:hAnsi="Calibri" w:cs="Calibri"/>
        </w:rPr>
        <w:t>ž</w:t>
      </w:r>
      <w:r w:rsidRPr="007C6784">
        <w:t xml:space="preserve"> byly zaznamen</w:t>
      </w:r>
      <w:r w:rsidRPr="00DA6C44">
        <w:rPr>
          <w:rFonts w:ascii="Calibri" w:hAnsi="Calibri" w:cs="Calibri"/>
        </w:rPr>
        <w:t>á</w:t>
      </w:r>
      <w:r w:rsidRPr="007C6784">
        <w:t>ny pozitivn</w:t>
      </w:r>
      <w:r w:rsidRPr="00DA6C44">
        <w:rPr>
          <w:rFonts w:ascii="Calibri" w:hAnsi="Calibri" w:cs="Calibri"/>
        </w:rPr>
        <w:t>í</w:t>
      </w:r>
      <w:r w:rsidRPr="007C6784">
        <w:t xml:space="preserve"> znaky v</w:t>
      </w:r>
      <w:r w:rsidRPr="00DA6C44">
        <w:rPr>
          <w:rFonts w:ascii="Calibri" w:hAnsi="Calibri" w:cs="Calibri"/>
        </w:rPr>
        <w:t>ý</w:t>
      </w:r>
      <w:r w:rsidRPr="007C6784">
        <w:t>uky nejv</w:t>
      </w:r>
      <w:r w:rsidRPr="00DA6C44">
        <w:rPr>
          <w:rFonts w:ascii="Calibri" w:hAnsi="Calibri" w:cs="Calibri"/>
        </w:rPr>
        <w:t>í</w:t>
      </w:r>
      <w:r w:rsidRPr="007C6784">
        <w:t>ce, p</w:t>
      </w:r>
      <w:r w:rsidRPr="00DA6C44">
        <w:rPr>
          <w:rFonts w:ascii="Calibri" w:hAnsi="Calibri" w:cs="Calibri"/>
        </w:rPr>
        <w:t>ř</w:t>
      </w:r>
      <w:r w:rsidRPr="007C6784">
        <w:t xml:space="preserve">edstavuje </w:t>
      </w:r>
      <w:r w:rsidRPr="00DA6C44">
        <w:rPr>
          <w:rFonts w:ascii="Calibri" w:hAnsi="Calibri" w:cs="Calibri"/>
        </w:rPr>
        <w:t>Č</w:t>
      </w:r>
      <w:r w:rsidRPr="007C6784">
        <w:t>lov</w:t>
      </w:r>
      <w:r w:rsidRPr="00DA6C44">
        <w:rPr>
          <w:rFonts w:ascii="Calibri" w:hAnsi="Calibri" w:cs="Calibri"/>
        </w:rPr>
        <w:t>ě</w:t>
      </w:r>
      <w:r w:rsidRPr="007C6784">
        <w:t>k a jeho sv</w:t>
      </w:r>
      <w:r w:rsidRPr="00DA6C44">
        <w:rPr>
          <w:rFonts w:ascii="Calibri" w:hAnsi="Calibri" w:cs="Calibri"/>
        </w:rPr>
        <w:t>ě</w:t>
      </w:r>
      <w:r w:rsidRPr="007C6784">
        <w:t>t na prvn</w:t>
      </w:r>
      <w:r w:rsidRPr="00DA6C44">
        <w:rPr>
          <w:rFonts w:ascii="Calibri" w:hAnsi="Calibri" w:cs="Calibri"/>
        </w:rPr>
        <w:t>í</w:t>
      </w:r>
      <w:r w:rsidRPr="007C6784">
        <w:t>m stupni a naukov</w:t>
      </w:r>
      <w:r w:rsidRPr="00DA6C44">
        <w:rPr>
          <w:rFonts w:ascii="Calibri" w:hAnsi="Calibri" w:cs="Calibri"/>
        </w:rPr>
        <w:t>é</w:t>
      </w:r>
      <w:r w:rsidRPr="007C6784">
        <w:t xml:space="preserve"> p</w:t>
      </w:r>
      <w:r w:rsidRPr="00DA6C44">
        <w:rPr>
          <w:rFonts w:ascii="Calibri" w:hAnsi="Calibri" w:cs="Calibri"/>
        </w:rPr>
        <w:t>ř</w:t>
      </w:r>
      <w:r w:rsidRPr="007C6784">
        <w:t>edm</w:t>
      </w:r>
      <w:r w:rsidRPr="00DA6C44">
        <w:rPr>
          <w:rFonts w:ascii="Calibri" w:hAnsi="Calibri" w:cs="Calibri"/>
        </w:rPr>
        <w:t>ě</w:t>
      </w:r>
      <w:r w:rsidRPr="007C6784">
        <w:t xml:space="preserve">ty na druhém stupni (zeměpis, dějepis, přírodopis a fyzika). Je pozitivním zjištěním, že pouhé předkládání poznatků, pasivní sledování výkladu a memorování učiva není v těchto předmětech převládajícím jevem. </w:t>
      </w:r>
    </w:p>
    <w:p w14:paraId="4B5C58CE" w14:textId="77777777" w:rsidR="00DA6C44" w:rsidRDefault="00DA6C44" w:rsidP="00DA6C44">
      <w:pPr>
        <w:rPr>
          <w:b/>
          <w:bCs/>
        </w:rPr>
      </w:pPr>
    </w:p>
    <w:p w14:paraId="46861A60" w14:textId="015C41FE" w:rsidR="007C6784" w:rsidRPr="00DA6C44" w:rsidRDefault="007C6784" w:rsidP="00DA6C44">
      <w:pPr>
        <w:rPr>
          <w:b/>
          <w:bCs/>
        </w:rPr>
      </w:pPr>
      <w:r w:rsidRPr="00DA6C44">
        <w:rPr>
          <w:b/>
          <w:bCs/>
        </w:rPr>
        <w:t xml:space="preserve">Negativní zjištění </w:t>
      </w:r>
    </w:p>
    <w:p w14:paraId="686E9B83" w14:textId="77777777" w:rsidR="007C6784" w:rsidRDefault="007C6784" w:rsidP="00792478">
      <w:pPr>
        <w:pStyle w:val="Odstavecseseznamem"/>
        <w:numPr>
          <w:ilvl w:val="0"/>
          <w:numId w:val="29"/>
        </w:numPr>
        <w:ind w:left="284" w:hanging="284"/>
      </w:pPr>
      <w:r w:rsidRPr="007C6784">
        <w:t>V syst</w:t>
      </w:r>
      <w:r w:rsidRPr="00DA6C44">
        <w:rPr>
          <w:rFonts w:ascii="Calibri" w:hAnsi="Calibri" w:cs="Calibri"/>
        </w:rPr>
        <w:t>é</w:t>
      </w:r>
      <w:r w:rsidRPr="007C6784">
        <w:t>mu z</w:t>
      </w:r>
      <w:r w:rsidRPr="00DA6C44">
        <w:rPr>
          <w:rFonts w:ascii="Calibri" w:hAnsi="Calibri" w:cs="Calibri"/>
        </w:rPr>
        <w:t>á</w:t>
      </w:r>
      <w:r w:rsidRPr="007C6784">
        <w:t>kladn</w:t>
      </w:r>
      <w:r w:rsidRPr="00DA6C44">
        <w:rPr>
          <w:rFonts w:ascii="Calibri" w:hAnsi="Calibri" w:cs="Calibri"/>
        </w:rPr>
        <w:t>í</w:t>
      </w:r>
      <w:r w:rsidRPr="007C6784">
        <w:t>ho vzd</w:t>
      </w:r>
      <w:r w:rsidRPr="00DA6C44">
        <w:rPr>
          <w:rFonts w:ascii="Calibri" w:hAnsi="Calibri" w:cs="Calibri"/>
        </w:rPr>
        <w:t>ě</w:t>
      </w:r>
      <w:r w:rsidRPr="007C6784">
        <w:t>l</w:t>
      </w:r>
      <w:r w:rsidRPr="00DA6C44">
        <w:rPr>
          <w:rFonts w:ascii="Calibri" w:hAnsi="Calibri" w:cs="Calibri"/>
        </w:rPr>
        <w:t>á</w:t>
      </w:r>
      <w:r w:rsidRPr="007C6784">
        <w:t>v</w:t>
      </w:r>
      <w:r w:rsidRPr="00DA6C44">
        <w:rPr>
          <w:rFonts w:ascii="Calibri" w:hAnsi="Calibri" w:cs="Calibri"/>
        </w:rPr>
        <w:t>á</w:t>
      </w:r>
      <w:r w:rsidRPr="007C6784">
        <w:t>n</w:t>
      </w:r>
      <w:r w:rsidRPr="00DA6C44">
        <w:rPr>
          <w:rFonts w:ascii="Calibri" w:hAnsi="Calibri" w:cs="Calibri"/>
        </w:rPr>
        <w:t>í</w:t>
      </w:r>
      <w:r w:rsidRPr="007C6784">
        <w:t xml:space="preserve"> 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vysok</w:t>
      </w:r>
      <w:r w:rsidRPr="00DA6C44">
        <w:rPr>
          <w:rFonts w:ascii="Calibri" w:hAnsi="Calibri" w:cs="Calibri"/>
        </w:rPr>
        <w:t>ý</w:t>
      </w:r>
      <w:r w:rsidRPr="007C6784">
        <w:t xml:space="preserve"> nepom</w:t>
      </w:r>
      <w:r w:rsidRPr="00DA6C44">
        <w:rPr>
          <w:rFonts w:ascii="Calibri" w:hAnsi="Calibri" w:cs="Calibri"/>
        </w:rPr>
        <w:t>ě</w:t>
      </w:r>
      <w:r w:rsidRPr="007C6784">
        <w:t>r v zastoupen</w:t>
      </w:r>
      <w:r w:rsidRPr="00DA6C44">
        <w:rPr>
          <w:rFonts w:ascii="Calibri" w:hAnsi="Calibri" w:cs="Calibri"/>
        </w:rPr>
        <w:t>í</w:t>
      </w:r>
      <w:r w:rsidRPr="007C6784">
        <w:t xml:space="preserve"> mal</w:t>
      </w:r>
      <w:r w:rsidRPr="00DA6C44">
        <w:rPr>
          <w:rFonts w:ascii="Calibri" w:hAnsi="Calibri" w:cs="Calibri"/>
        </w:rPr>
        <w:t>ý</w:t>
      </w:r>
      <w:r w:rsidRPr="007C6784">
        <w:t>ch a velk</w:t>
      </w:r>
      <w:r w:rsidRPr="00DA6C44">
        <w:rPr>
          <w:rFonts w:ascii="Calibri" w:hAnsi="Calibri" w:cs="Calibri"/>
        </w:rPr>
        <w:t>ý</w:t>
      </w:r>
      <w:r w:rsidRPr="007C6784">
        <w:t xml:space="preserve">ch </w:t>
      </w:r>
      <w:r w:rsidRPr="00DA6C44">
        <w:rPr>
          <w:rFonts w:ascii="Calibri" w:hAnsi="Calibri" w:cs="Calibri"/>
        </w:rPr>
        <w:t>š</w:t>
      </w:r>
      <w:r w:rsidRPr="007C6784">
        <w:t xml:space="preserve">kol. </w:t>
      </w:r>
    </w:p>
    <w:p w14:paraId="0384DA30" w14:textId="77777777" w:rsidR="007C6784" w:rsidRDefault="007C6784" w:rsidP="00792478">
      <w:pPr>
        <w:pStyle w:val="Odstavecseseznamem"/>
        <w:numPr>
          <w:ilvl w:val="0"/>
          <w:numId w:val="29"/>
        </w:numPr>
        <w:ind w:left="284" w:hanging="284"/>
      </w:pPr>
      <w:r w:rsidRPr="007C6784">
        <w:t>Pokra</w:t>
      </w:r>
      <w:r w:rsidRPr="00DA6C44">
        <w:rPr>
          <w:rFonts w:ascii="Calibri" w:hAnsi="Calibri" w:cs="Calibri"/>
        </w:rPr>
        <w:t>č</w:t>
      </w:r>
      <w:r w:rsidRPr="007C6784">
        <w:t>uje nedostate</w:t>
      </w:r>
      <w:r w:rsidRPr="00DA6C44">
        <w:rPr>
          <w:rFonts w:ascii="Calibri" w:hAnsi="Calibri" w:cs="Calibri"/>
        </w:rPr>
        <w:t>č</w:t>
      </w:r>
      <w:r w:rsidRPr="007C6784">
        <w:t>n</w:t>
      </w:r>
      <w:r w:rsidRPr="00DA6C44">
        <w:rPr>
          <w:rFonts w:ascii="Calibri" w:hAnsi="Calibri" w:cs="Calibri"/>
        </w:rPr>
        <w:t>é</w:t>
      </w:r>
      <w:r w:rsidRPr="007C6784">
        <w:t xml:space="preserve"> vyhodnocov</w:t>
      </w:r>
      <w:r w:rsidRPr="00DA6C44">
        <w:rPr>
          <w:rFonts w:ascii="Calibri" w:hAnsi="Calibri" w:cs="Calibri"/>
        </w:rPr>
        <w:t>á</w:t>
      </w:r>
      <w:r w:rsidRPr="007C6784">
        <w:t>n</w:t>
      </w:r>
      <w:r w:rsidRPr="00DA6C44">
        <w:rPr>
          <w:rFonts w:ascii="Calibri" w:hAnsi="Calibri" w:cs="Calibri"/>
        </w:rPr>
        <w:t>í</w:t>
      </w:r>
      <w:r w:rsidRPr="007C6784">
        <w:t xml:space="preserve"> a aktualizace koncepce rozvoje </w:t>
      </w:r>
      <w:r w:rsidRPr="00DA6C44">
        <w:rPr>
          <w:rFonts w:ascii="Calibri" w:hAnsi="Calibri" w:cs="Calibri"/>
        </w:rPr>
        <w:t>š</w:t>
      </w:r>
      <w:r w:rsidRPr="007C6784">
        <w:t>koly a pln</w:t>
      </w:r>
      <w:r w:rsidRPr="00DA6C44">
        <w:rPr>
          <w:rFonts w:ascii="Calibri" w:hAnsi="Calibri" w:cs="Calibri"/>
        </w:rPr>
        <w:t>ě</w:t>
      </w:r>
      <w:r w:rsidRPr="007C6784">
        <w:t>n</w:t>
      </w:r>
      <w:r w:rsidRPr="00DA6C44">
        <w:rPr>
          <w:rFonts w:ascii="Calibri" w:hAnsi="Calibri" w:cs="Calibri"/>
        </w:rPr>
        <w:t>í</w:t>
      </w:r>
      <w:r w:rsidRPr="007C6784">
        <w:t xml:space="preserve"> </w:t>
      </w:r>
      <w:r w:rsidRPr="00DA6C44">
        <w:rPr>
          <w:rFonts w:ascii="Calibri" w:hAnsi="Calibri" w:cs="Calibri"/>
        </w:rPr>
        <w:t>Š</w:t>
      </w:r>
      <w:r w:rsidRPr="007C6784">
        <w:t>VP. Vhodn</w:t>
      </w:r>
      <w:r w:rsidRPr="00DA6C44">
        <w:rPr>
          <w:rFonts w:ascii="Calibri" w:hAnsi="Calibri" w:cs="Calibri"/>
        </w:rPr>
        <w:t>é</w:t>
      </w:r>
      <w:r w:rsidRPr="007C6784">
        <w:t xml:space="preserve"> </w:t>
      </w:r>
      <w:r w:rsidRPr="00DA6C44">
        <w:rPr>
          <w:rFonts w:ascii="Calibri" w:hAnsi="Calibri" w:cs="Calibri"/>
        </w:rPr>
        <w:t>ú</w:t>
      </w:r>
      <w:r w:rsidRPr="007C6784">
        <w:t>pravy, nejen v souvislosti se zm</w:t>
      </w:r>
      <w:r w:rsidRPr="00DA6C44">
        <w:rPr>
          <w:rFonts w:ascii="Calibri" w:hAnsi="Calibri" w:cs="Calibri"/>
        </w:rPr>
        <w:t>ě</w:t>
      </w:r>
      <w:r w:rsidRPr="007C6784">
        <w:t>nami RVP ZV, neprov</w:t>
      </w:r>
      <w:r w:rsidRPr="00DA6C44">
        <w:rPr>
          <w:rFonts w:ascii="Calibri" w:hAnsi="Calibri" w:cs="Calibri"/>
        </w:rPr>
        <w:t>á</w:t>
      </w:r>
      <w:r w:rsidRPr="007C6784">
        <w:t>d</w:t>
      </w:r>
      <w:r w:rsidRPr="00DA6C44">
        <w:rPr>
          <w:rFonts w:ascii="Calibri" w:hAnsi="Calibri" w:cs="Calibri"/>
        </w:rPr>
        <w:t>í</w:t>
      </w:r>
      <w:r w:rsidRPr="007C6784">
        <w:t xml:space="preserve"> t</w:t>
      </w:r>
      <w:r w:rsidRPr="00DA6C44">
        <w:rPr>
          <w:rFonts w:ascii="Calibri" w:hAnsi="Calibri" w:cs="Calibri"/>
        </w:rPr>
        <w:t>é</w:t>
      </w:r>
      <w:r w:rsidRPr="007C6784">
        <w:t>m</w:t>
      </w:r>
      <w:r w:rsidRPr="00DA6C44">
        <w:rPr>
          <w:rFonts w:ascii="Calibri" w:hAnsi="Calibri" w:cs="Calibri"/>
        </w:rPr>
        <w:t>ěř</w:t>
      </w:r>
      <w:r w:rsidRPr="007C6784">
        <w:t xml:space="preserve"> polovina nav</w:t>
      </w:r>
      <w:r w:rsidRPr="00DA6C44">
        <w:rPr>
          <w:rFonts w:ascii="Calibri" w:hAnsi="Calibri" w:cs="Calibri"/>
        </w:rPr>
        <w:t>š</w:t>
      </w:r>
      <w:r w:rsidRPr="007C6784">
        <w:t>t</w:t>
      </w:r>
      <w:r w:rsidRPr="00DA6C44">
        <w:rPr>
          <w:rFonts w:ascii="Calibri" w:hAnsi="Calibri" w:cs="Calibri"/>
        </w:rPr>
        <w:t>í</w:t>
      </w:r>
      <w:r w:rsidRPr="007C6784">
        <w:t>ven</w:t>
      </w:r>
      <w:r w:rsidRPr="00DA6C44">
        <w:rPr>
          <w:rFonts w:ascii="Calibri" w:hAnsi="Calibri" w:cs="Calibri"/>
        </w:rPr>
        <w:t>ý</w:t>
      </w:r>
      <w:r w:rsidRPr="007C6784">
        <w:t xml:space="preserve">ch </w:t>
      </w:r>
      <w:r w:rsidRPr="00DA6C44">
        <w:rPr>
          <w:rFonts w:ascii="Calibri" w:hAnsi="Calibri" w:cs="Calibri"/>
        </w:rPr>
        <w:t>š</w:t>
      </w:r>
      <w:r w:rsidRPr="007C6784">
        <w:t xml:space="preserve">kol. </w:t>
      </w:r>
    </w:p>
    <w:p w14:paraId="1757FE23" w14:textId="77777777" w:rsidR="007C6784" w:rsidRDefault="007C6784" w:rsidP="00792478">
      <w:pPr>
        <w:pStyle w:val="Odstavecseseznamem"/>
        <w:numPr>
          <w:ilvl w:val="0"/>
          <w:numId w:val="29"/>
        </w:numPr>
        <w:ind w:left="284" w:hanging="284"/>
      </w:pPr>
      <w:r w:rsidRPr="007C6784">
        <w:t>V p</w:t>
      </w:r>
      <w:r w:rsidRPr="00DA6C44">
        <w:rPr>
          <w:rFonts w:ascii="Calibri" w:hAnsi="Calibri" w:cs="Calibri"/>
        </w:rPr>
        <w:t>ří</w:t>
      </w:r>
      <w:r w:rsidRPr="007C6784">
        <w:t xml:space="preserve">padě více než poloviny škol není rozvoj klíčových kompetencí a funkčních gramotností běžnou a nedílnou součástí standardní výuky. </w:t>
      </w:r>
    </w:p>
    <w:p w14:paraId="6A068AC0"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m</w:t>
      </w:r>
      <w:r w:rsidRPr="00DA6C44">
        <w:rPr>
          <w:rFonts w:ascii="Calibri" w:hAnsi="Calibri" w:cs="Calibri"/>
        </w:rPr>
        <w:t>í</w:t>
      </w:r>
      <w:r w:rsidRPr="007C6784">
        <w:t>rn</w:t>
      </w:r>
      <w:r w:rsidRPr="00DA6C44">
        <w:rPr>
          <w:rFonts w:ascii="Calibri" w:hAnsi="Calibri" w:cs="Calibri"/>
        </w:rPr>
        <w:t>é</w:t>
      </w:r>
      <w:r w:rsidRPr="007C6784">
        <w:t xml:space="preserve"> sni</w:t>
      </w:r>
      <w:r w:rsidRPr="00DA6C44">
        <w:rPr>
          <w:rFonts w:ascii="Calibri" w:hAnsi="Calibri" w:cs="Calibri"/>
        </w:rPr>
        <w:t>ž</w:t>
      </w:r>
      <w:r w:rsidRPr="007C6784">
        <w:t>ov</w:t>
      </w:r>
      <w:r w:rsidRPr="00DA6C44">
        <w:rPr>
          <w:rFonts w:ascii="Calibri" w:hAnsi="Calibri" w:cs="Calibri"/>
        </w:rPr>
        <w:t>á</w:t>
      </w:r>
      <w:r w:rsidRPr="007C6784">
        <w:t>n</w:t>
      </w:r>
      <w:r w:rsidRPr="00DA6C44">
        <w:rPr>
          <w:rFonts w:ascii="Calibri" w:hAnsi="Calibri" w:cs="Calibri"/>
        </w:rPr>
        <w:t>í</w:t>
      </w:r>
      <w:r w:rsidRPr="007C6784">
        <w:t xml:space="preserve"> pod</w:t>
      </w:r>
      <w:r w:rsidRPr="00DA6C44">
        <w:rPr>
          <w:rFonts w:ascii="Calibri" w:hAnsi="Calibri" w:cs="Calibri"/>
        </w:rPr>
        <w:t>í</w:t>
      </w:r>
      <w:r w:rsidRPr="007C6784">
        <w:t>lu kvalifikovan</w:t>
      </w:r>
      <w:r w:rsidRPr="00DA6C44">
        <w:rPr>
          <w:rFonts w:ascii="Calibri" w:hAnsi="Calibri" w:cs="Calibri"/>
        </w:rPr>
        <w:t>ý</w:t>
      </w:r>
      <w:r w:rsidRPr="007C6784">
        <w:t>ch pedagog</w:t>
      </w:r>
      <w:r w:rsidRPr="00DA6C44">
        <w:rPr>
          <w:rFonts w:ascii="Calibri" w:hAnsi="Calibri" w:cs="Calibri"/>
        </w:rPr>
        <w:t>ů</w:t>
      </w:r>
      <w:r w:rsidRPr="007C6784">
        <w:t xml:space="preserve"> ve </w:t>
      </w:r>
      <w:r w:rsidRPr="00DA6C44">
        <w:rPr>
          <w:rFonts w:ascii="Calibri" w:hAnsi="Calibri" w:cs="Calibri"/>
        </w:rPr>
        <w:t>š</w:t>
      </w:r>
      <w:r w:rsidRPr="007C6784">
        <w:t>kol</w:t>
      </w:r>
      <w:r w:rsidRPr="00DA6C44">
        <w:rPr>
          <w:rFonts w:ascii="Calibri" w:hAnsi="Calibri" w:cs="Calibri"/>
        </w:rPr>
        <w:t>á</w:t>
      </w:r>
      <w:r w:rsidRPr="007C6784">
        <w:t>ch, stejn</w:t>
      </w:r>
      <w:r w:rsidRPr="00DA6C44">
        <w:rPr>
          <w:rFonts w:ascii="Calibri" w:hAnsi="Calibri" w:cs="Calibri"/>
        </w:rPr>
        <w:t>ě</w:t>
      </w:r>
      <w:r w:rsidRPr="007C6784">
        <w:t xml:space="preserve"> jako m</w:t>
      </w:r>
      <w:r w:rsidRPr="00DA6C44">
        <w:rPr>
          <w:rFonts w:ascii="Calibri" w:hAnsi="Calibri" w:cs="Calibri"/>
        </w:rPr>
        <w:t>í</w:t>
      </w:r>
      <w:r w:rsidRPr="007C6784">
        <w:t>rn</w:t>
      </w:r>
      <w:r w:rsidRPr="00DA6C44">
        <w:rPr>
          <w:rFonts w:ascii="Calibri" w:hAnsi="Calibri" w:cs="Calibri"/>
        </w:rPr>
        <w:t>é</w:t>
      </w:r>
      <w:r w:rsidRPr="007C6784">
        <w:t xml:space="preserve"> sni</w:t>
      </w:r>
      <w:r w:rsidRPr="00DA6C44">
        <w:rPr>
          <w:rFonts w:ascii="Calibri" w:hAnsi="Calibri" w:cs="Calibri"/>
        </w:rPr>
        <w:t>ž</w:t>
      </w:r>
      <w:r w:rsidRPr="007C6784">
        <w:t>ov</w:t>
      </w:r>
      <w:r w:rsidRPr="00DA6C44">
        <w:rPr>
          <w:rFonts w:ascii="Calibri" w:hAnsi="Calibri" w:cs="Calibri"/>
        </w:rPr>
        <w:t>á</w:t>
      </w:r>
      <w:r w:rsidRPr="007C6784">
        <w:t>n</w:t>
      </w:r>
      <w:r w:rsidRPr="00DA6C44">
        <w:rPr>
          <w:rFonts w:ascii="Calibri" w:hAnsi="Calibri" w:cs="Calibri"/>
        </w:rPr>
        <w:t>í</w:t>
      </w:r>
      <w:r w:rsidRPr="007C6784">
        <w:t xml:space="preserve"> jejich odborn</w:t>
      </w:r>
      <w:r w:rsidRPr="00DA6C44">
        <w:rPr>
          <w:rFonts w:ascii="Calibri" w:hAnsi="Calibri" w:cs="Calibri"/>
        </w:rPr>
        <w:t>é</w:t>
      </w:r>
      <w:r w:rsidRPr="007C6784">
        <w:t xml:space="preserve"> zp</w:t>
      </w:r>
      <w:r w:rsidRPr="00DA6C44">
        <w:rPr>
          <w:rFonts w:ascii="Calibri" w:hAnsi="Calibri" w:cs="Calibri"/>
        </w:rPr>
        <w:t>ů</w:t>
      </w:r>
      <w:r w:rsidRPr="007C6784">
        <w:t>sobilosti (aprobovanosti). Podobn</w:t>
      </w:r>
      <w:r w:rsidRPr="00DA6C44">
        <w:rPr>
          <w:rFonts w:ascii="Calibri" w:hAnsi="Calibri" w:cs="Calibri"/>
        </w:rPr>
        <w:t>ě</w:t>
      </w:r>
      <w:r w:rsidRPr="007C6784">
        <w:t xml:space="preserve"> jako v p</w:t>
      </w:r>
      <w:r w:rsidRPr="00DA6C44">
        <w:rPr>
          <w:rFonts w:ascii="Calibri" w:hAnsi="Calibri" w:cs="Calibri"/>
        </w:rPr>
        <w:t>ř</w:t>
      </w:r>
      <w:r w:rsidRPr="007C6784">
        <w:t>edch</w:t>
      </w:r>
      <w:r w:rsidRPr="00DA6C44">
        <w:rPr>
          <w:rFonts w:ascii="Calibri" w:hAnsi="Calibri" w:cs="Calibri"/>
        </w:rPr>
        <w:t>á</w:t>
      </w:r>
      <w:r w:rsidRPr="007C6784">
        <w:t>zej</w:t>
      </w:r>
      <w:r w:rsidRPr="00DA6C44">
        <w:rPr>
          <w:rFonts w:ascii="Calibri" w:hAnsi="Calibri" w:cs="Calibri"/>
        </w:rPr>
        <w:t>í</w:t>
      </w:r>
      <w:r w:rsidRPr="007C6784">
        <w:t>c</w:t>
      </w:r>
      <w:r w:rsidRPr="00DA6C44">
        <w:rPr>
          <w:rFonts w:ascii="Calibri" w:hAnsi="Calibri" w:cs="Calibri"/>
        </w:rPr>
        <w:t>í</w:t>
      </w:r>
      <w:r w:rsidRPr="007C6784">
        <w:t xml:space="preserve">m </w:t>
      </w:r>
      <w:r w:rsidRPr="00DA6C44">
        <w:rPr>
          <w:rFonts w:ascii="Calibri" w:hAnsi="Calibri" w:cs="Calibri"/>
        </w:rPr>
        <w:t>š</w:t>
      </w:r>
      <w:r w:rsidRPr="007C6784">
        <w:t>koln</w:t>
      </w:r>
      <w:r w:rsidRPr="00DA6C44">
        <w:rPr>
          <w:rFonts w:ascii="Calibri" w:hAnsi="Calibri" w:cs="Calibri"/>
        </w:rPr>
        <w:t>í</w:t>
      </w:r>
      <w:r w:rsidRPr="007C6784">
        <w:t>m roce sch</w:t>
      </w:r>
      <w:r w:rsidRPr="00DA6C44">
        <w:rPr>
          <w:rFonts w:ascii="Calibri" w:hAnsi="Calibri" w:cs="Calibri"/>
        </w:rPr>
        <w:t>á</w:t>
      </w:r>
      <w:r w:rsidRPr="007C6784">
        <w:t>zelo nejv</w:t>
      </w:r>
      <w:r w:rsidRPr="00DA6C44">
        <w:rPr>
          <w:rFonts w:ascii="Calibri" w:hAnsi="Calibri" w:cs="Calibri"/>
        </w:rPr>
        <w:t>í</w:t>
      </w:r>
      <w:r w:rsidRPr="007C6784">
        <w:t>ce aprobovan</w:t>
      </w:r>
      <w:r w:rsidRPr="00DA6C44">
        <w:rPr>
          <w:rFonts w:ascii="Calibri" w:hAnsi="Calibri" w:cs="Calibri"/>
        </w:rPr>
        <w:t>ý</w:t>
      </w:r>
      <w:r w:rsidRPr="007C6784">
        <w:t>ch pedagog</w:t>
      </w:r>
      <w:r w:rsidRPr="00DA6C44">
        <w:rPr>
          <w:rFonts w:ascii="Calibri" w:hAnsi="Calibri" w:cs="Calibri"/>
        </w:rPr>
        <w:t>ů</w:t>
      </w:r>
      <w:r w:rsidRPr="007C6784">
        <w:t xml:space="preserve"> p</w:t>
      </w:r>
      <w:r w:rsidRPr="00DA6C44">
        <w:rPr>
          <w:rFonts w:ascii="Calibri" w:hAnsi="Calibri" w:cs="Calibri"/>
        </w:rPr>
        <w:t>ř</w:t>
      </w:r>
      <w:r w:rsidRPr="007C6784">
        <w:t>i v</w:t>
      </w:r>
      <w:r w:rsidRPr="00DA6C44">
        <w:rPr>
          <w:rFonts w:ascii="Calibri" w:hAnsi="Calibri" w:cs="Calibri"/>
        </w:rPr>
        <w:t>ý</w:t>
      </w:r>
      <w:r w:rsidRPr="007C6784">
        <w:t>uce Informa</w:t>
      </w:r>
      <w:r w:rsidRPr="00DA6C44">
        <w:rPr>
          <w:rFonts w:ascii="Calibri" w:hAnsi="Calibri" w:cs="Calibri"/>
        </w:rPr>
        <w:t>č</w:t>
      </w:r>
      <w:r w:rsidRPr="007C6784">
        <w:t>n</w:t>
      </w:r>
      <w:r w:rsidRPr="00DA6C44">
        <w:rPr>
          <w:rFonts w:ascii="Calibri" w:hAnsi="Calibri" w:cs="Calibri"/>
        </w:rPr>
        <w:t>í</w:t>
      </w:r>
      <w:r w:rsidRPr="007C6784">
        <w:t xml:space="preserve"> a komunika</w:t>
      </w:r>
      <w:r w:rsidRPr="00DA6C44">
        <w:rPr>
          <w:rFonts w:ascii="Calibri" w:hAnsi="Calibri" w:cs="Calibri"/>
        </w:rPr>
        <w:t>č</w:t>
      </w:r>
      <w:r w:rsidRPr="007C6784">
        <w:t>n</w:t>
      </w:r>
      <w:r w:rsidRPr="00DA6C44">
        <w:rPr>
          <w:rFonts w:ascii="Calibri" w:hAnsi="Calibri" w:cs="Calibri"/>
        </w:rPr>
        <w:t>í</w:t>
      </w:r>
      <w:r w:rsidRPr="007C6784">
        <w:t xml:space="preserve"> technologie. Dlouhodob</w:t>
      </w:r>
      <w:r w:rsidRPr="00DA6C44">
        <w:rPr>
          <w:rFonts w:ascii="Calibri" w:hAnsi="Calibri" w:cs="Calibri"/>
        </w:rPr>
        <w:t>ě</w:t>
      </w:r>
      <w:r w:rsidRPr="007C6784">
        <w:t xml:space="preserve"> nad</w:t>
      </w:r>
      <w:r w:rsidRPr="00DA6C44">
        <w:rPr>
          <w:rFonts w:ascii="Calibri" w:hAnsi="Calibri" w:cs="Calibri"/>
        </w:rPr>
        <w:t>á</w:t>
      </w:r>
      <w:r w:rsidRPr="007C6784">
        <w:t>le chyb</w:t>
      </w:r>
      <w:r w:rsidRPr="00DA6C44">
        <w:rPr>
          <w:rFonts w:ascii="Calibri" w:hAnsi="Calibri" w:cs="Calibri"/>
        </w:rPr>
        <w:t>í</w:t>
      </w:r>
      <w:r w:rsidRPr="007C6784">
        <w:t xml:space="preserve"> aprobovan</w:t>
      </w:r>
      <w:r w:rsidRPr="00DA6C44">
        <w:rPr>
          <w:rFonts w:ascii="Calibri" w:hAnsi="Calibri" w:cs="Calibri"/>
        </w:rPr>
        <w:t>í</w:t>
      </w:r>
      <w:r w:rsidRPr="007C6784">
        <w:t xml:space="preserve"> u</w:t>
      </w:r>
      <w:r w:rsidRPr="00DA6C44">
        <w:rPr>
          <w:rFonts w:ascii="Calibri" w:hAnsi="Calibri" w:cs="Calibri"/>
        </w:rPr>
        <w:t>č</w:t>
      </w:r>
      <w:r w:rsidRPr="007C6784">
        <w:t>itel</w:t>
      </w:r>
      <w:r w:rsidRPr="00DA6C44">
        <w:rPr>
          <w:rFonts w:ascii="Calibri" w:hAnsi="Calibri" w:cs="Calibri"/>
        </w:rPr>
        <w:t>é</w:t>
      </w:r>
      <w:r w:rsidRPr="007C6784">
        <w:t xml:space="preserve"> ciz</w:t>
      </w:r>
      <w:r w:rsidRPr="00DA6C44">
        <w:rPr>
          <w:rFonts w:ascii="Calibri" w:hAnsi="Calibri" w:cs="Calibri"/>
        </w:rPr>
        <w:t>í</w:t>
      </w:r>
      <w:r w:rsidRPr="007C6784">
        <w:t>ch jazyk</w:t>
      </w:r>
      <w:r w:rsidRPr="00DA6C44">
        <w:rPr>
          <w:rFonts w:ascii="Calibri" w:hAnsi="Calibri" w:cs="Calibri"/>
        </w:rPr>
        <w:t>ů</w:t>
      </w:r>
      <w:r w:rsidRPr="007C6784">
        <w:t>. Ni</w:t>
      </w:r>
      <w:r w:rsidRPr="00DA6C44">
        <w:rPr>
          <w:rFonts w:ascii="Calibri" w:hAnsi="Calibri" w:cs="Calibri"/>
        </w:rPr>
        <w:t>žší</w:t>
      </w:r>
      <w:r w:rsidRPr="007C6784">
        <w:t xml:space="preserve"> m</w:t>
      </w:r>
      <w:r w:rsidRPr="00DA6C44">
        <w:rPr>
          <w:rFonts w:ascii="Calibri" w:hAnsi="Calibri" w:cs="Calibri"/>
        </w:rPr>
        <w:t>í</w:t>
      </w:r>
      <w:r w:rsidRPr="007C6784">
        <w:t>ra kvalifikovan</w:t>
      </w:r>
      <w:r w:rsidRPr="00DA6C44">
        <w:rPr>
          <w:rFonts w:ascii="Calibri" w:hAnsi="Calibri" w:cs="Calibri"/>
        </w:rPr>
        <w:t>ý</w:t>
      </w:r>
      <w:r w:rsidRPr="007C6784">
        <w:t>ch a aprobovan</w:t>
      </w:r>
      <w:r w:rsidRPr="00DA6C44">
        <w:rPr>
          <w:rFonts w:ascii="Calibri" w:hAnsi="Calibri" w:cs="Calibri"/>
        </w:rPr>
        <w:t>ý</w:t>
      </w:r>
      <w:r w:rsidRPr="007C6784">
        <w:t>ch pedagog</w:t>
      </w:r>
      <w:r w:rsidRPr="00DA6C44">
        <w:rPr>
          <w:rFonts w:ascii="Calibri" w:hAnsi="Calibri" w:cs="Calibri"/>
        </w:rPr>
        <w:t>ů</w:t>
      </w:r>
      <w:r w:rsidRPr="007C6784">
        <w:t xml:space="preserve"> má pak negativní dopad na kvalitu poskytovaného vzdělávání, zejména v oblasti volby vhodných metod a forem práce, dostatečné individualizace výuky i práce s nadanými žáky. </w:t>
      </w:r>
    </w:p>
    <w:p w14:paraId="23ACC891" w14:textId="701670F7" w:rsidR="0031318D" w:rsidRDefault="007C6784" w:rsidP="00792478">
      <w:pPr>
        <w:pStyle w:val="Odstavecseseznamem"/>
        <w:numPr>
          <w:ilvl w:val="0"/>
          <w:numId w:val="29"/>
        </w:numPr>
        <w:ind w:left="284" w:hanging="284"/>
      </w:pPr>
      <w:r w:rsidRPr="007C6784">
        <w:t>St</w:t>
      </w:r>
      <w:r w:rsidRPr="00DA6C44">
        <w:rPr>
          <w:rFonts w:ascii="Calibri" w:hAnsi="Calibri" w:cs="Calibri"/>
        </w:rPr>
        <w:t>á</w:t>
      </w:r>
      <w:r w:rsidRPr="007C6784">
        <w:t>le n</w:t>
      </w:r>
      <w:r w:rsidRPr="00DA6C44">
        <w:rPr>
          <w:rFonts w:ascii="Calibri" w:hAnsi="Calibri" w:cs="Calibri"/>
        </w:rPr>
        <w:t>í</w:t>
      </w:r>
      <w:r w:rsidRPr="007C6784">
        <w:t>zk</w:t>
      </w:r>
      <w:r w:rsidRPr="00DA6C44">
        <w:rPr>
          <w:rFonts w:ascii="Calibri" w:hAnsi="Calibri" w:cs="Calibri"/>
        </w:rPr>
        <w:t>ý</w:t>
      </w:r>
      <w:r w:rsidRPr="007C6784">
        <w:t xml:space="preserve"> je pod</w:t>
      </w:r>
      <w:r w:rsidRPr="00DA6C44">
        <w:rPr>
          <w:rFonts w:ascii="Calibri" w:hAnsi="Calibri" w:cs="Calibri"/>
        </w:rPr>
        <w:t>í</w:t>
      </w:r>
      <w:r w:rsidRPr="007C6784">
        <w:t xml:space="preserve">l </w:t>
      </w:r>
      <w:r w:rsidRPr="00DA6C44">
        <w:rPr>
          <w:rFonts w:ascii="Calibri" w:hAnsi="Calibri" w:cs="Calibri"/>
        </w:rPr>
        <w:t>š</w:t>
      </w:r>
      <w:r w:rsidRPr="007C6784">
        <w:t>kol, kter</w:t>
      </w:r>
      <w:r w:rsidRPr="00DA6C44">
        <w:rPr>
          <w:rFonts w:ascii="Calibri" w:hAnsi="Calibri" w:cs="Calibri"/>
        </w:rPr>
        <w:t>é</w:t>
      </w:r>
      <w:r w:rsidRPr="007C6784">
        <w:t xml:space="preserve"> vyu</w:t>
      </w:r>
      <w:r w:rsidRPr="00DA6C44">
        <w:rPr>
          <w:rFonts w:ascii="Calibri" w:hAnsi="Calibri" w:cs="Calibri"/>
        </w:rPr>
        <w:t>ží</w:t>
      </w:r>
      <w:r w:rsidRPr="007C6784">
        <w:t>vaj</w:t>
      </w:r>
      <w:r w:rsidRPr="00DA6C44">
        <w:rPr>
          <w:rFonts w:ascii="Calibri" w:hAnsi="Calibri" w:cs="Calibri"/>
        </w:rPr>
        <w:t>í</w:t>
      </w:r>
      <w:r w:rsidRPr="007C6784">
        <w:t xml:space="preserve"> pl</w:t>
      </w:r>
      <w:r w:rsidRPr="00DA6C44">
        <w:rPr>
          <w:rFonts w:ascii="Calibri" w:hAnsi="Calibri" w:cs="Calibri"/>
        </w:rPr>
        <w:t>á</w:t>
      </w:r>
      <w:r w:rsidRPr="007C6784">
        <w:t>ny osobn</w:t>
      </w:r>
      <w:r w:rsidRPr="00DA6C44">
        <w:rPr>
          <w:rFonts w:ascii="Calibri" w:hAnsi="Calibri" w:cs="Calibri"/>
        </w:rPr>
        <w:t>í</w:t>
      </w:r>
      <w:r w:rsidRPr="007C6784">
        <w:t>ho profesn</w:t>
      </w:r>
      <w:r w:rsidRPr="00DA6C44">
        <w:rPr>
          <w:rFonts w:ascii="Calibri" w:hAnsi="Calibri" w:cs="Calibri"/>
        </w:rPr>
        <w:t>í</w:t>
      </w:r>
      <w:r w:rsidRPr="007C6784">
        <w:t>ho rozvoje ka</w:t>
      </w:r>
      <w:r w:rsidRPr="00DA6C44">
        <w:rPr>
          <w:rFonts w:ascii="Calibri" w:hAnsi="Calibri" w:cs="Calibri"/>
        </w:rPr>
        <w:t>ž</w:t>
      </w:r>
      <w:r w:rsidRPr="007C6784">
        <w:t>d</w:t>
      </w:r>
      <w:r w:rsidRPr="00DA6C44">
        <w:rPr>
          <w:rFonts w:ascii="Calibri" w:hAnsi="Calibri" w:cs="Calibri"/>
        </w:rPr>
        <w:t>é</w:t>
      </w:r>
      <w:r w:rsidRPr="007C6784">
        <w:t xml:space="preserve">ho pedagoga. </w:t>
      </w:r>
      <w:r w:rsidR="00AB637F">
        <w:br/>
      </w:r>
      <w:r w:rsidRPr="007C6784">
        <w:t>V r</w:t>
      </w:r>
      <w:r w:rsidRPr="00DA6C44">
        <w:rPr>
          <w:rFonts w:ascii="Calibri" w:hAnsi="Calibri" w:cs="Calibri"/>
        </w:rPr>
        <w:t>á</w:t>
      </w:r>
      <w:r w:rsidRPr="007C6784">
        <w:t>mci pr</w:t>
      </w:r>
      <w:r w:rsidRPr="00DA6C44">
        <w:rPr>
          <w:rFonts w:ascii="Calibri" w:hAnsi="Calibri" w:cs="Calibri"/>
        </w:rPr>
        <w:t>ů</w:t>
      </w:r>
      <w:r w:rsidRPr="007C6784">
        <w:t>b</w:t>
      </w:r>
      <w:r w:rsidRPr="00DA6C44">
        <w:rPr>
          <w:rFonts w:ascii="Calibri" w:hAnsi="Calibri" w:cs="Calibri"/>
        </w:rPr>
        <w:t>ěž</w:t>
      </w:r>
      <w:r w:rsidRPr="007C6784">
        <w:t>n</w:t>
      </w:r>
      <w:r w:rsidRPr="00DA6C44">
        <w:rPr>
          <w:rFonts w:ascii="Calibri" w:hAnsi="Calibri" w:cs="Calibri"/>
        </w:rPr>
        <w:t>é</w:t>
      </w:r>
      <w:r w:rsidRPr="007C6784">
        <w:t>ho vzd</w:t>
      </w:r>
      <w:r w:rsidRPr="00DA6C44">
        <w:rPr>
          <w:rFonts w:ascii="Calibri" w:hAnsi="Calibri" w:cs="Calibri"/>
        </w:rPr>
        <w:t>ě</w:t>
      </w:r>
      <w:r w:rsidRPr="007C6784">
        <w:t>l</w:t>
      </w:r>
      <w:r w:rsidRPr="00DA6C44">
        <w:rPr>
          <w:rFonts w:ascii="Calibri" w:hAnsi="Calibri" w:cs="Calibri"/>
        </w:rPr>
        <w:t>á</w:t>
      </w:r>
      <w:r w:rsidRPr="007C6784">
        <w:t>v</w:t>
      </w:r>
      <w:r w:rsidRPr="00DA6C44">
        <w:rPr>
          <w:rFonts w:ascii="Calibri" w:hAnsi="Calibri" w:cs="Calibri"/>
        </w:rPr>
        <w:t>á</w:t>
      </w:r>
      <w:r w:rsidRPr="007C6784">
        <w:t>n</w:t>
      </w:r>
      <w:r w:rsidRPr="00DA6C44">
        <w:rPr>
          <w:rFonts w:ascii="Calibri" w:hAnsi="Calibri" w:cs="Calibri"/>
        </w:rPr>
        <w:t>í</w:t>
      </w:r>
      <w:r w:rsidRPr="007C6784">
        <w:t xml:space="preserve"> pedagogick</w:t>
      </w:r>
      <w:r w:rsidRPr="00DA6C44">
        <w:rPr>
          <w:rFonts w:ascii="Calibri" w:hAnsi="Calibri" w:cs="Calibri"/>
        </w:rPr>
        <w:t>ý</w:t>
      </w:r>
      <w:r w:rsidRPr="007C6784">
        <w:t>ch pracovn</w:t>
      </w:r>
      <w:r w:rsidRPr="00DA6C44">
        <w:rPr>
          <w:rFonts w:ascii="Calibri" w:hAnsi="Calibri" w:cs="Calibri"/>
        </w:rPr>
        <w:t>í</w:t>
      </w:r>
      <w:r w:rsidRPr="007C6784">
        <w:t>k</w:t>
      </w:r>
      <w:r w:rsidRPr="00DA6C44">
        <w:rPr>
          <w:rFonts w:ascii="Calibri" w:hAnsi="Calibri" w:cs="Calibri"/>
        </w:rPr>
        <w:t>ů</w:t>
      </w:r>
      <w:r w:rsidRPr="007C6784">
        <w:t xml:space="preserve"> se p</w:t>
      </w:r>
      <w:r w:rsidRPr="00DA6C44">
        <w:rPr>
          <w:rFonts w:ascii="Calibri" w:hAnsi="Calibri" w:cs="Calibri"/>
        </w:rPr>
        <w:t>ř</w:t>
      </w:r>
      <w:r w:rsidRPr="007C6784">
        <w:t>ibli</w:t>
      </w:r>
      <w:r w:rsidRPr="00DA6C44">
        <w:rPr>
          <w:rFonts w:ascii="Calibri" w:hAnsi="Calibri" w:cs="Calibri"/>
        </w:rPr>
        <w:t>ž</w:t>
      </w:r>
      <w:r w:rsidRPr="007C6784">
        <w:t>n</w:t>
      </w:r>
      <w:r w:rsidRPr="00DA6C44">
        <w:rPr>
          <w:rFonts w:ascii="Calibri" w:hAnsi="Calibri" w:cs="Calibri"/>
        </w:rPr>
        <w:t>ě</w:t>
      </w:r>
      <w:r w:rsidRPr="007C6784">
        <w:t xml:space="preserve"> p</w:t>
      </w:r>
      <w:r w:rsidRPr="00DA6C44">
        <w:rPr>
          <w:rFonts w:ascii="Calibri" w:hAnsi="Calibri" w:cs="Calibri"/>
        </w:rPr>
        <w:t>ě</w:t>
      </w:r>
      <w:r w:rsidRPr="007C6784">
        <w:t>tina u</w:t>
      </w:r>
      <w:r w:rsidRPr="00DA6C44">
        <w:rPr>
          <w:rFonts w:ascii="Calibri" w:hAnsi="Calibri" w:cs="Calibri"/>
        </w:rPr>
        <w:t>č</w:t>
      </w:r>
      <w:r w:rsidRPr="007C6784">
        <w:t>itel</w:t>
      </w:r>
      <w:r w:rsidRPr="00DA6C44">
        <w:rPr>
          <w:rFonts w:ascii="Calibri" w:hAnsi="Calibri" w:cs="Calibri"/>
        </w:rPr>
        <w:t>ů</w:t>
      </w:r>
      <w:r w:rsidRPr="007C6784">
        <w:t xml:space="preserve"> ne</w:t>
      </w:r>
      <w:r w:rsidRPr="00DA6C44">
        <w:rPr>
          <w:rFonts w:ascii="Calibri" w:hAnsi="Calibri" w:cs="Calibri"/>
        </w:rPr>
        <w:t>úč</w:t>
      </w:r>
      <w:r w:rsidRPr="007C6784">
        <w:t>astn</w:t>
      </w:r>
      <w:r w:rsidRPr="00DA6C44">
        <w:rPr>
          <w:rFonts w:ascii="Calibri" w:hAnsi="Calibri" w:cs="Calibri"/>
        </w:rPr>
        <w:t>í</w:t>
      </w:r>
      <w:r w:rsidRPr="007C6784">
        <w:t xml:space="preserve"> </w:t>
      </w:r>
      <w:r w:rsidRPr="00DA6C44">
        <w:rPr>
          <w:rFonts w:ascii="Calibri" w:hAnsi="Calibri" w:cs="Calibri"/>
        </w:rPr>
        <w:t>žá</w:t>
      </w:r>
      <w:r w:rsidRPr="007C6784">
        <w:t>dn</w:t>
      </w:r>
      <w:r w:rsidRPr="00DA6C44">
        <w:rPr>
          <w:rFonts w:ascii="Calibri" w:hAnsi="Calibri" w:cs="Calibri"/>
        </w:rPr>
        <w:t>é</w:t>
      </w:r>
      <w:r w:rsidRPr="007C6784">
        <w:t xml:space="preserve"> aktivity. Z</w:t>
      </w:r>
      <w:r w:rsidRPr="00DA6C44">
        <w:rPr>
          <w:rFonts w:ascii="Calibri" w:hAnsi="Calibri" w:cs="Calibri"/>
        </w:rPr>
        <w:t>á</w:t>
      </w:r>
      <w:r w:rsidRPr="007C6784">
        <w:t>rove</w:t>
      </w:r>
      <w:r w:rsidRPr="00DA6C44">
        <w:rPr>
          <w:rFonts w:ascii="Calibri" w:hAnsi="Calibri" w:cs="Calibri"/>
        </w:rPr>
        <w:t>ň</w:t>
      </w:r>
      <w:r w:rsidRPr="007C6784">
        <w:t xml:space="preserve"> desetina u</w:t>
      </w:r>
      <w:r w:rsidRPr="00DA6C44">
        <w:rPr>
          <w:rFonts w:ascii="Calibri" w:hAnsi="Calibri" w:cs="Calibri"/>
        </w:rPr>
        <w:t>č</w:t>
      </w:r>
      <w:r w:rsidRPr="007C6784">
        <w:t>itel</w:t>
      </w:r>
      <w:r w:rsidRPr="00DA6C44">
        <w:rPr>
          <w:rFonts w:ascii="Calibri" w:hAnsi="Calibri" w:cs="Calibri"/>
        </w:rPr>
        <w:t>ů</w:t>
      </w:r>
      <w:r w:rsidRPr="007C6784">
        <w:t xml:space="preserve"> hodnocen</w:t>
      </w:r>
      <w:r w:rsidRPr="00DA6C44">
        <w:rPr>
          <w:rFonts w:ascii="Calibri" w:hAnsi="Calibri" w:cs="Calibri"/>
        </w:rPr>
        <w:t>ý</w:t>
      </w:r>
      <w:r w:rsidRPr="007C6784">
        <w:t xml:space="preserve">ch </w:t>
      </w:r>
      <w:r w:rsidRPr="00DA6C44">
        <w:rPr>
          <w:rFonts w:ascii="Calibri" w:hAnsi="Calibri" w:cs="Calibri"/>
        </w:rPr>
        <w:t>š</w:t>
      </w:r>
      <w:r w:rsidRPr="007C6784">
        <w:t>kol uv</w:t>
      </w:r>
      <w:r w:rsidRPr="00DA6C44">
        <w:rPr>
          <w:rFonts w:ascii="Calibri" w:hAnsi="Calibri" w:cs="Calibri"/>
        </w:rPr>
        <w:t>á</w:t>
      </w:r>
      <w:r w:rsidRPr="007C6784">
        <w:t>d</w:t>
      </w:r>
      <w:r w:rsidRPr="00DA6C44">
        <w:rPr>
          <w:rFonts w:ascii="Calibri" w:hAnsi="Calibri" w:cs="Calibri"/>
        </w:rPr>
        <w:t>í</w:t>
      </w:r>
      <w:r w:rsidRPr="007C6784">
        <w:t xml:space="preserve">, </w:t>
      </w:r>
      <w:r w:rsidRPr="00DA6C44">
        <w:rPr>
          <w:rFonts w:ascii="Calibri" w:hAnsi="Calibri" w:cs="Calibri"/>
        </w:rPr>
        <w:t>ž</w:t>
      </w:r>
      <w:r w:rsidRPr="007C6784">
        <w:t>e dosud nikdy nedostala zp</w:t>
      </w:r>
      <w:r w:rsidRPr="00DA6C44">
        <w:rPr>
          <w:rFonts w:ascii="Calibri" w:hAnsi="Calibri" w:cs="Calibri"/>
        </w:rPr>
        <w:t>ě</w:t>
      </w:r>
      <w:r w:rsidRPr="007C6784">
        <w:t>tnou vazbu od sv</w:t>
      </w:r>
      <w:r w:rsidRPr="00DA6C44">
        <w:rPr>
          <w:rFonts w:ascii="Calibri" w:hAnsi="Calibri" w:cs="Calibri"/>
        </w:rPr>
        <w:t>ý</w:t>
      </w:r>
      <w:r w:rsidRPr="007C6784">
        <w:t>ch koleg</w:t>
      </w:r>
      <w:r w:rsidRPr="00DA6C44">
        <w:rPr>
          <w:rFonts w:ascii="Calibri" w:hAnsi="Calibri" w:cs="Calibri"/>
        </w:rPr>
        <w:t>ů</w:t>
      </w:r>
      <w:r w:rsidRPr="007C6784">
        <w:t>. Nad</w:t>
      </w:r>
      <w:r w:rsidRPr="00DA6C44">
        <w:rPr>
          <w:rFonts w:ascii="Calibri" w:hAnsi="Calibri" w:cs="Calibri"/>
        </w:rPr>
        <w:t>á</w:t>
      </w:r>
      <w:r w:rsidRPr="007C6784">
        <w:t>le 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i n</w:t>
      </w:r>
      <w:r w:rsidRPr="00DA6C44">
        <w:rPr>
          <w:rFonts w:ascii="Calibri" w:hAnsi="Calibri" w:cs="Calibri"/>
        </w:rPr>
        <w:t>í</w:t>
      </w:r>
      <w:r w:rsidRPr="007C6784">
        <w:t>zk</w:t>
      </w:r>
      <w:r w:rsidRPr="00DA6C44">
        <w:rPr>
          <w:rFonts w:ascii="Calibri" w:hAnsi="Calibri" w:cs="Calibri"/>
        </w:rPr>
        <w:t>ý</w:t>
      </w:r>
      <w:r w:rsidRPr="007C6784">
        <w:t xml:space="preserve"> podíl učitelů, kteří realizují společně vedenou (tandemovou) výuku (pouze necelých 6 % učitelů), přičemž společně ji také plánují a vyhodnocují.</w:t>
      </w:r>
    </w:p>
    <w:p w14:paraId="1930C8D0" w14:textId="77777777" w:rsidR="00DA6C44" w:rsidRDefault="00DA6C44" w:rsidP="00792478">
      <w:pPr>
        <w:pStyle w:val="Odstavecseseznamem"/>
        <w:numPr>
          <w:ilvl w:val="0"/>
          <w:numId w:val="29"/>
        </w:numPr>
        <w:ind w:left="284" w:hanging="284"/>
      </w:pPr>
      <w:r w:rsidRPr="00DA6C44">
        <w:t xml:space="preserve">Žáci nižšího socioekonomického statusu nevolí akademicky orientovanou vzdělávací cestu, ačkoliv by je k tomu vzdělávací výsledky mohly předurčovat. </w:t>
      </w:r>
    </w:p>
    <w:p w14:paraId="06662CA9"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etrv</w:t>
      </w:r>
      <w:r w:rsidRPr="00DA6C44">
        <w:rPr>
          <w:rFonts w:ascii="Calibri" w:hAnsi="Calibri" w:cs="Calibri"/>
        </w:rPr>
        <w:t>á</w:t>
      </w:r>
      <w:r w:rsidRPr="00DA6C44">
        <w:t>v</w:t>
      </w:r>
      <w:r w:rsidRPr="00DA6C44">
        <w:rPr>
          <w:rFonts w:ascii="Calibri" w:hAnsi="Calibri" w:cs="Calibri"/>
        </w:rPr>
        <w:t>á</w:t>
      </w:r>
      <w:r w:rsidRPr="00DA6C44">
        <w:t xml:space="preserve"> dominantn</w:t>
      </w:r>
      <w:r w:rsidRPr="00DA6C44">
        <w:rPr>
          <w:rFonts w:ascii="Calibri" w:hAnsi="Calibri" w:cs="Calibri"/>
        </w:rPr>
        <w:t>í</w:t>
      </w:r>
      <w:r w:rsidRPr="00DA6C44">
        <w:t xml:space="preserve"> front</w:t>
      </w:r>
      <w:r w:rsidRPr="00DA6C44">
        <w:rPr>
          <w:rFonts w:ascii="Calibri" w:hAnsi="Calibri" w:cs="Calibri"/>
        </w:rPr>
        <w:t>á</w:t>
      </w:r>
      <w:r w:rsidRPr="00DA6C44">
        <w:t>ln</w:t>
      </w:r>
      <w:r w:rsidRPr="00DA6C44">
        <w:rPr>
          <w:rFonts w:ascii="Calibri" w:hAnsi="Calibri" w:cs="Calibri"/>
        </w:rPr>
        <w:t>í</w:t>
      </w:r>
      <w:r w:rsidRPr="00DA6C44">
        <w:t xml:space="preserve"> forma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pod</w:t>
      </w:r>
      <w:r w:rsidRPr="00DA6C44">
        <w:rPr>
          <w:rFonts w:ascii="Calibri" w:hAnsi="Calibri" w:cs="Calibri"/>
        </w:rPr>
        <w:t>í</w:t>
      </w:r>
      <w:r w:rsidRPr="00DA6C44">
        <w:t>l kooperativn</w:t>
      </w:r>
      <w:r w:rsidRPr="00DA6C44">
        <w:rPr>
          <w:rFonts w:ascii="Calibri" w:hAnsi="Calibri" w:cs="Calibri"/>
        </w:rPr>
        <w:t>í</w:t>
      </w:r>
      <w:r w:rsidRPr="00DA6C44">
        <w:t>ch forem ve v</w:t>
      </w:r>
      <w:r w:rsidRPr="00DA6C44">
        <w:rPr>
          <w:rFonts w:ascii="Calibri" w:hAnsi="Calibri" w:cs="Calibri"/>
        </w:rPr>
        <w:t>ý</w:t>
      </w:r>
      <w:r w:rsidRPr="00DA6C44">
        <w:t>uce je n</w:t>
      </w:r>
      <w:r w:rsidRPr="00DA6C44">
        <w:rPr>
          <w:rFonts w:ascii="Calibri" w:hAnsi="Calibri" w:cs="Calibri"/>
        </w:rPr>
        <w:t>í</w:t>
      </w:r>
      <w:r w:rsidRPr="00DA6C44">
        <w:t>zk</w:t>
      </w:r>
      <w:r w:rsidRPr="00DA6C44">
        <w:rPr>
          <w:rFonts w:ascii="Calibri" w:hAnsi="Calibri" w:cs="Calibri"/>
        </w:rPr>
        <w:t>ý</w:t>
      </w:r>
      <w:r w:rsidRPr="00DA6C44">
        <w:t xml:space="preserve">. </w:t>
      </w:r>
    </w:p>
    <w:p w14:paraId="420724DA" w14:textId="77777777" w:rsidR="00DA6C44" w:rsidRDefault="00DA6C44" w:rsidP="00792478">
      <w:pPr>
        <w:pStyle w:val="Odstavecseseznamem"/>
        <w:numPr>
          <w:ilvl w:val="0"/>
          <w:numId w:val="29"/>
        </w:numPr>
        <w:ind w:left="284" w:hanging="284"/>
      </w:pPr>
      <w:r w:rsidRPr="00DA6C44">
        <w:t>Individualizace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se realizuje v nedostate</w:t>
      </w:r>
      <w:r w:rsidRPr="00DA6C44">
        <w:rPr>
          <w:rFonts w:ascii="Calibri" w:hAnsi="Calibri" w:cs="Calibri"/>
        </w:rPr>
        <w:t>č</w:t>
      </w:r>
      <w:r w:rsidRPr="00DA6C44">
        <w:t>n</w:t>
      </w:r>
      <w:r w:rsidRPr="00DA6C44">
        <w:rPr>
          <w:rFonts w:ascii="Calibri" w:hAnsi="Calibri" w:cs="Calibri"/>
        </w:rPr>
        <w:t>é</w:t>
      </w:r>
      <w:r w:rsidRPr="00DA6C44">
        <w:t xml:space="preserve"> m</w:t>
      </w:r>
      <w:r w:rsidRPr="00DA6C44">
        <w:rPr>
          <w:rFonts w:ascii="Calibri" w:hAnsi="Calibri" w:cs="Calibri"/>
        </w:rPr>
        <w:t>íř</w:t>
      </w:r>
      <w:r w:rsidRPr="00DA6C44">
        <w:t>e. P</w:t>
      </w:r>
      <w:r w:rsidRPr="00DA6C44">
        <w:rPr>
          <w:rFonts w:ascii="Calibri" w:hAnsi="Calibri" w:cs="Calibri"/>
        </w:rPr>
        <w:t>ř</w:t>
      </w:r>
      <w:r w:rsidRPr="00DA6C44">
        <w:t>etrv</w:t>
      </w:r>
      <w:r w:rsidRPr="00DA6C44">
        <w:rPr>
          <w:rFonts w:ascii="Calibri" w:hAnsi="Calibri" w:cs="Calibri"/>
        </w:rPr>
        <w:t>á</w:t>
      </w:r>
      <w:r w:rsidRPr="00DA6C44">
        <w:t>v</w:t>
      </w:r>
      <w:r w:rsidRPr="00DA6C44">
        <w:rPr>
          <w:rFonts w:ascii="Calibri" w:hAnsi="Calibri" w:cs="Calibri"/>
        </w:rPr>
        <w:t>á</w:t>
      </w:r>
      <w:r w:rsidRPr="00DA6C44">
        <w:t xml:space="preserve"> trend p</w:t>
      </w:r>
      <w:r w:rsidRPr="00DA6C44">
        <w:rPr>
          <w:rFonts w:ascii="Calibri" w:hAnsi="Calibri" w:cs="Calibri"/>
        </w:rPr>
        <w:t>ř</w:t>
      </w:r>
      <w:r w:rsidRPr="00DA6C44">
        <w:t>edkl</w:t>
      </w:r>
      <w:r w:rsidRPr="00DA6C44">
        <w:rPr>
          <w:rFonts w:ascii="Calibri" w:hAnsi="Calibri" w:cs="Calibri"/>
        </w:rPr>
        <w:t>á</w:t>
      </w:r>
      <w:r w:rsidRPr="00DA6C44">
        <w:t>d</w:t>
      </w:r>
      <w:r w:rsidRPr="00DA6C44">
        <w:rPr>
          <w:rFonts w:ascii="Calibri" w:hAnsi="Calibri" w:cs="Calibri"/>
        </w:rPr>
        <w:t>á</w:t>
      </w:r>
      <w:r w:rsidRPr="00DA6C44">
        <w:t>n</w:t>
      </w:r>
      <w:r w:rsidRPr="00DA6C44">
        <w:rPr>
          <w:rFonts w:ascii="Calibri" w:hAnsi="Calibri" w:cs="Calibri"/>
        </w:rPr>
        <w:t>í</w:t>
      </w:r>
      <w:r w:rsidRPr="00DA6C44">
        <w:t xml:space="preserve"> obsahu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bez zohledn</w:t>
      </w:r>
      <w:r w:rsidRPr="00DA6C44">
        <w:rPr>
          <w:rFonts w:ascii="Calibri" w:hAnsi="Calibri" w:cs="Calibri"/>
        </w:rPr>
        <w:t>ě</w:t>
      </w:r>
      <w:r w:rsidRPr="00DA6C44">
        <w:t>n</w:t>
      </w:r>
      <w:r w:rsidRPr="00DA6C44">
        <w:rPr>
          <w:rFonts w:ascii="Calibri" w:hAnsi="Calibri" w:cs="Calibri"/>
        </w:rPr>
        <w:t>í</w:t>
      </w:r>
      <w:r w:rsidRPr="00DA6C44">
        <w:t xml:space="preserve"> re</w:t>
      </w:r>
      <w:r w:rsidRPr="00DA6C44">
        <w:rPr>
          <w:rFonts w:ascii="Calibri" w:hAnsi="Calibri" w:cs="Calibri"/>
        </w:rPr>
        <w:t>á</w:t>
      </w:r>
      <w:r w:rsidRPr="00DA6C44">
        <w:t>ln</w:t>
      </w:r>
      <w:r w:rsidRPr="00DA6C44">
        <w:rPr>
          <w:rFonts w:ascii="Calibri" w:hAnsi="Calibri" w:cs="Calibri"/>
        </w:rPr>
        <w:t>ý</w:t>
      </w:r>
      <w:r w:rsidRPr="00DA6C44">
        <w:t>ch pot</w:t>
      </w:r>
      <w:r w:rsidRPr="00DA6C44">
        <w:rPr>
          <w:rFonts w:ascii="Calibri" w:hAnsi="Calibri" w:cs="Calibri"/>
        </w:rPr>
        <w:t>ř</w:t>
      </w:r>
      <w:r w:rsidRPr="00DA6C44">
        <w:t xml:space="preserve">eb </w:t>
      </w:r>
      <w:r w:rsidRPr="00DA6C44">
        <w:rPr>
          <w:rFonts w:ascii="Calibri" w:hAnsi="Calibri" w:cs="Calibri"/>
        </w:rPr>
        <w:t>žá</w:t>
      </w:r>
      <w:r w:rsidRPr="00DA6C44">
        <w:t>k</w:t>
      </w:r>
      <w:r w:rsidRPr="00DA6C44">
        <w:rPr>
          <w:rFonts w:ascii="Calibri" w:hAnsi="Calibri" w:cs="Calibri"/>
        </w:rPr>
        <w:t>ů</w:t>
      </w:r>
      <w:r w:rsidRPr="00DA6C44">
        <w:t>, kter</w:t>
      </w:r>
      <w:r w:rsidRPr="00DA6C44">
        <w:rPr>
          <w:rFonts w:ascii="Calibri" w:hAnsi="Calibri" w:cs="Calibri"/>
        </w:rPr>
        <w:t>ý</w:t>
      </w:r>
      <w:r w:rsidRPr="00DA6C44">
        <w:t xml:space="preserve"> se d</w:t>
      </w:r>
      <w:r w:rsidRPr="00DA6C44">
        <w:rPr>
          <w:rFonts w:ascii="Calibri" w:hAnsi="Calibri" w:cs="Calibri"/>
        </w:rPr>
        <w:t>á</w:t>
      </w:r>
      <w:r w:rsidRPr="00DA6C44">
        <w:t>le prohlubuje ve st</w:t>
      </w:r>
      <w:r w:rsidRPr="00DA6C44">
        <w:rPr>
          <w:rFonts w:ascii="Calibri" w:hAnsi="Calibri" w:cs="Calibri"/>
        </w:rPr>
        <w:t>ř</w:t>
      </w:r>
      <w:r w:rsidRPr="00DA6C44">
        <w:t>edn</w:t>
      </w:r>
      <w:r w:rsidRPr="00DA6C44">
        <w:rPr>
          <w:rFonts w:ascii="Calibri" w:hAnsi="Calibri" w:cs="Calibri"/>
        </w:rPr>
        <w:t>í</w:t>
      </w:r>
      <w:r w:rsidRPr="00DA6C44">
        <w:t>m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w:t>
      </w:r>
    </w:p>
    <w:p w14:paraId="166DC667" w14:textId="0ADF4C5E" w:rsidR="00DA6C44" w:rsidRDefault="00DA6C44" w:rsidP="00792478">
      <w:pPr>
        <w:pStyle w:val="Odstavecseseznamem"/>
        <w:numPr>
          <w:ilvl w:val="0"/>
          <w:numId w:val="29"/>
        </w:numPr>
        <w:ind w:left="284" w:hanging="284"/>
      </w:pPr>
      <w:r w:rsidRPr="00DA6C44">
        <w:t>Ve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m syst</w:t>
      </w:r>
      <w:r w:rsidRPr="00DA6C44">
        <w:rPr>
          <w:rFonts w:ascii="Calibri" w:hAnsi="Calibri" w:cs="Calibri"/>
        </w:rPr>
        <w:t>é</w:t>
      </w:r>
      <w:r w:rsidRPr="00DA6C44">
        <w:t xml:space="preserve">mu </w:t>
      </w:r>
      <w:r w:rsidRPr="00DA6C44">
        <w:rPr>
          <w:rFonts w:ascii="Calibri" w:hAnsi="Calibri" w:cs="Calibri"/>
        </w:rPr>
        <w:t>Č</w:t>
      </w:r>
      <w:r w:rsidRPr="00DA6C44">
        <w:t>R se nad</w:t>
      </w:r>
      <w:r w:rsidRPr="00DA6C44">
        <w:rPr>
          <w:rFonts w:ascii="Calibri" w:hAnsi="Calibri" w:cs="Calibri"/>
        </w:rPr>
        <w:t>á</w:t>
      </w:r>
      <w:r w:rsidRPr="00DA6C44">
        <w:t>le neda</w:t>
      </w:r>
      <w:r w:rsidRPr="00DA6C44">
        <w:rPr>
          <w:rFonts w:ascii="Calibri" w:hAnsi="Calibri" w:cs="Calibri"/>
        </w:rPr>
        <w:t>ří</w:t>
      </w:r>
      <w:r w:rsidRPr="00DA6C44">
        <w:t xml:space="preserve"> uspokojiv</w:t>
      </w:r>
      <w:r w:rsidRPr="00DA6C44">
        <w:rPr>
          <w:rFonts w:ascii="Calibri" w:hAnsi="Calibri" w:cs="Calibri"/>
        </w:rPr>
        <w:t>ě</w:t>
      </w:r>
      <w:r w:rsidRPr="00DA6C44">
        <w:t xml:space="preserve"> identifikovat </w:t>
      </w:r>
      <w:r w:rsidRPr="00DA6C44">
        <w:rPr>
          <w:rFonts w:ascii="Calibri" w:hAnsi="Calibri" w:cs="Calibri"/>
        </w:rPr>
        <w:t>žá</w:t>
      </w:r>
      <w:r w:rsidRPr="00DA6C44">
        <w:t xml:space="preserve">ky nadané, resp. mimořádně nadané. Ve školách převažuje k této oblasti formální přístup – ačkoliv je systém péče </w:t>
      </w:r>
      <w:r w:rsidR="00AB637F">
        <w:br/>
      </w:r>
      <w:r w:rsidRPr="00DA6C44">
        <w:t xml:space="preserve">o nadané a mimořádně nadané součástí ŠVP škol, nedochází k jeho systematické aplikaci </w:t>
      </w:r>
      <w:r w:rsidR="00AB637F">
        <w:br/>
      </w:r>
      <w:r w:rsidRPr="00DA6C44">
        <w:t xml:space="preserve">a vyhodnocování a ve výuce je podpora rozvoje těchto žáků zřídkakdy patrná. </w:t>
      </w:r>
    </w:p>
    <w:p w14:paraId="5F4B5537" w14:textId="77777777" w:rsidR="00DA6C44" w:rsidRDefault="00DA6C44" w:rsidP="00792478">
      <w:pPr>
        <w:pStyle w:val="Odstavecseseznamem"/>
        <w:numPr>
          <w:ilvl w:val="0"/>
          <w:numId w:val="29"/>
        </w:numPr>
        <w:ind w:left="284" w:hanging="284"/>
      </w:pPr>
      <w:r w:rsidRPr="00DA6C44">
        <w:t>Organizace p</w:t>
      </w:r>
      <w:r w:rsidRPr="00DA6C44">
        <w:rPr>
          <w:rFonts w:ascii="Calibri" w:hAnsi="Calibri" w:cs="Calibri"/>
        </w:rPr>
        <w:t>ř</w:t>
      </w:r>
      <w:r w:rsidRPr="00DA6C44">
        <w:t>ezku</w:t>
      </w:r>
      <w:r w:rsidRPr="00DA6C44">
        <w:rPr>
          <w:rFonts w:ascii="Calibri" w:hAnsi="Calibri" w:cs="Calibri"/>
        </w:rPr>
        <w:t>š</w:t>
      </w:r>
      <w:r w:rsidRPr="00DA6C44">
        <w:t>ov</w:t>
      </w:r>
      <w:r w:rsidRPr="00DA6C44">
        <w:rPr>
          <w:rFonts w:ascii="Calibri" w:hAnsi="Calibri" w:cs="Calibri"/>
        </w:rPr>
        <w:t>á</w:t>
      </w:r>
      <w:r w:rsidRPr="00DA6C44">
        <w:t>n</w:t>
      </w:r>
      <w:r w:rsidRPr="00DA6C44">
        <w:rPr>
          <w:rFonts w:ascii="Calibri" w:hAnsi="Calibri" w:cs="Calibri"/>
        </w:rPr>
        <w:t>í</w:t>
      </w:r>
      <w:r w:rsidRPr="00DA6C44">
        <w:t xml:space="preserve"> v r</w:t>
      </w:r>
      <w:r w:rsidRPr="00DA6C44">
        <w:rPr>
          <w:rFonts w:ascii="Calibri" w:hAnsi="Calibri" w:cs="Calibri"/>
        </w:rPr>
        <w:t>á</w:t>
      </w:r>
      <w:r w:rsidRPr="00DA6C44">
        <w:t>mci individu</w:t>
      </w:r>
      <w:r w:rsidRPr="00DA6C44">
        <w:rPr>
          <w:rFonts w:ascii="Calibri" w:hAnsi="Calibri" w:cs="Calibri"/>
        </w:rPr>
        <w:t>á</w:t>
      </w:r>
      <w:r w:rsidRPr="00DA6C44">
        <w:t>ln</w:t>
      </w:r>
      <w:r w:rsidRPr="00DA6C44">
        <w:rPr>
          <w:rFonts w:ascii="Calibri" w:hAnsi="Calibri" w:cs="Calibri"/>
        </w:rPr>
        <w:t>í</w:t>
      </w:r>
      <w:r w:rsidRPr="00DA6C44">
        <w:t>ho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se v jednotliv</w:t>
      </w:r>
      <w:r w:rsidRPr="00DA6C44">
        <w:rPr>
          <w:rFonts w:ascii="Calibri" w:hAnsi="Calibri" w:cs="Calibri"/>
        </w:rPr>
        <w:t>ý</w:t>
      </w:r>
      <w:r w:rsidRPr="00DA6C44">
        <w:t xml:space="preserve">ch </w:t>
      </w:r>
      <w:r w:rsidRPr="00DA6C44">
        <w:rPr>
          <w:rFonts w:ascii="Calibri" w:hAnsi="Calibri" w:cs="Calibri"/>
        </w:rPr>
        <w:t>š</w:t>
      </w:r>
      <w:r w:rsidRPr="00DA6C44">
        <w:t>kol</w:t>
      </w:r>
      <w:r w:rsidRPr="00DA6C44">
        <w:rPr>
          <w:rFonts w:ascii="Calibri" w:hAnsi="Calibri" w:cs="Calibri"/>
        </w:rPr>
        <w:t>á</w:t>
      </w:r>
      <w:r w:rsidRPr="00DA6C44">
        <w:t>ch pom</w:t>
      </w:r>
      <w:r w:rsidRPr="00DA6C44">
        <w:rPr>
          <w:rFonts w:ascii="Calibri" w:hAnsi="Calibri" w:cs="Calibri"/>
        </w:rPr>
        <w:t>ě</w:t>
      </w:r>
      <w:r w:rsidRPr="00DA6C44">
        <w:t>rn</w:t>
      </w:r>
      <w:r w:rsidRPr="00DA6C44">
        <w:rPr>
          <w:rFonts w:ascii="Calibri" w:hAnsi="Calibri" w:cs="Calibri"/>
        </w:rPr>
        <w:t>ě</w:t>
      </w:r>
      <w:r w:rsidRPr="00DA6C44">
        <w:t xml:space="preserve"> v</w:t>
      </w:r>
      <w:r w:rsidRPr="00DA6C44">
        <w:rPr>
          <w:rFonts w:ascii="Calibri" w:hAnsi="Calibri" w:cs="Calibri"/>
        </w:rPr>
        <w:t>ý</w:t>
      </w:r>
      <w:r w:rsidRPr="00DA6C44">
        <w:t>razn</w:t>
      </w:r>
      <w:r w:rsidRPr="00DA6C44">
        <w:rPr>
          <w:rFonts w:ascii="Calibri" w:hAnsi="Calibri" w:cs="Calibri"/>
        </w:rPr>
        <w:t>ě</w:t>
      </w:r>
      <w:r w:rsidRPr="00DA6C44">
        <w:t xml:space="preserve"> li</w:t>
      </w:r>
      <w:r w:rsidRPr="00DA6C44">
        <w:rPr>
          <w:rFonts w:ascii="Calibri" w:hAnsi="Calibri" w:cs="Calibri"/>
        </w:rPr>
        <w:t>ší</w:t>
      </w:r>
      <w:r w:rsidRPr="00DA6C44">
        <w:t xml:space="preserve">. </w:t>
      </w:r>
    </w:p>
    <w:p w14:paraId="216F97AB" w14:textId="77777777" w:rsidR="00DA6C44" w:rsidRDefault="00DA6C44" w:rsidP="00792478">
      <w:pPr>
        <w:pStyle w:val="Odstavecseseznamem"/>
        <w:numPr>
          <w:ilvl w:val="0"/>
          <w:numId w:val="29"/>
        </w:numPr>
        <w:ind w:left="284" w:hanging="284"/>
      </w:pPr>
      <w:r w:rsidRPr="00DA6C44">
        <w:rPr>
          <w:rFonts w:ascii="Calibri" w:hAnsi="Calibri" w:cs="Calibri"/>
        </w:rPr>
        <w:t>Š</w:t>
      </w:r>
      <w:r w:rsidRPr="00DA6C44">
        <w:t>koly zaznamenaly n</w:t>
      </w:r>
      <w:r w:rsidRPr="00DA6C44">
        <w:rPr>
          <w:rFonts w:ascii="Calibri" w:hAnsi="Calibri" w:cs="Calibri"/>
        </w:rPr>
        <w:t>á</w:t>
      </w:r>
      <w:r w:rsidRPr="00DA6C44">
        <w:t>r</w:t>
      </w:r>
      <w:r w:rsidRPr="00DA6C44">
        <w:rPr>
          <w:rFonts w:ascii="Calibri" w:hAnsi="Calibri" w:cs="Calibri"/>
        </w:rPr>
        <w:t>ů</w:t>
      </w:r>
      <w:r w:rsidRPr="00DA6C44">
        <w:t>st v</w:t>
      </w:r>
      <w:r w:rsidRPr="00DA6C44">
        <w:rPr>
          <w:rFonts w:ascii="Calibri" w:hAnsi="Calibri" w:cs="Calibri"/>
        </w:rPr>
        <w:t>ý</w:t>
      </w:r>
      <w:r w:rsidRPr="00DA6C44">
        <w:t>skytu rizikov</w:t>
      </w:r>
      <w:r w:rsidRPr="00DA6C44">
        <w:rPr>
          <w:rFonts w:ascii="Calibri" w:hAnsi="Calibri" w:cs="Calibri"/>
        </w:rPr>
        <w:t>é</w:t>
      </w:r>
      <w:r w:rsidRPr="00DA6C44">
        <w:t>ho chov</w:t>
      </w:r>
      <w:r w:rsidRPr="00DA6C44">
        <w:rPr>
          <w:rFonts w:ascii="Calibri" w:hAnsi="Calibri" w:cs="Calibri"/>
        </w:rPr>
        <w:t>á</w:t>
      </w:r>
      <w:r w:rsidRPr="00DA6C44">
        <w:t>n</w:t>
      </w:r>
      <w:r w:rsidRPr="00DA6C44">
        <w:rPr>
          <w:rFonts w:ascii="Calibri" w:hAnsi="Calibri" w:cs="Calibri"/>
        </w:rPr>
        <w:t>í</w:t>
      </w:r>
      <w:r w:rsidRPr="00DA6C44">
        <w:t xml:space="preserve"> t</w:t>
      </w:r>
      <w:r w:rsidRPr="00DA6C44">
        <w:rPr>
          <w:rFonts w:ascii="Calibri" w:hAnsi="Calibri" w:cs="Calibri"/>
        </w:rPr>
        <w:t>é</w:t>
      </w:r>
      <w:r w:rsidRPr="00DA6C44">
        <w:t>m</w:t>
      </w:r>
      <w:r w:rsidRPr="00DA6C44">
        <w:rPr>
          <w:rFonts w:ascii="Calibri" w:hAnsi="Calibri" w:cs="Calibri"/>
        </w:rPr>
        <w:t>ěř</w:t>
      </w:r>
      <w:r w:rsidRPr="00DA6C44">
        <w:t xml:space="preserve"> u v</w:t>
      </w:r>
      <w:r w:rsidRPr="00DA6C44">
        <w:rPr>
          <w:rFonts w:ascii="Calibri" w:hAnsi="Calibri" w:cs="Calibri"/>
        </w:rPr>
        <w:t>š</w:t>
      </w:r>
      <w:r w:rsidRPr="00DA6C44">
        <w:t>ech sledovan</w:t>
      </w:r>
      <w:r w:rsidRPr="00DA6C44">
        <w:rPr>
          <w:rFonts w:ascii="Calibri" w:hAnsi="Calibri" w:cs="Calibri"/>
        </w:rPr>
        <w:t>ý</w:t>
      </w:r>
      <w:r w:rsidRPr="00DA6C44">
        <w:t>ch forem, jedn</w:t>
      </w:r>
      <w:r w:rsidRPr="00DA6C44">
        <w:rPr>
          <w:rFonts w:ascii="Calibri" w:hAnsi="Calibri" w:cs="Calibri"/>
        </w:rPr>
        <w:t>á</w:t>
      </w:r>
      <w:r w:rsidRPr="00DA6C44">
        <w:t xml:space="preserve"> se zejm</w:t>
      </w:r>
      <w:r w:rsidRPr="00DA6C44">
        <w:rPr>
          <w:rFonts w:ascii="Calibri" w:hAnsi="Calibri" w:cs="Calibri"/>
        </w:rPr>
        <w:t>é</w:t>
      </w:r>
      <w:r w:rsidRPr="00DA6C44">
        <w:t>na o kou</w:t>
      </w:r>
      <w:r w:rsidRPr="00DA6C44">
        <w:rPr>
          <w:rFonts w:ascii="Calibri" w:hAnsi="Calibri" w:cs="Calibri"/>
        </w:rPr>
        <w:t>ř</w:t>
      </w:r>
      <w:r w:rsidRPr="00DA6C44">
        <w:t>en</w:t>
      </w:r>
      <w:r w:rsidRPr="00DA6C44">
        <w:rPr>
          <w:rFonts w:ascii="Calibri" w:hAnsi="Calibri" w:cs="Calibri"/>
        </w:rPr>
        <w:t>í</w:t>
      </w:r>
      <w:r w:rsidRPr="00DA6C44">
        <w:t>, kyber</w:t>
      </w:r>
      <w:r w:rsidRPr="00DA6C44">
        <w:rPr>
          <w:rFonts w:ascii="Calibri" w:hAnsi="Calibri" w:cs="Calibri"/>
        </w:rPr>
        <w:t>š</w:t>
      </w:r>
      <w:r w:rsidRPr="00DA6C44">
        <w:t xml:space="preserve">ikanu, násilí a krádeže. </w:t>
      </w:r>
    </w:p>
    <w:p w14:paraId="37DE5FB4" w14:textId="77777777" w:rsidR="00DA6C44" w:rsidRDefault="00DA6C44" w:rsidP="00792478">
      <w:pPr>
        <w:pStyle w:val="Odstavecseseznamem"/>
        <w:numPr>
          <w:ilvl w:val="0"/>
          <w:numId w:val="29"/>
        </w:numPr>
        <w:ind w:left="284" w:hanging="284"/>
      </w:pPr>
      <w:r w:rsidRPr="00DA6C44">
        <w:rPr>
          <w:rFonts w:ascii="Calibri" w:hAnsi="Calibri" w:cs="Calibri"/>
        </w:rPr>
        <w:lastRenderedPageBreak/>
        <w:t>Š</w:t>
      </w:r>
      <w:r w:rsidRPr="00DA6C44">
        <w:t>koly se nad</w:t>
      </w:r>
      <w:r w:rsidRPr="00DA6C44">
        <w:rPr>
          <w:rFonts w:ascii="Calibri" w:hAnsi="Calibri" w:cs="Calibri"/>
        </w:rPr>
        <w:t>á</w:t>
      </w:r>
      <w:r w:rsidRPr="00DA6C44">
        <w:t>le pot</w:t>
      </w:r>
      <w:r w:rsidRPr="00DA6C44">
        <w:rPr>
          <w:rFonts w:ascii="Calibri" w:hAnsi="Calibri" w:cs="Calibri"/>
        </w:rPr>
        <w:t>ý</w:t>
      </w:r>
      <w:r w:rsidRPr="00DA6C44">
        <w:t>kaj</w:t>
      </w:r>
      <w:r w:rsidRPr="00DA6C44">
        <w:rPr>
          <w:rFonts w:ascii="Calibri" w:hAnsi="Calibri" w:cs="Calibri"/>
        </w:rPr>
        <w:t>í</w:t>
      </w:r>
      <w:r w:rsidRPr="00DA6C44">
        <w:t xml:space="preserve"> se z</w:t>
      </w:r>
      <w:r w:rsidRPr="00DA6C44">
        <w:rPr>
          <w:rFonts w:ascii="Calibri" w:hAnsi="Calibri" w:cs="Calibri"/>
        </w:rPr>
        <w:t>áš</w:t>
      </w:r>
      <w:r w:rsidRPr="00DA6C44">
        <w:t>kol</w:t>
      </w:r>
      <w:r w:rsidRPr="00DA6C44">
        <w:rPr>
          <w:rFonts w:ascii="Calibri" w:hAnsi="Calibri" w:cs="Calibri"/>
        </w:rPr>
        <w:t>á</w:t>
      </w:r>
      <w:r w:rsidRPr="00DA6C44">
        <w:t>ctv</w:t>
      </w:r>
      <w:r w:rsidRPr="00DA6C44">
        <w:rPr>
          <w:rFonts w:ascii="Calibri" w:hAnsi="Calibri" w:cs="Calibri"/>
        </w:rPr>
        <w:t>í</w:t>
      </w:r>
      <w:r w:rsidRPr="00DA6C44">
        <w:t>m a vysokou m</w:t>
      </w:r>
      <w:r w:rsidRPr="00DA6C44">
        <w:rPr>
          <w:rFonts w:ascii="Calibri" w:hAnsi="Calibri" w:cs="Calibri"/>
        </w:rPr>
        <w:t>í</w:t>
      </w:r>
      <w:r w:rsidRPr="00DA6C44">
        <w:t>rou pr</w:t>
      </w:r>
      <w:r w:rsidRPr="00DA6C44">
        <w:rPr>
          <w:rFonts w:ascii="Calibri" w:hAnsi="Calibri" w:cs="Calibri"/>
        </w:rPr>
        <w:t>ů</w:t>
      </w:r>
      <w:r w:rsidRPr="00DA6C44">
        <w:t>m</w:t>
      </w:r>
      <w:r w:rsidRPr="00DA6C44">
        <w:rPr>
          <w:rFonts w:ascii="Calibri" w:hAnsi="Calibri" w:cs="Calibri"/>
        </w:rPr>
        <w:t>ě</w:t>
      </w:r>
      <w:r w:rsidRPr="00DA6C44">
        <w:t>rn</w:t>
      </w:r>
      <w:r w:rsidRPr="00DA6C44">
        <w:rPr>
          <w:rFonts w:ascii="Calibri" w:hAnsi="Calibri" w:cs="Calibri"/>
        </w:rPr>
        <w:t>é</w:t>
      </w:r>
      <w:r w:rsidRPr="00DA6C44">
        <w:t xml:space="preserve"> absence </w:t>
      </w:r>
      <w:r w:rsidRPr="00DA6C44">
        <w:rPr>
          <w:rFonts w:ascii="Calibri" w:hAnsi="Calibri" w:cs="Calibri"/>
        </w:rPr>
        <w:t>žá</w:t>
      </w:r>
      <w:r w:rsidRPr="00DA6C44">
        <w:t>k</w:t>
      </w:r>
      <w:r w:rsidRPr="00DA6C44">
        <w:rPr>
          <w:rFonts w:ascii="Calibri" w:hAnsi="Calibri" w:cs="Calibri"/>
        </w:rPr>
        <w:t>ů</w:t>
      </w:r>
      <w:r w:rsidRPr="00DA6C44">
        <w:t xml:space="preserve">. </w:t>
      </w:r>
    </w:p>
    <w:p w14:paraId="703BCC80" w14:textId="77777777" w:rsidR="00DA6C44" w:rsidRDefault="00DA6C44" w:rsidP="00DA6C44">
      <w:pPr>
        <w:ind w:left="284" w:hanging="284"/>
        <w:rPr>
          <w:b/>
          <w:bCs/>
        </w:rPr>
      </w:pPr>
    </w:p>
    <w:p w14:paraId="4E07F6AE" w14:textId="228F5850" w:rsidR="00DA6C44" w:rsidRPr="00F07EE3" w:rsidRDefault="00DA6C44"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pro </w:t>
      </w:r>
      <w:r w:rsidRPr="00F07EE3">
        <w:rPr>
          <w:rFonts w:ascii="Calibri" w:hAnsi="Calibri" w:cs="Calibri"/>
          <w:b/>
          <w:bCs/>
        </w:rPr>
        <w:t>š</w:t>
      </w:r>
      <w:r w:rsidRPr="00F07EE3">
        <w:rPr>
          <w:b/>
          <w:bCs/>
        </w:rPr>
        <w:t xml:space="preserve">koly </w:t>
      </w:r>
    </w:p>
    <w:p w14:paraId="52391243" w14:textId="33815691" w:rsidR="00DA6C44" w:rsidRDefault="00DA6C44" w:rsidP="00792478">
      <w:pPr>
        <w:pStyle w:val="Odstavecseseznamem"/>
        <w:numPr>
          <w:ilvl w:val="0"/>
          <w:numId w:val="29"/>
        </w:numPr>
        <w:ind w:left="284" w:hanging="284"/>
      </w:pPr>
      <w:r w:rsidRPr="00DA6C44">
        <w:t>V r</w:t>
      </w:r>
      <w:r w:rsidRPr="00DA6C44">
        <w:rPr>
          <w:rFonts w:ascii="Calibri" w:hAnsi="Calibri" w:cs="Calibri"/>
        </w:rPr>
        <w:t>á</w:t>
      </w:r>
      <w:r w:rsidRPr="00DA6C44">
        <w:t>mci strategick</w:t>
      </w:r>
      <w:r w:rsidRPr="00DA6C44">
        <w:rPr>
          <w:rFonts w:ascii="Calibri" w:hAnsi="Calibri" w:cs="Calibri"/>
        </w:rPr>
        <w:t>é</w:t>
      </w:r>
      <w:r w:rsidRPr="00DA6C44">
        <w:t xml:space="preserve">ho </w:t>
      </w:r>
      <w:r w:rsidRPr="00DA6C44">
        <w:rPr>
          <w:rFonts w:ascii="Calibri" w:hAnsi="Calibri" w:cs="Calibri"/>
        </w:rPr>
        <w:t>ří</w:t>
      </w:r>
      <w:r w:rsidRPr="00DA6C44">
        <w:t>zen</w:t>
      </w:r>
      <w:r w:rsidRPr="00DA6C44">
        <w:rPr>
          <w:rFonts w:ascii="Calibri" w:hAnsi="Calibri" w:cs="Calibri"/>
        </w:rPr>
        <w:t>í</w:t>
      </w:r>
      <w:r w:rsidRPr="00DA6C44">
        <w:t xml:space="preserve"> (koncepce rozvoje </w:t>
      </w:r>
      <w:r w:rsidRPr="00DA6C44">
        <w:rPr>
          <w:rFonts w:ascii="Calibri" w:hAnsi="Calibri" w:cs="Calibri"/>
        </w:rPr>
        <w:t>š</w:t>
      </w:r>
      <w:r w:rsidRPr="00DA6C44">
        <w:t>koly) formulovat d</w:t>
      </w:r>
      <w:r w:rsidRPr="00DA6C44">
        <w:rPr>
          <w:rFonts w:ascii="Calibri" w:hAnsi="Calibri" w:cs="Calibri"/>
        </w:rPr>
        <w:t>í</w:t>
      </w:r>
      <w:r w:rsidRPr="00DA6C44">
        <w:t>l</w:t>
      </w:r>
      <w:r w:rsidRPr="00DA6C44">
        <w:rPr>
          <w:rFonts w:ascii="Calibri" w:hAnsi="Calibri" w:cs="Calibri"/>
        </w:rPr>
        <w:t>čí</w:t>
      </w:r>
      <w:r w:rsidRPr="00DA6C44">
        <w:t xml:space="preserve"> kroky pot</w:t>
      </w:r>
      <w:r w:rsidRPr="00DA6C44">
        <w:rPr>
          <w:rFonts w:ascii="Calibri" w:hAnsi="Calibri" w:cs="Calibri"/>
        </w:rPr>
        <w:t>ř</w:t>
      </w:r>
      <w:r w:rsidRPr="00DA6C44">
        <w:t>ebn</w:t>
      </w:r>
      <w:r w:rsidRPr="00DA6C44">
        <w:rPr>
          <w:rFonts w:ascii="Calibri" w:hAnsi="Calibri" w:cs="Calibri"/>
        </w:rPr>
        <w:t>é</w:t>
      </w:r>
      <w:r w:rsidRPr="00DA6C44">
        <w:t xml:space="preserve"> </w:t>
      </w:r>
      <w:r w:rsidR="00AB637F">
        <w:br/>
      </w:r>
      <w:r w:rsidRPr="00DA6C44">
        <w:t>pro napl</w:t>
      </w:r>
      <w:r w:rsidRPr="00DA6C44">
        <w:rPr>
          <w:rFonts w:ascii="Calibri" w:hAnsi="Calibri" w:cs="Calibri"/>
        </w:rPr>
        <w:t>ň</w:t>
      </w:r>
      <w:r w:rsidRPr="00DA6C44">
        <w:t>ov</w:t>
      </w:r>
      <w:r w:rsidRPr="00DA6C44">
        <w:rPr>
          <w:rFonts w:ascii="Calibri" w:hAnsi="Calibri" w:cs="Calibri"/>
        </w:rPr>
        <w:t>á</w:t>
      </w:r>
      <w:r w:rsidRPr="00DA6C44">
        <w:t>n</w:t>
      </w:r>
      <w:r w:rsidRPr="00DA6C44">
        <w:rPr>
          <w:rFonts w:ascii="Calibri" w:hAnsi="Calibri" w:cs="Calibri"/>
        </w:rPr>
        <w:t>í</w:t>
      </w:r>
      <w:r w:rsidRPr="00DA6C44">
        <w:t xml:space="preserve"> stanoven</w:t>
      </w:r>
      <w:r w:rsidRPr="00DA6C44">
        <w:rPr>
          <w:rFonts w:ascii="Calibri" w:hAnsi="Calibri" w:cs="Calibri"/>
        </w:rPr>
        <w:t>ý</w:t>
      </w:r>
      <w:r w:rsidRPr="00DA6C44">
        <w:t>ch c</w:t>
      </w:r>
      <w:r w:rsidRPr="00DA6C44">
        <w:rPr>
          <w:rFonts w:ascii="Calibri" w:hAnsi="Calibri" w:cs="Calibri"/>
        </w:rPr>
        <w:t>í</w:t>
      </w:r>
      <w:r w:rsidRPr="00DA6C44">
        <w:t>l</w:t>
      </w:r>
      <w:r w:rsidRPr="00DA6C44">
        <w:rPr>
          <w:rFonts w:ascii="Calibri" w:hAnsi="Calibri" w:cs="Calibri"/>
        </w:rPr>
        <w:t>ů</w:t>
      </w:r>
      <w:r w:rsidRPr="00DA6C44">
        <w:t xml:space="preserve"> a jejich realizaci pr</w:t>
      </w:r>
      <w:r w:rsidRPr="00DA6C44">
        <w:rPr>
          <w:rFonts w:ascii="Calibri" w:hAnsi="Calibri" w:cs="Calibri"/>
        </w:rPr>
        <w:t>ů</w:t>
      </w:r>
      <w:r w:rsidRPr="00DA6C44">
        <w:t>b</w:t>
      </w:r>
      <w:r w:rsidRPr="00DA6C44">
        <w:rPr>
          <w:rFonts w:ascii="Calibri" w:hAnsi="Calibri" w:cs="Calibri"/>
        </w:rPr>
        <w:t>ěž</w:t>
      </w:r>
      <w:r w:rsidRPr="00DA6C44">
        <w:t>n</w:t>
      </w:r>
      <w:r w:rsidRPr="00DA6C44">
        <w:rPr>
          <w:rFonts w:ascii="Calibri" w:hAnsi="Calibri" w:cs="Calibri"/>
        </w:rPr>
        <w:t>ě</w:t>
      </w:r>
      <w:r w:rsidRPr="00DA6C44">
        <w:t xml:space="preserve"> vyhodnocovat. </w:t>
      </w:r>
    </w:p>
    <w:p w14:paraId="4C19726D"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i vyhodnocov</w:t>
      </w:r>
      <w:r w:rsidRPr="00DA6C44">
        <w:rPr>
          <w:rFonts w:ascii="Calibri" w:hAnsi="Calibri" w:cs="Calibri"/>
        </w:rPr>
        <w:t>á</w:t>
      </w:r>
      <w:r w:rsidRPr="00DA6C44">
        <w:t>n</w:t>
      </w:r>
      <w:r w:rsidRPr="00DA6C44">
        <w:rPr>
          <w:rFonts w:ascii="Calibri" w:hAnsi="Calibri" w:cs="Calibri"/>
        </w:rPr>
        <w:t>í</w:t>
      </w:r>
      <w:r w:rsidRPr="00DA6C44">
        <w:t xml:space="preserve"> proces</w:t>
      </w:r>
      <w:r w:rsidRPr="00DA6C44">
        <w:rPr>
          <w:rFonts w:ascii="Calibri" w:hAnsi="Calibri" w:cs="Calibri"/>
        </w:rPr>
        <w:t>ů</w:t>
      </w:r>
      <w:r w:rsidRPr="00DA6C44">
        <w:t xml:space="preserve"> </w:t>
      </w:r>
      <w:r w:rsidRPr="00DA6C44">
        <w:rPr>
          <w:rFonts w:ascii="Calibri" w:hAnsi="Calibri" w:cs="Calibri"/>
        </w:rPr>
        <w:t>ří</w:t>
      </w:r>
      <w:r w:rsidRPr="00DA6C44">
        <w:t>zen</w:t>
      </w:r>
      <w:r w:rsidRPr="00DA6C44">
        <w:rPr>
          <w:rFonts w:ascii="Calibri" w:hAnsi="Calibri" w:cs="Calibri"/>
        </w:rPr>
        <w:t>í</w:t>
      </w:r>
      <w:r w:rsidRPr="00DA6C44">
        <w:t xml:space="preserve"> v</w:t>
      </w:r>
      <w:r w:rsidRPr="00DA6C44">
        <w:rPr>
          <w:rFonts w:ascii="Calibri" w:hAnsi="Calibri" w:cs="Calibri"/>
        </w:rPr>
        <w:t>ě</w:t>
      </w:r>
      <w:r w:rsidRPr="00DA6C44">
        <w:t>novat v</w:t>
      </w:r>
      <w:r w:rsidRPr="00DA6C44">
        <w:rPr>
          <w:rFonts w:ascii="Calibri" w:hAnsi="Calibri" w:cs="Calibri"/>
        </w:rPr>
        <w:t>í</w:t>
      </w:r>
      <w:r w:rsidRPr="00DA6C44">
        <w:t>ce pozornosti pedagogick</w:t>
      </w:r>
      <w:r w:rsidRPr="00DA6C44">
        <w:rPr>
          <w:rFonts w:ascii="Calibri" w:hAnsi="Calibri" w:cs="Calibri"/>
        </w:rPr>
        <w:t>é</w:t>
      </w:r>
      <w:r w:rsidRPr="00DA6C44">
        <w:t>mu veden</w:t>
      </w:r>
      <w:r w:rsidRPr="00DA6C44">
        <w:rPr>
          <w:rFonts w:ascii="Calibri" w:hAnsi="Calibri" w:cs="Calibri"/>
        </w:rPr>
        <w:t>í</w:t>
      </w:r>
      <w:r w:rsidRPr="00DA6C44">
        <w:t xml:space="preserve">. </w:t>
      </w:r>
    </w:p>
    <w:p w14:paraId="1353CC61" w14:textId="2B8B537A" w:rsidR="00DA6C44" w:rsidRDefault="00DA6C44" w:rsidP="00792478">
      <w:pPr>
        <w:pStyle w:val="Odstavecseseznamem"/>
        <w:numPr>
          <w:ilvl w:val="0"/>
          <w:numId w:val="29"/>
        </w:numPr>
        <w:ind w:left="284" w:hanging="284"/>
      </w:pPr>
      <w:r w:rsidRPr="00DA6C44">
        <w:rPr>
          <w:rFonts w:ascii="Calibri" w:hAnsi="Calibri" w:cs="Calibri"/>
        </w:rPr>
        <w:t>Č</w:t>
      </w:r>
      <w:r w:rsidRPr="00DA6C44">
        <w:t>ast</w:t>
      </w:r>
      <w:r w:rsidRPr="00DA6C44">
        <w:rPr>
          <w:rFonts w:ascii="Calibri" w:hAnsi="Calibri" w:cs="Calibri"/>
        </w:rPr>
        <w:t>ě</w:t>
      </w:r>
      <w:r w:rsidRPr="00DA6C44">
        <w:t>ji sestavovat a vyu</w:t>
      </w:r>
      <w:r w:rsidRPr="00DA6C44">
        <w:rPr>
          <w:rFonts w:ascii="Calibri" w:hAnsi="Calibri" w:cs="Calibri"/>
        </w:rPr>
        <w:t>ží</w:t>
      </w:r>
      <w:r w:rsidRPr="00DA6C44">
        <w:t>vat pl</w:t>
      </w:r>
      <w:r w:rsidRPr="00DA6C44">
        <w:rPr>
          <w:rFonts w:ascii="Calibri" w:hAnsi="Calibri" w:cs="Calibri"/>
        </w:rPr>
        <w:t>á</w:t>
      </w:r>
      <w:r w:rsidRPr="00DA6C44">
        <w:t>ny osobn</w:t>
      </w:r>
      <w:r w:rsidRPr="00DA6C44">
        <w:rPr>
          <w:rFonts w:ascii="Calibri" w:hAnsi="Calibri" w:cs="Calibri"/>
        </w:rPr>
        <w:t>í</w:t>
      </w:r>
      <w:r w:rsidRPr="00DA6C44">
        <w:t>ho rozvoje pedagog</w:t>
      </w:r>
      <w:r w:rsidRPr="00DA6C44">
        <w:rPr>
          <w:rFonts w:ascii="Calibri" w:hAnsi="Calibri" w:cs="Calibri"/>
        </w:rPr>
        <w:t>ů</w:t>
      </w:r>
      <w:r w:rsidRPr="00DA6C44">
        <w:t xml:space="preserve"> a d</w:t>
      </w:r>
      <w:r w:rsidRPr="00DA6C44">
        <w:rPr>
          <w:rFonts w:ascii="Calibri" w:hAnsi="Calibri" w:cs="Calibri"/>
        </w:rPr>
        <w:t>á</w:t>
      </w:r>
      <w:r w:rsidRPr="00DA6C44">
        <w:t>vat je do souladu s pot</w:t>
      </w:r>
      <w:r w:rsidRPr="00DA6C44">
        <w:rPr>
          <w:rFonts w:ascii="Calibri" w:hAnsi="Calibri" w:cs="Calibri"/>
        </w:rPr>
        <w:t>ř</w:t>
      </w:r>
      <w:r w:rsidRPr="00DA6C44">
        <w:t xml:space="preserve">ebami </w:t>
      </w:r>
      <w:r w:rsidRPr="00DA6C44">
        <w:rPr>
          <w:rFonts w:ascii="Calibri" w:hAnsi="Calibri" w:cs="Calibri"/>
        </w:rPr>
        <w:t>š</w:t>
      </w:r>
      <w:r w:rsidRPr="00DA6C44">
        <w:t xml:space="preserve">koly. Motivovat pedagogy k </w:t>
      </w:r>
      <w:r w:rsidRPr="00DA6C44">
        <w:rPr>
          <w:rFonts w:ascii="Calibri" w:hAnsi="Calibri" w:cs="Calibri"/>
        </w:rPr>
        <w:t>úč</w:t>
      </w:r>
      <w:r w:rsidRPr="00DA6C44">
        <w:t>asti na dal</w:t>
      </w:r>
      <w:r w:rsidRPr="00DA6C44">
        <w:rPr>
          <w:rFonts w:ascii="Calibri" w:hAnsi="Calibri" w:cs="Calibri"/>
        </w:rPr>
        <w:t>ší</w:t>
      </w:r>
      <w:r w:rsidRPr="00DA6C44">
        <w:t>m vzd</w:t>
      </w:r>
      <w:r w:rsidRPr="00DA6C44">
        <w:rPr>
          <w:rFonts w:ascii="Calibri" w:hAnsi="Calibri" w:cs="Calibri"/>
        </w:rPr>
        <w:t>ě</w:t>
      </w:r>
      <w:r w:rsidRPr="00DA6C44">
        <w:t>l</w:t>
      </w:r>
      <w:r w:rsidRPr="00DA6C44">
        <w:rPr>
          <w:rFonts w:ascii="Calibri" w:hAnsi="Calibri" w:cs="Calibri"/>
        </w:rPr>
        <w:t>á</w:t>
      </w:r>
      <w:r w:rsidRPr="00DA6C44">
        <w:t xml:space="preserve">vání i s jiným zaměřením než na konkrétní vyučovací předmět. K dalšímu vzdělávání pedagogických pracovníků intenzivně využívat odborně připravené webináře zaměřené na rozvoj pedagogických kompetencí v oblasti metod a forem vzdělávání i v oblasti individualizace vzdělávání na základě pedagogického diagnostikování, které jsou školám volně k dispozici, například na stránkách NPI ČR (webináře o vzdělávání) nebo </w:t>
      </w:r>
      <w:r w:rsidR="00AB637F">
        <w:br/>
      </w:r>
      <w:r w:rsidRPr="00DA6C44">
        <w:t xml:space="preserve">na Metodickém portálu RVP (inkluze v praxi, webináře na podporu profesního rozvoje učitelů </w:t>
      </w:r>
      <w:r w:rsidR="00AB637F">
        <w:br/>
      </w:r>
      <w:r w:rsidRPr="00DA6C44">
        <w:t xml:space="preserve">a ředitelů76, formativní hodnocení, odborné články). </w:t>
      </w:r>
    </w:p>
    <w:p w14:paraId="7710B9C1" w14:textId="77777777" w:rsidR="00DA6C44" w:rsidRDefault="00DA6C44" w:rsidP="00792478">
      <w:pPr>
        <w:pStyle w:val="Odstavecseseznamem"/>
        <w:numPr>
          <w:ilvl w:val="0"/>
          <w:numId w:val="29"/>
        </w:numPr>
        <w:ind w:left="284" w:hanging="284"/>
      </w:pPr>
      <w:r w:rsidRPr="00DA6C44">
        <w:t>Zvy</w:t>
      </w:r>
      <w:r w:rsidRPr="00DA6C44">
        <w:rPr>
          <w:rFonts w:ascii="Calibri" w:hAnsi="Calibri" w:cs="Calibri"/>
        </w:rPr>
        <w:t>š</w:t>
      </w:r>
      <w:r w:rsidRPr="00DA6C44">
        <w:t>ovat kompetence u</w:t>
      </w:r>
      <w:r w:rsidRPr="00DA6C44">
        <w:rPr>
          <w:rFonts w:ascii="Calibri" w:hAnsi="Calibri" w:cs="Calibri"/>
        </w:rPr>
        <w:t>č</w:t>
      </w:r>
      <w:r w:rsidRPr="00DA6C44">
        <w:t>itel</w:t>
      </w:r>
      <w:r w:rsidRPr="00DA6C44">
        <w:rPr>
          <w:rFonts w:ascii="Calibri" w:hAnsi="Calibri" w:cs="Calibri"/>
        </w:rPr>
        <w:t>ů</w:t>
      </w:r>
      <w:r w:rsidRPr="00DA6C44">
        <w:t xml:space="preserve"> v oblasti metodick</w:t>
      </w:r>
      <w:r w:rsidRPr="00DA6C44">
        <w:rPr>
          <w:rFonts w:ascii="Calibri" w:hAnsi="Calibri" w:cs="Calibri"/>
        </w:rPr>
        <w:t>é</w:t>
      </w:r>
      <w:r w:rsidRPr="00DA6C44">
        <w:t>ho veden</w:t>
      </w:r>
      <w:r w:rsidRPr="00DA6C44">
        <w:rPr>
          <w:rFonts w:ascii="Calibri" w:hAnsi="Calibri" w:cs="Calibri"/>
        </w:rPr>
        <w:t>í</w:t>
      </w:r>
      <w:r w:rsidRPr="00DA6C44">
        <w:t xml:space="preserve"> asistent</w:t>
      </w:r>
      <w:r w:rsidRPr="00DA6C44">
        <w:rPr>
          <w:rFonts w:ascii="Calibri" w:hAnsi="Calibri" w:cs="Calibri"/>
        </w:rPr>
        <w:t>ů</w:t>
      </w:r>
      <w:r w:rsidRPr="00DA6C44">
        <w:t xml:space="preserve"> a efektivn</w:t>
      </w:r>
      <w:r w:rsidRPr="00DA6C44">
        <w:rPr>
          <w:rFonts w:ascii="Calibri" w:hAnsi="Calibri" w:cs="Calibri"/>
        </w:rPr>
        <w:t>í</w:t>
      </w:r>
      <w:r w:rsidRPr="00DA6C44">
        <w:t xml:space="preserve"> spolupr</w:t>
      </w:r>
      <w:r w:rsidRPr="00DA6C44">
        <w:rPr>
          <w:rFonts w:ascii="Calibri" w:hAnsi="Calibri" w:cs="Calibri"/>
        </w:rPr>
        <w:t>á</w:t>
      </w:r>
      <w:r w:rsidRPr="00DA6C44">
        <w:t>ce s nimi (zejm. koordinace a delegov</w:t>
      </w:r>
      <w:r w:rsidRPr="00DA6C44">
        <w:rPr>
          <w:rFonts w:ascii="Calibri" w:hAnsi="Calibri" w:cs="Calibri"/>
        </w:rPr>
        <w:t>á</w:t>
      </w:r>
      <w:r w:rsidRPr="00DA6C44">
        <w:t>n</w:t>
      </w:r>
      <w:r w:rsidRPr="00DA6C44">
        <w:rPr>
          <w:rFonts w:ascii="Calibri" w:hAnsi="Calibri" w:cs="Calibri"/>
        </w:rPr>
        <w:t>í</w:t>
      </w:r>
      <w:r w:rsidRPr="00DA6C44">
        <w:t xml:space="preserve"> </w:t>
      </w:r>
      <w:r w:rsidRPr="00DA6C44">
        <w:rPr>
          <w:rFonts w:ascii="Calibri" w:hAnsi="Calibri" w:cs="Calibri"/>
        </w:rPr>
        <w:t>č</w:t>
      </w:r>
      <w:r w:rsidRPr="00DA6C44">
        <w:t>innost</w:t>
      </w:r>
      <w:r w:rsidRPr="00DA6C44">
        <w:rPr>
          <w:rFonts w:ascii="Calibri" w:hAnsi="Calibri" w:cs="Calibri"/>
        </w:rPr>
        <w:t>í</w:t>
      </w:r>
      <w:r w:rsidRPr="00DA6C44">
        <w:t xml:space="preserve">). </w:t>
      </w:r>
    </w:p>
    <w:p w14:paraId="6E5E3128" w14:textId="77777777" w:rsidR="00DA6C44" w:rsidRDefault="00DA6C44" w:rsidP="00792478">
      <w:pPr>
        <w:pStyle w:val="Odstavecseseznamem"/>
        <w:numPr>
          <w:ilvl w:val="0"/>
          <w:numId w:val="29"/>
        </w:numPr>
        <w:ind w:left="284" w:hanging="284"/>
      </w:pPr>
      <w:r w:rsidRPr="00DA6C44">
        <w:t>Podporovat vz</w:t>
      </w:r>
      <w:r w:rsidRPr="00DA6C44">
        <w:rPr>
          <w:rFonts w:ascii="Calibri" w:hAnsi="Calibri" w:cs="Calibri"/>
        </w:rPr>
        <w:t>á</w:t>
      </w:r>
      <w:r w:rsidRPr="00DA6C44">
        <w:t>jemn</w:t>
      </w:r>
      <w:r w:rsidRPr="00DA6C44">
        <w:rPr>
          <w:rFonts w:ascii="Calibri" w:hAnsi="Calibri" w:cs="Calibri"/>
        </w:rPr>
        <w:t>é</w:t>
      </w:r>
      <w:r w:rsidRPr="00DA6C44">
        <w:t xml:space="preserve"> hospitace pedagog</w:t>
      </w:r>
      <w:r w:rsidRPr="00DA6C44">
        <w:rPr>
          <w:rFonts w:ascii="Calibri" w:hAnsi="Calibri" w:cs="Calibri"/>
        </w:rPr>
        <w:t>ů</w:t>
      </w:r>
      <w:r w:rsidRPr="00DA6C44">
        <w:t xml:space="preserve"> i jejich spole</w:t>
      </w:r>
      <w:r w:rsidRPr="00DA6C44">
        <w:rPr>
          <w:rFonts w:ascii="Calibri" w:hAnsi="Calibri" w:cs="Calibri"/>
        </w:rPr>
        <w:t>č</w:t>
      </w:r>
      <w:r w:rsidRPr="00DA6C44">
        <w:t>n</w:t>
      </w:r>
      <w:r w:rsidRPr="00DA6C44">
        <w:rPr>
          <w:rFonts w:ascii="Calibri" w:hAnsi="Calibri" w:cs="Calibri"/>
        </w:rPr>
        <w:t>é</w:t>
      </w:r>
      <w:r w:rsidRPr="00DA6C44">
        <w:t xml:space="preserve">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xml:space="preserve"> a veden</w:t>
      </w:r>
      <w:r w:rsidRPr="00DA6C44">
        <w:rPr>
          <w:rFonts w:ascii="Calibri" w:hAnsi="Calibri" w:cs="Calibri"/>
        </w:rPr>
        <w:t>í</w:t>
      </w:r>
      <w:r w:rsidRPr="00DA6C44">
        <w:t xml:space="preserve"> v</w:t>
      </w:r>
      <w:r w:rsidRPr="00DA6C44">
        <w:rPr>
          <w:rFonts w:ascii="Calibri" w:hAnsi="Calibri" w:cs="Calibri"/>
        </w:rPr>
        <w:t>ý</w:t>
      </w:r>
      <w:r w:rsidRPr="00DA6C44">
        <w:t>uky, a to zvl</w:t>
      </w:r>
      <w:r w:rsidRPr="00DA6C44">
        <w:rPr>
          <w:rFonts w:ascii="Calibri" w:hAnsi="Calibri" w:cs="Calibri"/>
        </w:rPr>
        <w:t>áš</w:t>
      </w:r>
      <w:r w:rsidRPr="00DA6C44">
        <w:t>t</w:t>
      </w:r>
      <w:r w:rsidRPr="00DA6C44">
        <w:rPr>
          <w:rFonts w:ascii="Calibri" w:hAnsi="Calibri" w:cs="Calibri"/>
        </w:rPr>
        <w:t>ě</w:t>
      </w:r>
      <w:r w:rsidRPr="00DA6C44">
        <w:t xml:space="preserve"> ve </w:t>
      </w:r>
      <w:r w:rsidRPr="00DA6C44">
        <w:rPr>
          <w:rFonts w:ascii="Calibri" w:hAnsi="Calibri" w:cs="Calibri"/>
        </w:rPr>
        <w:t>š</w:t>
      </w:r>
      <w:r w:rsidRPr="00DA6C44">
        <w:t>kol</w:t>
      </w:r>
      <w:r w:rsidRPr="00DA6C44">
        <w:rPr>
          <w:rFonts w:ascii="Calibri" w:hAnsi="Calibri" w:cs="Calibri"/>
        </w:rPr>
        <w:t>á</w:t>
      </w:r>
      <w:r w:rsidRPr="00DA6C44">
        <w:t>ch, kter</w:t>
      </w:r>
      <w:r w:rsidRPr="00DA6C44">
        <w:rPr>
          <w:rFonts w:ascii="Calibri" w:hAnsi="Calibri" w:cs="Calibri"/>
        </w:rPr>
        <w:t>é</w:t>
      </w:r>
      <w:r w:rsidRPr="00DA6C44">
        <w:t xml:space="preserve"> maj</w:t>
      </w:r>
      <w:r w:rsidRPr="00DA6C44">
        <w:rPr>
          <w:rFonts w:ascii="Calibri" w:hAnsi="Calibri" w:cs="Calibri"/>
        </w:rPr>
        <w:t>í</w:t>
      </w:r>
      <w:r w:rsidRPr="00DA6C44">
        <w:t xml:space="preserve"> vy</w:t>
      </w:r>
      <w:r w:rsidRPr="00DA6C44">
        <w:rPr>
          <w:rFonts w:ascii="Calibri" w:hAnsi="Calibri" w:cs="Calibri"/>
        </w:rPr>
        <w:t>šší</w:t>
      </w:r>
      <w:r w:rsidRPr="00DA6C44">
        <w:t xml:space="preserve"> pod</w:t>
      </w:r>
      <w:r w:rsidRPr="00DA6C44">
        <w:rPr>
          <w:rFonts w:ascii="Calibri" w:hAnsi="Calibri" w:cs="Calibri"/>
        </w:rPr>
        <w:t>í</w:t>
      </w:r>
      <w:r w:rsidRPr="00DA6C44">
        <w:t>l nekvalifikovan</w:t>
      </w:r>
      <w:r w:rsidRPr="00DA6C44">
        <w:rPr>
          <w:rFonts w:ascii="Calibri" w:hAnsi="Calibri" w:cs="Calibri"/>
        </w:rPr>
        <w:t>ý</w:t>
      </w:r>
      <w:r w:rsidRPr="00DA6C44">
        <w:t>ch u</w:t>
      </w:r>
      <w:r w:rsidRPr="00DA6C44">
        <w:rPr>
          <w:rFonts w:ascii="Calibri" w:hAnsi="Calibri" w:cs="Calibri"/>
        </w:rPr>
        <w:t>č</w:t>
      </w:r>
      <w:r w:rsidRPr="00DA6C44">
        <w:t>itel</w:t>
      </w:r>
      <w:r w:rsidRPr="00DA6C44">
        <w:rPr>
          <w:rFonts w:ascii="Calibri" w:hAnsi="Calibri" w:cs="Calibri"/>
        </w:rPr>
        <w:t>ů</w:t>
      </w:r>
      <w:r w:rsidRPr="00DA6C44">
        <w:t xml:space="preserve">. </w:t>
      </w:r>
    </w:p>
    <w:p w14:paraId="07E0246A" w14:textId="77777777" w:rsidR="00DA6C44" w:rsidRDefault="00DA6C44" w:rsidP="00792478">
      <w:pPr>
        <w:pStyle w:val="Odstavecseseznamem"/>
        <w:numPr>
          <w:ilvl w:val="0"/>
          <w:numId w:val="29"/>
        </w:numPr>
        <w:ind w:left="284" w:hanging="284"/>
      </w:pPr>
      <w:r w:rsidRPr="00DA6C44">
        <w:t>V</w:t>
      </w:r>
      <w:r w:rsidRPr="00DA6C44">
        <w:rPr>
          <w:rFonts w:ascii="Calibri" w:hAnsi="Calibri" w:cs="Calibri"/>
        </w:rPr>
        <w:t>ě</w:t>
      </w:r>
      <w:r w:rsidRPr="00DA6C44">
        <w:t>novat pozornost pot</w:t>
      </w:r>
      <w:r w:rsidRPr="00DA6C44">
        <w:rPr>
          <w:rFonts w:ascii="Calibri" w:hAnsi="Calibri" w:cs="Calibri"/>
        </w:rPr>
        <w:t>ř</w:t>
      </w:r>
      <w:r w:rsidRPr="00DA6C44">
        <w:t>eb</w:t>
      </w:r>
      <w:r w:rsidRPr="00DA6C44">
        <w:rPr>
          <w:rFonts w:ascii="Calibri" w:hAnsi="Calibri" w:cs="Calibri"/>
        </w:rPr>
        <w:t>á</w:t>
      </w:r>
      <w:r w:rsidRPr="00DA6C44">
        <w:t xml:space="preserve">m </w:t>
      </w:r>
      <w:r w:rsidRPr="00DA6C44">
        <w:rPr>
          <w:rFonts w:ascii="Calibri" w:hAnsi="Calibri" w:cs="Calibri"/>
        </w:rPr>
        <w:t>žá</w:t>
      </w:r>
      <w:r w:rsidRPr="00DA6C44">
        <w:t>k</w:t>
      </w:r>
      <w:r w:rsidRPr="00DA6C44">
        <w:rPr>
          <w:rFonts w:ascii="Calibri" w:hAnsi="Calibri" w:cs="Calibri"/>
        </w:rPr>
        <w:t>ů</w:t>
      </w:r>
      <w:r w:rsidRPr="00DA6C44">
        <w:t xml:space="preserve"> p</w:t>
      </w:r>
      <w:r w:rsidRPr="00DA6C44">
        <w:rPr>
          <w:rFonts w:ascii="Calibri" w:hAnsi="Calibri" w:cs="Calibri"/>
        </w:rPr>
        <w:t>ř</w:t>
      </w:r>
      <w:r w:rsidRPr="00DA6C44">
        <w:t>i v</w:t>
      </w:r>
      <w:r w:rsidRPr="00DA6C44">
        <w:rPr>
          <w:rFonts w:ascii="Calibri" w:hAnsi="Calibri" w:cs="Calibri"/>
        </w:rPr>
        <w:t>ý</w:t>
      </w:r>
      <w:r w:rsidRPr="00DA6C44">
        <w:t xml:space="preserve">uce </w:t>
      </w:r>
      <w:r w:rsidRPr="00DA6C44">
        <w:rPr>
          <w:rFonts w:ascii="Calibri" w:hAnsi="Calibri" w:cs="Calibri"/>
        </w:rPr>
        <w:t>č</w:t>
      </w:r>
      <w:r w:rsidRPr="00DA6C44">
        <w:t>esk</w:t>
      </w:r>
      <w:r w:rsidRPr="00DA6C44">
        <w:rPr>
          <w:rFonts w:ascii="Calibri" w:hAnsi="Calibri" w:cs="Calibri"/>
        </w:rPr>
        <w:t>é</w:t>
      </w:r>
      <w:r w:rsidRPr="00DA6C44">
        <w:t>ho jazyka. Propojovat u</w:t>
      </w:r>
      <w:r w:rsidRPr="00DA6C44">
        <w:rPr>
          <w:rFonts w:ascii="Calibri" w:hAnsi="Calibri" w:cs="Calibri"/>
        </w:rPr>
        <w:t>č</w:t>
      </w:r>
      <w:r w:rsidRPr="00DA6C44">
        <w:t>itele 1. a 2. stupn</w:t>
      </w:r>
      <w:r w:rsidRPr="00DA6C44">
        <w:rPr>
          <w:rFonts w:ascii="Calibri" w:hAnsi="Calibri" w:cs="Calibri"/>
        </w:rPr>
        <w:t>ě</w:t>
      </w:r>
      <w:r w:rsidRPr="00DA6C44">
        <w:t xml:space="preserve">. </w:t>
      </w:r>
    </w:p>
    <w:p w14:paraId="1DD41DAD" w14:textId="77777777" w:rsidR="00DA6C44" w:rsidRDefault="00DA6C44" w:rsidP="00792478">
      <w:pPr>
        <w:pStyle w:val="Odstavecseseznamem"/>
        <w:numPr>
          <w:ilvl w:val="0"/>
          <w:numId w:val="29"/>
        </w:numPr>
        <w:ind w:left="284" w:hanging="284"/>
      </w:pPr>
      <w:r w:rsidRPr="00DA6C44">
        <w:t>Koncipovat v</w:t>
      </w:r>
      <w:r w:rsidRPr="00DA6C44">
        <w:rPr>
          <w:rFonts w:ascii="Calibri" w:hAnsi="Calibri" w:cs="Calibri"/>
        </w:rPr>
        <w:t>ý</w:t>
      </w:r>
      <w:r w:rsidRPr="00DA6C44">
        <w:t>uku tak, aby c</w:t>
      </w:r>
      <w:r w:rsidRPr="00DA6C44">
        <w:rPr>
          <w:rFonts w:ascii="Calibri" w:hAnsi="Calibri" w:cs="Calibri"/>
        </w:rPr>
        <w:t>í</w:t>
      </w:r>
      <w:r w:rsidRPr="00DA6C44">
        <w:t>lem bylo v</w:t>
      </w:r>
      <w:r w:rsidRPr="00DA6C44">
        <w:rPr>
          <w:rFonts w:ascii="Calibri" w:hAnsi="Calibri" w:cs="Calibri"/>
        </w:rPr>
        <w:t>ě</w:t>
      </w:r>
      <w:r w:rsidRPr="00DA6C44">
        <w:t>dom</w:t>
      </w:r>
      <w:r w:rsidRPr="00DA6C44">
        <w:rPr>
          <w:rFonts w:ascii="Calibri" w:hAnsi="Calibri" w:cs="Calibri"/>
        </w:rPr>
        <w:t>é</w:t>
      </w:r>
      <w:r w:rsidRPr="00DA6C44">
        <w:t xml:space="preserve"> a aktivn</w:t>
      </w:r>
      <w:r w:rsidRPr="00DA6C44">
        <w:rPr>
          <w:rFonts w:ascii="Calibri" w:hAnsi="Calibri" w:cs="Calibri"/>
        </w:rPr>
        <w:t>í</w:t>
      </w:r>
      <w:r w:rsidRPr="00DA6C44">
        <w:t xml:space="preserve"> vzd</w:t>
      </w:r>
      <w:r w:rsidRPr="00DA6C44">
        <w:rPr>
          <w:rFonts w:ascii="Calibri" w:hAnsi="Calibri" w:cs="Calibri"/>
        </w:rPr>
        <w:t>ě</w:t>
      </w:r>
      <w:r w:rsidRPr="00DA6C44">
        <w:t>l</w:t>
      </w:r>
      <w:r w:rsidRPr="00DA6C44">
        <w:rPr>
          <w:rFonts w:ascii="Calibri" w:hAnsi="Calibri" w:cs="Calibri"/>
        </w:rPr>
        <w:t>á</w:t>
      </w:r>
      <w:r w:rsidRPr="00DA6C44">
        <w:t xml:space="preserve">vání každého žáka. Zařazovat promyšleně kooperativní formy učení. </w:t>
      </w:r>
    </w:p>
    <w:p w14:paraId="535D4FEF"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i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p</w:t>
      </w:r>
      <w:r w:rsidRPr="00DA6C44">
        <w:rPr>
          <w:rFonts w:ascii="Calibri" w:hAnsi="Calibri" w:cs="Calibri"/>
        </w:rPr>
        <w:t>ří</w:t>
      </w:r>
      <w:r w:rsidRPr="00DA6C44">
        <w:t>prav</w:t>
      </w:r>
      <w:r w:rsidRPr="00DA6C44">
        <w:rPr>
          <w:rFonts w:ascii="Calibri" w:hAnsi="Calibri" w:cs="Calibri"/>
        </w:rPr>
        <w:t>ě</w:t>
      </w:r>
      <w:r w:rsidRPr="00DA6C44">
        <w:t xml:space="preserve"> a v pr</w:t>
      </w:r>
      <w:r w:rsidRPr="00DA6C44">
        <w:rPr>
          <w:rFonts w:ascii="Calibri" w:hAnsi="Calibri" w:cs="Calibri"/>
        </w:rPr>
        <w:t>ů</w:t>
      </w:r>
      <w:r w:rsidRPr="00DA6C44">
        <w:t>b</w:t>
      </w:r>
      <w:r w:rsidRPr="00DA6C44">
        <w:rPr>
          <w:rFonts w:ascii="Calibri" w:hAnsi="Calibri" w:cs="Calibri"/>
        </w:rPr>
        <w:t>ě</w:t>
      </w:r>
      <w:r w:rsidRPr="00DA6C44">
        <w:t>hu v</w:t>
      </w:r>
      <w:r w:rsidRPr="00DA6C44">
        <w:rPr>
          <w:rFonts w:ascii="Calibri" w:hAnsi="Calibri" w:cs="Calibri"/>
        </w:rPr>
        <w:t>ý</w:t>
      </w:r>
      <w:r w:rsidRPr="00DA6C44">
        <w:t>uky zohled</w:t>
      </w:r>
      <w:r w:rsidRPr="00DA6C44">
        <w:rPr>
          <w:rFonts w:ascii="Calibri" w:hAnsi="Calibri" w:cs="Calibri"/>
        </w:rPr>
        <w:t>ň</w:t>
      </w:r>
      <w:r w:rsidRPr="00DA6C44">
        <w:t>ovat individu</w:t>
      </w:r>
      <w:r w:rsidRPr="00DA6C44">
        <w:rPr>
          <w:rFonts w:ascii="Calibri" w:hAnsi="Calibri" w:cs="Calibri"/>
        </w:rPr>
        <w:t>á</w:t>
      </w:r>
      <w:r w:rsidRPr="00DA6C44">
        <w:t>ln</w:t>
      </w:r>
      <w:r w:rsidRPr="00DA6C44">
        <w:rPr>
          <w:rFonts w:ascii="Calibri" w:hAnsi="Calibri" w:cs="Calibri"/>
        </w:rPr>
        <w:t>í</w:t>
      </w:r>
      <w:r w:rsidRPr="00DA6C44">
        <w:t xml:space="preserve"> pot</w:t>
      </w:r>
      <w:r w:rsidRPr="00DA6C44">
        <w:rPr>
          <w:rFonts w:ascii="Calibri" w:hAnsi="Calibri" w:cs="Calibri"/>
        </w:rPr>
        <w:t>ř</w:t>
      </w:r>
      <w:r w:rsidRPr="00DA6C44">
        <w:t xml:space="preserve">eby </w:t>
      </w:r>
      <w:r w:rsidRPr="00DA6C44">
        <w:rPr>
          <w:rFonts w:ascii="Calibri" w:hAnsi="Calibri" w:cs="Calibri"/>
        </w:rPr>
        <w:t>žá</w:t>
      </w:r>
      <w:r w:rsidRPr="00DA6C44">
        <w:t>k</w:t>
      </w:r>
      <w:r w:rsidRPr="00DA6C44">
        <w:rPr>
          <w:rFonts w:ascii="Calibri" w:hAnsi="Calibri" w:cs="Calibri"/>
        </w:rPr>
        <w:t>ů</w:t>
      </w:r>
      <w:r w:rsidRPr="00DA6C44">
        <w:t>, dal</w:t>
      </w:r>
      <w:r w:rsidRPr="00DA6C44">
        <w:rPr>
          <w:rFonts w:ascii="Calibri" w:hAnsi="Calibri" w:cs="Calibri"/>
        </w:rPr>
        <w:t>ší</w:t>
      </w:r>
      <w:r w:rsidRPr="00DA6C44">
        <w:t xml:space="preserve"> </w:t>
      </w:r>
      <w:r w:rsidRPr="00DA6C44">
        <w:rPr>
          <w:rFonts w:ascii="Calibri" w:hAnsi="Calibri" w:cs="Calibri"/>
        </w:rPr>
        <w:t>č</w:t>
      </w:r>
      <w:r w:rsidRPr="00DA6C44">
        <w:t>innosti vztahovat k nejbli</w:t>
      </w:r>
      <w:r w:rsidRPr="00DA6C44">
        <w:rPr>
          <w:rFonts w:ascii="Calibri" w:hAnsi="Calibri" w:cs="Calibri"/>
        </w:rPr>
        <w:t>žší</w:t>
      </w:r>
      <w:r w:rsidRPr="00DA6C44">
        <w:t>mu mo</w:t>
      </w:r>
      <w:r w:rsidRPr="00DA6C44">
        <w:rPr>
          <w:rFonts w:ascii="Calibri" w:hAnsi="Calibri" w:cs="Calibri"/>
        </w:rPr>
        <w:t>ž</w:t>
      </w:r>
      <w:r w:rsidRPr="00DA6C44">
        <w:t>n</w:t>
      </w:r>
      <w:r w:rsidRPr="00DA6C44">
        <w:rPr>
          <w:rFonts w:ascii="Calibri" w:hAnsi="Calibri" w:cs="Calibri"/>
        </w:rPr>
        <w:t>é</w:t>
      </w:r>
      <w:r w:rsidRPr="00DA6C44">
        <w:t>mu rozvoji ka</w:t>
      </w:r>
      <w:r w:rsidRPr="00DA6C44">
        <w:rPr>
          <w:rFonts w:ascii="Calibri" w:hAnsi="Calibri" w:cs="Calibri"/>
        </w:rPr>
        <w:t>ž</w:t>
      </w:r>
      <w:r w:rsidRPr="00DA6C44">
        <w:t>d</w:t>
      </w:r>
      <w:r w:rsidRPr="00DA6C44">
        <w:rPr>
          <w:rFonts w:ascii="Calibri" w:hAnsi="Calibri" w:cs="Calibri"/>
        </w:rPr>
        <w:t>é</w:t>
      </w:r>
      <w:r w:rsidRPr="00DA6C44">
        <w:t xml:space="preserve">ho z nich. </w:t>
      </w:r>
    </w:p>
    <w:p w14:paraId="3F66938B" w14:textId="1B0E3EF9" w:rsidR="00DA6C44" w:rsidRDefault="00DA6C44" w:rsidP="00792478">
      <w:pPr>
        <w:pStyle w:val="Odstavecseseznamem"/>
        <w:numPr>
          <w:ilvl w:val="0"/>
          <w:numId w:val="29"/>
        </w:numPr>
        <w:ind w:left="284" w:hanging="284"/>
      </w:pPr>
      <w:r w:rsidRPr="00DA6C44">
        <w:t>V oblasti wellbeingu se zam</w:t>
      </w:r>
      <w:r w:rsidRPr="00DA6C44">
        <w:rPr>
          <w:rFonts w:ascii="Calibri" w:hAnsi="Calibri" w:cs="Calibri"/>
        </w:rPr>
        <w:t>ěř</w:t>
      </w:r>
      <w:r w:rsidRPr="00DA6C44">
        <w:t>it na zlep</w:t>
      </w:r>
      <w:r w:rsidRPr="00DA6C44">
        <w:rPr>
          <w:rFonts w:ascii="Calibri" w:hAnsi="Calibri" w:cs="Calibri"/>
        </w:rPr>
        <w:t>š</w:t>
      </w:r>
      <w:r w:rsidRPr="00DA6C44">
        <w:t>en</w:t>
      </w:r>
      <w:r w:rsidRPr="00DA6C44">
        <w:rPr>
          <w:rFonts w:ascii="Calibri" w:hAnsi="Calibri" w:cs="Calibri"/>
        </w:rPr>
        <w:t>í</w:t>
      </w:r>
      <w:r w:rsidRPr="00DA6C44">
        <w:t xml:space="preserve"> komunikace mezi </w:t>
      </w:r>
      <w:r w:rsidRPr="00DA6C44">
        <w:rPr>
          <w:rFonts w:ascii="Calibri" w:hAnsi="Calibri" w:cs="Calibri"/>
        </w:rPr>
        <w:t>žá</w:t>
      </w:r>
      <w:r w:rsidRPr="00DA6C44">
        <w:t>ky a u</w:t>
      </w:r>
      <w:r w:rsidRPr="00DA6C44">
        <w:rPr>
          <w:rFonts w:ascii="Calibri" w:hAnsi="Calibri" w:cs="Calibri"/>
        </w:rPr>
        <w:t>č</w:t>
      </w:r>
      <w:r w:rsidRPr="00DA6C44">
        <w:t>iteli a na pr</w:t>
      </w:r>
      <w:r w:rsidRPr="00DA6C44">
        <w:rPr>
          <w:rFonts w:ascii="Calibri" w:hAnsi="Calibri" w:cs="Calibri"/>
        </w:rPr>
        <w:t>á</w:t>
      </w:r>
      <w:r w:rsidRPr="00DA6C44">
        <w:t xml:space="preserve">ci se vztahy </w:t>
      </w:r>
      <w:r w:rsidR="00AB637F">
        <w:br/>
      </w:r>
      <w:r w:rsidRPr="00DA6C44">
        <w:t>v t</w:t>
      </w:r>
      <w:r w:rsidRPr="00DA6C44">
        <w:rPr>
          <w:rFonts w:ascii="Calibri" w:hAnsi="Calibri" w:cs="Calibri"/>
        </w:rPr>
        <w:t>ří</w:t>
      </w:r>
      <w:r w:rsidRPr="00DA6C44">
        <w:t>dn</w:t>
      </w:r>
      <w:r w:rsidRPr="00DA6C44">
        <w:rPr>
          <w:rFonts w:ascii="Calibri" w:hAnsi="Calibri" w:cs="Calibri"/>
        </w:rPr>
        <w:t>í</w:t>
      </w:r>
      <w:r w:rsidRPr="00DA6C44">
        <w:t>ch kolektivech.</w:t>
      </w:r>
    </w:p>
    <w:p w14:paraId="30FDA3B6" w14:textId="0C928D28" w:rsidR="00DA6C44" w:rsidRDefault="00DA6C44" w:rsidP="00792478">
      <w:pPr>
        <w:pStyle w:val="Odstavecseseznamem"/>
        <w:numPr>
          <w:ilvl w:val="0"/>
          <w:numId w:val="29"/>
        </w:numPr>
        <w:ind w:left="284" w:hanging="284"/>
      </w:pPr>
      <w:r w:rsidRPr="00DA6C44">
        <w:t xml:space="preserve">Podporovat fungování žákovských parlamentů či obdobných orgánů. Zapojením žáků </w:t>
      </w:r>
      <w:r w:rsidR="00AB637F">
        <w:br/>
      </w:r>
      <w:r w:rsidRPr="00DA6C44">
        <w:t xml:space="preserve">do rozhodovacích procesů školy se nejen posiluje jejich pocit sounáležitosti a odpovědnosti, ale také se rozvíjí sociální a občanské kompetence žáků. </w:t>
      </w:r>
    </w:p>
    <w:p w14:paraId="1D1718D2" w14:textId="77777777" w:rsidR="00DA6C44" w:rsidRDefault="00DA6C44" w:rsidP="00792478">
      <w:pPr>
        <w:pStyle w:val="Odstavecseseznamem"/>
        <w:numPr>
          <w:ilvl w:val="0"/>
          <w:numId w:val="29"/>
        </w:numPr>
        <w:ind w:left="284" w:hanging="284"/>
      </w:pPr>
      <w:r w:rsidRPr="00DA6C44">
        <w:t>Individualizaci v</w:t>
      </w:r>
      <w:r w:rsidRPr="00DA6C44">
        <w:rPr>
          <w:rFonts w:ascii="Calibri" w:hAnsi="Calibri" w:cs="Calibri"/>
        </w:rPr>
        <w:t>ý</w:t>
      </w:r>
      <w:r w:rsidRPr="00DA6C44">
        <w:t>uky a osobnostn</w:t>
      </w:r>
      <w:r w:rsidRPr="00DA6C44">
        <w:rPr>
          <w:rFonts w:ascii="Calibri" w:hAnsi="Calibri" w:cs="Calibri"/>
        </w:rPr>
        <w:t>í</w:t>
      </w:r>
      <w:r w:rsidRPr="00DA6C44">
        <w:t xml:space="preserve"> rozvoj </w:t>
      </w:r>
      <w:r w:rsidRPr="00DA6C44">
        <w:rPr>
          <w:rFonts w:ascii="Calibri" w:hAnsi="Calibri" w:cs="Calibri"/>
        </w:rPr>
        <w:t>žá</w:t>
      </w:r>
      <w:r w:rsidRPr="00DA6C44">
        <w:t>k</w:t>
      </w:r>
      <w:r w:rsidRPr="00DA6C44">
        <w:rPr>
          <w:rFonts w:ascii="Calibri" w:hAnsi="Calibri" w:cs="Calibri"/>
        </w:rPr>
        <w:t>ů</w:t>
      </w:r>
      <w:r w:rsidRPr="00DA6C44">
        <w:t xml:space="preserve"> podpo</w:t>
      </w:r>
      <w:r w:rsidRPr="00DA6C44">
        <w:rPr>
          <w:rFonts w:ascii="Calibri" w:hAnsi="Calibri" w:cs="Calibri"/>
        </w:rPr>
        <w:t>ř</w:t>
      </w:r>
      <w:r w:rsidRPr="00DA6C44">
        <w:t>it zv</w:t>
      </w:r>
      <w:r w:rsidRPr="00DA6C44">
        <w:rPr>
          <w:rFonts w:ascii="Calibri" w:hAnsi="Calibri" w:cs="Calibri"/>
        </w:rPr>
        <w:t>ýš</w:t>
      </w:r>
      <w:r w:rsidRPr="00DA6C44">
        <w:t>en</w:t>
      </w:r>
      <w:r w:rsidRPr="00DA6C44">
        <w:rPr>
          <w:rFonts w:ascii="Calibri" w:hAnsi="Calibri" w:cs="Calibri"/>
        </w:rPr>
        <w:t>ý</w:t>
      </w:r>
      <w:r w:rsidRPr="00DA6C44">
        <w:t>m d</w:t>
      </w:r>
      <w:r w:rsidRPr="00DA6C44">
        <w:rPr>
          <w:rFonts w:ascii="Calibri" w:hAnsi="Calibri" w:cs="Calibri"/>
        </w:rPr>
        <w:t>ů</w:t>
      </w:r>
      <w:r w:rsidRPr="00DA6C44">
        <w:t>razem na rozvoj kompetenc</w:t>
      </w:r>
      <w:r w:rsidRPr="00DA6C44">
        <w:rPr>
          <w:rFonts w:ascii="Calibri" w:hAnsi="Calibri" w:cs="Calibri"/>
        </w:rPr>
        <w:t>í</w:t>
      </w:r>
      <w:r w:rsidRPr="00DA6C44">
        <w:t xml:space="preserve"> u</w:t>
      </w:r>
      <w:r w:rsidRPr="00DA6C44">
        <w:rPr>
          <w:rFonts w:ascii="Calibri" w:hAnsi="Calibri" w:cs="Calibri"/>
        </w:rPr>
        <w:t>č</w:t>
      </w:r>
      <w:r w:rsidRPr="00DA6C44">
        <w:t>itel</w:t>
      </w:r>
      <w:r w:rsidRPr="00DA6C44">
        <w:rPr>
          <w:rFonts w:ascii="Calibri" w:hAnsi="Calibri" w:cs="Calibri"/>
        </w:rPr>
        <w:t>ů</w:t>
      </w:r>
      <w:r w:rsidRPr="00DA6C44">
        <w:t xml:space="preserve"> v oblasti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w:t>
      </w:r>
      <w:r w:rsidRPr="00DA6C44">
        <w:rPr>
          <w:rFonts w:ascii="Calibri" w:hAnsi="Calibri" w:cs="Calibri"/>
        </w:rPr>
        <w:t>žá</w:t>
      </w:r>
      <w:r w:rsidRPr="00DA6C44">
        <w:t>k</w:t>
      </w:r>
      <w:r w:rsidRPr="00DA6C44">
        <w:rPr>
          <w:rFonts w:ascii="Calibri" w:hAnsi="Calibri" w:cs="Calibri"/>
        </w:rPr>
        <w:t>ů</w:t>
      </w:r>
      <w:r w:rsidRPr="00DA6C44">
        <w:t xml:space="preserve"> nadan</w:t>
      </w:r>
      <w:r w:rsidRPr="00DA6C44">
        <w:rPr>
          <w:rFonts w:ascii="Calibri" w:hAnsi="Calibri" w:cs="Calibri"/>
        </w:rPr>
        <w:t>ý</w:t>
      </w:r>
      <w:r w:rsidRPr="00DA6C44">
        <w:t>ch a mimo</w:t>
      </w:r>
      <w:r w:rsidRPr="00DA6C44">
        <w:rPr>
          <w:rFonts w:ascii="Calibri" w:hAnsi="Calibri" w:cs="Calibri"/>
        </w:rPr>
        <w:t>řá</w:t>
      </w:r>
      <w:r w:rsidRPr="00DA6C44">
        <w:t>dn</w:t>
      </w:r>
      <w:r w:rsidRPr="00DA6C44">
        <w:rPr>
          <w:rFonts w:ascii="Calibri" w:hAnsi="Calibri" w:cs="Calibri"/>
        </w:rPr>
        <w:t>ě</w:t>
      </w:r>
      <w:r w:rsidRPr="00DA6C44">
        <w:t xml:space="preserve"> nadan</w:t>
      </w:r>
      <w:r w:rsidRPr="00DA6C44">
        <w:rPr>
          <w:rFonts w:ascii="Calibri" w:hAnsi="Calibri" w:cs="Calibri"/>
        </w:rPr>
        <w:t>ý</w:t>
      </w:r>
      <w:r w:rsidRPr="00DA6C44">
        <w:t>ch a v</w:t>
      </w:r>
      <w:r w:rsidRPr="00DA6C44">
        <w:rPr>
          <w:rFonts w:ascii="Calibri" w:hAnsi="Calibri" w:cs="Calibri"/>
        </w:rPr>
        <w:t>ý</w:t>
      </w:r>
      <w:r w:rsidRPr="00DA6C44">
        <w:t>uky v multikulturn</w:t>
      </w:r>
      <w:r w:rsidRPr="00DA6C44">
        <w:rPr>
          <w:rFonts w:ascii="Calibri" w:hAnsi="Calibri" w:cs="Calibri"/>
        </w:rPr>
        <w:t>í</w:t>
      </w:r>
      <w:r w:rsidRPr="00DA6C44">
        <w:t xml:space="preserve">m </w:t>
      </w:r>
      <w:r w:rsidRPr="00DA6C44">
        <w:rPr>
          <w:rFonts w:ascii="Calibri" w:hAnsi="Calibri" w:cs="Calibri"/>
        </w:rPr>
        <w:t>č</w:t>
      </w:r>
      <w:r w:rsidRPr="00DA6C44">
        <w:t>i v</w:t>
      </w:r>
      <w:r w:rsidRPr="00DA6C44">
        <w:rPr>
          <w:rFonts w:ascii="Calibri" w:hAnsi="Calibri" w:cs="Calibri"/>
        </w:rPr>
        <w:t>í</w:t>
      </w:r>
      <w:r w:rsidRPr="00DA6C44">
        <w:t>cejazy</w:t>
      </w:r>
      <w:r w:rsidRPr="00DA6C44">
        <w:rPr>
          <w:rFonts w:ascii="Calibri" w:hAnsi="Calibri" w:cs="Calibri"/>
        </w:rPr>
        <w:t>č</w:t>
      </w:r>
      <w:r w:rsidRPr="00DA6C44">
        <w:t>n</w:t>
      </w:r>
      <w:r w:rsidRPr="00DA6C44">
        <w:rPr>
          <w:rFonts w:ascii="Calibri" w:hAnsi="Calibri" w:cs="Calibri"/>
        </w:rPr>
        <w:t>é</w:t>
      </w:r>
      <w:r w:rsidRPr="00DA6C44">
        <w:t>m prost</w:t>
      </w:r>
      <w:r w:rsidRPr="00DA6C44">
        <w:rPr>
          <w:rFonts w:ascii="Calibri" w:hAnsi="Calibri" w:cs="Calibri"/>
        </w:rPr>
        <w:t>ř</w:t>
      </w:r>
      <w:r w:rsidRPr="00DA6C44">
        <w:t>ed</w:t>
      </w:r>
      <w:r w:rsidRPr="00DA6C44">
        <w:rPr>
          <w:rFonts w:ascii="Calibri" w:hAnsi="Calibri" w:cs="Calibri"/>
        </w:rPr>
        <w:t>í</w:t>
      </w:r>
      <w:r w:rsidRPr="00DA6C44">
        <w:t xml:space="preserve">. </w:t>
      </w:r>
    </w:p>
    <w:p w14:paraId="2E5F0595" w14:textId="6D3E01EF" w:rsidR="00DA6C44" w:rsidRDefault="00DA6C44" w:rsidP="00792478">
      <w:pPr>
        <w:pStyle w:val="Odstavecseseznamem"/>
        <w:numPr>
          <w:ilvl w:val="0"/>
          <w:numId w:val="29"/>
        </w:numPr>
        <w:ind w:left="284" w:hanging="284"/>
      </w:pPr>
      <w:r w:rsidRPr="00DA6C44">
        <w:t>V oblasti prim</w:t>
      </w:r>
      <w:r w:rsidRPr="00DA6C44">
        <w:rPr>
          <w:rFonts w:ascii="Calibri" w:hAnsi="Calibri" w:cs="Calibri"/>
        </w:rPr>
        <w:t>á</w:t>
      </w:r>
      <w:r w:rsidRPr="00DA6C44">
        <w:t>rn</w:t>
      </w:r>
      <w:r w:rsidRPr="00DA6C44">
        <w:rPr>
          <w:rFonts w:ascii="Calibri" w:hAnsi="Calibri" w:cs="Calibri"/>
        </w:rPr>
        <w:t>í</w:t>
      </w:r>
      <w:r w:rsidRPr="00DA6C44">
        <w:t xml:space="preserve"> prevence v</w:t>
      </w:r>
      <w:r w:rsidRPr="00DA6C44">
        <w:rPr>
          <w:rFonts w:ascii="Calibri" w:hAnsi="Calibri" w:cs="Calibri"/>
        </w:rPr>
        <w:t>ě</w:t>
      </w:r>
      <w:r w:rsidRPr="00DA6C44">
        <w:t>novat pe</w:t>
      </w:r>
      <w:r w:rsidRPr="00DA6C44">
        <w:rPr>
          <w:rFonts w:ascii="Calibri" w:hAnsi="Calibri" w:cs="Calibri"/>
        </w:rPr>
        <w:t>č</w:t>
      </w:r>
      <w:r w:rsidRPr="00DA6C44">
        <w:t>livou pozornost p</w:t>
      </w:r>
      <w:r w:rsidRPr="00DA6C44">
        <w:rPr>
          <w:rFonts w:ascii="Calibri" w:hAnsi="Calibri" w:cs="Calibri"/>
        </w:rPr>
        <w:t>ř</w:t>
      </w:r>
      <w:r w:rsidRPr="00DA6C44">
        <w:t>edch</w:t>
      </w:r>
      <w:r w:rsidRPr="00DA6C44">
        <w:rPr>
          <w:rFonts w:ascii="Calibri" w:hAnsi="Calibri" w:cs="Calibri"/>
        </w:rPr>
        <w:t>á</w:t>
      </w:r>
      <w:r w:rsidRPr="00DA6C44">
        <w:t>zen</w:t>
      </w:r>
      <w:r w:rsidRPr="00DA6C44">
        <w:rPr>
          <w:rFonts w:ascii="Calibri" w:hAnsi="Calibri" w:cs="Calibri"/>
        </w:rPr>
        <w:t>í</w:t>
      </w:r>
      <w:r w:rsidRPr="00DA6C44">
        <w:t xml:space="preserve"> zvýšeného výskytu rizikového chování (kouření, kyberšikana, násilí a krádeže) a absence žáků ve výuce, motivovat žáky </w:t>
      </w:r>
      <w:r w:rsidR="00AB637F">
        <w:br/>
      </w:r>
      <w:r w:rsidRPr="00DA6C44">
        <w:t xml:space="preserve">k pravidelné školní docházce. </w:t>
      </w:r>
    </w:p>
    <w:p w14:paraId="5C7F13A4" w14:textId="77777777" w:rsidR="00DA6C44" w:rsidRDefault="00DA6C44" w:rsidP="00792478">
      <w:pPr>
        <w:pStyle w:val="Odstavecseseznamem"/>
        <w:numPr>
          <w:ilvl w:val="0"/>
          <w:numId w:val="29"/>
        </w:numPr>
        <w:ind w:left="284" w:hanging="284"/>
      </w:pPr>
      <w:r w:rsidRPr="00DA6C44">
        <w:t>V oblasti p</w:t>
      </w:r>
      <w:r w:rsidRPr="00DA6C44">
        <w:rPr>
          <w:rFonts w:ascii="Calibri" w:hAnsi="Calibri" w:cs="Calibri"/>
        </w:rPr>
        <w:t>ř</w:t>
      </w:r>
      <w:r w:rsidRPr="00DA6C44">
        <w:t>edch</w:t>
      </w:r>
      <w:r w:rsidRPr="00DA6C44">
        <w:rPr>
          <w:rFonts w:ascii="Calibri" w:hAnsi="Calibri" w:cs="Calibri"/>
        </w:rPr>
        <w:t>á</w:t>
      </w:r>
      <w:r w:rsidRPr="00DA6C44">
        <w:t>zen</w:t>
      </w:r>
      <w:r w:rsidRPr="00DA6C44">
        <w:rPr>
          <w:rFonts w:ascii="Calibri" w:hAnsi="Calibri" w:cs="Calibri"/>
        </w:rPr>
        <w:t>í</w:t>
      </w:r>
      <w:r w:rsidRPr="00DA6C44">
        <w:t xml:space="preserve"> </w:t>
      </w:r>
      <w:r w:rsidRPr="00DA6C44">
        <w:rPr>
          <w:rFonts w:ascii="Calibri" w:hAnsi="Calibri" w:cs="Calibri"/>
        </w:rPr>
        <w:t>š</w:t>
      </w:r>
      <w:r w:rsidRPr="00DA6C44">
        <w:t>koln</w:t>
      </w:r>
      <w:r w:rsidRPr="00DA6C44">
        <w:rPr>
          <w:rFonts w:ascii="Calibri" w:hAnsi="Calibri" w:cs="Calibri"/>
        </w:rPr>
        <w:t>í</w:t>
      </w:r>
      <w:r w:rsidRPr="00DA6C44">
        <w:t xml:space="preserve"> ne</w:t>
      </w:r>
      <w:r w:rsidRPr="00DA6C44">
        <w:rPr>
          <w:rFonts w:ascii="Calibri" w:hAnsi="Calibri" w:cs="Calibri"/>
        </w:rPr>
        <w:t>ú</w:t>
      </w:r>
      <w:r w:rsidRPr="00DA6C44">
        <w:t>sp</w:t>
      </w:r>
      <w:r w:rsidRPr="00DA6C44">
        <w:rPr>
          <w:rFonts w:ascii="Calibri" w:hAnsi="Calibri" w:cs="Calibri"/>
        </w:rPr>
        <w:t>ěš</w:t>
      </w:r>
      <w:r w:rsidRPr="00DA6C44">
        <w:t>nosti se zam</w:t>
      </w:r>
      <w:r w:rsidRPr="00DA6C44">
        <w:rPr>
          <w:rFonts w:ascii="Calibri" w:hAnsi="Calibri" w:cs="Calibri"/>
        </w:rPr>
        <w:t>ěř</w:t>
      </w:r>
      <w:r w:rsidRPr="00DA6C44">
        <w:t>it na zlep</w:t>
      </w:r>
      <w:r w:rsidRPr="00DA6C44">
        <w:rPr>
          <w:rFonts w:ascii="Calibri" w:hAnsi="Calibri" w:cs="Calibri"/>
        </w:rPr>
        <w:t>š</w:t>
      </w:r>
      <w:r w:rsidRPr="00DA6C44">
        <w:t>en</w:t>
      </w:r>
      <w:r w:rsidRPr="00DA6C44">
        <w:rPr>
          <w:rFonts w:ascii="Calibri" w:hAnsi="Calibri" w:cs="Calibri"/>
        </w:rPr>
        <w:t>í</w:t>
      </w:r>
      <w:r w:rsidRPr="00DA6C44">
        <w:t xml:space="preserve"> komunikace mezi z</w:t>
      </w:r>
      <w:r w:rsidRPr="00DA6C44">
        <w:rPr>
          <w:rFonts w:ascii="Calibri" w:hAnsi="Calibri" w:cs="Calibri"/>
        </w:rPr>
        <w:t>á</w:t>
      </w:r>
      <w:r w:rsidRPr="00DA6C44">
        <w:t>konn</w:t>
      </w:r>
      <w:r w:rsidRPr="00DA6C44">
        <w:rPr>
          <w:rFonts w:ascii="Calibri" w:hAnsi="Calibri" w:cs="Calibri"/>
        </w:rPr>
        <w:t>ý</w:t>
      </w:r>
      <w:r w:rsidRPr="00DA6C44">
        <w:t>mi z</w:t>
      </w:r>
      <w:r w:rsidRPr="00DA6C44">
        <w:rPr>
          <w:rFonts w:ascii="Calibri" w:hAnsi="Calibri" w:cs="Calibri"/>
        </w:rPr>
        <w:t>á</w:t>
      </w:r>
      <w:r w:rsidRPr="00DA6C44">
        <w:t xml:space="preserve">stupci a </w:t>
      </w:r>
      <w:r w:rsidRPr="00DA6C44">
        <w:rPr>
          <w:rFonts w:ascii="Calibri" w:hAnsi="Calibri" w:cs="Calibri"/>
        </w:rPr>
        <w:t>š</w:t>
      </w:r>
      <w:r w:rsidRPr="00DA6C44">
        <w:t>kolou z hlediska c</w:t>
      </w:r>
      <w:r w:rsidRPr="00DA6C44">
        <w:rPr>
          <w:rFonts w:ascii="Calibri" w:hAnsi="Calibri" w:cs="Calibri"/>
        </w:rPr>
        <w:t>í</w:t>
      </w:r>
      <w:r w:rsidRPr="00DA6C44">
        <w:t>l</w:t>
      </w:r>
      <w:r w:rsidRPr="00DA6C44">
        <w:rPr>
          <w:rFonts w:ascii="Calibri" w:hAnsi="Calibri" w:cs="Calibri"/>
        </w:rPr>
        <w:t>ů</w:t>
      </w:r>
      <w:r w:rsidRPr="00DA6C44">
        <w:t xml:space="preserve"> a v</w:t>
      </w:r>
      <w:r w:rsidRPr="00DA6C44">
        <w:rPr>
          <w:rFonts w:ascii="Calibri" w:hAnsi="Calibri" w:cs="Calibri"/>
        </w:rPr>
        <w:t>ý</w:t>
      </w:r>
      <w:r w:rsidRPr="00DA6C44">
        <w:t>sledk</w:t>
      </w:r>
      <w:r w:rsidRPr="00DA6C44">
        <w:rPr>
          <w:rFonts w:ascii="Calibri" w:hAnsi="Calibri" w:cs="Calibri"/>
        </w:rPr>
        <w:t>ů</w:t>
      </w:r>
      <w:r w:rsidRPr="00DA6C44">
        <w:t xml:space="preserve">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procesu a na d</w:t>
      </w:r>
      <w:r w:rsidRPr="00DA6C44">
        <w:rPr>
          <w:rFonts w:ascii="Calibri" w:hAnsi="Calibri" w:cs="Calibri"/>
        </w:rPr>
        <w:t>ů</w:t>
      </w:r>
      <w:r w:rsidRPr="00DA6C44">
        <w:t>slednou kontroln</w:t>
      </w:r>
      <w:r w:rsidRPr="00DA6C44">
        <w:rPr>
          <w:rFonts w:ascii="Calibri" w:hAnsi="Calibri" w:cs="Calibri"/>
        </w:rPr>
        <w:t>í</w:t>
      </w:r>
      <w:r w:rsidRPr="00DA6C44">
        <w:t xml:space="preserve"> </w:t>
      </w:r>
      <w:r w:rsidRPr="00DA6C44">
        <w:rPr>
          <w:rFonts w:ascii="Calibri" w:hAnsi="Calibri" w:cs="Calibri"/>
        </w:rPr>
        <w:t>č</w:t>
      </w:r>
      <w:r w:rsidRPr="00DA6C44">
        <w:t>innost a vyhodnocov</w:t>
      </w:r>
      <w:r w:rsidRPr="00DA6C44">
        <w:rPr>
          <w:rFonts w:ascii="Calibri" w:hAnsi="Calibri" w:cs="Calibri"/>
        </w:rPr>
        <w:t>á</w:t>
      </w:r>
      <w:r w:rsidRPr="00DA6C44">
        <w:t>n</w:t>
      </w:r>
      <w:r w:rsidRPr="00DA6C44">
        <w:rPr>
          <w:rFonts w:ascii="Calibri" w:hAnsi="Calibri" w:cs="Calibri"/>
        </w:rPr>
        <w:t>í</w:t>
      </w:r>
      <w:r w:rsidRPr="00DA6C44">
        <w:t xml:space="preserve"> opat</w:t>
      </w:r>
      <w:r w:rsidRPr="00DA6C44">
        <w:rPr>
          <w:rFonts w:ascii="Calibri" w:hAnsi="Calibri" w:cs="Calibri"/>
        </w:rPr>
        <w:t>ř</w:t>
      </w:r>
      <w:r w:rsidRPr="00DA6C44">
        <w:t>en</w:t>
      </w:r>
      <w:r w:rsidRPr="00DA6C44">
        <w:rPr>
          <w:rFonts w:ascii="Calibri" w:hAnsi="Calibri" w:cs="Calibri"/>
        </w:rPr>
        <w:t>í</w:t>
      </w:r>
      <w:r w:rsidRPr="00DA6C44">
        <w:t xml:space="preserve"> proti </w:t>
      </w:r>
      <w:r w:rsidRPr="00DA6C44">
        <w:rPr>
          <w:rFonts w:ascii="Calibri" w:hAnsi="Calibri" w:cs="Calibri"/>
        </w:rPr>
        <w:t>š</w:t>
      </w:r>
      <w:r w:rsidRPr="00DA6C44">
        <w:t>koln</w:t>
      </w:r>
      <w:r w:rsidRPr="00DA6C44">
        <w:rPr>
          <w:rFonts w:ascii="Calibri" w:hAnsi="Calibri" w:cs="Calibri"/>
        </w:rPr>
        <w:t>í</w:t>
      </w:r>
      <w:r w:rsidRPr="00DA6C44">
        <w:t xml:space="preserve"> ne</w:t>
      </w:r>
      <w:r w:rsidRPr="00DA6C44">
        <w:rPr>
          <w:rFonts w:ascii="Calibri" w:hAnsi="Calibri" w:cs="Calibri"/>
        </w:rPr>
        <w:t>ú</w:t>
      </w:r>
      <w:r w:rsidRPr="00DA6C44">
        <w:t>sp</w:t>
      </w:r>
      <w:r w:rsidRPr="00DA6C44">
        <w:rPr>
          <w:rFonts w:ascii="Calibri" w:hAnsi="Calibri" w:cs="Calibri"/>
        </w:rPr>
        <w:t>ěš</w:t>
      </w:r>
      <w:r w:rsidRPr="00DA6C44">
        <w:t xml:space="preserve">nosti. </w:t>
      </w:r>
    </w:p>
    <w:p w14:paraId="5161988C" w14:textId="77777777" w:rsidR="00DA6C44" w:rsidRDefault="00DA6C44" w:rsidP="00792478">
      <w:pPr>
        <w:pStyle w:val="Odstavecseseznamem"/>
        <w:numPr>
          <w:ilvl w:val="0"/>
          <w:numId w:val="29"/>
        </w:numPr>
        <w:ind w:left="284" w:hanging="284"/>
      </w:pPr>
      <w:r w:rsidRPr="00DA6C44">
        <w:t>Na z</w:t>
      </w:r>
      <w:r w:rsidRPr="00DA6C44">
        <w:rPr>
          <w:rFonts w:ascii="Calibri" w:hAnsi="Calibri" w:cs="Calibri"/>
        </w:rPr>
        <w:t>á</w:t>
      </w:r>
      <w:r w:rsidRPr="00DA6C44">
        <w:t>klad</w:t>
      </w:r>
      <w:r w:rsidRPr="00DA6C44">
        <w:rPr>
          <w:rFonts w:ascii="Calibri" w:hAnsi="Calibri" w:cs="Calibri"/>
        </w:rPr>
        <w:t>ě</w:t>
      </w:r>
      <w:r w:rsidRPr="00DA6C44">
        <w:t xml:space="preserve"> podrobn</w:t>
      </w:r>
      <w:r w:rsidRPr="00DA6C44">
        <w:rPr>
          <w:rFonts w:ascii="Calibri" w:hAnsi="Calibri" w:cs="Calibri"/>
        </w:rPr>
        <w:t>é</w:t>
      </w:r>
      <w:r w:rsidRPr="00DA6C44">
        <w:t xml:space="preserve"> anal</w:t>
      </w:r>
      <w:r w:rsidRPr="00DA6C44">
        <w:rPr>
          <w:rFonts w:ascii="Calibri" w:hAnsi="Calibri" w:cs="Calibri"/>
        </w:rPr>
        <w:t>ý</w:t>
      </w:r>
      <w:r w:rsidRPr="00DA6C44">
        <w:t>zy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ch v</w:t>
      </w:r>
      <w:r w:rsidRPr="00DA6C44">
        <w:rPr>
          <w:rFonts w:ascii="Calibri" w:hAnsi="Calibri" w:cs="Calibri"/>
        </w:rPr>
        <w:t>ý</w:t>
      </w:r>
      <w:r w:rsidRPr="00DA6C44">
        <w:t>sledk</w:t>
      </w:r>
      <w:r w:rsidRPr="00DA6C44">
        <w:rPr>
          <w:rFonts w:ascii="Calibri" w:hAnsi="Calibri" w:cs="Calibri"/>
        </w:rPr>
        <w:t>ů</w:t>
      </w:r>
      <w:r w:rsidRPr="00DA6C44">
        <w:t>, nap</w:t>
      </w:r>
      <w:r w:rsidRPr="00DA6C44">
        <w:rPr>
          <w:rFonts w:ascii="Calibri" w:hAnsi="Calibri" w:cs="Calibri"/>
        </w:rPr>
        <w:t>ř</w:t>
      </w:r>
      <w:r w:rsidRPr="00DA6C44">
        <w:t>. v</w:t>
      </w:r>
      <w:r w:rsidRPr="00DA6C44">
        <w:rPr>
          <w:rFonts w:ascii="Calibri" w:hAnsi="Calibri" w:cs="Calibri"/>
        </w:rPr>
        <w:t>ý</w:t>
      </w:r>
      <w:r w:rsidRPr="00DA6C44">
        <w:t>sledk</w:t>
      </w:r>
      <w:r w:rsidRPr="00DA6C44">
        <w:rPr>
          <w:rFonts w:ascii="Calibri" w:hAnsi="Calibri" w:cs="Calibri"/>
        </w:rPr>
        <w:t>ů</w:t>
      </w:r>
      <w:r w:rsidRPr="00DA6C44">
        <w:t xml:space="preserve"> testov</w:t>
      </w:r>
      <w:r w:rsidRPr="00DA6C44">
        <w:rPr>
          <w:rFonts w:ascii="Calibri" w:hAnsi="Calibri" w:cs="Calibri"/>
        </w:rPr>
        <w:t>á</w:t>
      </w:r>
      <w:r w:rsidRPr="00DA6C44">
        <w:t>n</w:t>
      </w:r>
      <w:r w:rsidRPr="00DA6C44">
        <w:rPr>
          <w:rFonts w:ascii="Calibri" w:hAnsi="Calibri" w:cs="Calibri"/>
        </w:rPr>
        <w:t>í</w:t>
      </w:r>
      <w:r w:rsidRPr="00DA6C44">
        <w:t>, zejm</w:t>
      </w:r>
      <w:r w:rsidRPr="00DA6C44">
        <w:rPr>
          <w:rFonts w:ascii="Calibri" w:hAnsi="Calibri" w:cs="Calibri"/>
        </w:rPr>
        <w:t>é</w:t>
      </w:r>
      <w:r w:rsidRPr="00DA6C44">
        <w:t xml:space="preserve">na </w:t>
      </w:r>
      <w:r w:rsidRPr="00DA6C44">
        <w:rPr>
          <w:rFonts w:ascii="Calibri" w:hAnsi="Calibri" w:cs="Calibri"/>
        </w:rPr>
        <w:t>čá</w:t>
      </w:r>
      <w:r w:rsidRPr="00DA6C44">
        <w:t>st</w:t>
      </w:r>
      <w:r w:rsidRPr="00DA6C44">
        <w:rPr>
          <w:rFonts w:ascii="Calibri" w:hAnsi="Calibri" w:cs="Calibri"/>
        </w:rPr>
        <w:t>í</w:t>
      </w:r>
      <w:r w:rsidRPr="00DA6C44">
        <w:t xml:space="preserve"> s ni</w:t>
      </w:r>
      <w:r w:rsidRPr="00DA6C44">
        <w:rPr>
          <w:rFonts w:ascii="Calibri" w:hAnsi="Calibri" w:cs="Calibri"/>
        </w:rPr>
        <w:t>žší</w:t>
      </w:r>
      <w:r w:rsidRPr="00DA6C44">
        <w:t xml:space="preserve"> </w:t>
      </w:r>
      <w:r w:rsidRPr="00DA6C44">
        <w:rPr>
          <w:rFonts w:ascii="Calibri" w:hAnsi="Calibri" w:cs="Calibri"/>
        </w:rPr>
        <w:t>ú</w:t>
      </w:r>
      <w:r w:rsidRPr="00DA6C44">
        <w:t>sp</w:t>
      </w:r>
      <w:r w:rsidRPr="00DA6C44">
        <w:rPr>
          <w:rFonts w:ascii="Calibri" w:hAnsi="Calibri" w:cs="Calibri"/>
        </w:rPr>
        <w:t>ěš</w:t>
      </w:r>
      <w:r w:rsidRPr="00DA6C44">
        <w:t>nost</w:t>
      </w:r>
      <w:r w:rsidRPr="00DA6C44">
        <w:rPr>
          <w:rFonts w:ascii="Calibri" w:hAnsi="Calibri" w:cs="Calibri"/>
        </w:rPr>
        <w:t>í</w:t>
      </w:r>
      <w:r w:rsidRPr="00DA6C44">
        <w:t>, p</w:t>
      </w:r>
      <w:r w:rsidRPr="00DA6C44">
        <w:rPr>
          <w:rFonts w:ascii="Calibri" w:hAnsi="Calibri" w:cs="Calibri"/>
        </w:rPr>
        <w:t>ř</w:t>
      </w:r>
      <w:r w:rsidRPr="00DA6C44">
        <w:t>ij</w:t>
      </w:r>
      <w:r w:rsidRPr="00DA6C44">
        <w:rPr>
          <w:rFonts w:ascii="Calibri" w:hAnsi="Calibri" w:cs="Calibri"/>
        </w:rPr>
        <w:t>í</w:t>
      </w:r>
      <w:r w:rsidRPr="00DA6C44">
        <w:t xml:space="preserve">mat opatření ke zvyšování kvality vzdělávání. </w:t>
      </w:r>
    </w:p>
    <w:p w14:paraId="59705557" w14:textId="77777777" w:rsidR="00B779E6" w:rsidRDefault="00B779E6" w:rsidP="00F07EE3">
      <w:pPr>
        <w:rPr>
          <w:b/>
          <w:bCs/>
        </w:rPr>
      </w:pPr>
    </w:p>
    <w:p w14:paraId="2D573E41" w14:textId="77777777" w:rsidR="004243A7" w:rsidRDefault="004243A7" w:rsidP="00F07EE3">
      <w:pPr>
        <w:rPr>
          <w:b/>
          <w:bCs/>
        </w:rPr>
      </w:pPr>
    </w:p>
    <w:p w14:paraId="5D348558" w14:textId="3CFD3894" w:rsidR="00DA6C44" w:rsidRPr="00F07EE3" w:rsidRDefault="00DA6C44" w:rsidP="00F07EE3">
      <w:pPr>
        <w:rPr>
          <w:rFonts w:ascii="Arial" w:hAnsi="Arial" w:cs="Arial"/>
        </w:rPr>
      </w:pPr>
      <w:r w:rsidRPr="00F07EE3">
        <w:rPr>
          <w:b/>
          <w:bCs/>
        </w:rPr>
        <w:lastRenderedPageBreak/>
        <w:t>Doporučení pro zřizovatele</w:t>
      </w:r>
      <w:r w:rsidRPr="00DA6C44">
        <w:t xml:space="preserve"> </w:t>
      </w:r>
    </w:p>
    <w:p w14:paraId="4AFD402C" w14:textId="7EDD15D2" w:rsidR="00DA6C44" w:rsidRDefault="00DA6C44" w:rsidP="00792478">
      <w:pPr>
        <w:pStyle w:val="Odstavecseseznamem"/>
        <w:numPr>
          <w:ilvl w:val="0"/>
          <w:numId w:val="29"/>
        </w:numPr>
        <w:ind w:left="284" w:hanging="284"/>
      </w:pPr>
      <w:r w:rsidRPr="00DA6C44">
        <w:t>V r</w:t>
      </w:r>
      <w:r w:rsidRPr="00DA6C44">
        <w:rPr>
          <w:rFonts w:ascii="Calibri" w:hAnsi="Calibri" w:cs="Calibri"/>
        </w:rPr>
        <w:t>á</w:t>
      </w:r>
      <w:r w:rsidRPr="00DA6C44">
        <w:t>mci m</w:t>
      </w:r>
      <w:r w:rsidRPr="00DA6C44">
        <w:rPr>
          <w:rFonts w:ascii="Calibri" w:hAnsi="Calibri" w:cs="Calibri"/>
        </w:rPr>
        <w:t>í</w:t>
      </w:r>
      <w:r w:rsidRPr="00DA6C44">
        <w:t>stn</w:t>
      </w:r>
      <w:r w:rsidRPr="00DA6C44">
        <w:rPr>
          <w:rFonts w:ascii="Calibri" w:hAnsi="Calibri" w:cs="Calibri"/>
        </w:rPr>
        <w:t>í</w:t>
      </w:r>
      <w:r w:rsidRPr="00DA6C44">
        <w:t>ch ak</w:t>
      </w:r>
      <w:r w:rsidRPr="00DA6C44">
        <w:rPr>
          <w:rFonts w:ascii="Calibri" w:hAnsi="Calibri" w:cs="Calibri"/>
        </w:rPr>
        <w:t>č</w:t>
      </w:r>
      <w:r w:rsidRPr="00DA6C44">
        <w:t>n</w:t>
      </w:r>
      <w:r w:rsidRPr="00DA6C44">
        <w:rPr>
          <w:rFonts w:ascii="Calibri" w:hAnsi="Calibri" w:cs="Calibri"/>
        </w:rPr>
        <w:t>í</w:t>
      </w:r>
      <w:r w:rsidRPr="00DA6C44">
        <w:t>ch pl</w:t>
      </w:r>
      <w:r w:rsidRPr="00DA6C44">
        <w:rPr>
          <w:rFonts w:ascii="Calibri" w:hAnsi="Calibri" w:cs="Calibri"/>
        </w:rPr>
        <w:t>á</w:t>
      </w:r>
      <w:r w:rsidRPr="00DA6C44">
        <w:t>n</w:t>
      </w:r>
      <w:r w:rsidRPr="00DA6C44">
        <w:rPr>
          <w:rFonts w:ascii="Calibri" w:hAnsi="Calibri" w:cs="Calibri"/>
        </w:rPr>
        <w:t>ů</w:t>
      </w:r>
      <w:r w:rsidRPr="00DA6C44">
        <w:t xml:space="preserve"> (MAP) podporovat spolupr</w:t>
      </w:r>
      <w:r w:rsidRPr="00DA6C44">
        <w:rPr>
          <w:rFonts w:ascii="Calibri" w:hAnsi="Calibri" w:cs="Calibri"/>
        </w:rPr>
        <w:t>á</w:t>
      </w:r>
      <w:r w:rsidRPr="00DA6C44">
        <w:t xml:space="preserve">ci mezi </w:t>
      </w:r>
      <w:r w:rsidRPr="00DA6C44">
        <w:rPr>
          <w:rFonts w:ascii="Calibri" w:hAnsi="Calibri" w:cs="Calibri"/>
        </w:rPr>
        <w:t>š</w:t>
      </w:r>
      <w:r w:rsidRPr="00DA6C44">
        <w:t>kolami a aktivn</w:t>
      </w:r>
      <w:r w:rsidRPr="00DA6C44">
        <w:rPr>
          <w:rFonts w:ascii="Calibri" w:hAnsi="Calibri" w:cs="Calibri"/>
        </w:rPr>
        <w:t>ě</w:t>
      </w:r>
      <w:r w:rsidRPr="00DA6C44">
        <w:t xml:space="preserve"> reagovat </w:t>
      </w:r>
      <w:r w:rsidR="00AB637F">
        <w:br/>
      </w:r>
      <w:r w:rsidRPr="00DA6C44">
        <w:t>na aktu</w:t>
      </w:r>
      <w:r w:rsidRPr="00DA6C44">
        <w:rPr>
          <w:rFonts w:ascii="Calibri" w:hAnsi="Calibri" w:cs="Calibri"/>
        </w:rPr>
        <w:t>á</w:t>
      </w:r>
      <w:r w:rsidRPr="00DA6C44">
        <w:t>ln</w:t>
      </w:r>
      <w:r w:rsidRPr="00DA6C44">
        <w:rPr>
          <w:rFonts w:ascii="Calibri" w:hAnsi="Calibri" w:cs="Calibri"/>
        </w:rPr>
        <w:t>í</w:t>
      </w:r>
      <w:r w:rsidRPr="00DA6C44">
        <w:t xml:space="preserve"> pot</w:t>
      </w:r>
      <w:r w:rsidRPr="00DA6C44">
        <w:rPr>
          <w:rFonts w:ascii="Calibri" w:hAnsi="Calibri" w:cs="Calibri"/>
        </w:rPr>
        <w:t>ř</w:t>
      </w:r>
      <w:r w:rsidRPr="00DA6C44">
        <w:t xml:space="preserve">eby </w:t>
      </w:r>
      <w:r w:rsidRPr="00DA6C44">
        <w:rPr>
          <w:rFonts w:ascii="Calibri" w:hAnsi="Calibri" w:cs="Calibri"/>
        </w:rPr>
        <w:t>š</w:t>
      </w:r>
      <w:r w:rsidRPr="00DA6C44">
        <w:t>kol v regionu s ohledem na socioekonomick</w:t>
      </w:r>
      <w:r w:rsidRPr="00DA6C44">
        <w:rPr>
          <w:rFonts w:ascii="Calibri" w:hAnsi="Calibri" w:cs="Calibri"/>
        </w:rPr>
        <w:t>á</w:t>
      </w:r>
      <w:r w:rsidRPr="00DA6C44">
        <w:t xml:space="preserve"> specifika </w:t>
      </w:r>
      <w:r w:rsidRPr="00DA6C44">
        <w:rPr>
          <w:rFonts w:ascii="Calibri" w:hAnsi="Calibri" w:cs="Calibri"/>
        </w:rPr>
        <w:t>ú</w:t>
      </w:r>
      <w:r w:rsidRPr="00DA6C44">
        <w:t>zem</w:t>
      </w:r>
      <w:r w:rsidRPr="00DA6C44">
        <w:rPr>
          <w:rFonts w:ascii="Calibri" w:hAnsi="Calibri" w:cs="Calibri"/>
        </w:rPr>
        <w:t>í</w:t>
      </w:r>
      <w:r w:rsidRPr="00DA6C44">
        <w:t xml:space="preserve">. </w:t>
      </w:r>
    </w:p>
    <w:p w14:paraId="063EF53E" w14:textId="77777777" w:rsidR="00DA6C44" w:rsidRDefault="00DA6C44" w:rsidP="00792478">
      <w:pPr>
        <w:pStyle w:val="Odstavecseseznamem"/>
        <w:numPr>
          <w:ilvl w:val="0"/>
          <w:numId w:val="29"/>
        </w:numPr>
        <w:ind w:left="284" w:hanging="284"/>
      </w:pPr>
      <w:r w:rsidRPr="00DA6C44">
        <w:t>Podporovat vznik a fungov</w:t>
      </w:r>
      <w:r w:rsidRPr="00DA6C44">
        <w:rPr>
          <w:rFonts w:ascii="Calibri" w:hAnsi="Calibri" w:cs="Calibri"/>
        </w:rPr>
        <w:t>á</w:t>
      </w:r>
      <w:r w:rsidRPr="00DA6C44">
        <w:t>n</w:t>
      </w:r>
      <w:r w:rsidRPr="00DA6C44">
        <w:rPr>
          <w:rFonts w:ascii="Calibri" w:hAnsi="Calibri" w:cs="Calibri"/>
        </w:rPr>
        <w:t>í</w:t>
      </w:r>
      <w:r w:rsidRPr="00DA6C44">
        <w:t xml:space="preserve"> platforem (obdoba metodick</w:t>
      </w:r>
      <w:r w:rsidRPr="00DA6C44">
        <w:rPr>
          <w:rFonts w:ascii="Calibri" w:hAnsi="Calibri" w:cs="Calibri"/>
        </w:rPr>
        <w:t>ý</w:t>
      </w:r>
      <w:r w:rsidRPr="00DA6C44">
        <w:t>ch kabinet</w:t>
      </w:r>
      <w:r w:rsidRPr="00DA6C44">
        <w:rPr>
          <w:rFonts w:ascii="Calibri" w:hAnsi="Calibri" w:cs="Calibri"/>
        </w:rPr>
        <w:t>ů</w:t>
      </w:r>
      <w:r w:rsidRPr="00DA6C44">
        <w:t>), kter</w:t>
      </w:r>
      <w:r w:rsidRPr="00DA6C44">
        <w:rPr>
          <w:rFonts w:ascii="Calibri" w:hAnsi="Calibri" w:cs="Calibri"/>
        </w:rPr>
        <w:t>é</w:t>
      </w:r>
      <w:r w:rsidRPr="00DA6C44">
        <w:t xml:space="preserve"> umo</w:t>
      </w:r>
      <w:r w:rsidRPr="00DA6C44">
        <w:rPr>
          <w:rFonts w:ascii="Calibri" w:hAnsi="Calibri" w:cs="Calibri"/>
        </w:rPr>
        <w:t>žň</w:t>
      </w:r>
      <w:r w:rsidRPr="00DA6C44">
        <w:t>uj</w:t>
      </w:r>
      <w:r w:rsidRPr="00DA6C44">
        <w:rPr>
          <w:rFonts w:ascii="Calibri" w:hAnsi="Calibri" w:cs="Calibri"/>
        </w:rPr>
        <w:t>í</w:t>
      </w:r>
      <w:r w:rsidRPr="00DA6C44">
        <w:t xml:space="preserve"> propojov</w:t>
      </w:r>
      <w:r w:rsidRPr="00DA6C44">
        <w:rPr>
          <w:rFonts w:ascii="Calibri" w:hAnsi="Calibri" w:cs="Calibri"/>
        </w:rPr>
        <w:t>á</w:t>
      </w:r>
      <w:r w:rsidRPr="00DA6C44">
        <w:t>n</w:t>
      </w:r>
      <w:r w:rsidRPr="00DA6C44">
        <w:rPr>
          <w:rFonts w:ascii="Calibri" w:hAnsi="Calibri" w:cs="Calibri"/>
        </w:rPr>
        <w:t>í</w:t>
      </w:r>
      <w:r w:rsidRPr="00DA6C44">
        <w:t xml:space="preserve"> u</w:t>
      </w:r>
      <w:r w:rsidRPr="00DA6C44">
        <w:rPr>
          <w:rFonts w:ascii="Calibri" w:hAnsi="Calibri" w:cs="Calibri"/>
        </w:rPr>
        <w:t>č</w:t>
      </w:r>
      <w:r w:rsidRPr="00DA6C44">
        <w:t>itel</w:t>
      </w:r>
      <w:r w:rsidRPr="00DA6C44">
        <w:rPr>
          <w:rFonts w:ascii="Calibri" w:hAnsi="Calibri" w:cs="Calibri"/>
        </w:rPr>
        <w:t>ů</w:t>
      </w:r>
      <w:r w:rsidRPr="00DA6C44">
        <w:t xml:space="preserve"> i pracovn</w:t>
      </w:r>
      <w:r w:rsidRPr="00DA6C44">
        <w:rPr>
          <w:rFonts w:ascii="Calibri" w:hAnsi="Calibri" w:cs="Calibri"/>
        </w:rPr>
        <w:t>í</w:t>
      </w:r>
      <w:r w:rsidRPr="00DA6C44">
        <w:t>k</w:t>
      </w:r>
      <w:r w:rsidRPr="00DA6C44">
        <w:rPr>
          <w:rFonts w:ascii="Calibri" w:hAnsi="Calibri" w:cs="Calibri"/>
        </w:rPr>
        <w:t>ů</w:t>
      </w:r>
      <w:r w:rsidRPr="00DA6C44">
        <w:t xml:space="preserve"> </w:t>
      </w:r>
      <w:r w:rsidRPr="00DA6C44">
        <w:rPr>
          <w:rFonts w:ascii="Calibri" w:hAnsi="Calibri" w:cs="Calibri"/>
        </w:rPr>
        <w:t>š</w:t>
      </w:r>
      <w:r w:rsidRPr="00DA6C44">
        <w:t>koln</w:t>
      </w:r>
      <w:r w:rsidRPr="00DA6C44">
        <w:rPr>
          <w:rFonts w:ascii="Calibri" w:hAnsi="Calibri" w:cs="Calibri"/>
        </w:rPr>
        <w:t>í</w:t>
      </w:r>
      <w:r w:rsidRPr="00DA6C44">
        <w:t>ho poradensk</w:t>
      </w:r>
      <w:r w:rsidRPr="00DA6C44">
        <w:rPr>
          <w:rFonts w:ascii="Calibri" w:hAnsi="Calibri" w:cs="Calibri"/>
        </w:rPr>
        <w:t>é</w:t>
      </w:r>
      <w:r w:rsidRPr="00DA6C44">
        <w:t>ho pracovi</w:t>
      </w:r>
      <w:r w:rsidRPr="00DA6C44">
        <w:rPr>
          <w:rFonts w:ascii="Calibri" w:hAnsi="Calibri" w:cs="Calibri"/>
        </w:rPr>
        <w:t>š</w:t>
      </w:r>
      <w:r w:rsidRPr="00DA6C44">
        <w:t>t</w:t>
      </w:r>
      <w:r w:rsidRPr="00DA6C44">
        <w:rPr>
          <w:rFonts w:ascii="Calibri" w:hAnsi="Calibri" w:cs="Calibri"/>
        </w:rPr>
        <w:t>ě</w:t>
      </w:r>
      <w:r w:rsidRPr="00DA6C44">
        <w:t xml:space="preserve"> z r</w:t>
      </w:r>
      <w:r w:rsidRPr="00DA6C44">
        <w:rPr>
          <w:rFonts w:ascii="Calibri" w:hAnsi="Calibri" w:cs="Calibri"/>
        </w:rPr>
        <w:t>ů</w:t>
      </w:r>
      <w:r w:rsidRPr="00DA6C44">
        <w:t>zn</w:t>
      </w:r>
      <w:r w:rsidRPr="00DA6C44">
        <w:rPr>
          <w:rFonts w:ascii="Calibri" w:hAnsi="Calibri" w:cs="Calibri"/>
        </w:rPr>
        <w:t>ý</w:t>
      </w:r>
      <w:r w:rsidRPr="00DA6C44">
        <w:t xml:space="preserve">ch </w:t>
      </w:r>
      <w:r w:rsidRPr="00DA6C44">
        <w:rPr>
          <w:rFonts w:ascii="Calibri" w:hAnsi="Calibri" w:cs="Calibri"/>
        </w:rPr>
        <w:t>š</w:t>
      </w:r>
      <w:r w:rsidRPr="00DA6C44">
        <w:t xml:space="preserve">kol. </w:t>
      </w:r>
    </w:p>
    <w:p w14:paraId="665DF68B" w14:textId="029B1DFE" w:rsidR="00DA6C44" w:rsidRDefault="00DA6C44" w:rsidP="00792478">
      <w:pPr>
        <w:pStyle w:val="Odstavecseseznamem"/>
        <w:numPr>
          <w:ilvl w:val="0"/>
          <w:numId w:val="29"/>
        </w:numPr>
        <w:ind w:left="284" w:hanging="284"/>
      </w:pPr>
      <w:r w:rsidRPr="00DA6C44">
        <w:t>Podpo</w:t>
      </w:r>
      <w:r w:rsidRPr="00DA6C44">
        <w:rPr>
          <w:rFonts w:ascii="Calibri" w:hAnsi="Calibri" w:cs="Calibri"/>
        </w:rPr>
        <w:t>ř</w:t>
      </w:r>
      <w:r w:rsidRPr="00DA6C44">
        <w:t xml:space="preserve">it </w:t>
      </w:r>
      <w:r w:rsidRPr="00DA6C44">
        <w:rPr>
          <w:rFonts w:ascii="Calibri" w:hAnsi="Calibri" w:cs="Calibri"/>
        </w:rPr>
        <w:t>š</w:t>
      </w:r>
      <w:r w:rsidRPr="00DA6C44">
        <w:t>koly v tom, aby vyu</w:t>
      </w:r>
      <w:r w:rsidRPr="00DA6C44">
        <w:rPr>
          <w:rFonts w:ascii="Calibri" w:hAnsi="Calibri" w:cs="Calibri"/>
        </w:rPr>
        <w:t>ží</w:t>
      </w:r>
      <w:r w:rsidRPr="00DA6C44">
        <w:t>valy syst</w:t>
      </w:r>
      <w:r w:rsidRPr="00DA6C44">
        <w:rPr>
          <w:rFonts w:ascii="Calibri" w:hAnsi="Calibri" w:cs="Calibri"/>
        </w:rPr>
        <w:t>é</w:t>
      </w:r>
      <w:r w:rsidRPr="00DA6C44">
        <w:t>m SEPA pro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xml:space="preserve"> preventivn</w:t>
      </w:r>
      <w:r w:rsidRPr="00DA6C44">
        <w:rPr>
          <w:rFonts w:ascii="Calibri" w:hAnsi="Calibri" w:cs="Calibri"/>
        </w:rPr>
        <w:t>í</w:t>
      </w:r>
      <w:r w:rsidRPr="00DA6C44">
        <w:t xml:space="preserve">ch aktivit ve </w:t>
      </w:r>
      <w:r w:rsidRPr="00DA6C44">
        <w:rPr>
          <w:rFonts w:ascii="Calibri" w:hAnsi="Calibri" w:cs="Calibri"/>
        </w:rPr>
        <w:t>š</w:t>
      </w:r>
      <w:r w:rsidRPr="00DA6C44">
        <w:t>kol</w:t>
      </w:r>
      <w:r w:rsidRPr="00DA6C44">
        <w:rPr>
          <w:rFonts w:ascii="Calibri" w:hAnsi="Calibri" w:cs="Calibri"/>
        </w:rPr>
        <w:t>á</w:t>
      </w:r>
      <w:r w:rsidRPr="00DA6C44">
        <w:t xml:space="preserve">ch </w:t>
      </w:r>
      <w:r w:rsidR="00AB637F">
        <w:br/>
      </w:r>
      <w:r w:rsidRPr="00DA6C44">
        <w:t xml:space="preserve">a jejich vyhodnocování. </w:t>
      </w:r>
    </w:p>
    <w:p w14:paraId="1B3951D6" w14:textId="77777777" w:rsidR="00DA6C44" w:rsidRDefault="00DA6C44" w:rsidP="00DA6C44">
      <w:pPr>
        <w:ind w:left="284" w:hanging="284"/>
        <w:rPr>
          <w:b/>
          <w:bCs/>
        </w:rPr>
      </w:pPr>
    </w:p>
    <w:p w14:paraId="40CCF70D" w14:textId="122E7488" w:rsidR="00DA6C44" w:rsidRPr="00F07EE3" w:rsidRDefault="00DA6C44" w:rsidP="00F07EE3">
      <w:pPr>
        <w:rPr>
          <w:b/>
          <w:bCs/>
        </w:rPr>
      </w:pPr>
      <w:r w:rsidRPr="00F07EE3">
        <w:rPr>
          <w:b/>
          <w:bCs/>
        </w:rPr>
        <w:t xml:space="preserve">Doporučení na úrovni systému </w:t>
      </w:r>
    </w:p>
    <w:p w14:paraId="3C66DE8C" w14:textId="13DA40C4" w:rsidR="00DA6C44" w:rsidRDefault="00DA6C44" w:rsidP="00792478">
      <w:pPr>
        <w:pStyle w:val="Odstavecseseznamem"/>
        <w:numPr>
          <w:ilvl w:val="0"/>
          <w:numId w:val="29"/>
        </w:numPr>
        <w:ind w:left="284" w:hanging="284"/>
      </w:pPr>
      <w:r w:rsidRPr="00DA6C44">
        <w:t>S ohledem na organizaci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syst</w:t>
      </w:r>
      <w:r w:rsidRPr="00DA6C44">
        <w:rPr>
          <w:rFonts w:ascii="Calibri" w:hAnsi="Calibri" w:cs="Calibri"/>
        </w:rPr>
        <w:t>é</w:t>
      </w:r>
      <w:r w:rsidRPr="00DA6C44">
        <w:t>mu a postaven</w:t>
      </w:r>
      <w:r w:rsidRPr="00DA6C44">
        <w:rPr>
          <w:rFonts w:ascii="Calibri" w:hAnsi="Calibri" w:cs="Calibri"/>
        </w:rPr>
        <w:t>í</w:t>
      </w:r>
      <w:r w:rsidRPr="00DA6C44">
        <w:t xml:space="preserve"> </w:t>
      </w:r>
      <w:r w:rsidRPr="00DA6C44">
        <w:rPr>
          <w:rFonts w:ascii="Calibri" w:hAnsi="Calibri" w:cs="Calibri"/>
        </w:rPr>
        <w:t>ř</w:t>
      </w:r>
      <w:r w:rsidRPr="00DA6C44">
        <w:t>editel</w:t>
      </w:r>
      <w:r w:rsidRPr="00DA6C44">
        <w:rPr>
          <w:rFonts w:ascii="Calibri" w:hAnsi="Calibri" w:cs="Calibri"/>
        </w:rPr>
        <w:t>ů</w:t>
      </w:r>
      <w:r w:rsidRPr="00DA6C44">
        <w:t xml:space="preserve"> v n</w:t>
      </w:r>
      <w:r w:rsidRPr="00DA6C44">
        <w:rPr>
          <w:rFonts w:ascii="Calibri" w:hAnsi="Calibri" w:cs="Calibri"/>
        </w:rPr>
        <w:t>ě</w:t>
      </w:r>
      <w:r w:rsidRPr="00DA6C44">
        <w:t>m vytvo</w:t>
      </w:r>
      <w:r w:rsidRPr="00DA6C44">
        <w:rPr>
          <w:rFonts w:ascii="Calibri" w:hAnsi="Calibri" w:cs="Calibri"/>
        </w:rPr>
        <w:t>ř</w:t>
      </w:r>
      <w:r w:rsidRPr="00DA6C44">
        <w:t>it syst</w:t>
      </w:r>
      <w:r w:rsidRPr="00DA6C44">
        <w:rPr>
          <w:rFonts w:ascii="Calibri" w:hAnsi="Calibri" w:cs="Calibri"/>
        </w:rPr>
        <w:t>é</w:t>
      </w:r>
      <w:r w:rsidRPr="00DA6C44">
        <w:t>m identifikace vhodn</w:t>
      </w:r>
      <w:r w:rsidRPr="00DA6C44">
        <w:rPr>
          <w:rFonts w:ascii="Calibri" w:hAnsi="Calibri" w:cs="Calibri"/>
        </w:rPr>
        <w:t>ý</w:t>
      </w:r>
      <w:r w:rsidRPr="00DA6C44">
        <w:t>ch kandid</w:t>
      </w:r>
      <w:r w:rsidRPr="00DA6C44">
        <w:rPr>
          <w:rFonts w:ascii="Calibri" w:hAnsi="Calibri" w:cs="Calibri"/>
        </w:rPr>
        <w:t>á</w:t>
      </w:r>
      <w:r w:rsidRPr="00DA6C44">
        <w:t>t</w:t>
      </w:r>
      <w:r w:rsidRPr="00DA6C44">
        <w:rPr>
          <w:rFonts w:ascii="Calibri" w:hAnsi="Calibri" w:cs="Calibri"/>
        </w:rPr>
        <w:t>ů</w:t>
      </w:r>
      <w:r w:rsidRPr="00DA6C44">
        <w:t xml:space="preserve"> na pozice </w:t>
      </w:r>
      <w:r w:rsidRPr="00DA6C44">
        <w:rPr>
          <w:rFonts w:ascii="Calibri" w:hAnsi="Calibri" w:cs="Calibri"/>
        </w:rPr>
        <w:t>ř</w:t>
      </w:r>
      <w:r w:rsidRPr="00DA6C44">
        <w:t>editel</w:t>
      </w:r>
      <w:r w:rsidRPr="00DA6C44">
        <w:rPr>
          <w:rFonts w:ascii="Calibri" w:hAnsi="Calibri" w:cs="Calibri"/>
        </w:rPr>
        <w:t>ů</w:t>
      </w:r>
      <w:r w:rsidRPr="00DA6C44">
        <w:t xml:space="preserve"> a jejich odbornou p</w:t>
      </w:r>
      <w:r w:rsidRPr="00DA6C44">
        <w:rPr>
          <w:rFonts w:ascii="Calibri" w:hAnsi="Calibri" w:cs="Calibri"/>
        </w:rPr>
        <w:t>ří</w:t>
      </w:r>
      <w:r w:rsidRPr="00DA6C44">
        <w:t xml:space="preserve">pravu. Pro </w:t>
      </w:r>
      <w:r w:rsidRPr="00DA6C44">
        <w:rPr>
          <w:rFonts w:ascii="Calibri" w:hAnsi="Calibri" w:cs="Calibri"/>
        </w:rPr>
        <w:t>ř</w:t>
      </w:r>
      <w:r w:rsidRPr="00DA6C44">
        <w:t xml:space="preserve">editele </w:t>
      </w:r>
      <w:r w:rsidR="00AB637F">
        <w:br/>
      </w:r>
      <w:r w:rsidRPr="00DA6C44">
        <w:t>ve funkci zav</w:t>
      </w:r>
      <w:r w:rsidRPr="00DA6C44">
        <w:rPr>
          <w:rFonts w:ascii="Calibri" w:hAnsi="Calibri" w:cs="Calibri"/>
        </w:rPr>
        <w:t>é</w:t>
      </w:r>
      <w:r w:rsidRPr="00DA6C44">
        <w:t>st syst</w:t>
      </w:r>
      <w:r w:rsidRPr="00DA6C44">
        <w:rPr>
          <w:rFonts w:ascii="Calibri" w:hAnsi="Calibri" w:cs="Calibri"/>
        </w:rPr>
        <w:t>é</w:t>
      </w:r>
      <w:r w:rsidRPr="00DA6C44">
        <w:t>m profesn</w:t>
      </w:r>
      <w:r w:rsidRPr="00DA6C44">
        <w:rPr>
          <w:rFonts w:ascii="Calibri" w:hAnsi="Calibri" w:cs="Calibri"/>
        </w:rPr>
        <w:t>í</w:t>
      </w:r>
      <w:r w:rsidRPr="00DA6C44">
        <w:t>ho rozvoje zam</w:t>
      </w:r>
      <w:r w:rsidRPr="00DA6C44">
        <w:rPr>
          <w:rFonts w:ascii="Calibri" w:hAnsi="Calibri" w:cs="Calibri"/>
        </w:rPr>
        <w:t>ěř</w:t>
      </w:r>
      <w:r w:rsidRPr="00DA6C44">
        <w:t>en</w:t>
      </w:r>
      <w:r w:rsidRPr="00DA6C44">
        <w:rPr>
          <w:rFonts w:ascii="Calibri" w:hAnsi="Calibri" w:cs="Calibri"/>
        </w:rPr>
        <w:t>ý</w:t>
      </w:r>
      <w:r w:rsidRPr="00DA6C44">
        <w:t xml:space="preserve"> na znalosti, dovednosti a kompetence, a to zejm</w:t>
      </w:r>
      <w:r w:rsidRPr="00DA6C44">
        <w:rPr>
          <w:rFonts w:ascii="Calibri" w:hAnsi="Calibri" w:cs="Calibri"/>
        </w:rPr>
        <w:t>é</w:t>
      </w:r>
      <w:r w:rsidRPr="00DA6C44">
        <w:t>na v oblastech pedagogick</w:t>
      </w:r>
      <w:r w:rsidRPr="00DA6C44">
        <w:rPr>
          <w:rFonts w:ascii="Calibri" w:hAnsi="Calibri" w:cs="Calibri"/>
        </w:rPr>
        <w:t>é</w:t>
      </w:r>
      <w:r w:rsidRPr="00DA6C44">
        <w:t>ho veden</w:t>
      </w:r>
      <w:r w:rsidRPr="00DA6C44">
        <w:rPr>
          <w:rFonts w:ascii="Calibri" w:hAnsi="Calibri" w:cs="Calibri"/>
        </w:rPr>
        <w:t>í</w:t>
      </w:r>
      <w:r w:rsidRPr="00DA6C44">
        <w:t xml:space="preserve">. </w:t>
      </w:r>
    </w:p>
    <w:p w14:paraId="208FDCD8" w14:textId="77777777" w:rsidR="00DA6C44" w:rsidRDefault="00DA6C44" w:rsidP="00792478">
      <w:pPr>
        <w:pStyle w:val="Odstavecseseznamem"/>
        <w:numPr>
          <w:ilvl w:val="0"/>
          <w:numId w:val="29"/>
        </w:numPr>
        <w:ind w:left="284" w:hanging="284"/>
      </w:pPr>
      <w:r w:rsidRPr="00DA6C44">
        <w:t>Zav</w:t>
      </w:r>
      <w:r w:rsidRPr="00DA6C44">
        <w:rPr>
          <w:rFonts w:ascii="Calibri" w:hAnsi="Calibri" w:cs="Calibri"/>
        </w:rPr>
        <w:t>é</w:t>
      </w:r>
      <w:r w:rsidRPr="00DA6C44">
        <w:t xml:space="preserve">st diferencovanou podporu </w:t>
      </w:r>
      <w:r w:rsidRPr="00DA6C44">
        <w:rPr>
          <w:rFonts w:ascii="Calibri" w:hAnsi="Calibri" w:cs="Calibri"/>
        </w:rPr>
        <w:t>š</w:t>
      </w:r>
      <w:r w:rsidRPr="00DA6C44">
        <w:t>kol syst</w:t>
      </w:r>
      <w:r w:rsidRPr="00DA6C44">
        <w:rPr>
          <w:rFonts w:ascii="Calibri" w:hAnsi="Calibri" w:cs="Calibri"/>
        </w:rPr>
        <w:t>é</w:t>
      </w:r>
      <w:r w:rsidRPr="00DA6C44">
        <w:t xml:space="preserve">mem </w:t>
      </w:r>
      <w:r w:rsidRPr="00DA6C44">
        <w:rPr>
          <w:rFonts w:ascii="Calibri" w:hAnsi="Calibri" w:cs="Calibri"/>
        </w:rPr>
        <w:t>„</w:t>
      </w:r>
      <w:r w:rsidRPr="00DA6C44">
        <w:t>indexov</w:t>
      </w:r>
      <w:r w:rsidRPr="00DA6C44">
        <w:rPr>
          <w:rFonts w:ascii="Calibri" w:hAnsi="Calibri" w:cs="Calibri"/>
        </w:rPr>
        <w:t>é</w:t>
      </w:r>
      <w:r w:rsidRPr="00DA6C44">
        <w:t>ho financov</w:t>
      </w:r>
      <w:r w:rsidRPr="00DA6C44">
        <w:rPr>
          <w:rFonts w:ascii="Calibri" w:hAnsi="Calibri" w:cs="Calibri"/>
        </w:rPr>
        <w:t>á</w:t>
      </w:r>
      <w:r w:rsidRPr="00DA6C44">
        <w:t>n</w:t>
      </w:r>
      <w:r w:rsidRPr="00DA6C44">
        <w:rPr>
          <w:rFonts w:ascii="Calibri" w:hAnsi="Calibri" w:cs="Calibri"/>
        </w:rPr>
        <w:t>í“</w:t>
      </w:r>
      <w:r w:rsidRPr="00DA6C44">
        <w:t xml:space="preserve"> a rozv</w:t>
      </w:r>
      <w:r w:rsidRPr="00DA6C44">
        <w:rPr>
          <w:rFonts w:ascii="Calibri" w:hAnsi="Calibri" w:cs="Calibri"/>
        </w:rPr>
        <w:t>í</w:t>
      </w:r>
      <w:r w:rsidRPr="00DA6C44">
        <w:t>jet komplexn</w:t>
      </w:r>
      <w:r w:rsidRPr="00DA6C44">
        <w:rPr>
          <w:rFonts w:ascii="Calibri" w:hAnsi="Calibri" w:cs="Calibri"/>
        </w:rPr>
        <w:t>í</w:t>
      </w:r>
      <w:r w:rsidRPr="00DA6C44">
        <w:t xml:space="preserve"> metodickou podporu KOMPAS zam</w:t>
      </w:r>
      <w:r w:rsidRPr="00DA6C44">
        <w:rPr>
          <w:rFonts w:ascii="Calibri" w:hAnsi="Calibri" w:cs="Calibri"/>
        </w:rPr>
        <w:t>ěř</w:t>
      </w:r>
      <w:r w:rsidRPr="00DA6C44">
        <w:t>enou na kvalitu vzd</w:t>
      </w:r>
      <w:r w:rsidRPr="00DA6C44">
        <w:rPr>
          <w:rFonts w:ascii="Calibri" w:hAnsi="Calibri" w:cs="Calibri"/>
        </w:rPr>
        <w:t>ě</w:t>
      </w:r>
      <w:r w:rsidRPr="00DA6C44">
        <w:t xml:space="preserve">lávání. </w:t>
      </w:r>
    </w:p>
    <w:p w14:paraId="59008BDF" w14:textId="77777777" w:rsidR="00DA6C44" w:rsidRDefault="00DA6C44" w:rsidP="00792478">
      <w:pPr>
        <w:pStyle w:val="Odstavecseseznamem"/>
        <w:numPr>
          <w:ilvl w:val="0"/>
          <w:numId w:val="29"/>
        </w:numPr>
        <w:ind w:left="284" w:hanging="284"/>
      </w:pPr>
      <w:r w:rsidRPr="00DA6C44">
        <w:t>Vytvo</w:t>
      </w:r>
      <w:r w:rsidRPr="00DA6C44">
        <w:rPr>
          <w:rFonts w:ascii="Calibri" w:hAnsi="Calibri" w:cs="Calibri"/>
        </w:rPr>
        <w:t>ř</w:t>
      </w:r>
      <w:r w:rsidRPr="00DA6C44">
        <w:t xml:space="preserve">it </w:t>
      </w:r>
      <w:r w:rsidRPr="00DA6C44">
        <w:rPr>
          <w:rFonts w:ascii="Calibri" w:hAnsi="Calibri" w:cs="Calibri"/>
        </w:rPr>
        <w:t>„</w:t>
      </w:r>
      <w:r w:rsidRPr="00DA6C44">
        <w:t>Standard u</w:t>
      </w:r>
      <w:r w:rsidRPr="00DA6C44">
        <w:rPr>
          <w:rFonts w:ascii="Calibri" w:hAnsi="Calibri" w:cs="Calibri"/>
        </w:rPr>
        <w:t>č</w:t>
      </w:r>
      <w:r w:rsidRPr="00DA6C44">
        <w:t xml:space="preserve">itele </w:t>
      </w:r>
      <w:r w:rsidRPr="00DA6C44">
        <w:rPr>
          <w:rFonts w:ascii="Calibri" w:hAnsi="Calibri" w:cs="Calibri"/>
        </w:rPr>
        <w:t>–</w:t>
      </w:r>
      <w:r w:rsidRPr="00DA6C44">
        <w:t xml:space="preserve"> profil u</w:t>
      </w:r>
      <w:r w:rsidRPr="00DA6C44">
        <w:rPr>
          <w:rFonts w:ascii="Calibri" w:hAnsi="Calibri" w:cs="Calibri"/>
        </w:rPr>
        <w:t>č</w:t>
      </w:r>
      <w:r w:rsidRPr="00DA6C44">
        <w:t>itele</w:t>
      </w:r>
      <w:r w:rsidRPr="00DA6C44">
        <w:rPr>
          <w:rFonts w:ascii="Calibri" w:hAnsi="Calibri" w:cs="Calibri"/>
        </w:rPr>
        <w:t>“</w:t>
      </w:r>
      <w:r w:rsidRPr="00DA6C44">
        <w:t xml:space="preserve"> definuj</w:t>
      </w:r>
      <w:r w:rsidRPr="00DA6C44">
        <w:rPr>
          <w:rFonts w:ascii="Calibri" w:hAnsi="Calibri" w:cs="Calibri"/>
        </w:rPr>
        <w:t>í</w:t>
      </w:r>
      <w:r w:rsidRPr="00DA6C44">
        <w:t>c</w:t>
      </w:r>
      <w:r w:rsidRPr="00DA6C44">
        <w:rPr>
          <w:rFonts w:ascii="Calibri" w:hAnsi="Calibri" w:cs="Calibri"/>
        </w:rPr>
        <w:t>í</w:t>
      </w:r>
      <w:r w:rsidRPr="00DA6C44">
        <w:t xml:space="preserve"> konkr</w:t>
      </w:r>
      <w:r w:rsidRPr="00DA6C44">
        <w:rPr>
          <w:rFonts w:ascii="Calibri" w:hAnsi="Calibri" w:cs="Calibri"/>
        </w:rPr>
        <w:t>é</w:t>
      </w:r>
      <w:r w:rsidRPr="00DA6C44">
        <w:t>tn</w:t>
      </w:r>
      <w:r w:rsidRPr="00DA6C44">
        <w:rPr>
          <w:rFonts w:ascii="Calibri" w:hAnsi="Calibri" w:cs="Calibri"/>
        </w:rPr>
        <w:t>í</w:t>
      </w:r>
      <w:r w:rsidRPr="00DA6C44">
        <w:t xml:space="preserve"> po</w:t>
      </w:r>
      <w:r w:rsidRPr="00DA6C44">
        <w:rPr>
          <w:rFonts w:ascii="Calibri" w:hAnsi="Calibri" w:cs="Calibri"/>
        </w:rPr>
        <w:t>ž</w:t>
      </w:r>
      <w:r w:rsidRPr="00DA6C44">
        <w:t>adavky pro v</w:t>
      </w:r>
      <w:r w:rsidRPr="00DA6C44">
        <w:rPr>
          <w:rFonts w:ascii="Calibri" w:hAnsi="Calibri" w:cs="Calibri"/>
        </w:rPr>
        <w:t>ý</w:t>
      </w:r>
      <w:r w:rsidRPr="00DA6C44">
        <w:t>kon pedagogick</w:t>
      </w:r>
      <w:r w:rsidRPr="00DA6C44">
        <w:rPr>
          <w:rFonts w:ascii="Calibri" w:hAnsi="Calibri" w:cs="Calibri"/>
        </w:rPr>
        <w:t>é</w:t>
      </w:r>
      <w:r w:rsidRPr="00DA6C44">
        <w:t xml:space="preserve"> pr</w:t>
      </w:r>
      <w:r w:rsidRPr="00DA6C44">
        <w:rPr>
          <w:rFonts w:ascii="Calibri" w:hAnsi="Calibri" w:cs="Calibri"/>
        </w:rPr>
        <w:t>á</w:t>
      </w:r>
      <w:r w:rsidRPr="00DA6C44">
        <w:t xml:space="preserve">ce. </w:t>
      </w:r>
    </w:p>
    <w:p w14:paraId="2BA4E467" w14:textId="55515D2D" w:rsidR="00DA6C44" w:rsidRDefault="00DA6C44" w:rsidP="00792478">
      <w:pPr>
        <w:pStyle w:val="Odstavecseseznamem"/>
        <w:numPr>
          <w:ilvl w:val="0"/>
          <w:numId w:val="29"/>
        </w:numPr>
        <w:ind w:left="284" w:hanging="284"/>
      </w:pPr>
      <w:r w:rsidRPr="00DA6C44">
        <w:t>Soust</w:t>
      </w:r>
      <w:r w:rsidRPr="00DA6C44">
        <w:rPr>
          <w:rFonts w:ascii="Calibri" w:hAnsi="Calibri" w:cs="Calibri"/>
        </w:rPr>
        <w:t>ř</w:t>
      </w:r>
      <w:r w:rsidRPr="00DA6C44">
        <w:t>edit resortn</w:t>
      </w:r>
      <w:r w:rsidRPr="00DA6C44">
        <w:rPr>
          <w:rFonts w:ascii="Calibri" w:hAnsi="Calibri" w:cs="Calibri"/>
        </w:rPr>
        <w:t>í</w:t>
      </w:r>
      <w:r w:rsidRPr="00DA6C44">
        <w:t xml:space="preserve"> metodickou podporu zejm</w:t>
      </w:r>
      <w:r w:rsidRPr="00DA6C44">
        <w:rPr>
          <w:rFonts w:ascii="Calibri" w:hAnsi="Calibri" w:cs="Calibri"/>
        </w:rPr>
        <w:t>é</w:t>
      </w:r>
      <w:r w:rsidRPr="00DA6C44">
        <w:t>na do oblast</w:t>
      </w:r>
      <w:r w:rsidRPr="00DA6C44">
        <w:rPr>
          <w:rFonts w:ascii="Calibri" w:hAnsi="Calibri" w:cs="Calibri"/>
        </w:rPr>
        <w:t>í</w:t>
      </w:r>
      <w:r w:rsidRPr="00DA6C44">
        <w:t xml:space="preserve"> souvisej</w:t>
      </w:r>
      <w:r w:rsidRPr="00DA6C44">
        <w:rPr>
          <w:rFonts w:ascii="Calibri" w:hAnsi="Calibri" w:cs="Calibri"/>
        </w:rPr>
        <w:t>í</w:t>
      </w:r>
      <w:r w:rsidRPr="00DA6C44">
        <w:t>c</w:t>
      </w:r>
      <w:r w:rsidRPr="00DA6C44">
        <w:rPr>
          <w:rFonts w:ascii="Calibri" w:hAnsi="Calibri" w:cs="Calibri"/>
        </w:rPr>
        <w:t>í</w:t>
      </w:r>
      <w:r w:rsidRPr="00DA6C44">
        <w:t>ch s prom</w:t>
      </w:r>
      <w:r w:rsidRPr="00DA6C44">
        <w:rPr>
          <w:rFonts w:ascii="Calibri" w:hAnsi="Calibri" w:cs="Calibri"/>
        </w:rPr>
        <w:t>ě</w:t>
      </w:r>
      <w:r w:rsidRPr="00DA6C44">
        <w:t>nou podoby v</w:t>
      </w:r>
      <w:r w:rsidRPr="00DA6C44">
        <w:rPr>
          <w:rFonts w:ascii="Calibri" w:hAnsi="Calibri" w:cs="Calibri"/>
        </w:rPr>
        <w:t>ý</w:t>
      </w:r>
      <w:r w:rsidRPr="00DA6C44">
        <w:t>uky, budov</w:t>
      </w:r>
      <w:r w:rsidRPr="00DA6C44">
        <w:rPr>
          <w:rFonts w:ascii="Calibri" w:hAnsi="Calibri" w:cs="Calibri"/>
        </w:rPr>
        <w:t>á</w:t>
      </w:r>
      <w:r w:rsidRPr="00DA6C44">
        <w:t>n</w:t>
      </w:r>
      <w:r w:rsidRPr="00DA6C44">
        <w:rPr>
          <w:rFonts w:ascii="Calibri" w:hAnsi="Calibri" w:cs="Calibri"/>
        </w:rPr>
        <w:t>í</w:t>
      </w:r>
      <w:r w:rsidRPr="00DA6C44">
        <w:t xml:space="preserve"> p</w:t>
      </w:r>
      <w:r w:rsidRPr="00DA6C44">
        <w:rPr>
          <w:rFonts w:ascii="Calibri" w:hAnsi="Calibri" w:cs="Calibri"/>
        </w:rPr>
        <w:t>ří</w:t>
      </w:r>
      <w:r w:rsidRPr="00DA6C44">
        <w:t>zniv</w:t>
      </w:r>
      <w:r w:rsidRPr="00DA6C44">
        <w:rPr>
          <w:rFonts w:ascii="Calibri" w:hAnsi="Calibri" w:cs="Calibri"/>
        </w:rPr>
        <w:t>é</w:t>
      </w:r>
      <w:r w:rsidRPr="00DA6C44">
        <w:t>ho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prost</w:t>
      </w:r>
      <w:r w:rsidRPr="00DA6C44">
        <w:rPr>
          <w:rFonts w:ascii="Calibri" w:hAnsi="Calibri" w:cs="Calibri"/>
        </w:rPr>
        <w:t>ř</w:t>
      </w:r>
      <w:r w:rsidRPr="00DA6C44">
        <w:t>ed</w:t>
      </w:r>
      <w:r w:rsidRPr="00DA6C44">
        <w:rPr>
          <w:rFonts w:ascii="Calibri" w:hAnsi="Calibri" w:cs="Calibri"/>
        </w:rPr>
        <w:t>í</w:t>
      </w:r>
      <w:r w:rsidRPr="00DA6C44">
        <w:t xml:space="preserve"> a rozvoje gramotnost</w:t>
      </w:r>
      <w:r w:rsidRPr="00DA6C44">
        <w:rPr>
          <w:rFonts w:ascii="Calibri" w:hAnsi="Calibri" w:cs="Calibri"/>
        </w:rPr>
        <w:t>í</w:t>
      </w:r>
      <w:r w:rsidRPr="00DA6C44">
        <w:t xml:space="preserve"> </w:t>
      </w:r>
      <w:r w:rsidRPr="00DA6C44">
        <w:rPr>
          <w:rFonts w:ascii="Calibri" w:hAnsi="Calibri" w:cs="Calibri"/>
        </w:rPr>
        <w:t>žá</w:t>
      </w:r>
      <w:r w:rsidRPr="00DA6C44">
        <w:t>k</w:t>
      </w:r>
      <w:r w:rsidRPr="00DA6C44">
        <w:rPr>
          <w:rFonts w:ascii="Calibri" w:hAnsi="Calibri" w:cs="Calibri"/>
        </w:rPr>
        <w:t>ů</w:t>
      </w:r>
      <w:r w:rsidRPr="00DA6C44">
        <w:t xml:space="preserve"> (</w:t>
      </w:r>
      <w:r w:rsidRPr="00DA6C44">
        <w:rPr>
          <w:rFonts w:ascii="Calibri" w:hAnsi="Calibri" w:cs="Calibri"/>
        </w:rPr>
        <w:t>č</w:t>
      </w:r>
      <w:r w:rsidRPr="00DA6C44">
        <w:t>ten</w:t>
      </w:r>
      <w:r w:rsidRPr="00DA6C44">
        <w:rPr>
          <w:rFonts w:ascii="Calibri" w:hAnsi="Calibri" w:cs="Calibri"/>
        </w:rPr>
        <w:t>ář</w:t>
      </w:r>
      <w:r w:rsidRPr="00DA6C44">
        <w:t>sk</w:t>
      </w:r>
      <w:r w:rsidRPr="00DA6C44">
        <w:rPr>
          <w:rFonts w:ascii="Calibri" w:hAnsi="Calibri" w:cs="Calibri"/>
        </w:rPr>
        <w:t>á</w:t>
      </w:r>
      <w:r w:rsidRPr="00DA6C44">
        <w:t>, matematick</w:t>
      </w:r>
      <w:r w:rsidRPr="00DA6C44">
        <w:rPr>
          <w:rFonts w:ascii="Calibri" w:hAnsi="Calibri" w:cs="Calibri"/>
        </w:rPr>
        <w:t>á</w:t>
      </w:r>
      <w:r w:rsidRPr="00DA6C44">
        <w:t>).</w:t>
      </w:r>
    </w:p>
    <w:p w14:paraId="71A701AA" w14:textId="77777777" w:rsidR="0031318D" w:rsidRDefault="0031318D" w:rsidP="00DA6C44">
      <w:pPr>
        <w:ind w:left="284" w:hanging="284"/>
      </w:pPr>
    </w:p>
    <w:p w14:paraId="21432A47" w14:textId="2A529EE6" w:rsidR="00DA6C44" w:rsidRDefault="00DA6C44" w:rsidP="00582B70">
      <w:pPr>
        <w:pStyle w:val="Nadpis3"/>
      </w:pPr>
      <w:bookmarkStart w:id="136" w:name="_Toc212642138"/>
      <w:r w:rsidRPr="004243A7">
        <w:t>Základní</w:t>
      </w:r>
      <w:r>
        <w:t xml:space="preserve"> umělecké vzdělávání</w:t>
      </w:r>
      <w:bookmarkEnd w:id="136"/>
    </w:p>
    <w:p w14:paraId="07A771CE" w14:textId="77777777" w:rsidR="00DA6C44" w:rsidRPr="00DA6C44" w:rsidRDefault="00DA6C44" w:rsidP="00DA6C44">
      <w:pPr>
        <w:ind w:left="284" w:hanging="284"/>
        <w:rPr>
          <w:b/>
          <w:bCs/>
        </w:rPr>
      </w:pPr>
      <w:r w:rsidRPr="00DA6C44">
        <w:rPr>
          <w:b/>
          <w:bCs/>
        </w:rPr>
        <w:t xml:space="preserve">Hlavní zjištění </w:t>
      </w:r>
    </w:p>
    <w:p w14:paraId="4AFCB72F" w14:textId="77777777" w:rsidR="00DA6C44" w:rsidRDefault="00DA6C44" w:rsidP="00792478">
      <w:pPr>
        <w:pStyle w:val="Odstavecseseznamem"/>
        <w:numPr>
          <w:ilvl w:val="0"/>
          <w:numId w:val="30"/>
        </w:numPr>
        <w:ind w:left="284" w:hanging="284"/>
      </w:pPr>
      <w:r w:rsidRPr="00DA6C44">
        <w:rPr>
          <w:rFonts w:ascii="Calibri" w:hAnsi="Calibri" w:cs="Calibri"/>
        </w:rPr>
        <w:t>Ř</w:t>
      </w:r>
      <w:r w:rsidRPr="00DA6C44">
        <w:t>editel</w:t>
      </w:r>
      <w:r w:rsidRPr="00DA6C44">
        <w:rPr>
          <w:rFonts w:ascii="Calibri" w:hAnsi="Calibri" w:cs="Calibri"/>
        </w:rPr>
        <w:t>é</w:t>
      </w:r>
      <w:r w:rsidRPr="00DA6C44">
        <w:t xml:space="preserve"> prokazuj</w:t>
      </w:r>
      <w:r w:rsidRPr="00DA6C44">
        <w:rPr>
          <w:rFonts w:ascii="Calibri" w:hAnsi="Calibri" w:cs="Calibri"/>
        </w:rPr>
        <w:t>í</w:t>
      </w:r>
      <w:r w:rsidRPr="00DA6C44">
        <w:t xml:space="preserve"> velmi dobr</w:t>
      </w:r>
      <w:r w:rsidRPr="00DA6C44">
        <w:rPr>
          <w:rFonts w:ascii="Calibri" w:hAnsi="Calibri" w:cs="Calibri"/>
        </w:rPr>
        <w:t>é</w:t>
      </w:r>
      <w:r w:rsidRPr="00DA6C44">
        <w:t xml:space="preserve"> mana</w:t>
      </w:r>
      <w:r w:rsidRPr="00DA6C44">
        <w:rPr>
          <w:rFonts w:ascii="Calibri" w:hAnsi="Calibri" w:cs="Calibri"/>
        </w:rPr>
        <w:t>ž</w:t>
      </w:r>
      <w:r w:rsidRPr="00DA6C44">
        <w:t>ersk</w:t>
      </w:r>
      <w:r w:rsidRPr="00DA6C44">
        <w:rPr>
          <w:rFonts w:ascii="Calibri" w:hAnsi="Calibri" w:cs="Calibri"/>
        </w:rPr>
        <w:t>é</w:t>
      </w:r>
      <w:r w:rsidRPr="00DA6C44">
        <w:t xml:space="preserve"> dovednosti v oblasti </w:t>
      </w:r>
      <w:r w:rsidRPr="00DA6C44">
        <w:rPr>
          <w:rFonts w:ascii="Calibri" w:hAnsi="Calibri" w:cs="Calibri"/>
        </w:rPr>
        <w:t>ří</w:t>
      </w:r>
      <w:r w:rsidRPr="00DA6C44">
        <w:t>zen</w:t>
      </w:r>
      <w:r w:rsidRPr="00DA6C44">
        <w:rPr>
          <w:rFonts w:ascii="Calibri" w:hAnsi="Calibri" w:cs="Calibri"/>
        </w:rPr>
        <w:t>í</w:t>
      </w:r>
      <w:r w:rsidRPr="00DA6C44">
        <w:t xml:space="preserve"> proces</w:t>
      </w:r>
      <w:r w:rsidRPr="00DA6C44">
        <w:rPr>
          <w:rFonts w:ascii="Calibri" w:hAnsi="Calibri" w:cs="Calibri"/>
        </w:rPr>
        <w:t>ů</w:t>
      </w:r>
      <w:r w:rsidRPr="00DA6C44">
        <w:t xml:space="preserve"> mezi akt</w:t>
      </w:r>
      <w:r w:rsidRPr="00DA6C44">
        <w:rPr>
          <w:rFonts w:ascii="Calibri" w:hAnsi="Calibri" w:cs="Calibri"/>
        </w:rPr>
        <w:t>é</w:t>
      </w:r>
      <w:r w:rsidRPr="00DA6C44">
        <w:t>ry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w:t>
      </w:r>
    </w:p>
    <w:p w14:paraId="578EDBFB" w14:textId="1E9A00B4" w:rsidR="00DA6C44" w:rsidRDefault="00DA6C44" w:rsidP="00792478">
      <w:pPr>
        <w:pStyle w:val="Odstavecseseznamem"/>
        <w:numPr>
          <w:ilvl w:val="0"/>
          <w:numId w:val="30"/>
        </w:numPr>
        <w:ind w:left="284" w:hanging="284"/>
      </w:pPr>
      <w:r w:rsidRPr="00DA6C44">
        <w:t>U</w:t>
      </w:r>
      <w:r w:rsidRPr="00DA6C44">
        <w:rPr>
          <w:rFonts w:ascii="Calibri" w:hAnsi="Calibri" w:cs="Calibri"/>
        </w:rPr>
        <w:t>č</w:t>
      </w:r>
      <w:r w:rsidRPr="00DA6C44">
        <w:t>itel</w:t>
      </w:r>
      <w:r w:rsidRPr="00DA6C44">
        <w:rPr>
          <w:rFonts w:ascii="Calibri" w:hAnsi="Calibri" w:cs="Calibri"/>
        </w:rPr>
        <w:t>é</w:t>
      </w:r>
      <w:r w:rsidRPr="00DA6C44">
        <w:t xml:space="preserve"> </w:t>
      </w:r>
      <w:r w:rsidRPr="00DA6C44">
        <w:rPr>
          <w:rFonts w:ascii="Calibri" w:hAnsi="Calibri" w:cs="Calibri"/>
        </w:rPr>
        <w:t>č</w:t>
      </w:r>
      <w:r w:rsidRPr="00DA6C44">
        <w:t>asto vyu</w:t>
      </w:r>
      <w:r w:rsidRPr="00DA6C44">
        <w:rPr>
          <w:rFonts w:ascii="Calibri" w:hAnsi="Calibri" w:cs="Calibri"/>
        </w:rPr>
        <w:t>ží</w:t>
      </w:r>
      <w:r w:rsidRPr="00DA6C44">
        <w:t>vaj</w:t>
      </w:r>
      <w:r w:rsidRPr="00DA6C44">
        <w:rPr>
          <w:rFonts w:ascii="Calibri" w:hAnsi="Calibri" w:cs="Calibri"/>
        </w:rPr>
        <w:t>í</w:t>
      </w:r>
      <w:r w:rsidRPr="00DA6C44">
        <w:t xml:space="preserve"> multimedi</w:t>
      </w:r>
      <w:r w:rsidRPr="00DA6C44">
        <w:rPr>
          <w:rFonts w:ascii="Calibri" w:hAnsi="Calibri" w:cs="Calibri"/>
        </w:rPr>
        <w:t>á</w:t>
      </w:r>
      <w:r w:rsidRPr="00DA6C44">
        <w:t>ln</w:t>
      </w:r>
      <w:r w:rsidRPr="00DA6C44">
        <w:rPr>
          <w:rFonts w:ascii="Calibri" w:hAnsi="Calibri" w:cs="Calibri"/>
        </w:rPr>
        <w:t>í</w:t>
      </w:r>
      <w:r w:rsidRPr="00DA6C44">
        <w:t xml:space="preserve"> tvorbu a digit</w:t>
      </w:r>
      <w:r w:rsidRPr="00DA6C44">
        <w:rPr>
          <w:rFonts w:ascii="Calibri" w:hAnsi="Calibri" w:cs="Calibri"/>
        </w:rPr>
        <w:t>á</w:t>
      </w:r>
      <w:r w:rsidRPr="00DA6C44">
        <w:t>ln</w:t>
      </w:r>
      <w:r w:rsidRPr="00DA6C44">
        <w:rPr>
          <w:rFonts w:ascii="Calibri" w:hAnsi="Calibri" w:cs="Calibri"/>
        </w:rPr>
        <w:t>í</w:t>
      </w:r>
      <w:r w:rsidRPr="00DA6C44">
        <w:t xml:space="preserve"> technologie, a to nap</w:t>
      </w:r>
      <w:r w:rsidRPr="00DA6C44">
        <w:rPr>
          <w:rFonts w:ascii="Calibri" w:hAnsi="Calibri" w:cs="Calibri"/>
        </w:rPr>
        <w:t>říč</w:t>
      </w:r>
      <w:r w:rsidRPr="00DA6C44">
        <w:t xml:space="preserve"> v</w:t>
      </w:r>
      <w:r w:rsidRPr="00DA6C44">
        <w:rPr>
          <w:rFonts w:ascii="Calibri" w:hAnsi="Calibri" w:cs="Calibri"/>
        </w:rPr>
        <w:t>š</w:t>
      </w:r>
      <w:r w:rsidRPr="00DA6C44">
        <w:t>emi p</w:t>
      </w:r>
      <w:r w:rsidRPr="00DA6C44">
        <w:rPr>
          <w:rFonts w:ascii="Calibri" w:hAnsi="Calibri" w:cs="Calibri"/>
        </w:rPr>
        <w:t>ř</w:t>
      </w:r>
      <w:r w:rsidRPr="00DA6C44">
        <w:t>edm</w:t>
      </w:r>
      <w:r w:rsidRPr="00DA6C44">
        <w:rPr>
          <w:rFonts w:ascii="Calibri" w:hAnsi="Calibri" w:cs="Calibri"/>
        </w:rPr>
        <w:t>ě</w:t>
      </w:r>
      <w:r w:rsidRPr="00DA6C44">
        <w:t xml:space="preserve">ty. </w:t>
      </w:r>
    </w:p>
    <w:p w14:paraId="1A28575A" w14:textId="141F33DE" w:rsidR="00DA6C44" w:rsidRDefault="00DA6C44" w:rsidP="00792478">
      <w:pPr>
        <w:pStyle w:val="Odstavecseseznamem"/>
        <w:numPr>
          <w:ilvl w:val="0"/>
          <w:numId w:val="30"/>
        </w:numPr>
        <w:ind w:left="284" w:hanging="284"/>
      </w:pPr>
      <w:r w:rsidRPr="00DA6C44">
        <w:rPr>
          <w:rFonts w:ascii="Calibri" w:hAnsi="Calibri" w:cs="Calibri"/>
        </w:rPr>
        <w:t>Žá</w:t>
      </w:r>
      <w:r w:rsidRPr="00DA6C44">
        <w:t>ci maj</w:t>
      </w:r>
      <w:r w:rsidRPr="00DA6C44">
        <w:rPr>
          <w:rFonts w:ascii="Calibri" w:hAnsi="Calibri" w:cs="Calibri"/>
        </w:rPr>
        <w:t>í</w:t>
      </w:r>
      <w:r w:rsidRPr="00DA6C44">
        <w:t xml:space="preserve"> v n</w:t>
      </w:r>
      <w:r w:rsidRPr="00DA6C44">
        <w:rPr>
          <w:rFonts w:ascii="Calibri" w:hAnsi="Calibri" w:cs="Calibri"/>
        </w:rPr>
        <w:t>ě</w:t>
      </w:r>
      <w:r w:rsidRPr="00DA6C44">
        <w:t>kter</w:t>
      </w:r>
      <w:r w:rsidRPr="00DA6C44">
        <w:rPr>
          <w:rFonts w:ascii="Calibri" w:hAnsi="Calibri" w:cs="Calibri"/>
        </w:rPr>
        <w:t>ý</w:t>
      </w:r>
      <w:r w:rsidRPr="00DA6C44">
        <w:t>ch sledovan</w:t>
      </w:r>
      <w:r w:rsidRPr="00DA6C44">
        <w:rPr>
          <w:rFonts w:ascii="Calibri" w:hAnsi="Calibri" w:cs="Calibri"/>
        </w:rPr>
        <w:t>ý</w:t>
      </w:r>
      <w:r w:rsidRPr="00DA6C44">
        <w:t>ch hodin</w:t>
      </w:r>
      <w:r w:rsidRPr="00DA6C44">
        <w:rPr>
          <w:rFonts w:ascii="Calibri" w:hAnsi="Calibri" w:cs="Calibri"/>
        </w:rPr>
        <w:t>á</w:t>
      </w:r>
      <w:r w:rsidRPr="00DA6C44">
        <w:t>ch st</w:t>
      </w:r>
      <w:r w:rsidRPr="00DA6C44">
        <w:rPr>
          <w:rFonts w:ascii="Calibri" w:hAnsi="Calibri" w:cs="Calibri"/>
        </w:rPr>
        <w:t>á</w:t>
      </w:r>
      <w:r w:rsidRPr="00DA6C44">
        <w:t>le nedostate</w:t>
      </w:r>
      <w:r w:rsidRPr="00DA6C44">
        <w:rPr>
          <w:rFonts w:ascii="Calibri" w:hAnsi="Calibri" w:cs="Calibri"/>
        </w:rPr>
        <w:t>č</w:t>
      </w:r>
      <w:r w:rsidRPr="00DA6C44">
        <w:t>n</w:t>
      </w:r>
      <w:r w:rsidRPr="00DA6C44">
        <w:rPr>
          <w:rFonts w:ascii="Calibri" w:hAnsi="Calibri" w:cs="Calibri"/>
        </w:rPr>
        <w:t>ý</w:t>
      </w:r>
      <w:r w:rsidRPr="00DA6C44">
        <w:t xml:space="preserve"> prostor pro vrstevnick</w:t>
      </w:r>
      <w:r w:rsidRPr="00DA6C44">
        <w:rPr>
          <w:rFonts w:ascii="Calibri" w:hAnsi="Calibri" w:cs="Calibri"/>
        </w:rPr>
        <w:t>é</w:t>
      </w:r>
      <w:r w:rsidRPr="00DA6C44">
        <w:t xml:space="preserve"> hodnocen</w:t>
      </w:r>
      <w:r w:rsidRPr="00DA6C44">
        <w:rPr>
          <w:rFonts w:ascii="Calibri" w:hAnsi="Calibri" w:cs="Calibri"/>
        </w:rPr>
        <w:t>í</w:t>
      </w:r>
      <w:r w:rsidRPr="00DA6C44">
        <w:t xml:space="preserve"> sebehodnocen</w:t>
      </w:r>
      <w:r w:rsidRPr="00DA6C44">
        <w:rPr>
          <w:rFonts w:ascii="Calibri" w:hAnsi="Calibri" w:cs="Calibri"/>
        </w:rPr>
        <w:t>í</w:t>
      </w:r>
      <w:r w:rsidRPr="00DA6C44">
        <w:t xml:space="preserve">. </w:t>
      </w:r>
    </w:p>
    <w:p w14:paraId="19CE5249" w14:textId="0C15905C" w:rsidR="00DA6C44" w:rsidRPr="00DA6C44" w:rsidRDefault="00DA6C44" w:rsidP="00792478">
      <w:pPr>
        <w:pStyle w:val="Odstavecseseznamem"/>
        <w:numPr>
          <w:ilvl w:val="0"/>
          <w:numId w:val="30"/>
        </w:numPr>
        <w:ind w:left="284" w:hanging="284"/>
      </w:pPr>
      <w:r w:rsidRPr="00DA6C44">
        <w:t>U</w:t>
      </w:r>
      <w:r w:rsidRPr="00DA6C44">
        <w:rPr>
          <w:rFonts w:ascii="Calibri" w:hAnsi="Calibri" w:cs="Calibri"/>
        </w:rPr>
        <w:t>č</w:t>
      </w:r>
      <w:r w:rsidRPr="00DA6C44">
        <w:t>itel</w:t>
      </w:r>
      <w:r w:rsidRPr="00DA6C44">
        <w:rPr>
          <w:rFonts w:ascii="Calibri" w:hAnsi="Calibri" w:cs="Calibri"/>
        </w:rPr>
        <w:t>é</w:t>
      </w:r>
      <w:r w:rsidRPr="00DA6C44">
        <w:t xml:space="preserve"> si neposkytuj</w:t>
      </w:r>
      <w:r w:rsidRPr="00DA6C44">
        <w:rPr>
          <w:rFonts w:ascii="Calibri" w:hAnsi="Calibri" w:cs="Calibri"/>
        </w:rPr>
        <w:t>í</w:t>
      </w:r>
      <w:r w:rsidRPr="00DA6C44">
        <w:t xml:space="preserve"> dostate</w:t>
      </w:r>
      <w:r w:rsidRPr="00DA6C44">
        <w:rPr>
          <w:rFonts w:ascii="Calibri" w:hAnsi="Calibri" w:cs="Calibri"/>
        </w:rPr>
        <w:t>č</w:t>
      </w:r>
      <w:r w:rsidRPr="00DA6C44">
        <w:t>nou vz</w:t>
      </w:r>
      <w:r w:rsidRPr="00DA6C44">
        <w:rPr>
          <w:rFonts w:ascii="Calibri" w:hAnsi="Calibri" w:cs="Calibri"/>
        </w:rPr>
        <w:t>á</w:t>
      </w:r>
      <w:r w:rsidRPr="00DA6C44">
        <w:t>jemnou podporu a zp</w:t>
      </w:r>
      <w:r w:rsidRPr="00DA6C44">
        <w:rPr>
          <w:rFonts w:ascii="Calibri" w:hAnsi="Calibri" w:cs="Calibri"/>
        </w:rPr>
        <w:t>ě</w:t>
      </w:r>
      <w:r w:rsidRPr="00DA6C44">
        <w:t>tnou vazbu, m</w:t>
      </w:r>
      <w:r w:rsidRPr="00DA6C44">
        <w:rPr>
          <w:rFonts w:ascii="Calibri" w:hAnsi="Calibri" w:cs="Calibri"/>
        </w:rPr>
        <w:t>á</w:t>
      </w:r>
      <w:r w:rsidRPr="00DA6C44">
        <w:t>lo aktivn</w:t>
      </w:r>
      <w:r w:rsidRPr="00DA6C44">
        <w:rPr>
          <w:rFonts w:ascii="Calibri" w:hAnsi="Calibri" w:cs="Calibri"/>
        </w:rPr>
        <w:t>ě</w:t>
      </w:r>
      <w:r w:rsidRPr="00DA6C44">
        <w:t xml:space="preserve"> spolupracuj</w:t>
      </w:r>
      <w:r w:rsidRPr="00DA6C44">
        <w:rPr>
          <w:rFonts w:ascii="Calibri" w:hAnsi="Calibri" w:cs="Calibri"/>
        </w:rPr>
        <w:t>í.</w:t>
      </w:r>
    </w:p>
    <w:p w14:paraId="7F97495B" w14:textId="77777777" w:rsidR="00DA6C44" w:rsidRDefault="00DA6C44" w:rsidP="00DA6C44"/>
    <w:p w14:paraId="4AF18FB6" w14:textId="77777777" w:rsidR="00DA6C44" w:rsidRPr="00DA6C44" w:rsidRDefault="00DA6C44" w:rsidP="00DA6C44">
      <w:pPr>
        <w:rPr>
          <w:b/>
          <w:bCs/>
        </w:rPr>
      </w:pPr>
      <w:r w:rsidRPr="00DA6C44">
        <w:rPr>
          <w:b/>
          <w:bCs/>
        </w:rPr>
        <w:t xml:space="preserve">Pozitivní zjištění </w:t>
      </w:r>
    </w:p>
    <w:p w14:paraId="4442D1CC" w14:textId="77777777" w:rsidR="00DA6C44" w:rsidRDefault="00DA6C44" w:rsidP="00792478">
      <w:pPr>
        <w:pStyle w:val="Odstavecseseznamem"/>
        <w:numPr>
          <w:ilvl w:val="0"/>
          <w:numId w:val="31"/>
        </w:numPr>
        <w:ind w:left="284" w:hanging="284"/>
      </w:pPr>
      <w:r w:rsidRPr="00F07EE3">
        <w:rPr>
          <w:rFonts w:ascii="Calibri" w:hAnsi="Calibri" w:cs="Calibri"/>
        </w:rPr>
        <w:t>Š</w:t>
      </w:r>
      <w:r w:rsidRPr="00DA6C44">
        <w:t>VP je zpravidla pe</w:t>
      </w:r>
      <w:r w:rsidRPr="00F07EE3">
        <w:rPr>
          <w:rFonts w:ascii="Calibri" w:hAnsi="Calibri" w:cs="Calibri"/>
        </w:rPr>
        <w:t>č</w:t>
      </w:r>
      <w:r w:rsidRPr="00DA6C44">
        <w:t>liv</w:t>
      </w:r>
      <w:r w:rsidRPr="00F07EE3">
        <w:rPr>
          <w:rFonts w:ascii="Calibri" w:hAnsi="Calibri" w:cs="Calibri"/>
        </w:rPr>
        <w:t>ě</w:t>
      </w:r>
      <w:r w:rsidRPr="00DA6C44">
        <w:t xml:space="preserve"> a promy</w:t>
      </w:r>
      <w:r w:rsidRPr="00F07EE3">
        <w:rPr>
          <w:rFonts w:ascii="Calibri" w:hAnsi="Calibri" w:cs="Calibri"/>
        </w:rPr>
        <w:t>š</w:t>
      </w:r>
      <w:r w:rsidRPr="00DA6C44">
        <w:t>len</w:t>
      </w:r>
      <w:r w:rsidRPr="00F07EE3">
        <w:rPr>
          <w:rFonts w:ascii="Calibri" w:hAnsi="Calibri" w:cs="Calibri"/>
        </w:rPr>
        <w:t>ě</w:t>
      </w:r>
      <w:r w:rsidRPr="00DA6C44">
        <w:t xml:space="preserve"> zpracov</w:t>
      </w:r>
      <w:r w:rsidRPr="00F07EE3">
        <w:rPr>
          <w:rFonts w:ascii="Calibri" w:hAnsi="Calibri" w:cs="Calibri"/>
        </w:rPr>
        <w:t>á</w:t>
      </w:r>
      <w:r w:rsidRPr="00DA6C44">
        <w:t>n a odr</w:t>
      </w:r>
      <w:r w:rsidRPr="00F07EE3">
        <w:rPr>
          <w:rFonts w:ascii="Calibri" w:hAnsi="Calibri" w:cs="Calibri"/>
        </w:rPr>
        <w:t>áží</w:t>
      </w:r>
      <w:r w:rsidRPr="00DA6C44">
        <w:t xml:space="preserve"> z</w:t>
      </w:r>
      <w:r w:rsidRPr="00F07EE3">
        <w:rPr>
          <w:rFonts w:ascii="Calibri" w:hAnsi="Calibri" w:cs="Calibri"/>
        </w:rPr>
        <w:t>á</w:t>
      </w:r>
      <w:r w:rsidRPr="00DA6C44">
        <w:t>jem pedagogick</w:t>
      </w:r>
      <w:r w:rsidRPr="00F07EE3">
        <w:rPr>
          <w:rFonts w:ascii="Calibri" w:hAnsi="Calibri" w:cs="Calibri"/>
        </w:rPr>
        <w:t>ý</w:t>
      </w:r>
      <w:r w:rsidRPr="00DA6C44">
        <w:t>ch sbor</w:t>
      </w:r>
      <w:r w:rsidRPr="00F07EE3">
        <w:rPr>
          <w:rFonts w:ascii="Calibri" w:hAnsi="Calibri" w:cs="Calibri"/>
        </w:rPr>
        <w:t>ů</w:t>
      </w:r>
      <w:r w:rsidRPr="00DA6C44">
        <w:t xml:space="preserve"> o vytv</w:t>
      </w:r>
      <w:r w:rsidRPr="00F07EE3">
        <w:rPr>
          <w:rFonts w:ascii="Calibri" w:hAnsi="Calibri" w:cs="Calibri"/>
        </w:rPr>
        <w:t>ář</w:t>
      </w:r>
      <w:r w:rsidRPr="00DA6C44">
        <w:t>en</w:t>
      </w:r>
      <w:r w:rsidRPr="00F07EE3">
        <w:rPr>
          <w:rFonts w:ascii="Calibri" w:hAnsi="Calibri" w:cs="Calibri"/>
        </w:rPr>
        <w:t>í</w:t>
      </w:r>
      <w:r w:rsidRPr="00DA6C44">
        <w:t xml:space="preserve"> rozmanit</w:t>
      </w:r>
      <w:r w:rsidRPr="00F07EE3">
        <w:rPr>
          <w:rFonts w:ascii="Calibri" w:hAnsi="Calibri" w:cs="Calibri"/>
        </w:rPr>
        <w:t>é</w:t>
      </w:r>
      <w:r w:rsidRPr="00DA6C44">
        <w:t xml:space="preserve"> a n</w:t>
      </w:r>
      <w:r w:rsidRPr="00F07EE3">
        <w:rPr>
          <w:rFonts w:ascii="Calibri" w:hAnsi="Calibri" w:cs="Calibri"/>
        </w:rPr>
        <w:t>á</w:t>
      </w:r>
      <w:r w:rsidRPr="00DA6C44">
        <w:t>padit</w:t>
      </w:r>
      <w:r w:rsidRPr="00F07EE3">
        <w:rPr>
          <w:rFonts w:ascii="Calibri" w:hAnsi="Calibri" w:cs="Calibri"/>
        </w:rPr>
        <w:t>é</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vac</w:t>
      </w:r>
      <w:r w:rsidRPr="00F07EE3">
        <w:rPr>
          <w:rFonts w:ascii="Calibri" w:hAnsi="Calibri" w:cs="Calibri"/>
        </w:rPr>
        <w:t>í</w:t>
      </w:r>
      <w:r w:rsidRPr="00DA6C44">
        <w:t xml:space="preserve"> nab</w:t>
      </w:r>
      <w:r w:rsidRPr="00F07EE3">
        <w:rPr>
          <w:rFonts w:ascii="Calibri" w:hAnsi="Calibri" w:cs="Calibri"/>
        </w:rPr>
        <w:t>í</w:t>
      </w:r>
      <w:r w:rsidRPr="00DA6C44">
        <w:t xml:space="preserve">dky. </w:t>
      </w:r>
    </w:p>
    <w:p w14:paraId="1FD1ACA9" w14:textId="77777777" w:rsidR="00DA6C44" w:rsidRDefault="00DA6C44" w:rsidP="00792478">
      <w:pPr>
        <w:pStyle w:val="Odstavecseseznamem"/>
        <w:numPr>
          <w:ilvl w:val="0"/>
          <w:numId w:val="31"/>
        </w:numPr>
        <w:ind w:left="284" w:hanging="284"/>
      </w:pPr>
      <w:r w:rsidRPr="00DA6C44">
        <w:t>Postupn</w:t>
      </w:r>
      <w:r w:rsidRPr="00F07EE3">
        <w:rPr>
          <w:rFonts w:ascii="Calibri" w:hAnsi="Calibri" w:cs="Calibri"/>
        </w:rPr>
        <w:t>é</w:t>
      </w:r>
      <w:r w:rsidRPr="00DA6C44">
        <w:t xml:space="preserve"> zav</w:t>
      </w:r>
      <w:r w:rsidRPr="00F07EE3">
        <w:rPr>
          <w:rFonts w:ascii="Calibri" w:hAnsi="Calibri" w:cs="Calibri"/>
        </w:rPr>
        <w:t>á</w:t>
      </w:r>
      <w:r w:rsidRPr="00DA6C44">
        <w:t>d</w:t>
      </w:r>
      <w:r w:rsidRPr="00F07EE3">
        <w:rPr>
          <w:rFonts w:ascii="Calibri" w:hAnsi="Calibri" w:cs="Calibri"/>
        </w:rPr>
        <w:t>ě</w:t>
      </w:r>
      <w:r w:rsidRPr="00DA6C44">
        <w:t>n</w:t>
      </w:r>
      <w:r w:rsidRPr="00F07EE3">
        <w:rPr>
          <w:rFonts w:ascii="Calibri" w:hAnsi="Calibri" w:cs="Calibri"/>
        </w:rPr>
        <w:t>í</w:t>
      </w:r>
      <w:r w:rsidRPr="00DA6C44">
        <w:t xml:space="preserve"> a vyu</w:t>
      </w:r>
      <w:r w:rsidRPr="00F07EE3">
        <w:rPr>
          <w:rFonts w:ascii="Calibri" w:hAnsi="Calibri" w:cs="Calibri"/>
        </w:rPr>
        <w:t>ží</w:t>
      </w:r>
      <w:r w:rsidRPr="00DA6C44">
        <w:t>v</w:t>
      </w:r>
      <w:r w:rsidRPr="00F07EE3">
        <w:rPr>
          <w:rFonts w:ascii="Calibri" w:hAnsi="Calibri" w:cs="Calibri"/>
        </w:rPr>
        <w:t>á</w:t>
      </w:r>
      <w:r w:rsidRPr="00DA6C44">
        <w:t>n</w:t>
      </w:r>
      <w:r w:rsidRPr="00F07EE3">
        <w:rPr>
          <w:rFonts w:ascii="Calibri" w:hAnsi="Calibri" w:cs="Calibri"/>
        </w:rPr>
        <w:t>í</w:t>
      </w:r>
      <w:r w:rsidRPr="00DA6C44">
        <w:t xml:space="preserve"> multimedi</w:t>
      </w:r>
      <w:r w:rsidRPr="00F07EE3">
        <w:rPr>
          <w:rFonts w:ascii="Calibri" w:hAnsi="Calibri" w:cs="Calibri"/>
        </w:rPr>
        <w:t>á</w:t>
      </w:r>
      <w:r w:rsidRPr="00DA6C44">
        <w:t>ln</w:t>
      </w:r>
      <w:r w:rsidRPr="00F07EE3">
        <w:rPr>
          <w:rFonts w:ascii="Calibri" w:hAnsi="Calibri" w:cs="Calibri"/>
        </w:rPr>
        <w:t>í</w:t>
      </w:r>
      <w:r w:rsidRPr="00DA6C44">
        <w:t xml:space="preserve"> tvorby nap</w:t>
      </w:r>
      <w:r w:rsidRPr="00F07EE3">
        <w:rPr>
          <w:rFonts w:ascii="Calibri" w:hAnsi="Calibri" w:cs="Calibri"/>
        </w:rPr>
        <w:t>říč</w:t>
      </w:r>
      <w:r w:rsidRPr="00DA6C44">
        <w:t xml:space="preserve"> v</w:t>
      </w:r>
      <w:r w:rsidRPr="00F07EE3">
        <w:rPr>
          <w:rFonts w:ascii="Calibri" w:hAnsi="Calibri" w:cs="Calibri"/>
        </w:rPr>
        <w:t>š</w:t>
      </w:r>
      <w:r w:rsidRPr="00DA6C44">
        <w:t>emi um</w:t>
      </w:r>
      <w:r w:rsidRPr="00F07EE3">
        <w:rPr>
          <w:rFonts w:ascii="Calibri" w:hAnsi="Calibri" w:cs="Calibri"/>
        </w:rPr>
        <w:t>ě</w:t>
      </w:r>
      <w:r w:rsidRPr="00DA6C44">
        <w:t>leck</w:t>
      </w:r>
      <w:r w:rsidRPr="00F07EE3">
        <w:rPr>
          <w:rFonts w:ascii="Calibri" w:hAnsi="Calibri" w:cs="Calibri"/>
        </w:rPr>
        <w:t>ý</w:t>
      </w:r>
      <w:r w:rsidRPr="00DA6C44">
        <w:t xml:space="preserve">mi obory. </w:t>
      </w:r>
    </w:p>
    <w:p w14:paraId="3BE693E0" w14:textId="77777777" w:rsidR="00DA6C44" w:rsidRDefault="00DA6C44" w:rsidP="00792478">
      <w:pPr>
        <w:pStyle w:val="Odstavecseseznamem"/>
        <w:numPr>
          <w:ilvl w:val="0"/>
          <w:numId w:val="31"/>
        </w:numPr>
        <w:ind w:left="284" w:hanging="284"/>
      </w:pPr>
      <w:r w:rsidRPr="00DA6C44">
        <w:t>Aktivn</w:t>
      </w:r>
      <w:r w:rsidRPr="00F07EE3">
        <w:rPr>
          <w:rFonts w:ascii="Calibri" w:hAnsi="Calibri" w:cs="Calibri"/>
        </w:rPr>
        <w:t>í</w:t>
      </w:r>
      <w:r w:rsidRPr="00DA6C44">
        <w:t xml:space="preserve"> spolupr</w:t>
      </w:r>
      <w:r w:rsidRPr="00F07EE3">
        <w:rPr>
          <w:rFonts w:ascii="Calibri" w:hAnsi="Calibri" w:cs="Calibri"/>
        </w:rPr>
        <w:t>á</w:t>
      </w:r>
      <w:r w:rsidRPr="00DA6C44">
        <w:t>ce se z</w:t>
      </w:r>
      <w:r w:rsidRPr="00F07EE3">
        <w:rPr>
          <w:rFonts w:ascii="Calibri" w:hAnsi="Calibri" w:cs="Calibri"/>
        </w:rPr>
        <w:t>ř</w:t>
      </w:r>
      <w:r w:rsidRPr="00DA6C44">
        <w:t>izovatelem a dal</w:t>
      </w:r>
      <w:r w:rsidRPr="00F07EE3">
        <w:rPr>
          <w:rFonts w:ascii="Calibri" w:hAnsi="Calibri" w:cs="Calibri"/>
        </w:rPr>
        <w:t>ší</w:t>
      </w:r>
      <w:r w:rsidRPr="00DA6C44">
        <w:t xml:space="preserve">mi partnery </w:t>
      </w:r>
      <w:r w:rsidRPr="00F07EE3">
        <w:rPr>
          <w:rFonts w:ascii="Calibri" w:hAnsi="Calibri" w:cs="Calibri"/>
        </w:rPr>
        <w:t>š</w:t>
      </w:r>
      <w:r w:rsidRPr="00DA6C44">
        <w:t>kol podporuj</w:t>
      </w:r>
      <w:r w:rsidRPr="00F07EE3">
        <w:rPr>
          <w:rFonts w:ascii="Calibri" w:hAnsi="Calibri" w:cs="Calibri"/>
        </w:rPr>
        <w:t>í</w:t>
      </w:r>
      <w:r w:rsidRPr="00DA6C44">
        <w:t>c</w:t>
      </w:r>
      <w:r w:rsidRPr="00F07EE3">
        <w:rPr>
          <w:rFonts w:ascii="Calibri" w:hAnsi="Calibri" w:cs="Calibri"/>
        </w:rPr>
        <w:t>í</w:t>
      </w:r>
      <w:r w:rsidRPr="00DA6C44">
        <w:t xml:space="preserve"> zkvalit</w:t>
      </w:r>
      <w:r w:rsidRPr="00F07EE3">
        <w:rPr>
          <w:rFonts w:ascii="Calibri" w:hAnsi="Calibri" w:cs="Calibri"/>
        </w:rPr>
        <w:t>ň</w:t>
      </w:r>
      <w:r w:rsidRPr="00DA6C44">
        <w:t>ov</w:t>
      </w:r>
      <w:r w:rsidRPr="00F07EE3">
        <w:rPr>
          <w:rFonts w:ascii="Calibri" w:hAnsi="Calibri" w:cs="Calibri"/>
        </w:rPr>
        <w:t>á</w:t>
      </w:r>
      <w:r w:rsidRPr="00DA6C44">
        <w:t>n</w:t>
      </w:r>
      <w:r w:rsidRPr="00F07EE3">
        <w:rPr>
          <w:rFonts w:ascii="Calibri" w:hAnsi="Calibri" w:cs="Calibri"/>
        </w:rPr>
        <w:t>í</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w:t>
      </w:r>
    </w:p>
    <w:p w14:paraId="27034FC0" w14:textId="4BC977A8" w:rsidR="00DA6C44" w:rsidRDefault="00DA6C44" w:rsidP="00792478">
      <w:pPr>
        <w:pStyle w:val="Odstavecseseznamem"/>
        <w:numPr>
          <w:ilvl w:val="0"/>
          <w:numId w:val="31"/>
        </w:numPr>
        <w:ind w:left="284" w:hanging="284"/>
      </w:pPr>
      <w:r w:rsidRPr="00DA6C44">
        <w:t>Mezioborov</w:t>
      </w:r>
      <w:r w:rsidRPr="00F07EE3">
        <w:rPr>
          <w:rFonts w:ascii="Calibri" w:hAnsi="Calibri" w:cs="Calibri"/>
        </w:rPr>
        <w:t>á</w:t>
      </w:r>
      <w:r w:rsidRPr="00DA6C44">
        <w:t xml:space="preserve"> spolupr</w:t>
      </w:r>
      <w:r w:rsidRPr="00F07EE3">
        <w:rPr>
          <w:rFonts w:ascii="Calibri" w:hAnsi="Calibri" w:cs="Calibri"/>
        </w:rPr>
        <w:t>á</w:t>
      </w:r>
      <w:r w:rsidRPr="00DA6C44">
        <w:t>ce a aktivity zvy</w:t>
      </w:r>
      <w:r w:rsidRPr="00F07EE3">
        <w:rPr>
          <w:rFonts w:ascii="Calibri" w:hAnsi="Calibri" w:cs="Calibri"/>
        </w:rPr>
        <w:t>š</w:t>
      </w:r>
      <w:r w:rsidRPr="00DA6C44">
        <w:t>uj</w:t>
      </w:r>
      <w:r w:rsidRPr="00F07EE3">
        <w:rPr>
          <w:rFonts w:ascii="Calibri" w:hAnsi="Calibri" w:cs="Calibri"/>
        </w:rPr>
        <w:t>í</w:t>
      </w:r>
      <w:r w:rsidRPr="00DA6C44">
        <w:t>c</w:t>
      </w:r>
      <w:r w:rsidRPr="00F07EE3">
        <w:rPr>
          <w:rFonts w:ascii="Calibri" w:hAnsi="Calibri" w:cs="Calibri"/>
        </w:rPr>
        <w:t>í</w:t>
      </w:r>
      <w:r w:rsidRPr="00DA6C44">
        <w:t xml:space="preserve"> pov</w:t>
      </w:r>
      <w:r w:rsidRPr="00F07EE3">
        <w:rPr>
          <w:rFonts w:ascii="Calibri" w:hAnsi="Calibri" w:cs="Calibri"/>
        </w:rPr>
        <w:t>ě</w:t>
      </w:r>
      <w:r w:rsidRPr="00DA6C44">
        <w:t>dom</w:t>
      </w:r>
      <w:r w:rsidRPr="00F07EE3">
        <w:rPr>
          <w:rFonts w:ascii="Calibri" w:hAnsi="Calibri" w:cs="Calibri"/>
        </w:rPr>
        <w:t>í</w:t>
      </w:r>
      <w:r w:rsidRPr="00DA6C44">
        <w:t xml:space="preserve"> ve</w:t>
      </w:r>
      <w:r w:rsidRPr="00F07EE3">
        <w:rPr>
          <w:rFonts w:ascii="Calibri" w:hAnsi="Calibri" w:cs="Calibri"/>
        </w:rPr>
        <w:t>ř</w:t>
      </w:r>
      <w:r w:rsidRPr="00DA6C44">
        <w:t>ejnosti o z</w:t>
      </w:r>
      <w:r w:rsidRPr="00F07EE3">
        <w:rPr>
          <w:rFonts w:ascii="Calibri" w:hAnsi="Calibri" w:cs="Calibri"/>
        </w:rPr>
        <w:t>á</w:t>
      </w:r>
      <w:r w:rsidRPr="00DA6C44">
        <w:t>kladn</w:t>
      </w:r>
      <w:r w:rsidRPr="00F07EE3">
        <w:rPr>
          <w:rFonts w:ascii="Calibri" w:hAnsi="Calibri" w:cs="Calibri"/>
        </w:rPr>
        <w:t>í</w:t>
      </w:r>
      <w:r w:rsidRPr="00DA6C44">
        <w:t>m um</w:t>
      </w:r>
      <w:r w:rsidRPr="00F07EE3">
        <w:rPr>
          <w:rFonts w:ascii="Calibri" w:hAnsi="Calibri" w:cs="Calibri"/>
        </w:rPr>
        <w:t>ě</w:t>
      </w:r>
      <w:r w:rsidRPr="00DA6C44">
        <w:t>leck</w:t>
      </w:r>
      <w:r w:rsidRPr="00F07EE3">
        <w:rPr>
          <w:rFonts w:ascii="Calibri" w:hAnsi="Calibri" w:cs="Calibri"/>
        </w:rPr>
        <w:t>é</w:t>
      </w:r>
      <w:r w:rsidRPr="00DA6C44">
        <w:t>m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w:t>
      </w:r>
    </w:p>
    <w:p w14:paraId="734C23C2" w14:textId="77777777" w:rsidR="00DA6C44" w:rsidRDefault="00DA6C44" w:rsidP="00792478">
      <w:pPr>
        <w:pStyle w:val="Odstavecseseznamem"/>
        <w:numPr>
          <w:ilvl w:val="0"/>
          <w:numId w:val="31"/>
        </w:numPr>
        <w:ind w:left="284" w:hanging="284"/>
      </w:pPr>
      <w:r w:rsidRPr="00DA6C44">
        <w:t xml:space="preserve">Vytváření přátelského klimatu a naplňování vzdělávacích potřeb učitelů řediteli. </w:t>
      </w:r>
    </w:p>
    <w:p w14:paraId="10A0FA77" w14:textId="77777777" w:rsidR="00DA6C44" w:rsidRDefault="00DA6C44" w:rsidP="00792478">
      <w:pPr>
        <w:pStyle w:val="Odstavecseseznamem"/>
        <w:numPr>
          <w:ilvl w:val="0"/>
          <w:numId w:val="31"/>
        </w:numPr>
        <w:ind w:left="284" w:hanging="284"/>
      </w:pPr>
      <w:r w:rsidRPr="00DA6C44">
        <w:lastRenderedPageBreak/>
        <w:t>Sebevzd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w:t>
      </w:r>
      <w:r w:rsidRPr="00F07EE3">
        <w:rPr>
          <w:rFonts w:ascii="Calibri" w:hAnsi="Calibri" w:cs="Calibri"/>
        </w:rPr>
        <w:t>ř</w:t>
      </w:r>
      <w:r w:rsidRPr="00DA6C44">
        <w:t>editel</w:t>
      </w:r>
      <w:r w:rsidRPr="00F07EE3">
        <w:rPr>
          <w:rFonts w:ascii="Calibri" w:hAnsi="Calibri" w:cs="Calibri"/>
        </w:rPr>
        <w:t>ů</w:t>
      </w:r>
      <w:r w:rsidRPr="00DA6C44">
        <w:t xml:space="preserve"> vedouc</w:t>
      </w:r>
      <w:r w:rsidRPr="00F07EE3">
        <w:rPr>
          <w:rFonts w:ascii="Calibri" w:hAnsi="Calibri" w:cs="Calibri"/>
        </w:rPr>
        <w:t>í</w:t>
      </w:r>
      <w:r w:rsidRPr="00DA6C44">
        <w:t xml:space="preserve"> k budov</w:t>
      </w:r>
      <w:r w:rsidRPr="00F07EE3">
        <w:rPr>
          <w:rFonts w:ascii="Calibri" w:hAnsi="Calibri" w:cs="Calibri"/>
        </w:rPr>
        <w:t>á</w:t>
      </w:r>
      <w:r w:rsidRPr="00DA6C44">
        <w:t>n</w:t>
      </w:r>
      <w:r w:rsidRPr="00F07EE3">
        <w:rPr>
          <w:rFonts w:ascii="Calibri" w:hAnsi="Calibri" w:cs="Calibri"/>
        </w:rPr>
        <w:t>í</w:t>
      </w:r>
      <w:r w:rsidRPr="00DA6C44">
        <w:t xml:space="preserve"> atmosf</w:t>
      </w:r>
      <w:r w:rsidRPr="00F07EE3">
        <w:rPr>
          <w:rFonts w:ascii="Calibri" w:hAnsi="Calibri" w:cs="Calibri"/>
        </w:rPr>
        <w:t>é</w:t>
      </w:r>
      <w:r w:rsidRPr="00DA6C44">
        <w:t xml:space="preserve">ry </w:t>
      </w:r>
      <w:r w:rsidRPr="00F07EE3">
        <w:rPr>
          <w:rFonts w:ascii="Calibri" w:hAnsi="Calibri" w:cs="Calibri"/>
        </w:rPr>
        <w:t>š</w:t>
      </w:r>
      <w:r w:rsidRPr="00DA6C44">
        <w:t>koly jako u</w:t>
      </w:r>
      <w:r w:rsidRPr="00F07EE3">
        <w:rPr>
          <w:rFonts w:ascii="Calibri" w:hAnsi="Calibri" w:cs="Calibri"/>
        </w:rPr>
        <w:t>čí</w:t>
      </w:r>
      <w:r w:rsidRPr="00DA6C44">
        <w:t>c</w:t>
      </w:r>
      <w:r w:rsidRPr="00F07EE3">
        <w:rPr>
          <w:rFonts w:ascii="Calibri" w:hAnsi="Calibri" w:cs="Calibri"/>
        </w:rPr>
        <w:t>í</w:t>
      </w:r>
      <w:r w:rsidRPr="00DA6C44">
        <w:t xml:space="preserve"> se organizace, co</w:t>
      </w:r>
      <w:r w:rsidRPr="00F07EE3">
        <w:rPr>
          <w:rFonts w:ascii="Calibri" w:hAnsi="Calibri" w:cs="Calibri"/>
        </w:rPr>
        <w:t>ž</w:t>
      </w:r>
      <w:r w:rsidRPr="00DA6C44">
        <w:t xml:space="preserve"> pozitivn</w:t>
      </w:r>
      <w:r w:rsidRPr="00F07EE3">
        <w:rPr>
          <w:rFonts w:ascii="Calibri" w:hAnsi="Calibri" w:cs="Calibri"/>
        </w:rPr>
        <w:t>ě</w:t>
      </w:r>
      <w:r w:rsidRPr="00DA6C44">
        <w:t xml:space="preserve"> ovliv</w:t>
      </w:r>
      <w:r w:rsidRPr="00F07EE3">
        <w:rPr>
          <w:rFonts w:ascii="Calibri" w:hAnsi="Calibri" w:cs="Calibri"/>
        </w:rPr>
        <w:t>ň</w:t>
      </w:r>
      <w:r w:rsidRPr="00DA6C44">
        <w:t>uje celkov</w:t>
      </w:r>
      <w:r w:rsidRPr="00F07EE3">
        <w:rPr>
          <w:rFonts w:ascii="Calibri" w:hAnsi="Calibri" w:cs="Calibri"/>
        </w:rPr>
        <w:t>é</w:t>
      </w:r>
      <w:r w:rsidRPr="00DA6C44">
        <w:t xml:space="preserve"> klima </w:t>
      </w:r>
      <w:r w:rsidRPr="00F07EE3">
        <w:rPr>
          <w:rFonts w:ascii="Calibri" w:hAnsi="Calibri" w:cs="Calibri"/>
        </w:rPr>
        <w:t>š</w:t>
      </w:r>
      <w:r w:rsidRPr="00DA6C44">
        <w:t xml:space="preserve">koly. </w:t>
      </w:r>
    </w:p>
    <w:p w14:paraId="18DEE371" w14:textId="77777777" w:rsidR="00DA6C44" w:rsidRDefault="00DA6C44" w:rsidP="00792478">
      <w:pPr>
        <w:pStyle w:val="Odstavecseseznamem"/>
        <w:numPr>
          <w:ilvl w:val="0"/>
          <w:numId w:val="31"/>
        </w:numPr>
        <w:ind w:left="284" w:hanging="284"/>
      </w:pPr>
      <w:r w:rsidRPr="00DA6C44">
        <w:t>U</w:t>
      </w:r>
      <w:r w:rsidRPr="00F07EE3">
        <w:rPr>
          <w:rFonts w:ascii="Calibri" w:hAnsi="Calibri" w:cs="Calibri"/>
        </w:rPr>
        <w:t>č</w:t>
      </w:r>
      <w:r w:rsidRPr="00DA6C44">
        <w:t>itel</w:t>
      </w:r>
      <w:r w:rsidRPr="00F07EE3">
        <w:rPr>
          <w:rFonts w:ascii="Calibri" w:hAnsi="Calibri" w:cs="Calibri"/>
        </w:rPr>
        <w:t>é</w:t>
      </w:r>
      <w:r w:rsidRPr="00DA6C44">
        <w:t xml:space="preserve"> vyjad</w:t>
      </w:r>
      <w:r w:rsidRPr="00F07EE3">
        <w:rPr>
          <w:rFonts w:ascii="Calibri" w:hAnsi="Calibri" w:cs="Calibri"/>
        </w:rPr>
        <w:t>ř</w:t>
      </w:r>
      <w:r w:rsidRPr="00DA6C44">
        <w:t>uj</w:t>
      </w:r>
      <w:r w:rsidRPr="00F07EE3">
        <w:rPr>
          <w:rFonts w:ascii="Calibri" w:hAnsi="Calibri" w:cs="Calibri"/>
        </w:rPr>
        <w:t>í</w:t>
      </w:r>
      <w:r w:rsidRPr="00DA6C44">
        <w:t>c</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m podporu a d</w:t>
      </w:r>
      <w:r w:rsidRPr="00F07EE3">
        <w:rPr>
          <w:rFonts w:ascii="Calibri" w:hAnsi="Calibri" w:cs="Calibri"/>
        </w:rPr>
        <w:t>ů</w:t>
      </w:r>
      <w:r w:rsidRPr="00DA6C44">
        <w:t>v</w:t>
      </w:r>
      <w:r w:rsidRPr="00F07EE3">
        <w:rPr>
          <w:rFonts w:ascii="Calibri" w:hAnsi="Calibri" w:cs="Calibri"/>
        </w:rPr>
        <w:t>ě</w:t>
      </w:r>
      <w:r w:rsidRPr="00DA6C44">
        <w:t>ru v dosahov</w:t>
      </w:r>
      <w:r w:rsidRPr="00F07EE3">
        <w:rPr>
          <w:rFonts w:ascii="Calibri" w:hAnsi="Calibri" w:cs="Calibri"/>
        </w:rPr>
        <w:t>á</w:t>
      </w:r>
      <w:r w:rsidRPr="00DA6C44">
        <w:t>n</w:t>
      </w:r>
      <w:r w:rsidRPr="00F07EE3">
        <w:rPr>
          <w:rFonts w:ascii="Calibri" w:hAnsi="Calibri" w:cs="Calibri"/>
        </w:rPr>
        <w:t>í</w:t>
      </w:r>
      <w:r w:rsidRPr="00DA6C44">
        <w:t xml:space="preserve"> v</w:t>
      </w:r>
      <w:r w:rsidRPr="00F07EE3">
        <w:rPr>
          <w:rFonts w:ascii="Calibri" w:hAnsi="Calibri" w:cs="Calibri"/>
        </w:rPr>
        <w:t>ý</w:t>
      </w:r>
      <w:r w:rsidRPr="00DA6C44">
        <w:t>born</w:t>
      </w:r>
      <w:r w:rsidRPr="00F07EE3">
        <w:rPr>
          <w:rFonts w:ascii="Calibri" w:hAnsi="Calibri" w:cs="Calibri"/>
        </w:rPr>
        <w:t>ý</w:t>
      </w:r>
      <w:r w:rsidRPr="00DA6C44">
        <w:t>ch studijn</w:t>
      </w:r>
      <w:r w:rsidRPr="00F07EE3">
        <w:rPr>
          <w:rFonts w:ascii="Calibri" w:hAnsi="Calibri" w:cs="Calibri"/>
        </w:rPr>
        <w:t>í</w:t>
      </w:r>
      <w:r w:rsidRPr="00DA6C44">
        <w:t>ch v</w:t>
      </w:r>
      <w:r w:rsidRPr="00F07EE3">
        <w:rPr>
          <w:rFonts w:ascii="Calibri" w:hAnsi="Calibri" w:cs="Calibri"/>
        </w:rPr>
        <w:t>ý</w:t>
      </w:r>
      <w:r w:rsidRPr="00DA6C44">
        <w:t>sledk</w:t>
      </w:r>
      <w:r w:rsidRPr="00F07EE3">
        <w:rPr>
          <w:rFonts w:ascii="Calibri" w:hAnsi="Calibri" w:cs="Calibri"/>
        </w:rPr>
        <w:t>ů</w:t>
      </w:r>
      <w:r w:rsidRPr="00DA6C44">
        <w:t xml:space="preserve"> a p</w:t>
      </w:r>
      <w:r w:rsidRPr="00F07EE3">
        <w:rPr>
          <w:rFonts w:ascii="Calibri" w:hAnsi="Calibri" w:cs="Calibri"/>
        </w:rPr>
        <w:t>ř</w:t>
      </w:r>
      <w:r w:rsidRPr="00DA6C44">
        <w:t>i respektu k jejich individu</w:t>
      </w:r>
      <w:r w:rsidRPr="00F07EE3">
        <w:rPr>
          <w:rFonts w:ascii="Calibri" w:hAnsi="Calibri" w:cs="Calibri"/>
        </w:rPr>
        <w:t>á</w:t>
      </w:r>
      <w:r w:rsidRPr="00DA6C44">
        <w:t>ln</w:t>
      </w:r>
      <w:r w:rsidRPr="00F07EE3">
        <w:rPr>
          <w:rFonts w:ascii="Calibri" w:hAnsi="Calibri" w:cs="Calibri"/>
        </w:rPr>
        <w:t>í</w:t>
      </w:r>
      <w:r w:rsidRPr="00DA6C44">
        <w:t>m pot</w:t>
      </w:r>
      <w:r w:rsidRPr="00F07EE3">
        <w:rPr>
          <w:rFonts w:ascii="Calibri" w:hAnsi="Calibri" w:cs="Calibri"/>
        </w:rPr>
        <w:t>ř</w:t>
      </w:r>
      <w:r w:rsidRPr="00DA6C44">
        <w:t>eb</w:t>
      </w:r>
      <w:r w:rsidRPr="00F07EE3">
        <w:rPr>
          <w:rFonts w:ascii="Calibri" w:hAnsi="Calibri" w:cs="Calibri"/>
        </w:rPr>
        <w:t>á</w:t>
      </w:r>
      <w:r w:rsidRPr="00DA6C44">
        <w:t>m p</w:t>
      </w:r>
      <w:r w:rsidRPr="00F07EE3">
        <w:rPr>
          <w:rFonts w:ascii="Calibri" w:hAnsi="Calibri" w:cs="Calibri"/>
        </w:rPr>
        <w:t>ř</w:t>
      </w:r>
      <w:r w:rsidRPr="00DA6C44">
        <w:t>isp</w:t>
      </w:r>
      <w:r w:rsidRPr="00F07EE3">
        <w:rPr>
          <w:rFonts w:ascii="Calibri" w:hAnsi="Calibri" w:cs="Calibri"/>
        </w:rPr>
        <w:t>í</w:t>
      </w:r>
      <w:r w:rsidRPr="00DA6C44">
        <w:t>vaj</w:t>
      </w:r>
      <w:r w:rsidRPr="00F07EE3">
        <w:rPr>
          <w:rFonts w:ascii="Calibri" w:hAnsi="Calibri" w:cs="Calibri"/>
        </w:rPr>
        <w:t>í</w:t>
      </w:r>
      <w:r w:rsidRPr="00DA6C44">
        <w:t xml:space="preserve"> k pozitivn</w:t>
      </w:r>
      <w:r w:rsidRPr="00F07EE3">
        <w:rPr>
          <w:rFonts w:ascii="Calibri" w:hAnsi="Calibri" w:cs="Calibri"/>
        </w:rPr>
        <w:t>í</w:t>
      </w:r>
      <w:r w:rsidRPr="00DA6C44">
        <w:t>mu klimatu ve v</w:t>
      </w:r>
      <w:r w:rsidRPr="00F07EE3">
        <w:rPr>
          <w:rFonts w:ascii="Calibri" w:hAnsi="Calibri" w:cs="Calibri"/>
        </w:rPr>
        <w:t>ý</w:t>
      </w:r>
      <w:r w:rsidRPr="00DA6C44">
        <w:t xml:space="preserve">uce. </w:t>
      </w:r>
    </w:p>
    <w:p w14:paraId="5432800E" w14:textId="77777777" w:rsidR="00DA6C44" w:rsidRDefault="00DA6C44" w:rsidP="00F07EE3">
      <w:pPr>
        <w:ind w:left="284" w:hanging="284"/>
      </w:pPr>
    </w:p>
    <w:p w14:paraId="4F25E395" w14:textId="73BA7BF6" w:rsidR="00DA6C44" w:rsidRPr="00F07EE3" w:rsidRDefault="00DA6C44" w:rsidP="00F07EE3">
      <w:pPr>
        <w:rPr>
          <w:b/>
          <w:bCs/>
        </w:rPr>
      </w:pPr>
      <w:r w:rsidRPr="00F07EE3">
        <w:rPr>
          <w:b/>
          <w:bCs/>
        </w:rPr>
        <w:t>Negativn</w:t>
      </w:r>
      <w:r w:rsidRPr="00F07EE3">
        <w:rPr>
          <w:rFonts w:ascii="Calibri" w:hAnsi="Calibri" w:cs="Calibri"/>
          <w:b/>
          <w:bCs/>
        </w:rPr>
        <w:t>í</w:t>
      </w:r>
      <w:r w:rsidRPr="00F07EE3">
        <w:rPr>
          <w:b/>
          <w:bCs/>
        </w:rPr>
        <w:t xml:space="preserve"> zji</w:t>
      </w:r>
      <w:r w:rsidRPr="00F07EE3">
        <w:rPr>
          <w:rFonts w:ascii="Calibri" w:hAnsi="Calibri" w:cs="Calibri"/>
          <w:b/>
          <w:bCs/>
        </w:rPr>
        <w:t>š</w:t>
      </w:r>
      <w:r w:rsidRPr="00F07EE3">
        <w:rPr>
          <w:b/>
          <w:bCs/>
        </w:rPr>
        <w:t>t</w:t>
      </w:r>
      <w:r w:rsidRPr="00F07EE3">
        <w:rPr>
          <w:rFonts w:ascii="Calibri" w:hAnsi="Calibri" w:cs="Calibri"/>
          <w:b/>
          <w:bCs/>
        </w:rPr>
        <w:t>ě</w:t>
      </w:r>
      <w:r w:rsidRPr="00F07EE3">
        <w:rPr>
          <w:b/>
          <w:bCs/>
        </w:rPr>
        <w:t>n</w:t>
      </w:r>
      <w:r w:rsidRPr="00F07EE3">
        <w:rPr>
          <w:rFonts w:ascii="Calibri" w:hAnsi="Calibri" w:cs="Calibri"/>
          <w:b/>
          <w:bCs/>
        </w:rPr>
        <w:t>í</w:t>
      </w:r>
      <w:r w:rsidRPr="00F07EE3">
        <w:rPr>
          <w:b/>
          <w:bCs/>
        </w:rPr>
        <w:t xml:space="preserve"> </w:t>
      </w:r>
    </w:p>
    <w:p w14:paraId="0E4BA1C5" w14:textId="77777777" w:rsidR="00DA6C44" w:rsidRDefault="00DA6C44" w:rsidP="00792478">
      <w:pPr>
        <w:pStyle w:val="Odstavecseseznamem"/>
        <w:numPr>
          <w:ilvl w:val="0"/>
          <w:numId w:val="31"/>
        </w:numPr>
        <w:ind w:left="284" w:hanging="284"/>
      </w:pPr>
      <w:r w:rsidRPr="00DA6C44">
        <w:t>P</w:t>
      </w:r>
      <w:r w:rsidRPr="00F07EE3">
        <w:rPr>
          <w:rFonts w:ascii="Calibri" w:hAnsi="Calibri" w:cs="Calibri"/>
        </w:rPr>
        <w:t>ř</w:t>
      </w:r>
      <w:r w:rsidRPr="00DA6C44">
        <w:t>etrv</w:t>
      </w:r>
      <w:r w:rsidRPr="00F07EE3">
        <w:rPr>
          <w:rFonts w:ascii="Calibri" w:hAnsi="Calibri" w:cs="Calibri"/>
        </w:rPr>
        <w:t>á</w:t>
      </w:r>
      <w:r w:rsidRPr="00DA6C44">
        <w:t>vaj</w:t>
      </w:r>
      <w:r w:rsidRPr="00F07EE3">
        <w:rPr>
          <w:rFonts w:ascii="Calibri" w:hAnsi="Calibri" w:cs="Calibri"/>
        </w:rPr>
        <w:t>í</w:t>
      </w:r>
      <w:r w:rsidRPr="00DA6C44">
        <w:t>c</w:t>
      </w:r>
      <w:r w:rsidRPr="00F07EE3">
        <w:rPr>
          <w:rFonts w:ascii="Calibri" w:hAnsi="Calibri" w:cs="Calibri"/>
        </w:rPr>
        <w:t>í</w:t>
      </w:r>
      <w:r w:rsidRPr="00DA6C44">
        <w:t xml:space="preserve"> n</w:t>
      </w:r>
      <w:r w:rsidRPr="00F07EE3">
        <w:rPr>
          <w:rFonts w:ascii="Calibri" w:hAnsi="Calibri" w:cs="Calibri"/>
        </w:rPr>
        <w:t>í</w:t>
      </w:r>
      <w:r w:rsidRPr="00DA6C44">
        <w:t>zk</w:t>
      </w:r>
      <w:r w:rsidRPr="00F07EE3">
        <w:rPr>
          <w:rFonts w:ascii="Calibri" w:hAnsi="Calibri" w:cs="Calibri"/>
        </w:rPr>
        <w:t>á</w:t>
      </w:r>
      <w:r w:rsidRPr="00DA6C44">
        <w:t xml:space="preserve"> orientace </w:t>
      </w:r>
      <w:r w:rsidRPr="00F07EE3">
        <w:rPr>
          <w:rFonts w:ascii="Calibri" w:hAnsi="Calibri" w:cs="Calibri"/>
        </w:rPr>
        <w:t>ř</w:t>
      </w:r>
      <w:r w:rsidRPr="00DA6C44">
        <w:t>editel</w:t>
      </w:r>
      <w:r w:rsidRPr="00F07EE3">
        <w:rPr>
          <w:rFonts w:ascii="Calibri" w:hAnsi="Calibri" w:cs="Calibri"/>
        </w:rPr>
        <w:t>ů</w:t>
      </w:r>
      <w:r w:rsidRPr="00DA6C44">
        <w:t xml:space="preserve"> </w:t>
      </w:r>
      <w:r w:rsidRPr="00F07EE3">
        <w:rPr>
          <w:rFonts w:ascii="Calibri" w:hAnsi="Calibri" w:cs="Calibri"/>
        </w:rPr>
        <w:t>š</w:t>
      </w:r>
      <w:r w:rsidRPr="00DA6C44">
        <w:t>kol na pedagogick</w:t>
      </w:r>
      <w:r w:rsidRPr="00F07EE3">
        <w:rPr>
          <w:rFonts w:ascii="Calibri" w:hAnsi="Calibri" w:cs="Calibri"/>
        </w:rPr>
        <w:t>é</w:t>
      </w:r>
      <w:r w:rsidRPr="00DA6C44">
        <w:t xml:space="preserve"> l</w:t>
      </w:r>
      <w:r w:rsidRPr="00F07EE3">
        <w:rPr>
          <w:rFonts w:ascii="Calibri" w:hAnsi="Calibri" w:cs="Calibri"/>
        </w:rPr>
        <w:t>í</w:t>
      </w:r>
      <w:r w:rsidRPr="00DA6C44">
        <w:t>drovstv</w:t>
      </w:r>
      <w:r w:rsidRPr="00F07EE3">
        <w:rPr>
          <w:rFonts w:ascii="Calibri" w:hAnsi="Calibri" w:cs="Calibri"/>
        </w:rPr>
        <w:t>í</w:t>
      </w:r>
      <w:r w:rsidRPr="00DA6C44">
        <w:t xml:space="preserve"> a strategick</w:t>
      </w:r>
      <w:r w:rsidRPr="00F07EE3">
        <w:rPr>
          <w:rFonts w:ascii="Calibri" w:hAnsi="Calibri" w:cs="Calibri"/>
        </w:rPr>
        <w:t>é</w:t>
      </w:r>
      <w:r w:rsidRPr="00DA6C44">
        <w:t xml:space="preserve"> pl</w:t>
      </w:r>
      <w:r w:rsidRPr="00F07EE3">
        <w:rPr>
          <w:rFonts w:ascii="Calibri" w:hAnsi="Calibri" w:cs="Calibri"/>
        </w:rPr>
        <w:t>á</w:t>
      </w:r>
      <w:r w:rsidRPr="00DA6C44">
        <w:t>nov</w:t>
      </w:r>
      <w:r w:rsidRPr="00F07EE3">
        <w:rPr>
          <w:rFonts w:ascii="Calibri" w:hAnsi="Calibri" w:cs="Calibri"/>
        </w:rPr>
        <w:t>á</w:t>
      </w:r>
      <w:r w:rsidRPr="00DA6C44">
        <w:t>n</w:t>
      </w:r>
      <w:r w:rsidRPr="00F07EE3">
        <w:rPr>
          <w:rFonts w:ascii="Calibri" w:hAnsi="Calibri" w:cs="Calibri"/>
        </w:rPr>
        <w:t>í</w:t>
      </w:r>
      <w:r w:rsidRPr="00DA6C44">
        <w:t>, v</w:t>
      </w:r>
      <w:r w:rsidRPr="00F07EE3">
        <w:rPr>
          <w:rFonts w:ascii="Calibri" w:hAnsi="Calibri" w:cs="Calibri"/>
        </w:rPr>
        <w:t>č</w:t>
      </w:r>
      <w:r w:rsidRPr="00DA6C44">
        <w:t xml:space="preserve">etně zajišťování podmínek pro profesní rozvoj pedagogů. </w:t>
      </w:r>
    </w:p>
    <w:p w14:paraId="0C4A08CA" w14:textId="77777777" w:rsidR="00DA6C44" w:rsidRDefault="00DA6C44" w:rsidP="00792478">
      <w:pPr>
        <w:pStyle w:val="Odstavecseseznamem"/>
        <w:numPr>
          <w:ilvl w:val="0"/>
          <w:numId w:val="31"/>
        </w:numPr>
        <w:ind w:left="284" w:hanging="284"/>
      </w:pPr>
      <w:r w:rsidRPr="00DA6C44">
        <w:t>Dopad absolvovan</w:t>
      </w:r>
      <w:r w:rsidRPr="00F07EE3">
        <w:rPr>
          <w:rFonts w:ascii="Calibri" w:hAnsi="Calibri" w:cs="Calibri"/>
        </w:rPr>
        <w:t>é</w:t>
      </w:r>
      <w:r w:rsidRPr="00DA6C44">
        <w:t>ho dal</w:t>
      </w:r>
      <w:r w:rsidRPr="00F07EE3">
        <w:rPr>
          <w:rFonts w:ascii="Calibri" w:hAnsi="Calibri" w:cs="Calibri"/>
        </w:rPr>
        <w:t>ší</w:t>
      </w:r>
      <w:r w:rsidRPr="00DA6C44">
        <w:t>ho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pedagog</w:t>
      </w:r>
      <w:r w:rsidRPr="00F07EE3">
        <w:rPr>
          <w:rFonts w:ascii="Calibri" w:hAnsi="Calibri" w:cs="Calibri"/>
        </w:rPr>
        <w:t>ů</w:t>
      </w:r>
      <w:r w:rsidRPr="00DA6C44">
        <w:t xml:space="preserve"> se z hlediska efektivity v pr</w:t>
      </w:r>
      <w:r w:rsidRPr="00F07EE3">
        <w:rPr>
          <w:rFonts w:ascii="Calibri" w:hAnsi="Calibri" w:cs="Calibri"/>
        </w:rPr>
        <w:t>ů</w:t>
      </w:r>
      <w:r w:rsidRPr="00DA6C44">
        <w:t>b</w:t>
      </w:r>
      <w:r w:rsidRPr="00F07EE3">
        <w:rPr>
          <w:rFonts w:ascii="Calibri" w:hAnsi="Calibri" w:cs="Calibri"/>
        </w:rPr>
        <w:t>ě</w:t>
      </w:r>
      <w:r w:rsidRPr="00DA6C44">
        <w:t>hu v</w:t>
      </w:r>
      <w:r w:rsidRPr="00F07EE3">
        <w:rPr>
          <w:rFonts w:ascii="Calibri" w:hAnsi="Calibri" w:cs="Calibri"/>
        </w:rPr>
        <w:t>ý</w:t>
      </w:r>
      <w:r w:rsidRPr="00DA6C44">
        <w:t xml:space="preserve">uky projevuje pouze </w:t>
      </w:r>
      <w:r w:rsidRPr="00F07EE3">
        <w:rPr>
          <w:rFonts w:ascii="Calibri" w:hAnsi="Calibri" w:cs="Calibri"/>
        </w:rPr>
        <w:t>čá</w:t>
      </w:r>
      <w:r w:rsidRPr="00DA6C44">
        <w:t>ste</w:t>
      </w:r>
      <w:r w:rsidRPr="00F07EE3">
        <w:rPr>
          <w:rFonts w:ascii="Calibri" w:hAnsi="Calibri" w:cs="Calibri"/>
        </w:rPr>
        <w:t>č</w:t>
      </w:r>
      <w:r w:rsidRPr="00DA6C44">
        <w:t>n</w:t>
      </w:r>
      <w:r w:rsidRPr="00F07EE3">
        <w:rPr>
          <w:rFonts w:ascii="Calibri" w:hAnsi="Calibri" w:cs="Calibri"/>
        </w:rPr>
        <w:t>ě</w:t>
      </w:r>
      <w:r w:rsidRPr="00DA6C44">
        <w:t>.</w:t>
      </w:r>
    </w:p>
    <w:p w14:paraId="299F5010" w14:textId="35AC903E" w:rsidR="00DA6C44" w:rsidRDefault="00DA6C44" w:rsidP="00792478">
      <w:pPr>
        <w:pStyle w:val="Odstavecseseznamem"/>
        <w:numPr>
          <w:ilvl w:val="0"/>
          <w:numId w:val="31"/>
        </w:numPr>
        <w:ind w:left="284" w:hanging="284"/>
      </w:pPr>
      <w:r w:rsidRPr="00DA6C44">
        <w:t>Pokra</w:t>
      </w:r>
      <w:r w:rsidRPr="00F07EE3">
        <w:rPr>
          <w:rFonts w:ascii="Calibri" w:hAnsi="Calibri" w:cs="Calibri"/>
        </w:rPr>
        <w:t>č</w:t>
      </w:r>
      <w:r w:rsidRPr="00DA6C44">
        <w:t>uj</w:t>
      </w:r>
      <w:r w:rsidRPr="00F07EE3">
        <w:rPr>
          <w:rFonts w:ascii="Calibri" w:hAnsi="Calibri" w:cs="Calibri"/>
        </w:rPr>
        <w:t>í</w:t>
      </w:r>
      <w:r w:rsidRPr="00DA6C44">
        <w:t>c</w:t>
      </w:r>
      <w:r w:rsidRPr="00F07EE3">
        <w:rPr>
          <w:rFonts w:ascii="Calibri" w:hAnsi="Calibri" w:cs="Calibri"/>
        </w:rPr>
        <w:t>í</w:t>
      </w:r>
      <w:r w:rsidRPr="00DA6C44">
        <w:t xml:space="preserve"> nedostate</w:t>
      </w:r>
      <w:r w:rsidRPr="00F07EE3">
        <w:rPr>
          <w:rFonts w:ascii="Calibri" w:hAnsi="Calibri" w:cs="Calibri"/>
        </w:rPr>
        <w:t>č</w:t>
      </w:r>
      <w:r w:rsidRPr="00DA6C44">
        <w:t>n</w:t>
      </w:r>
      <w:r w:rsidRPr="00F07EE3">
        <w:rPr>
          <w:rFonts w:ascii="Calibri" w:hAnsi="Calibri" w:cs="Calibri"/>
        </w:rPr>
        <w:t>é</w:t>
      </w:r>
      <w:r w:rsidRPr="00DA6C44">
        <w:t xml:space="preserve"> vyu</w:t>
      </w:r>
      <w:r w:rsidRPr="00F07EE3">
        <w:rPr>
          <w:rFonts w:ascii="Calibri" w:hAnsi="Calibri" w:cs="Calibri"/>
        </w:rPr>
        <w:t>ží</w:t>
      </w:r>
      <w:r w:rsidRPr="00DA6C44">
        <w:t>v</w:t>
      </w:r>
      <w:r w:rsidRPr="00F07EE3">
        <w:rPr>
          <w:rFonts w:ascii="Calibri" w:hAnsi="Calibri" w:cs="Calibri"/>
        </w:rPr>
        <w:t>á</w:t>
      </w:r>
      <w:r w:rsidRPr="00DA6C44">
        <w:t>n</w:t>
      </w:r>
      <w:r w:rsidRPr="00F07EE3">
        <w:rPr>
          <w:rFonts w:ascii="Calibri" w:hAnsi="Calibri" w:cs="Calibri"/>
        </w:rPr>
        <w:t>í</w:t>
      </w:r>
      <w:r w:rsidRPr="00DA6C44">
        <w:t xml:space="preserve"> sebehodnocen</w:t>
      </w:r>
      <w:r w:rsidRPr="00F07EE3">
        <w:rPr>
          <w:rFonts w:ascii="Calibri" w:hAnsi="Calibri" w:cs="Calibri"/>
        </w:rPr>
        <w:t>í</w:t>
      </w:r>
      <w:r w:rsidRPr="00DA6C44">
        <w:t xml:space="preserve"> a vrstevnick</w:t>
      </w:r>
      <w:r w:rsidRPr="00F07EE3">
        <w:rPr>
          <w:rFonts w:ascii="Calibri" w:hAnsi="Calibri" w:cs="Calibri"/>
        </w:rPr>
        <w:t>é</w:t>
      </w:r>
      <w:r w:rsidRPr="00DA6C44">
        <w:t>ho hodnocen</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 xml:space="preserve">. </w:t>
      </w:r>
    </w:p>
    <w:p w14:paraId="71F47686" w14:textId="77777777" w:rsidR="00DA6C44" w:rsidRDefault="00DA6C44" w:rsidP="00792478">
      <w:pPr>
        <w:pStyle w:val="Odstavecseseznamem"/>
        <w:numPr>
          <w:ilvl w:val="0"/>
          <w:numId w:val="31"/>
        </w:numPr>
        <w:ind w:left="284" w:hanging="284"/>
      </w:pPr>
      <w:r w:rsidRPr="00DA6C44">
        <w:t>Nedostate</w:t>
      </w:r>
      <w:r w:rsidRPr="00F07EE3">
        <w:rPr>
          <w:rFonts w:ascii="Calibri" w:hAnsi="Calibri" w:cs="Calibri"/>
        </w:rPr>
        <w:t>č</w:t>
      </w:r>
      <w:r w:rsidRPr="00DA6C44">
        <w:t>n</w:t>
      </w:r>
      <w:r w:rsidRPr="00F07EE3">
        <w:rPr>
          <w:rFonts w:ascii="Calibri" w:hAnsi="Calibri" w:cs="Calibri"/>
        </w:rPr>
        <w:t>ě</w:t>
      </w:r>
      <w:r w:rsidRPr="00DA6C44">
        <w:t xml:space="preserve"> nastaven</w:t>
      </w:r>
      <w:r w:rsidRPr="00F07EE3">
        <w:rPr>
          <w:rFonts w:ascii="Calibri" w:hAnsi="Calibri" w:cs="Calibri"/>
        </w:rPr>
        <w:t>ý</w:t>
      </w:r>
      <w:r w:rsidRPr="00DA6C44">
        <w:t xml:space="preserve"> a okrajov</w:t>
      </w:r>
      <w:r w:rsidRPr="00F07EE3">
        <w:rPr>
          <w:rFonts w:ascii="Calibri" w:hAnsi="Calibri" w:cs="Calibri"/>
        </w:rPr>
        <w:t>ě</w:t>
      </w:r>
      <w:r w:rsidRPr="00DA6C44">
        <w:t xml:space="preserve"> vyu</w:t>
      </w:r>
      <w:r w:rsidRPr="00F07EE3">
        <w:rPr>
          <w:rFonts w:ascii="Calibri" w:hAnsi="Calibri" w:cs="Calibri"/>
        </w:rPr>
        <w:t>ží</w:t>
      </w:r>
      <w:r w:rsidRPr="00DA6C44">
        <w:t>van</w:t>
      </w:r>
      <w:r w:rsidRPr="00F07EE3">
        <w:rPr>
          <w:rFonts w:ascii="Calibri" w:hAnsi="Calibri" w:cs="Calibri"/>
        </w:rPr>
        <w:t>ý</w:t>
      </w:r>
      <w:r w:rsidRPr="00DA6C44">
        <w:t xml:space="preserve"> syst</w:t>
      </w:r>
      <w:r w:rsidRPr="00F07EE3">
        <w:rPr>
          <w:rFonts w:ascii="Calibri" w:hAnsi="Calibri" w:cs="Calibri"/>
        </w:rPr>
        <w:t>é</w:t>
      </w:r>
      <w:r w:rsidRPr="00DA6C44">
        <w:t xml:space="preserve">m podpory </w:t>
      </w:r>
      <w:r w:rsidRPr="00F07EE3">
        <w:rPr>
          <w:rFonts w:ascii="Calibri" w:hAnsi="Calibri" w:cs="Calibri"/>
        </w:rPr>
        <w:t>žá</w:t>
      </w:r>
      <w:r w:rsidRPr="00DA6C44">
        <w:t>k</w:t>
      </w:r>
      <w:r w:rsidRPr="00F07EE3">
        <w:rPr>
          <w:rFonts w:ascii="Calibri" w:hAnsi="Calibri" w:cs="Calibri"/>
        </w:rPr>
        <w:t>ů</w:t>
      </w:r>
      <w:r w:rsidRPr="00DA6C44">
        <w:t xml:space="preserve"> se speci</w:t>
      </w:r>
      <w:r w:rsidRPr="00F07EE3">
        <w:rPr>
          <w:rFonts w:ascii="Calibri" w:hAnsi="Calibri" w:cs="Calibri"/>
        </w:rPr>
        <w:t>á</w:t>
      </w:r>
      <w:r w:rsidRPr="00DA6C44">
        <w:t>ln</w:t>
      </w:r>
      <w:r w:rsidRPr="00F07EE3">
        <w:rPr>
          <w:rFonts w:ascii="Calibri" w:hAnsi="Calibri" w:cs="Calibri"/>
        </w:rPr>
        <w:t>í</w:t>
      </w:r>
      <w:r w:rsidRPr="00DA6C44">
        <w:t>mi vzd</w:t>
      </w:r>
      <w:r w:rsidRPr="00F07EE3">
        <w:rPr>
          <w:rFonts w:ascii="Calibri" w:hAnsi="Calibri" w:cs="Calibri"/>
        </w:rPr>
        <w:t>ě</w:t>
      </w:r>
      <w:r w:rsidRPr="00DA6C44">
        <w:t>l</w:t>
      </w:r>
      <w:r w:rsidRPr="00F07EE3">
        <w:rPr>
          <w:rFonts w:ascii="Calibri" w:hAnsi="Calibri" w:cs="Calibri"/>
        </w:rPr>
        <w:t>á</w:t>
      </w:r>
      <w:r w:rsidRPr="00DA6C44">
        <w:t>vac</w:t>
      </w:r>
      <w:r w:rsidRPr="00F07EE3">
        <w:rPr>
          <w:rFonts w:ascii="Calibri" w:hAnsi="Calibri" w:cs="Calibri"/>
        </w:rPr>
        <w:t>í</w:t>
      </w:r>
      <w:r w:rsidRPr="00DA6C44">
        <w:t>mi pot</w:t>
      </w:r>
      <w:r w:rsidRPr="00F07EE3">
        <w:rPr>
          <w:rFonts w:ascii="Calibri" w:hAnsi="Calibri" w:cs="Calibri"/>
        </w:rPr>
        <w:t>ř</w:t>
      </w:r>
      <w:r w:rsidRPr="00DA6C44">
        <w:t>ebami. N</w:t>
      </w:r>
      <w:r w:rsidRPr="00F07EE3">
        <w:rPr>
          <w:rFonts w:ascii="Calibri" w:hAnsi="Calibri" w:cs="Calibri"/>
        </w:rPr>
        <w:t>í</w:t>
      </w:r>
      <w:r w:rsidRPr="00DA6C44">
        <w:t>zk</w:t>
      </w:r>
      <w:r w:rsidRPr="00F07EE3">
        <w:rPr>
          <w:rFonts w:ascii="Calibri" w:hAnsi="Calibri" w:cs="Calibri"/>
        </w:rPr>
        <w:t>á</w:t>
      </w:r>
      <w:r w:rsidRPr="00DA6C44">
        <w:t xml:space="preserve"> </w:t>
      </w:r>
      <w:r w:rsidRPr="00F07EE3">
        <w:rPr>
          <w:rFonts w:ascii="Calibri" w:hAnsi="Calibri" w:cs="Calibri"/>
        </w:rPr>
        <w:t>ú</w:t>
      </w:r>
      <w:r w:rsidRPr="00DA6C44">
        <w:t>rove</w:t>
      </w:r>
      <w:r w:rsidRPr="00F07EE3">
        <w:rPr>
          <w:rFonts w:ascii="Calibri" w:hAnsi="Calibri" w:cs="Calibri"/>
        </w:rPr>
        <w:t>ň</w:t>
      </w:r>
      <w:r w:rsidRPr="00DA6C44">
        <w:t xml:space="preserve"> spolupr</w:t>
      </w:r>
      <w:r w:rsidRPr="00F07EE3">
        <w:rPr>
          <w:rFonts w:ascii="Calibri" w:hAnsi="Calibri" w:cs="Calibri"/>
        </w:rPr>
        <w:t>á</w:t>
      </w:r>
      <w:r w:rsidRPr="00DA6C44">
        <w:t xml:space="preserve">ce se </w:t>
      </w:r>
      <w:r w:rsidRPr="00F07EE3">
        <w:rPr>
          <w:rFonts w:ascii="Calibri" w:hAnsi="Calibri" w:cs="Calibri"/>
        </w:rPr>
        <w:t>š</w:t>
      </w:r>
      <w:r w:rsidRPr="00DA6C44">
        <w:t>kolsk</w:t>
      </w:r>
      <w:r w:rsidRPr="00F07EE3">
        <w:rPr>
          <w:rFonts w:ascii="Calibri" w:hAnsi="Calibri" w:cs="Calibri"/>
        </w:rPr>
        <w:t>ý</w:t>
      </w:r>
      <w:r w:rsidRPr="00DA6C44">
        <w:t>mi poradensk</w:t>
      </w:r>
      <w:r w:rsidRPr="00F07EE3">
        <w:rPr>
          <w:rFonts w:ascii="Calibri" w:hAnsi="Calibri" w:cs="Calibri"/>
        </w:rPr>
        <w:t>ý</w:t>
      </w:r>
      <w:r w:rsidRPr="00DA6C44">
        <w:t>mi pracovi</w:t>
      </w:r>
      <w:r w:rsidRPr="00F07EE3">
        <w:rPr>
          <w:rFonts w:ascii="Calibri" w:hAnsi="Calibri" w:cs="Calibri"/>
        </w:rPr>
        <w:t>š</w:t>
      </w:r>
      <w:r w:rsidRPr="00DA6C44">
        <w:t xml:space="preserve">ti. </w:t>
      </w:r>
    </w:p>
    <w:p w14:paraId="5CFB9C1E" w14:textId="36F3481E" w:rsidR="00DA6C44" w:rsidRDefault="00DA6C44" w:rsidP="00792478">
      <w:pPr>
        <w:pStyle w:val="Odstavecseseznamem"/>
        <w:numPr>
          <w:ilvl w:val="0"/>
          <w:numId w:val="31"/>
        </w:numPr>
        <w:ind w:left="284" w:hanging="284"/>
      </w:pPr>
      <w:r w:rsidRPr="00DA6C44">
        <w:t>V souvislosti s n</w:t>
      </w:r>
      <w:r w:rsidRPr="00F07EE3">
        <w:rPr>
          <w:rFonts w:ascii="Calibri" w:hAnsi="Calibri" w:cs="Calibri"/>
        </w:rPr>
        <w:t>á</w:t>
      </w:r>
      <w:r w:rsidRPr="00DA6C44">
        <w:t>r</w:t>
      </w:r>
      <w:r w:rsidRPr="00F07EE3">
        <w:rPr>
          <w:rFonts w:ascii="Calibri" w:hAnsi="Calibri" w:cs="Calibri"/>
        </w:rPr>
        <w:t>ů</w:t>
      </w:r>
      <w:r w:rsidRPr="00DA6C44">
        <w:t xml:space="preserve">stem vybavenosti </w:t>
      </w:r>
      <w:r w:rsidRPr="00F07EE3">
        <w:rPr>
          <w:rFonts w:ascii="Calibri" w:hAnsi="Calibri" w:cs="Calibri"/>
        </w:rPr>
        <w:t>š</w:t>
      </w:r>
      <w:r w:rsidRPr="00DA6C44">
        <w:t>kol digit</w:t>
      </w:r>
      <w:r w:rsidRPr="00F07EE3">
        <w:rPr>
          <w:rFonts w:ascii="Calibri" w:hAnsi="Calibri" w:cs="Calibri"/>
        </w:rPr>
        <w:t>á</w:t>
      </w:r>
      <w:r w:rsidRPr="00DA6C44">
        <w:t>ln</w:t>
      </w:r>
      <w:r w:rsidRPr="00F07EE3">
        <w:rPr>
          <w:rFonts w:ascii="Calibri" w:hAnsi="Calibri" w:cs="Calibri"/>
        </w:rPr>
        <w:t>í</w:t>
      </w:r>
      <w:r w:rsidRPr="00DA6C44">
        <w:t>mi technologiemi jejich nepromy</w:t>
      </w:r>
      <w:r w:rsidRPr="00F07EE3">
        <w:rPr>
          <w:rFonts w:ascii="Calibri" w:hAnsi="Calibri" w:cs="Calibri"/>
        </w:rPr>
        <w:t>š</w:t>
      </w:r>
      <w:r w:rsidRPr="00DA6C44">
        <w:t>len</w:t>
      </w:r>
      <w:r w:rsidRPr="00F07EE3">
        <w:rPr>
          <w:rFonts w:ascii="Calibri" w:hAnsi="Calibri" w:cs="Calibri"/>
        </w:rPr>
        <w:t>é</w:t>
      </w:r>
      <w:r w:rsidRPr="00DA6C44">
        <w:t xml:space="preserve"> </w:t>
      </w:r>
      <w:r w:rsidR="00AB637F">
        <w:br/>
      </w:r>
      <w:r w:rsidRPr="00DA6C44">
        <w:t xml:space="preserve">a neefektivní využívání především v hudebním oboru. </w:t>
      </w:r>
    </w:p>
    <w:p w14:paraId="03DC2A4D" w14:textId="77777777" w:rsidR="00DA6C44" w:rsidRDefault="00DA6C44" w:rsidP="00792478">
      <w:pPr>
        <w:pStyle w:val="Odstavecseseznamem"/>
        <w:numPr>
          <w:ilvl w:val="0"/>
          <w:numId w:val="31"/>
        </w:numPr>
        <w:ind w:left="284" w:hanging="284"/>
      </w:pPr>
      <w:r w:rsidRPr="00DA6C44">
        <w:t>Nevyu</w:t>
      </w:r>
      <w:r w:rsidRPr="00F07EE3">
        <w:rPr>
          <w:rFonts w:ascii="Calibri" w:hAnsi="Calibri" w:cs="Calibri"/>
        </w:rPr>
        <w:t>ž</w:t>
      </w:r>
      <w:r w:rsidRPr="00DA6C44">
        <w:t>it</w:t>
      </w:r>
      <w:r w:rsidRPr="00F07EE3">
        <w:rPr>
          <w:rFonts w:ascii="Calibri" w:hAnsi="Calibri" w:cs="Calibri"/>
        </w:rPr>
        <w:t>ý</w:t>
      </w:r>
      <w:r w:rsidRPr="00DA6C44">
        <w:t xml:space="preserve"> potenci</w:t>
      </w:r>
      <w:r w:rsidRPr="00F07EE3">
        <w:rPr>
          <w:rFonts w:ascii="Calibri" w:hAnsi="Calibri" w:cs="Calibri"/>
        </w:rPr>
        <w:t>á</w:t>
      </w:r>
      <w:r w:rsidRPr="00DA6C44">
        <w:t>l spolupr</w:t>
      </w:r>
      <w:r w:rsidRPr="00F07EE3">
        <w:rPr>
          <w:rFonts w:ascii="Calibri" w:hAnsi="Calibri" w:cs="Calibri"/>
        </w:rPr>
        <w:t>á</w:t>
      </w:r>
      <w:r w:rsidRPr="00DA6C44">
        <w:t>ce s ostatn</w:t>
      </w:r>
      <w:r w:rsidRPr="00F07EE3">
        <w:rPr>
          <w:rFonts w:ascii="Calibri" w:hAnsi="Calibri" w:cs="Calibri"/>
        </w:rPr>
        <w:t>í</w:t>
      </w:r>
      <w:r w:rsidRPr="00DA6C44">
        <w:t xml:space="preserve">mi druhy </w:t>
      </w:r>
      <w:r w:rsidRPr="00F07EE3">
        <w:rPr>
          <w:rFonts w:ascii="Calibri" w:hAnsi="Calibri" w:cs="Calibri"/>
        </w:rPr>
        <w:t>š</w:t>
      </w:r>
      <w:r w:rsidRPr="00DA6C44">
        <w:t>kol, zejm</w:t>
      </w:r>
      <w:r w:rsidRPr="00F07EE3">
        <w:rPr>
          <w:rFonts w:ascii="Calibri" w:hAnsi="Calibri" w:cs="Calibri"/>
        </w:rPr>
        <w:t>é</w:t>
      </w:r>
      <w:r w:rsidRPr="00DA6C44">
        <w:t>na konzervato</w:t>
      </w:r>
      <w:r w:rsidRPr="00F07EE3">
        <w:rPr>
          <w:rFonts w:ascii="Calibri" w:hAnsi="Calibri" w:cs="Calibri"/>
        </w:rPr>
        <w:t>ř</w:t>
      </w:r>
      <w:r w:rsidRPr="00DA6C44">
        <w:t xml:space="preserve">emi. </w:t>
      </w:r>
    </w:p>
    <w:p w14:paraId="44A3E04B" w14:textId="77777777" w:rsidR="00DA6C44" w:rsidRDefault="00DA6C44" w:rsidP="00792478">
      <w:pPr>
        <w:pStyle w:val="Odstavecseseznamem"/>
        <w:numPr>
          <w:ilvl w:val="0"/>
          <w:numId w:val="31"/>
        </w:numPr>
        <w:ind w:left="284" w:hanging="284"/>
      </w:pPr>
      <w:r w:rsidRPr="00DA6C44">
        <w:t>Nesyst</w:t>
      </w:r>
      <w:r w:rsidRPr="00F07EE3">
        <w:rPr>
          <w:rFonts w:ascii="Calibri" w:hAnsi="Calibri" w:cs="Calibri"/>
        </w:rPr>
        <w:t>é</w:t>
      </w:r>
      <w:r w:rsidRPr="00DA6C44">
        <w:t>movost v podpo</w:t>
      </w:r>
      <w:r w:rsidRPr="00F07EE3">
        <w:rPr>
          <w:rFonts w:ascii="Calibri" w:hAnsi="Calibri" w:cs="Calibri"/>
        </w:rPr>
        <w:t>ř</w:t>
      </w:r>
      <w:r w:rsidRPr="00DA6C44">
        <w:t>e a p</w:t>
      </w:r>
      <w:r w:rsidRPr="00F07EE3">
        <w:rPr>
          <w:rFonts w:ascii="Calibri" w:hAnsi="Calibri" w:cs="Calibri"/>
        </w:rPr>
        <w:t>éč</w:t>
      </w:r>
      <w:r w:rsidRPr="00DA6C44">
        <w:t>i o za</w:t>
      </w:r>
      <w:r w:rsidRPr="00F07EE3">
        <w:rPr>
          <w:rFonts w:ascii="Calibri" w:hAnsi="Calibri" w:cs="Calibri"/>
        </w:rPr>
        <w:t>čí</w:t>
      </w:r>
      <w:r w:rsidRPr="00DA6C44">
        <w:t>naj</w:t>
      </w:r>
      <w:r w:rsidRPr="00F07EE3">
        <w:rPr>
          <w:rFonts w:ascii="Calibri" w:hAnsi="Calibri" w:cs="Calibri"/>
        </w:rPr>
        <w:t>í</w:t>
      </w:r>
      <w:r w:rsidRPr="00DA6C44">
        <w:t>c</w:t>
      </w:r>
      <w:r w:rsidRPr="00F07EE3">
        <w:rPr>
          <w:rFonts w:ascii="Calibri" w:hAnsi="Calibri" w:cs="Calibri"/>
        </w:rPr>
        <w:t>í</w:t>
      </w:r>
      <w:r w:rsidRPr="00DA6C44">
        <w:t xml:space="preserve"> u</w:t>
      </w:r>
      <w:r w:rsidRPr="00F07EE3">
        <w:rPr>
          <w:rFonts w:ascii="Calibri" w:hAnsi="Calibri" w:cs="Calibri"/>
        </w:rPr>
        <w:t>č</w:t>
      </w:r>
      <w:r w:rsidRPr="00DA6C44">
        <w:t xml:space="preserve">itele. </w:t>
      </w:r>
    </w:p>
    <w:p w14:paraId="093F41E8" w14:textId="77777777" w:rsidR="00DA6C44" w:rsidRDefault="00DA6C44" w:rsidP="00F07EE3">
      <w:pPr>
        <w:ind w:left="284" w:hanging="284"/>
      </w:pPr>
    </w:p>
    <w:p w14:paraId="7C31E2B7" w14:textId="77777777" w:rsidR="00DA6C44" w:rsidRPr="00F07EE3" w:rsidRDefault="00DA6C44"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pro </w:t>
      </w:r>
      <w:r w:rsidRPr="00F07EE3">
        <w:rPr>
          <w:rFonts w:ascii="Calibri" w:hAnsi="Calibri" w:cs="Calibri"/>
          <w:b/>
          <w:bCs/>
        </w:rPr>
        <w:t>š</w:t>
      </w:r>
      <w:r w:rsidRPr="00F07EE3">
        <w:rPr>
          <w:b/>
          <w:bCs/>
        </w:rPr>
        <w:t xml:space="preserve">koly </w:t>
      </w:r>
    </w:p>
    <w:p w14:paraId="6C2708B7" w14:textId="2E22781F" w:rsidR="00DA6C44" w:rsidRDefault="00DA6C44" w:rsidP="00792478">
      <w:pPr>
        <w:pStyle w:val="Odstavecseseznamem"/>
        <w:numPr>
          <w:ilvl w:val="0"/>
          <w:numId w:val="31"/>
        </w:numPr>
        <w:ind w:left="284" w:hanging="284"/>
      </w:pPr>
      <w:r w:rsidRPr="00DA6C44">
        <w:t>Zam</w:t>
      </w:r>
      <w:r w:rsidRPr="00F07EE3">
        <w:rPr>
          <w:rFonts w:ascii="Calibri" w:hAnsi="Calibri" w:cs="Calibri"/>
        </w:rPr>
        <w:t>ěř</w:t>
      </w:r>
      <w:r w:rsidRPr="00DA6C44">
        <w:t>it se na formativn</w:t>
      </w:r>
      <w:r w:rsidRPr="00F07EE3">
        <w:rPr>
          <w:rFonts w:ascii="Calibri" w:hAnsi="Calibri" w:cs="Calibri"/>
        </w:rPr>
        <w:t>í</w:t>
      </w:r>
      <w:r w:rsidRPr="00DA6C44">
        <w:t xml:space="preserve"> zp</w:t>
      </w:r>
      <w:r w:rsidRPr="00F07EE3">
        <w:rPr>
          <w:rFonts w:ascii="Calibri" w:hAnsi="Calibri" w:cs="Calibri"/>
        </w:rPr>
        <w:t>ů</w:t>
      </w:r>
      <w:r w:rsidRPr="00DA6C44">
        <w:t>sob hodnocen</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 xml:space="preserve"> a ve v</w:t>
      </w:r>
      <w:r w:rsidRPr="00F07EE3">
        <w:rPr>
          <w:rFonts w:ascii="Calibri" w:hAnsi="Calibri" w:cs="Calibri"/>
        </w:rPr>
        <w:t>ý</w:t>
      </w:r>
      <w:r w:rsidRPr="00DA6C44">
        <w:t>uce uplat</w:t>
      </w:r>
      <w:r w:rsidRPr="00F07EE3">
        <w:rPr>
          <w:rFonts w:ascii="Calibri" w:hAnsi="Calibri" w:cs="Calibri"/>
        </w:rPr>
        <w:t>ň</w:t>
      </w:r>
      <w:r w:rsidRPr="00DA6C44">
        <w:t>ovat sebehodnocen</w:t>
      </w:r>
      <w:r w:rsidRPr="00F07EE3">
        <w:rPr>
          <w:rFonts w:ascii="Calibri" w:hAnsi="Calibri" w:cs="Calibri"/>
        </w:rPr>
        <w:t>í</w:t>
      </w:r>
      <w:r w:rsidRPr="00DA6C44">
        <w:t xml:space="preserve"> </w:t>
      </w:r>
      <w:r w:rsidR="00AB637F">
        <w:br/>
      </w:r>
      <w:r w:rsidRPr="00DA6C44">
        <w:t>a vrstevnick</w:t>
      </w:r>
      <w:r w:rsidRPr="00F07EE3">
        <w:rPr>
          <w:rFonts w:ascii="Calibri" w:hAnsi="Calibri" w:cs="Calibri"/>
        </w:rPr>
        <w:t>é</w:t>
      </w:r>
      <w:r w:rsidRPr="00DA6C44">
        <w:t xml:space="preserve"> hodnocen</w:t>
      </w:r>
      <w:r w:rsidRPr="00F07EE3">
        <w:rPr>
          <w:rFonts w:ascii="Calibri" w:hAnsi="Calibri" w:cs="Calibri"/>
        </w:rPr>
        <w:t>í</w:t>
      </w:r>
      <w:r w:rsidRPr="00DA6C44">
        <w:t xml:space="preserve">. </w:t>
      </w:r>
    </w:p>
    <w:p w14:paraId="00D4760C" w14:textId="77777777" w:rsidR="00DA6C44" w:rsidRDefault="00DA6C44" w:rsidP="00792478">
      <w:pPr>
        <w:pStyle w:val="Odstavecseseznamem"/>
        <w:numPr>
          <w:ilvl w:val="0"/>
          <w:numId w:val="31"/>
        </w:numPr>
        <w:ind w:left="284" w:hanging="284"/>
      </w:pPr>
      <w:r w:rsidRPr="00DA6C44">
        <w:t>V oblasti sebevzd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pos</w:t>
      </w:r>
      <w:r w:rsidRPr="00F07EE3">
        <w:rPr>
          <w:rFonts w:ascii="Calibri" w:hAnsi="Calibri" w:cs="Calibri"/>
        </w:rPr>
        <w:t>í</w:t>
      </w:r>
      <w:r w:rsidRPr="00DA6C44">
        <w:t xml:space="preserve">lit u </w:t>
      </w:r>
      <w:r w:rsidRPr="00F07EE3">
        <w:rPr>
          <w:rFonts w:ascii="Calibri" w:hAnsi="Calibri" w:cs="Calibri"/>
        </w:rPr>
        <w:t>ř</w:t>
      </w:r>
      <w:r w:rsidRPr="00DA6C44">
        <w:t>editel</w:t>
      </w:r>
      <w:r w:rsidRPr="00F07EE3">
        <w:rPr>
          <w:rFonts w:ascii="Calibri" w:hAnsi="Calibri" w:cs="Calibri"/>
        </w:rPr>
        <w:t>ů</w:t>
      </w:r>
      <w:r w:rsidRPr="00DA6C44">
        <w:t xml:space="preserve"> pedagogick</w:t>
      </w:r>
      <w:r w:rsidRPr="00F07EE3">
        <w:rPr>
          <w:rFonts w:ascii="Calibri" w:hAnsi="Calibri" w:cs="Calibri"/>
        </w:rPr>
        <w:t>ý</w:t>
      </w:r>
      <w:r w:rsidRPr="00DA6C44">
        <w:t xml:space="preserve"> leadership a budouc</w:t>
      </w:r>
      <w:r w:rsidRPr="00F07EE3">
        <w:rPr>
          <w:rFonts w:ascii="Calibri" w:hAnsi="Calibri" w:cs="Calibri"/>
        </w:rPr>
        <w:t>í</w:t>
      </w:r>
      <w:r w:rsidRPr="00DA6C44">
        <w:t xml:space="preserve"> sm</w:t>
      </w:r>
      <w:r w:rsidRPr="00F07EE3">
        <w:rPr>
          <w:rFonts w:ascii="Calibri" w:hAnsi="Calibri" w:cs="Calibri"/>
        </w:rPr>
        <w:t>ěř</w:t>
      </w:r>
      <w:r w:rsidRPr="00DA6C44">
        <w:t>ov</w:t>
      </w:r>
      <w:r w:rsidRPr="00F07EE3">
        <w:rPr>
          <w:rFonts w:ascii="Calibri" w:hAnsi="Calibri" w:cs="Calibri"/>
        </w:rPr>
        <w:t>á</w:t>
      </w:r>
      <w:r w:rsidRPr="00DA6C44">
        <w:t>n</w:t>
      </w:r>
      <w:r w:rsidRPr="00F07EE3">
        <w:rPr>
          <w:rFonts w:ascii="Calibri" w:hAnsi="Calibri" w:cs="Calibri"/>
        </w:rPr>
        <w:t>í</w:t>
      </w:r>
      <w:r w:rsidRPr="00DA6C44">
        <w:t xml:space="preserve"> </w:t>
      </w:r>
      <w:r w:rsidRPr="00F07EE3">
        <w:rPr>
          <w:rFonts w:ascii="Calibri" w:hAnsi="Calibri" w:cs="Calibri"/>
        </w:rPr>
        <w:t>š</w:t>
      </w:r>
      <w:r w:rsidRPr="00DA6C44">
        <w:t>koly prov</w:t>
      </w:r>
      <w:r w:rsidRPr="00F07EE3">
        <w:rPr>
          <w:rFonts w:ascii="Calibri" w:hAnsi="Calibri" w:cs="Calibri"/>
        </w:rPr>
        <w:t>á</w:t>
      </w:r>
      <w:r w:rsidRPr="00DA6C44">
        <w:t>d</w:t>
      </w:r>
      <w:r w:rsidRPr="00F07EE3">
        <w:rPr>
          <w:rFonts w:ascii="Calibri" w:hAnsi="Calibri" w:cs="Calibri"/>
        </w:rPr>
        <w:t>ě</w:t>
      </w:r>
      <w:r w:rsidRPr="00DA6C44">
        <w:t>t na z</w:t>
      </w:r>
      <w:r w:rsidRPr="00F07EE3">
        <w:rPr>
          <w:rFonts w:ascii="Calibri" w:hAnsi="Calibri" w:cs="Calibri"/>
        </w:rPr>
        <w:t>á</w:t>
      </w:r>
      <w:r w:rsidRPr="00DA6C44">
        <w:t>klad</w:t>
      </w:r>
      <w:r w:rsidRPr="00F07EE3">
        <w:rPr>
          <w:rFonts w:ascii="Calibri" w:hAnsi="Calibri" w:cs="Calibri"/>
        </w:rPr>
        <w:t>ě</w:t>
      </w:r>
      <w:r w:rsidRPr="00DA6C44">
        <w:t xml:space="preserve"> zpracovan</w:t>
      </w:r>
      <w:r w:rsidRPr="00F07EE3">
        <w:rPr>
          <w:rFonts w:ascii="Calibri" w:hAnsi="Calibri" w:cs="Calibri"/>
        </w:rPr>
        <w:t>é</w:t>
      </w:r>
      <w:r w:rsidRPr="00DA6C44">
        <w:t>ho strategick</w:t>
      </w:r>
      <w:r w:rsidRPr="00F07EE3">
        <w:rPr>
          <w:rFonts w:ascii="Calibri" w:hAnsi="Calibri" w:cs="Calibri"/>
        </w:rPr>
        <w:t>é</w:t>
      </w:r>
      <w:r w:rsidRPr="00DA6C44">
        <w:t>ho pl</w:t>
      </w:r>
      <w:r w:rsidRPr="00F07EE3">
        <w:rPr>
          <w:rFonts w:ascii="Calibri" w:hAnsi="Calibri" w:cs="Calibri"/>
        </w:rPr>
        <w:t>á</w:t>
      </w:r>
      <w:r w:rsidRPr="00DA6C44">
        <w:t>nu rozvoje.</w:t>
      </w:r>
    </w:p>
    <w:p w14:paraId="25A1B805" w14:textId="77777777" w:rsidR="00DA6C44" w:rsidRDefault="00DA6C44" w:rsidP="00792478">
      <w:pPr>
        <w:pStyle w:val="Odstavecseseznamem"/>
        <w:numPr>
          <w:ilvl w:val="0"/>
          <w:numId w:val="31"/>
        </w:numPr>
        <w:ind w:left="284" w:hanging="284"/>
      </w:pPr>
      <w:r w:rsidRPr="00DA6C44">
        <w:t>Zam</w:t>
      </w:r>
      <w:r w:rsidRPr="00F07EE3">
        <w:rPr>
          <w:rFonts w:ascii="Calibri" w:hAnsi="Calibri" w:cs="Calibri"/>
        </w:rPr>
        <w:t>ěř</w:t>
      </w:r>
      <w:r w:rsidRPr="00DA6C44">
        <w:t>it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pedagogick</w:t>
      </w:r>
      <w:r w:rsidRPr="00F07EE3">
        <w:rPr>
          <w:rFonts w:ascii="Calibri" w:hAnsi="Calibri" w:cs="Calibri"/>
        </w:rPr>
        <w:t>ý</w:t>
      </w:r>
      <w:r w:rsidRPr="00DA6C44">
        <w:t xml:space="preserve">ch pracovníků také na rozšiřování dovedností v oblastech psychologie, moderní a speciální pedagogiky, které by mohly přispět ke zvýšení efektivity vzdělávacího procesu v oblasti práce se žáky s potřebou zvýšeného individuálního přístupu. </w:t>
      </w:r>
    </w:p>
    <w:p w14:paraId="3A05433D" w14:textId="77777777" w:rsidR="00DA6C44" w:rsidRDefault="00DA6C44" w:rsidP="00792478">
      <w:pPr>
        <w:pStyle w:val="Odstavecseseznamem"/>
        <w:numPr>
          <w:ilvl w:val="0"/>
          <w:numId w:val="31"/>
        </w:numPr>
        <w:ind w:left="284" w:hanging="284"/>
      </w:pPr>
      <w:r w:rsidRPr="00DA6C44">
        <w:t>Po dobu adapta</w:t>
      </w:r>
      <w:r w:rsidRPr="00F07EE3">
        <w:rPr>
          <w:rFonts w:ascii="Calibri" w:hAnsi="Calibri" w:cs="Calibri"/>
        </w:rPr>
        <w:t>č</w:t>
      </w:r>
      <w:r w:rsidRPr="00DA6C44">
        <w:t>n</w:t>
      </w:r>
      <w:r w:rsidRPr="00F07EE3">
        <w:rPr>
          <w:rFonts w:ascii="Calibri" w:hAnsi="Calibri" w:cs="Calibri"/>
        </w:rPr>
        <w:t>í</w:t>
      </w:r>
      <w:r w:rsidRPr="00DA6C44">
        <w:t>ho obdob</w:t>
      </w:r>
      <w:r w:rsidRPr="00F07EE3">
        <w:rPr>
          <w:rFonts w:ascii="Calibri" w:hAnsi="Calibri" w:cs="Calibri"/>
        </w:rPr>
        <w:t>í</w:t>
      </w:r>
      <w:r w:rsidRPr="00DA6C44">
        <w:t xml:space="preserve"> nastavit syst</w:t>
      </w:r>
      <w:r w:rsidRPr="00F07EE3">
        <w:rPr>
          <w:rFonts w:ascii="Calibri" w:hAnsi="Calibri" w:cs="Calibri"/>
        </w:rPr>
        <w:t>é</w:t>
      </w:r>
      <w:r w:rsidRPr="00DA6C44">
        <w:t>movou podporu pro za</w:t>
      </w:r>
      <w:r w:rsidRPr="00F07EE3">
        <w:rPr>
          <w:rFonts w:ascii="Calibri" w:hAnsi="Calibri" w:cs="Calibri"/>
        </w:rPr>
        <w:t>čí</w:t>
      </w:r>
      <w:r w:rsidRPr="00DA6C44">
        <w:t>naj</w:t>
      </w:r>
      <w:r w:rsidRPr="00F07EE3">
        <w:rPr>
          <w:rFonts w:ascii="Calibri" w:hAnsi="Calibri" w:cs="Calibri"/>
        </w:rPr>
        <w:t>í</w:t>
      </w:r>
      <w:r w:rsidRPr="00DA6C44">
        <w:t>c</w:t>
      </w:r>
      <w:r w:rsidRPr="00F07EE3">
        <w:rPr>
          <w:rFonts w:ascii="Calibri" w:hAnsi="Calibri" w:cs="Calibri"/>
        </w:rPr>
        <w:t>í</w:t>
      </w:r>
      <w:r w:rsidRPr="00DA6C44">
        <w:t xml:space="preserve"> i uv</w:t>
      </w:r>
      <w:r w:rsidRPr="00F07EE3">
        <w:rPr>
          <w:rFonts w:ascii="Calibri" w:hAnsi="Calibri" w:cs="Calibri"/>
        </w:rPr>
        <w:t>á</w:t>
      </w:r>
      <w:r w:rsidRPr="00DA6C44">
        <w:t>d</w:t>
      </w:r>
      <w:r w:rsidRPr="00F07EE3">
        <w:rPr>
          <w:rFonts w:ascii="Calibri" w:hAnsi="Calibri" w:cs="Calibri"/>
        </w:rPr>
        <w:t>ě</w:t>
      </w:r>
      <w:r w:rsidRPr="00DA6C44">
        <w:t>j</w:t>
      </w:r>
      <w:r w:rsidRPr="00F07EE3">
        <w:rPr>
          <w:rFonts w:ascii="Calibri" w:hAnsi="Calibri" w:cs="Calibri"/>
        </w:rPr>
        <w:t>í</w:t>
      </w:r>
      <w:r w:rsidRPr="00DA6C44">
        <w:t>c</w:t>
      </w:r>
      <w:r w:rsidRPr="00F07EE3">
        <w:rPr>
          <w:rFonts w:ascii="Calibri" w:hAnsi="Calibri" w:cs="Calibri"/>
        </w:rPr>
        <w:t>í</w:t>
      </w:r>
      <w:r w:rsidRPr="00DA6C44">
        <w:t xml:space="preserve"> u</w:t>
      </w:r>
      <w:r w:rsidRPr="00F07EE3">
        <w:rPr>
          <w:rFonts w:ascii="Calibri" w:hAnsi="Calibri" w:cs="Calibri"/>
        </w:rPr>
        <w:t>č</w:t>
      </w:r>
      <w:r w:rsidRPr="00DA6C44">
        <w:t xml:space="preserve">itele. </w:t>
      </w:r>
    </w:p>
    <w:p w14:paraId="64E3A782" w14:textId="7B671333" w:rsidR="00DA6C44" w:rsidRDefault="00DA6C44" w:rsidP="00792478">
      <w:pPr>
        <w:pStyle w:val="Odstavecseseznamem"/>
        <w:numPr>
          <w:ilvl w:val="0"/>
          <w:numId w:val="31"/>
        </w:numPr>
        <w:ind w:left="284" w:hanging="284"/>
      </w:pPr>
      <w:r w:rsidRPr="00DA6C44">
        <w:t>Zabezpe</w:t>
      </w:r>
      <w:r w:rsidRPr="00F07EE3">
        <w:rPr>
          <w:rFonts w:ascii="Calibri" w:hAnsi="Calibri" w:cs="Calibri"/>
        </w:rPr>
        <w:t>č</w:t>
      </w:r>
      <w:r w:rsidRPr="00DA6C44">
        <w:t>it (p</w:t>
      </w:r>
      <w:r w:rsidRPr="00F07EE3">
        <w:rPr>
          <w:rFonts w:ascii="Calibri" w:hAnsi="Calibri" w:cs="Calibri"/>
        </w:rPr>
        <w:t>ř</w:t>
      </w:r>
      <w:r w:rsidRPr="00DA6C44">
        <w:t>ev</w:t>
      </w:r>
      <w:r w:rsidRPr="00F07EE3">
        <w:rPr>
          <w:rFonts w:ascii="Calibri" w:hAnsi="Calibri" w:cs="Calibri"/>
        </w:rPr>
        <w:t>áž</w:t>
      </w:r>
      <w:r w:rsidRPr="00DA6C44">
        <w:t>n</w:t>
      </w:r>
      <w:r w:rsidRPr="00F07EE3">
        <w:rPr>
          <w:rFonts w:ascii="Calibri" w:hAnsi="Calibri" w:cs="Calibri"/>
        </w:rPr>
        <w:t>ě</w:t>
      </w:r>
      <w:r w:rsidRPr="00DA6C44">
        <w:t xml:space="preserve"> na odlou</w:t>
      </w:r>
      <w:r w:rsidRPr="00F07EE3">
        <w:rPr>
          <w:rFonts w:ascii="Calibri" w:hAnsi="Calibri" w:cs="Calibri"/>
        </w:rPr>
        <w:t>č</w:t>
      </w:r>
      <w:r w:rsidRPr="00DA6C44">
        <w:t>en</w:t>
      </w:r>
      <w:r w:rsidRPr="00F07EE3">
        <w:rPr>
          <w:rFonts w:ascii="Calibri" w:hAnsi="Calibri" w:cs="Calibri"/>
        </w:rPr>
        <w:t>ý</w:t>
      </w:r>
      <w:r w:rsidRPr="00DA6C44">
        <w:t>ch pracovi</w:t>
      </w:r>
      <w:r w:rsidRPr="00F07EE3">
        <w:rPr>
          <w:rFonts w:ascii="Calibri" w:hAnsi="Calibri" w:cs="Calibri"/>
        </w:rPr>
        <w:t>š</w:t>
      </w:r>
      <w:r w:rsidRPr="00DA6C44">
        <w:t>t</w:t>
      </w:r>
      <w:r w:rsidRPr="00F07EE3">
        <w:rPr>
          <w:rFonts w:ascii="Calibri" w:hAnsi="Calibri" w:cs="Calibri"/>
        </w:rPr>
        <w:t>í</w:t>
      </w:r>
      <w:r w:rsidRPr="00DA6C44">
        <w:t>ch) bezpe</w:t>
      </w:r>
      <w:r w:rsidRPr="00F07EE3">
        <w:rPr>
          <w:rFonts w:ascii="Calibri" w:hAnsi="Calibri" w:cs="Calibri"/>
        </w:rPr>
        <w:t>č</w:t>
      </w:r>
      <w:r w:rsidRPr="00DA6C44">
        <w:t xml:space="preserve">nost </w:t>
      </w:r>
      <w:r w:rsidRPr="00F07EE3">
        <w:rPr>
          <w:rFonts w:ascii="Calibri" w:hAnsi="Calibri" w:cs="Calibri"/>
        </w:rPr>
        <w:t>žá</w:t>
      </w:r>
      <w:r w:rsidRPr="00DA6C44">
        <w:t>k</w:t>
      </w:r>
      <w:r w:rsidRPr="00F07EE3">
        <w:rPr>
          <w:rFonts w:ascii="Calibri" w:hAnsi="Calibri" w:cs="Calibri"/>
        </w:rPr>
        <w:t>ů</w:t>
      </w:r>
      <w:r w:rsidRPr="00DA6C44">
        <w:t>, zamezit vstupu ciz</w:t>
      </w:r>
      <w:r w:rsidRPr="00F07EE3">
        <w:rPr>
          <w:rFonts w:ascii="Calibri" w:hAnsi="Calibri" w:cs="Calibri"/>
        </w:rPr>
        <w:t>í</w:t>
      </w:r>
      <w:r w:rsidRPr="00DA6C44">
        <w:t xml:space="preserve">ch osob </w:t>
      </w:r>
      <w:r w:rsidR="00AB637F">
        <w:br/>
      </w:r>
      <w:r w:rsidRPr="00DA6C44">
        <w:t xml:space="preserve">do </w:t>
      </w:r>
      <w:r w:rsidRPr="00F07EE3">
        <w:rPr>
          <w:rFonts w:ascii="Calibri" w:hAnsi="Calibri" w:cs="Calibri"/>
        </w:rPr>
        <w:t>š</w:t>
      </w:r>
      <w:r w:rsidRPr="00DA6C44">
        <w:t>kol a zajistit jejich monitoring. Doporu</w:t>
      </w:r>
      <w:r w:rsidRPr="00F07EE3">
        <w:rPr>
          <w:rFonts w:ascii="Calibri" w:hAnsi="Calibri" w:cs="Calibri"/>
        </w:rPr>
        <w:t>č</w:t>
      </w:r>
      <w:r w:rsidRPr="00DA6C44">
        <w:t>en</w:t>
      </w:r>
      <w:r w:rsidRPr="00F07EE3">
        <w:rPr>
          <w:rFonts w:ascii="Calibri" w:hAnsi="Calibri" w:cs="Calibri"/>
        </w:rPr>
        <w:t>í</w:t>
      </w:r>
      <w:r w:rsidRPr="00DA6C44">
        <w:t xml:space="preserve"> pro z</w:t>
      </w:r>
      <w:r w:rsidRPr="00F07EE3">
        <w:rPr>
          <w:rFonts w:ascii="Calibri" w:hAnsi="Calibri" w:cs="Calibri"/>
        </w:rPr>
        <w:t>ř</w:t>
      </w:r>
      <w:r w:rsidRPr="00DA6C44">
        <w:t xml:space="preserve">izovatele </w:t>
      </w:r>
    </w:p>
    <w:p w14:paraId="2F65074A" w14:textId="3C5898D8" w:rsidR="00DA6C44" w:rsidRDefault="00DA6C44" w:rsidP="00792478">
      <w:pPr>
        <w:pStyle w:val="Odstavecseseznamem"/>
        <w:numPr>
          <w:ilvl w:val="0"/>
          <w:numId w:val="31"/>
        </w:numPr>
        <w:ind w:left="284" w:hanging="284"/>
      </w:pPr>
      <w:r w:rsidRPr="00DA6C44">
        <w:t>S ohledem na p</w:t>
      </w:r>
      <w:r w:rsidRPr="00F07EE3">
        <w:rPr>
          <w:rFonts w:ascii="Calibri" w:hAnsi="Calibri" w:cs="Calibri"/>
        </w:rPr>
        <w:t>ř</w:t>
      </w:r>
      <w:r w:rsidRPr="00DA6C44">
        <w:t xml:space="preserve">ipravovanou revizi RVP ZUV motivovat ředitele škol k připravenosti na změny </w:t>
      </w:r>
      <w:r w:rsidR="00AB637F">
        <w:br/>
      </w:r>
      <w:r w:rsidRPr="00DA6C44">
        <w:t xml:space="preserve">ve vzdělávání a posilovat u nich schopnost pedagogického lídrovství. </w:t>
      </w:r>
    </w:p>
    <w:p w14:paraId="126C6A20" w14:textId="77777777" w:rsidR="00DA6C44" w:rsidRDefault="00DA6C44" w:rsidP="00792478">
      <w:pPr>
        <w:pStyle w:val="Odstavecseseznamem"/>
        <w:numPr>
          <w:ilvl w:val="0"/>
          <w:numId w:val="31"/>
        </w:numPr>
        <w:ind w:left="284" w:hanging="284"/>
      </w:pPr>
      <w:r w:rsidRPr="00DA6C44">
        <w:t>Vyu</w:t>
      </w:r>
      <w:r w:rsidRPr="00F07EE3">
        <w:rPr>
          <w:rFonts w:ascii="Calibri" w:hAnsi="Calibri" w:cs="Calibri"/>
        </w:rPr>
        <w:t>ží</w:t>
      </w:r>
      <w:r w:rsidRPr="00DA6C44">
        <w:t>vat potenci</w:t>
      </w:r>
      <w:r w:rsidRPr="00F07EE3">
        <w:rPr>
          <w:rFonts w:ascii="Calibri" w:hAnsi="Calibri" w:cs="Calibri"/>
        </w:rPr>
        <w:t>á</w:t>
      </w:r>
      <w:r w:rsidRPr="00DA6C44">
        <w:t>l spolupr</w:t>
      </w:r>
      <w:r w:rsidRPr="00F07EE3">
        <w:rPr>
          <w:rFonts w:ascii="Calibri" w:hAnsi="Calibri" w:cs="Calibri"/>
        </w:rPr>
        <w:t>á</w:t>
      </w:r>
      <w:r w:rsidRPr="00DA6C44">
        <w:t>ce mezi z</w:t>
      </w:r>
      <w:r w:rsidRPr="00F07EE3">
        <w:rPr>
          <w:rFonts w:ascii="Calibri" w:hAnsi="Calibri" w:cs="Calibri"/>
        </w:rPr>
        <w:t>ř</w:t>
      </w:r>
      <w:r w:rsidRPr="00DA6C44">
        <w:t>izovan</w:t>
      </w:r>
      <w:r w:rsidRPr="00F07EE3">
        <w:rPr>
          <w:rFonts w:ascii="Calibri" w:hAnsi="Calibri" w:cs="Calibri"/>
        </w:rPr>
        <w:t>ý</w:t>
      </w:r>
      <w:r w:rsidRPr="00DA6C44">
        <w:t>mi subjekty, s</w:t>
      </w:r>
      <w:r w:rsidRPr="00F07EE3">
        <w:rPr>
          <w:rFonts w:ascii="Calibri" w:hAnsi="Calibri" w:cs="Calibri"/>
        </w:rPr>
        <w:t>íť</w:t>
      </w:r>
      <w:r w:rsidRPr="00DA6C44">
        <w:t xml:space="preserve">ovat </w:t>
      </w:r>
      <w:r w:rsidRPr="00F07EE3">
        <w:rPr>
          <w:rFonts w:ascii="Calibri" w:hAnsi="Calibri" w:cs="Calibri"/>
        </w:rPr>
        <w:t>š</w:t>
      </w:r>
      <w:r w:rsidRPr="00DA6C44">
        <w:t xml:space="preserve">koly </w:t>
      </w:r>
      <w:r w:rsidRPr="00F07EE3">
        <w:rPr>
          <w:rFonts w:ascii="Calibri" w:hAnsi="Calibri" w:cs="Calibri"/>
        </w:rPr>
        <w:t>–</w:t>
      </w:r>
      <w:r w:rsidRPr="00DA6C44">
        <w:t xml:space="preserve"> v</w:t>
      </w:r>
      <w:r w:rsidRPr="00F07EE3">
        <w:rPr>
          <w:rFonts w:ascii="Calibri" w:hAnsi="Calibri" w:cs="Calibri"/>
        </w:rPr>
        <w:t>ě</w:t>
      </w:r>
      <w:r w:rsidRPr="00DA6C44">
        <w:t>t</w:t>
      </w:r>
      <w:r w:rsidRPr="00F07EE3">
        <w:rPr>
          <w:rFonts w:ascii="Calibri" w:hAnsi="Calibri" w:cs="Calibri"/>
        </w:rPr>
        <w:t>ší</w:t>
      </w:r>
      <w:r w:rsidRPr="00DA6C44">
        <w:t xml:space="preserve"> m</w:t>
      </w:r>
      <w:r w:rsidRPr="00F07EE3">
        <w:rPr>
          <w:rFonts w:ascii="Calibri" w:hAnsi="Calibri" w:cs="Calibri"/>
        </w:rPr>
        <w:t>í</w:t>
      </w:r>
      <w:r w:rsidRPr="00DA6C44">
        <w:t>ra spolupr</w:t>
      </w:r>
      <w:r w:rsidRPr="00F07EE3">
        <w:rPr>
          <w:rFonts w:ascii="Calibri" w:hAnsi="Calibri" w:cs="Calibri"/>
        </w:rPr>
        <w:t>á</w:t>
      </w:r>
      <w:r w:rsidRPr="00DA6C44">
        <w:t>ce konzervato</w:t>
      </w:r>
      <w:r w:rsidRPr="00F07EE3">
        <w:rPr>
          <w:rFonts w:ascii="Calibri" w:hAnsi="Calibri" w:cs="Calibri"/>
        </w:rPr>
        <w:t>ří</w:t>
      </w:r>
      <w:r w:rsidRPr="00DA6C44">
        <w:t xml:space="preserve"> se z</w:t>
      </w:r>
      <w:r w:rsidRPr="00F07EE3">
        <w:rPr>
          <w:rFonts w:ascii="Calibri" w:hAnsi="Calibri" w:cs="Calibri"/>
        </w:rPr>
        <w:t>á</w:t>
      </w:r>
      <w:r w:rsidRPr="00DA6C44">
        <w:t>kladn</w:t>
      </w:r>
      <w:r w:rsidRPr="00F07EE3">
        <w:rPr>
          <w:rFonts w:ascii="Calibri" w:hAnsi="Calibri" w:cs="Calibri"/>
        </w:rPr>
        <w:t>í</w:t>
      </w:r>
      <w:r w:rsidRPr="00DA6C44">
        <w:t>mi um</w:t>
      </w:r>
      <w:r w:rsidRPr="00F07EE3">
        <w:rPr>
          <w:rFonts w:ascii="Calibri" w:hAnsi="Calibri" w:cs="Calibri"/>
        </w:rPr>
        <w:t>ě</w:t>
      </w:r>
      <w:r w:rsidRPr="00DA6C44">
        <w:t>leck</w:t>
      </w:r>
      <w:r w:rsidRPr="00F07EE3">
        <w:rPr>
          <w:rFonts w:ascii="Calibri" w:hAnsi="Calibri" w:cs="Calibri"/>
        </w:rPr>
        <w:t>ý</w:t>
      </w:r>
      <w:r w:rsidRPr="00DA6C44">
        <w:t xml:space="preserve">mi </w:t>
      </w:r>
      <w:r w:rsidRPr="00F07EE3">
        <w:rPr>
          <w:rFonts w:ascii="Calibri" w:hAnsi="Calibri" w:cs="Calibri"/>
        </w:rPr>
        <w:t>š</w:t>
      </w:r>
      <w:r w:rsidRPr="00DA6C44">
        <w:t xml:space="preserve">kolami. </w:t>
      </w:r>
    </w:p>
    <w:p w14:paraId="44D3CEAD" w14:textId="77777777" w:rsidR="00DA6C44" w:rsidRDefault="00DA6C44" w:rsidP="00792478">
      <w:pPr>
        <w:pStyle w:val="Odstavecseseznamem"/>
        <w:numPr>
          <w:ilvl w:val="0"/>
          <w:numId w:val="31"/>
        </w:numPr>
        <w:ind w:left="284" w:hanging="284"/>
      </w:pPr>
      <w:r w:rsidRPr="00DA6C44">
        <w:t>Vedle rozmanit</w:t>
      </w:r>
      <w:r w:rsidRPr="00F07EE3">
        <w:rPr>
          <w:rFonts w:ascii="Calibri" w:hAnsi="Calibri" w:cs="Calibri"/>
        </w:rPr>
        <w:t>ý</w:t>
      </w:r>
      <w:r w:rsidRPr="00DA6C44">
        <w:t>ch aktivit spojen</w:t>
      </w:r>
      <w:r w:rsidRPr="00F07EE3">
        <w:rPr>
          <w:rFonts w:ascii="Calibri" w:hAnsi="Calibri" w:cs="Calibri"/>
        </w:rPr>
        <w:t>ý</w:t>
      </w:r>
      <w:r w:rsidRPr="00DA6C44">
        <w:t>ch s kulturn</w:t>
      </w:r>
      <w:r w:rsidRPr="00F07EE3">
        <w:rPr>
          <w:rFonts w:ascii="Calibri" w:hAnsi="Calibri" w:cs="Calibri"/>
        </w:rPr>
        <w:t>í</w:t>
      </w:r>
      <w:r w:rsidRPr="00DA6C44">
        <w:t xml:space="preserve">m </w:t>
      </w:r>
      <w:r w:rsidRPr="00F07EE3">
        <w:rPr>
          <w:rFonts w:ascii="Calibri" w:hAnsi="Calibri" w:cs="Calibri"/>
        </w:rPr>
        <w:t>ž</w:t>
      </w:r>
      <w:r w:rsidRPr="00DA6C44">
        <w:t>ivotem v kraji nebo obci nad</w:t>
      </w:r>
      <w:r w:rsidRPr="00F07EE3">
        <w:rPr>
          <w:rFonts w:ascii="Calibri" w:hAnsi="Calibri" w:cs="Calibri"/>
        </w:rPr>
        <w:t>á</w:t>
      </w:r>
      <w:r w:rsidRPr="00DA6C44">
        <w:t>le podporovat ZU</w:t>
      </w:r>
      <w:r w:rsidRPr="00F07EE3">
        <w:rPr>
          <w:rFonts w:ascii="Calibri" w:hAnsi="Calibri" w:cs="Calibri"/>
        </w:rPr>
        <w:t>Š</w:t>
      </w:r>
      <w:r w:rsidRPr="00DA6C44">
        <w:t xml:space="preserve"> p</w:t>
      </w:r>
      <w:r w:rsidRPr="00F07EE3">
        <w:rPr>
          <w:rFonts w:ascii="Calibri" w:hAnsi="Calibri" w:cs="Calibri"/>
        </w:rPr>
        <w:t>ř</w:t>
      </w:r>
      <w:r w:rsidRPr="00DA6C44">
        <w:t>edev</w:t>
      </w:r>
      <w:r w:rsidRPr="00F07EE3">
        <w:rPr>
          <w:rFonts w:ascii="Calibri" w:hAnsi="Calibri" w:cs="Calibri"/>
        </w:rPr>
        <w:t>ší</w:t>
      </w:r>
      <w:r w:rsidRPr="00DA6C44">
        <w:t>m v napl</w:t>
      </w:r>
      <w:r w:rsidRPr="00F07EE3">
        <w:rPr>
          <w:rFonts w:ascii="Calibri" w:hAnsi="Calibri" w:cs="Calibri"/>
        </w:rPr>
        <w:t>ň</w:t>
      </w:r>
      <w:r w:rsidRPr="00DA6C44">
        <w:t>ov</w:t>
      </w:r>
      <w:r w:rsidRPr="00F07EE3">
        <w:rPr>
          <w:rFonts w:ascii="Calibri" w:hAnsi="Calibri" w:cs="Calibri"/>
        </w:rPr>
        <w:t>á</w:t>
      </w:r>
      <w:r w:rsidRPr="00DA6C44">
        <w:t>n</w:t>
      </w:r>
      <w:r w:rsidRPr="00F07EE3">
        <w:rPr>
          <w:rFonts w:ascii="Calibri" w:hAnsi="Calibri" w:cs="Calibri"/>
        </w:rPr>
        <w:t>í</w:t>
      </w:r>
      <w:r w:rsidRPr="00DA6C44">
        <w:t xml:space="preserve"> stanoven</w:t>
      </w:r>
      <w:r w:rsidRPr="00F07EE3">
        <w:rPr>
          <w:rFonts w:ascii="Calibri" w:hAnsi="Calibri" w:cs="Calibri"/>
        </w:rPr>
        <w:t>ý</w:t>
      </w:r>
      <w:r w:rsidRPr="00DA6C44">
        <w:t>ch c</w:t>
      </w:r>
      <w:r w:rsidRPr="00F07EE3">
        <w:rPr>
          <w:rFonts w:ascii="Calibri" w:hAnsi="Calibri" w:cs="Calibri"/>
        </w:rPr>
        <w:t>í</w:t>
      </w:r>
      <w:r w:rsidRPr="00DA6C44">
        <w:t>l</w:t>
      </w:r>
      <w:r w:rsidRPr="00F07EE3">
        <w:rPr>
          <w:rFonts w:ascii="Calibri" w:hAnsi="Calibri" w:cs="Calibri"/>
        </w:rPr>
        <w:t>ů</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w:t>
      </w:r>
    </w:p>
    <w:p w14:paraId="23679FA2" w14:textId="040B3957" w:rsidR="00DA6C44" w:rsidRDefault="00DA6C44" w:rsidP="00792478">
      <w:pPr>
        <w:pStyle w:val="Odstavecseseznamem"/>
        <w:numPr>
          <w:ilvl w:val="0"/>
          <w:numId w:val="31"/>
        </w:numPr>
        <w:ind w:left="284" w:hanging="284"/>
      </w:pPr>
      <w:r w:rsidRPr="00DA6C44">
        <w:t>V sou</w:t>
      </w:r>
      <w:r w:rsidRPr="00F07EE3">
        <w:rPr>
          <w:rFonts w:ascii="Calibri" w:hAnsi="Calibri" w:cs="Calibri"/>
        </w:rPr>
        <w:t>č</w:t>
      </w:r>
      <w:r w:rsidRPr="00DA6C44">
        <w:t xml:space="preserve">innosti se </w:t>
      </w:r>
      <w:r w:rsidRPr="00F07EE3">
        <w:rPr>
          <w:rFonts w:ascii="Calibri" w:hAnsi="Calibri" w:cs="Calibri"/>
        </w:rPr>
        <w:t>š</w:t>
      </w:r>
      <w:r w:rsidRPr="00DA6C44">
        <w:t>kolami se zam</w:t>
      </w:r>
      <w:r w:rsidRPr="00F07EE3">
        <w:rPr>
          <w:rFonts w:ascii="Calibri" w:hAnsi="Calibri" w:cs="Calibri"/>
        </w:rPr>
        <w:t>ěř</w:t>
      </w:r>
      <w:r w:rsidRPr="00DA6C44">
        <w:t>it na d</w:t>
      </w:r>
      <w:r w:rsidRPr="00F07EE3">
        <w:rPr>
          <w:rFonts w:ascii="Calibri" w:hAnsi="Calibri" w:cs="Calibri"/>
        </w:rPr>
        <w:t>ů</w:t>
      </w:r>
      <w:r w:rsidRPr="00DA6C44">
        <w:t>sledn</w:t>
      </w:r>
      <w:r w:rsidRPr="00F07EE3">
        <w:rPr>
          <w:rFonts w:ascii="Calibri" w:hAnsi="Calibri" w:cs="Calibri"/>
        </w:rPr>
        <w:t>é</w:t>
      </w:r>
      <w:r w:rsidRPr="00DA6C44">
        <w:t xml:space="preserve"> zaji</w:t>
      </w:r>
      <w:r w:rsidRPr="00F07EE3">
        <w:rPr>
          <w:rFonts w:ascii="Calibri" w:hAnsi="Calibri" w:cs="Calibri"/>
        </w:rPr>
        <w:t>š</w:t>
      </w:r>
      <w:r w:rsidRPr="00DA6C44">
        <w:t>t</w:t>
      </w:r>
      <w:r w:rsidRPr="00F07EE3">
        <w:rPr>
          <w:rFonts w:ascii="Calibri" w:hAnsi="Calibri" w:cs="Calibri"/>
        </w:rPr>
        <w:t>ě</w:t>
      </w:r>
      <w:r w:rsidRPr="00DA6C44">
        <w:t>n</w:t>
      </w:r>
      <w:r w:rsidRPr="00F07EE3">
        <w:rPr>
          <w:rFonts w:ascii="Calibri" w:hAnsi="Calibri" w:cs="Calibri"/>
        </w:rPr>
        <w:t>í</w:t>
      </w:r>
      <w:r w:rsidRPr="00DA6C44">
        <w:t xml:space="preserve"> bezpe</w:t>
      </w:r>
      <w:r w:rsidRPr="00F07EE3">
        <w:rPr>
          <w:rFonts w:ascii="Calibri" w:hAnsi="Calibri" w:cs="Calibri"/>
        </w:rPr>
        <w:t>č</w:t>
      </w:r>
      <w:r w:rsidRPr="00DA6C44">
        <w:t xml:space="preserve">nosti </w:t>
      </w:r>
      <w:r w:rsidRPr="00F07EE3">
        <w:rPr>
          <w:rFonts w:ascii="Calibri" w:hAnsi="Calibri" w:cs="Calibri"/>
        </w:rPr>
        <w:t>žá</w:t>
      </w:r>
      <w:r w:rsidRPr="00DA6C44">
        <w:t>k</w:t>
      </w:r>
      <w:r w:rsidRPr="00F07EE3">
        <w:rPr>
          <w:rFonts w:ascii="Calibri" w:hAnsi="Calibri" w:cs="Calibri"/>
        </w:rPr>
        <w:t>ů</w:t>
      </w:r>
      <w:r w:rsidRPr="00DA6C44">
        <w:t xml:space="preserve"> a u</w:t>
      </w:r>
      <w:r w:rsidRPr="00F07EE3">
        <w:rPr>
          <w:rFonts w:ascii="Calibri" w:hAnsi="Calibri" w:cs="Calibri"/>
        </w:rPr>
        <w:t>č</w:t>
      </w:r>
      <w:r w:rsidRPr="00DA6C44">
        <w:t>itelů na všech místech poskytovaného vzdělávání.</w:t>
      </w:r>
    </w:p>
    <w:p w14:paraId="185677B1" w14:textId="77777777" w:rsidR="00B779E6" w:rsidRDefault="00B779E6" w:rsidP="00F07EE3">
      <w:pPr>
        <w:rPr>
          <w:b/>
          <w:bCs/>
        </w:rPr>
      </w:pPr>
    </w:p>
    <w:p w14:paraId="7A51BD2B" w14:textId="77777777" w:rsidR="004243A7" w:rsidRDefault="004243A7" w:rsidP="00F07EE3">
      <w:pPr>
        <w:rPr>
          <w:b/>
          <w:bCs/>
        </w:rPr>
      </w:pPr>
    </w:p>
    <w:p w14:paraId="3862D1B7" w14:textId="77777777" w:rsidR="004243A7" w:rsidRDefault="004243A7" w:rsidP="00F07EE3">
      <w:pPr>
        <w:rPr>
          <w:b/>
          <w:bCs/>
        </w:rPr>
      </w:pPr>
    </w:p>
    <w:p w14:paraId="4905AE4F" w14:textId="2CFA45DA" w:rsidR="00F07EE3" w:rsidRPr="00F07EE3" w:rsidRDefault="00F07EE3" w:rsidP="00F07EE3">
      <w:pPr>
        <w:rPr>
          <w:b/>
          <w:bCs/>
        </w:rPr>
      </w:pPr>
      <w:r w:rsidRPr="00F07EE3">
        <w:rPr>
          <w:b/>
          <w:bCs/>
        </w:rPr>
        <w:lastRenderedPageBreak/>
        <w:t xml:space="preserve">Doporučení na úrovni systému </w:t>
      </w:r>
    </w:p>
    <w:p w14:paraId="5B4F4E36" w14:textId="77777777" w:rsidR="00F07EE3" w:rsidRDefault="00F07EE3" w:rsidP="00792478">
      <w:pPr>
        <w:pStyle w:val="Odstavecseseznamem"/>
        <w:numPr>
          <w:ilvl w:val="0"/>
          <w:numId w:val="31"/>
        </w:numPr>
        <w:ind w:left="284" w:hanging="284"/>
      </w:pPr>
      <w:r w:rsidRPr="00F07EE3">
        <w:t>Usilovat o syst</w:t>
      </w:r>
      <w:r w:rsidRPr="00F07EE3">
        <w:rPr>
          <w:rFonts w:ascii="Calibri" w:hAnsi="Calibri" w:cs="Calibri"/>
        </w:rPr>
        <w:t>é</w:t>
      </w:r>
      <w:r w:rsidRPr="00F07EE3">
        <w:t>mov</w:t>
      </w:r>
      <w:r w:rsidRPr="00F07EE3">
        <w:rPr>
          <w:rFonts w:ascii="Calibri" w:hAnsi="Calibri" w:cs="Calibri"/>
        </w:rPr>
        <w:t>é</w:t>
      </w:r>
      <w:r w:rsidRPr="00F07EE3">
        <w:t xml:space="preserve"> propojen</w:t>
      </w:r>
      <w:r w:rsidRPr="00F07EE3">
        <w:rPr>
          <w:rFonts w:ascii="Calibri" w:hAnsi="Calibri" w:cs="Calibri"/>
        </w:rPr>
        <w:t>í</w:t>
      </w:r>
      <w:r w:rsidRPr="00F07EE3">
        <w:t xml:space="preserve"> mezi ZU</w:t>
      </w:r>
      <w:r w:rsidRPr="00F07EE3">
        <w:rPr>
          <w:rFonts w:ascii="Calibri" w:hAnsi="Calibri" w:cs="Calibri"/>
        </w:rPr>
        <w:t>Š</w:t>
      </w:r>
      <w:r w:rsidRPr="00F07EE3">
        <w:t xml:space="preserve"> a navazuj</w:t>
      </w:r>
      <w:r w:rsidRPr="00F07EE3">
        <w:rPr>
          <w:rFonts w:ascii="Calibri" w:hAnsi="Calibri" w:cs="Calibri"/>
        </w:rPr>
        <w:t>í</w:t>
      </w:r>
      <w:r w:rsidRPr="00F07EE3">
        <w:t>c</w:t>
      </w:r>
      <w:r w:rsidRPr="00F07EE3">
        <w:rPr>
          <w:rFonts w:ascii="Calibri" w:hAnsi="Calibri" w:cs="Calibri"/>
        </w:rPr>
        <w:t>í</w:t>
      </w:r>
      <w:r w:rsidRPr="00F07EE3">
        <w:t>mi um</w:t>
      </w:r>
      <w:r w:rsidRPr="00F07EE3">
        <w:rPr>
          <w:rFonts w:ascii="Calibri" w:hAnsi="Calibri" w:cs="Calibri"/>
        </w:rPr>
        <w:t>ě</w:t>
      </w:r>
      <w:r w:rsidRPr="00F07EE3">
        <w:t>leck</w:t>
      </w:r>
      <w:r w:rsidRPr="00F07EE3">
        <w:rPr>
          <w:rFonts w:ascii="Calibri" w:hAnsi="Calibri" w:cs="Calibri"/>
        </w:rPr>
        <w:t>ý</w:t>
      </w:r>
      <w:r w:rsidRPr="00F07EE3">
        <w:t xml:space="preserve">mi </w:t>
      </w:r>
      <w:r w:rsidRPr="00F07EE3">
        <w:rPr>
          <w:rFonts w:ascii="Calibri" w:hAnsi="Calibri" w:cs="Calibri"/>
        </w:rPr>
        <w:t>š</w:t>
      </w:r>
      <w:r w:rsidRPr="00F07EE3">
        <w:t>kolami p</w:t>
      </w:r>
      <w:r w:rsidRPr="00F07EE3">
        <w:rPr>
          <w:rFonts w:ascii="Calibri" w:hAnsi="Calibri" w:cs="Calibri"/>
        </w:rPr>
        <w:t>ř</w:t>
      </w:r>
      <w:r w:rsidRPr="00F07EE3">
        <w:t>i modernizaci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a tvorb</w:t>
      </w:r>
      <w:r w:rsidRPr="00F07EE3">
        <w:rPr>
          <w:rFonts w:ascii="Calibri" w:hAnsi="Calibri" w:cs="Calibri"/>
        </w:rPr>
        <w:t>ě</w:t>
      </w:r>
      <w:r w:rsidRPr="00F07EE3">
        <w:t xml:space="preserve"> revidovan</w:t>
      </w:r>
      <w:r w:rsidRPr="00F07EE3">
        <w:rPr>
          <w:rFonts w:ascii="Calibri" w:hAnsi="Calibri" w:cs="Calibri"/>
        </w:rPr>
        <w:t>ý</w:t>
      </w:r>
      <w:r w:rsidRPr="00F07EE3">
        <w:t>ch kurikul</w:t>
      </w:r>
      <w:r w:rsidRPr="00F07EE3">
        <w:rPr>
          <w:rFonts w:ascii="Calibri" w:hAnsi="Calibri" w:cs="Calibri"/>
        </w:rPr>
        <w:t>á</w:t>
      </w:r>
      <w:r w:rsidRPr="00F07EE3">
        <w:t>rn</w:t>
      </w:r>
      <w:r w:rsidRPr="00F07EE3">
        <w:rPr>
          <w:rFonts w:ascii="Calibri" w:hAnsi="Calibri" w:cs="Calibri"/>
        </w:rPr>
        <w:t>í</w:t>
      </w:r>
      <w:r w:rsidRPr="00F07EE3">
        <w:t>ch dokument</w:t>
      </w:r>
      <w:r w:rsidRPr="00F07EE3">
        <w:rPr>
          <w:rFonts w:ascii="Calibri" w:hAnsi="Calibri" w:cs="Calibri"/>
        </w:rPr>
        <w:t>ů</w:t>
      </w:r>
      <w:r w:rsidRPr="00F07EE3">
        <w:t xml:space="preserve">. </w:t>
      </w:r>
    </w:p>
    <w:p w14:paraId="0DB17BAC" w14:textId="77777777" w:rsidR="00F07EE3" w:rsidRPr="00F07EE3" w:rsidRDefault="00F07EE3" w:rsidP="00792478">
      <w:pPr>
        <w:pStyle w:val="Odstavecseseznamem"/>
        <w:numPr>
          <w:ilvl w:val="0"/>
          <w:numId w:val="31"/>
        </w:numPr>
        <w:ind w:left="284" w:hanging="284"/>
        <w:rPr>
          <w:rFonts w:ascii="Arial" w:hAnsi="Arial" w:cs="Arial"/>
        </w:rPr>
      </w:pPr>
      <w:r w:rsidRPr="00F07EE3">
        <w:t>Zam</w:t>
      </w:r>
      <w:r w:rsidRPr="00F07EE3">
        <w:rPr>
          <w:rFonts w:ascii="Calibri" w:hAnsi="Calibri" w:cs="Calibri"/>
        </w:rPr>
        <w:t>ěř</w:t>
      </w:r>
      <w:r w:rsidRPr="00F07EE3">
        <w:t xml:space="preserve">it pozornost </w:t>
      </w:r>
      <w:r w:rsidRPr="00F07EE3">
        <w:rPr>
          <w:rFonts w:ascii="Calibri" w:hAnsi="Calibri" w:cs="Calibri"/>
        </w:rPr>
        <w:t>ř</w:t>
      </w:r>
      <w:r w:rsidRPr="00F07EE3">
        <w:t>editel</w:t>
      </w:r>
      <w:r w:rsidRPr="00F07EE3">
        <w:rPr>
          <w:rFonts w:ascii="Calibri" w:hAnsi="Calibri" w:cs="Calibri"/>
        </w:rPr>
        <w:t>ů</w:t>
      </w:r>
      <w:r w:rsidRPr="00F07EE3">
        <w:t xml:space="preserve"> a u</w:t>
      </w:r>
      <w:r w:rsidRPr="00F07EE3">
        <w:rPr>
          <w:rFonts w:ascii="Calibri" w:hAnsi="Calibri" w:cs="Calibri"/>
        </w:rPr>
        <w:t>č</w:t>
      </w:r>
      <w:r w:rsidRPr="00F07EE3">
        <w:t>itel</w:t>
      </w:r>
      <w:r w:rsidRPr="00F07EE3">
        <w:rPr>
          <w:rFonts w:ascii="Calibri" w:hAnsi="Calibri" w:cs="Calibri"/>
        </w:rPr>
        <w:t>ů</w:t>
      </w:r>
      <w:r w:rsidRPr="00F07EE3">
        <w:t xml:space="preserve"> ZU</w:t>
      </w:r>
      <w:r w:rsidRPr="00F07EE3">
        <w:rPr>
          <w:rFonts w:ascii="Calibri" w:hAnsi="Calibri" w:cs="Calibri"/>
        </w:rPr>
        <w:t>Š</w:t>
      </w:r>
      <w:r w:rsidRPr="00F07EE3">
        <w:t xml:space="preserve"> na specifikaci kvality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formulovanou v krit</w:t>
      </w:r>
      <w:r w:rsidRPr="00F07EE3">
        <w:rPr>
          <w:rFonts w:ascii="Calibri" w:hAnsi="Calibri" w:cs="Calibri"/>
        </w:rPr>
        <w:t>é</w:t>
      </w:r>
      <w:r w:rsidRPr="00F07EE3">
        <w:t>ri</w:t>
      </w:r>
      <w:r w:rsidRPr="00F07EE3">
        <w:rPr>
          <w:rFonts w:ascii="Calibri" w:hAnsi="Calibri" w:cs="Calibri"/>
        </w:rPr>
        <w:t>í</w:t>
      </w:r>
      <w:r w:rsidRPr="00F07EE3">
        <w:t>ch kvalitn</w:t>
      </w:r>
      <w:r w:rsidRPr="00F07EE3">
        <w:rPr>
          <w:rFonts w:ascii="Calibri" w:hAnsi="Calibri" w:cs="Calibri"/>
        </w:rPr>
        <w:t>í</w:t>
      </w:r>
      <w:r w:rsidRPr="00F07EE3">
        <w:t xml:space="preserve"> </w:t>
      </w:r>
      <w:r w:rsidRPr="00F07EE3">
        <w:rPr>
          <w:rFonts w:ascii="Calibri" w:hAnsi="Calibri" w:cs="Calibri"/>
        </w:rPr>
        <w:t>š</w:t>
      </w:r>
      <w:r w:rsidRPr="00F07EE3">
        <w:t xml:space="preserve">koly </w:t>
      </w:r>
      <w:r w:rsidRPr="00F07EE3">
        <w:rPr>
          <w:rFonts w:ascii="Calibri" w:hAnsi="Calibri" w:cs="Calibri"/>
        </w:rPr>
        <w:t>ČŠ</w:t>
      </w:r>
      <w:r w:rsidRPr="00F07EE3">
        <w:t>I a v c</w:t>
      </w:r>
      <w:r w:rsidRPr="00F07EE3">
        <w:rPr>
          <w:rFonts w:ascii="Calibri" w:hAnsi="Calibri" w:cs="Calibri"/>
        </w:rPr>
        <w:t>í</w:t>
      </w:r>
      <w:r w:rsidRPr="00F07EE3">
        <w:t>lech a lini</w:t>
      </w:r>
      <w:r w:rsidRPr="00F07EE3">
        <w:rPr>
          <w:rFonts w:ascii="Calibri" w:hAnsi="Calibri" w:cs="Calibri"/>
        </w:rPr>
        <w:t>í</w:t>
      </w:r>
      <w:r w:rsidRPr="00F07EE3">
        <w:t>ch Strategie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 xml:space="preserve"> politiky </w:t>
      </w:r>
      <w:r w:rsidRPr="00F07EE3">
        <w:rPr>
          <w:rFonts w:ascii="Calibri" w:hAnsi="Calibri" w:cs="Calibri"/>
        </w:rPr>
        <w:t>Č</w:t>
      </w:r>
      <w:r w:rsidRPr="00F07EE3">
        <w:t>esk</w:t>
      </w:r>
      <w:r w:rsidRPr="00F07EE3">
        <w:rPr>
          <w:rFonts w:ascii="Calibri" w:hAnsi="Calibri" w:cs="Calibri"/>
        </w:rPr>
        <w:t>é</w:t>
      </w:r>
      <w:r w:rsidRPr="00F07EE3">
        <w:t xml:space="preserve"> republiky do roku 2030+. </w:t>
      </w:r>
    </w:p>
    <w:p w14:paraId="147B2F77" w14:textId="6CE22F5D" w:rsidR="00DA6C44" w:rsidRDefault="00F07EE3" w:rsidP="00792478">
      <w:pPr>
        <w:pStyle w:val="Odstavecseseznamem"/>
        <w:numPr>
          <w:ilvl w:val="0"/>
          <w:numId w:val="31"/>
        </w:numPr>
        <w:ind w:left="284" w:hanging="284"/>
      </w:pPr>
      <w:r w:rsidRPr="00F07EE3">
        <w:t>P</w:t>
      </w:r>
      <w:r w:rsidRPr="00F07EE3">
        <w:rPr>
          <w:rFonts w:ascii="Calibri" w:hAnsi="Calibri" w:cs="Calibri"/>
        </w:rPr>
        <w:t>ř</w:t>
      </w:r>
      <w:r w:rsidRPr="00F07EE3">
        <w:t>i soustavn</w:t>
      </w:r>
      <w:r w:rsidRPr="00F07EE3">
        <w:rPr>
          <w:rFonts w:ascii="Calibri" w:hAnsi="Calibri" w:cs="Calibri"/>
        </w:rPr>
        <w:t>é</w:t>
      </w:r>
      <w:r w:rsidRPr="00F07EE3">
        <w:t>m n</w:t>
      </w:r>
      <w:r w:rsidRPr="00F07EE3">
        <w:rPr>
          <w:rFonts w:ascii="Calibri" w:hAnsi="Calibri" w:cs="Calibri"/>
        </w:rPr>
        <w:t>á</w:t>
      </w:r>
      <w:r w:rsidRPr="00F07EE3">
        <w:t>r</w:t>
      </w:r>
      <w:r w:rsidRPr="00F07EE3">
        <w:rPr>
          <w:rFonts w:ascii="Calibri" w:hAnsi="Calibri" w:cs="Calibri"/>
        </w:rPr>
        <w:t>ů</w:t>
      </w:r>
      <w:r w:rsidRPr="00F07EE3">
        <w:t>stu po</w:t>
      </w:r>
      <w:r w:rsidRPr="00F07EE3">
        <w:rPr>
          <w:rFonts w:ascii="Calibri" w:hAnsi="Calibri" w:cs="Calibri"/>
        </w:rPr>
        <w:t>č</w:t>
      </w:r>
      <w:r w:rsidRPr="00F07EE3">
        <w:t xml:space="preserve">tu </w:t>
      </w:r>
      <w:r w:rsidRPr="00F07EE3">
        <w:rPr>
          <w:rFonts w:ascii="Calibri" w:hAnsi="Calibri" w:cs="Calibri"/>
        </w:rPr>
        <w:t>žá</w:t>
      </w:r>
      <w:r w:rsidRPr="00F07EE3">
        <w:t>k</w:t>
      </w:r>
      <w:r w:rsidRPr="00F07EE3">
        <w:rPr>
          <w:rFonts w:ascii="Calibri" w:hAnsi="Calibri" w:cs="Calibri"/>
        </w:rPr>
        <w:t>ů</w:t>
      </w:r>
      <w:r w:rsidRPr="00F07EE3">
        <w:t xml:space="preserve"> na ZU</w:t>
      </w:r>
      <w:r w:rsidRPr="00F07EE3">
        <w:rPr>
          <w:rFonts w:ascii="Calibri" w:hAnsi="Calibri" w:cs="Calibri"/>
        </w:rPr>
        <w:t>Š</w:t>
      </w:r>
      <w:r w:rsidRPr="00F07EE3">
        <w:t xml:space="preserve"> d</w:t>
      </w:r>
      <w:r w:rsidRPr="00F07EE3">
        <w:rPr>
          <w:rFonts w:ascii="Calibri" w:hAnsi="Calibri" w:cs="Calibri"/>
        </w:rPr>
        <w:t>ů</w:t>
      </w:r>
      <w:r w:rsidRPr="00F07EE3">
        <w:t>sledn</w:t>
      </w:r>
      <w:r w:rsidRPr="00F07EE3">
        <w:rPr>
          <w:rFonts w:ascii="Calibri" w:hAnsi="Calibri" w:cs="Calibri"/>
        </w:rPr>
        <w:t>ě</w:t>
      </w:r>
      <w:r w:rsidRPr="00F07EE3">
        <w:t>ji zva</w:t>
      </w:r>
      <w:r w:rsidRPr="00F07EE3">
        <w:rPr>
          <w:rFonts w:ascii="Calibri" w:hAnsi="Calibri" w:cs="Calibri"/>
        </w:rPr>
        <w:t>ž</w:t>
      </w:r>
      <w:r w:rsidRPr="00F07EE3">
        <w:t>ovat aspekty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pot</w:t>
      </w:r>
      <w:r w:rsidRPr="00F07EE3">
        <w:rPr>
          <w:rFonts w:ascii="Calibri" w:hAnsi="Calibri" w:cs="Calibri"/>
        </w:rPr>
        <w:t>ř</w:t>
      </w:r>
      <w:r w:rsidRPr="00F07EE3">
        <w:t>eb z hlediska poskytov</w:t>
      </w:r>
      <w:r w:rsidRPr="00F07EE3">
        <w:rPr>
          <w:rFonts w:ascii="Calibri" w:hAnsi="Calibri" w:cs="Calibri"/>
        </w:rPr>
        <w:t>á</w:t>
      </w:r>
      <w:r w:rsidRPr="00F07EE3">
        <w:t>n</w:t>
      </w:r>
      <w:r w:rsidRPr="00F07EE3">
        <w:rPr>
          <w:rFonts w:ascii="Calibri" w:hAnsi="Calibri" w:cs="Calibri"/>
        </w:rPr>
        <w:t>í</w:t>
      </w:r>
      <w:r w:rsidRPr="00F07EE3">
        <w:t xml:space="preserve"> ve</w:t>
      </w:r>
      <w:r w:rsidRPr="00F07EE3">
        <w:rPr>
          <w:rFonts w:ascii="Calibri" w:hAnsi="Calibri" w:cs="Calibri"/>
        </w:rPr>
        <w:t>ř</w:t>
      </w:r>
      <w:r w:rsidRPr="00F07EE3">
        <w:t>ejn</w:t>
      </w:r>
      <w:r w:rsidRPr="00F07EE3">
        <w:rPr>
          <w:rFonts w:ascii="Calibri" w:hAnsi="Calibri" w:cs="Calibri"/>
        </w:rPr>
        <w:t>é</w:t>
      </w:r>
      <w:r w:rsidRPr="00F07EE3">
        <w:t xml:space="preserve"> slu</w:t>
      </w:r>
      <w:r w:rsidRPr="00F07EE3">
        <w:rPr>
          <w:rFonts w:ascii="Calibri" w:hAnsi="Calibri" w:cs="Calibri"/>
        </w:rPr>
        <w:t>ž</w:t>
      </w:r>
      <w:r w:rsidRPr="00F07EE3">
        <w:t>by, st</w:t>
      </w:r>
      <w:r w:rsidRPr="00F07EE3">
        <w:rPr>
          <w:rFonts w:ascii="Calibri" w:hAnsi="Calibri" w:cs="Calibri"/>
        </w:rPr>
        <w:t>á</w:t>
      </w:r>
      <w:r w:rsidRPr="00F07EE3">
        <w:t>vaj</w:t>
      </w:r>
      <w:r w:rsidRPr="00F07EE3">
        <w:rPr>
          <w:rFonts w:ascii="Calibri" w:hAnsi="Calibri" w:cs="Calibri"/>
        </w:rPr>
        <w:t>í</w:t>
      </w:r>
      <w:r w:rsidRPr="00F07EE3">
        <w:t>c</w:t>
      </w:r>
      <w:r w:rsidRPr="00F07EE3">
        <w:rPr>
          <w:rFonts w:ascii="Calibri" w:hAnsi="Calibri" w:cs="Calibri"/>
        </w:rPr>
        <w:t>í</w:t>
      </w:r>
      <w:r w:rsidRPr="00F07EE3">
        <w:t xml:space="preserve"> nab</w:t>
      </w:r>
      <w:r w:rsidRPr="00F07EE3">
        <w:rPr>
          <w:rFonts w:ascii="Calibri" w:hAnsi="Calibri" w:cs="Calibri"/>
        </w:rPr>
        <w:t>í</w:t>
      </w:r>
      <w:r w:rsidRPr="00F07EE3">
        <w:t>dky, kapacity škol a celkového dopadu na finanční prostředky směřující do vzdělávání.</w:t>
      </w:r>
    </w:p>
    <w:p w14:paraId="009E500D" w14:textId="77777777" w:rsidR="00DA6C44" w:rsidRDefault="00DA6C44" w:rsidP="00DA6C44"/>
    <w:p w14:paraId="20E31807" w14:textId="24C47B8A" w:rsidR="00F07EE3" w:rsidRDefault="00F07EE3" w:rsidP="00582B70">
      <w:pPr>
        <w:pStyle w:val="Nadpis3"/>
      </w:pPr>
      <w:bookmarkStart w:id="137" w:name="_Toc212642139"/>
      <w:r w:rsidRPr="004243A7">
        <w:t>Zájmové</w:t>
      </w:r>
      <w:r>
        <w:t xml:space="preserve"> vzdělávání</w:t>
      </w:r>
      <w:bookmarkEnd w:id="137"/>
    </w:p>
    <w:p w14:paraId="5BE025F6" w14:textId="77777777" w:rsidR="00F07EE3" w:rsidRPr="00F07EE3" w:rsidRDefault="00F07EE3" w:rsidP="00DA6C44">
      <w:pPr>
        <w:rPr>
          <w:b/>
          <w:bCs/>
        </w:rPr>
      </w:pPr>
      <w:r w:rsidRPr="00F07EE3">
        <w:rPr>
          <w:b/>
          <w:bCs/>
        </w:rPr>
        <w:t xml:space="preserve">Hlavní zjištění </w:t>
      </w:r>
    </w:p>
    <w:p w14:paraId="09700D0B" w14:textId="77777777" w:rsidR="00F07EE3" w:rsidRDefault="00F07EE3" w:rsidP="00792478">
      <w:pPr>
        <w:pStyle w:val="Odstavecseseznamem"/>
        <w:numPr>
          <w:ilvl w:val="0"/>
          <w:numId w:val="32"/>
        </w:numPr>
        <w:ind w:left="284" w:hanging="284"/>
      </w:pPr>
      <w:r w:rsidRPr="00F07EE3">
        <w:t>V posledn</w:t>
      </w:r>
      <w:r w:rsidRPr="00F07EE3">
        <w:rPr>
          <w:rFonts w:ascii="Calibri" w:hAnsi="Calibri" w:cs="Calibri"/>
        </w:rPr>
        <w:t>í</w:t>
      </w:r>
      <w:r w:rsidRPr="00F07EE3">
        <w:t>m obdob</w:t>
      </w:r>
      <w:r w:rsidRPr="00F07EE3">
        <w:rPr>
          <w:rFonts w:ascii="Calibri" w:hAnsi="Calibri" w:cs="Calibri"/>
        </w:rPr>
        <w:t>í</w:t>
      </w:r>
      <w:r w:rsidRPr="00F07EE3">
        <w:t xml:space="preserve"> se zvy</w:t>
      </w:r>
      <w:r w:rsidRPr="00F07EE3">
        <w:rPr>
          <w:rFonts w:ascii="Calibri" w:hAnsi="Calibri" w:cs="Calibri"/>
        </w:rPr>
        <w:t>š</w:t>
      </w:r>
      <w:r w:rsidRPr="00F07EE3">
        <w:t>uje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kte</w:t>
      </w:r>
      <w:r w:rsidRPr="00F07EE3">
        <w:rPr>
          <w:rFonts w:ascii="Calibri" w:hAnsi="Calibri" w:cs="Calibri"/>
        </w:rPr>
        <w:t>ří</w:t>
      </w:r>
      <w:r w:rsidRPr="00F07EE3">
        <w:t xml:space="preserve"> pravideln</w:t>
      </w:r>
      <w:r w:rsidRPr="00F07EE3">
        <w:rPr>
          <w:rFonts w:ascii="Calibri" w:hAnsi="Calibri" w:cs="Calibri"/>
        </w:rPr>
        <w:t>ě</w:t>
      </w:r>
      <w:r w:rsidRPr="00F07EE3">
        <w:t xml:space="preserve"> doch</w:t>
      </w:r>
      <w:r w:rsidRPr="00F07EE3">
        <w:rPr>
          <w:rFonts w:ascii="Calibri" w:hAnsi="Calibri" w:cs="Calibri"/>
        </w:rPr>
        <w:t>á</w:t>
      </w:r>
      <w:r w:rsidRPr="00F07EE3">
        <w:t>z</w:t>
      </w:r>
      <w:r w:rsidRPr="00F07EE3">
        <w:rPr>
          <w:rFonts w:ascii="Calibri" w:hAnsi="Calibri" w:cs="Calibri"/>
        </w:rPr>
        <w:t>í</w:t>
      </w:r>
      <w:r w:rsidRPr="00F07EE3">
        <w:t xml:space="preserve">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co</w:t>
      </w:r>
      <w:r w:rsidRPr="00F07EE3">
        <w:rPr>
          <w:rFonts w:ascii="Calibri" w:hAnsi="Calibri" w:cs="Calibri"/>
        </w:rPr>
        <w:t>ž</w:t>
      </w:r>
      <w:r w:rsidRPr="00F07EE3">
        <w:t xml:space="preserve"> je d</w:t>
      </w:r>
      <w:r w:rsidRPr="00F07EE3">
        <w:rPr>
          <w:rFonts w:ascii="Calibri" w:hAnsi="Calibri" w:cs="Calibri"/>
        </w:rPr>
        <w:t>ů</w:t>
      </w:r>
      <w:r w:rsidRPr="00F07EE3">
        <w:t>le</w:t>
      </w:r>
      <w:r w:rsidRPr="00F07EE3">
        <w:rPr>
          <w:rFonts w:ascii="Calibri" w:hAnsi="Calibri" w:cs="Calibri"/>
        </w:rPr>
        <w:t>ž</w:t>
      </w:r>
      <w:r w:rsidRPr="00F07EE3">
        <w:t>it</w:t>
      </w:r>
      <w:r w:rsidRPr="00F07EE3">
        <w:rPr>
          <w:rFonts w:ascii="Calibri" w:hAnsi="Calibri" w:cs="Calibri"/>
        </w:rPr>
        <w:t>é</w:t>
      </w:r>
      <w:r w:rsidRPr="00F07EE3">
        <w:t xml:space="preserve"> v kontextu pozitiv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pro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1174915B" w14:textId="77777777" w:rsidR="00F07EE3" w:rsidRPr="00F07EE3" w:rsidRDefault="00F07EE3" w:rsidP="00792478">
      <w:pPr>
        <w:pStyle w:val="Odstavecseseznamem"/>
        <w:numPr>
          <w:ilvl w:val="0"/>
          <w:numId w:val="32"/>
        </w:numPr>
        <w:ind w:left="284" w:hanging="284"/>
        <w:rPr>
          <w:rFonts w:ascii="Arial" w:hAnsi="Arial" w:cs="Arial"/>
        </w:rPr>
      </w:pPr>
      <w:r w:rsidRPr="00F07EE3">
        <w:t>Z region</w:t>
      </w:r>
      <w:r w:rsidRPr="00F07EE3">
        <w:rPr>
          <w:rFonts w:ascii="Calibri" w:hAnsi="Calibri" w:cs="Calibri"/>
        </w:rPr>
        <w:t>ů</w:t>
      </w:r>
      <w:r w:rsidRPr="00F07EE3">
        <w:t>, kter</w:t>
      </w:r>
      <w:r w:rsidRPr="00F07EE3">
        <w:rPr>
          <w:rFonts w:ascii="Calibri" w:hAnsi="Calibri" w:cs="Calibri"/>
        </w:rPr>
        <w:t>é</w:t>
      </w:r>
      <w:r w:rsidRPr="00F07EE3">
        <w:t xml:space="preserve"> vykazuj</w:t>
      </w:r>
      <w:r w:rsidRPr="00F07EE3">
        <w:rPr>
          <w:rFonts w:ascii="Calibri" w:hAnsi="Calibri" w:cs="Calibri"/>
        </w:rPr>
        <w:t>í</w:t>
      </w:r>
      <w:r w:rsidRPr="00F07EE3">
        <w:t xml:space="preserve"> hor</w:t>
      </w:r>
      <w:r w:rsidRPr="00F07EE3">
        <w:rPr>
          <w:rFonts w:ascii="Calibri" w:hAnsi="Calibri" w:cs="Calibri"/>
        </w:rPr>
        <w:t>ší</w:t>
      </w:r>
      <w:r w:rsidRPr="00F07EE3">
        <w:t xml:space="preserve"> socioekonomick</w:t>
      </w:r>
      <w:r w:rsidRPr="00F07EE3">
        <w:rPr>
          <w:rFonts w:ascii="Calibri" w:hAnsi="Calibri" w:cs="Calibri"/>
        </w:rPr>
        <w:t>é</w:t>
      </w:r>
      <w:r w:rsidRPr="00F07EE3">
        <w:t xml:space="preserve"> charakteristiky, pravideln</w:t>
      </w:r>
      <w:r w:rsidRPr="00F07EE3">
        <w:rPr>
          <w:rFonts w:ascii="Calibri" w:hAnsi="Calibri" w:cs="Calibri"/>
        </w:rPr>
        <w:t>ě</w:t>
      </w:r>
      <w:r w:rsidRPr="00F07EE3">
        <w:t xml:space="preserve"> doch</w:t>
      </w:r>
      <w:r w:rsidRPr="00F07EE3">
        <w:rPr>
          <w:rFonts w:ascii="Calibri" w:hAnsi="Calibri" w:cs="Calibri"/>
        </w:rPr>
        <w:t>á</w:t>
      </w:r>
      <w:r w:rsidRPr="00F07EE3">
        <w:t>z</w:t>
      </w:r>
      <w:r w:rsidRPr="00F07EE3">
        <w:rPr>
          <w:rFonts w:ascii="Calibri" w:hAnsi="Calibri" w:cs="Calibri"/>
        </w:rPr>
        <w:t>í</w:t>
      </w:r>
      <w:r w:rsidRPr="00F07EE3">
        <w:t xml:space="preserve">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ni</w:t>
      </w:r>
      <w:r w:rsidRPr="00F07EE3">
        <w:rPr>
          <w:rFonts w:ascii="Calibri" w:hAnsi="Calibri" w:cs="Calibri"/>
        </w:rPr>
        <w:t>žší</w:t>
      </w:r>
      <w:r w:rsidRPr="00F07EE3">
        <w:t xml:space="preserve">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 xml:space="preserve">koly. </w:t>
      </w:r>
    </w:p>
    <w:p w14:paraId="2584F006" w14:textId="77777777" w:rsidR="00F07EE3" w:rsidRDefault="00F07EE3" w:rsidP="00792478">
      <w:pPr>
        <w:pStyle w:val="Odstavecseseznamem"/>
        <w:numPr>
          <w:ilvl w:val="0"/>
          <w:numId w:val="32"/>
        </w:numPr>
        <w:ind w:left="284" w:hanging="284"/>
      </w:pPr>
      <w:r w:rsidRPr="00F07EE3">
        <w:t>Na v</w:t>
      </w:r>
      <w:r w:rsidRPr="00F07EE3">
        <w:rPr>
          <w:rFonts w:ascii="Calibri" w:hAnsi="Calibri" w:cs="Calibri"/>
        </w:rPr>
        <w:t>ý</w:t>
      </w:r>
      <w:r w:rsidRPr="00F07EE3">
        <w:t>born</w:t>
      </w:r>
      <w:r w:rsidRPr="00F07EE3">
        <w:rPr>
          <w:rFonts w:ascii="Calibri" w:hAnsi="Calibri" w:cs="Calibri"/>
        </w:rPr>
        <w:t>é</w:t>
      </w:r>
      <w:r w:rsidRPr="00F07EE3">
        <w:t xml:space="preserve"> </w:t>
      </w:r>
      <w:r w:rsidRPr="00F07EE3">
        <w:rPr>
          <w:rFonts w:ascii="Calibri" w:hAnsi="Calibri" w:cs="Calibri"/>
        </w:rPr>
        <w:t>ú</w:t>
      </w:r>
      <w:r w:rsidRPr="00F07EE3">
        <w:t>rovni byl 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hodnocen v krit</w:t>
      </w:r>
      <w:r w:rsidRPr="00F07EE3">
        <w:rPr>
          <w:rFonts w:ascii="Calibri" w:hAnsi="Calibri" w:cs="Calibri"/>
        </w:rPr>
        <w:t>é</w:t>
      </w:r>
      <w:r w:rsidRPr="00F07EE3">
        <w:t>riu utv</w:t>
      </w:r>
      <w:r w:rsidRPr="00F07EE3">
        <w:rPr>
          <w:rFonts w:ascii="Calibri" w:hAnsi="Calibri" w:cs="Calibri"/>
        </w:rPr>
        <w:t>ář</w:t>
      </w:r>
      <w:r w:rsidRPr="00F07EE3">
        <w:t>en</w:t>
      </w:r>
      <w:r w:rsidRPr="00F07EE3">
        <w:rPr>
          <w:rFonts w:ascii="Calibri" w:hAnsi="Calibri" w:cs="Calibri"/>
        </w:rPr>
        <w:t>í</w:t>
      </w:r>
      <w:r w:rsidRPr="00F07EE3">
        <w:t xml:space="preserve"> klimatu a vztahů aktérů zájmového vzdělávání, především v případě SVČ pak také u kritérií spolupráce s externími partnery a školami, využívání širokého spektra výchovně</w:t>
      </w:r>
      <w:r>
        <w:t xml:space="preserve"> </w:t>
      </w:r>
      <w:r w:rsidRPr="00F07EE3">
        <w:t xml:space="preserve">vzdělávacích strategií pro naplnění stanovených cílů vzdělávání a motivace účastníků k dosahování dobrých výsledků. </w:t>
      </w:r>
    </w:p>
    <w:p w14:paraId="31366B71" w14:textId="77777777" w:rsidR="00F07EE3" w:rsidRDefault="00F07EE3" w:rsidP="00792478">
      <w:pPr>
        <w:pStyle w:val="Odstavecseseznamem"/>
        <w:numPr>
          <w:ilvl w:val="0"/>
          <w:numId w:val="32"/>
        </w:numPr>
        <w:ind w:left="284" w:hanging="284"/>
      </w:pPr>
      <w:r w:rsidRPr="00F07EE3">
        <w:t>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byl hodnocen na ni</w:t>
      </w:r>
      <w:r w:rsidRPr="00F07EE3">
        <w:rPr>
          <w:rFonts w:ascii="Calibri" w:hAnsi="Calibri" w:cs="Calibri"/>
        </w:rPr>
        <w:t>žší</w:t>
      </w:r>
      <w:r w:rsidRPr="00F07EE3">
        <w:t xml:space="preserve"> ne</w:t>
      </w:r>
      <w:r w:rsidRPr="00F07EE3">
        <w:rPr>
          <w:rFonts w:ascii="Calibri" w:hAnsi="Calibri" w:cs="Calibri"/>
        </w:rPr>
        <w:t>ž</w:t>
      </w:r>
      <w:r w:rsidRPr="00F07EE3">
        <w:t xml:space="preserve"> o</w:t>
      </w:r>
      <w:r w:rsidRPr="00F07EE3">
        <w:rPr>
          <w:rFonts w:ascii="Calibri" w:hAnsi="Calibri" w:cs="Calibri"/>
        </w:rPr>
        <w:t>č</w:t>
      </w:r>
      <w:r w:rsidRPr="00F07EE3">
        <w:t>ek</w:t>
      </w:r>
      <w:r w:rsidRPr="00F07EE3">
        <w:rPr>
          <w:rFonts w:ascii="Calibri" w:hAnsi="Calibri" w:cs="Calibri"/>
        </w:rPr>
        <w:t>á</w:t>
      </w:r>
      <w:r w:rsidRPr="00F07EE3">
        <w:t>van</w:t>
      </w:r>
      <w:r w:rsidRPr="00F07EE3">
        <w:rPr>
          <w:rFonts w:ascii="Calibri" w:hAnsi="Calibri" w:cs="Calibri"/>
        </w:rPr>
        <w:t>é</w:t>
      </w:r>
      <w:r w:rsidRPr="00F07EE3">
        <w:t xml:space="preserve"> </w:t>
      </w:r>
      <w:r w:rsidRPr="00F07EE3">
        <w:rPr>
          <w:rFonts w:ascii="Calibri" w:hAnsi="Calibri" w:cs="Calibri"/>
        </w:rPr>
        <w:t>ú</w:t>
      </w:r>
      <w:r w:rsidRPr="00F07EE3">
        <w:t>rovni p</w:t>
      </w:r>
      <w:r w:rsidRPr="00F07EE3">
        <w:rPr>
          <w:rFonts w:ascii="Calibri" w:hAnsi="Calibri" w:cs="Calibri"/>
        </w:rPr>
        <w:t>ř</w:t>
      </w:r>
      <w:r w:rsidRPr="00F07EE3">
        <w:t>edev</w:t>
      </w:r>
      <w:r w:rsidRPr="00F07EE3">
        <w:rPr>
          <w:rFonts w:ascii="Calibri" w:hAnsi="Calibri" w:cs="Calibri"/>
        </w:rPr>
        <w:t>ší</w:t>
      </w:r>
      <w:r w:rsidRPr="00F07EE3">
        <w:t>m v krit</w:t>
      </w:r>
      <w:r w:rsidRPr="00F07EE3">
        <w:rPr>
          <w:rFonts w:ascii="Calibri" w:hAnsi="Calibri" w:cs="Calibri"/>
        </w:rPr>
        <w:t>é</w:t>
      </w:r>
      <w:r w:rsidRPr="00F07EE3">
        <w:t>ri</w:t>
      </w:r>
      <w:r w:rsidRPr="00F07EE3">
        <w:rPr>
          <w:rFonts w:ascii="Calibri" w:hAnsi="Calibri" w:cs="Calibri"/>
        </w:rPr>
        <w:t>í</w:t>
      </w:r>
      <w:r w:rsidRPr="00F07EE3">
        <w:t>ch aktivn</w:t>
      </w:r>
      <w:r w:rsidRPr="00F07EE3">
        <w:rPr>
          <w:rFonts w:ascii="Calibri" w:hAnsi="Calibri" w:cs="Calibri"/>
        </w:rPr>
        <w:t>í</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pravideln</w:t>
      </w:r>
      <w:r w:rsidRPr="00F07EE3">
        <w:rPr>
          <w:rFonts w:ascii="Calibri" w:hAnsi="Calibri" w:cs="Calibri"/>
        </w:rPr>
        <w:t>é</w:t>
      </w:r>
      <w:r w:rsidRPr="00F07EE3">
        <w:t>ho monitoringu a vyhodnocen</w:t>
      </w:r>
      <w:r w:rsidRPr="00F07EE3">
        <w:rPr>
          <w:rFonts w:ascii="Calibri" w:hAnsi="Calibri" w:cs="Calibri"/>
        </w:rPr>
        <w:t>í</w:t>
      </w:r>
      <w:r w:rsidRPr="00F07EE3">
        <w:t xml:space="preserve"> pr</w:t>
      </w:r>
      <w:r w:rsidRPr="00F07EE3">
        <w:rPr>
          <w:rFonts w:ascii="Calibri" w:hAnsi="Calibri" w:cs="Calibri"/>
        </w:rPr>
        <w:t>á</w:t>
      </w:r>
      <w:r w:rsidRPr="00F07EE3">
        <w:t>ce za</w:t>
      </w:r>
      <w:r w:rsidRPr="00F07EE3">
        <w:rPr>
          <w:rFonts w:ascii="Calibri" w:hAnsi="Calibri" w:cs="Calibri"/>
        </w:rPr>
        <w:t>ří</w:t>
      </w:r>
      <w:r w:rsidRPr="00F07EE3">
        <w:t>zen</w:t>
      </w:r>
      <w:r w:rsidRPr="00F07EE3">
        <w:rPr>
          <w:rFonts w:ascii="Calibri" w:hAnsi="Calibri" w:cs="Calibri"/>
        </w:rPr>
        <w:t>í</w:t>
      </w:r>
      <w:r w:rsidRPr="00F07EE3">
        <w:t>, respektive kvalifikovanosti, odborn</w:t>
      </w:r>
      <w:r w:rsidRPr="00F07EE3">
        <w:rPr>
          <w:rFonts w:ascii="Calibri" w:hAnsi="Calibri" w:cs="Calibri"/>
        </w:rPr>
        <w:t>é</w:t>
      </w:r>
      <w:r w:rsidRPr="00F07EE3">
        <w:t xml:space="preserve"> zdatnosti a profesionálního přístupu pedagogů. </w:t>
      </w:r>
    </w:p>
    <w:p w14:paraId="1FC05FB0" w14:textId="033F0BF9" w:rsidR="00F07EE3" w:rsidRDefault="00F07EE3" w:rsidP="00792478">
      <w:pPr>
        <w:pStyle w:val="Odstavecseseznamem"/>
        <w:numPr>
          <w:ilvl w:val="0"/>
          <w:numId w:val="32"/>
        </w:numPr>
        <w:ind w:left="284" w:hanging="284"/>
      </w:pPr>
      <w:r w:rsidRPr="00F07EE3">
        <w:t>Ne v</w:t>
      </w:r>
      <w:r w:rsidRPr="00F07EE3">
        <w:rPr>
          <w:rFonts w:ascii="Calibri" w:hAnsi="Calibri" w:cs="Calibri"/>
        </w:rPr>
        <w:t>ž</w:t>
      </w:r>
      <w:r w:rsidRPr="00F07EE3">
        <w:t>dy jsou uchopena pozitiva funk</w:t>
      </w:r>
      <w:r w:rsidRPr="00F07EE3">
        <w:rPr>
          <w:rFonts w:ascii="Calibri" w:hAnsi="Calibri" w:cs="Calibri"/>
        </w:rPr>
        <w:t>č</w:t>
      </w:r>
      <w:r w:rsidRPr="00F07EE3">
        <w:t>n</w:t>
      </w:r>
      <w:r w:rsidRPr="00F07EE3">
        <w:rPr>
          <w:rFonts w:ascii="Calibri" w:hAnsi="Calibri" w:cs="Calibri"/>
        </w:rPr>
        <w:t>í</w:t>
      </w:r>
      <w:r w:rsidRPr="00F07EE3">
        <w:t xml:space="preserve">ch vazeb </w:t>
      </w:r>
      <w:r w:rsidRPr="00F07EE3">
        <w:rPr>
          <w:rFonts w:ascii="Calibri" w:hAnsi="Calibri" w:cs="Calibri"/>
        </w:rPr>
        <w:t>š</w:t>
      </w:r>
      <w:r w:rsidRPr="00F07EE3">
        <w:t>koly mezi z</w:t>
      </w:r>
      <w:r w:rsidRPr="00F07EE3">
        <w:rPr>
          <w:rFonts w:ascii="Calibri" w:hAnsi="Calibri" w:cs="Calibri"/>
        </w:rPr>
        <w:t>á</w:t>
      </w:r>
      <w:r w:rsidRPr="00F07EE3">
        <w:t>kladn</w:t>
      </w:r>
      <w:r w:rsidRPr="00F07EE3">
        <w:rPr>
          <w:rFonts w:ascii="Calibri" w:hAnsi="Calibri" w:cs="Calibri"/>
        </w:rPr>
        <w:t>í</w:t>
      </w:r>
      <w:r w:rsidRPr="00F07EE3">
        <w:t>m a z</w:t>
      </w:r>
      <w:r w:rsidRPr="00F07EE3">
        <w:rPr>
          <w:rFonts w:ascii="Calibri" w:hAnsi="Calibri" w:cs="Calibri"/>
        </w:rPr>
        <w:t>á</w:t>
      </w:r>
      <w:r w:rsidRPr="00F07EE3">
        <w:t>jmov</w:t>
      </w:r>
      <w:r w:rsidRPr="00F07EE3">
        <w:rPr>
          <w:rFonts w:ascii="Calibri" w:hAnsi="Calibri" w:cs="Calibri"/>
        </w:rPr>
        <w:t>ý</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m.</w:t>
      </w:r>
    </w:p>
    <w:p w14:paraId="1C76D8FB" w14:textId="77777777" w:rsidR="00F07EE3" w:rsidRDefault="00F07EE3" w:rsidP="00F07EE3">
      <w:pPr>
        <w:ind w:left="284" w:hanging="284"/>
        <w:rPr>
          <w:b/>
          <w:bCs/>
        </w:rPr>
      </w:pPr>
    </w:p>
    <w:p w14:paraId="1EE479B5" w14:textId="3E1DE8C0" w:rsidR="00F07EE3" w:rsidRPr="00F07EE3" w:rsidRDefault="00F07EE3" w:rsidP="00F07EE3">
      <w:pPr>
        <w:rPr>
          <w:b/>
          <w:bCs/>
        </w:rPr>
      </w:pPr>
      <w:r w:rsidRPr="00F07EE3">
        <w:rPr>
          <w:b/>
          <w:bCs/>
        </w:rPr>
        <w:t xml:space="preserve">Pozitivní zjištění </w:t>
      </w:r>
    </w:p>
    <w:p w14:paraId="0E711506" w14:textId="77777777" w:rsidR="00F07EE3" w:rsidRDefault="00F07EE3" w:rsidP="00792478">
      <w:pPr>
        <w:pStyle w:val="Odstavecseseznamem"/>
        <w:numPr>
          <w:ilvl w:val="0"/>
          <w:numId w:val="32"/>
        </w:numPr>
        <w:ind w:left="284" w:hanging="284"/>
      </w:pP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utv</w:t>
      </w:r>
      <w:r w:rsidRPr="00F07EE3">
        <w:rPr>
          <w:rFonts w:ascii="Calibri" w:hAnsi="Calibri" w:cs="Calibri"/>
        </w:rPr>
        <w:t>áří</w:t>
      </w:r>
      <w:r w:rsidRPr="00F07EE3">
        <w:t xml:space="preserve"> v</w:t>
      </w:r>
      <w:r w:rsidRPr="00F07EE3">
        <w:rPr>
          <w:rFonts w:ascii="Calibri" w:hAnsi="Calibri" w:cs="Calibri"/>
        </w:rPr>
        <w:t>ý</w:t>
      </w:r>
      <w:r w:rsidRPr="00F07EE3">
        <w:t>znamn</w:t>
      </w:r>
      <w:r w:rsidRPr="00F07EE3">
        <w:rPr>
          <w:rFonts w:ascii="Calibri" w:hAnsi="Calibri" w:cs="Calibri"/>
        </w:rPr>
        <w:t>á</w:t>
      </w:r>
      <w:r w:rsidRPr="00F07EE3">
        <w:t xml:space="preserve"> pozitiva pro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r w:rsidRPr="00F07EE3">
        <w:rPr>
          <w:rFonts w:ascii="Calibri" w:hAnsi="Calibri" w:cs="Calibri"/>
        </w:rPr>
        <w:t>–</w:t>
      </w:r>
      <w:r w:rsidRPr="00F07EE3">
        <w:t xml:space="preserve"> zvy</w:t>
      </w:r>
      <w:r w:rsidRPr="00F07EE3">
        <w:rPr>
          <w:rFonts w:ascii="Calibri" w:hAnsi="Calibri" w:cs="Calibri"/>
        </w:rPr>
        <w:t>š</w:t>
      </w:r>
      <w:r w:rsidRPr="00F07EE3">
        <w:t>ov</w:t>
      </w:r>
      <w:r w:rsidRPr="00F07EE3">
        <w:rPr>
          <w:rFonts w:ascii="Calibri" w:hAnsi="Calibri" w:cs="Calibri"/>
        </w:rPr>
        <w:t>á</w:t>
      </w:r>
      <w:r w:rsidRPr="00F07EE3">
        <w:t>n</w:t>
      </w:r>
      <w:r w:rsidRPr="00F07EE3">
        <w:rPr>
          <w:rFonts w:ascii="Calibri" w:hAnsi="Calibri" w:cs="Calibri"/>
        </w:rPr>
        <w:t>í</w:t>
      </w:r>
      <w:r w:rsidRPr="00F07EE3">
        <w:t xml:space="preserve"> kompetenc</w:t>
      </w:r>
      <w:r w:rsidRPr="00F07EE3">
        <w:rPr>
          <w:rFonts w:ascii="Calibri" w:hAnsi="Calibri" w:cs="Calibri"/>
        </w:rPr>
        <w:t>í</w:t>
      </w:r>
      <w:r w:rsidRPr="00F07EE3">
        <w:t xml:space="preserve"> a gramotnost</w:t>
      </w:r>
      <w:r w:rsidRPr="00F07EE3">
        <w:rPr>
          <w:rFonts w:ascii="Calibri" w:hAnsi="Calibri" w:cs="Calibri"/>
        </w:rPr>
        <w:t>í</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v</w:t>
      </w:r>
      <w:r w:rsidRPr="00F07EE3">
        <w:rPr>
          <w:rFonts w:ascii="Calibri" w:hAnsi="Calibri" w:cs="Calibri"/>
        </w:rPr>
        <w:t>č</w:t>
      </w:r>
      <w:r w:rsidRPr="00F07EE3">
        <w:t>etn</w:t>
      </w:r>
      <w:r w:rsidRPr="00F07EE3">
        <w:rPr>
          <w:rFonts w:ascii="Calibri" w:hAnsi="Calibri" w:cs="Calibri"/>
        </w:rPr>
        <w:t>ě</w:t>
      </w:r>
      <w:r w:rsidRPr="00F07EE3">
        <w:t xml:space="preserve"> specifick</w:t>
      </w:r>
      <w:r w:rsidRPr="00F07EE3">
        <w:rPr>
          <w:rFonts w:ascii="Calibri" w:hAnsi="Calibri" w:cs="Calibri"/>
        </w:rPr>
        <w:t>ý</w:t>
      </w:r>
      <w:r w:rsidRPr="00F07EE3">
        <w:t>ch skupin osob (nap</w:t>
      </w:r>
      <w:r w:rsidRPr="00F07EE3">
        <w:rPr>
          <w:rFonts w:ascii="Calibri" w:hAnsi="Calibri" w:cs="Calibri"/>
        </w:rPr>
        <w:t>ř</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s nad</w:t>
      </w:r>
      <w:r w:rsidRPr="00F07EE3">
        <w:rPr>
          <w:rFonts w:ascii="Calibri" w:hAnsi="Calibri" w:cs="Calibri"/>
        </w:rPr>
        <w:t>á</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s odli</w:t>
      </w:r>
      <w:r w:rsidRPr="00F07EE3">
        <w:rPr>
          <w:rFonts w:ascii="Calibri" w:hAnsi="Calibri" w:cs="Calibri"/>
        </w:rPr>
        <w:t>š</w:t>
      </w:r>
      <w:r w:rsidRPr="00F07EE3">
        <w:t>n</w:t>
      </w:r>
      <w:r w:rsidRPr="00F07EE3">
        <w:rPr>
          <w:rFonts w:ascii="Calibri" w:hAnsi="Calibri" w:cs="Calibri"/>
        </w:rPr>
        <w:t>ý</w:t>
      </w:r>
      <w:r w:rsidRPr="00F07EE3">
        <w:t>m mate</w:t>
      </w:r>
      <w:r w:rsidRPr="00F07EE3">
        <w:rPr>
          <w:rFonts w:ascii="Calibri" w:hAnsi="Calibri" w:cs="Calibri"/>
        </w:rPr>
        <w:t>ř</w:t>
      </w:r>
      <w:r w:rsidRPr="00F07EE3">
        <w:t>sk</w:t>
      </w:r>
      <w:r w:rsidRPr="00F07EE3">
        <w:rPr>
          <w:rFonts w:ascii="Calibri" w:hAnsi="Calibri" w:cs="Calibri"/>
        </w:rPr>
        <w:t>ý</w:t>
      </w:r>
      <w:r w:rsidRPr="00F07EE3">
        <w:t xml:space="preserve">m jazykem, </w:t>
      </w:r>
      <w:r w:rsidRPr="00F07EE3">
        <w:rPr>
          <w:rFonts w:ascii="Calibri" w:hAnsi="Calibri" w:cs="Calibri"/>
        </w:rPr>
        <w:t>úč</w:t>
      </w:r>
      <w:r w:rsidRPr="00F07EE3">
        <w:t>astn</w:t>
      </w:r>
      <w:r w:rsidRPr="00F07EE3">
        <w:rPr>
          <w:rFonts w:ascii="Calibri" w:hAnsi="Calibri" w:cs="Calibri"/>
        </w:rPr>
        <w:t>í</w:t>
      </w:r>
      <w:r w:rsidRPr="00F07EE3">
        <w:t>ci se zdravotn</w:t>
      </w:r>
      <w:r w:rsidRPr="00F07EE3">
        <w:rPr>
          <w:rFonts w:ascii="Calibri" w:hAnsi="Calibri" w:cs="Calibri"/>
        </w:rPr>
        <w:t>í</w:t>
      </w:r>
      <w:r w:rsidRPr="00F07EE3">
        <w:t>m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poch</w:t>
      </w:r>
      <w:r w:rsidRPr="00F07EE3">
        <w:rPr>
          <w:rFonts w:ascii="Calibri" w:hAnsi="Calibri" w:cs="Calibri"/>
        </w:rPr>
        <w:t>á</w:t>
      </w:r>
      <w:r w:rsidRPr="00F07EE3">
        <w:t>zej</w:t>
      </w:r>
      <w:r w:rsidRPr="00F07EE3">
        <w:rPr>
          <w:rFonts w:ascii="Calibri" w:hAnsi="Calibri" w:cs="Calibri"/>
        </w:rPr>
        <w:t>í</w:t>
      </w:r>
      <w:r w:rsidRPr="00F07EE3">
        <w:t>c</w:t>
      </w:r>
      <w:r w:rsidRPr="00F07EE3">
        <w:rPr>
          <w:rFonts w:ascii="Calibri" w:hAnsi="Calibri" w:cs="Calibri"/>
        </w:rPr>
        <w:t>í</w:t>
      </w:r>
      <w:r w:rsidRPr="00F07EE3">
        <w:t xml:space="preserve"> ze soci</w:t>
      </w:r>
      <w:r w:rsidRPr="00F07EE3">
        <w:rPr>
          <w:rFonts w:ascii="Calibri" w:hAnsi="Calibri" w:cs="Calibri"/>
        </w:rPr>
        <w:t>á</w:t>
      </w:r>
      <w:r w:rsidRPr="00F07EE3">
        <w:t>ln</w:t>
      </w:r>
      <w:r w:rsidRPr="00F07EE3">
        <w:rPr>
          <w:rFonts w:ascii="Calibri" w:hAnsi="Calibri" w:cs="Calibri"/>
        </w:rPr>
        <w:t>ě</w:t>
      </w:r>
      <w:r w:rsidRPr="00F07EE3">
        <w:t xml:space="preserve"> slab</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ohro</w:t>
      </w:r>
      <w:r w:rsidRPr="00F07EE3">
        <w:rPr>
          <w:rFonts w:ascii="Calibri" w:hAnsi="Calibri" w:cs="Calibri"/>
        </w:rPr>
        <w:t>ž</w:t>
      </w:r>
      <w:r w:rsidRPr="00F07EE3">
        <w:t>en</w:t>
      </w:r>
      <w:r w:rsidRPr="00F07EE3">
        <w:rPr>
          <w:rFonts w:ascii="Calibri" w:hAnsi="Calibri" w:cs="Calibri"/>
        </w:rPr>
        <w:t>í</w:t>
      </w:r>
      <w:r w:rsidRPr="00F07EE3">
        <w:t xml:space="preserve"> </w:t>
      </w:r>
      <w:r w:rsidRPr="00F07EE3">
        <w:rPr>
          <w:rFonts w:ascii="Calibri" w:hAnsi="Calibri" w:cs="Calibri"/>
        </w:rPr>
        <w:t>š</w:t>
      </w:r>
      <w:r w:rsidRPr="00F07EE3">
        <w:t>koln</w:t>
      </w:r>
      <w:r w:rsidRPr="00F07EE3">
        <w:rPr>
          <w:rFonts w:ascii="Calibri" w:hAnsi="Calibri" w:cs="Calibri"/>
        </w:rPr>
        <w:t>í</w:t>
      </w:r>
      <w:r w:rsidRPr="00F07EE3">
        <w:t>m ne</w:t>
      </w:r>
      <w:r w:rsidRPr="00F07EE3">
        <w:rPr>
          <w:rFonts w:ascii="Calibri" w:hAnsi="Calibri" w:cs="Calibri"/>
        </w:rPr>
        <w:t>ú</w:t>
      </w:r>
      <w:r w:rsidRPr="00F07EE3">
        <w:t>sp</w:t>
      </w:r>
      <w:r w:rsidRPr="00F07EE3">
        <w:rPr>
          <w:rFonts w:ascii="Calibri" w:hAnsi="Calibri" w:cs="Calibri"/>
        </w:rPr>
        <w:t>ě</w:t>
      </w:r>
      <w:r w:rsidRPr="00F07EE3">
        <w:t xml:space="preserve">chem, </w:t>
      </w:r>
      <w:r w:rsidRPr="00F07EE3">
        <w:rPr>
          <w:rFonts w:ascii="Calibri" w:hAnsi="Calibri" w:cs="Calibri"/>
        </w:rPr>
        <w:t>úč</w:t>
      </w:r>
      <w:r w:rsidRPr="00F07EE3">
        <w:t>astn</w:t>
      </w:r>
      <w:r w:rsidRPr="00F07EE3">
        <w:rPr>
          <w:rFonts w:ascii="Calibri" w:hAnsi="Calibri" w:cs="Calibri"/>
        </w:rPr>
        <w:t>í</w:t>
      </w:r>
      <w:r w:rsidRPr="00F07EE3">
        <w:t>ci r</w:t>
      </w:r>
      <w:r w:rsidRPr="00F07EE3">
        <w:rPr>
          <w:rFonts w:ascii="Calibri" w:hAnsi="Calibri" w:cs="Calibri"/>
        </w:rPr>
        <w:t>ů</w:t>
      </w:r>
      <w:r w:rsidRPr="00F07EE3">
        <w:t>zn</w:t>
      </w:r>
      <w:r w:rsidRPr="00F07EE3">
        <w:rPr>
          <w:rFonts w:ascii="Calibri" w:hAnsi="Calibri" w:cs="Calibri"/>
        </w:rPr>
        <w:t>ý</w:t>
      </w:r>
      <w:r w:rsidRPr="00F07EE3">
        <w:t>ch v</w:t>
      </w:r>
      <w:r w:rsidRPr="00F07EE3">
        <w:rPr>
          <w:rFonts w:ascii="Calibri" w:hAnsi="Calibri" w:cs="Calibri"/>
        </w:rPr>
        <w:t>ě</w:t>
      </w:r>
      <w:r w:rsidRPr="00F07EE3">
        <w:t>kov</w:t>
      </w:r>
      <w:r w:rsidRPr="00F07EE3">
        <w:rPr>
          <w:rFonts w:ascii="Calibri" w:hAnsi="Calibri" w:cs="Calibri"/>
        </w:rPr>
        <w:t>ý</w:t>
      </w:r>
      <w:r w:rsidRPr="00F07EE3">
        <w:t>ch skupin); individualizace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r w:rsidRPr="00F07EE3">
        <w:rPr>
          <w:rFonts w:ascii="Calibri" w:hAnsi="Calibri" w:cs="Calibri"/>
        </w:rPr>
        <w:t>úč</w:t>
      </w:r>
      <w:r w:rsidRPr="00F07EE3">
        <w:t xml:space="preserve">astníků; posilování motivace a sebedůvěry účastníků ve vzdělávání; aktivní trávení volného času účastníků a prevence jejich rizikového chování. </w:t>
      </w:r>
    </w:p>
    <w:p w14:paraId="6C0E3A76" w14:textId="77777777" w:rsidR="00F07EE3" w:rsidRPr="00F07EE3" w:rsidRDefault="00F07EE3" w:rsidP="00792478">
      <w:pPr>
        <w:pStyle w:val="Odstavecseseznamem"/>
        <w:numPr>
          <w:ilvl w:val="0"/>
          <w:numId w:val="32"/>
        </w:numPr>
        <w:ind w:left="284" w:hanging="284"/>
        <w:rPr>
          <w:rFonts w:ascii="Arial" w:hAnsi="Arial" w:cs="Arial"/>
        </w:rPr>
      </w:pPr>
      <w:r w:rsidRPr="00F07EE3">
        <w:t>V hodnocen</w:t>
      </w:r>
      <w:r w:rsidRPr="00F07EE3">
        <w:rPr>
          <w:rFonts w:ascii="Calibri" w:hAnsi="Calibri" w:cs="Calibri"/>
        </w:rPr>
        <w:t>é</w:t>
      </w:r>
      <w:r w:rsidRPr="00F07EE3">
        <w:t>m obdob</w:t>
      </w:r>
      <w:r w:rsidRPr="00F07EE3">
        <w:rPr>
          <w:rFonts w:ascii="Calibri" w:hAnsi="Calibri" w:cs="Calibri"/>
        </w:rPr>
        <w:t>í</w:t>
      </w:r>
      <w:r w:rsidRPr="00F07EE3">
        <w:t xml:space="preserve"> 2017/2018 a</w:t>
      </w:r>
      <w:r w:rsidRPr="00F07EE3">
        <w:rPr>
          <w:rFonts w:ascii="Calibri" w:hAnsi="Calibri" w:cs="Calibri"/>
        </w:rPr>
        <w:t>ž</w:t>
      </w:r>
      <w:r w:rsidRPr="00F07EE3">
        <w:t xml:space="preserve"> 2023/2024 se zv</w:t>
      </w:r>
      <w:r w:rsidRPr="00F07EE3">
        <w:rPr>
          <w:rFonts w:ascii="Calibri" w:hAnsi="Calibri" w:cs="Calibri"/>
        </w:rPr>
        <w:t>ýš</w:t>
      </w:r>
      <w:r w:rsidRPr="00F07EE3">
        <w:t>il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kte</w:t>
      </w:r>
      <w:r w:rsidRPr="00F07EE3">
        <w:rPr>
          <w:rFonts w:ascii="Calibri" w:hAnsi="Calibri" w:cs="Calibri"/>
        </w:rPr>
        <w:t>ří</w:t>
      </w:r>
      <w:r w:rsidRPr="00F07EE3">
        <w:t xml:space="preserve"> pravideln</w:t>
      </w:r>
      <w:r w:rsidRPr="00F07EE3">
        <w:rPr>
          <w:rFonts w:ascii="Calibri" w:hAnsi="Calibri" w:cs="Calibri"/>
        </w:rPr>
        <w:t>ě</w:t>
      </w:r>
      <w:r w:rsidRPr="00F07EE3">
        <w:t xml:space="preserve"> doch</w:t>
      </w:r>
      <w:r w:rsidRPr="00F07EE3">
        <w:rPr>
          <w:rFonts w:ascii="Calibri" w:hAnsi="Calibri" w:cs="Calibri"/>
        </w:rPr>
        <w:t>á</w:t>
      </w:r>
      <w:r w:rsidRPr="00F07EE3">
        <w:t xml:space="preserve">zeli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Toto zji</w:t>
      </w:r>
      <w:r w:rsidRPr="00F07EE3">
        <w:rPr>
          <w:rFonts w:ascii="Calibri" w:hAnsi="Calibri" w:cs="Calibri"/>
        </w:rPr>
        <w:t>š</w:t>
      </w:r>
      <w:r w:rsidRPr="00F07EE3">
        <w:t>t</w:t>
      </w:r>
      <w:r w:rsidRPr="00F07EE3">
        <w:rPr>
          <w:rFonts w:ascii="Calibri" w:hAnsi="Calibri" w:cs="Calibri"/>
        </w:rPr>
        <w:t>ě</w:t>
      </w:r>
      <w:r w:rsidRPr="00F07EE3">
        <w:t>n</w:t>
      </w:r>
      <w:r w:rsidRPr="00F07EE3">
        <w:rPr>
          <w:rFonts w:ascii="Calibri" w:hAnsi="Calibri" w:cs="Calibri"/>
        </w:rPr>
        <w:t>í</w:t>
      </w:r>
      <w:r w:rsidRPr="00F07EE3">
        <w:t xml:space="preserve"> lze vn</w:t>
      </w:r>
      <w:r w:rsidRPr="00F07EE3">
        <w:rPr>
          <w:rFonts w:ascii="Calibri" w:hAnsi="Calibri" w:cs="Calibri"/>
        </w:rPr>
        <w:t>í</w:t>
      </w:r>
      <w:r w:rsidRPr="00F07EE3">
        <w:t>mat p</w:t>
      </w:r>
      <w:r w:rsidRPr="00F07EE3">
        <w:rPr>
          <w:rFonts w:ascii="Calibri" w:hAnsi="Calibri" w:cs="Calibri"/>
        </w:rPr>
        <w:t>ří</w:t>
      </w:r>
      <w:r w:rsidRPr="00F07EE3">
        <w:t>zniv</w:t>
      </w:r>
      <w:r w:rsidRPr="00F07EE3">
        <w:rPr>
          <w:rFonts w:ascii="Calibri" w:hAnsi="Calibri" w:cs="Calibri"/>
        </w:rPr>
        <w:t>ě</w:t>
      </w:r>
      <w:r w:rsidRPr="00F07EE3">
        <w:t xml:space="preserve"> i v kontextu pozitivn</w:t>
      </w:r>
      <w:r w:rsidRPr="00F07EE3">
        <w:rPr>
          <w:rFonts w:ascii="Calibri" w:hAnsi="Calibri" w:cs="Calibri"/>
        </w:rPr>
        <w:t>í</w:t>
      </w:r>
      <w:r w:rsidRPr="00F07EE3">
        <w:t>ho vztahu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k dosahov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20BCD1E7" w14:textId="77777777" w:rsidR="00F07EE3" w:rsidRDefault="00F07EE3" w:rsidP="00792478">
      <w:pPr>
        <w:pStyle w:val="Odstavecseseznamem"/>
        <w:numPr>
          <w:ilvl w:val="0"/>
          <w:numId w:val="32"/>
        </w:numPr>
        <w:ind w:left="284" w:hanging="284"/>
      </w:pPr>
      <w:r w:rsidRPr="00F07EE3">
        <w:t>U v</w:t>
      </w:r>
      <w:r w:rsidRPr="00F07EE3">
        <w:rPr>
          <w:rFonts w:ascii="Calibri" w:hAnsi="Calibri" w:cs="Calibri"/>
        </w:rPr>
        <w:t>ě</w:t>
      </w:r>
      <w:r w:rsidRPr="00F07EE3">
        <w:t>t</w:t>
      </w:r>
      <w:r w:rsidRPr="00F07EE3">
        <w:rPr>
          <w:rFonts w:ascii="Calibri" w:hAnsi="Calibri" w:cs="Calibri"/>
        </w:rPr>
        <w:t>š</w:t>
      </w:r>
      <w:r w:rsidRPr="00F07EE3">
        <w:t>iny krit</w:t>
      </w:r>
      <w:r w:rsidRPr="00F07EE3">
        <w:rPr>
          <w:rFonts w:ascii="Calibri" w:hAnsi="Calibri" w:cs="Calibri"/>
        </w:rPr>
        <w:t>é</w:t>
      </w:r>
      <w:r w:rsidRPr="00F07EE3">
        <w:t>ri</w:t>
      </w:r>
      <w:r w:rsidRPr="00F07EE3">
        <w:rPr>
          <w:rFonts w:ascii="Calibri" w:hAnsi="Calibri" w:cs="Calibri"/>
        </w:rPr>
        <w:t>í</w:t>
      </w:r>
      <w:r w:rsidRPr="00F07EE3">
        <w:t xml:space="preserve"> kvality byla </w:t>
      </w: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hodnocena na nižší než očekávané úrovni jen ojediněle. Naopak na výborné úrovni byl vyšší podíl těchto zařízení hodnocen </w:t>
      </w:r>
      <w:r w:rsidRPr="00F07EE3">
        <w:lastRenderedPageBreak/>
        <w:t>v kritériu utváření klimatu a vztahů aktérů zájmového vzdělávání (včetně spolupráce a komunikace pedagogů), především v případě SVČ pak také u kritérií spolupráce s externími partnery a školami, využívání širokého spektra</w:t>
      </w:r>
      <w:r>
        <w:t xml:space="preserve"> </w:t>
      </w:r>
      <w:r w:rsidRPr="00F07EE3">
        <w:t>výchovně</w:t>
      </w:r>
      <w:r>
        <w:t xml:space="preserve"> </w:t>
      </w:r>
      <w:r w:rsidRPr="00F07EE3">
        <w:t xml:space="preserve">vzdělávacích strategií pro naplnění stanovených cílů vzdělávání a motivace účastníků k dosahování dobrých výsledků. </w:t>
      </w:r>
    </w:p>
    <w:p w14:paraId="6C577F4F" w14:textId="77777777" w:rsidR="00F07EE3" w:rsidRDefault="00F07EE3" w:rsidP="00792478">
      <w:pPr>
        <w:pStyle w:val="Odstavecseseznamem"/>
        <w:numPr>
          <w:ilvl w:val="0"/>
          <w:numId w:val="32"/>
        </w:numPr>
        <w:ind w:left="284" w:hanging="284"/>
      </w:pPr>
      <w:r w:rsidRPr="00F07EE3">
        <w:t>Pouze u minim</w:t>
      </w:r>
      <w:r w:rsidRPr="00F07EE3">
        <w:rPr>
          <w:rFonts w:ascii="Calibri" w:hAnsi="Calibri" w:cs="Calibri"/>
        </w:rPr>
        <w:t>á</w:t>
      </w:r>
      <w:r w:rsidRPr="00F07EE3">
        <w:t>ln</w:t>
      </w:r>
      <w:r w:rsidRPr="00F07EE3">
        <w:rPr>
          <w:rFonts w:ascii="Calibri" w:hAnsi="Calibri" w:cs="Calibri"/>
        </w:rPr>
        <w:t>í</w:t>
      </w:r>
      <w:r w:rsidRPr="00F07EE3">
        <w:t>ho po</w:t>
      </w:r>
      <w:r w:rsidRPr="00F07EE3">
        <w:rPr>
          <w:rFonts w:ascii="Calibri" w:hAnsi="Calibri" w:cs="Calibri"/>
        </w:rPr>
        <w:t>č</w:t>
      </w:r>
      <w:r w:rsidRPr="00F07EE3">
        <w:t xml:space="preserve">tu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neumo</w:t>
      </w:r>
      <w:r w:rsidRPr="00F07EE3">
        <w:rPr>
          <w:rFonts w:ascii="Calibri" w:hAnsi="Calibri" w:cs="Calibri"/>
        </w:rPr>
        <w:t>žň</w:t>
      </w:r>
      <w:r w:rsidRPr="00F07EE3">
        <w:t>ovaly prostorov</w:t>
      </w:r>
      <w:r w:rsidRPr="00F07EE3">
        <w:rPr>
          <w:rFonts w:ascii="Calibri" w:hAnsi="Calibri" w:cs="Calibri"/>
        </w:rPr>
        <w:t>é</w:t>
      </w:r>
      <w:r w:rsidRPr="00F07EE3">
        <w:t>, materi</w:t>
      </w:r>
      <w:r w:rsidRPr="00F07EE3">
        <w:rPr>
          <w:rFonts w:ascii="Calibri" w:hAnsi="Calibri" w:cs="Calibri"/>
        </w:rPr>
        <w:t>á</w:t>
      </w:r>
      <w:r w:rsidRPr="00F07EE3">
        <w:t>ln</w:t>
      </w:r>
      <w:r w:rsidRPr="00F07EE3">
        <w:rPr>
          <w:rFonts w:ascii="Calibri" w:hAnsi="Calibri" w:cs="Calibri"/>
        </w:rPr>
        <w:t>í</w:t>
      </w:r>
      <w:r w:rsidRPr="00F07EE3">
        <w:t xml:space="preserve"> a finan</w:t>
      </w:r>
      <w:r w:rsidRPr="00F07EE3">
        <w:rPr>
          <w:rFonts w:ascii="Calibri" w:hAnsi="Calibri" w:cs="Calibri"/>
        </w:rPr>
        <w:t>č</w:t>
      </w:r>
      <w:r w:rsidRPr="00F07EE3">
        <w:t>n</w:t>
      </w:r>
      <w:r w:rsidRPr="00F07EE3">
        <w:rPr>
          <w:rFonts w:ascii="Calibri" w:hAnsi="Calibri" w:cs="Calibri"/>
        </w:rPr>
        <w:t>í</w:t>
      </w:r>
      <w:r w:rsidRPr="00F07EE3">
        <w:t xml:space="preserve"> podm</w:t>
      </w:r>
      <w:r w:rsidRPr="00F07EE3">
        <w:rPr>
          <w:rFonts w:ascii="Calibri" w:hAnsi="Calibri" w:cs="Calibri"/>
        </w:rPr>
        <w:t>í</w:t>
      </w:r>
      <w:r w:rsidRPr="00F07EE3">
        <w:t>nky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podle v</w:t>
      </w:r>
      <w:r w:rsidRPr="00F07EE3">
        <w:rPr>
          <w:rFonts w:ascii="Calibri" w:hAnsi="Calibri" w:cs="Calibri"/>
        </w:rPr>
        <w:t>š</w:t>
      </w:r>
      <w:r w:rsidRPr="00F07EE3">
        <w:t>ech oblast</w:t>
      </w:r>
      <w:r w:rsidRPr="00F07EE3">
        <w:rPr>
          <w:rFonts w:ascii="Calibri" w:hAnsi="Calibri" w:cs="Calibri"/>
        </w:rPr>
        <w:t>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program</w:t>
      </w:r>
      <w:r w:rsidRPr="00F07EE3">
        <w:rPr>
          <w:rFonts w:ascii="Calibri" w:hAnsi="Calibri" w:cs="Calibri"/>
        </w:rPr>
        <w:t>ů</w:t>
      </w:r>
      <w:r w:rsidRPr="00F07EE3">
        <w:t xml:space="preserve">. </w:t>
      </w:r>
    </w:p>
    <w:p w14:paraId="49D34D81" w14:textId="77777777" w:rsidR="00F07EE3" w:rsidRDefault="00F07EE3" w:rsidP="00F07EE3"/>
    <w:p w14:paraId="3880DE19" w14:textId="336BCE3A" w:rsidR="00F07EE3" w:rsidRPr="00F07EE3" w:rsidRDefault="00F07EE3" w:rsidP="00F07EE3">
      <w:pPr>
        <w:rPr>
          <w:b/>
          <w:bCs/>
        </w:rPr>
      </w:pPr>
      <w:r w:rsidRPr="00F07EE3">
        <w:rPr>
          <w:b/>
          <w:bCs/>
        </w:rPr>
        <w:t>Negativn</w:t>
      </w:r>
      <w:r w:rsidRPr="00F07EE3">
        <w:rPr>
          <w:rFonts w:ascii="Calibri" w:hAnsi="Calibri" w:cs="Calibri"/>
          <w:b/>
          <w:bCs/>
        </w:rPr>
        <w:t>í</w:t>
      </w:r>
      <w:r w:rsidRPr="00F07EE3">
        <w:rPr>
          <w:b/>
          <w:bCs/>
        </w:rPr>
        <w:t xml:space="preserve"> zji</w:t>
      </w:r>
      <w:r w:rsidRPr="00F07EE3">
        <w:rPr>
          <w:rFonts w:ascii="Calibri" w:hAnsi="Calibri" w:cs="Calibri"/>
          <w:b/>
          <w:bCs/>
        </w:rPr>
        <w:t>š</w:t>
      </w:r>
      <w:r w:rsidRPr="00F07EE3">
        <w:rPr>
          <w:b/>
          <w:bCs/>
        </w:rPr>
        <w:t>t</w:t>
      </w:r>
      <w:r w:rsidRPr="00F07EE3">
        <w:rPr>
          <w:rFonts w:ascii="Calibri" w:hAnsi="Calibri" w:cs="Calibri"/>
          <w:b/>
          <w:bCs/>
        </w:rPr>
        <w:t>ě</w:t>
      </w:r>
      <w:r w:rsidRPr="00F07EE3">
        <w:rPr>
          <w:b/>
          <w:bCs/>
        </w:rPr>
        <w:t>n</w:t>
      </w:r>
      <w:r w:rsidRPr="00F07EE3">
        <w:rPr>
          <w:rFonts w:ascii="Calibri" w:hAnsi="Calibri" w:cs="Calibri"/>
          <w:b/>
          <w:bCs/>
        </w:rPr>
        <w:t>í</w:t>
      </w:r>
      <w:r w:rsidRPr="00F07EE3">
        <w:rPr>
          <w:b/>
          <w:bCs/>
        </w:rPr>
        <w:t xml:space="preserve"> </w:t>
      </w:r>
    </w:p>
    <w:p w14:paraId="56EAD9A2" w14:textId="77777777" w:rsidR="00F07EE3" w:rsidRPr="00F07EE3" w:rsidRDefault="00F07EE3" w:rsidP="00792478">
      <w:pPr>
        <w:pStyle w:val="Odstavecseseznamem"/>
        <w:numPr>
          <w:ilvl w:val="0"/>
          <w:numId w:val="32"/>
        </w:numPr>
        <w:ind w:left="284" w:hanging="284"/>
        <w:rPr>
          <w:rFonts w:ascii="Arial" w:hAnsi="Arial" w:cs="Arial"/>
        </w:rPr>
      </w:pPr>
      <w:r w:rsidRPr="00F07EE3">
        <w:t xml:space="preserve">V </w:t>
      </w:r>
      <w:r w:rsidRPr="00F07EE3">
        <w:rPr>
          <w:rFonts w:ascii="Calibri" w:hAnsi="Calibri" w:cs="Calibri"/>
        </w:rPr>
        <w:t>ú</w:t>
      </w:r>
      <w:r w:rsidRPr="00F07EE3">
        <w:t>rovni pravideln</w:t>
      </w:r>
      <w:r w:rsidRPr="00F07EE3">
        <w:rPr>
          <w:rFonts w:ascii="Calibri" w:hAnsi="Calibri" w:cs="Calibri"/>
        </w:rPr>
        <w:t>é</w:t>
      </w:r>
      <w:r w:rsidRPr="00F07EE3">
        <w:t xml:space="preserve"> doch</w:t>
      </w:r>
      <w:r w:rsidRPr="00F07EE3">
        <w:rPr>
          <w:rFonts w:ascii="Calibri" w:hAnsi="Calibri" w:cs="Calibri"/>
        </w:rPr>
        <w:t>á</w:t>
      </w:r>
      <w:r w:rsidRPr="00F07EE3">
        <w:t xml:space="preserve">zky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lze pozorovat rozd</w:t>
      </w:r>
      <w:r w:rsidRPr="00F07EE3">
        <w:rPr>
          <w:rFonts w:ascii="Calibri" w:hAnsi="Calibri" w:cs="Calibri"/>
        </w:rPr>
        <w:t>í</w:t>
      </w:r>
      <w:r w:rsidRPr="00F07EE3">
        <w:t xml:space="preserve">ly mezi okresy </w:t>
      </w:r>
      <w:r w:rsidRPr="00F07EE3">
        <w:rPr>
          <w:rFonts w:ascii="Calibri" w:hAnsi="Calibri" w:cs="Calibri"/>
        </w:rPr>
        <w:t>Č</w:t>
      </w:r>
      <w:r w:rsidRPr="00F07EE3">
        <w:t>esk</w:t>
      </w:r>
      <w:r w:rsidRPr="00F07EE3">
        <w:rPr>
          <w:rFonts w:ascii="Calibri" w:hAnsi="Calibri" w:cs="Calibri"/>
        </w:rPr>
        <w:t>é</w:t>
      </w:r>
      <w:r w:rsidRPr="00F07EE3">
        <w:t xml:space="preserve"> republiky. Nep</w:t>
      </w:r>
      <w:r w:rsidRPr="00F07EE3">
        <w:rPr>
          <w:rFonts w:ascii="Calibri" w:hAnsi="Calibri" w:cs="Calibri"/>
        </w:rPr>
        <w:t>ří</w:t>
      </w:r>
      <w:r w:rsidRPr="00F07EE3">
        <w:t>zniv</w:t>
      </w:r>
      <w:r w:rsidRPr="00F07EE3">
        <w:rPr>
          <w:rFonts w:ascii="Calibri" w:hAnsi="Calibri" w:cs="Calibri"/>
        </w:rPr>
        <w:t>ě</w:t>
      </w:r>
      <w:r w:rsidRPr="00F07EE3">
        <w:t xml:space="preserve"> lze vn</w:t>
      </w:r>
      <w:r w:rsidRPr="00F07EE3">
        <w:rPr>
          <w:rFonts w:ascii="Calibri" w:hAnsi="Calibri" w:cs="Calibri"/>
        </w:rPr>
        <w:t>í</w:t>
      </w:r>
      <w:r w:rsidRPr="00F07EE3">
        <w:t>mat p</w:t>
      </w:r>
      <w:r w:rsidRPr="00F07EE3">
        <w:rPr>
          <w:rFonts w:ascii="Calibri" w:hAnsi="Calibri" w:cs="Calibri"/>
        </w:rPr>
        <w:t>ř</w:t>
      </w:r>
      <w:r w:rsidRPr="00F07EE3">
        <w:t>edev</w:t>
      </w:r>
      <w:r w:rsidRPr="00F07EE3">
        <w:rPr>
          <w:rFonts w:ascii="Calibri" w:hAnsi="Calibri" w:cs="Calibri"/>
        </w:rPr>
        <w:t>ší</w:t>
      </w:r>
      <w:r w:rsidRPr="00F07EE3">
        <w:t>m ni</w:t>
      </w:r>
      <w:r w:rsidRPr="00F07EE3">
        <w:rPr>
          <w:rFonts w:ascii="Calibri" w:hAnsi="Calibri" w:cs="Calibri"/>
        </w:rPr>
        <w:t>žší</w:t>
      </w:r>
      <w:r w:rsidRPr="00F07EE3">
        <w:t xml:space="preserve"> </w:t>
      </w:r>
      <w:r w:rsidRPr="00F07EE3">
        <w:rPr>
          <w:rFonts w:ascii="Calibri" w:hAnsi="Calibri" w:cs="Calibri"/>
        </w:rPr>
        <w:t>úč</w:t>
      </w:r>
      <w:r w:rsidRPr="00F07EE3">
        <w:t xml:space="preserve">ast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 xml:space="preserve">koly na zájmovém vzdělávání ve ŠD či ŠK, které se nachází v okresech vykazujících horší socioekonomické charakteristiky. </w:t>
      </w:r>
    </w:p>
    <w:p w14:paraId="03E8E2DD" w14:textId="77777777" w:rsidR="00F07EE3" w:rsidRDefault="00F07EE3" w:rsidP="00792478">
      <w:pPr>
        <w:pStyle w:val="Odstavecseseznamem"/>
        <w:numPr>
          <w:ilvl w:val="0"/>
          <w:numId w:val="32"/>
        </w:numPr>
        <w:ind w:left="284" w:hanging="284"/>
      </w:pPr>
      <w:r w:rsidRPr="00F07EE3">
        <w:t>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byl hodnocen na ni</w:t>
      </w:r>
      <w:r w:rsidRPr="00F07EE3">
        <w:rPr>
          <w:rFonts w:ascii="Calibri" w:hAnsi="Calibri" w:cs="Calibri"/>
        </w:rPr>
        <w:t>žší</w:t>
      </w:r>
      <w:r w:rsidRPr="00F07EE3">
        <w:t xml:space="preserve"> ne</w:t>
      </w:r>
      <w:r w:rsidRPr="00F07EE3">
        <w:rPr>
          <w:rFonts w:ascii="Calibri" w:hAnsi="Calibri" w:cs="Calibri"/>
        </w:rPr>
        <w:t>ž</w:t>
      </w:r>
      <w:r w:rsidRPr="00F07EE3">
        <w:t xml:space="preserve"> o</w:t>
      </w:r>
      <w:r w:rsidRPr="00F07EE3">
        <w:rPr>
          <w:rFonts w:ascii="Calibri" w:hAnsi="Calibri" w:cs="Calibri"/>
        </w:rPr>
        <w:t>č</w:t>
      </w:r>
      <w:r w:rsidRPr="00F07EE3">
        <w:t>ek</w:t>
      </w:r>
      <w:r w:rsidRPr="00F07EE3">
        <w:rPr>
          <w:rFonts w:ascii="Calibri" w:hAnsi="Calibri" w:cs="Calibri"/>
        </w:rPr>
        <w:t>á</w:t>
      </w:r>
      <w:r w:rsidRPr="00F07EE3">
        <w:t>van</w:t>
      </w:r>
      <w:r w:rsidRPr="00F07EE3">
        <w:rPr>
          <w:rFonts w:ascii="Calibri" w:hAnsi="Calibri" w:cs="Calibri"/>
        </w:rPr>
        <w:t>é</w:t>
      </w:r>
      <w:r w:rsidRPr="00F07EE3">
        <w:t xml:space="preserve"> </w:t>
      </w:r>
      <w:r w:rsidRPr="00F07EE3">
        <w:rPr>
          <w:rFonts w:ascii="Calibri" w:hAnsi="Calibri" w:cs="Calibri"/>
        </w:rPr>
        <w:t>ú</w:t>
      </w:r>
      <w:r w:rsidRPr="00F07EE3">
        <w:t>rovni p</w:t>
      </w:r>
      <w:r w:rsidRPr="00F07EE3">
        <w:rPr>
          <w:rFonts w:ascii="Calibri" w:hAnsi="Calibri" w:cs="Calibri"/>
        </w:rPr>
        <w:t>ř</w:t>
      </w:r>
      <w:r w:rsidRPr="00F07EE3">
        <w:t>edev</w:t>
      </w:r>
      <w:r w:rsidRPr="00F07EE3">
        <w:rPr>
          <w:rFonts w:ascii="Calibri" w:hAnsi="Calibri" w:cs="Calibri"/>
        </w:rPr>
        <w:t>ší</w:t>
      </w:r>
      <w:r w:rsidRPr="00F07EE3">
        <w:t>m v krit</w:t>
      </w:r>
      <w:r w:rsidRPr="00F07EE3">
        <w:rPr>
          <w:rFonts w:ascii="Calibri" w:hAnsi="Calibri" w:cs="Calibri"/>
        </w:rPr>
        <w:t>é</w:t>
      </w:r>
      <w:r w:rsidRPr="00F07EE3">
        <w:t>ri</w:t>
      </w:r>
      <w:r w:rsidRPr="00F07EE3">
        <w:rPr>
          <w:rFonts w:ascii="Calibri" w:hAnsi="Calibri" w:cs="Calibri"/>
        </w:rPr>
        <w:t>í</w:t>
      </w:r>
      <w:r w:rsidRPr="00F07EE3">
        <w:t xml:space="preserve">ch: </w:t>
      </w:r>
    </w:p>
    <w:p w14:paraId="6457E2BA" w14:textId="18CAEE10" w:rsidR="00F07EE3" w:rsidRDefault="00F07EE3" w:rsidP="00792478">
      <w:pPr>
        <w:pStyle w:val="Odstavecseseznamem"/>
        <w:numPr>
          <w:ilvl w:val="0"/>
          <w:numId w:val="33"/>
        </w:numPr>
      </w:pPr>
      <w:r w:rsidRPr="00F07EE3">
        <w:t>aktivn</w:t>
      </w:r>
      <w:r w:rsidRPr="00F07EE3">
        <w:rPr>
          <w:rFonts w:ascii="Calibri" w:hAnsi="Calibri" w:cs="Calibri"/>
        </w:rPr>
        <w:t>í</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pravideln</w:t>
      </w:r>
      <w:r w:rsidRPr="00F07EE3">
        <w:rPr>
          <w:rFonts w:ascii="Calibri" w:hAnsi="Calibri" w:cs="Calibri"/>
        </w:rPr>
        <w:t>é</w:t>
      </w:r>
      <w:r w:rsidRPr="00F07EE3">
        <w:t>ho monitoringu a vyhodnocen</w:t>
      </w:r>
      <w:r w:rsidRPr="00F07EE3">
        <w:rPr>
          <w:rFonts w:ascii="Calibri" w:hAnsi="Calibri" w:cs="Calibri"/>
        </w:rPr>
        <w:t>í</w:t>
      </w:r>
      <w:r w:rsidRPr="00F07EE3">
        <w:t xml:space="preserve"> pr</w:t>
      </w:r>
      <w:r w:rsidRPr="00F07EE3">
        <w:rPr>
          <w:rFonts w:ascii="Calibri" w:hAnsi="Calibri" w:cs="Calibri"/>
        </w:rPr>
        <w:t>á</w:t>
      </w:r>
      <w:r w:rsidRPr="00F07EE3">
        <w:t>ce za</w:t>
      </w:r>
      <w:r w:rsidRPr="00F07EE3">
        <w:rPr>
          <w:rFonts w:ascii="Calibri" w:hAnsi="Calibri" w:cs="Calibri"/>
        </w:rPr>
        <w:t>ří</w:t>
      </w:r>
      <w:r w:rsidRPr="00F07EE3">
        <w:t>zen</w:t>
      </w:r>
      <w:r w:rsidRPr="00F07EE3">
        <w:rPr>
          <w:rFonts w:ascii="Calibri" w:hAnsi="Calibri" w:cs="Calibri"/>
        </w:rPr>
        <w:t>í</w:t>
      </w:r>
      <w:r w:rsidRPr="00F07EE3">
        <w:t xml:space="preserve"> s navazuj</w:t>
      </w:r>
      <w:r w:rsidRPr="00F07EE3">
        <w:rPr>
          <w:rFonts w:ascii="Calibri" w:hAnsi="Calibri" w:cs="Calibri"/>
        </w:rPr>
        <w:t>í</w:t>
      </w:r>
      <w:r w:rsidRPr="00F07EE3">
        <w:t>c</w:t>
      </w:r>
      <w:r w:rsidRPr="00F07EE3">
        <w:rPr>
          <w:rFonts w:ascii="Calibri" w:hAnsi="Calibri" w:cs="Calibri"/>
        </w:rPr>
        <w:t>í</w:t>
      </w:r>
      <w:r w:rsidRPr="00F07EE3">
        <w:t>m p</w:t>
      </w:r>
      <w:r w:rsidRPr="00F07EE3">
        <w:rPr>
          <w:rFonts w:ascii="Calibri" w:hAnsi="Calibri" w:cs="Calibri"/>
        </w:rPr>
        <w:t>ř</w:t>
      </w:r>
      <w:r w:rsidRPr="00F07EE3">
        <w:t>ij</w:t>
      </w:r>
      <w:r w:rsidRPr="00F07EE3">
        <w:rPr>
          <w:rFonts w:ascii="Calibri" w:hAnsi="Calibri" w:cs="Calibri"/>
        </w:rPr>
        <w:t>í</w:t>
      </w:r>
      <w:r w:rsidRPr="00F07EE3">
        <w:t>m</w:t>
      </w:r>
      <w:r w:rsidRPr="00F07EE3">
        <w:rPr>
          <w:rFonts w:ascii="Calibri" w:hAnsi="Calibri" w:cs="Calibri"/>
        </w:rPr>
        <w:t>á</w:t>
      </w:r>
      <w:r w:rsidRPr="00F07EE3">
        <w:t>n</w:t>
      </w:r>
      <w:r w:rsidRPr="00F07EE3">
        <w:rPr>
          <w:rFonts w:ascii="Calibri" w:hAnsi="Calibri" w:cs="Calibri"/>
        </w:rPr>
        <w:t>í</w:t>
      </w:r>
      <w:r w:rsidRPr="00F07EE3">
        <w:t>m pot</w:t>
      </w:r>
      <w:r w:rsidRPr="00F07EE3">
        <w:rPr>
          <w:rFonts w:ascii="Calibri" w:hAnsi="Calibri" w:cs="Calibri"/>
        </w:rPr>
        <w:t>ř</w:t>
      </w:r>
      <w:r w:rsidRPr="00F07EE3">
        <w:t>ebn</w:t>
      </w:r>
      <w:r w:rsidRPr="00F07EE3">
        <w:rPr>
          <w:rFonts w:ascii="Calibri" w:hAnsi="Calibri" w:cs="Calibri"/>
        </w:rPr>
        <w:t>ý</w:t>
      </w:r>
      <w:r w:rsidRPr="00F07EE3">
        <w:t>ch opat</w:t>
      </w:r>
      <w:r w:rsidRPr="00F07EE3">
        <w:rPr>
          <w:rFonts w:ascii="Calibri" w:hAnsi="Calibri" w:cs="Calibri"/>
        </w:rPr>
        <w:t>ř</w:t>
      </w:r>
      <w:r w:rsidRPr="00F07EE3">
        <w:t>en</w:t>
      </w:r>
      <w:r w:rsidRPr="00F07EE3">
        <w:rPr>
          <w:rFonts w:ascii="Calibri" w:hAnsi="Calibri" w:cs="Calibri"/>
        </w:rPr>
        <w:t>í</w:t>
      </w:r>
      <w:r w:rsidRPr="00F07EE3">
        <w:t xml:space="preserve">; </w:t>
      </w:r>
    </w:p>
    <w:p w14:paraId="529916DE" w14:textId="09F5A8CE" w:rsidR="00F07EE3" w:rsidRDefault="00F07EE3" w:rsidP="00792478">
      <w:pPr>
        <w:pStyle w:val="Odstavecseseznamem"/>
        <w:numPr>
          <w:ilvl w:val="0"/>
          <w:numId w:val="33"/>
        </w:numPr>
      </w:pPr>
      <w:r w:rsidRPr="00F07EE3">
        <w:t>kvalifikovanosti, odborn</w:t>
      </w:r>
      <w:r w:rsidRPr="00F07EE3">
        <w:rPr>
          <w:rFonts w:ascii="Calibri" w:hAnsi="Calibri" w:cs="Calibri"/>
        </w:rPr>
        <w:t>é</w:t>
      </w:r>
      <w:r w:rsidRPr="00F07EE3">
        <w:t xml:space="preserve"> zdatnosti a profesion</w:t>
      </w:r>
      <w:r w:rsidRPr="00F07EE3">
        <w:rPr>
          <w:rFonts w:ascii="Calibri" w:hAnsi="Calibri" w:cs="Calibri"/>
        </w:rPr>
        <w:t>á</w:t>
      </w:r>
      <w:r w:rsidRPr="00F07EE3">
        <w:t>ln</w:t>
      </w:r>
      <w:r w:rsidRPr="00F07EE3">
        <w:rPr>
          <w:rFonts w:ascii="Calibri" w:hAnsi="Calibri" w:cs="Calibri"/>
        </w:rPr>
        <w:t>í</w:t>
      </w:r>
      <w:r w:rsidRPr="00F07EE3">
        <w:t>ho p</w:t>
      </w:r>
      <w:r w:rsidRPr="00F07EE3">
        <w:rPr>
          <w:rFonts w:ascii="Calibri" w:hAnsi="Calibri" w:cs="Calibri"/>
        </w:rPr>
        <w:t>ří</w:t>
      </w:r>
      <w:r w:rsidRPr="00F07EE3">
        <w:t>stupu pedagog</w:t>
      </w:r>
      <w:r w:rsidRPr="00F07EE3">
        <w:rPr>
          <w:rFonts w:ascii="Calibri" w:hAnsi="Calibri" w:cs="Calibri"/>
        </w:rPr>
        <w:t>ů</w:t>
      </w:r>
      <w:r w:rsidRPr="00F07EE3">
        <w:t xml:space="preserve">. </w:t>
      </w:r>
    </w:p>
    <w:p w14:paraId="7AE04571" w14:textId="2DEC6020" w:rsidR="00F07EE3" w:rsidRDefault="00F07EE3" w:rsidP="00F07EE3">
      <w:pPr>
        <w:ind w:left="284"/>
      </w:pPr>
      <w:r w:rsidRPr="00F07EE3">
        <w:t>Hlavn</w:t>
      </w:r>
      <w:r w:rsidRPr="00F07EE3">
        <w:rPr>
          <w:rFonts w:ascii="Calibri" w:hAnsi="Calibri" w:cs="Calibri"/>
        </w:rPr>
        <w:t>í</w:t>
      </w:r>
      <w:r w:rsidRPr="00F07EE3">
        <w:t xml:space="preserve"> nedostatky se v dot</w:t>
      </w:r>
      <w:r w:rsidRPr="00F07EE3">
        <w:rPr>
          <w:rFonts w:ascii="Calibri" w:hAnsi="Calibri" w:cs="Calibri"/>
        </w:rPr>
        <w:t>č</w:t>
      </w:r>
      <w:r w:rsidRPr="00F07EE3">
        <w:t>en</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ch t</w:t>
      </w:r>
      <w:r w:rsidRPr="00F07EE3">
        <w:rPr>
          <w:rFonts w:ascii="Calibri" w:hAnsi="Calibri" w:cs="Calibri"/>
        </w:rPr>
        <w:t>ý</w:t>
      </w:r>
      <w:r w:rsidRPr="00F07EE3">
        <w:t>kaly jednak chyb</w:t>
      </w:r>
      <w:r w:rsidRPr="00F07EE3">
        <w:rPr>
          <w:rFonts w:ascii="Calibri" w:hAnsi="Calibri" w:cs="Calibri"/>
        </w:rPr>
        <w:t>ě</w:t>
      </w:r>
      <w:r w:rsidRPr="00F07EE3">
        <w:t>j</w:t>
      </w:r>
      <w:r w:rsidRPr="00F07EE3">
        <w:rPr>
          <w:rFonts w:ascii="Calibri" w:hAnsi="Calibri" w:cs="Calibri"/>
        </w:rPr>
        <w:t>í</w:t>
      </w:r>
      <w:r w:rsidRPr="00F07EE3">
        <w:t>c</w:t>
      </w:r>
      <w:r w:rsidRPr="00F07EE3">
        <w:rPr>
          <w:rFonts w:ascii="Calibri" w:hAnsi="Calibri" w:cs="Calibri"/>
        </w:rPr>
        <w:t>í</w:t>
      </w:r>
      <w:r w:rsidRPr="00F07EE3">
        <w:t xml:space="preserve">ho </w:t>
      </w:r>
      <w:r w:rsidRPr="00F07EE3">
        <w:rPr>
          <w:rFonts w:ascii="Calibri" w:hAnsi="Calibri" w:cs="Calibri"/>
        </w:rPr>
        <w:t>č</w:t>
      </w:r>
      <w:r w:rsidRPr="00F07EE3">
        <w:t>i ne</w:t>
      </w:r>
      <w:r w:rsidRPr="00F07EE3">
        <w:rPr>
          <w:rFonts w:ascii="Calibri" w:hAnsi="Calibri" w:cs="Calibri"/>
        </w:rPr>
        <w:t>úč</w:t>
      </w:r>
      <w:r w:rsidRPr="00F07EE3">
        <w:t>inn</w:t>
      </w:r>
      <w:r w:rsidRPr="00F07EE3">
        <w:rPr>
          <w:rFonts w:ascii="Calibri" w:hAnsi="Calibri" w:cs="Calibri"/>
        </w:rPr>
        <w:t>ě</w:t>
      </w:r>
      <w:r w:rsidRPr="00F07EE3">
        <w:t xml:space="preserve"> nastaveného systému kontroly a vyhodnocení práce zařízení, jednak existujících problémů se zajištěním kvalifikovaných pedagogů pro zájmové vzdělávání. Právě v oblasti funkčního kontrolního systému </w:t>
      </w:r>
      <w:r w:rsidR="00AB637F">
        <w:br/>
      </w:r>
      <w:r w:rsidRPr="00F07EE3">
        <w:t xml:space="preserve">a evaluace pedagogického procesu byly spatřovány nejvyšší rezervy v manažerských schopnostech vedoucích pracovníků školských zařízení pro zájmové vzdělávání. Tyto poznatky byly zjištěny také vyhodnocením inspekční činnosti v minulých školních letech. </w:t>
      </w:r>
    </w:p>
    <w:p w14:paraId="136FF1A4" w14:textId="77777777" w:rsidR="00F07EE3" w:rsidRDefault="00F07EE3" w:rsidP="00792478">
      <w:pPr>
        <w:pStyle w:val="Odstavecseseznamem"/>
        <w:numPr>
          <w:ilvl w:val="0"/>
          <w:numId w:val="34"/>
        </w:numPr>
        <w:ind w:left="284" w:hanging="284"/>
      </w:pPr>
      <w:r w:rsidRPr="00F07EE3">
        <w:t>Ne v</w:t>
      </w:r>
      <w:r w:rsidRPr="00F07EE3">
        <w:rPr>
          <w:rFonts w:ascii="Calibri" w:hAnsi="Calibri" w:cs="Calibri"/>
        </w:rPr>
        <w:t>ž</w:t>
      </w:r>
      <w:r w:rsidRPr="00F07EE3">
        <w:t>dy jsou uchopena pozitiva funk</w:t>
      </w:r>
      <w:r w:rsidRPr="00F07EE3">
        <w:rPr>
          <w:rFonts w:ascii="Calibri" w:hAnsi="Calibri" w:cs="Calibri"/>
        </w:rPr>
        <w:t>č</w:t>
      </w:r>
      <w:r w:rsidRPr="00F07EE3">
        <w:t>n</w:t>
      </w:r>
      <w:r w:rsidRPr="00F07EE3">
        <w:rPr>
          <w:rFonts w:ascii="Calibri" w:hAnsi="Calibri" w:cs="Calibri"/>
        </w:rPr>
        <w:t>í</w:t>
      </w:r>
      <w:r w:rsidRPr="00F07EE3">
        <w:t xml:space="preserve">ch vazeb </w:t>
      </w:r>
      <w:r w:rsidRPr="00F07EE3">
        <w:rPr>
          <w:rFonts w:ascii="Calibri" w:hAnsi="Calibri" w:cs="Calibri"/>
        </w:rPr>
        <w:t>š</w:t>
      </w:r>
      <w:r w:rsidRPr="00F07EE3">
        <w:t>koly mezi z</w:t>
      </w:r>
      <w:r w:rsidRPr="00F07EE3">
        <w:rPr>
          <w:rFonts w:ascii="Calibri" w:hAnsi="Calibri" w:cs="Calibri"/>
        </w:rPr>
        <w:t>á</w:t>
      </w:r>
      <w:r w:rsidRPr="00F07EE3">
        <w:t xml:space="preserve">kladním a zájmovým vzděláváním. Tento poznatek se týká také výměny informací a spolupráce školských zařízení pro zájmové vzdělávání, školy a školského poradenského pracoviště při vzdělávání žáků se SVP. </w:t>
      </w:r>
    </w:p>
    <w:p w14:paraId="38733D8F" w14:textId="77777777" w:rsidR="00F07EE3" w:rsidRDefault="00F07EE3" w:rsidP="00F07EE3">
      <w:pPr>
        <w:ind w:left="284" w:hanging="284"/>
        <w:rPr>
          <w:b/>
          <w:bCs/>
        </w:rPr>
      </w:pPr>
    </w:p>
    <w:p w14:paraId="623AE13A" w14:textId="4895DE05" w:rsidR="00F07EE3" w:rsidRPr="00F07EE3" w:rsidRDefault="00F07EE3" w:rsidP="00F07EE3">
      <w:pPr>
        <w:rPr>
          <w:b/>
          <w:bCs/>
        </w:rPr>
      </w:pPr>
      <w:r w:rsidRPr="00F07EE3">
        <w:rPr>
          <w:b/>
          <w:bCs/>
        </w:rPr>
        <w:t xml:space="preserve">Doporučení pro školy a školská zařízení pro zájmové vzdělávání </w:t>
      </w:r>
    </w:p>
    <w:p w14:paraId="5D162DAD" w14:textId="6030744E" w:rsidR="00F07EE3" w:rsidRDefault="00F07EE3" w:rsidP="00792478">
      <w:pPr>
        <w:pStyle w:val="Odstavecseseznamem"/>
        <w:numPr>
          <w:ilvl w:val="0"/>
          <w:numId w:val="34"/>
        </w:numPr>
        <w:ind w:left="284" w:hanging="284"/>
      </w:pPr>
      <w:r w:rsidRPr="00F07EE3">
        <w:t>P</w:t>
      </w:r>
      <w:r w:rsidRPr="00F07EE3">
        <w:rPr>
          <w:rFonts w:ascii="Calibri" w:hAnsi="Calibri" w:cs="Calibri"/>
        </w:rPr>
        <w:t>ř</w:t>
      </w:r>
      <w:r w:rsidRPr="00F07EE3">
        <w:t>edch</w:t>
      </w:r>
      <w:r w:rsidRPr="00F07EE3">
        <w:rPr>
          <w:rFonts w:ascii="Calibri" w:hAnsi="Calibri" w:cs="Calibri"/>
        </w:rPr>
        <w:t>á</w:t>
      </w:r>
      <w:r w:rsidRPr="00F07EE3">
        <w:t>zet form</w:t>
      </w:r>
      <w:r w:rsidRPr="00F07EE3">
        <w:rPr>
          <w:rFonts w:ascii="Calibri" w:hAnsi="Calibri" w:cs="Calibri"/>
        </w:rPr>
        <w:t>á</w:t>
      </w:r>
      <w:r w:rsidRPr="00F07EE3">
        <w:t>ln</w:t>
      </w:r>
      <w:r w:rsidRPr="00F07EE3">
        <w:rPr>
          <w:rFonts w:ascii="Calibri" w:hAnsi="Calibri" w:cs="Calibri"/>
        </w:rPr>
        <w:t>í</w:t>
      </w:r>
      <w:r w:rsidRPr="00F07EE3">
        <w:t>mu vn</w:t>
      </w:r>
      <w:r w:rsidRPr="00F07EE3">
        <w:rPr>
          <w:rFonts w:ascii="Calibri" w:hAnsi="Calibri" w:cs="Calibri"/>
        </w:rPr>
        <w:t>í</w:t>
      </w:r>
      <w:r w:rsidRPr="00F07EE3">
        <w:t>m</w:t>
      </w:r>
      <w:r w:rsidRPr="00F07EE3">
        <w:rPr>
          <w:rFonts w:ascii="Calibri" w:hAnsi="Calibri" w:cs="Calibri"/>
        </w:rPr>
        <w:t>á</w:t>
      </w:r>
      <w:r w:rsidRPr="00F07EE3">
        <w:t>n</w:t>
      </w:r>
      <w:r w:rsidRPr="00F07EE3">
        <w:rPr>
          <w:rFonts w:ascii="Calibri" w:hAnsi="Calibri" w:cs="Calibri"/>
        </w:rPr>
        <w:t>í</w:t>
      </w:r>
      <w:r w:rsidRPr="00F07EE3">
        <w:t xml:space="preserve"> vize, strategie a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 xml:space="preserve">ho programu </w:t>
      </w:r>
      <w:r w:rsidRPr="00F07EE3">
        <w:rPr>
          <w:rFonts w:ascii="Calibri" w:hAnsi="Calibri" w:cs="Calibri"/>
        </w:rPr>
        <w:t>š</w:t>
      </w:r>
      <w:r w:rsidRPr="00F07EE3">
        <w:t>kolsk</w:t>
      </w:r>
      <w:r w:rsidRPr="00F07EE3">
        <w:rPr>
          <w:rFonts w:ascii="Calibri" w:hAnsi="Calibri" w:cs="Calibri"/>
        </w:rPr>
        <w:t>é</w:t>
      </w:r>
      <w:r w:rsidRPr="00F07EE3">
        <w:t>ho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pravideln</w:t>
      </w:r>
      <w:r w:rsidRPr="00F07EE3">
        <w:rPr>
          <w:rFonts w:ascii="Calibri" w:hAnsi="Calibri" w:cs="Calibri"/>
        </w:rPr>
        <w:t>ě</w:t>
      </w:r>
      <w:r w:rsidRPr="00F07EE3">
        <w:t xml:space="preserve"> monitorovat a vyhodnocovat dosahov</w:t>
      </w:r>
      <w:r w:rsidRPr="00F07EE3">
        <w:rPr>
          <w:rFonts w:ascii="Calibri" w:hAnsi="Calibri" w:cs="Calibri"/>
        </w:rPr>
        <w:t>á</w:t>
      </w:r>
      <w:r w:rsidRPr="00F07EE3">
        <w:t>n</w:t>
      </w:r>
      <w:r w:rsidRPr="00F07EE3">
        <w:rPr>
          <w:rFonts w:ascii="Calibri" w:hAnsi="Calibri" w:cs="Calibri"/>
        </w:rPr>
        <w:t>í</w:t>
      </w:r>
      <w:r w:rsidRPr="00F07EE3">
        <w:t xml:space="preserve"> jejich z</w:t>
      </w:r>
      <w:r w:rsidRPr="00F07EE3">
        <w:rPr>
          <w:rFonts w:ascii="Calibri" w:hAnsi="Calibri" w:cs="Calibri"/>
        </w:rPr>
        <w:t>á</w:t>
      </w:r>
      <w:r w:rsidRPr="00F07EE3">
        <w:t>m</w:t>
      </w:r>
      <w:r w:rsidRPr="00F07EE3">
        <w:rPr>
          <w:rFonts w:ascii="Calibri" w:hAnsi="Calibri" w:cs="Calibri"/>
        </w:rPr>
        <w:t>ě</w:t>
      </w:r>
      <w:r w:rsidRPr="00F07EE3">
        <w:t>r</w:t>
      </w:r>
      <w:r w:rsidRPr="00F07EE3">
        <w:rPr>
          <w:rFonts w:ascii="Calibri" w:hAnsi="Calibri" w:cs="Calibri"/>
        </w:rPr>
        <w:t>ů</w:t>
      </w:r>
      <w:r w:rsidRPr="00F07EE3">
        <w:t xml:space="preserve"> a p</w:t>
      </w:r>
      <w:r w:rsidRPr="00F07EE3">
        <w:rPr>
          <w:rFonts w:ascii="Calibri" w:hAnsi="Calibri" w:cs="Calibri"/>
        </w:rPr>
        <w:t>ří</w:t>
      </w:r>
      <w:r w:rsidRPr="00F07EE3">
        <w:t>padn</w:t>
      </w:r>
      <w:r w:rsidRPr="00F07EE3">
        <w:rPr>
          <w:rFonts w:ascii="Calibri" w:hAnsi="Calibri" w:cs="Calibri"/>
        </w:rPr>
        <w:t>ě</w:t>
      </w:r>
      <w:r w:rsidRPr="00F07EE3">
        <w:t xml:space="preserve"> p</w:t>
      </w:r>
      <w:r w:rsidRPr="00F07EE3">
        <w:rPr>
          <w:rFonts w:ascii="Calibri" w:hAnsi="Calibri" w:cs="Calibri"/>
        </w:rPr>
        <w:t>ř</w:t>
      </w:r>
      <w:r w:rsidRPr="00F07EE3">
        <w:t>ij</w:t>
      </w:r>
      <w:r w:rsidRPr="00F07EE3">
        <w:rPr>
          <w:rFonts w:ascii="Calibri" w:hAnsi="Calibri" w:cs="Calibri"/>
        </w:rPr>
        <w:t>í</w:t>
      </w:r>
      <w:r w:rsidRPr="00F07EE3">
        <w:t>mat vhodn</w:t>
      </w:r>
      <w:r w:rsidRPr="00F07EE3">
        <w:rPr>
          <w:rFonts w:ascii="Calibri" w:hAnsi="Calibri" w:cs="Calibri"/>
        </w:rPr>
        <w:t>á</w:t>
      </w:r>
      <w:r w:rsidRPr="00F07EE3">
        <w:t xml:space="preserve"> navazuj</w:t>
      </w:r>
      <w:r w:rsidRPr="00F07EE3">
        <w:rPr>
          <w:rFonts w:ascii="Calibri" w:hAnsi="Calibri" w:cs="Calibri"/>
        </w:rPr>
        <w:t>í</w:t>
      </w:r>
      <w:r w:rsidRPr="00F07EE3">
        <w:t>c</w:t>
      </w:r>
      <w:r w:rsidRPr="00F07EE3">
        <w:rPr>
          <w:rFonts w:ascii="Calibri" w:hAnsi="Calibri" w:cs="Calibri"/>
        </w:rPr>
        <w:t>í</w:t>
      </w:r>
      <w:r w:rsidRPr="00F07EE3">
        <w:t xml:space="preserve"> opat</w:t>
      </w:r>
      <w:r w:rsidRPr="00F07EE3">
        <w:rPr>
          <w:rFonts w:ascii="Calibri" w:hAnsi="Calibri" w:cs="Calibri"/>
        </w:rPr>
        <w:t>ř</w:t>
      </w:r>
      <w:r w:rsidRPr="00F07EE3">
        <w:t>en</w:t>
      </w:r>
      <w:r w:rsidRPr="00F07EE3">
        <w:rPr>
          <w:rFonts w:ascii="Calibri" w:hAnsi="Calibri" w:cs="Calibri"/>
        </w:rPr>
        <w:t>í</w:t>
      </w:r>
      <w:r w:rsidRPr="00F07EE3">
        <w:t>, zlep</w:t>
      </w:r>
      <w:r w:rsidRPr="00F07EE3">
        <w:rPr>
          <w:rFonts w:ascii="Calibri" w:hAnsi="Calibri" w:cs="Calibri"/>
        </w:rPr>
        <w:t>š</w:t>
      </w:r>
      <w:r w:rsidRPr="00F07EE3">
        <w:t>ovat vnit</w:t>
      </w:r>
      <w:r w:rsidRPr="00F07EE3">
        <w:rPr>
          <w:rFonts w:ascii="Calibri" w:hAnsi="Calibri" w:cs="Calibri"/>
        </w:rPr>
        <w:t>ř</w:t>
      </w:r>
      <w:r w:rsidRPr="00F07EE3">
        <w:t>n</w:t>
      </w:r>
      <w:r w:rsidRPr="00F07EE3">
        <w:rPr>
          <w:rFonts w:ascii="Calibri" w:hAnsi="Calibri" w:cs="Calibri"/>
        </w:rPr>
        <w:t>í</w:t>
      </w:r>
      <w:r w:rsidRPr="00F07EE3">
        <w:t xml:space="preserve"> kulturu zařízení ve vazbě na jeho vizi </w:t>
      </w:r>
      <w:r w:rsidR="00AB637F">
        <w:br/>
      </w:r>
      <w:r w:rsidRPr="00F07EE3">
        <w:t xml:space="preserve">a strategii prostřednictvím aktivního leadershipu a zapojování pracovníků do rozhodování. </w:t>
      </w:r>
    </w:p>
    <w:p w14:paraId="01DDE63A" w14:textId="3DEAB585" w:rsidR="00F07EE3" w:rsidRDefault="00F07EE3" w:rsidP="00792478">
      <w:pPr>
        <w:pStyle w:val="Odstavecseseznamem"/>
        <w:numPr>
          <w:ilvl w:val="0"/>
          <w:numId w:val="34"/>
        </w:numPr>
        <w:ind w:left="284" w:hanging="284"/>
      </w:pPr>
      <w:r w:rsidRPr="00F07EE3">
        <w:t>Podporovat pozitivn</w:t>
      </w:r>
      <w:r w:rsidRPr="00F07EE3">
        <w:rPr>
          <w:rFonts w:ascii="Calibri" w:hAnsi="Calibri" w:cs="Calibri"/>
        </w:rPr>
        <w:t>í</w:t>
      </w:r>
      <w:r w:rsidRPr="00F07EE3">
        <w:t xml:space="preserve"> vazby mezi z</w:t>
      </w:r>
      <w:r w:rsidRPr="00F07EE3">
        <w:rPr>
          <w:rFonts w:ascii="Calibri" w:hAnsi="Calibri" w:cs="Calibri"/>
        </w:rPr>
        <w:t>á</w:t>
      </w:r>
      <w:r w:rsidRPr="00F07EE3">
        <w:t>kladn</w:t>
      </w:r>
      <w:r w:rsidRPr="00F07EE3">
        <w:rPr>
          <w:rFonts w:ascii="Calibri" w:hAnsi="Calibri" w:cs="Calibri"/>
        </w:rPr>
        <w:t>í</w:t>
      </w:r>
      <w:r w:rsidRPr="00F07EE3">
        <w:t>m a z</w:t>
      </w:r>
      <w:r w:rsidRPr="00F07EE3">
        <w:rPr>
          <w:rFonts w:ascii="Calibri" w:hAnsi="Calibri" w:cs="Calibri"/>
        </w:rPr>
        <w:t>á</w:t>
      </w:r>
      <w:r w:rsidRPr="00F07EE3">
        <w:t>jmov</w:t>
      </w:r>
      <w:r w:rsidRPr="00F07EE3">
        <w:rPr>
          <w:rFonts w:ascii="Calibri" w:hAnsi="Calibri" w:cs="Calibri"/>
        </w:rPr>
        <w:t>ý</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m </w:t>
      </w:r>
      <w:r w:rsidRPr="00F07EE3">
        <w:rPr>
          <w:rFonts w:ascii="Calibri" w:hAnsi="Calibri" w:cs="Calibri"/>
        </w:rPr>
        <w:t>–</w:t>
      </w:r>
      <w:r w:rsidRPr="00F07EE3">
        <w:t xml:space="preserve"> sd</w:t>
      </w:r>
      <w:r w:rsidRPr="00F07EE3">
        <w:rPr>
          <w:rFonts w:ascii="Calibri" w:hAnsi="Calibri" w:cs="Calibri"/>
        </w:rPr>
        <w:t>í</w:t>
      </w:r>
      <w:r w:rsidRPr="00F07EE3">
        <w:t>len</w:t>
      </w:r>
      <w:r w:rsidRPr="00F07EE3">
        <w:rPr>
          <w:rFonts w:ascii="Calibri" w:hAnsi="Calibri" w:cs="Calibri"/>
        </w:rPr>
        <w:t>í</w:t>
      </w:r>
      <w:r w:rsidRPr="00F07EE3">
        <w:t xml:space="preserve"> vize a strategie </w:t>
      </w:r>
      <w:r w:rsidRPr="00F07EE3">
        <w:rPr>
          <w:rFonts w:ascii="Calibri" w:hAnsi="Calibri" w:cs="Calibri"/>
        </w:rPr>
        <w:t>š</w:t>
      </w:r>
      <w:r w:rsidRPr="00F07EE3">
        <w:t xml:space="preserve">koly a </w:t>
      </w:r>
      <w:r w:rsidRPr="00F07EE3">
        <w:rPr>
          <w:rFonts w:ascii="Calibri" w:hAnsi="Calibri" w:cs="Calibri"/>
        </w:rPr>
        <w:t>Š</w:t>
      </w:r>
      <w:r w:rsidRPr="00F07EE3">
        <w:t>D/</w:t>
      </w:r>
      <w:r w:rsidRPr="00F07EE3">
        <w:rPr>
          <w:rFonts w:ascii="Calibri" w:hAnsi="Calibri" w:cs="Calibri"/>
        </w:rPr>
        <w:t>Š</w:t>
      </w:r>
      <w:r w:rsidRPr="00F07EE3">
        <w:t>K, n</w:t>
      </w:r>
      <w:r w:rsidRPr="00F07EE3">
        <w:rPr>
          <w:rFonts w:ascii="Calibri" w:hAnsi="Calibri" w:cs="Calibri"/>
        </w:rPr>
        <w:t>á</w:t>
      </w:r>
      <w:r w:rsidRPr="00F07EE3">
        <w:t>vaznost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program</w:t>
      </w:r>
      <w:r w:rsidRPr="00F07EE3">
        <w:rPr>
          <w:rFonts w:ascii="Calibri" w:hAnsi="Calibri" w:cs="Calibri"/>
        </w:rPr>
        <w:t>ů</w:t>
      </w:r>
      <w:r w:rsidRPr="00F07EE3">
        <w:t>, vysok</w:t>
      </w:r>
      <w:r w:rsidRPr="00F07EE3">
        <w:rPr>
          <w:rFonts w:ascii="Calibri" w:hAnsi="Calibri" w:cs="Calibri"/>
        </w:rPr>
        <w:t>á</w:t>
      </w:r>
      <w:r w:rsidRPr="00F07EE3">
        <w:t xml:space="preserve"> kvalita informovanosti, komunikace </w:t>
      </w:r>
      <w:r w:rsidR="00AB637F">
        <w:br/>
      </w:r>
      <w:r w:rsidRPr="00F07EE3">
        <w:t>a spolupr</w:t>
      </w:r>
      <w:r w:rsidRPr="00F07EE3">
        <w:rPr>
          <w:rFonts w:ascii="Calibri" w:hAnsi="Calibri" w:cs="Calibri"/>
        </w:rPr>
        <w:t>á</w:t>
      </w:r>
      <w:r w:rsidRPr="00F07EE3">
        <w:t>ce pedagog</w:t>
      </w:r>
      <w:r w:rsidRPr="00F07EE3">
        <w:rPr>
          <w:rFonts w:ascii="Calibri" w:hAnsi="Calibri" w:cs="Calibri"/>
        </w:rPr>
        <w:t>ů</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ho a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3E4E7374" w14:textId="77777777" w:rsidR="00F07EE3" w:rsidRDefault="00F07EE3" w:rsidP="00792478">
      <w:pPr>
        <w:pStyle w:val="Odstavecseseznamem"/>
        <w:numPr>
          <w:ilvl w:val="0"/>
          <w:numId w:val="34"/>
        </w:numPr>
        <w:ind w:left="284" w:hanging="284"/>
      </w:pPr>
      <w:r w:rsidRPr="00F07EE3">
        <w:t>Systematicky pe</w:t>
      </w:r>
      <w:r w:rsidRPr="00F07EE3">
        <w:rPr>
          <w:rFonts w:ascii="Calibri" w:hAnsi="Calibri" w:cs="Calibri"/>
        </w:rPr>
        <w:t>č</w:t>
      </w:r>
      <w:r w:rsidRPr="00F07EE3">
        <w:t>ovat o profesn</w:t>
      </w:r>
      <w:r w:rsidRPr="00F07EE3">
        <w:rPr>
          <w:rFonts w:ascii="Calibri" w:hAnsi="Calibri" w:cs="Calibri"/>
        </w:rPr>
        <w:t>í</w:t>
      </w:r>
      <w:r w:rsidRPr="00F07EE3">
        <w:t xml:space="preserve"> rozvoj a vztahy mezi intern</w:t>
      </w:r>
      <w:r w:rsidRPr="00F07EE3">
        <w:rPr>
          <w:rFonts w:ascii="Calibri" w:hAnsi="Calibri" w:cs="Calibri"/>
        </w:rPr>
        <w:t>í</w:t>
      </w:r>
      <w:r w:rsidRPr="00F07EE3">
        <w:t>mi i extern</w:t>
      </w:r>
      <w:r w:rsidRPr="00F07EE3">
        <w:rPr>
          <w:rFonts w:ascii="Calibri" w:hAnsi="Calibri" w:cs="Calibri"/>
        </w:rPr>
        <w:t>í</w:t>
      </w:r>
      <w:r w:rsidRPr="00F07EE3">
        <w:t xml:space="preserve">mi pedagogy </w:t>
      </w:r>
      <w:r w:rsidRPr="00F07EE3">
        <w:rPr>
          <w:rFonts w:ascii="Calibri" w:hAnsi="Calibri" w:cs="Calibri"/>
        </w:rPr>
        <w:t>š</w:t>
      </w:r>
      <w:r w:rsidRPr="00F07EE3">
        <w:t>kolsk</w:t>
      </w:r>
      <w:r w:rsidRPr="00F07EE3">
        <w:rPr>
          <w:rFonts w:ascii="Calibri" w:hAnsi="Calibri" w:cs="Calibri"/>
        </w:rPr>
        <w:t>é</w:t>
      </w:r>
      <w:r w:rsidRPr="00F07EE3">
        <w:t>ho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7381C96A" w14:textId="77777777" w:rsidR="00F07EE3" w:rsidRDefault="00F07EE3" w:rsidP="00792478">
      <w:pPr>
        <w:pStyle w:val="Odstavecseseznamem"/>
        <w:numPr>
          <w:ilvl w:val="0"/>
          <w:numId w:val="34"/>
        </w:numPr>
        <w:ind w:left="284" w:hanging="284"/>
      </w:pPr>
      <w:r w:rsidRPr="00F07EE3">
        <w:t>Zachov</w:t>
      </w:r>
      <w:r w:rsidRPr="00F07EE3">
        <w:rPr>
          <w:rFonts w:ascii="Calibri" w:hAnsi="Calibri" w:cs="Calibri"/>
        </w:rPr>
        <w:t>á</w:t>
      </w:r>
      <w:r w:rsidRPr="00F07EE3">
        <w:t xml:space="preserve">vat </w:t>
      </w:r>
      <w:r w:rsidRPr="00F07EE3">
        <w:rPr>
          <w:rFonts w:ascii="Calibri" w:hAnsi="Calibri" w:cs="Calibri"/>
        </w:rPr>
        <w:t>č</w:t>
      </w:r>
      <w:r w:rsidRPr="00F07EE3">
        <w:t xml:space="preserve">i dále zvyšovat vysokou kvalitu vzdělávání ve školských zařízeních pro zájmové vzdělávání – pestrá nabídka motivujících činností pro posilování růstového myšlení účastníků (např. volba činnosti s potenciálem úspěchu účastníka, ocenění a prezentace úspěchů účastníka), volba </w:t>
      </w:r>
      <w:r w:rsidRPr="00F07EE3">
        <w:lastRenderedPageBreak/>
        <w:t>vhodných metod a forem zájmového vzdělávání, využívání nástrojů individualizace zájmového vzdělávání, využívání externích způsobů vyhodnocování výsledků zájmového vzdělávání.</w:t>
      </w:r>
    </w:p>
    <w:p w14:paraId="3084DB70" w14:textId="77777777" w:rsidR="00F07EE3" w:rsidRDefault="00F07EE3" w:rsidP="00792478">
      <w:pPr>
        <w:pStyle w:val="Odstavecseseznamem"/>
        <w:numPr>
          <w:ilvl w:val="0"/>
          <w:numId w:val="34"/>
        </w:numPr>
        <w:ind w:left="284" w:hanging="284"/>
      </w:pPr>
      <w:r w:rsidRPr="00F07EE3">
        <w:t>Respektovat pot</w:t>
      </w:r>
      <w:r w:rsidRPr="00F07EE3">
        <w:rPr>
          <w:rFonts w:ascii="Calibri" w:hAnsi="Calibri" w:cs="Calibri"/>
        </w:rPr>
        <w:t>ř</w:t>
      </w:r>
      <w:r w:rsidRPr="00F07EE3">
        <w:t xml:space="preserve">eby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podporovat sdílení informací a další spolupráci školského zařízení pro zájmové vzdělávání, školy a případně školského poradenského pracoviště vůči účastníkům zájmového vzdělávání. </w:t>
      </w:r>
    </w:p>
    <w:p w14:paraId="370A49E0" w14:textId="70427958" w:rsidR="00F07EE3" w:rsidRDefault="00F07EE3" w:rsidP="00792478">
      <w:pPr>
        <w:pStyle w:val="Odstavecseseznamem"/>
        <w:numPr>
          <w:ilvl w:val="0"/>
          <w:numId w:val="34"/>
        </w:numPr>
        <w:ind w:left="284" w:hanging="284"/>
      </w:pPr>
      <w:r w:rsidRPr="00F07EE3">
        <w:t>Nab</w:t>
      </w:r>
      <w:r w:rsidRPr="00F07EE3">
        <w:rPr>
          <w:rFonts w:ascii="Calibri" w:hAnsi="Calibri" w:cs="Calibri"/>
        </w:rPr>
        <w:t>í</w:t>
      </w:r>
      <w:r w:rsidRPr="00F07EE3">
        <w:t>dkou aktivn</w:t>
      </w:r>
      <w:r w:rsidRPr="00F07EE3">
        <w:rPr>
          <w:rFonts w:ascii="Calibri" w:hAnsi="Calibri" w:cs="Calibri"/>
        </w:rPr>
        <w:t>ě</w:t>
      </w:r>
      <w:r w:rsidRPr="00F07EE3">
        <w:t xml:space="preserve"> reagovat na m</w:t>
      </w:r>
      <w:r w:rsidRPr="00F07EE3">
        <w:rPr>
          <w:rFonts w:ascii="Calibri" w:hAnsi="Calibri" w:cs="Calibri"/>
        </w:rPr>
        <w:t>ě</w:t>
      </w:r>
      <w:r w:rsidRPr="00F07EE3">
        <w:t>n</w:t>
      </w:r>
      <w:r w:rsidRPr="00F07EE3">
        <w:rPr>
          <w:rFonts w:ascii="Calibri" w:hAnsi="Calibri" w:cs="Calibri"/>
        </w:rPr>
        <w:t>í</w:t>
      </w:r>
      <w:r w:rsidRPr="00F07EE3">
        <w:t>c</w:t>
      </w:r>
      <w:r w:rsidRPr="00F07EE3">
        <w:rPr>
          <w:rFonts w:ascii="Calibri" w:hAnsi="Calibri" w:cs="Calibri"/>
        </w:rPr>
        <w:t>í</w:t>
      </w:r>
      <w:r w:rsidRPr="00F07EE3">
        <w:t xml:space="preserve"> se spole</w:t>
      </w:r>
      <w:r w:rsidRPr="00F07EE3">
        <w:rPr>
          <w:rFonts w:ascii="Calibri" w:hAnsi="Calibri" w:cs="Calibri"/>
        </w:rPr>
        <w:t>č</w:t>
      </w:r>
      <w:r w:rsidRPr="00F07EE3">
        <w:t>enskou popt</w:t>
      </w:r>
      <w:r w:rsidRPr="00F07EE3">
        <w:rPr>
          <w:rFonts w:ascii="Calibri" w:hAnsi="Calibri" w:cs="Calibri"/>
        </w:rPr>
        <w:t>á</w:t>
      </w:r>
      <w:r w:rsidRPr="00F07EE3">
        <w:t>vku r</w:t>
      </w:r>
      <w:r w:rsidRPr="00F07EE3">
        <w:rPr>
          <w:rFonts w:ascii="Calibri" w:hAnsi="Calibri" w:cs="Calibri"/>
        </w:rPr>
        <w:t>ů</w:t>
      </w:r>
      <w:r w:rsidRPr="00F07EE3">
        <w:t>zn</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w:t>
      </w:r>
      <w:r w:rsidR="00AB637F">
        <w:br/>
      </w:r>
      <w:r w:rsidRPr="00F07EE3">
        <w:t>po aktivn</w:t>
      </w:r>
      <w:r w:rsidRPr="00F07EE3">
        <w:rPr>
          <w:rFonts w:ascii="Calibri" w:hAnsi="Calibri" w:cs="Calibri"/>
        </w:rPr>
        <w:t>í</w:t>
      </w:r>
      <w:r w:rsidRPr="00F07EE3">
        <w:t>m tr</w:t>
      </w:r>
      <w:r w:rsidRPr="00F07EE3">
        <w:rPr>
          <w:rFonts w:ascii="Calibri" w:hAnsi="Calibri" w:cs="Calibri"/>
        </w:rPr>
        <w:t>á</w:t>
      </w:r>
      <w:r w:rsidRPr="00F07EE3">
        <w:t>ven</w:t>
      </w:r>
      <w:r w:rsidRPr="00F07EE3">
        <w:rPr>
          <w:rFonts w:ascii="Calibri" w:hAnsi="Calibri" w:cs="Calibri"/>
        </w:rPr>
        <w:t>í</w:t>
      </w:r>
      <w:r w:rsidRPr="00F07EE3">
        <w:t xml:space="preserve"> voln</w:t>
      </w:r>
      <w:r w:rsidRPr="00F07EE3">
        <w:rPr>
          <w:rFonts w:ascii="Calibri" w:hAnsi="Calibri" w:cs="Calibri"/>
        </w:rPr>
        <w:t>é</w:t>
      </w:r>
      <w:r w:rsidRPr="00F07EE3">
        <w:t xml:space="preserve">ho </w:t>
      </w:r>
      <w:r w:rsidRPr="00F07EE3">
        <w:rPr>
          <w:rFonts w:ascii="Calibri" w:hAnsi="Calibri" w:cs="Calibri"/>
        </w:rPr>
        <w:t>č</w:t>
      </w:r>
      <w:r w:rsidRPr="00F07EE3">
        <w:t>asu.</w:t>
      </w:r>
    </w:p>
    <w:p w14:paraId="47B99AD9" w14:textId="77777777" w:rsidR="00F07EE3" w:rsidRDefault="00F07EE3" w:rsidP="00F07EE3">
      <w:pPr>
        <w:ind w:left="284" w:hanging="284"/>
        <w:rPr>
          <w:b/>
          <w:bCs/>
        </w:rPr>
      </w:pPr>
    </w:p>
    <w:p w14:paraId="04610560" w14:textId="1917F909" w:rsidR="00F07EE3" w:rsidRPr="00F07EE3" w:rsidRDefault="00F07EE3" w:rsidP="00F07EE3">
      <w:pPr>
        <w:rPr>
          <w:b/>
          <w:bCs/>
        </w:rPr>
      </w:pPr>
      <w:r w:rsidRPr="00F07EE3">
        <w:rPr>
          <w:b/>
          <w:bCs/>
        </w:rPr>
        <w:t xml:space="preserve">Doporučení pro zřizovatele </w:t>
      </w:r>
    </w:p>
    <w:p w14:paraId="7DD4E951" w14:textId="77777777" w:rsidR="00F07EE3" w:rsidRDefault="00F07EE3" w:rsidP="00792478">
      <w:pPr>
        <w:pStyle w:val="Odstavecseseznamem"/>
        <w:numPr>
          <w:ilvl w:val="0"/>
          <w:numId w:val="34"/>
        </w:numPr>
        <w:ind w:left="284" w:hanging="284"/>
      </w:pPr>
      <w:r w:rsidRPr="00F07EE3">
        <w:t>Kontinu</w:t>
      </w:r>
      <w:r w:rsidRPr="00F07EE3">
        <w:rPr>
          <w:rFonts w:ascii="Calibri" w:hAnsi="Calibri" w:cs="Calibri"/>
        </w:rPr>
        <w:t>á</w:t>
      </w:r>
      <w:r w:rsidRPr="00F07EE3">
        <w:t>ln</w:t>
      </w:r>
      <w:r w:rsidRPr="00F07EE3">
        <w:rPr>
          <w:rFonts w:ascii="Calibri" w:hAnsi="Calibri" w:cs="Calibri"/>
        </w:rPr>
        <w:t>ě</w:t>
      </w:r>
      <w:r w:rsidRPr="00F07EE3">
        <w:t xml:space="preserve"> sledovat demografick</w:t>
      </w:r>
      <w:r w:rsidRPr="00F07EE3">
        <w:rPr>
          <w:rFonts w:ascii="Calibri" w:hAnsi="Calibri" w:cs="Calibri"/>
        </w:rPr>
        <w:t>ý</w:t>
      </w:r>
      <w:r w:rsidRPr="00F07EE3">
        <w:t xml:space="preserve"> v</w:t>
      </w:r>
      <w:r w:rsidRPr="00F07EE3">
        <w:rPr>
          <w:rFonts w:ascii="Calibri" w:hAnsi="Calibri" w:cs="Calibri"/>
        </w:rPr>
        <w:t>ý</w:t>
      </w:r>
      <w:r w:rsidRPr="00F07EE3">
        <w:t xml:space="preserve">voj v </w:t>
      </w:r>
      <w:r w:rsidRPr="00F07EE3">
        <w:rPr>
          <w:rFonts w:ascii="Calibri" w:hAnsi="Calibri" w:cs="Calibri"/>
        </w:rPr>
        <w:t>ú</w:t>
      </w:r>
      <w:r w:rsidRPr="00F07EE3">
        <w:t>zem</w:t>
      </w:r>
      <w:r w:rsidRPr="00F07EE3">
        <w:rPr>
          <w:rFonts w:ascii="Calibri" w:hAnsi="Calibri" w:cs="Calibri"/>
        </w:rPr>
        <w:t>í</w:t>
      </w:r>
      <w:r w:rsidRPr="00F07EE3">
        <w:t xml:space="preserve"> ve vazb</w:t>
      </w:r>
      <w:r w:rsidRPr="00F07EE3">
        <w:rPr>
          <w:rFonts w:ascii="Calibri" w:hAnsi="Calibri" w:cs="Calibri"/>
        </w:rPr>
        <w:t>ě</w:t>
      </w:r>
      <w:r w:rsidRPr="00F07EE3">
        <w:t xml:space="preserve"> na dostate</w:t>
      </w:r>
      <w:r w:rsidRPr="00F07EE3">
        <w:rPr>
          <w:rFonts w:ascii="Calibri" w:hAnsi="Calibri" w:cs="Calibri"/>
        </w:rPr>
        <w:t>č</w:t>
      </w:r>
      <w:r w:rsidRPr="00F07EE3">
        <w:t xml:space="preserve">nost kapacit </w:t>
      </w:r>
      <w:r w:rsidRPr="00F07EE3">
        <w:rPr>
          <w:rFonts w:ascii="Calibri" w:hAnsi="Calibri" w:cs="Calibri"/>
        </w:rPr>
        <w:t>Š</w:t>
      </w:r>
      <w:r w:rsidRPr="00F07EE3">
        <w:t>D a v p</w:t>
      </w:r>
      <w:r w:rsidRPr="00F07EE3">
        <w:rPr>
          <w:rFonts w:ascii="Calibri" w:hAnsi="Calibri" w:cs="Calibri"/>
        </w:rPr>
        <w:t>ří</w:t>
      </w:r>
      <w:r w:rsidRPr="00F07EE3">
        <w:t>pad</w:t>
      </w:r>
      <w:r w:rsidRPr="00F07EE3">
        <w:rPr>
          <w:rFonts w:ascii="Calibri" w:hAnsi="Calibri" w:cs="Calibri"/>
        </w:rPr>
        <w:t>ě</w:t>
      </w:r>
      <w:r w:rsidRPr="00F07EE3">
        <w:t xml:space="preserve"> pot</w:t>
      </w:r>
      <w:r w:rsidRPr="00F07EE3">
        <w:rPr>
          <w:rFonts w:ascii="Calibri" w:hAnsi="Calibri" w:cs="Calibri"/>
        </w:rPr>
        <w:t>ř</w:t>
      </w:r>
      <w:r w:rsidRPr="00F07EE3">
        <w:t>eby p</w:t>
      </w:r>
      <w:r w:rsidRPr="00F07EE3">
        <w:rPr>
          <w:rFonts w:ascii="Calibri" w:hAnsi="Calibri" w:cs="Calibri"/>
        </w:rPr>
        <w:t>ř</w:t>
      </w:r>
      <w:r w:rsidRPr="00F07EE3">
        <w:t>ij</w:t>
      </w:r>
      <w:r w:rsidRPr="00F07EE3">
        <w:rPr>
          <w:rFonts w:ascii="Calibri" w:hAnsi="Calibri" w:cs="Calibri"/>
        </w:rPr>
        <w:t>í</w:t>
      </w:r>
      <w:r w:rsidRPr="00F07EE3">
        <w:t>mat pot</w:t>
      </w:r>
      <w:r w:rsidRPr="00F07EE3">
        <w:rPr>
          <w:rFonts w:ascii="Calibri" w:hAnsi="Calibri" w:cs="Calibri"/>
        </w:rPr>
        <w:t>ř</w:t>
      </w:r>
      <w:r w:rsidRPr="00F07EE3">
        <w:t>ebn</w:t>
      </w:r>
      <w:r w:rsidRPr="00F07EE3">
        <w:rPr>
          <w:rFonts w:ascii="Calibri" w:hAnsi="Calibri" w:cs="Calibri"/>
        </w:rPr>
        <w:t>á</w:t>
      </w:r>
      <w:r w:rsidRPr="00F07EE3">
        <w:t xml:space="preserve"> opat</w:t>
      </w:r>
      <w:r w:rsidRPr="00F07EE3">
        <w:rPr>
          <w:rFonts w:ascii="Calibri" w:hAnsi="Calibri" w:cs="Calibri"/>
        </w:rPr>
        <w:t>ř</w:t>
      </w:r>
      <w:r w:rsidRPr="00F07EE3">
        <w:t>en</w:t>
      </w:r>
      <w:r w:rsidRPr="00F07EE3">
        <w:rPr>
          <w:rFonts w:ascii="Calibri" w:hAnsi="Calibri" w:cs="Calibri"/>
        </w:rPr>
        <w:t>í</w:t>
      </w:r>
      <w:r w:rsidRPr="00F07EE3">
        <w:t xml:space="preserve"> (nap</w:t>
      </w:r>
      <w:r w:rsidRPr="00F07EE3">
        <w:rPr>
          <w:rFonts w:ascii="Calibri" w:hAnsi="Calibri" w:cs="Calibri"/>
        </w:rPr>
        <w:t>ř</w:t>
      </w:r>
      <w:r w:rsidRPr="00F07EE3">
        <w:t>. nav</w:t>
      </w:r>
      <w:r w:rsidRPr="00F07EE3">
        <w:rPr>
          <w:rFonts w:ascii="Calibri" w:hAnsi="Calibri" w:cs="Calibri"/>
        </w:rPr>
        <w:t>ýš</w:t>
      </w:r>
      <w:r w:rsidRPr="00F07EE3">
        <w:t>en</w:t>
      </w:r>
      <w:r w:rsidRPr="00F07EE3">
        <w:rPr>
          <w:rFonts w:ascii="Calibri" w:hAnsi="Calibri" w:cs="Calibri"/>
        </w:rPr>
        <w:t>í</w:t>
      </w:r>
      <w:r w:rsidRPr="00F07EE3">
        <w:t xml:space="preserve"> nejvy</w:t>
      </w:r>
      <w:r w:rsidRPr="00F07EE3">
        <w:rPr>
          <w:rFonts w:ascii="Calibri" w:hAnsi="Calibri" w:cs="Calibri"/>
        </w:rPr>
        <w:t>šší</w:t>
      </w:r>
      <w:r w:rsidRPr="00F07EE3">
        <w:t>ho povolen</w:t>
      </w:r>
      <w:r w:rsidRPr="00F07EE3">
        <w:rPr>
          <w:rFonts w:ascii="Calibri" w:hAnsi="Calibri" w:cs="Calibri"/>
        </w:rPr>
        <w:t>é</w:t>
      </w:r>
      <w:r w:rsidRPr="00F07EE3">
        <w:t>ho po</w:t>
      </w:r>
      <w:r w:rsidRPr="00F07EE3">
        <w:rPr>
          <w:rFonts w:ascii="Calibri" w:hAnsi="Calibri" w:cs="Calibri"/>
        </w:rPr>
        <w:t>č</w:t>
      </w:r>
      <w:r w:rsidRPr="00F07EE3">
        <w:t xml:space="preserve">tu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w:t>
      </w:r>
    </w:p>
    <w:p w14:paraId="1056C6D8" w14:textId="77777777" w:rsidR="00F07EE3" w:rsidRDefault="00F07EE3" w:rsidP="00792478">
      <w:pPr>
        <w:pStyle w:val="Odstavecseseznamem"/>
        <w:numPr>
          <w:ilvl w:val="0"/>
          <w:numId w:val="34"/>
        </w:numPr>
        <w:ind w:left="284" w:hanging="284"/>
      </w:pPr>
      <w:r w:rsidRPr="00F07EE3">
        <w:t>Podporovat dosahov</w:t>
      </w:r>
      <w:r w:rsidRPr="00F07EE3">
        <w:rPr>
          <w:rFonts w:ascii="Calibri" w:hAnsi="Calibri" w:cs="Calibri"/>
        </w:rPr>
        <w:t>á</w:t>
      </w:r>
      <w:r w:rsidRPr="00F07EE3">
        <w:t>n</w:t>
      </w:r>
      <w:r w:rsidRPr="00F07EE3">
        <w:rPr>
          <w:rFonts w:ascii="Calibri" w:hAnsi="Calibri" w:cs="Calibri"/>
        </w:rPr>
        <w:t>í</w:t>
      </w:r>
      <w:r w:rsidRPr="00F07EE3">
        <w:t xml:space="preserve"> vysok</w:t>
      </w:r>
      <w:r w:rsidRPr="00F07EE3">
        <w:rPr>
          <w:rFonts w:ascii="Calibri" w:hAnsi="Calibri" w:cs="Calibri"/>
        </w:rPr>
        <w:t>é</w:t>
      </w:r>
      <w:r w:rsidRPr="00F07EE3">
        <w:t xml:space="preserve"> </w:t>
      </w:r>
      <w:r w:rsidRPr="00F07EE3">
        <w:rPr>
          <w:rFonts w:ascii="Calibri" w:hAnsi="Calibri" w:cs="Calibri"/>
        </w:rPr>
        <w:t>ú</w:t>
      </w:r>
      <w:r w:rsidRPr="00F07EE3">
        <w:t>rovn</w:t>
      </w:r>
      <w:r w:rsidRPr="00F07EE3">
        <w:rPr>
          <w:rFonts w:ascii="Calibri" w:hAnsi="Calibri" w:cs="Calibri"/>
        </w:rPr>
        <w:t>ě</w:t>
      </w:r>
      <w:r w:rsidRPr="00F07EE3">
        <w:t xml:space="preserve"> prostorov</w:t>
      </w:r>
      <w:r w:rsidRPr="00F07EE3">
        <w:rPr>
          <w:rFonts w:ascii="Calibri" w:hAnsi="Calibri" w:cs="Calibri"/>
        </w:rPr>
        <w:t>ý</w:t>
      </w:r>
      <w:r w:rsidRPr="00F07EE3">
        <w:t>ch, materi</w:t>
      </w:r>
      <w:r w:rsidRPr="00F07EE3">
        <w:rPr>
          <w:rFonts w:ascii="Calibri" w:hAnsi="Calibri" w:cs="Calibri"/>
        </w:rPr>
        <w:t>á</w:t>
      </w:r>
      <w:r w:rsidRPr="00F07EE3">
        <w:t>ln</w:t>
      </w:r>
      <w:r w:rsidRPr="00F07EE3">
        <w:rPr>
          <w:rFonts w:ascii="Calibri" w:hAnsi="Calibri" w:cs="Calibri"/>
        </w:rPr>
        <w:t>í</w:t>
      </w:r>
      <w:r w:rsidRPr="00F07EE3">
        <w:t>ch a finan</w:t>
      </w:r>
      <w:r w:rsidRPr="00F07EE3">
        <w:rPr>
          <w:rFonts w:ascii="Calibri" w:hAnsi="Calibri" w:cs="Calibri"/>
        </w:rPr>
        <w:t>č</w:t>
      </w:r>
      <w:r w:rsidRPr="00F07EE3">
        <w:t>n</w:t>
      </w:r>
      <w:r w:rsidRPr="00F07EE3">
        <w:rPr>
          <w:rFonts w:ascii="Calibri" w:hAnsi="Calibri" w:cs="Calibri"/>
        </w:rPr>
        <w:t>í</w:t>
      </w:r>
      <w:r w:rsidRPr="00F07EE3">
        <w:t>ch podm</w:t>
      </w:r>
      <w:r w:rsidRPr="00F07EE3">
        <w:rPr>
          <w:rFonts w:ascii="Calibri" w:hAnsi="Calibri" w:cs="Calibri"/>
        </w:rPr>
        <w:t>í</w:t>
      </w:r>
      <w:r w:rsidRPr="00F07EE3">
        <w:t>nek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v</w:t>
      </w:r>
      <w:r w:rsidRPr="00F07EE3">
        <w:rPr>
          <w:rFonts w:ascii="Calibri" w:hAnsi="Calibri" w:cs="Calibri"/>
        </w:rPr>
        <w:t>č</w:t>
      </w:r>
      <w:r w:rsidRPr="00F07EE3">
        <w:t>etn</w:t>
      </w:r>
      <w:r w:rsidRPr="00F07EE3">
        <w:rPr>
          <w:rFonts w:ascii="Calibri" w:hAnsi="Calibri" w:cs="Calibri"/>
        </w:rPr>
        <w:t>ě</w:t>
      </w:r>
      <w:r w:rsidRPr="00F07EE3">
        <w:t xml:space="preserve"> zaji</w:t>
      </w:r>
      <w:r w:rsidRPr="00F07EE3">
        <w:rPr>
          <w:rFonts w:ascii="Calibri" w:hAnsi="Calibri" w:cs="Calibri"/>
        </w:rPr>
        <w:t>š</w:t>
      </w:r>
      <w:r w:rsidRPr="00F07EE3">
        <w:t>t</w:t>
      </w:r>
      <w:r w:rsidRPr="00F07EE3">
        <w:rPr>
          <w:rFonts w:ascii="Calibri" w:hAnsi="Calibri" w:cs="Calibri"/>
        </w:rPr>
        <w:t>ě</w:t>
      </w:r>
      <w:r w:rsidRPr="00F07EE3">
        <w:t>n</w:t>
      </w:r>
      <w:r w:rsidRPr="00F07EE3">
        <w:rPr>
          <w:rFonts w:ascii="Calibri" w:hAnsi="Calibri" w:cs="Calibri"/>
        </w:rPr>
        <w:t>í</w:t>
      </w:r>
      <w:r w:rsidRPr="00F07EE3">
        <w:t xml:space="preserve"> bezpe</w:t>
      </w:r>
      <w:r w:rsidRPr="00F07EE3">
        <w:rPr>
          <w:rFonts w:ascii="Calibri" w:hAnsi="Calibri" w:cs="Calibri"/>
        </w:rPr>
        <w:t>č</w:t>
      </w:r>
      <w:r w:rsidRPr="00F07EE3">
        <w:t>n</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p>
    <w:p w14:paraId="79531B45" w14:textId="77777777" w:rsidR="00F07EE3" w:rsidRDefault="00F07EE3" w:rsidP="00792478">
      <w:pPr>
        <w:pStyle w:val="Odstavecseseznamem"/>
        <w:numPr>
          <w:ilvl w:val="0"/>
          <w:numId w:val="34"/>
        </w:numPr>
        <w:ind w:left="284" w:hanging="284"/>
      </w:pPr>
      <w:r w:rsidRPr="00F07EE3">
        <w:t>Pr</w:t>
      </w:r>
      <w:r w:rsidRPr="00F07EE3">
        <w:rPr>
          <w:rFonts w:ascii="Calibri" w:hAnsi="Calibri" w:cs="Calibri"/>
        </w:rPr>
        <w:t>ů</w:t>
      </w:r>
      <w:r w:rsidRPr="00F07EE3">
        <w:t>b</w:t>
      </w:r>
      <w:r w:rsidRPr="00F07EE3">
        <w:rPr>
          <w:rFonts w:ascii="Calibri" w:hAnsi="Calibri" w:cs="Calibri"/>
        </w:rPr>
        <w:t>ěž</w:t>
      </w:r>
      <w:r w:rsidRPr="00F07EE3">
        <w:t>n</w:t>
      </w:r>
      <w:r w:rsidRPr="00F07EE3">
        <w:rPr>
          <w:rFonts w:ascii="Calibri" w:hAnsi="Calibri" w:cs="Calibri"/>
        </w:rPr>
        <w:t>ě</w:t>
      </w:r>
      <w:r w:rsidRPr="00F07EE3">
        <w:t xml:space="preserve"> monitorovat a hodnotit kvalitu pedagogick</w:t>
      </w:r>
      <w:r w:rsidRPr="00F07EE3">
        <w:rPr>
          <w:rFonts w:ascii="Calibri" w:hAnsi="Calibri" w:cs="Calibri"/>
        </w:rPr>
        <w:t>é</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xml:space="preserve">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a v p</w:t>
      </w:r>
      <w:r w:rsidRPr="00F07EE3">
        <w:rPr>
          <w:rFonts w:ascii="Calibri" w:hAnsi="Calibri" w:cs="Calibri"/>
        </w:rPr>
        <w:t>ří</w:t>
      </w:r>
      <w:r w:rsidRPr="00F07EE3">
        <w:t>pad</w:t>
      </w:r>
      <w:r w:rsidRPr="00F07EE3">
        <w:rPr>
          <w:rFonts w:ascii="Calibri" w:hAnsi="Calibri" w:cs="Calibri"/>
        </w:rPr>
        <w:t>ě</w:t>
      </w:r>
      <w:r w:rsidRPr="00F07EE3">
        <w:t xml:space="preserve"> pot</w:t>
      </w:r>
      <w:r w:rsidRPr="00F07EE3">
        <w:rPr>
          <w:rFonts w:ascii="Calibri" w:hAnsi="Calibri" w:cs="Calibri"/>
        </w:rPr>
        <w:t>ř</w:t>
      </w:r>
      <w:r w:rsidRPr="00F07EE3">
        <w:t>eby podporovat rozv</w:t>
      </w:r>
      <w:r w:rsidRPr="00F07EE3">
        <w:rPr>
          <w:rFonts w:ascii="Calibri" w:hAnsi="Calibri" w:cs="Calibri"/>
        </w:rPr>
        <w:t>í</w:t>
      </w:r>
      <w:r w:rsidRPr="00F07EE3">
        <w:t>jen</w:t>
      </w:r>
      <w:r w:rsidRPr="00F07EE3">
        <w:rPr>
          <w:rFonts w:ascii="Calibri" w:hAnsi="Calibri" w:cs="Calibri"/>
        </w:rPr>
        <w:t>í</w:t>
      </w:r>
      <w:r w:rsidRPr="00F07EE3">
        <w:t xml:space="preserve"> kompetencí vedoucích pracovníků v této oblasti. </w:t>
      </w:r>
    </w:p>
    <w:p w14:paraId="73339410" w14:textId="5FE179FA" w:rsidR="00F07EE3" w:rsidRDefault="00F07EE3" w:rsidP="00792478">
      <w:pPr>
        <w:pStyle w:val="Odstavecseseznamem"/>
        <w:numPr>
          <w:ilvl w:val="0"/>
          <w:numId w:val="34"/>
        </w:numPr>
        <w:ind w:left="284" w:hanging="284"/>
      </w:pPr>
      <w:r w:rsidRPr="00F07EE3">
        <w:t xml:space="preserve">Podporovat </w:t>
      </w: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v jejich projektov</w:t>
      </w:r>
      <w:r w:rsidRPr="00F07EE3">
        <w:rPr>
          <w:rFonts w:ascii="Calibri" w:hAnsi="Calibri" w:cs="Calibri"/>
        </w:rPr>
        <w:t>é</w:t>
      </w:r>
      <w:r w:rsidRPr="00F07EE3">
        <w:t xml:space="preserve"> </w:t>
      </w:r>
      <w:r w:rsidRPr="00F07EE3">
        <w:rPr>
          <w:rFonts w:ascii="Calibri" w:hAnsi="Calibri" w:cs="Calibri"/>
        </w:rPr>
        <w:t>č</w:t>
      </w:r>
      <w:r w:rsidRPr="00F07EE3">
        <w:t>innosti a ve spolupr</w:t>
      </w:r>
      <w:r w:rsidRPr="00F07EE3">
        <w:rPr>
          <w:rFonts w:ascii="Calibri" w:hAnsi="Calibri" w:cs="Calibri"/>
        </w:rPr>
        <w:t>á</w:t>
      </w:r>
      <w:r w:rsidRPr="00F07EE3">
        <w:t xml:space="preserve">ci </w:t>
      </w:r>
      <w:r w:rsidR="00AB637F">
        <w:br/>
      </w:r>
      <w:r w:rsidRPr="00F07EE3">
        <w:t>s extern</w:t>
      </w:r>
      <w:r w:rsidRPr="00F07EE3">
        <w:rPr>
          <w:rFonts w:ascii="Calibri" w:hAnsi="Calibri" w:cs="Calibri"/>
        </w:rPr>
        <w:t>í</w:t>
      </w:r>
      <w:r w:rsidRPr="00F07EE3">
        <w:t>mi partnery (aktivity s dopadem do m</w:t>
      </w:r>
      <w:r w:rsidRPr="00F07EE3">
        <w:rPr>
          <w:rFonts w:ascii="Calibri" w:hAnsi="Calibri" w:cs="Calibri"/>
        </w:rPr>
        <w:t>í</w:t>
      </w:r>
      <w:r w:rsidRPr="00F07EE3">
        <w:t>stn</w:t>
      </w:r>
      <w:r w:rsidRPr="00F07EE3">
        <w:rPr>
          <w:rFonts w:ascii="Calibri" w:hAnsi="Calibri" w:cs="Calibri"/>
        </w:rPr>
        <w:t>í</w:t>
      </w:r>
      <w:r w:rsidRPr="00F07EE3">
        <w:t xml:space="preserve">ho </w:t>
      </w:r>
      <w:r w:rsidRPr="00F07EE3">
        <w:rPr>
          <w:rFonts w:ascii="Calibri" w:hAnsi="Calibri" w:cs="Calibri"/>
        </w:rPr>
        <w:t>ž</w:t>
      </w:r>
      <w:r w:rsidRPr="00F07EE3">
        <w:t xml:space="preserve">ivota). </w:t>
      </w:r>
    </w:p>
    <w:p w14:paraId="178E05FC" w14:textId="77777777" w:rsidR="00F07EE3" w:rsidRDefault="00F07EE3" w:rsidP="00792478">
      <w:pPr>
        <w:pStyle w:val="Odstavecseseznamem"/>
        <w:numPr>
          <w:ilvl w:val="0"/>
          <w:numId w:val="34"/>
        </w:numPr>
        <w:ind w:left="284" w:hanging="284"/>
      </w:pPr>
      <w:r w:rsidRPr="00F07EE3">
        <w:t>Podporovat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ý</w:t>
      </w:r>
      <w:r w:rsidRPr="00F07EE3">
        <w:t xml:space="preserve">ch </w:t>
      </w:r>
      <w:r w:rsidRPr="00F07EE3">
        <w:rPr>
          <w:rFonts w:ascii="Calibri" w:hAnsi="Calibri" w:cs="Calibri"/>
        </w:rPr>
        <w:t>č</w:t>
      </w:r>
      <w:r w:rsidRPr="00F07EE3">
        <w:t>i jinak specifick</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(nap</w:t>
      </w:r>
      <w:r w:rsidRPr="00F07EE3">
        <w:rPr>
          <w:rFonts w:ascii="Calibri" w:hAnsi="Calibri" w:cs="Calibri"/>
        </w:rPr>
        <w:t>ř</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se zdravotn</w:t>
      </w:r>
      <w:r w:rsidRPr="00F07EE3">
        <w:rPr>
          <w:rFonts w:ascii="Calibri" w:hAnsi="Calibri" w:cs="Calibri"/>
        </w:rPr>
        <w:t>í</w:t>
      </w:r>
      <w:r w:rsidRPr="00F07EE3">
        <w:t>m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r</w:t>
      </w:r>
      <w:r w:rsidRPr="00F07EE3">
        <w:rPr>
          <w:rFonts w:ascii="Calibri" w:hAnsi="Calibri" w:cs="Calibri"/>
        </w:rPr>
        <w:t>ů</w:t>
      </w:r>
      <w:r w:rsidRPr="00F07EE3">
        <w:t>zn</w:t>
      </w:r>
      <w:r w:rsidRPr="00F07EE3">
        <w:rPr>
          <w:rFonts w:ascii="Calibri" w:hAnsi="Calibri" w:cs="Calibri"/>
        </w:rPr>
        <w:t>ý</w:t>
      </w:r>
      <w:r w:rsidRPr="00F07EE3">
        <w:t>ch v</w:t>
      </w:r>
      <w:r w:rsidRPr="00F07EE3">
        <w:rPr>
          <w:rFonts w:ascii="Calibri" w:hAnsi="Calibri" w:cs="Calibri"/>
        </w:rPr>
        <w:t>ě</w:t>
      </w:r>
      <w:r w:rsidRPr="00F07EE3">
        <w:t>kov</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ci poch</w:t>
      </w:r>
      <w:r w:rsidRPr="00F07EE3">
        <w:rPr>
          <w:rFonts w:ascii="Calibri" w:hAnsi="Calibri" w:cs="Calibri"/>
        </w:rPr>
        <w:t>á</w:t>
      </w:r>
      <w:r w:rsidRPr="00F07EE3">
        <w:t>zej</w:t>
      </w:r>
      <w:r w:rsidRPr="00F07EE3">
        <w:rPr>
          <w:rFonts w:ascii="Calibri" w:hAnsi="Calibri" w:cs="Calibri"/>
        </w:rPr>
        <w:t>í</w:t>
      </w:r>
      <w:r w:rsidRPr="00F07EE3">
        <w:t>c</w:t>
      </w:r>
      <w:r w:rsidRPr="00F07EE3">
        <w:rPr>
          <w:rFonts w:ascii="Calibri" w:hAnsi="Calibri" w:cs="Calibri"/>
        </w:rPr>
        <w:t>í</w:t>
      </w:r>
      <w:r w:rsidRPr="00F07EE3">
        <w:t xml:space="preserve"> ze soci</w:t>
      </w:r>
      <w:r w:rsidRPr="00F07EE3">
        <w:rPr>
          <w:rFonts w:ascii="Calibri" w:hAnsi="Calibri" w:cs="Calibri"/>
        </w:rPr>
        <w:t>á</w:t>
      </w:r>
      <w:r w:rsidRPr="00F07EE3">
        <w:t>ln</w:t>
      </w:r>
      <w:r w:rsidRPr="00F07EE3">
        <w:rPr>
          <w:rFonts w:ascii="Calibri" w:hAnsi="Calibri" w:cs="Calibri"/>
        </w:rPr>
        <w:t>ě</w:t>
      </w:r>
      <w:r w:rsidRPr="00F07EE3">
        <w:t xml:space="preserve"> slab</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p>
    <w:p w14:paraId="124F5EA2" w14:textId="09EE2341" w:rsidR="00F07EE3" w:rsidRDefault="00F07EE3" w:rsidP="00F07EE3">
      <w:pPr>
        <w:rPr>
          <w:b/>
          <w:bCs/>
        </w:rPr>
      </w:pPr>
    </w:p>
    <w:p w14:paraId="274439C1" w14:textId="1714C17C" w:rsidR="00F07EE3" w:rsidRPr="00F07EE3" w:rsidRDefault="00F07EE3"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na </w:t>
      </w:r>
      <w:r w:rsidRPr="00F07EE3">
        <w:rPr>
          <w:rFonts w:ascii="Calibri" w:hAnsi="Calibri" w:cs="Calibri"/>
          <w:b/>
          <w:bCs/>
        </w:rPr>
        <w:t>ú</w:t>
      </w:r>
      <w:r w:rsidRPr="00F07EE3">
        <w:rPr>
          <w:b/>
          <w:bCs/>
        </w:rPr>
        <w:t>rovni syst</w:t>
      </w:r>
      <w:r w:rsidRPr="00F07EE3">
        <w:rPr>
          <w:rFonts w:ascii="Calibri" w:hAnsi="Calibri" w:cs="Calibri"/>
          <w:b/>
          <w:bCs/>
        </w:rPr>
        <w:t>é</w:t>
      </w:r>
      <w:r w:rsidRPr="00F07EE3">
        <w:rPr>
          <w:b/>
          <w:bCs/>
        </w:rPr>
        <w:t>mu</w:t>
      </w:r>
    </w:p>
    <w:p w14:paraId="65C9B0C9" w14:textId="7E3381D1" w:rsidR="00F07EE3" w:rsidRDefault="00F07EE3" w:rsidP="00792478">
      <w:pPr>
        <w:pStyle w:val="Odstavecseseznamem"/>
        <w:numPr>
          <w:ilvl w:val="0"/>
          <w:numId w:val="34"/>
        </w:numPr>
        <w:ind w:left="284" w:hanging="284"/>
      </w:pPr>
      <w:r w:rsidRPr="00F07EE3">
        <w:t>V r</w:t>
      </w:r>
      <w:r w:rsidRPr="00F07EE3">
        <w:rPr>
          <w:rFonts w:ascii="Calibri" w:hAnsi="Calibri" w:cs="Calibri"/>
        </w:rPr>
        <w:t>á</w:t>
      </w:r>
      <w:r w:rsidRPr="00F07EE3">
        <w:t>mci finan</w:t>
      </w:r>
      <w:r w:rsidRPr="00F07EE3">
        <w:rPr>
          <w:rFonts w:ascii="Calibri" w:hAnsi="Calibri" w:cs="Calibri"/>
        </w:rPr>
        <w:t>č</w:t>
      </w:r>
      <w:r w:rsidRPr="00F07EE3">
        <w:t>n</w:t>
      </w:r>
      <w:r w:rsidRPr="00F07EE3">
        <w:rPr>
          <w:rFonts w:ascii="Calibri" w:hAnsi="Calibri" w:cs="Calibri"/>
        </w:rPr>
        <w:t>í</w:t>
      </w:r>
      <w:r w:rsidRPr="00F07EE3">
        <w:t xml:space="preserve"> i nefinan</w:t>
      </w:r>
      <w:r w:rsidRPr="00F07EE3">
        <w:rPr>
          <w:rFonts w:ascii="Calibri" w:hAnsi="Calibri" w:cs="Calibri"/>
        </w:rPr>
        <w:t>č</w:t>
      </w:r>
      <w:r w:rsidRPr="00F07EE3">
        <w:t>n</w:t>
      </w:r>
      <w:r w:rsidRPr="00F07EE3">
        <w:rPr>
          <w:rFonts w:ascii="Calibri" w:hAnsi="Calibri" w:cs="Calibri"/>
        </w:rPr>
        <w:t>í</w:t>
      </w:r>
      <w:r w:rsidRPr="00F07EE3">
        <w:t xml:space="preserve"> podpory respektovat v</w:t>
      </w:r>
      <w:r w:rsidRPr="00F07EE3">
        <w:rPr>
          <w:rFonts w:ascii="Calibri" w:hAnsi="Calibri" w:cs="Calibri"/>
        </w:rPr>
        <w:t>ý</w:t>
      </w:r>
      <w:r w:rsidRPr="00F07EE3">
        <w:t xml:space="preserve">znam zájmového vzdělávání pro dosahování záměrů koncepčních dokumentů České republiky v oblasti vzdělávání – zvyšování kompetencí </w:t>
      </w:r>
      <w:r w:rsidR="00AB637F">
        <w:br/>
      </w:r>
      <w:r w:rsidRPr="00F07EE3">
        <w:t xml:space="preserve">a gramotností účastníků; snižování rozdílů ve vzdělávání; individualizace vzdělávání účastníků; posilování motivace a sebedůvěry účastníků ve vzdělávání; aktivní trávení volného času účastníků </w:t>
      </w:r>
      <w:r w:rsidR="00AB637F">
        <w:br/>
      </w:r>
      <w:r w:rsidRPr="00F07EE3">
        <w:t xml:space="preserve">a prevence jejich rizikového chování. </w:t>
      </w:r>
    </w:p>
    <w:p w14:paraId="7CF9983F" w14:textId="021AD597" w:rsidR="00F07EE3" w:rsidRDefault="00F07EE3" w:rsidP="00792478">
      <w:pPr>
        <w:pStyle w:val="Odstavecseseznamem"/>
        <w:numPr>
          <w:ilvl w:val="0"/>
          <w:numId w:val="34"/>
        </w:numPr>
        <w:ind w:left="284" w:hanging="284"/>
      </w:pPr>
      <w:r w:rsidRPr="00F07EE3">
        <w:t>Systematicky podporovat dal</w:t>
      </w:r>
      <w:r w:rsidRPr="00F07EE3">
        <w:rPr>
          <w:rFonts w:ascii="Calibri" w:hAnsi="Calibri" w:cs="Calibri"/>
        </w:rPr>
        <w:t>ší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pedagogick</w:t>
      </w:r>
      <w:r w:rsidRPr="00F07EE3">
        <w:rPr>
          <w:rFonts w:ascii="Calibri" w:hAnsi="Calibri" w:cs="Calibri"/>
        </w:rPr>
        <w:t>ý</w:t>
      </w:r>
      <w:r w:rsidRPr="00F07EE3">
        <w:t>ch pracovn</w:t>
      </w:r>
      <w:r w:rsidRPr="00F07EE3">
        <w:rPr>
          <w:rFonts w:ascii="Calibri" w:hAnsi="Calibri" w:cs="Calibri"/>
        </w:rPr>
        <w:t>í</w:t>
      </w:r>
      <w:r w:rsidRPr="00F07EE3">
        <w:t>k</w:t>
      </w:r>
      <w:r w:rsidRPr="00F07EE3">
        <w:rPr>
          <w:rFonts w:ascii="Calibri" w:hAnsi="Calibri" w:cs="Calibri"/>
        </w:rPr>
        <w:t>ů</w:t>
      </w:r>
      <w:r w:rsidRPr="00F07EE3">
        <w:t xml:space="preserve"> v z</w:t>
      </w:r>
      <w:r w:rsidRPr="00F07EE3">
        <w:rPr>
          <w:rFonts w:ascii="Calibri" w:hAnsi="Calibri" w:cs="Calibri"/>
        </w:rPr>
        <w:t>á</w:t>
      </w:r>
      <w:r w:rsidRPr="00F07EE3">
        <w:t>jmov</w:t>
      </w:r>
      <w:r w:rsidRPr="00F07EE3">
        <w:rPr>
          <w:rFonts w:ascii="Calibri" w:hAnsi="Calibri" w:cs="Calibri"/>
        </w:rPr>
        <w:t>é</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roz</w:t>
      </w:r>
      <w:r w:rsidRPr="00F07EE3">
        <w:rPr>
          <w:rFonts w:ascii="Calibri" w:hAnsi="Calibri" w:cs="Calibri"/>
        </w:rPr>
        <w:t>š</w:t>
      </w:r>
      <w:r w:rsidRPr="00F07EE3">
        <w:t>i</w:t>
      </w:r>
      <w:r w:rsidRPr="00F07EE3">
        <w:rPr>
          <w:rFonts w:ascii="Calibri" w:hAnsi="Calibri" w:cs="Calibri"/>
        </w:rPr>
        <w:t>ř</w:t>
      </w:r>
      <w:r w:rsidRPr="00F07EE3">
        <w:t>ovat nab</w:t>
      </w:r>
      <w:r w:rsidRPr="00F07EE3">
        <w:rPr>
          <w:rFonts w:ascii="Calibri" w:hAnsi="Calibri" w:cs="Calibri"/>
        </w:rPr>
        <w:t>í</w:t>
      </w:r>
      <w:r w:rsidRPr="00F07EE3">
        <w:t>dku prakticky vyu</w:t>
      </w:r>
      <w:r w:rsidRPr="00F07EE3">
        <w:rPr>
          <w:rFonts w:ascii="Calibri" w:hAnsi="Calibri" w:cs="Calibri"/>
        </w:rPr>
        <w:t>ž</w:t>
      </w:r>
      <w:r w:rsidRPr="00F07EE3">
        <w:t>iteln</w:t>
      </w:r>
      <w:r w:rsidRPr="00F07EE3">
        <w:rPr>
          <w:rFonts w:ascii="Calibri" w:hAnsi="Calibri" w:cs="Calibri"/>
        </w:rPr>
        <w:t>é</w:t>
      </w:r>
      <w:r w:rsidRPr="00F07EE3">
        <w:t xml:space="preserve"> a snadno dostupn</w:t>
      </w:r>
      <w:r w:rsidRPr="00F07EE3">
        <w:rPr>
          <w:rFonts w:ascii="Calibri" w:hAnsi="Calibri" w:cs="Calibri"/>
        </w:rPr>
        <w:t>é</w:t>
      </w:r>
      <w:r w:rsidRPr="00F07EE3">
        <w:t xml:space="preserve"> metodické podpory</w:t>
      </w:r>
    </w:p>
    <w:p w14:paraId="3328F7CF" w14:textId="77777777" w:rsidR="00E45F3F" w:rsidRDefault="00E45F3F" w:rsidP="00E45F3F"/>
    <w:p w14:paraId="0A83B500" w14:textId="7D9A1823" w:rsidR="00E45F3F" w:rsidRDefault="00E45F3F" w:rsidP="00582B70">
      <w:pPr>
        <w:pStyle w:val="Nadpis3"/>
      </w:pPr>
      <w:bookmarkStart w:id="138" w:name="_Toc212642140"/>
      <w:r>
        <w:t>Školní stravování</w:t>
      </w:r>
      <w:bookmarkEnd w:id="138"/>
    </w:p>
    <w:p w14:paraId="16207C4E" w14:textId="77777777" w:rsidR="00E45F3F" w:rsidRPr="00E45F3F" w:rsidRDefault="00E45F3F" w:rsidP="00E45F3F">
      <w:pPr>
        <w:rPr>
          <w:b/>
          <w:bCs/>
        </w:rPr>
      </w:pPr>
      <w:r w:rsidRPr="00E45F3F">
        <w:rPr>
          <w:b/>
          <w:bCs/>
        </w:rPr>
        <w:t xml:space="preserve">Doporučení </w:t>
      </w:r>
    </w:p>
    <w:p w14:paraId="2C14DBA9" w14:textId="77777777" w:rsidR="00E45F3F" w:rsidRDefault="00E45F3F" w:rsidP="00792478">
      <w:pPr>
        <w:pStyle w:val="Odstavecseseznamem"/>
        <w:numPr>
          <w:ilvl w:val="0"/>
          <w:numId w:val="35"/>
        </w:numPr>
        <w:ind w:left="284" w:hanging="284"/>
      </w:pPr>
      <w:r w:rsidRPr="00E45F3F">
        <w:t>Zachov</w:t>
      </w:r>
      <w:r w:rsidRPr="00E45F3F">
        <w:rPr>
          <w:rFonts w:ascii="Calibri" w:hAnsi="Calibri" w:cs="Calibri"/>
        </w:rPr>
        <w:t>á</w:t>
      </w:r>
      <w:r w:rsidRPr="00E45F3F">
        <w:t>vat p</w:t>
      </w:r>
      <w:r w:rsidRPr="00E45F3F">
        <w:rPr>
          <w:rFonts w:ascii="Calibri" w:hAnsi="Calibri" w:cs="Calibri"/>
        </w:rPr>
        <w:t>ř</w:t>
      </w:r>
      <w:r w:rsidRPr="00E45F3F">
        <w:t>i sestavov</w:t>
      </w:r>
      <w:r w:rsidRPr="00E45F3F">
        <w:rPr>
          <w:rFonts w:ascii="Calibri" w:hAnsi="Calibri" w:cs="Calibri"/>
        </w:rPr>
        <w:t>á</w:t>
      </w:r>
      <w:r w:rsidRPr="00E45F3F">
        <w:t>n</w:t>
      </w:r>
      <w:r w:rsidRPr="00E45F3F">
        <w:rPr>
          <w:rFonts w:ascii="Calibri" w:hAnsi="Calibri" w:cs="Calibri"/>
        </w:rPr>
        <w:t>í</w:t>
      </w:r>
      <w:r w:rsidRPr="00E45F3F">
        <w:t xml:space="preserve"> j</w:t>
      </w:r>
      <w:r w:rsidRPr="00E45F3F">
        <w:rPr>
          <w:rFonts w:ascii="Calibri" w:hAnsi="Calibri" w:cs="Calibri"/>
        </w:rPr>
        <w:t>í</w:t>
      </w:r>
      <w:r w:rsidRPr="00E45F3F">
        <w:t>deln</w:t>
      </w:r>
      <w:r w:rsidRPr="00E45F3F">
        <w:rPr>
          <w:rFonts w:ascii="Calibri" w:hAnsi="Calibri" w:cs="Calibri"/>
        </w:rPr>
        <w:t>í</w:t>
      </w:r>
      <w:r w:rsidRPr="00E45F3F">
        <w:t>ch l</w:t>
      </w:r>
      <w:r w:rsidRPr="00E45F3F">
        <w:rPr>
          <w:rFonts w:ascii="Calibri" w:hAnsi="Calibri" w:cs="Calibri"/>
        </w:rPr>
        <w:t>í</w:t>
      </w:r>
      <w:r w:rsidRPr="00E45F3F">
        <w:t>stk</w:t>
      </w:r>
      <w:r w:rsidRPr="00E45F3F">
        <w:rPr>
          <w:rFonts w:ascii="Calibri" w:hAnsi="Calibri" w:cs="Calibri"/>
        </w:rPr>
        <w:t>ů</w:t>
      </w:r>
      <w:r w:rsidRPr="00E45F3F">
        <w:t xml:space="preserve"> trend pestr</w:t>
      </w:r>
      <w:r w:rsidRPr="00E45F3F">
        <w:rPr>
          <w:rFonts w:ascii="Calibri" w:hAnsi="Calibri" w:cs="Calibri"/>
        </w:rPr>
        <w:t>é</w:t>
      </w:r>
      <w:r w:rsidRPr="00E45F3F">
        <w:t xml:space="preserve"> a nutri</w:t>
      </w:r>
      <w:r w:rsidRPr="00E45F3F">
        <w:rPr>
          <w:rFonts w:ascii="Calibri" w:hAnsi="Calibri" w:cs="Calibri"/>
        </w:rPr>
        <w:t>č</w:t>
      </w:r>
      <w:r w:rsidRPr="00E45F3F">
        <w:t>n</w:t>
      </w:r>
      <w:r w:rsidRPr="00E45F3F">
        <w:rPr>
          <w:rFonts w:ascii="Calibri" w:hAnsi="Calibri" w:cs="Calibri"/>
        </w:rPr>
        <w:t>ě</w:t>
      </w:r>
      <w:r w:rsidRPr="00E45F3F">
        <w:t xml:space="preserve"> vyv</w:t>
      </w:r>
      <w:r w:rsidRPr="00E45F3F">
        <w:rPr>
          <w:rFonts w:ascii="Calibri" w:hAnsi="Calibri" w:cs="Calibri"/>
        </w:rPr>
        <w:t>áž</w:t>
      </w:r>
      <w:r w:rsidRPr="00E45F3F">
        <w:t>en</w:t>
      </w:r>
      <w:r w:rsidRPr="00E45F3F">
        <w:rPr>
          <w:rFonts w:ascii="Calibri" w:hAnsi="Calibri" w:cs="Calibri"/>
        </w:rPr>
        <w:t>é</w:t>
      </w:r>
      <w:r w:rsidRPr="00E45F3F">
        <w:t xml:space="preserve"> stravy v souladu se z</w:t>
      </w:r>
      <w:r w:rsidRPr="00E45F3F">
        <w:rPr>
          <w:rFonts w:ascii="Calibri" w:hAnsi="Calibri" w:cs="Calibri"/>
        </w:rPr>
        <w:t>á</w:t>
      </w:r>
      <w:r w:rsidRPr="00E45F3F">
        <w:t>sadami zdrav</w:t>
      </w:r>
      <w:r w:rsidRPr="00E45F3F">
        <w:rPr>
          <w:rFonts w:ascii="Calibri" w:hAnsi="Calibri" w:cs="Calibri"/>
        </w:rPr>
        <w:t>é</w:t>
      </w:r>
      <w:r w:rsidRPr="00E45F3F">
        <w:t xml:space="preserve"> v</w:t>
      </w:r>
      <w:r w:rsidRPr="00E45F3F">
        <w:rPr>
          <w:rFonts w:ascii="Calibri" w:hAnsi="Calibri" w:cs="Calibri"/>
        </w:rPr>
        <w:t>ýž</w:t>
      </w:r>
      <w:r w:rsidRPr="00E45F3F">
        <w:t>ivy a s ohledem na pln</w:t>
      </w:r>
      <w:r w:rsidRPr="00E45F3F">
        <w:rPr>
          <w:rFonts w:ascii="Calibri" w:hAnsi="Calibri" w:cs="Calibri"/>
        </w:rPr>
        <w:t>ě</w:t>
      </w:r>
      <w:r w:rsidRPr="00E45F3F">
        <w:t>n</w:t>
      </w:r>
      <w:r w:rsidRPr="00E45F3F">
        <w:rPr>
          <w:rFonts w:ascii="Calibri" w:hAnsi="Calibri" w:cs="Calibri"/>
        </w:rPr>
        <w:t>í</w:t>
      </w:r>
      <w:r w:rsidRPr="00E45F3F">
        <w:t xml:space="preserve"> v</w:t>
      </w:r>
      <w:r w:rsidRPr="00E45F3F">
        <w:rPr>
          <w:rFonts w:ascii="Calibri" w:hAnsi="Calibri" w:cs="Calibri"/>
        </w:rPr>
        <w:t>ýž</w:t>
      </w:r>
      <w:r w:rsidRPr="00E45F3F">
        <w:t>ivov</w:t>
      </w:r>
      <w:r w:rsidRPr="00E45F3F">
        <w:rPr>
          <w:rFonts w:ascii="Calibri" w:hAnsi="Calibri" w:cs="Calibri"/>
        </w:rPr>
        <w:t>ý</w:t>
      </w:r>
      <w:r w:rsidRPr="00E45F3F">
        <w:t xml:space="preserve">ch norem pro </w:t>
      </w:r>
      <w:r w:rsidRPr="00E45F3F">
        <w:rPr>
          <w:rFonts w:ascii="Calibri" w:hAnsi="Calibri" w:cs="Calibri"/>
        </w:rPr>
        <w:t>š</w:t>
      </w:r>
      <w:r w:rsidRPr="00E45F3F">
        <w:t>koln</w:t>
      </w:r>
      <w:r w:rsidRPr="00E45F3F">
        <w:rPr>
          <w:rFonts w:ascii="Calibri" w:hAnsi="Calibri" w:cs="Calibri"/>
        </w:rPr>
        <w:t>í</w:t>
      </w:r>
      <w:r w:rsidRPr="00E45F3F">
        <w:t xml:space="preserve"> stravov</w:t>
      </w:r>
      <w:r w:rsidRPr="00E45F3F">
        <w:rPr>
          <w:rFonts w:ascii="Calibri" w:hAnsi="Calibri" w:cs="Calibri"/>
        </w:rPr>
        <w:t>á</w:t>
      </w:r>
      <w:r w:rsidRPr="00E45F3F">
        <w:t>n</w:t>
      </w:r>
      <w:r w:rsidRPr="00E45F3F">
        <w:rPr>
          <w:rFonts w:ascii="Calibri" w:hAnsi="Calibri" w:cs="Calibri"/>
        </w:rPr>
        <w:t>í</w:t>
      </w:r>
      <w:r w:rsidRPr="00E45F3F">
        <w:t xml:space="preserve"> s vyu</w:t>
      </w:r>
      <w:r w:rsidRPr="00E45F3F">
        <w:rPr>
          <w:rFonts w:ascii="Calibri" w:hAnsi="Calibri" w:cs="Calibri"/>
        </w:rPr>
        <w:t>ž</w:t>
      </w:r>
      <w:r w:rsidRPr="00E45F3F">
        <w:t>it</w:t>
      </w:r>
      <w:r w:rsidRPr="00E45F3F">
        <w:rPr>
          <w:rFonts w:ascii="Calibri" w:hAnsi="Calibri" w:cs="Calibri"/>
        </w:rPr>
        <w:t>í</w:t>
      </w:r>
      <w:r w:rsidRPr="00E45F3F">
        <w:t>m kvalitn</w:t>
      </w:r>
      <w:r w:rsidRPr="00E45F3F">
        <w:rPr>
          <w:rFonts w:ascii="Calibri" w:hAnsi="Calibri" w:cs="Calibri"/>
        </w:rPr>
        <w:t>í</w:t>
      </w:r>
      <w:r w:rsidRPr="00E45F3F">
        <w:t>ch region</w:t>
      </w:r>
      <w:r w:rsidRPr="00E45F3F">
        <w:rPr>
          <w:rFonts w:ascii="Calibri" w:hAnsi="Calibri" w:cs="Calibri"/>
        </w:rPr>
        <w:t>á</w:t>
      </w:r>
      <w:r w:rsidRPr="00E45F3F">
        <w:t>ln</w:t>
      </w:r>
      <w:r w:rsidRPr="00E45F3F">
        <w:rPr>
          <w:rFonts w:ascii="Calibri" w:hAnsi="Calibri" w:cs="Calibri"/>
        </w:rPr>
        <w:t>í</w:t>
      </w:r>
      <w:r w:rsidRPr="00E45F3F">
        <w:t xml:space="preserve">ch, </w:t>
      </w:r>
      <w:r w:rsidRPr="00E45F3F">
        <w:rPr>
          <w:rFonts w:ascii="Calibri" w:hAnsi="Calibri" w:cs="Calibri"/>
        </w:rPr>
        <w:t>č</w:t>
      </w:r>
      <w:r w:rsidRPr="00E45F3F">
        <w:t>erstv</w:t>
      </w:r>
      <w:r w:rsidRPr="00E45F3F">
        <w:rPr>
          <w:rFonts w:ascii="Calibri" w:hAnsi="Calibri" w:cs="Calibri"/>
        </w:rPr>
        <w:t>ý</w:t>
      </w:r>
      <w:r w:rsidRPr="00E45F3F">
        <w:t>ch a sezonn</w:t>
      </w:r>
      <w:r w:rsidRPr="00E45F3F">
        <w:rPr>
          <w:rFonts w:ascii="Calibri" w:hAnsi="Calibri" w:cs="Calibri"/>
        </w:rPr>
        <w:t>í</w:t>
      </w:r>
      <w:r w:rsidRPr="00E45F3F">
        <w:t>ch potravin a nad</w:t>
      </w:r>
      <w:r w:rsidRPr="00E45F3F">
        <w:rPr>
          <w:rFonts w:ascii="Calibri" w:hAnsi="Calibri" w:cs="Calibri"/>
        </w:rPr>
        <w:t>á</w:t>
      </w:r>
      <w:r w:rsidRPr="00E45F3F">
        <w:t>le minimalizovat pou</w:t>
      </w:r>
      <w:r w:rsidRPr="00E45F3F">
        <w:rPr>
          <w:rFonts w:ascii="Calibri" w:hAnsi="Calibri" w:cs="Calibri"/>
        </w:rPr>
        <w:t>ž</w:t>
      </w:r>
      <w:r w:rsidRPr="00E45F3F">
        <w:t>it</w:t>
      </w:r>
      <w:r w:rsidRPr="00E45F3F">
        <w:rPr>
          <w:rFonts w:ascii="Calibri" w:hAnsi="Calibri" w:cs="Calibri"/>
        </w:rPr>
        <w:t>í</w:t>
      </w:r>
      <w:r w:rsidRPr="00E45F3F">
        <w:t xml:space="preserve"> potravin s vysok</w:t>
      </w:r>
      <w:r w:rsidRPr="00E45F3F">
        <w:rPr>
          <w:rFonts w:ascii="Calibri" w:hAnsi="Calibri" w:cs="Calibri"/>
        </w:rPr>
        <w:t>ý</w:t>
      </w:r>
      <w:r w:rsidRPr="00E45F3F">
        <w:t>m stupn</w:t>
      </w:r>
      <w:r w:rsidRPr="00E45F3F">
        <w:rPr>
          <w:rFonts w:ascii="Calibri" w:hAnsi="Calibri" w:cs="Calibri"/>
        </w:rPr>
        <w:t>ě</w:t>
      </w:r>
      <w:r w:rsidRPr="00E45F3F">
        <w:t>m zpracov</w:t>
      </w:r>
      <w:r w:rsidRPr="00E45F3F">
        <w:rPr>
          <w:rFonts w:ascii="Calibri" w:hAnsi="Calibri" w:cs="Calibri"/>
        </w:rPr>
        <w:t>á</w:t>
      </w:r>
      <w:r w:rsidRPr="00E45F3F">
        <w:t>n</w:t>
      </w:r>
      <w:r w:rsidRPr="00E45F3F">
        <w:rPr>
          <w:rFonts w:ascii="Calibri" w:hAnsi="Calibri" w:cs="Calibri"/>
        </w:rPr>
        <w:t>í</w:t>
      </w:r>
      <w:r w:rsidRPr="00E45F3F">
        <w:t xml:space="preserve"> (polotovary v r</w:t>
      </w:r>
      <w:r w:rsidRPr="00E45F3F">
        <w:rPr>
          <w:rFonts w:ascii="Calibri" w:hAnsi="Calibri" w:cs="Calibri"/>
        </w:rPr>
        <w:t>ů</w:t>
      </w:r>
      <w:r w:rsidRPr="00E45F3F">
        <w:t>zn</w:t>
      </w:r>
      <w:r w:rsidRPr="00E45F3F">
        <w:rPr>
          <w:rFonts w:ascii="Calibri" w:hAnsi="Calibri" w:cs="Calibri"/>
        </w:rPr>
        <w:t>é</w:t>
      </w:r>
      <w:r w:rsidRPr="00E45F3F">
        <w:t>m stupni zpracov</w:t>
      </w:r>
      <w:r w:rsidRPr="00E45F3F">
        <w:rPr>
          <w:rFonts w:ascii="Calibri" w:hAnsi="Calibri" w:cs="Calibri"/>
        </w:rPr>
        <w:t>á</w:t>
      </w:r>
      <w:r w:rsidRPr="00E45F3F">
        <w:t>n</w:t>
      </w:r>
      <w:r w:rsidRPr="00E45F3F">
        <w:rPr>
          <w:rFonts w:ascii="Calibri" w:hAnsi="Calibri" w:cs="Calibri"/>
        </w:rPr>
        <w:t>í</w:t>
      </w:r>
      <w:r w:rsidRPr="00E45F3F">
        <w:t>, hotov</w:t>
      </w:r>
      <w:r w:rsidRPr="00E45F3F">
        <w:rPr>
          <w:rFonts w:ascii="Calibri" w:hAnsi="Calibri" w:cs="Calibri"/>
        </w:rPr>
        <w:t>é</w:t>
      </w:r>
      <w:r w:rsidRPr="00E45F3F">
        <w:t xml:space="preserve"> dehydratovan</w:t>
      </w:r>
      <w:r w:rsidRPr="00E45F3F">
        <w:rPr>
          <w:rFonts w:ascii="Calibri" w:hAnsi="Calibri" w:cs="Calibri"/>
        </w:rPr>
        <w:t>é</w:t>
      </w:r>
      <w:r w:rsidRPr="00E45F3F">
        <w:t xml:space="preserve"> potraviny </w:t>
      </w:r>
      <w:r w:rsidRPr="00E45F3F">
        <w:rPr>
          <w:rFonts w:ascii="Calibri" w:hAnsi="Calibri" w:cs="Calibri"/>
        </w:rPr>
        <w:t>–</w:t>
      </w:r>
      <w:r w:rsidRPr="00E45F3F">
        <w:t xml:space="preserve"> nap</w:t>
      </w:r>
      <w:r w:rsidRPr="00E45F3F">
        <w:rPr>
          <w:rFonts w:ascii="Calibri" w:hAnsi="Calibri" w:cs="Calibri"/>
        </w:rPr>
        <w:t>ř</w:t>
      </w:r>
      <w:r w:rsidRPr="00E45F3F">
        <w:t>. su</w:t>
      </w:r>
      <w:r w:rsidRPr="00E45F3F">
        <w:rPr>
          <w:rFonts w:ascii="Calibri" w:hAnsi="Calibri" w:cs="Calibri"/>
        </w:rPr>
        <w:t>š</w:t>
      </w:r>
      <w:r w:rsidRPr="00E45F3F">
        <w:t>en</w:t>
      </w:r>
      <w:r w:rsidRPr="00E45F3F">
        <w:rPr>
          <w:rFonts w:ascii="Calibri" w:hAnsi="Calibri" w:cs="Calibri"/>
        </w:rPr>
        <w:t>á</w:t>
      </w:r>
      <w:r w:rsidRPr="00E45F3F">
        <w:t xml:space="preserve"> bramborov</w:t>
      </w:r>
      <w:r w:rsidRPr="00E45F3F">
        <w:rPr>
          <w:rFonts w:ascii="Calibri" w:hAnsi="Calibri" w:cs="Calibri"/>
        </w:rPr>
        <w:t>á</w:t>
      </w:r>
      <w:r w:rsidRPr="00E45F3F">
        <w:t xml:space="preserve"> ka</w:t>
      </w:r>
      <w:r w:rsidRPr="00E45F3F">
        <w:rPr>
          <w:rFonts w:ascii="Calibri" w:hAnsi="Calibri" w:cs="Calibri"/>
        </w:rPr>
        <w:t>š</w:t>
      </w:r>
      <w:r w:rsidRPr="00E45F3F">
        <w:t>e, pol</w:t>
      </w:r>
      <w:r w:rsidRPr="00E45F3F">
        <w:rPr>
          <w:rFonts w:ascii="Calibri" w:hAnsi="Calibri" w:cs="Calibri"/>
        </w:rPr>
        <w:t>é</w:t>
      </w:r>
      <w:r w:rsidRPr="00E45F3F">
        <w:t>vky v pr</w:t>
      </w:r>
      <w:r w:rsidRPr="00E45F3F">
        <w:rPr>
          <w:rFonts w:ascii="Calibri" w:hAnsi="Calibri" w:cs="Calibri"/>
        </w:rPr>
        <w:t>áš</w:t>
      </w:r>
      <w:r w:rsidRPr="00E45F3F">
        <w:t xml:space="preserve">ku apod.). </w:t>
      </w:r>
    </w:p>
    <w:p w14:paraId="2206EA6C" w14:textId="4136107E" w:rsidR="00E45F3F" w:rsidRPr="00E45F3F" w:rsidRDefault="00E45F3F" w:rsidP="00792478">
      <w:pPr>
        <w:pStyle w:val="Odstavecseseznamem"/>
        <w:numPr>
          <w:ilvl w:val="0"/>
          <w:numId w:val="35"/>
        </w:numPr>
        <w:ind w:left="284" w:hanging="284"/>
        <w:rPr>
          <w:rFonts w:ascii="Arial" w:hAnsi="Arial" w:cs="Arial"/>
        </w:rPr>
      </w:pPr>
      <w:r w:rsidRPr="00E45F3F">
        <w:lastRenderedPageBreak/>
        <w:t>Vyu</w:t>
      </w:r>
      <w:r w:rsidRPr="00E45F3F">
        <w:rPr>
          <w:rFonts w:ascii="Calibri" w:hAnsi="Calibri" w:cs="Calibri"/>
        </w:rPr>
        <w:t>ží</w:t>
      </w:r>
      <w:r w:rsidRPr="00E45F3F">
        <w:t>vat nov</w:t>
      </w:r>
      <w:r w:rsidRPr="00E45F3F">
        <w:rPr>
          <w:rFonts w:ascii="Calibri" w:hAnsi="Calibri" w:cs="Calibri"/>
        </w:rPr>
        <w:t>é</w:t>
      </w:r>
      <w:r w:rsidRPr="00E45F3F">
        <w:t xml:space="preserve"> receptury pokrm</w:t>
      </w:r>
      <w:r w:rsidRPr="00E45F3F">
        <w:rPr>
          <w:rFonts w:ascii="Calibri" w:hAnsi="Calibri" w:cs="Calibri"/>
        </w:rPr>
        <w:t>ů</w:t>
      </w:r>
      <w:r w:rsidRPr="00E45F3F">
        <w:t xml:space="preserve"> a p</w:t>
      </w:r>
      <w:r w:rsidRPr="00E45F3F">
        <w:rPr>
          <w:rFonts w:ascii="Calibri" w:hAnsi="Calibri" w:cs="Calibri"/>
        </w:rPr>
        <w:t>ř</w:t>
      </w:r>
      <w:r w:rsidRPr="00E45F3F">
        <w:t xml:space="preserve">ipravovat nejen stravu nutričně vyváženou, ale i zajímavou </w:t>
      </w:r>
      <w:r w:rsidR="00AB637F">
        <w:br/>
      </w:r>
      <w:r w:rsidRPr="00E45F3F">
        <w:t xml:space="preserve">a lákavou pro strávníky, inspirovat se přitom od úspěšných školních jídelen a podporovat vzájemnou spolupráci a výměnu zkušeností mezi školními jídelnami. </w:t>
      </w:r>
    </w:p>
    <w:p w14:paraId="2533F5AE" w14:textId="77777777" w:rsidR="00E45F3F" w:rsidRDefault="00E45F3F" w:rsidP="00792478">
      <w:pPr>
        <w:pStyle w:val="Odstavecseseznamem"/>
        <w:numPr>
          <w:ilvl w:val="0"/>
          <w:numId w:val="35"/>
        </w:numPr>
        <w:ind w:left="284" w:hanging="284"/>
      </w:pPr>
      <w:r w:rsidRPr="00E45F3F">
        <w:t>Podporovat zav</w:t>
      </w:r>
      <w:r w:rsidRPr="00E45F3F">
        <w:rPr>
          <w:rFonts w:ascii="Calibri" w:hAnsi="Calibri" w:cs="Calibri"/>
        </w:rPr>
        <w:t>á</w:t>
      </w:r>
      <w:r w:rsidRPr="00E45F3F">
        <w:t>d</w:t>
      </w:r>
      <w:r w:rsidRPr="00E45F3F">
        <w:rPr>
          <w:rFonts w:ascii="Calibri" w:hAnsi="Calibri" w:cs="Calibri"/>
        </w:rPr>
        <w:t>ě</w:t>
      </w:r>
      <w:r w:rsidRPr="00E45F3F">
        <w:t>n</w:t>
      </w:r>
      <w:r w:rsidRPr="00E45F3F">
        <w:rPr>
          <w:rFonts w:ascii="Calibri" w:hAnsi="Calibri" w:cs="Calibri"/>
        </w:rPr>
        <w:t>í</w:t>
      </w:r>
      <w:r w:rsidRPr="00E45F3F">
        <w:t xml:space="preserve"> dietn</w:t>
      </w:r>
      <w:r w:rsidRPr="00E45F3F">
        <w:rPr>
          <w:rFonts w:ascii="Calibri" w:hAnsi="Calibri" w:cs="Calibri"/>
        </w:rPr>
        <w:t>í</w:t>
      </w:r>
      <w:r w:rsidRPr="00E45F3F">
        <w:t>ho stravov</w:t>
      </w:r>
      <w:r w:rsidRPr="00E45F3F">
        <w:rPr>
          <w:rFonts w:ascii="Calibri" w:hAnsi="Calibri" w:cs="Calibri"/>
        </w:rPr>
        <w:t>á</w:t>
      </w:r>
      <w:r w:rsidRPr="00E45F3F">
        <w:t>n</w:t>
      </w:r>
      <w:r w:rsidRPr="00E45F3F">
        <w:rPr>
          <w:rFonts w:ascii="Calibri" w:hAnsi="Calibri" w:cs="Calibri"/>
        </w:rPr>
        <w:t>í</w:t>
      </w:r>
      <w:r w:rsidRPr="00E45F3F">
        <w:t xml:space="preserve"> s c</w:t>
      </w:r>
      <w:r w:rsidRPr="00E45F3F">
        <w:rPr>
          <w:rFonts w:ascii="Calibri" w:hAnsi="Calibri" w:cs="Calibri"/>
        </w:rPr>
        <w:t>í</w:t>
      </w:r>
      <w:r w:rsidRPr="00E45F3F">
        <w:t>lem roz</w:t>
      </w:r>
      <w:r w:rsidRPr="00E45F3F">
        <w:rPr>
          <w:rFonts w:ascii="Calibri" w:hAnsi="Calibri" w:cs="Calibri"/>
        </w:rPr>
        <w:t>šíř</w:t>
      </w:r>
      <w:r w:rsidRPr="00E45F3F">
        <w:t>en</w:t>
      </w:r>
      <w:r w:rsidRPr="00E45F3F">
        <w:rPr>
          <w:rFonts w:ascii="Calibri" w:hAnsi="Calibri" w:cs="Calibri"/>
        </w:rPr>
        <w:t>í</w:t>
      </w:r>
      <w:r w:rsidRPr="00E45F3F">
        <w:t xml:space="preserve"> po</w:t>
      </w:r>
      <w:r w:rsidRPr="00E45F3F">
        <w:rPr>
          <w:rFonts w:ascii="Calibri" w:hAnsi="Calibri" w:cs="Calibri"/>
        </w:rPr>
        <w:t>č</w:t>
      </w:r>
      <w:r w:rsidRPr="00E45F3F">
        <w:t xml:space="preserve">tu </w:t>
      </w:r>
      <w:r w:rsidRPr="00E45F3F">
        <w:rPr>
          <w:rFonts w:ascii="Calibri" w:hAnsi="Calibri" w:cs="Calibri"/>
        </w:rPr>
        <w:t>š</w:t>
      </w:r>
      <w:r w:rsidRPr="00E45F3F">
        <w:t>koln</w:t>
      </w:r>
      <w:r w:rsidRPr="00E45F3F">
        <w:rPr>
          <w:rFonts w:ascii="Calibri" w:hAnsi="Calibri" w:cs="Calibri"/>
        </w:rPr>
        <w:t>í</w:t>
      </w:r>
      <w:r w:rsidRPr="00E45F3F">
        <w:t>ch j</w:t>
      </w:r>
      <w:r w:rsidRPr="00E45F3F">
        <w:rPr>
          <w:rFonts w:ascii="Calibri" w:hAnsi="Calibri" w:cs="Calibri"/>
        </w:rPr>
        <w:t>í</w:t>
      </w:r>
      <w:r w:rsidRPr="00E45F3F">
        <w:t>delen poskytuj</w:t>
      </w:r>
      <w:r w:rsidRPr="00E45F3F">
        <w:rPr>
          <w:rFonts w:ascii="Calibri" w:hAnsi="Calibri" w:cs="Calibri"/>
        </w:rPr>
        <w:t>í</w:t>
      </w:r>
      <w:r w:rsidRPr="00E45F3F">
        <w:t>c</w:t>
      </w:r>
      <w:r w:rsidRPr="00E45F3F">
        <w:rPr>
          <w:rFonts w:ascii="Calibri" w:hAnsi="Calibri" w:cs="Calibri"/>
        </w:rPr>
        <w:t>í</w:t>
      </w:r>
      <w:r w:rsidRPr="00E45F3F">
        <w:t>ch tento zp</w:t>
      </w:r>
      <w:r w:rsidRPr="00E45F3F">
        <w:rPr>
          <w:rFonts w:ascii="Calibri" w:hAnsi="Calibri" w:cs="Calibri"/>
        </w:rPr>
        <w:t>ů</w:t>
      </w:r>
      <w:r w:rsidRPr="00E45F3F">
        <w:t>sob stravov</w:t>
      </w:r>
      <w:r w:rsidRPr="00E45F3F">
        <w:rPr>
          <w:rFonts w:ascii="Calibri" w:hAnsi="Calibri" w:cs="Calibri"/>
        </w:rPr>
        <w:t>á</w:t>
      </w:r>
      <w:r w:rsidRPr="00E45F3F">
        <w:t>n</w:t>
      </w:r>
      <w:r w:rsidRPr="00E45F3F">
        <w:rPr>
          <w:rFonts w:ascii="Calibri" w:hAnsi="Calibri" w:cs="Calibri"/>
        </w:rPr>
        <w:t>í</w:t>
      </w:r>
      <w:r w:rsidRPr="00E45F3F">
        <w:t>, tak aby bylo v co nejv</w:t>
      </w:r>
      <w:r w:rsidRPr="00E45F3F">
        <w:rPr>
          <w:rFonts w:ascii="Calibri" w:hAnsi="Calibri" w:cs="Calibri"/>
        </w:rPr>
        <w:t>ě</w:t>
      </w:r>
      <w:r w:rsidRPr="00E45F3F">
        <w:t>t</w:t>
      </w:r>
      <w:r w:rsidRPr="00E45F3F">
        <w:rPr>
          <w:rFonts w:ascii="Calibri" w:hAnsi="Calibri" w:cs="Calibri"/>
        </w:rPr>
        <w:t>ší</w:t>
      </w:r>
      <w:r w:rsidRPr="00E45F3F">
        <w:t xml:space="preserve"> m</w:t>
      </w:r>
      <w:r w:rsidRPr="00E45F3F">
        <w:rPr>
          <w:rFonts w:ascii="Calibri" w:hAnsi="Calibri" w:cs="Calibri"/>
        </w:rPr>
        <w:t>íř</w:t>
      </w:r>
      <w:r w:rsidRPr="00E45F3F">
        <w:t>e dostupn</w:t>
      </w:r>
      <w:r w:rsidRPr="00E45F3F">
        <w:rPr>
          <w:rFonts w:ascii="Calibri" w:hAnsi="Calibri" w:cs="Calibri"/>
        </w:rPr>
        <w:t>é</w:t>
      </w:r>
      <w:r w:rsidRPr="00E45F3F">
        <w:t xml:space="preserve"> d</w:t>
      </w:r>
      <w:r w:rsidRPr="00E45F3F">
        <w:rPr>
          <w:rFonts w:ascii="Calibri" w:hAnsi="Calibri" w:cs="Calibri"/>
        </w:rPr>
        <w:t>ě</w:t>
      </w:r>
      <w:r w:rsidRPr="00E45F3F">
        <w:t xml:space="preserve">tem, </w:t>
      </w:r>
      <w:r w:rsidRPr="00E45F3F">
        <w:rPr>
          <w:rFonts w:ascii="Calibri" w:hAnsi="Calibri" w:cs="Calibri"/>
        </w:rPr>
        <w:t>žá</w:t>
      </w:r>
      <w:r w:rsidRPr="00E45F3F">
        <w:t>k</w:t>
      </w:r>
      <w:r w:rsidRPr="00E45F3F">
        <w:rPr>
          <w:rFonts w:ascii="Calibri" w:hAnsi="Calibri" w:cs="Calibri"/>
        </w:rPr>
        <w:t>ů</w:t>
      </w:r>
      <w:r w:rsidRPr="00E45F3F">
        <w:t>m a student</w:t>
      </w:r>
      <w:r w:rsidRPr="00E45F3F">
        <w:rPr>
          <w:rFonts w:ascii="Calibri" w:hAnsi="Calibri" w:cs="Calibri"/>
        </w:rPr>
        <w:t>ů</w:t>
      </w:r>
      <w:r w:rsidRPr="00E45F3F">
        <w:t>m, kte</w:t>
      </w:r>
      <w:r w:rsidRPr="00E45F3F">
        <w:rPr>
          <w:rFonts w:ascii="Calibri" w:hAnsi="Calibri" w:cs="Calibri"/>
        </w:rPr>
        <w:t>ří</w:t>
      </w:r>
      <w:r w:rsidRPr="00E45F3F">
        <w:t xml:space="preserve"> toto stravov</w:t>
      </w:r>
      <w:r w:rsidRPr="00E45F3F">
        <w:rPr>
          <w:rFonts w:ascii="Calibri" w:hAnsi="Calibri" w:cs="Calibri"/>
        </w:rPr>
        <w:t>á</w:t>
      </w:r>
      <w:r w:rsidRPr="00E45F3F">
        <w:t>n</w:t>
      </w:r>
      <w:r w:rsidRPr="00E45F3F">
        <w:rPr>
          <w:rFonts w:ascii="Calibri" w:hAnsi="Calibri" w:cs="Calibri"/>
        </w:rPr>
        <w:t>í</w:t>
      </w:r>
      <w:r w:rsidRPr="00E45F3F">
        <w:t xml:space="preserve"> pot</w:t>
      </w:r>
      <w:r w:rsidRPr="00E45F3F">
        <w:rPr>
          <w:rFonts w:ascii="Calibri" w:hAnsi="Calibri" w:cs="Calibri"/>
        </w:rPr>
        <w:t>ř</w:t>
      </w:r>
      <w:r w:rsidRPr="00E45F3F">
        <w:t>ebuj</w:t>
      </w:r>
      <w:r w:rsidRPr="00E45F3F">
        <w:rPr>
          <w:rFonts w:ascii="Calibri" w:hAnsi="Calibri" w:cs="Calibri"/>
        </w:rPr>
        <w:t>í</w:t>
      </w:r>
      <w:r w:rsidRPr="00E45F3F">
        <w:t>. Jako n</w:t>
      </w:r>
      <w:r w:rsidRPr="00E45F3F">
        <w:rPr>
          <w:rFonts w:ascii="Calibri" w:hAnsi="Calibri" w:cs="Calibri"/>
        </w:rPr>
        <w:t>á</w:t>
      </w:r>
      <w:r w:rsidRPr="00E45F3F">
        <w:t>stroj podpory vyu</w:t>
      </w:r>
      <w:r w:rsidRPr="00E45F3F">
        <w:rPr>
          <w:rFonts w:ascii="Calibri" w:hAnsi="Calibri" w:cs="Calibri"/>
        </w:rPr>
        <w:t>ží</w:t>
      </w:r>
      <w:r w:rsidRPr="00E45F3F">
        <w:t>vat p</w:t>
      </w:r>
      <w:r w:rsidRPr="00E45F3F">
        <w:rPr>
          <w:rFonts w:ascii="Calibri" w:hAnsi="Calibri" w:cs="Calibri"/>
        </w:rPr>
        <w:t>ří</w:t>
      </w:r>
      <w:r w:rsidRPr="00E45F3F">
        <w:t>klady inspirativn</w:t>
      </w:r>
      <w:r w:rsidRPr="00E45F3F">
        <w:rPr>
          <w:rFonts w:ascii="Calibri" w:hAnsi="Calibri" w:cs="Calibri"/>
        </w:rPr>
        <w:t>í</w:t>
      </w:r>
      <w:r w:rsidRPr="00E45F3F">
        <w:t xml:space="preserve"> praxe ze </w:t>
      </w:r>
      <w:r w:rsidRPr="00E45F3F">
        <w:rPr>
          <w:rFonts w:ascii="Calibri" w:hAnsi="Calibri" w:cs="Calibri"/>
        </w:rPr>
        <w:t>š</w:t>
      </w:r>
      <w:r w:rsidRPr="00E45F3F">
        <w:t>koln</w:t>
      </w:r>
      <w:r w:rsidRPr="00E45F3F">
        <w:rPr>
          <w:rFonts w:ascii="Calibri" w:hAnsi="Calibri" w:cs="Calibri"/>
        </w:rPr>
        <w:t>í</w:t>
      </w:r>
      <w:r w:rsidRPr="00E45F3F">
        <w:t>ch j</w:t>
      </w:r>
      <w:r w:rsidRPr="00E45F3F">
        <w:rPr>
          <w:rFonts w:ascii="Calibri" w:hAnsi="Calibri" w:cs="Calibri"/>
        </w:rPr>
        <w:t>í</w:t>
      </w:r>
      <w:r w:rsidRPr="00E45F3F">
        <w:t>delen, kde nab</w:t>
      </w:r>
      <w:r w:rsidRPr="00E45F3F">
        <w:rPr>
          <w:rFonts w:ascii="Calibri" w:hAnsi="Calibri" w:cs="Calibri"/>
        </w:rPr>
        <w:t>í</w:t>
      </w:r>
      <w:r w:rsidRPr="00E45F3F">
        <w:t>zej</w:t>
      </w:r>
      <w:r w:rsidRPr="00E45F3F">
        <w:rPr>
          <w:rFonts w:ascii="Calibri" w:hAnsi="Calibri" w:cs="Calibri"/>
        </w:rPr>
        <w:t>í</w:t>
      </w:r>
      <w:r w:rsidRPr="00E45F3F">
        <w:t xml:space="preserve"> více druhů pokrmů včetně dietních. </w:t>
      </w:r>
    </w:p>
    <w:p w14:paraId="4458E3C1" w14:textId="52237E6D" w:rsidR="00E45F3F" w:rsidRPr="00E45F3F" w:rsidRDefault="00E45F3F" w:rsidP="00792478">
      <w:pPr>
        <w:pStyle w:val="Odstavecseseznamem"/>
        <w:numPr>
          <w:ilvl w:val="0"/>
          <w:numId w:val="35"/>
        </w:numPr>
        <w:ind w:left="284" w:hanging="284"/>
        <w:rPr>
          <w:rFonts w:ascii="Arial" w:hAnsi="Arial" w:cs="Arial"/>
        </w:rPr>
      </w:pPr>
      <w:r w:rsidRPr="00E45F3F">
        <w:t>Eliminovat p</w:t>
      </w:r>
      <w:r w:rsidRPr="00E45F3F">
        <w:rPr>
          <w:rFonts w:ascii="Calibri" w:hAnsi="Calibri" w:cs="Calibri"/>
        </w:rPr>
        <w:t>ří</w:t>
      </w:r>
      <w:r w:rsidRPr="00E45F3F">
        <w:t>pady str</w:t>
      </w:r>
      <w:r w:rsidRPr="00E45F3F">
        <w:rPr>
          <w:rFonts w:ascii="Calibri" w:hAnsi="Calibri" w:cs="Calibri"/>
        </w:rPr>
        <w:t>á</w:t>
      </w:r>
      <w:r w:rsidRPr="00E45F3F">
        <w:t>vn</w:t>
      </w:r>
      <w:r w:rsidRPr="00E45F3F">
        <w:rPr>
          <w:rFonts w:ascii="Calibri" w:hAnsi="Calibri" w:cs="Calibri"/>
        </w:rPr>
        <w:t>í</w:t>
      </w:r>
      <w:r w:rsidRPr="00E45F3F">
        <w:t>k</w:t>
      </w:r>
      <w:r w:rsidRPr="00E45F3F">
        <w:rPr>
          <w:rFonts w:ascii="Calibri" w:hAnsi="Calibri" w:cs="Calibri"/>
        </w:rPr>
        <w:t>ů</w:t>
      </w:r>
      <w:r w:rsidRPr="00E45F3F">
        <w:t>, kte</w:t>
      </w:r>
      <w:r w:rsidRPr="00E45F3F">
        <w:rPr>
          <w:rFonts w:ascii="Calibri" w:hAnsi="Calibri" w:cs="Calibri"/>
        </w:rPr>
        <w:t>ří</w:t>
      </w:r>
      <w:r w:rsidRPr="00E45F3F">
        <w:t xml:space="preserve"> ze soci</w:t>
      </w:r>
      <w:r w:rsidRPr="00E45F3F">
        <w:rPr>
          <w:rFonts w:ascii="Calibri" w:hAnsi="Calibri" w:cs="Calibri"/>
        </w:rPr>
        <w:t>á</w:t>
      </w:r>
      <w:r w:rsidRPr="00E45F3F">
        <w:t>ln</w:t>
      </w:r>
      <w:r w:rsidRPr="00E45F3F">
        <w:rPr>
          <w:rFonts w:ascii="Calibri" w:hAnsi="Calibri" w:cs="Calibri"/>
        </w:rPr>
        <w:t>í</w:t>
      </w:r>
      <w:r w:rsidRPr="00E45F3F">
        <w:t>ch d</w:t>
      </w:r>
      <w:r w:rsidRPr="00E45F3F">
        <w:rPr>
          <w:rFonts w:ascii="Calibri" w:hAnsi="Calibri" w:cs="Calibri"/>
        </w:rPr>
        <w:t>ů</w:t>
      </w:r>
      <w:r w:rsidRPr="00E45F3F">
        <w:t>vod</w:t>
      </w:r>
      <w:r w:rsidRPr="00E45F3F">
        <w:rPr>
          <w:rFonts w:ascii="Calibri" w:hAnsi="Calibri" w:cs="Calibri"/>
        </w:rPr>
        <w:t>ů</w:t>
      </w:r>
      <w:r w:rsidRPr="00E45F3F">
        <w:t xml:space="preserve"> nemohou vyu</w:t>
      </w:r>
      <w:r w:rsidRPr="00E45F3F">
        <w:rPr>
          <w:rFonts w:ascii="Calibri" w:hAnsi="Calibri" w:cs="Calibri"/>
        </w:rPr>
        <w:t>ží</w:t>
      </w:r>
      <w:r w:rsidRPr="00E45F3F">
        <w:t>vat slu</w:t>
      </w:r>
      <w:r w:rsidRPr="00E45F3F">
        <w:rPr>
          <w:rFonts w:ascii="Calibri" w:hAnsi="Calibri" w:cs="Calibri"/>
        </w:rPr>
        <w:t>ž</w:t>
      </w:r>
      <w:r w:rsidRPr="00E45F3F">
        <w:t xml:space="preserve">eb </w:t>
      </w:r>
      <w:r w:rsidRPr="00E45F3F">
        <w:rPr>
          <w:rFonts w:ascii="Calibri" w:hAnsi="Calibri" w:cs="Calibri"/>
        </w:rPr>
        <w:t>š</w:t>
      </w:r>
      <w:r w:rsidRPr="00E45F3F">
        <w:t>koln</w:t>
      </w:r>
      <w:r w:rsidRPr="00E45F3F">
        <w:rPr>
          <w:rFonts w:ascii="Calibri" w:hAnsi="Calibri" w:cs="Calibri"/>
        </w:rPr>
        <w:t>í</w:t>
      </w:r>
      <w:r w:rsidRPr="00E45F3F">
        <w:t>ho stravov</w:t>
      </w:r>
      <w:r w:rsidRPr="00E45F3F">
        <w:rPr>
          <w:rFonts w:ascii="Calibri" w:hAnsi="Calibri" w:cs="Calibri"/>
        </w:rPr>
        <w:t>á</w:t>
      </w:r>
      <w:r w:rsidRPr="00E45F3F">
        <w:t>n</w:t>
      </w:r>
      <w:r w:rsidRPr="00E45F3F">
        <w:rPr>
          <w:rFonts w:ascii="Calibri" w:hAnsi="Calibri" w:cs="Calibri"/>
        </w:rPr>
        <w:t>í</w:t>
      </w:r>
      <w:r w:rsidRPr="00E45F3F">
        <w:t>, podn</w:t>
      </w:r>
      <w:r w:rsidRPr="00E45F3F">
        <w:rPr>
          <w:rFonts w:ascii="Calibri" w:hAnsi="Calibri" w:cs="Calibri"/>
        </w:rPr>
        <w:t>ě</w:t>
      </w:r>
      <w:r w:rsidRPr="00E45F3F">
        <w:t xml:space="preserve">covat </w:t>
      </w:r>
      <w:r w:rsidRPr="00E45F3F">
        <w:rPr>
          <w:rFonts w:ascii="Calibri" w:hAnsi="Calibri" w:cs="Calibri"/>
        </w:rPr>
        <w:t>š</w:t>
      </w:r>
      <w:r w:rsidRPr="00E45F3F">
        <w:t>koly k zapojov</w:t>
      </w:r>
      <w:r w:rsidRPr="00E45F3F">
        <w:rPr>
          <w:rFonts w:ascii="Calibri" w:hAnsi="Calibri" w:cs="Calibri"/>
        </w:rPr>
        <w:t>á</w:t>
      </w:r>
      <w:r w:rsidRPr="00E45F3F">
        <w:t>n</w:t>
      </w:r>
      <w:r w:rsidRPr="00E45F3F">
        <w:rPr>
          <w:rFonts w:ascii="Calibri" w:hAnsi="Calibri" w:cs="Calibri"/>
        </w:rPr>
        <w:t>í</w:t>
      </w:r>
      <w:r w:rsidRPr="00E45F3F">
        <w:t xml:space="preserve"> se do projekt</w:t>
      </w:r>
      <w:r w:rsidRPr="00E45F3F">
        <w:rPr>
          <w:rFonts w:ascii="Calibri" w:hAnsi="Calibri" w:cs="Calibri"/>
        </w:rPr>
        <w:t>ů</w:t>
      </w:r>
      <w:r w:rsidRPr="00E45F3F">
        <w:t xml:space="preserve"> umo</w:t>
      </w:r>
      <w:r w:rsidRPr="00E45F3F">
        <w:rPr>
          <w:rFonts w:ascii="Calibri" w:hAnsi="Calibri" w:cs="Calibri"/>
        </w:rPr>
        <w:t>žň</w:t>
      </w:r>
      <w:r w:rsidRPr="00E45F3F">
        <w:t>uj</w:t>
      </w:r>
      <w:r w:rsidRPr="00E45F3F">
        <w:rPr>
          <w:rFonts w:ascii="Calibri" w:hAnsi="Calibri" w:cs="Calibri"/>
        </w:rPr>
        <w:t>í</w:t>
      </w:r>
      <w:r w:rsidRPr="00E45F3F">
        <w:t>c</w:t>
      </w:r>
      <w:r w:rsidRPr="00E45F3F">
        <w:rPr>
          <w:rFonts w:ascii="Calibri" w:hAnsi="Calibri" w:cs="Calibri"/>
        </w:rPr>
        <w:t>í</w:t>
      </w:r>
      <w:r w:rsidRPr="00E45F3F">
        <w:t>ch z</w:t>
      </w:r>
      <w:r w:rsidRPr="00E45F3F">
        <w:rPr>
          <w:rFonts w:ascii="Calibri" w:hAnsi="Calibri" w:cs="Calibri"/>
        </w:rPr>
        <w:t>í</w:t>
      </w:r>
      <w:r w:rsidRPr="00E45F3F">
        <w:t>skat finan</w:t>
      </w:r>
      <w:r w:rsidRPr="00E45F3F">
        <w:rPr>
          <w:rFonts w:ascii="Calibri" w:hAnsi="Calibri" w:cs="Calibri"/>
        </w:rPr>
        <w:t>č</w:t>
      </w:r>
      <w:r w:rsidRPr="00E45F3F">
        <w:t>n</w:t>
      </w:r>
      <w:r w:rsidRPr="00E45F3F">
        <w:rPr>
          <w:rFonts w:ascii="Calibri" w:hAnsi="Calibri" w:cs="Calibri"/>
        </w:rPr>
        <w:t>í</w:t>
      </w:r>
      <w:r w:rsidRPr="00E45F3F">
        <w:t xml:space="preserve"> podporu </w:t>
      </w:r>
      <w:r w:rsidR="00AB637F">
        <w:br/>
      </w:r>
      <w:r w:rsidRPr="00E45F3F">
        <w:t xml:space="preserve">k </w:t>
      </w:r>
      <w:r w:rsidRPr="00E45F3F">
        <w:rPr>
          <w:rFonts w:ascii="Calibri" w:hAnsi="Calibri" w:cs="Calibri"/>
        </w:rPr>
        <w:t>ú</w:t>
      </w:r>
      <w:r w:rsidRPr="00E45F3F">
        <w:t>hrad</w:t>
      </w:r>
      <w:r w:rsidRPr="00E45F3F">
        <w:rPr>
          <w:rFonts w:ascii="Calibri" w:hAnsi="Calibri" w:cs="Calibri"/>
        </w:rPr>
        <w:t>ě</w:t>
      </w:r>
      <w:r w:rsidRPr="00E45F3F">
        <w:t xml:space="preserve"> stravn</w:t>
      </w:r>
      <w:r w:rsidRPr="00E45F3F">
        <w:rPr>
          <w:rFonts w:ascii="Calibri" w:hAnsi="Calibri" w:cs="Calibri"/>
        </w:rPr>
        <w:t>é</w:t>
      </w:r>
      <w:r w:rsidRPr="00E45F3F">
        <w:t>ho pro soci</w:t>
      </w:r>
      <w:r w:rsidRPr="00E45F3F">
        <w:rPr>
          <w:rFonts w:ascii="Calibri" w:hAnsi="Calibri" w:cs="Calibri"/>
        </w:rPr>
        <w:t>á</w:t>
      </w:r>
      <w:r w:rsidRPr="00E45F3F">
        <w:t>ln</w:t>
      </w:r>
      <w:r w:rsidRPr="00E45F3F">
        <w:rPr>
          <w:rFonts w:ascii="Calibri" w:hAnsi="Calibri" w:cs="Calibri"/>
        </w:rPr>
        <w:t>ě</w:t>
      </w:r>
      <w:r w:rsidRPr="00E45F3F">
        <w:t xml:space="preserve"> slab</w:t>
      </w:r>
      <w:r w:rsidRPr="00E45F3F">
        <w:rPr>
          <w:rFonts w:ascii="Calibri" w:hAnsi="Calibri" w:cs="Calibri"/>
        </w:rPr>
        <w:t>ší</w:t>
      </w:r>
      <w:r w:rsidRPr="00E45F3F">
        <w:t xml:space="preserve"> str</w:t>
      </w:r>
      <w:r w:rsidRPr="00E45F3F">
        <w:rPr>
          <w:rFonts w:ascii="Calibri" w:hAnsi="Calibri" w:cs="Calibri"/>
        </w:rPr>
        <w:t>á</w:t>
      </w:r>
      <w:r w:rsidRPr="00E45F3F">
        <w:t>vn</w:t>
      </w:r>
      <w:r w:rsidRPr="00E45F3F">
        <w:rPr>
          <w:rFonts w:ascii="Calibri" w:hAnsi="Calibri" w:cs="Calibri"/>
        </w:rPr>
        <w:t>í</w:t>
      </w:r>
      <w:r w:rsidRPr="00E45F3F">
        <w:t xml:space="preserve">ky. </w:t>
      </w:r>
    </w:p>
    <w:p w14:paraId="2C36E948" w14:textId="77777777" w:rsidR="00E45F3F" w:rsidRDefault="00E45F3F" w:rsidP="00792478">
      <w:pPr>
        <w:pStyle w:val="Odstavecseseznamem"/>
        <w:numPr>
          <w:ilvl w:val="0"/>
          <w:numId w:val="35"/>
        </w:numPr>
        <w:ind w:left="284" w:hanging="284"/>
      </w:pPr>
      <w:r w:rsidRPr="00E45F3F">
        <w:t>Podn</w:t>
      </w:r>
      <w:r w:rsidRPr="00E45F3F">
        <w:rPr>
          <w:rFonts w:ascii="Calibri" w:hAnsi="Calibri" w:cs="Calibri"/>
        </w:rPr>
        <w:t>ě</w:t>
      </w:r>
      <w:r w:rsidRPr="00E45F3F">
        <w:t>covat a rozv</w:t>
      </w:r>
      <w:r w:rsidRPr="00E45F3F">
        <w:rPr>
          <w:rFonts w:ascii="Calibri" w:hAnsi="Calibri" w:cs="Calibri"/>
        </w:rPr>
        <w:t>í</w:t>
      </w:r>
      <w:r w:rsidRPr="00E45F3F">
        <w:t>jet spolupr</w:t>
      </w:r>
      <w:r w:rsidRPr="00E45F3F">
        <w:rPr>
          <w:rFonts w:ascii="Calibri" w:hAnsi="Calibri" w:cs="Calibri"/>
        </w:rPr>
        <w:t>á</w:t>
      </w:r>
      <w:r w:rsidRPr="00E45F3F">
        <w:t xml:space="preserve">ci </w:t>
      </w:r>
      <w:r w:rsidRPr="00E45F3F">
        <w:rPr>
          <w:rFonts w:ascii="Calibri" w:hAnsi="Calibri" w:cs="Calibri"/>
        </w:rPr>
        <w:t>š</w:t>
      </w:r>
      <w:r w:rsidRPr="00E45F3F">
        <w:t>koln</w:t>
      </w:r>
      <w:r w:rsidRPr="00E45F3F">
        <w:rPr>
          <w:rFonts w:ascii="Calibri" w:hAnsi="Calibri" w:cs="Calibri"/>
        </w:rPr>
        <w:t>í</w:t>
      </w:r>
      <w:r w:rsidRPr="00E45F3F">
        <w:t xml:space="preserve"> j</w:t>
      </w:r>
      <w:r w:rsidRPr="00E45F3F">
        <w:rPr>
          <w:rFonts w:ascii="Calibri" w:hAnsi="Calibri" w:cs="Calibri"/>
        </w:rPr>
        <w:t>í</w:t>
      </w:r>
      <w:r w:rsidRPr="00E45F3F">
        <w:t>delny s veden</w:t>
      </w:r>
      <w:r w:rsidRPr="00E45F3F">
        <w:rPr>
          <w:rFonts w:ascii="Calibri" w:hAnsi="Calibri" w:cs="Calibri"/>
        </w:rPr>
        <w:t>í</w:t>
      </w:r>
      <w:r w:rsidRPr="00E45F3F">
        <w:t xml:space="preserve">m </w:t>
      </w:r>
      <w:r w:rsidRPr="00E45F3F">
        <w:rPr>
          <w:rFonts w:ascii="Calibri" w:hAnsi="Calibri" w:cs="Calibri"/>
        </w:rPr>
        <w:t>š</w:t>
      </w:r>
      <w:r w:rsidRPr="00E45F3F">
        <w:t>koly, str</w:t>
      </w:r>
      <w:r w:rsidRPr="00E45F3F">
        <w:rPr>
          <w:rFonts w:ascii="Calibri" w:hAnsi="Calibri" w:cs="Calibri"/>
        </w:rPr>
        <w:t>á</w:t>
      </w:r>
      <w:r w:rsidRPr="00E45F3F">
        <w:t>vn</w:t>
      </w:r>
      <w:r w:rsidRPr="00E45F3F">
        <w:rPr>
          <w:rFonts w:ascii="Calibri" w:hAnsi="Calibri" w:cs="Calibri"/>
        </w:rPr>
        <w:t>í</w:t>
      </w:r>
      <w:r w:rsidRPr="00E45F3F">
        <w:t>ky, pedagogick</w:t>
      </w:r>
      <w:r w:rsidRPr="00E45F3F">
        <w:rPr>
          <w:rFonts w:ascii="Calibri" w:hAnsi="Calibri" w:cs="Calibri"/>
        </w:rPr>
        <w:t>ý</w:t>
      </w:r>
      <w:r w:rsidRPr="00E45F3F">
        <w:t>mi pracovn</w:t>
      </w:r>
      <w:r w:rsidRPr="00E45F3F">
        <w:rPr>
          <w:rFonts w:ascii="Calibri" w:hAnsi="Calibri" w:cs="Calibri"/>
        </w:rPr>
        <w:t>í</w:t>
      </w:r>
      <w:r w:rsidRPr="00E45F3F">
        <w:t>ky i rodi</w:t>
      </w:r>
      <w:r w:rsidRPr="00E45F3F">
        <w:rPr>
          <w:rFonts w:ascii="Calibri" w:hAnsi="Calibri" w:cs="Calibri"/>
        </w:rPr>
        <w:t>č</w:t>
      </w:r>
      <w:r w:rsidRPr="00E45F3F">
        <w:t>i a prohlubovat tak vzd</w:t>
      </w:r>
      <w:r w:rsidRPr="00E45F3F">
        <w:rPr>
          <w:rFonts w:ascii="Calibri" w:hAnsi="Calibri" w:cs="Calibri"/>
        </w:rPr>
        <w:t>ě</w:t>
      </w:r>
      <w:r w:rsidRPr="00E45F3F">
        <w:t>l</w:t>
      </w:r>
      <w:r w:rsidRPr="00E45F3F">
        <w:rPr>
          <w:rFonts w:ascii="Calibri" w:hAnsi="Calibri" w:cs="Calibri"/>
        </w:rPr>
        <w:t>á</w:t>
      </w:r>
      <w:r w:rsidRPr="00E45F3F">
        <w:t>vac</w:t>
      </w:r>
      <w:r w:rsidRPr="00E45F3F">
        <w:rPr>
          <w:rFonts w:ascii="Calibri" w:hAnsi="Calibri" w:cs="Calibri"/>
        </w:rPr>
        <w:t>í</w:t>
      </w:r>
      <w:r w:rsidRPr="00E45F3F">
        <w:t xml:space="preserve"> v</w:t>
      </w:r>
      <w:r w:rsidRPr="00E45F3F">
        <w:rPr>
          <w:rFonts w:ascii="Calibri" w:hAnsi="Calibri" w:cs="Calibri"/>
        </w:rPr>
        <w:t>ý</w:t>
      </w:r>
      <w:r w:rsidRPr="00E45F3F">
        <w:t>znam t</w:t>
      </w:r>
      <w:r w:rsidRPr="00E45F3F">
        <w:rPr>
          <w:rFonts w:ascii="Calibri" w:hAnsi="Calibri" w:cs="Calibri"/>
        </w:rPr>
        <w:t>é</w:t>
      </w:r>
      <w:r w:rsidRPr="00E45F3F">
        <w:t>mat zdrav</w:t>
      </w:r>
      <w:r w:rsidRPr="00E45F3F">
        <w:rPr>
          <w:rFonts w:ascii="Calibri" w:hAnsi="Calibri" w:cs="Calibri"/>
        </w:rPr>
        <w:t>í</w:t>
      </w:r>
      <w:r w:rsidRPr="00E45F3F">
        <w:t xml:space="preserve"> a zdrav</w:t>
      </w:r>
      <w:r w:rsidRPr="00E45F3F">
        <w:rPr>
          <w:rFonts w:ascii="Calibri" w:hAnsi="Calibri" w:cs="Calibri"/>
        </w:rPr>
        <w:t>ý</w:t>
      </w:r>
      <w:r w:rsidRPr="00E45F3F">
        <w:t xml:space="preserve"> </w:t>
      </w:r>
      <w:r w:rsidRPr="00E45F3F">
        <w:rPr>
          <w:rFonts w:ascii="Calibri" w:hAnsi="Calibri" w:cs="Calibri"/>
        </w:rPr>
        <w:t>ž</w:t>
      </w:r>
      <w:r w:rsidRPr="00E45F3F">
        <w:t>ivotn</w:t>
      </w:r>
      <w:r w:rsidRPr="00E45F3F">
        <w:rPr>
          <w:rFonts w:ascii="Calibri" w:hAnsi="Calibri" w:cs="Calibri"/>
        </w:rPr>
        <w:t>í</w:t>
      </w:r>
      <w:r w:rsidRPr="00E45F3F">
        <w:t xml:space="preserve"> styl v rozvoji dovednost</w:t>
      </w:r>
      <w:r w:rsidRPr="00E45F3F">
        <w:rPr>
          <w:rFonts w:ascii="Calibri" w:hAnsi="Calibri" w:cs="Calibri"/>
        </w:rPr>
        <w:t>í</w:t>
      </w:r>
      <w:r w:rsidRPr="00E45F3F">
        <w:t xml:space="preserve"> a praktick</w:t>
      </w:r>
      <w:r w:rsidRPr="00E45F3F">
        <w:rPr>
          <w:rFonts w:ascii="Calibri" w:hAnsi="Calibri" w:cs="Calibri"/>
        </w:rPr>
        <w:t>ý</w:t>
      </w:r>
      <w:r w:rsidRPr="00E45F3F">
        <w:t>ch n</w:t>
      </w:r>
      <w:r w:rsidRPr="00E45F3F">
        <w:rPr>
          <w:rFonts w:ascii="Calibri" w:hAnsi="Calibri" w:cs="Calibri"/>
        </w:rPr>
        <w:t>á</w:t>
      </w:r>
      <w:r w:rsidRPr="00E45F3F">
        <w:t>vyk</w:t>
      </w:r>
      <w:r w:rsidRPr="00E45F3F">
        <w:rPr>
          <w:rFonts w:ascii="Calibri" w:hAnsi="Calibri" w:cs="Calibri"/>
        </w:rPr>
        <w:t>ů</w:t>
      </w:r>
      <w:r w:rsidRPr="00E45F3F">
        <w:t xml:space="preserve"> v t</w:t>
      </w:r>
      <w:r w:rsidRPr="00E45F3F">
        <w:rPr>
          <w:rFonts w:ascii="Calibri" w:hAnsi="Calibri" w:cs="Calibri"/>
        </w:rPr>
        <w:t>ě</w:t>
      </w:r>
      <w:r w:rsidRPr="00E45F3F">
        <w:t xml:space="preserve">chto oblastech. </w:t>
      </w:r>
    </w:p>
    <w:p w14:paraId="23728767" w14:textId="36B5EE78" w:rsidR="00E45F3F" w:rsidRDefault="00E45F3F" w:rsidP="00792478">
      <w:pPr>
        <w:pStyle w:val="Odstavecseseznamem"/>
        <w:numPr>
          <w:ilvl w:val="0"/>
          <w:numId w:val="35"/>
        </w:numPr>
        <w:ind w:left="284" w:hanging="284"/>
      </w:pPr>
      <w:r w:rsidRPr="00E45F3F">
        <w:t>V</w:t>
      </w:r>
      <w:r w:rsidRPr="00E45F3F">
        <w:rPr>
          <w:rFonts w:ascii="Calibri" w:hAnsi="Calibri" w:cs="Calibri"/>
        </w:rPr>
        <w:t>é</w:t>
      </w:r>
      <w:r w:rsidRPr="00E45F3F">
        <w:t xml:space="preserve">st </w:t>
      </w:r>
      <w:r w:rsidRPr="00E45F3F">
        <w:rPr>
          <w:rFonts w:ascii="Calibri" w:hAnsi="Calibri" w:cs="Calibri"/>
        </w:rPr>
        <w:t>ř</w:t>
      </w:r>
      <w:r w:rsidRPr="00E45F3F">
        <w:t xml:space="preserve">editele </w:t>
      </w:r>
      <w:r w:rsidRPr="00E45F3F">
        <w:rPr>
          <w:rFonts w:ascii="Calibri" w:hAnsi="Calibri" w:cs="Calibri"/>
        </w:rPr>
        <w:t>š</w:t>
      </w:r>
      <w:r w:rsidRPr="00E45F3F">
        <w:t>kol k uv</w:t>
      </w:r>
      <w:r w:rsidRPr="00E45F3F">
        <w:rPr>
          <w:rFonts w:ascii="Calibri" w:hAnsi="Calibri" w:cs="Calibri"/>
        </w:rPr>
        <w:t>ě</w:t>
      </w:r>
      <w:r w:rsidRPr="00E45F3F">
        <w:t>dom</w:t>
      </w:r>
      <w:r w:rsidRPr="00E45F3F">
        <w:rPr>
          <w:rFonts w:ascii="Calibri" w:hAnsi="Calibri" w:cs="Calibri"/>
        </w:rPr>
        <w:t>ě</w:t>
      </w:r>
      <w:r w:rsidRPr="00E45F3F">
        <w:t>n</w:t>
      </w:r>
      <w:r w:rsidRPr="00E45F3F">
        <w:rPr>
          <w:rFonts w:ascii="Calibri" w:hAnsi="Calibri" w:cs="Calibri"/>
        </w:rPr>
        <w:t>í</w:t>
      </w:r>
      <w:r w:rsidRPr="00E45F3F">
        <w:t xml:space="preserve"> si odpov</w:t>
      </w:r>
      <w:r w:rsidRPr="00E45F3F">
        <w:rPr>
          <w:rFonts w:ascii="Calibri" w:hAnsi="Calibri" w:cs="Calibri"/>
        </w:rPr>
        <w:t>ě</w:t>
      </w:r>
      <w:r w:rsidRPr="00E45F3F">
        <w:t>dnosti i za tuto sou</w:t>
      </w:r>
      <w:r w:rsidRPr="00E45F3F">
        <w:rPr>
          <w:rFonts w:ascii="Calibri" w:hAnsi="Calibri" w:cs="Calibri"/>
        </w:rPr>
        <w:t>čá</w:t>
      </w:r>
      <w:r w:rsidRPr="00E45F3F">
        <w:t xml:space="preserve">st </w:t>
      </w:r>
      <w:r w:rsidRPr="00E45F3F">
        <w:rPr>
          <w:rFonts w:ascii="Calibri" w:hAnsi="Calibri" w:cs="Calibri"/>
        </w:rPr>
        <w:t>š</w:t>
      </w:r>
      <w:r w:rsidRPr="00E45F3F">
        <w:t>koly a jej</w:t>
      </w:r>
      <w:r w:rsidRPr="00E45F3F">
        <w:rPr>
          <w:rFonts w:ascii="Calibri" w:hAnsi="Calibri" w:cs="Calibri"/>
        </w:rPr>
        <w:t>í</w:t>
      </w:r>
      <w:r w:rsidRPr="00E45F3F">
        <w:t xml:space="preserve"> propojen</w:t>
      </w:r>
      <w:r w:rsidRPr="00E45F3F">
        <w:rPr>
          <w:rFonts w:ascii="Calibri" w:hAnsi="Calibri" w:cs="Calibri"/>
        </w:rPr>
        <w:t>í</w:t>
      </w:r>
      <w:r w:rsidRPr="00E45F3F">
        <w:t xml:space="preserve"> s ostatn</w:t>
      </w:r>
      <w:r w:rsidRPr="00E45F3F">
        <w:rPr>
          <w:rFonts w:ascii="Calibri" w:hAnsi="Calibri" w:cs="Calibri"/>
        </w:rPr>
        <w:t>í</w:t>
      </w:r>
      <w:r w:rsidRPr="00E45F3F">
        <w:t xml:space="preserve">mi </w:t>
      </w:r>
      <w:r w:rsidRPr="00E45F3F">
        <w:rPr>
          <w:rFonts w:ascii="Calibri" w:hAnsi="Calibri" w:cs="Calibri"/>
        </w:rPr>
        <w:t>č</w:t>
      </w:r>
      <w:r w:rsidRPr="00E45F3F">
        <w:t>innostmi, k vytv</w:t>
      </w:r>
      <w:r w:rsidRPr="00E45F3F">
        <w:rPr>
          <w:rFonts w:ascii="Calibri" w:hAnsi="Calibri" w:cs="Calibri"/>
        </w:rPr>
        <w:t>ář</w:t>
      </w:r>
      <w:r w:rsidRPr="00E45F3F">
        <w:t>en</w:t>
      </w:r>
      <w:r w:rsidRPr="00E45F3F">
        <w:rPr>
          <w:rFonts w:ascii="Calibri" w:hAnsi="Calibri" w:cs="Calibri"/>
        </w:rPr>
        <w:t>í</w:t>
      </w:r>
      <w:r w:rsidRPr="00E45F3F">
        <w:t xml:space="preserve"> podm</w:t>
      </w:r>
      <w:r w:rsidRPr="00E45F3F">
        <w:rPr>
          <w:rFonts w:ascii="Calibri" w:hAnsi="Calibri" w:cs="Calibri"/>
        </w:rPr>
        <w:t>í</w:t>
      </w:r>
      <w:r w:rsidRPr="00E45F3F">
        <w:t>nek pro z</w:t>
      </w:r>
      <w:r w:rsidRPr="00E45F3F">
        <w:rPr>
          <w:rFonts w:ascii="Calibri" w:hAnsi="Calibri" w:cs="Calibri"/>
        </w:rPr>
        <w:t>í</w:t>
      </w:r>
      <w:r w:rsidRPr="00E45F3F">
        <w:t>sk</w:t>
      </w:r>
      <w:r w:rsidRPr="00E45F3F">
        <w:rPr>
          <w:rFonts w:ascii="Calibri" w:hAnsi="Calibri" w:cs="Calibri"/>
        </w:rPr>
        <w:t>á</w:t>
      </w:r>
      <w:r w:rsidRPr="00E45F3F">
        <w:t>v</w:t>
      </w:r>
      <w:r w:rsidRPr="00E45F3F">
        <w:rPr>
          <w:rFonts w:ascii="Calibri" w:hAnsi="Calibri" w:cs="Calibri"/>
        </w:rPr>
        <w:t>á</w:t>
      </w:r>
      <w:r w:rsidRPr="00E45F3F">
        <w:t>n</w:t>
      </w:r>
      <w:r w:rsidRPr="00E45F3F">
        <w:rPr>
          <w:rFonts w:ascii="Calibri" w:hAnsi="Calibri" w:cs="Calibri"/>
        </w:rPr>
        <w:t>í</w:t>
      </w:r>
      <w:r w:rsidRPr="00E45F3F">
        <w:t xml:space="preserve"> praktick</w:t>
      </w:r>
      <w:r w:rsidRPr="00E45F3F">
        <w:rPr>
          <w:rFonts w:ascii="Calibri" w:hAnsi="Calibri" w:cs="Calibri"/>
        </w:rPr>
        <w:t>ý</w:t>
      </w:r>
      <w:r w:rsidRPr="00E45F3F">
        <w:t>ch zku</w:t>
      </w:r>
      <w:r w:rsidRPr="00E45F3F">
        <w:rPr>
          <w:rFonts w:ascii="Calibri" w:hAnsi="Calibri" w:cs="Calibri"/>
        </w:rPr>
        <w:t>š</w:t>
      </w:r>
      <w:r w:rsidRPr="00E45F3F">
        <w:t>enost</w:t>
      </w:r>
      <w:r w:rsidRPr="00E45F3F">
        <w:rPr>
          <w:rFonts w:ascii="Calibri" w:hAnsi="Calibri" w:cs="Calibri"/>
        </w:rPr>
        <w:t>í</w:t>
      </w:r>
      <w:r w:rsidRPr="00E45F3F">
        <w:t xml:space="preserve"> </w:t>
      </w:r>
      <w:r w:rsidRPr="00E45F3F">
        <w:rPr>
          <w:rFonts w:ascii="Calibri" w:hAnsi="Calibri" w:cs="Calibri"/>
        </w:rPr>
        <w:t>žá</w:t>
      </w:r>
      <w:r w:rsidRPr="00E45F3F">
        <w:t>k</w:t>
      </w:r>
      <w:r w:rsidRPr="00E45F3F">
        <w:rPr>
          <w:rFonts w:ascii="Calibri" w:hAnsi="Calibri" w:cs="Calibri"/>
        </w:rPr>
        <w:t>ů</w:t>
      </w:r>
      <w:r w:rsidRPr="00E45F3F">
        <w:t xml:space="preserve"> v oblastech </w:t>
      </w:r>
      <w:r w:rsidRPr="00E45F3F">
        <w:rPr>
          <w:rFonts w:ascii="Calibri" w:hAnsi="Calibri" w:cs="Calibri"/>
        </w:rPr>
        <w:t>„Č</w:t>
      </w:r>
      <w:r w:rsidRPr="00E45F3F">
        <w:t>lov</w:t>
      </w:r>
      <w:r w:rsidRPr="00E45F3F">
        <w:rPr>
          <w:rFonts w:ascii="Calibri" w:hAnsi="Calibri" w:cs="Calibri"/>
        </w:rPr>
        <w:t>ě</w:t>
      </w:r>
      <w:r w:rsidRPr="00E45F3F">
        <w:t xml:space="preserve">k </w:t>
      </w:r>
      <w:r w:rsidR="00AB637F">
        <w:br/>
      </w:r>
      <w:r w:rsidRPr="00E45F3F">
        <w:t>a zdrav</w:t>
      </w:r>
      <w:r w:rsidRPr="00E45F3F">
        <w:rPr>
          <w:rFonts w:ascii="Calibri" w:hAnsi="Calibri" w:cs="Calibri"/>
        </w:rPr>
        <w:t>í“</w:t>
      </w:r>
      <w:r w:rsidRPr="00E45F3F">
        <w:t xml:space="preserve">, </w:t>
      </w:r>
      <w:r w:rsidRPr="00E45F3F">
        <w:rPr>
          <w:rFonts w:ascii="Calibri" w:hAnsi="Calibri" w:cs="Calibri"/>
        </w:rPr>
        <w:t>„</w:t>
      </w:r>
      <w:r w:rsidRPr="00E45F3F">
        <w:t>D</w:t>
      </w:r>
      <w:r w:rsidRPr="00E45F3F">
        <w:rPr>
          <w:rFonts w:ascii="Calibri" w:hAnsi="Calibri" w:cs="Calibri"/>
        </w:rPr>
        <w:t>í</w:t>
      </w:r>
      <w:r w:rsidRPr="00E45F3F">
        <w:t>t</w:t>
      </w:r>
      <w:r w:rsidRPr="00E45F3F">
        <w:rPr>
          <w:rFonts w:ascii="Calibri" w:hAnsi="Calibri" w:cs="Calibri"/>
        </w:rPr>
        <w:t>ě</w:t>
      </w:r>
      <w:r w:rsidRPr="00E45F3F">
        <w:t xml:space="preserve"> a jeho t</w:t>
      </w:r>
      <w:r w:rsidRPr="00E45F3F">
        <w:rPr>
          <w:rFonts w:ascii="Calibri" w:hAnsi="Calibri" w:cs="Calibri"/>
        </w:rPr>
        <w:t>ě</w:t>
      </w:r>
      <w:r w:rsidRPr="00E45F3F">
        <w:t>lo</w:t>
      </w:r>
      <w:r w:rsidRPr="00E45F3F">
        <w:rPr>
          <w:rFonts w:ascii="Calibri" w:hAnsi="Calibri" w:cs="Calibri"/>
        </w:rPr>
        <w:t>“</w:t>
      </w:r>
      <w:r w:rsidRPr="00E45F3F">
        <w:t xml:space="preserve">, </w:t>
      </w:r>
      <w:r w:rsidRPr="00E45F3F">
        <w:rPr>
          <w:rFonts w:ascii="Calibri" w:hAnsi="Calibri" w:cs="Calibri"/>
        </w:rPr>
        <w:t>„Č</w:t>
      </w:r>
      <w:r w:rsidRPr="00E45F3F">
        <w:t>lov</w:t>
      </w:r>
      <w:r w:rsidRPr="00E45F3F">
        <w:rPr>
          <w:rFonts w:ascii="Calibri" w:hAnsi="Calibri" w:cs="Calibri"/>
        </w:rPr>
        <w:t>ě</w:t>
      </w:r>
      <w:r w:rsidRPr="00E45F3F">
        <w:t>k a jeho sv</w:t>
      </w:r>
      <w:r w:rsidRPr="00E45F3F">
        <w:rPr>
          <w:rFonts w:ascii="Calibri" w:hAnsi="Calibri" w:cs="Calibri"/>
        </w:rPr>
        <w:t>ě</w:t>
      </w:r>
      <w:r w:rsidRPr="00E45F3F">
        <w:t>t</w:t>
      </w:r>
      <w:r w:rsidRPr="00E45F3F">
        <w:rPr>
          <w:rFonts w:ascii="Calibri" w:hAnsi="Calibri" w:cs="Calibri"/>
        </w:rPr>
        <w:t>“</w:t>
      </w:r>
      <w:r w:rsidRPr="00E45F3F">
        <w:t xml:space="preserve"> ve vazb</w:t>
      </w:r>
      <w:r w:rsidRPr="00E45F3F">
        <w:rPr>
          <w:rFonts w:ascii="Calibri" w:hAnsi="Calibri" w:cs="Calibri"/>
        </w:rPr>
        <w:t>ě</w:t>
      </w:r>
      <w:r w:rsidRPr="00E45F3F">
        <w:t xml:space="preserve"> na </w:t>
      </w:r>
      <w:r w:rsidRPr="00E45F3F">
        <w:rPr>
          <w:rFonts w:ascii="Calibri" w:hAnsi="Calibri" w:cs="Calibri"/>
        </w:rPr>
        <w:t>Š</w:t>
      </w:r>
      <w:r w:rsidRPr="00E45F3F">
        <w:t xml:space="preserve">VP. </w:t>
      </w:r>
    </w:p>
    <w:p w14:paraId="6D71E14B" w14:textId="7C8A4762" w:rsidR="00E45F3F" w:rsidRDefault="00E45F3F" w:rsidP="00792478">
      <w:pPr>
        <w:pStyle w:val="Odstavecseseznamem"/>
        <w:numPr>
          <w:ilvl w:val="0"/>
          <w:numId w:val="35"/>
        </w:numPr>
        <w:ind w:left="284" w:hanging="284"/>
      </w:pPr>
      <w:r w:rsidRPr="00E45F3F">
        <w:t>Udr</w:t>
      </w:r>
      <w:r w:rsidRPr="00E45F3F">
        <w:rPr>
          <w:rFonts w:ascii="Calibri" w:hAnsi="Calibri" w:cs="Calibri"/>
        </w:rPr>
        <w:t>ž</w:t>
      </w:r>
      <w:r w:rsidRPr="00E45F3F">
        <w:t>ovat a zlep</w:t>
      </w:r>
      <w:r w:rsidRPr="00E45F3F">
        <w:rPr>
          <w:rFonts w:ascii="Calibri" w:hAnsi="Calibri" w:cs="Calibri"/>
        </w:rPr>
        <w:t>š</w:t>
      </w:r>
      <w:r w:rsidRPr="00E45F3F">
        <w:t>ovat ve spolupr</w:t>
      </w:r>
      <w:r w:rsidRPr="00E45F3F">
        <w:rPr>
          <w:rFonts w:ascii="Calibri" w:hAnsi="Calibri" w:cs="Calibri"/>
        </w:rPr>
        <w:t>á</w:t>
      </w:r>
      <w:r w:rsidRPr="00E45F3F">
        <w:t>ci se z</w:t>
      </w:r>
      <w:r w:rsidRPr="00E45F3F">
        <w:rPr>
          <w:rFonts w:ascii="Calibri" w:hAnsi="Calibri" w:cs="Calibri"/>
        </w:rPr>
        <w:t>ř</w:t>
      </w:r>
      <w:r w:rsidRPr="00E45F3F">
        <w:t>izovateli odpov</w:t>
      </w:r>
      <w:r w:rsidRPr="00E45F3F">
        <w:rPr>
          <w:rFonts w:ascii="Calibri" w:hAnsi="Calibri" w:cs="Calibri"/>
        </w:rPr>
        <w:t>í</w:t>
      </w:r>
      <w:r w:rsidRPr="00E45F3F">
        <w:t>daj</w:t>
      </w:r>
      <w:r w:rsidRPr="00E45F3F">
        <w:rPr>
          <w:rFonts w:ascii="Calibri" w:hAnsi="Calibri" w:cs="Calibri"/>
        </w:rPr>
        <w:t>í</w:t>
      </w:r>
      <w:r w:rsidRPr="00E45F3F">
        <w:t>c</w:t>
      </w:r>
      <w:r w:rsidRPr="00E45F3F">
        <w:rPr>
          <w:rFonts w:ascii="Calibri" w:hAnsi="Calibri" w:cs="Calibri"/>
        </w:rPr>
        <w:t>í</w:t>
      </w:r>
      <w:r w:rsidRPr="00E45F3F">
        <w:t xml:space="preserve"> materi</w:t>
      </w:r>
      <w:r w:rsidRPr="00E45F3F">
        <w:rPr>
          <w:rFonts w:ascii="Calibri" w:hAnsi="Calibri" w:cs="Calibri"/>
        </w:rPr>
        <w:t>á</w:t>
      </w:r>
      <w:r w:rsidRPr="00E45F3F">
        <w:t>ln</w:t>
      </w:r>
      <w:r w:rsidRPr="00E45F3F">
        <w:rPr>
          <w:rFonts w:ascii="Calibri" w:hAnsi="Calibri" w:cs="Calibri"/>
        </w:rPr>
        <w:t>í</w:t>
      </w:r>
      <w:r w:rsidRPr="00E45F3F">
        <w:t xml:space="preserve"> podm</w:t>
      </w:r>
      <w:r w:rsidRPr="00E45F3F">
        <w:rPr>
          <w:rFonts w:ascii="Calibri" w:hAnsi="Calibri" w:cs="Calibri"/>
        </w:rPr>
        <w:t>í</w:t>
      </w:r>
      <w:r w:rsidRPr="00E45F3F">
        <w:t>nky v n</w:t>
      </w:r>
      <w:r w:rsidRPr="00E45F3F">
        <w:rPr>
          <w:rFonts w:ascii="Calibri" w:hAnsi="Calibri" w:cs="Calibri"/>
        </w:rPr>
        <w:t>á</w:t>
      </w:r>
      <w:r w:rsidRPr="00E45F3F">
        <w:t xml:space="preserve">vaznosti </w:t>
      </w:r>
      <w:r w:rsidR="00AB637F">
        <w:br/>
      </w:r>
      <w:r w:rsidRPr="00E45F3F">
        <w:t>na zaji</w:t>
      </w:r>
      <w:r w:rsidRPr="00E45F3F">
        <w:rPr>
          <w:rFonts w:ascii="Calibri" w:hAnsi="Calibri" w:cs="Calibri"/>
        </w:rPr>
        <w:t>š</w:t>
      </w:r>
      <w:r w:rsidRPr="00E45F3F">
        <w:t>t</w:t>
      </w:r>
      <w:r w:rsidRPr="00E45F3F">
        <w:rPr>
          <w:rFonts w:ascii="Calibri" w:hAnsi="Calibri" w:cs="Calibri"/>
        </w:rPr>
        <w:t>ě</w:t>
      </w:r>
      <w:r w:rsidRPr="00E45F3F">
        <w:t>n</w:t>
      </w:r>
      <w:r w:rsidRPr="00E45F3F">
        <w:rPr>
          <w:rFonts w:ascii="Calibri" w:hAnsi="Calibri" w:cs="Calibri"/>
        </w:rPr>
        <w:t>í</w:t>
      </w:r>
      <w:r w:rsidRPr="00E45F3F">
        <w:t xml:space="preserve"> bezpe</w:t>
      </w:r>
      <w:r w:rsidRPr="00E45F3F">
        <w:rPr>
          <w:rFonts w:ascii="Calibri" w:hAnsi="Calibri" w:cs="Calibri"/>
        </w:rPr>
        <w:t>č</w:t>
      </w:r>
      <w:r w:rsidRPr="00E45F3F">
        <w:t>nosti a ochrany zdrav</w:t>
      </w:r>
      <w:r w:rsidRPr="00E45F3F">
        <w:rPr>
          <w:rFonts w:ascii="Calibri" w:hAnsi="Calibri" w:cs="Calibri"/>
        </w:rPr>
        <w:t>í</w:t>
      </w:r>
      <w:r w:rsidRPr="00E45F3F">
        <w:t xml:space="preserve"> str</w:t>
      </w:r>
      <w:r w:rsidRPr="00E45F3F">
        <w:rPr>
          <w:rFonts w:ascii="Calibri" w:hAnsi="Calibri" w:cs="Calibri"/>
        </w:rPr>
        <w:t>á</w:t>
      </w:r>
      <w:r w:rsidRPr="00E45F3F">
        <w:t>vn</w:t>
      </w:r>
      <w:r w:rsidRPr="00E45F3F">
        <w:rPr>
          <w:rFonts w:ascii="Calibri" w:hAnsi="Calibri" w:cs="Calibri"/>
        </w:rPr>
        <w:t>í</w:t>
      </w:r>
      <w:r w:rsidRPr="00E45F3F">
        <w:t>k</w:t>
      </w:r>
      <w:r w:rsidRPr="00E45F3F">
        <w:rPr>
          <w:rFonts w:ascii="Calibri" w:hAnsi="Calibri" w:cs="Calibri"/>
        </w:rPr>
        <w:t>ů</w:t>
      </w:r>
      <w:r w:rsidRPr="00E45F3F">
        <w:t>.</w:t>
      </w:r>
    </w:p>
    <w:p w14:paraId="29D85F03" w14:textId="77777777" w:rsidR="00E45F3F" w:rsidRDefault="00E45F3F" w:rsidP="00E45F3F"/>
    <w:p w14:paraId="7195A8A6" w14:textId="76F8A1AB" w:rsidR="0031318D" w:rsidRDefault="001C1862" w:rsidP="00582B70">
      <w:pPr>
        <w:pStyle w:val="Nadpis2"/>
      </w:pPr>
      <w:bookmarkStart w:id="139" w:name="_Toc212642141"/>
      <w:r w:rsidRPr="004243A7">
        <w:t>Aktuální</w:t>
      </w:r>
      <w:r>
        <w:t xml:space="preserve"> stav úrovně gramotností, klíčových kompetencí a inkluzivity v ORP Bílina</w:t>
      </w:r>
      <w:r w:rsidR="00883D47">
        <w:t xml:space="preserve"> a popis jejich potřeb</w:t>
      </w:r>
      <w:bookmarkEnd w:id="139"/>
    </w:p>
    <w:p w14:paraId="3CAA99D9" w14:textId="790249F6" w:rsidR="001C1862" w:rsidRPr="001C1862" w:rsidRDefault="00842998" w:rsidP="001C1862">
      <w:r>
        <w:t xml:space="preserve">Informace o aktuálním stavu úrovně základních gramotností, kompetencí a inkluzivity jsou důležitým zdrojem informací </w:t>
      </w:r>
      <w:r w:rsidRPr="00842998">
        <w:t xml:space="preserve">pro cílené zajištění podpory v oblasti </w:t>
      </w:r>
      <w:r>
        <w:t>vzděláván</w:t>
      </w:r>
      <w:r w:rsidRPr="00842998">
        <w:t>í. Tyto informace odhalují klíčové oblasti, které potřebují zlepš</w:t>
      </w:r>
      <w:r>
        <w:t>it</w:t>
      </w:r>
      <w:r w:rsidRPr="00842998">
        <w:t xml:space="preserve"> a poskytují </w:t>
      </w:r>
      <w:r>
        <w:t>tak všem aktérům vzdělávání</w:t>
      </w:r>
      <w:r w:rsidRPr="00842998">
        <w:t xml:space="preserve"> lépe porozumět konkrétním potřebám. Na základě těchto dat mohou být vypracovány efektivní plány a opatření, která podpoří rozvoj kvalitního vzdělávání a zaji</w:t>
      </w:r>
      <w:r>
        <w:t>s</w:t>
      </w:r>
      <w:r w:rsidRPr="00842998">
        <w:t>t</w:t>
      </w:r>
      <w:r>
        <w:t>í</w:t>
      </w:r>
      <w:r w:rsidRPr="00842998">
        <w:t xml:space="preserve"> rovn</w:t>
      </w:r>
      <w:r>
        <w:t>ý</w:t>
      </w:r>
      <w:r w:rsidRPr="00842998">
        <w:t xml:space="preserve"> přístup pro všechny.</w:t>
      </w:r>
    </w:p>
    <w:p w14:paraId="0533C92F" w14:textId="6F8684CC" w:rsidR="001B7921" w:rsidRDefault="00113812" w:rsidP="00582B70">
      <w:pPr>
        <w:pStyle w:val="Nadpis3"/>
      </w:pPr>
      <w:bookmarkStart w:id="140" w:name="_Toc176424486"/>
      <w:bookmarkStart w:id="141" w:name="_Toc212642142"/>
      <w:r w:rsidRPr="004243A7">
        <w:t>Stav</w:t>
      </w:r>
      <w:r>
        <w:t xml:space="preserve"> č</w:t>
      </w:r>
      <w:r w:rsidR="001B7921">
        <w:t>tenářsk</w:t>
      </w:r>
      <w:r>
        <w:t>é</w:t>
      </w:r>
      <w:r w:rsidR="001B7921">
        <w:t xml:space="preserve"> gramotnost</w:t>
      </w:r>
      <w:bookmarkEnd w:id="140"/>
      <w:r>
        <w:t>i</w:t>
      </w:r>
      <w:bookmarkEnd w:id="141"/>
    </w:p>
    <w:p w14:paraId="52E2773F" w14:textId="1D0C8DDC" w:rsidR="00134B6D" w:rsidRPr="00126043" w:rsidRDefault="00113812" w:rsidP="00134B6D">
      <w:r>
        <w:t>U</w:t>
      </w:r>
      <w:r w:rsidR="00134B6D">
        <w:t xml:space="preserve">vedené informace vychází z testování žáků 5. a 9. tříd v roce 2022 v rámci pravidelného testování ČŠI. Data za ORP Bílina včetně srovnání v rámci Ústeckého kraje poskytují webové stránky PAQ Research </w:t>
      </w:r>
      <w:hyperlink r:id="rId83" w:history="1">
        <w:r w:rsidR="00134B6D" w:rsidRPr="004A6AC3">
          <w:rPr>
            <w:rStyle w:val="Hypertextovodkaz"/>
          </w:rPr>
          <w:t>www.datapaq.cz</w:t>
        </w:r>
      </w:hyperlink>
      <w:r w:rsidR="00134B6D">
        <w:t xml:space="preserve">. </w:t>
      </w:r>
      <w:r w:rsidR="00134B6D" w:rsidRPr="00126043">
        <w:t>Testy, které byly žákům zadány</w:t>
      </w:r>
      <w:r w:rsidR="00134B6D">
        <w:t xml:space="preserve">, </w:t>
      </w:r>
      <w:r w:rsidR="00134B6D" w:rsidRPr="00126043">
        <w:t>byly vytvořeny ve dvou verzích a zaměřovaly se na různé čtenářské dovednosti žáků, mimo jiné: vyhledání informace uvedené přímo v</w:t>
      </w:r>
      <w:r w:rsidR="00134B6D">
        <w:t> </w:t>
      </w:r>
      <w:r w:rsidR="00134B6D" w:rsidRPr="00126043">
        <w:t>textu</w:t>
      </w:r>
      <w:r w:rsidR="00134B6D">
        <w:t xml:space="preserve">, </w:t>
      </w:r>
      <w:r w:rsidR="00134B6D" w:rsidRPr="00126043">
        <w:t>odvození informace z</w:t>
      </w:r>
      <w:r w:rsidR="00134B6D">
        <w:t> </w:t>
      </w:r>
      <w:r w:rsidR="00134B6D" w:rsidRPr="00126043">
        <w:t>textu</w:t>
      </w:r>
      <w:r w:rsidR="00134B6D">
        <w:t xml:space="preserve">, </w:t>
      </w:r>
      <w:r w:rsidR="00134B6D" w:rsidRPr="00126043">
        <w:t>dovození informace z textu ve spojení s další znalostí či dovedností žáka</w:t>
      </w:r>
      <w:r w:rsidR="00134B6D">
        <w:t xml:space="preserve">, </w:t>
      </w:r>
      <w:r w:rsidR="00134B6D" w:rsidRPr="00126043">
        <w:t>rozpoznání významu slova či úsloví ve vazbě na čtený text</w:t>
      </w:r>
      <w:r w:rsidR="00134B6D">
        <w:t xml:space="preserve">, </w:t>
      </w:r>
      <w:r w:rsidR="00134B6D" w:rsidRPr="00126043">
        <w:t>rozhodnutí o důvěryhodnosti textu</w:t>
      </w:r>
      <w:r w:rsidR="00134B6D">
        <w:t xml:space="preserve">, </w:t>
      </w:r>
      <w:r w:rsidR="00134B6D" w:rsidRPr="00126043">
        <w:t>identifikaci záměru či autora textu</w:t>
      </w:r>
      <w:r w:rsidR="00134B6D">
        <w:t xml:space="preserve">, </w:t>
      </w:r>
      <w:r w:rsidR="00134B6D" w:rsidRPr="00126043">
        <w:t xml:space="preserve">stanovení dějové posloupnosti dílčích událostí v textu. </w:t>
      </w:r>
      <w:r w:rsidR="00134B6D" w:rsidRPr="00A463AD">
        <w:t xml:space="preserve">Úroveň čtenářské gramotnosti žáků byla hodnocena s využitím čtyř kategorií, kdy žáci byli do příslušné kategorie úrovně čtenářské gramotnosti zařazeni na základě svých odpovědí na testové položky, zohledněny byly také vlastnosti samotných testových položek (obtížnost, schopnost diferenciace žáků). Do první kategorie – nejvyšší úroveň – jsou zařazeni žáci s nejlepšími výsledky, tj. žáci, kteří jsou schopni řešit i nejkomplikovanější testové položky. Druhá kategorie – vyšší úroveň – zahrnuje žáky, kteří dosáhli dobrých výsledků, čímž prokázali zvládnutí ověřovaných témat na vyšší úrovni, a to včetně schopnosti řešit náročnější úlohy. </w:t>
      </w:r>
      <w:r w:rsidR="00134B6D" w:rsidRPr="00A463AD">
        <w:lastRenderedPageBreak/>
        <w:t>Žáci spadající do třetí kategorie – minimální úroveň – prokázali zvládnutí ověřovaných témat na úrovni nezbytného minima. Konečně žáci čtvrté kategorie – nedostačující úroveň – neprokázali ve svých odpovědích ani minimální úroveň zvládnutí ověřovaných témat, když chybně řešili i nejjednodušší testové položky.</w:t>
      </w:r>
    </w:p>
    <w:p w14:paraId="5AFAB4C5" w14:textId="55059768" w:rsidR="001B7921" w:rsidRDefault="001B7921" w:rsidP="001B7921">
      <w:r>
        <w:t xml:space="preserve"> </w:t>
      </w:r>
    </w:p>
    <w:p w14:paraId="1263C476" w14:textId="6C655050" w:rsidR="00DC0225" w:rsidRPr="004D485F" w:rsidRDefault="00DC0225" w:rsidP="00DC0225">
      <w:pPr>
        <w:spacing w:after="0"/>
        <w:rPr>
          <w:b/>
          <w:bCs/>
        </w:rPr>
      </w:pPr>
      <w:bookmarkStart w:id="142" w:name="_Toc212642240"/>
      <w:r>
        <w:t xml:space="preserve">Graf </w:t>
      </w:r>
      <w:r w:rsidR="003551A1">
        <w:fldChar w:fldCharType="begin"/>
      </w:r>
      <w:r w:rsidR="003551A1">
        <w:instrText xml:space="preserve"> SEQ Graf \* ARABIC </w:instrText>
      </w:r>
      <w:r w:rsidR="003551A1">
        <w:fldChar w:fldCharType="separate"/>
      </w:r>
      <w:r w:rsidR="003551A1">
        <w:rPr>
          <w:noProof/>
        </w:rPr>
        <w:t>31</w:t>
      </w:r>
      <w:r w:rsidR="003551A1">
        <w:rPr>
          <w:noProof/>
        </w:rPr>
        <w:fldChar w:fldCharType="end"/>
      </w:r>
      <w:r>
        <w:t xml:space="preserve"> </w:t>
      </w:r>
      <w:r>
        <w:rPr>
          <w:b/>
          <w:bCs/>
        </w:rPr>
        <w:t>Testování žáků 5. tříd v oblasti čtenářsk</w:t>
      </w:r>
      <w:r w:rsidR="000D7E48">
        <w:rPr>
          <w:b/>
          <w:bCs/>
        </w:rPr>
        <w:t>é</w:t>
      </w:r>
      <w:r>
        <w:rPr>
          <w:b/>
          <w:bCs/>
        </w:rPr>
        <w:t xml:space="preserve"> gramotnost</w:t>
      </w:r>
      <w:r w:rsidR="000D7E48">
        <w:rPr>
          <w:b/>
          <w:bCs/>
        </w:rPr>
        <w:t>i</w:t>
      </w:r>
      <w:bookmarkEnd w:id="142"/>
    </w:p>
    <w:p w14:paraId="36D5EF49" w14:textId="7CCCD54F" w:rsidR="00DC0225" w:rsidRDefault="00DC0225" w:rsidP="00DC0225">
      <w:r w:rsidRPr="00DC0225">
        <w:rPr>
          <w:noProof/>
        </w:rPr>
        <w:drawing>
          <wp:inline distT="0" distB="0" distL="0" distR="0" wp14:anchorId="592043BD" wp14:editId="06C0E94A">
            <wp:extent cx="6197098" cy="3147060"/>
            <wp:effectExtent l="0" t="0" r="0" b="0"/>
            <wp:docPr id="88710240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02404" name="Obrázek 1" descr="Obsah obrázku text, snímek obrazovky, Písmo, číslo&#10;&#10;Popis byl vytvořen automaticky"/>
                    <pic:cNvPicPr/>
                  </pic:nvPicPr>
                  <pic:blipFill>
                    <a:blip r:embed="rId84"/>
                    <a:stretch>
                      <a:fillRect/>
                    </a:stretch>
                  </pic:blipFill>
                  <pic:spPr>
                    <a:xfrm>
                      <a:off x="0" y="0"/>
                      <a:ext cx="6202075" cy="3149588"/>
                    </a:xfrm>
                    <a:prstGeom prst="rect">
                      <a:avLst/>
                    </a:prstGeom>
                  </pic:spPr>
                </pic:pic>
              </a:graphicData>
            </a:graphic>
          </wp:inline>
        </w:drawing>
      </w:r>
    </w:p>
    <w:p w14:paraId="499FB5AF" w14:textId="4D01BFF1" w:rsidR="00DC0225" w:rsidRPr="00134B6D" w:rsidRDefault="00134B6D" w:rsidP="001B7921">
      <w:pPr>
        <w:rPr>
          <w:i/>
          <w:iCs/>
          <w:sz w:val="18"/>
          <w:szCs w:val="18"/>
        </w:rPr>
      </w:pPr>
      <w:r w:rsidRPr="00134B6D">
        <w:rPr>
          <w:i/>
          <w:iCs/>
          <w:sz w:val="18"/>
          <w:szCs w:val="18"/>
        </w:rPr>
        <w:t>Zdroj: www.datapaq.cz</w:t>
      </w:r>
    </w:p>
    <w:p w14:paraId="124B5A89" w14:textId="77777777" w:rsidR="00134B6D" w:rsidRDefault="00134B6D" w:rsidP="001B7921"/>
    <w:p w14:paraId="61A8D643" w14:textId="3E5C0AD8" w:rsidR="00134B6D" w:rsidRPr="003B1E5D" w:rsidRDefault="00134B6D" w:rsidP="00134B6D">
      <w:pPr>
        <w:spacing w:after="0"/>
        <w:rPr>
          <w:b/>
          <w:bCs/>
        </w:rPr>
      </w:pPr>
      <w:r w:rsidRPr="003B1E5D">
        <w:rPr>
          <w:b/>
          <w:bCs/>
        </w:rPr>
        <w:t>Výsledky provedeného testování ukazují:</w:t>
      </w:r>
    </w:p>
    <w:p w14:paraId="312B17A1" w14:textId="1271809E" w:rsidR="00134B6D" w:rsidRPr="00134B6D" w:rsidRDefault="00134B6D" w:rsidP="00792478">
      <w:pPr>
        <w:pStyle w:val="Odstavecseseznamem"/>
        <w:numPr>
          <w:ilvl w:val="0"/>
          <w:numId w:val="36"/>
        </w:numPr>
        <w:ind w:left="426" w:hanging="426"/>
      </w:pPr>
      <w:r w:rsidRPr="00134B6D">
        <w:t>V Bílině je nízký počet testovaných žáků, hodnota nemusí být vypovídající.</w:t>
      </w:r>
    </w:p>
    <w:p w14:paraId="5D3637F4" w14:textId="77777777" w:rsidR="00134B6D" w:rsidRPr="00134B6D" w:rsidRDefault="00134B6D" w:rsidP="00792478">
      <w:pPr>
        <w:pStyle w:val="Odstavecseseznamem"/>
        <w:numPr>
          <w:ilvl w:val="0"/>
          <w:numId w:val="36"/>
        </w:numPr>
        <w:ind w:left="426" w:hanging="426"/>
      </w:pPr>
      <w:r w:rsidRPr="00134B6D">
        <w:t>Pozitivním znakem je, že málo žáků skončilo v nejhorší (4.) kategorii a většina se soustředí ve 3. kategorii.</w:t>
      </w:r>
    </w:p>
    <w:p w14:paraId="040D7BE3" w14:textId="77777777" w:rsidR="00134B6D" w:rsidRPr="00134B6D" w:rsidRDefault="00134B6D" w:rsidP="00792478">
      <w:pPr>
        <w:pStyle w:val="Odstavecseseznamem"/>
        <w:numPr>
          <w:ilvl w:val="0"/>
          <w:numId w:val="36"/>
        </w:numPr>
        <w:ind w:left="426" w:hanging="426"/>
      </w:pPr>
      <w:r w:rsidRPr="00134B6D">
        <w:t>Naopak nízký podíl žáků v 1. (nejlepší) kategorii výsledků následuje prostor pro zlepšení úrovně excelentních.</w:t>
      </w:r>
    </w:p>
    <w:p w14:paraId="05DF46B9" w14:textId="77777777" w:rsidR="00134B6D" w:rsidRDefault="00134B6D" w:rsidP="001B7921"/>
    <w:p w14:paraId="1E7E18BA" w14:textId="77777777" w:rsidR="00E43D5E" w:rsidRDefault="00E43D5E" w:rsidP="001B7921"/>
    <w:p w14:paraId="7402A73B" w14:textId="77777777" w:rsidR="00E43D5E" w:rsidRDefault="00E43D5E" w:rsidP="001B7921"/>
    <w:p w14:paraId="6EDC13AB" w14:textId="77777777" w:rsidR="004243A7" w:rsidRDefault="004243A7" w:rsidP="001B7921"/>
    <w:p w14:paraId="60FEE303" w14:textId="77777777" w:rsidR="004243A7" w:rsidRDefault="004243A7" w:rsidP="001B7921"/>
    <w:p w14:paraId="4E16D8C9" w14:textId="77777777" w:rsidR="004243A7" w:rsidRDefault="004243A7" w:rsidP="001B7921"/>
    <w:p w14:paraId="698D58FF" w14:textId="77777777" w:rsidR="004243A7" w:rsidRDefault="004243A7" w:rsidP="001B7921"/>
    <w:p w14:paraId="18164F42" w14:textId="77777777" w:rsidR="004243A7" w:rsidRDefault="004243A7" w:rsidP="001B7921"/>
    <w:p w14:paraId="421DB17E" w14:textId="1F186047" w:rsidR="001E295F" w:rsidRPr="001E295F" w:rsidRDefault="001E295F" w:rsidP="001E295F">
      <w:pPr>
        <w:rPr>
          <w:b/>
          <w:bCs/>
        </w:rPr>
      </w:pPr>
      <w:bookmarkStart w:id="143" w:name="_Toc212642241"/>
      <w:r>
        <w:lastRenderedPageBreak/>
        <w:t xml:space="preserve">Graf </w:t>
      </w:r>
      <w:r w:rsidR="003551A1">
        <w:fldChar w:fldCharType="begin"/>
      </w:r>
      <w:r w:rsidR="003551A1">
        <w:instrText xml:space="preserve"> SEQ Graf \* ARABIC </w:instrText>
      </w:r>
      <w:r w:rsidR="003551A1">
        <w:fldChar w:fldCharType="separate"/>
      </w:r>
      <w:r w:rsidR="003551A1">
        <w:rPr>
          <w:noProof/>
        </w:rPr>
        <w:t>32</w:t>
      </w:r>
      <w:r w:rsidR="003551A1">
        <w:rPr>
          <w:noProof/>
        </w:rPr>
        <w:fldChar w:fldCharType="end"/>
      </w:r>
      <w:r>
        <w:t xml:space="preserve"> </w:t>
      </w:r>
      <w:r w:rsidRPr="001E295F">
        <w:rPr>
          <w:b/>
          <w:bCs/>
        </w:rPr>
        <w:t>Testování žáků 9. tříd v oblasti čtenářská gramotnost</w:t>
      </w:r>
      <w:r w:rsidR="000D7E48">
        <w:rPr>
          <w:b/>
          <w:bCs/>
        </w:rPr>
        <w:t>i</w:t>
      </w:r>
      <w:bookmarkEnd w:id="143"/>
    </w:p>
    <w:p w14:paraId="679E59F1" w14:textId="15341BC5" w:rsidR="001E295F" w:rsidRDefault="001E295F" w:rsidP="001B7921">
      <w:r w:rsidRPr="001E295F">
        <w:rPr>
          <w:noProof/>
        </w:rPr>
        <w:drawing>
          <wp:inline distT="0" distB="0" distL="0" distR="0" wp14:anchorId="0B1A17A1" wp14:editId="18EADDE2">
            <wp:extent cx="5759450" cy="3001010"/>
            <wp:effectExtent l="0" t="0" r="0" b="8890"/>
            <wp:docPr id="1633793080"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93080" name="Obrázek 1" descr="Obsah obrázku text, snímek obrazovky, Písmo, design&#10;&#10;Popis byl vytvořen automaticky"/>
                    <pic:cNvPicPr/>
                  </pic:nvPicPr>
                  <pic:blipFill>
                    <a:blip r:embed="rId85"/>
                    <a:stretch>
                      <a:fillRect/>
                    </a:stretch>
                  </pic:blipFill>
                  <pic:spPr>
                    <a:xfrm>
                      <a:off x="0" y="0"/>
                      <a:ext cx="5759450" cy="3001010"/>
                    </a:xfrm>
                    <a:prstGeom prst="rect">
                      <a:avLst/>
                    </a:prstGeom>
                  </pic:spPr>
                </pic:pic>
              </a:graphicData>
            </a:graphic>
          </wp:inline>
        </w:drawing>
      </w:r>
    </w:p>
    <w:p w14:paraId="6A018F1D" w14:textId="77777777" w:rsidR="001E295F" w:rsidRPr="00134B6D" w:rsidRDefault="001E295F" w:rsidP="001E295F">
      <w:pPr>
        <w:rPr>
          <w:i/>
          <w:iCs/>
          <w:sz w:val="18"/>
          <w:szCs w:val="18"/>
        </w:rPr>
      </w:pPr>
      <w:r w:rsidRPr="00134B6D">
        <w:rPr>
          <w:i/>
          <w:iCs/>
          <w:sz w:val="18"/>
          <w:szCs w:val="18"/>
        </w:rPr>
        <w:t>Zdroj: www.datapaq.cz</w:t>
      </w:r>
    </w:p>
    <w:p w14:paraId="46DA1B16" w14:textId="77777777" w:rsidR="001E295F" w:rsidRDefault="001E295F" w:rsidP="001E295F">
      <w:pPr>
        <w:spacing w:after="0"/>
        <w:rPr>
          <w:b/>
          <w:bCs/>
        </w:rPr>
      </w:pPr>
    </w:p>
    <w:p w14:paraId="11986D92" w14:textId="1FB03B27" w:rsidR="001E295F" w:rsidRPr="003B1E5D" w:rsidRDefault="001E295F" w:rsidP="001E295F">
      <w:pPr>
        <w:spacing w:after="0"/>
        <w:rPr>
          <w:b/>
          <w:bCs/>
        </w:rPr>
      </w:pPr>
      <w:r w:rsidRPr="003B1E5D">
        <w:rPr>
          <w:b/>
          <w:bCs/>
        </w:rPr>
        <w:t>Výsledky provedeného testování ukazují:</w:t>
      </w:r>
    </w:p>
    <w:p w14:paraId="189D770E" w14:textId="77777777" w:rsidR="001E295F" w:rsidRDefault="001E295F" w:rsidP="00792478">
      <w:pPr>
        <w:numPr>
          <w:ilvl w:val="0"/>
          <w:numId w:val="37"/>
        </w:numPr>
      </w:pPr>
      <w:r>
        <w:t>P</w:t>
      </w:r>
      <w:r w:rsidRPr="001E295F">
        <w:t>očet testovaných</w:t>
      </w:r>
      <w:r>
        <w:t xml:space="preserve"> žáků</w:t>
      </w:r>
      <w:r w:rsidRPr="001E295F">
        <w:t xml:space="preserve"> je nízký, hodnota nemusí být vypovídající</w:t>
      </w:r>
      <w:r>
        <w:t>.</w:t>
      </w:r>
    </w:p>
    <w:p w14:paraId="1D3AD98B" w14:textId="6BED2169" w:rsidR="001E295F" w:rsidRPr="001E295F" w:rsidRDefault="001E295F" w:rsidP="00792478">
      <w:pPr>
        <w:numPr>
          <w:ilvl w:val="0"/>
          <w:numId w:val="37"/>
        </w:numPr>
      </w:pPr>
      <w:r w:rsidRPr="001E295F">
        <w:t>Bílina vykazuje extrémně slabé výsledky. Zatímco v 5. třídách měla většina žáků průměrné výsledky a nízký podíl v nejhorší kategorii, situace v 9. třídách je výrazně horší.</w:t>
      </w:r>
    </w:p>
    <w:p w14:paraId="75B86210" w14:textId="77777777" w:rsidR="001E295F" w:rsidRDefault="001E295F" w:rsidP="00792478">
      <w:pPr>
        <w:numPr>
          <w:ilvl w:val="0"/>
          <w:numId w:val="37"/>
        </w:numPr>
      </w:pPr>
      <w:r w:rsidRPr="001E295F">
        <w:t>Absence žáků v nejlepší kategorii a dominantní podíl ve 4. kategorii ukazují na systémový problém v rozvoji jazykových dovedností mezi 5. a 9. třídou.</w:t>
      </w:r>
    </w:p>
    <w:p w14:paraId="3A18744E" w14:textId="77777777" w:rsidR="00113812" w:rsidRDefault="00113812" w:rsidP="00883D47"/>
    <w:p w14:paraId="469B2A92" w14:textId="77777777" w:rsidR="00883D47" w:rsidRPr="00945407" w:rsidRDefault="00883D47" w:rsidP="00945407">
      <w:pPr>
        <w:rPr>
          <w:b/>
          <w:bCs/>
        </w:rPr>
      </w:pPr>
      <w:bookmarkStart w:id="144" w:name="_Hlk172030145"/>
      <w:bookmarkStart w:id="145" w:name="_Toc176424489"/>
      <w:r w:rsidRPr="00945407">
        <w:rPr>
          <w:b/>
          <w:bCs/>
        </w:rPr>
        <w:t>Potřeby aktérů vzdělávání/co se musí změnit, aby došlo k pozitivnímu posunu v oblasti</w:t>
      </w:r>
      <w:bookmarkEnd w:id="144"/>
      <w:r w:rsidRPr="00945407">
        <w:rPr>
          <w:b/>
          <w:bCs/>
        </w:rPr>
        <w:t>?</w:t>
      </w:r>
      <w:bookmarkEnd w:id="145"/>
    </w:p>
    <w:p w14:paraId="49BD0977" w14:textId="77777777" w:rsidR="00883D47" w:rsidRDefault="00883D47" w:rsidP="00792478">
      <w:pPr>
        <w:pStyle w:val="Odstavecseseznamem"/>
        <w:numPr>
          <w:ilvl w:val="0"/>
          <w:numId w:val="68"/>
        </w:numPr>
        <w:spacing w:before="0" w:after="240"/>
        <w:rPr>
          <w:lang w:eastAsia="cs-CZ"/>
        </w:rPr>
      </w:pPr>
      <w:r>
        <w:rPr>
          <w:lang w:eastAsia="cs-CZ"/>
        </w:rPr>
        <w:t>Zajištění stabilní finanční podpory pro rozvoj čtenářské gramotnosti.</w:t>
      </w:r>
    </w:p>
    <w:p w14:paraId="7420FFAE" w14:textId="19081F65" w:rsidR="00883D47" w:rsidRDefault="00883D47" w:rsidP="00792478">
      <w:pPr>
        <w:pStyle w:val="Odstavecseseznamem"/>
        <w:numPr>
          <w:ilvl w:val="0"/>
          <w:numId w:val="68"/>
        </w:numPr>
        <w:spacing w:before="0" w:after="240"/>
        <w:rPr>
          <w:lang w:eastAsia="cs-CZ"/>
        </w:rPr>
      </w:pPr>
      <w:r w:rsidRPr="009879AB">
        <w:rPr>
          <w:lang w:eastAsia="cs-CZ"/>
        </w:rPr>
        <w:t xml:space="preserve">Zvýšení povědomí mezi rodiči prostřednictvím přednášek </w:t>
      </w:r>
      <w:r>
        <w:rPr>
          <w:lang w:eastAsia="cs-CZ"/>
        </w:rPr>
        <w:t xml:space="preserve">o vlivu čtenářské gramotnosti </w:t>
      </w:r>
      <w:r w:rsidR="00AB637F">
        <w:rPr>
          <w:lang w:eastAsia="cs-CZ"/>
        </w:rPr>
        <w:br/>
      </w:r>
      <w:r>
        <w:rPr>
          <w:lang w:eastAsia="cs-CZ"/>
        </w:rPr>
        <w:t xml:space="preserve">na rozvoj dítěte. </w:t>
      </w:r>
    </w:p>
    <w:p w14:paraId="30FDB42B" w14:textId="77777777" w:rsidR="00883D47" w:rsidRDefault="00883D47" w:rsidP="00792478">
      <w:pPr>
        <w:pStyle w:val="Odstavecseseznamem"/>
        <w:numPr>
          <w:ilvl w:val="0"/>
          <w:numId w:val="68"/>
        </w:numPr>
        <w:spacing w:before="0" w:after="240"/>
        <w:rPr>
          <w:lang w:eastAsia="cs-CZ"/>
        </w:rPr>
      </w:pPr>
      <w:r w:rsidRPr="009879AB">
        <w:rPr>
          <w:lang w:eastAsia="cs-CZ"/>
        </w:rPr>
        <w:t>Zajištění dostatečné logopedické péče.</w:t>
      </w:r>
    </w:p>
    <w:p w14:paraId="0FF59623" w14:textId="77777777" w:rsidR="00883D47" w:rsidRDefault="00883D47" w:rsidP="00792478">
      <w:pPr>
        <w:pStyle w:val="Odstavecseseznamem"/>
        <w:numPr>
          <w:ilvl w:val="0"/>
          <w:numId w:val="68"/>
        </w:numPr>
        <w:spacing w:before="0" w:after="240"/>
        <w:rPr>
          <w:lang w:eastAsia="cs-CZ"/>
        </w:rPr>
      </w:pPr>
      <w:r w:rsidRPr="009879AB">
        <w:rPr>
          <w:lang w:eastAsia="cs-CZ"/>
        </w:rPr>
        <w:t>Podpora vzdělávání v moderních didaktických formách a nabídka vhodných vzdělávacích aktivit k motivaci a zvyšování kompetencí pedagogů.</w:t>
      </w:r>
    </w:p>
    <w:p w14:paraId="5B8D7F40" w14:textId="77777777" w:rsidR="00883D47" w:rsidRDefault="00883D47" w:rsidP="00792478">
      <w:pPr>
        <w:pStyle w:val="Odstavecseseznamem"/>
        <w:numPr>
          <w:ilvl w:val="0"/>
          <w:numId w:val="68"/>
        </w:numPr>
        <w:spacing w:before="0" w:after="240"/>
        <w:rPr>
          <w:lang w:eastAsia="cs-CZ"/>
        </w:rPr>
      </w:pPr>
      <w:r w:rsidRPr="009879AB">
        <w:rPr>
          <w:lang w:eastAsia="cs-CZ"/>
        </w:rPr>
        <w:t>Používání vhodných didaktických materiálů.</w:t>
      </w:r>
    </w:p>
    <w:p w14:paraId="5E579F7A" w14:textId="77777777" w:rsidR="00883D47" w:rsidRPr="009879AB" w:rsidRDefault="00883D47" w:rsidP="00792478">
      <w:pPr>
        <w:pStyle w:val="Odstavecseseznamem"/>
        <w:numPr>
          <w:ilvl w:val="0"/>
          <w:numId w:val="68"/>
        </w:numPr>
        <w:spacing w:before="0" w:after="240"/>
        <w:rPr>
          <w:lang w:eastAsia="cs-CZ"/>
        </w:rPr>
      </w:pPr>
      <w:r>
        <w:rPr>
          <w:lang w:eastAsia="cs-CZ"/>
        </w:rPr>
        <w:t>Sdílení příkladů dobré praxe.</w:t>
      </w:r>
    </w:p>
    <w:p w14:paraId="368DE0B3" w14:textId="77777777" w:rsidR="00883D47" w:rsidRPr="001E295F" w:rsidRDefault="00883D47" w:rsidP="00883D47"/>
    <w:p w14:paraId="0D8ECC13" w14:textId="1A78BA99" w:rsidR="001B7921" w:rsidRDefault="00113812" w:rsidP="00582B70">
      <w:pPr>
        <w:pStyle w:val="Nadpis3"/>
      </w:pPr>
      <w:bookmarkStart w:id="146" w:name="_Toc176424490"/>
      <w:bookmarkStart w:id="147" w:name="_Toc212642143"/>
      <w:r>
        <w:lastRenderedPageBreak/>
        <w:t>Stav m</w:t>
      </w:r>
      <w:r w:rsidR="001B7921">
        <w:t>atematick</w:t>
      </w:r>
      <w:r>
        <w:t>é</w:t>
      </w:r>
      <w:r w:rsidR="001B7921">
        <w:t xml:space="preserve"> gramotnost</w:t>
      </w:r>
      <w:bookmarkEnd w:id="146"/>
      <w:r>
        <w:t>i</w:t>
      </w:r>
      <w:bookmarkEnd w:id="147"/>
    </w:p>
    <w:p w14:paraId="1D70FF35" w14:textId="54F15268" w:rsidR="001E295F" w:rsidRDefault="00113812" w:rsidP="001E295F">
      <w:r>
        <w:t>U</w:t>
      </w:r>
      <w:r w:rsidR="001E295F">
        <w:t xml:space="preserve">vedené informace vychází z testování žáků 5. a 9. tříd v roce 2022 v rámci pravidelného testování ČŠI. Data za ORP Bílina v rámci Ústeckého kraje poskytují webové stránky PAQ Research </w:t>
      </w:r>
      <w:hyperlink r:id="rId86" w:history="1">
        <w:r w:rsidR="001E295F" w:rsidRPr="004A6AC3">
          <w:rPr>
            <w:rStyle w:val="Hypertextovodkaz"/>
          </w:rPr>
          <w:t>www.datapaq.cz</w:t>
        </w:r>
      </w:hyperlink>
      <w:r w:rsidR="001E295F">
        <w:t xml:space="preserve">. </w:t>
      </w:r>
      <w:r w:rsidR="001E295F" w:rsidRPr="00A463AD">
        <w:t xml:space="preserve">Úroveň </w:t>
      </w:r>
      <w:r w:rsidR="001E295F">
        <w:t>matematické</w:t>
      </w:r>
      <w:r w:rsidR="001E295F" w:rsidRPr="00A463AD">
        <w:t xml:space="preserve"> gramotnosti žáků byla hodnocena </w:t>
      </w:r>
      <w:r w:rsidR="001E295F">
        <w:t xml:space="preserve">také </w:t>
      </w:r>
      <w:r w:rsidR="001E295F" w:rsidRPr="00A463AD">
        <w:t xml:space="preserve">s využitím čtyř kategorií, kdy žáci byli do příslušné kategorie úrovně </w:t>
      </w:r>
      <w:r w:rsidR="001E295F">
        <w:t>matematické</w:t>
      </w:r>
      <w:r w:rsidR="001E295F" w:rsidRPr="00A463AD">
        <w:t xml:space="preserve"> gramotnosti zařazeni na základě svých odpovědí na testové položky, zohledněny byly také vlastnosti samotných testových položek (obtížnost, schopnost diferenciace žáků). </w:t>
      </w:r>
      <w:r w:rsidR="001E295F">
        <w:t xml:space="preserve">Kategorie jsou rozděleny stejně jako u čtenářské gramotnosti – první kategorie zahrnuje ty nejlepší žáky, zatímco čtvrtá ty, kteří nezvládají řešit ani základní matematické úlohy. </w:t>
      </w:r>
    </w:p>
    <w:p w14:paraId="411C458D" w14:textId="77777777" w:rsidR="00E43D5E" w:rsidRDefault="00E43D5E" w:rsidP="001E295F"/>
    <w:p w14:paraId="60CD0950" w14:textId="4E9E8E7C" w:rsidR="000D7E48" w:rsidRDefault="000D7E48" w:rsidP="00E43D5E">
      <w:pPr>
        <w:spacing w:after="0"/>
      </w:pPr>
      <w:bookmarkStart w:id="148" w:name="_Toc212642242"/>
      <w:r>
        <w:t xml:space="preserve">Graf </w:t>
      </w:r>
      <w:r w:rsidR="003551A1">
        <w:fldChar w:fldCharType="begin"/>
      </w:r>
      <w:r w:rsidR="003551A1">
        <w:instrText xml:space="preserve"> SEQ Graf \* ARABIC </w:instrText>
      </w:r>
      <w:r w:rsidR="003551A1">
        <w:fldChar w:fldCharType="separate"/>
      </w:r>
      <w:r w:rsidR="003551A1">
        <w:rPr>
          <w:noProof/>
        </w:rPr>
        <w:t>33</w:t>
      </w:r>
      <w:r w:rsidR="003551A1">
        <w:rPr>
          <w:noProof/>
        </w:rPr>
        <w:fldChar w:fldCharType="end"/>
      </w:r>
      <w:r>
        <w:t xml:space="preserve"> </w:t>
      </w:r>
      <w:r w:rsidRPr="00803B31">
        <w:rPr>
          <w:b/>
          <w:bCs/>
        </w:rPr>
        <w:t xml:space="preserve">Testování žáků </w:t>
      </w:r>
      <w:r>
        <w:rPr>
          <w:b/>
          <w:bCs/>
        </w:rPr>
        <w:t>5</w:t>
      </w:r>
      <w:r w:rsidRPr="00803B31">
        <w:rPr>
          <w:b/>
          <w:bCs/>
        </w:rPr>
        <w:t xml:space="preserve">. tříd v oblasti </w:t>
      </w:r>
      <w:r>
        <w:rPr>
          <w:b/>
          <w:bCs/>
        </w:rPr>
        <w:t>matematické gramotnosti</w:t>
      </w:r>
      <w:bookmarkEnd w:id="148"/>
    </w:p>
    <w:p w14:paraId="009A59D8" w14:textId="2DCDF3C4" w:rsidR="001E295F" w:rsidRDefault="001E295F" w:rsidP="001E295F">
      <w:r w:rsidRPr="001E295F">
        <w:rPr>
          <w:noProof/>
        </w:rPr>
        <w:drawing>
          <wp:inline distT="0" distB="0" distL="0" distR="0" wp14:anchorId="510D7D7E" wp14:editId="0AD1243B">
            <wp:extent cx="5696745" cy="4315427"/>
            <wp:effectExtent l="0" t="0" r="0" b="9525"/>
            <wp:docPr id="515057389"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7389" name="Obrázek 1" descr="Obsah obrázku text, snímek obrazovky, Písmo, číslo&#10;&#10;Popis byl vytvořen automaticky"/>
                    <pic:cNvPicPr/>
                  </pic:nvPicPr>
                  <pic:blipFill>
                    <a:blip r:embed="rId87"/>
                    <a:stretch>
                      <a:fillRect/>
                    </a:stretch>
                  </pic:blipFill>
                  <pic:spPr>
                    <a:xfrm>
                      <a:off x="0" y="0"/>
                      <a:ext cx="5696745" cy="4315427"/>
                    </a:xfrm>
                    <a:prstGeom prst="rect">
                      <a:avLst/>
                    </a:prstGeom>
                  </pic:spPr>
                </pic:pic>
              </a:graphicData>
            </a:graphic>
          </wp:inline>
        </w:drawing>
      </w:r>
    </w:p>
    <w:p w14:paraId="06322988" w14:textId="77777777" w:rsidR="000D7E48" w:rsidRPr="003B1E5D" w:rsidRDefault="000D7E48" w:rsidP="000D7E48">
      <w:pPr>
        <w:spacing w:after="0"/>
        <w:rPr>
          <w:b/>
          <w:bCs/>
        </w:rPr>
      </w:pPr>
      <w:bookmarkStart w:id="149" w:name="_Hlk186724544"/>
      <w:r w:rsidRPr="003B1E5D">
        <w:rPr>
          <w:b/>
          <w:bCs/>
        </w:rPr>
        <w:t>Výsledky provedeného testování ukazují:</w:t>
      </w:r>
    </w:p>
    <w:p w14:paraId="59D27BCB" w14:textId="3A2C96CD" w:rsidR="000D7E48" w:rsidRDefault="000D7E48" w:rsidP="00792478">
      <w:pPr>
        <w:pStyle w:val="Odstavecseseznamem"/>
        <w:numPr>
          <w:ilvl w:val="0"/>
          <w:numId w:val="38"/>
        </w:numPr>
      </w:pPr>
      <w:r>
        <w:t>P</w:t>
      </w:r>
      <w:r w:rsidRPr="001E295F">
        <w:t>očet testovaných</w:t>
      </w:r>
      <w:r>
        <w:t xml:space="preserve"> žáků</w:t>
      </w:r>
      <w:r w:rsidRPr="001E295F">
        <w:t xml:space="preserve"> je nízký, hodnota nemusí být vypovídající</w:t>
      </w:r>
      <w:r>
        <w:t>.</w:t>
      </w:r>
    </w:p>
    <w:p w14:paraId="7D550168" w14:textId="1AACFA57" w:rsidR="00113812" w:rsidRPr="00113812" w:rsidRDefault="00113812" w:rsidP="00792478">
      <w:pPr>
        <w:pStyle w:val="Odstavecseseznamem"/>
        <w:numPr>
          <w:ilvl w:val="0"/>
          <w:numId w:val="38"/>
        </w:numPr>
      </w:pPr>
      <w:r w:rsidRPr="00113812">
        <w:t>Nejvíce žáků spadá do 2. dovednostní kategorie, což ukazuje na relativně dobré výsledky, které překonávají celorepublikový průměr v této kategorii.</w:t>
      </w:r>
    </w:p>
    <w:p w14:paraId="4123F42F" w14:textId="16684986" w:rsidR="00113812" w:rsidRPr="00113812" w:rsidRDefault="00113812" w:rsidP="00792478">
      <w:pPr>
        <w:pStyle w:val="Odstavecseseznamem"/>
        <w:numPr>
          <w:ilvl w:val="0"/>
          <w:numId w:val="38"/>
        </w:numPr>
      </w:pPr>
      <w:r w:rsidRPr="00113812">
        <w:t>Relativně malý podíl žáků se nachází v 1. (nejlepší) a 4. (nejhorší) kategorii, což znamená menší extrémy ve výsledcích.</w:t>
      </w:r>
    </w:p>
    <w:p w14:paraId="731C4173" w14:textId="1777C9CB" w:rsidR="000D7E48" w:rsidRDefault="00113812" w:rsidP="00792478">
      <w:pPr>
        <w:pStyle w:val="Odstavecseseznamem"/>
        <w:numPr>
          <w:ilvl w:val="0"/>
          <w:numId w:val="38"/>
        </w:numPr>
      </w:pPr>
      <w:r w:rsidRPr="00113812">
        <w:t>Výsledky Bíliny naznačují větší koncentraci žáků ve středních kategoriích (hlavně v té druhé).</w:t>
      </w:r>
    </w:p>
    <w:bookmarkEnd w:id="149"/>
    <w:p w14:paraId="2C5C5209" w14:textId="77777777" w:rsidR="000D7E48" w:rsidRDefault="000D7E48" w:rsidP="000D7E48">
      <w:pPr>
        <w:spacing w:after="0"/>
      </w:pPr>
    </w:p>
    <w:p w14:paraId="0DA6B1E2" w14:textId="248BF185" w:rsidR="000D7E48" w:rsidRDefault="000D7E48" w:rsidP="00E43D5E">
      <w:pPr>
        <w:spacing w:after="0"/>
      </w:pPr>
      <w:bookmarkStart w:id="150" w:name="_Toc212642243"/>
      <w:r>
        <w:lastRenderedPageBreak/>
        <w:t xml:space="preserve">Graf </w:t>
      </w:r>
      <w:r w:rsidR="003551A1">
        <w:fldChar w:fldCharType="begin"/>
      </w:r>
      <w:r w:rsidR="003551A1">
        <w:instrText xml:space="preserve"> SEQ Graf \* ARABIC </w:instrText>
      </w:r>
      <w:r w:rsidR="003551A1">
        <w:fldChar w:fldCharType="separate"/>
      </w:r>
      <w:r w:rsidR="003551A1">
        <w:rPr>
          <w:noProof/>
        </w:rPr>
        <w:t>34</w:t>
      </w:r>
      <w:r w:rsidR="003551A1">
        <w:rPr>
          <w:noProof/>
        </w:rPr>
        <w:fldChar w:fldCharType="end"/>
      </w:r>
      <w:r>
        <w:t xml:space="preserve"> </w:t>
      </w:r>
      <w:r w:rsidRPr="00803B31">
        <w:rPr>
          <w:b/>
          <w:bCs/>
        </w:rPr>
        <w:t xml:space="preserve">Testování žáků </w:t>
      </w:r>
      <w:r>
        <w:rPr>
          <w:b/>
          <w:bCs/>
        </w:rPr>
        <w:t>9</w:t>
      </w:r>
      <w:r w:rsidRPr="00803B31">
        <w:rPr>
          <w:b/>
          <w:bCs/>
        </w:rPr>
        <w:t xml:space="preserve">. tříd v oblasti </w:t>
      </w:r>
      <w:r>
        <w:rPr>
          <w:b/>
          <w:bCs/>
        </w:rPr>
        <w:t>matematické gramotnosti</w:t>
      </w:r>
      <w:bookmarkEnd w:id="150"/>
    </w:p>
    <w:p w14:paraId="16CBE8ED" w14:textId="0A67EBE7" w:rsidR="000D7E48" w:rsidRDefault="000D7E48" w:rsidP="001E295F">
      <w:r w:rsidRPr="000D7E48">
        <w:rPr>
          <w:noProof/>
        </w:rPr>
        <w:drawing>
          <wp:inline distT="0" distB="0" distL="0" distR="0" wp14:anchorId="4FD1A621" wp14:editId="18FD7CF3">
            <wp:extent cx="5759450" cy="4255770"/>
            <wp:effectExtent l="0" t="0" r="0" b="0"/>
            <wp:docPr id="191040895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8953" name="Obrázek 1" descr="Obsah obrázku text, snímek obrazovky, Písmo, číslo&#10;&#10;Popis byl vytvořen automaticky"/>
                    <pic:cNvPicPr/>
                  </pic:nvPicPr>
                  <pic:blipFill>
                    <a:blip r:embed="rId88"/>
                    <a:stretch>
                      <a:fillRect/>
                    </a:stretch>
                  </pic:blipFill>
                  <pic:spPr>
                    <a:xfrm>
                      <a:off x="0" y="0"/>
                      <a:ext cx="5759450" cy="4255770"/>
                    </a:xfrm>
                    <a:prstGeom prst="rect">
                      <a:avLst/>
                    </a:prstGeom>
                  </pic:spPr>
                </pic:pic>
              </a:graphicData>
            </a:graphic>
          </wp:inline>
        </w:drawing>
      </w:r>
    </w:p>
    <w:p w14:paraId="5E280869" w14:textId="77777777" w:rsidR="000D7E48" w:rsidRPr="003B1E5D" w:rsidRDefault="000D7E48" w:rsidP="000D7E48">
      <w:pPr>
        <w:spacing w:after="0"/>
        <w:rPr>
          <w:b/>
          <w:bCs/>
        </w:rPr>
      </w:pPr>
      <w:r w:rsidRPr="003B1E5D">
        <w:rPr>
          <w:b/>
          <w:bCs/>
        </w:rPr>
        <w:t>Výsledky provedeného testování ukazují:</w:t>
      </w:r>
    </w:p>
    <w:p w14:paraId="40D78387" w14:textId="50FB0586" w:rsidR="000D7E48" w:rsidRDefault="001D7EB0" w:rsidP="00792478">
      <w:pPr>
        <w:pStyle w:val="Odstavecseseznamem"/>
        <w:numPr>
          <w:ilvl w:val="0"/>
          <w:numId w:val="38"/>
        </w:numPr>
      </w:pPr>
      <w:r w:rsidRPr="001D7EB0">
        <w:t>V Bílině bylo testováno 120 žáků, což je pod celorepublikovým průměrem 258 žáků. Počet žáků je tedy relativně nízký ve srovnání s některými jinými městy v regionu.</w:t>
      </w:r>
    </w:p>
    <w:p w14:paraId="74E30941" w14:textId="2ABCA135" w:rsidR="001D7EB0" w:rsidRPr="001D7EB0" w:rsidRDefault="001D7EB0" w:rsidP="00792478">
      <w:pPr>
        <w:pStyle w:val="Odstavecseseznamem"/>
        <w:numPr>
          <w:ilvl w:val="0"/>
          <w:numId w:val="38"/>
        </w:numPr>
      </w:pPr>
      <w:r w:rsidRPr="001D7EB0">
        <w:t>Dominantní podíl žáků (70,0 %) spadá do 4. (nejhorší) dovednostní kategorie, což je alarmující ve srovnání s republikovým průměrem.</w:t>
      </w:r>
    </w:p>
    <w:p w14:paraId="44E706DD" w14:textId="7F10A389" w:rsidR="001D7EB0" w:rsidRPr="001D7EB0" w:rsidRDefault="001D7EB0" w:rsidP="00792478">
      <w:pPr>
        <w:pStyle w:val="Odstavecseseznamem"/>
        <w:numPr>
          <w:ilvl w:val="0"/>
          <w:numId w:val="38"/>
        </w:numPr>
      </w:pPr>
      <w:r w:rsidRPr="001D7EB0">
        <w:t>Pouze minimum žáků z Bíliny dosahuje vynikajících výsledků (kategorie 1 a 2).</w:t>
      </w:r>
    </w:p>
    <w:p w14:paraId="3614887F" w14:textId="39A04789" w:rsidR="001D7EB0" w:rsidRDefault="001D7EB0" w:rsidP="00792478">
      <w:pPr>
        <w:pStyle w:val="Odstavecseseznamem"/>
        <w:numPr>
          <w:ilvl w:val="0"/>
          <w:numId w:val="38"/>
        </w:numPr>
      </w:pPr>
      <w:r w:rsidRPr="001D7EB0">
        <w:t>Výsledky ukazují na závažné mezery ve znalostech a dovednostech matematiky u většiny žáků 9. tříd.</w:t>
      </w:r>
    </w:p>
    <w:p w14:paraId="1713E4DC" w14:textId="77777777" w:rsidR="00B2521E" w:rsidRDefault="00B2521E" w:rsidP="00883D47"/>
    <w:p w14:paraId="5BBC6C21" w14:textId="77777777" w:rsidR="00883D47" w:rsidRPr="00945407" w:rsidRDefault="00883D47" w:rsidP="00945407">
      <w:pPr>
        <w:rPr>
          <w:b/>
          <w:bCs/>
        </w:rPr>
      </w:pPr>
      <w:bookmarkStart w:id="151" w:name="_Toc176424493"/>
      <w:r w:rsidRPr="00945407">
        <w:rPr>
          <w:b/>
          <w:bCs/>
        </w:rPr>
        <w:t>Potřeby aktérů vzdělávání/co se musí změnit, aby došlo k pozitivnímu posunu v oblasti?</w:t>
      </w:r>
      <w:bookmarkEnd w:id="151"/>
    </w:p>
    <w:p w14:paraId="668D0919" w14:textId="77777777" w:rsidR="00883D47" w:rsidRDefault="00883D47" w:rsidP="00792478">
      <w:pPr>
        <w:pStyle w:val="Odstavecseseznamem"/>
        <w:numPr>
          <w:ilvl w:val="0"/>
          <w:numId w:val="68"/>
        </w:numPr>
        <w:spacing w:before="0" w:after="240"/>
        <w:rPr>
          <w:lang w:eastAsia="cs-CZ"/>
        </w:rPr>
      </w:pPr>
      <w:r>
        <w:rPr>
          <w:lang w:eastAsia="cs-CZ"/>
        </w:rPr>
        <w:t>Zajištění stabilní finanční podpory pro rozvoj matematické gramotnosti.</w:t>
      </w:r>
    </w:p>
    <w:p w14:paraId="4BA2FF7D" w14:textId="67A931E4" w:rsidR="00883D47" w:rsidRDefault="00883D47" w:rsidP="00792478">
      <w:pPr>
        <w:pStyle w:val="Odstavecseseznamem"/>
        <w:numPr>
          <w:ilvl w:val="0"/>
          <w:numId w:val="68"/>
        </w:numPr>
        <w:spacing w:before="0" w:after="240"/>
        <w:rPr>
          <w:lang w:eastAsia="cs-CZ"/>
        </w:rPr>
      </w:pPr>
      <w:r w:rsidRPr="009879AB">
        <w:rPr>
          <w:lang w:eastAsia="cs-CZ"/>
        </w:rPr>
        <w:t xml:space="preserve">Zvýšení povědomí mezi rodiči prostřednictvím přednášek </w:t>
      </w:r>
      <w:r>
        <w:rPr>
          <w:lang w:eastAsia="cs-CZ"/>
        </w:rPr>
        <w:t xml:space="preserve">o vlivu matematické gramotnosti </w:t>
      </w:r>
      <w:r w:rsidR="00AB637F">
        <w:rPr>
          <w:lang w:eastAsia="cs-CZ"/>
        </w:rPr>
        <w:br/>
      </w:r>
      <w:r>
        <w:rPr>
          <w:lang w:eastAsia="cs-CZ"/>
        </w:rPr>
        <w:t xml:space="preserve">na rozvoj dítěte. </w:t>
      </w:r>
    </w:p>
    <w:p w14:paraId="47303E78" w14:textId="77777777" w:rsidR="00883D47" w:rsidRDefault="00883D47" w:rsidP="00792478">
      <w:pPr>
        <w:pStyle w:val="Odstavecseseznamem"/>
        <w:numPr>
          <w:ilvl w:val="0"/>
          <w:numId w:val="68"/>
        </w:numPr>
        <w:spacing w:before="0" w:after="240"/>
        <w:rPr>
          <w:lang w:eastAsia="cs-CZ"/>
        </w:rPr>
      </w:pPr>
      <w:r w:rsidRPr="009879AB">
        <w:rPr>
          <w:lang w:eastAsia="cs-CZ"/>
        </w:rPr>
        <w:t>Podpora vzdělávání v moderních didaktických formách a nabídka vhodných vzdělávacích aktivit k motivaci a zvyšování kompetencí pedagogů.</w:t>
      </w:r>
    </w:p>
    <w:p w14:paraId="20D95631" w14:textId="77777777" w:rsidR="00883D47" w:rsidRDefault="00883D47" w:rsidP="00792478">
      <w:pPr>
        <w:pStyle w:val="Odstavecseseznamem"/>
        <w:numPr>
          <w:ilvl w:val="0"/>
          <w:numId w:val="68"/>
        </w:numPr>
        <w:spacing w:before="0" w:after="240"/>
        <w:rPr>
          <w:lang w:eastAsia="cs-CZ"/>
        </w:rPr>
      </w:pPr>
      <w:r w:rsidRPr="009879AB">
        <w:rPr>
          <w:lang w:eastAsia="cs-CZ"/>
        </w:rPr>
        <w:t>Používání vhodných didaktických materiálů.</w:t>
      </w:r>
    </w:p>
    <w:p w14:paraId="4CCC4C0C" w14:textId="77777777" w:rsidR="00883D47" w:rsidRDefault="00883D47" w:rsidP="00792478">
      <w:pPr>
        <w:pStyle w:val="Odstavecseseznamem"/>
        <w:numPr>
          <w:ilvl w:val="0"/>
          <w:numId w:val="68"/>
        </w:numPr>
        <w:spacing w:before="0" w:after="240"/>
        <w:rPr>
          <w:lang w:eastAsia="cs-CZ"/>
        </w:rPr>
      </w:pPr>
      <w:r>
        <w:rPr>
          <w:lang w:eastAsia="cs-CZ"/>
        </w:rPr>
        <w:t>Sdílení příkladů dobré praxe.</w:t>
      </w:r>
    </w:p>
    <w:p w14:paraId="6A542926" w14:textId="64C00BAD" w:rsidR="00883D47" w:rsidRDefault="00883D47" w:rsidP="00883D47">
      <w:pPr>
        <w:pStyle w:val="Odstavecseseznamem"/>
        <w:numPr>
          <w:ilvl w:val="0"/>
          <w:numId w:val="68"/>
        </w:numPr>
        <w:spacing w:before="0" w:after="240"/>
        <w:rPr>
          <w:lang w:eastAsia="cs-CZ"/>
        </w:rPr>
      </w:pPr>
      <w:r>
        <w:rPr>
          <w:lang w:eastAsia="cs-CZ"/>
        </w:rPr>
        <w:t>Realizace zážitkových a vzdělávacích aktivit na podporu matematické gramotnosti.</w:t>
      </w:r>
    </w:p>
    <w:p w14:paraId="78A9DCAA" w14:textId="77777777" w:rsidR="00B2521E" w:rsidRPr="000569D0" w:rsidRDefault="00B2521E" w:rsidP="00582B70">
      <w:pPr>
        <w:pStyle w:val="Nadpis3"/>
      </w:pPr>
      <w:bookmarkStart w:id="152" w:name="_Toc173755962"/>
      <w:bookmarkStart w:id="153" w:name="_Toc212642144"/>
      <w:r w:rsidRPr="000569D0">
        <w:lastRenderedPageBreak/>
        <w:t xml:space="preserve">Výsledky </w:t>
      </w:r>
      <w:r w:rsidRPr="004243A7">
        <w:t>testování</w:t>
      </w:r>
      <w:r w:rsidRPr="000569D0">
        <w:t xml:space="preserve"> z dovedností usnadňujících učení</w:t>
      </w:r>
      <w:bookmarkEnd w:id="152"/>
      <w:bookmarkEnd w:id="153"/>
    </w:p>
    <w:p w14:paraId="278367D6" w14:textId="77777777" w:rsidR="00B2521E" w:rsidRDefault="00B2521E" w:rsidP="00B2521E">
      <w:pPr>
        <w:rPr>
          <w:sz w:val="20"/>
          <w:szCs w:val="20"/>
        </w:rPr>
      </w:pPr>
      <w:r>
        <w:rPr>
          <w:sz w:val="20"/>
          <w:szCs w:val="20"/>
        </w:rPr>
        <w:t xml:space="preserve">Vedle testů českého jazyka a matematiky absolvovali žáci 5. ročníku také test dovedností usnadňujících učení (práce se symboly a čísly, orientace v čase a prostoru, práce se slovy a textem). </w:t>
      </w:r>
    </w:p>
    <w:p w14:paraId="45456D84" w14:textId="77777777" w:rsidR="00E43D5E" w:rsidRDefault="00E43D5E" w:rsidP="00B2521E">
      <w:pPr>
        <w:rPr>
          <w:sz w:val="20"/>
          <w:szCs w:val="20"/>
        </w:rPr>
      </w:pPr>
    </w:p>
    <w:p w14:paraId="50570DD6" w14:textId="099D2740" w:rsidR="00E43D5E" w:rsidRPr="00E43D5E" w:rsidRDefault="00E43D5E" w:rsidP="00E43D5E">
      <w:pPr>
        <w:rPr>
          <w:b/>
          <w:bCs/>
        </w:rPr>
      </w:pPr>
      <w:bookmarkStart w:id="154" w:name="_Toc212642244"/>
      <w:r>
        <w:t xml:space="preserve">Graf </w:t>
      </w:r>
      <w:r w:rsidR="003551A1">
        <w:fldChar w:fldCharType="begin"/>
      </w:r>
      <w:r w:rsidR="003551A1">
        <w:instrText xml:space="preserve"> SEQ Graf \* ARABIC </w:instrText>
      </w:r>
      <w:r w:rsidR="003551A1">
        <w:fldChar w:fldCharType="separate"/>
      </w:r>
      <w:r w:rsidR="003551A1">
        <w:rPr>
          <w:noProof/>
        </w:rPr>
        <w:t>35</w:t>
      </w:r>
      <w:r w:rsidR="003551A1">
        <w:rPr>
          <w:noProof/>
        </w:rPr>
        <w:fldChar w:fldCharType="end"/>
      </w:r>
      <w:r>
        <w:t xml:space="preserve"> </w:t>
      </w:r>
      <w:r w:rsidRPr="00E43D5E">
        <w:rPr>
          <w:b/>
          <w:bCs/>
        </w:rPr>
        <w:t>Testování žáků 5. tříd z dovedností usnadňujících učení</w:t>
      </w:r>
      <w:bookmarkEnd w:id="154"/>
    </w:p>
    <w:p w14:paraId="56F00C06" w14:textId="5C11C549" w:rsidR="00B2521E" w:rsidRDefault="00B2521E" w:rsidP="00B2521E">
      <w:pPr>
        <w:rPr>
          <w:sz w:val="20"/>
          <w:szCs w:val="20"/>
        </w:rPr>
      </w:pPr>
      <w:r w:rsidRPr="00B2521E">
        <w:rPr>
          <w:noProof/>
          <w:sz w:val="20"/>
          <w:szCs w:val="20"/>
        </w:rPr>
        <w:drawing>
          <wp:inline distT="0" distB="0" distL="0" distR="0" wp14:anchorId="30CA7882" wp14:editId="627DD7C9">
            <wp:extent cx="5601482" cy="4239217"/>
            <wp:effectExtent l="0" t="0" r="0" b="9525"/>
            <wp:docPr id="7872421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2139" name=""/>
                    <pic:cNvPicPr/>
                  </pic:nvPicPr>
                  <pic:blipFill>
                    <a:blip r:embed="rId89"/>
                    <a:stretch>
                      <a:fillRect/>
                    </a:stretch>
                  </pic:blipFill>
                  <pic:spPr>
                    <a:xfrm>
                      <a:off x="0" y="0"/>
                      <a:ext cx="5601482" cy="4239217"/>
                    </a:xfrm>
                    <a:prstGeom prst="rect">
                      <a:avLst/>
                    </a:prstGeom>
                  </pic:spPr>
                </pic:pic>
              </a:graphicData>
            </a:graphic>
          </wp:inline>
        </w:drawing>
      </w:r>
    </w:p>
    <w:p w14:paraId="0DB60579" w14:textId="77777777" w:rsidR="00B2521E" w:rsidRPr="003B1E5D" w:rsidRDefault="00B2521E" w:rsidP="00B2521E">
      <w:pPr>
        <w:spacing w:after="0"/>
        <w:rPr>
          <w:b/>
          <w:bCs/>
        </w:rPr>
      </w:pPr>
      <w:r w:rsidRPr="003B1E5D">
        <w:rPr>
          <w:b/>
          <w:bCs/>
        </w:rPr>
        <w:t>Výsledky provedeného testování ukazují:</w:t>
      </w:r>
    </w:p>
    <w:p w14:paraId="089E5C21" w14:textId="6F8C717D" w:rsidR="00B2521E" w:rsidRDefault="00B2521E" w:rsidP="00792478">
      <w:pPr>
        <w:pStyle w:val="Odstavecseseznamem"/>
        <w:numPr>
          <w:ilvl w:val="0"/>
          <w:numId w:val="40"/>
        </w:numPr>
        <w:spacing w:before="0" w:after="240"/>
        <w:rPr>
          <w:lang w:eastAsia="cs-CZ"/>
        </w:rPr>
      </w:pPr>
      <w:r w:rsidRPr="00B2521E">
        <w:rPr>
          <w:lang w:eastAsia="cs-CZ"/>
        </w:rPr>
        <w:t>V Bílině byl testován jen malý počet žáků, což ovlivňuje reprezentativnost výsledků.</w:t>
      </w:r>
    </w:p>
    <w:p w14:paraId="3E412625" w14:textId="56078E8E" w:rsidR="00B2521E" w:rsidRDefault="00B2521E" w:rsidP="00792478">
      <w:pPr>
        <w:pStyle w:val="Odstavecseseznamem"/>
        <w:numPr>
          <w:ilvl w:val="0"/>
          <w:numId w:val="40"/>
        </w:numPr>
        <w:spacing w:before="0" w:after="240"/>
        <w:rPr>
          <w:lang w:eastAsia="cs-CZ"/>
        </w:rPr>
      </w:pPr>
      <w:r w:rsidRPr="00B2521E">
        <w:rPr>
          <w:lang w:eastAsia="cs-CZ"/>
        </w:rPr>
        <w:t xml:space="preserve">Téměř dvě třetiny žáků (66,7 %) se nachází v nejhorší dovednostní kategorii, což ukazuje </w:t>
      </w:r>
      <w:r w:rsidR="00AB637F">
        <w:rPr>
          <w:lang w:eastAsia="cs-CZ"/>
        </w:rPr>
        <w:br/>
      </w:r>
      <w:r w:rsidRPr="00B2521E">
        <w:rPr>
          <w:lang w:eastAsia="cs-CZ"/>
        </w:rPr>
        <w:t>na zásadní problémy.</w:t>
      </w:r>
    </w:p>
    <w:p w14:paraId="64613035" w14:textId="02F70351" w:rsidR="00B2521E" w:rsidRDefault="00B2521E" w:rsidP="00792478">
      <w:pPr>
        <w:pStyle w:val="Odstavecseseznamem"/>
        <w:numPr>
          <w:ilvl w:val="0"/>
          <w:numId w:val="40"/>
        </w:numPr>
        <w:spacing w:before="0" w:after="240"/>
        <w:rPr>
          <w:lang w:eastAsia="cs-CZ"/>
        </w:rPr>
      </w:pPr>
      <w:r w:rsidRPr="00B2521E">
        <w:rPr>
          <w:lang w:eastAsia="cs-CZ"/>
        </w:rPr>
        <w:t>Velmi malý počet žáků spadá do kategorií s nejlepšími výsledky (1. a 2.).</w:t>
      </w:r>
    </w:p>
    <w:p w14:paraId="014AC347" w14:textId="1F3F5D76" w:rsidR="00B2521E" w:rsidRPr="009879AB" w:rsidRDefault="00B2521E" w:rsidP="00792478">
      <w:pPr>
        <w:pStyle w:val="Odstavecseseznamem"/>
        <w:numPr>
          <w:ilvl w:val="0"/>
          <w:numId w:val="40"/>
        </w:numPr>
        <w:spacing w:before="0" w:after="240"/>
        <w:rPr>
          <w:lang w:eastAsia="cs-CZ"/>
        </w:rPr>
      </w:pPr>
      <w:r w:rsidRPr="00B2521E">
        <w:rPr>
          <w:lang w:eastAsia="cs-CZ"/>
        </w:rPr>
        <w:t>Výsledky Bíliny výrazně zaostávají za celorepublikovým průměrem, zejména kvůli velkému podílu žáků v nejhorší kategorii.</w:t>
      </w:r>
    </w:p>
    <w:p w14:paraId="0F92C088" w14:textId="77777777" w:rsidR="000D7E48" w:rsidRDefault="000D7E48" w:rsidP="000D7E48">
      <w:pPr>
        <w:spacing w:before="0" w:after="160"/>
      </w:pPr>
    </w:p>
    <w:p w14:paraId="629B60CE" w14:textId="77777777" w:rsidR="00883D47" w:rsidRDefault="00883D47" w:rsidP="000D7E48">
      <w:pPr>
        <w:spacing w:before="0" w:after="160"/>
      </w:pPr>
    </w:p>
    <w:p w14:paraId="706156C6" w14:textId="77777777" w:rsidR="003B0E14" w:rsidRPr="00EF593C" w:rsidRDefault="003B0E14" w:rsidP="00582B70">
      <w:pPr>
        <w:pStyle w:val="Nadpis3"/>
      </w:pPr>
      <w:bookmarkStart w:id="155" w:name="_Toc176424496"/>
      <w:bookmarkStart w:id="156" w:name="_Toc212642145"/>
      <w:r w:rsidRPr="00EF593C">
        <w:lastRenderedPageBreak/>
        <w:t>I</w:t>
      </w:r>
      <w:r>
        <w:t xml:space="preserve">nformace o stávajícím stavu digitální gramotnosti v </w:t>
      </w:r>
      <w:r w:rsidRPr="00EF593C">
        <w:t>ORP B</w:t>
      </w:r>
      <w:r>
        <w:t>ílina</w:t>
      </w:r>
      <w:bookmarkEnd w:id="155"/>
      <w:bookmarkEnd w:id="156"/>
    </w:p>
    <w:p w14:paraId="614ADD8B" w14:textId="67CF3ECF" w:rsidR="003B0E14" w:rsidRDefault="003B0E14" w:rsidP="003B0E14">
      <w:r>
        <w:t xml:space="preserve">V rámci ORP Bílina pedagogové mají základní znalosti práce s počítači a ICT technikou a využívají je </w:t>
      </w:r>
      <w:r w:rsidR="004243A7">
        <w:br/>
      </w:r>
      <w:r>
        <w:t xml:space="preserve">pro sebe vzdělávání a přípravu na vzdělávání dětí. Zaměstnanci školy často využívají svá vlastní </w:t>
      </w:r>
      <w:r w:rsidR="004243A7">
        <w:t>zařízení (</w:t>
      </w:r>
      <w:r>
        <w:t xml:space="preserve">notebooky, smartphony) do organizace. </w:t>
      </w:r>
    </w:p>
    <w:p w14:paraId="102201D4" w14:textId="77777777" w:rsidR="003B0E14" w:rsidRDefault="003B0E14" w:rsidP="003B0E14">
      <w:r>
        <w:t xml:space="preserve">V rámci rozvoje digitální gramotnosti spolupracují školská zařízení navzájem a s dalšími zařízeními (například Dům dětí a mládeže). </w:t>
      </w:r>
    </w:p>
    <w:p w14:paraId="03ACDDD0" w14:textId="77777777" w:rsidR="003B0E14" w:rsidRDefault="003B0E14" w:rsidP="003B0E14">
      <w:r>
        <w:t>Školy však nestíhají materiálně odolávat dynamice trendů ve vybavení moderními technologiemi, včetně absence metodické podpory začleňování digitálních technologií do výuky. V tomto směru se školy potýkají s nedostatkem odborných pedagogických i nepedagogických pracovníků.</w:t>
      </w:r>
    </w:p>
    <w:p w14:paraId="19C62618" w14:textId="77777777" w:rsidR="003B0E14" w:rsidRDefault="003B0E14" w:rsidP="003B0E14">
      <w:r>
        <w:t xml:space="preserve">Školy mají rovněž rezervy v oblasti příležitostí pro další vzdělávání pedagogických pracovníků, v oblasti stabilních finančních zdrojů na nákup techniky a není zajištěno stabilní budování a obnova vzdělávací infrastruktury. </w:t>
      </w:r>
    </w:p>
    <w:p w14:paraId="2B24A306" w14:textId="77777777" w:rsidR="003B0E14" w:rsidRDefault="003B0E14" w:rsidP="003B0E14"/>
    <w:p w14:paraId="61B01CAA" w14:textId="77777777" w:rsidR="003B0E14" w:rsidRPr="00945407" w:rsidRDefault="003B0E14" w:rsidP="00945407">
      <w:pPr>
        <w:rPr>
          <w:b/>
          <w:bCs/>
        </w:rPr>
      </w:pPr>
      <w:bookmarkStart w:id="157" w:name="_Toc176424497"/>
      <w:r w:rsidRPr="00945407">
        <w:rPr>
          <w:b/>
          <w:bCs/>
        </w:rPr>
        <w:t>Potřeby aktérů vzdělávání/co se musí změnit, aby došlo k pozitivnímu posunu v oblasti?</w:t>
      </w:r>
      <w:bookmarkEnd w:id="157"/>
    </w:p>
    <w:p w14:paraId="3C489D92" w14:textId="77777777" w:rsidR="003B0E14" w:rsidRDefault="003B0E14" w:rsidP="00792478">
      <w:pPr>
        <w:pStyle w:val="Odstavecseseznamem"/>
        <w:numPr>
          <w:ilvl w:val="0"/>
          <w:numId w:val="70"/>
        </w:numPr>
        <w:spacing w:before="0" w:after="160"/>
      </w:pPr>
      <w:r>
        <w:t>Zajištění finančních prostředků na obnovu techniky, zajištění servisu a pořízení nových moderních technologií.</w:t>
      </w:r>
    </w:p>
    <w:p w14:paraId="48D1AE86" w14:textId="77777777" w:rsidR="003B0E14" w:rsidRDefault="003B0E14" w:rsidP="00792478">
      <w:pPr>
        <w:pStyle w:val="Odstavecseseznamem"/>
        <w:numPr>
          <w:ilvl w:val="0"/>
          <w:numId w:val="70"/>
        </w:numPr>
        <w:spacing w:before="0" w:after="160"/>
      </w:pPr>
      <w:r>
        <w:t>Zajištění metodické podpory začleňování digitálních technologií do výuky.</w:t>
      </w:r>
    </w:p>
    <w:p w14:paraId="2F212545" w14:textId="77777777" w:rsidR="003B0E14" w:rsidRDefault="003B0E14" w:rsidP="00792478">
      <w:pPr>
        <w:pStyle w:val="Odstavecseseznamem"/>
        <w:numPr>
          <w:ilvl w:val="0"/>
          <w:numId w:val="70"/>
        </w:numPr>
        <w:spacing w:before="0" w:after="160"/>
      </w:pPr>
      <w:r>
        <w:t>Zajištění dostatečné konektivity školních budov.</w:t>
      </w:r>
    </w:p>
    <w:p w14:paraId="259F92B2" w14:textId="77777777" w:rsidR="003B0E14" w:rsidRDefault="003B0E14" w:rsidP="00792478">
      <w:pPr>
        <w:pStyle w:val="Odstavecseseznamem"/>
        <w:numPr>
          <w:ilvl w:val="0"/>
          <w:numId w:val="70"/>
        </w:numPr>
        <w:spacing w:before="0" w:after="160"/>
      </w:pPr>
      <w:r>
        <w:t>Vzdělávání pedagogů v oblasti digitální gramotnosti a její využít ve výuce.</w:t>
      </w:r>
    </w:p>
    <w:p w14:paraId="3DE2C0B8" w14:textId="77777777" w:rsidR="00883D47" w:rsidRDefault="00883D47" w:rsidP="000D7E48">
      <w:pPr>
        <w:spacing w:before="0" w:after="160"/>
      </w:pPr>
    </w:p>
    <w:p w14:paraId="51AB8BB8" w14:textId="21649CF2" w:rsidR="001B7921" w:rsidRDefault="00B2521E" w:rsidP="00582B70">
      <w:pPr>
        <w:pStyle w:val="Nadpis3"/>
      </w:pPr>
      <w:bookmarkStart w:id="158" w:name="_Toc176424498"/>
      <w:bookmarkStart w:id="159" w:name="_Toc212642146"/>
      <w:r w:rsidRPr="004243A7">
        <w:t>Stav</w:t>
      </w:r>
      <w:r>
        <w:t xml:space="preserve"> i</w:t>
      </w:r>
      <w:r w:rsidR="001B7921">
        <w:t>nkluzivit</w:t>
      </w:r>
      <w:bookmarkEnd w:id="158"/>
      <w:r>
        <w:t>y v ORP Bílina</w:t>
      </w:r>
      <w:bookmarkEnd w:id="159"/>
    </w:p>
    <w:p w14:paraId="73ADCB8E" w14:textId="60EBED9D" w:rsidR="00D14024" w:rsidRDefault="00D14024" w:rsidP="00D14024">
      <w:r>
        <w:t>I</w:t>
      </w:r>
      <w:r w:rsidRPr="00D14024">
        <w:t xml:space="preserve">nkluzivita v základním vzdělávání se zaměřuje na to, jak dobře školy dokážou zajistit kvalitní a rovné vzdělávací příležitosti pro všechny žáky, bez ohledu na jejich individuální potřeby či odlišnosti. </w:t>
      </w:r>
      <w:r w:rsidR="00AB637F">
        <w:br/>
      </w:r>
      <w:r w:rsidRPr="00D14024">
        <w:t>To zahrnuje zejména podporu rovného přístupu ke vzdělání pro děti s různou úrovní schopností, rozdílným sociálním zázemím, kulturními a etnickými kořeny, jazykovými znalostmi, náboženským přesvědčením, zdravotním stavem (včetně dětí s postižením) a dalšími specifickými charakteristikami.</w:t>
      </w:r>
    </w:p>
    <w:p w14:paraId="63FFB6BA" w14:textId="05038910" w:rsidR="00004E89" w:rsidRDefault="00004E89" w:rsidP="00D14024">
      <w:r>
        <w:t xml:space="preserve">Stav inkluzivity je dle PAQ Research určován prostřednictvím 3 základních ukazatelů </w:t>
      </w:r>
      <w:r>
        <w:br/>
        <w:t xml:space="preserve">– podílem/vývojem podílu žáků se speciálními vzdělávacími potřebami, podílem/vývoje podílu žáků se SVP z důvodu odlišného kulturního prostředí nebo jiných životních podmínek a podílem žáků ve speciálních třídách ze všech žáků v ZŠ. </w:t>
      </w:r>
    </w:p>
    <w:p w14:paraId="0C33E297" w14:textId="77777777" w:rsidR="00D14024" w:rsidRDefault="00D14024" w:rsidP="00004E89">
      <w:pPr>
        <w:spacing w:after="0"/>
        <w:rPr>
          <w:b/>
          <w:bCs/>
          <w:u w:val="single"/>
        </w:rPr>
      </w:pPr>
    </w:p>
    <w:p w14:paraId="6411FA8C" w14:textId="1E4EEC0D" w:rsidR="00004E89" w:rsidRDefault="00004E89" w:rsidP="00004E89">
      <w:pPr>
        <w:spacing w:after="0"/>
        <w:rPr>
          <w:b/>
          <w:bCs/>
          <w:u w:val="single"/>
        </w:rPr>
      </w:pPr>
      <w:r>
        <w:rPr>
          <w:b/>
          <w:bCs/>
          <w:u w:val="single"/>
        </w:rPr>
        <w:t>Žáci</w:t>
      </w:r>
      <w:r w:rsidRPr="001442E5">
        <w:rPr>
          <w:b/>
          <w:bCs/>
          <w:u w:val="single"/>
        </w:rPr>
        <w:t xml:space="preserve"> </w:t>
      </w:r>
      <w:r w:rsidR="00D14024">
        <w:rPr>
          <w:b/>
          <w:bCs/>
          <w:u w:val="single"/>
        </w:rPr>
        <w:t>se spe</w:t>
      </w:r>
      <w:r w:rsidRPr="001442E5">
        <w:rPr>
          <w:b/>
          <w:bCs/>
          <w:u w:val="single"/>
        </w:rPr>
        <w:t>ciální</w:t>
      </w:r>
      <w:r w:rsidR="00D14024">
        <w:rPr>
          <w:b/>
          <w:bCs/>
          <w:u w:val="single"/>
        </w:rPr>
        <w:t>mi</w:t>
      </w:r>
      <w:r w:rsidRPr="001442E5">
        <w:rPr>
          <w:b/>
          <w:bCs/>
          <w:u w:val="single"/>
        </w:rPr>
        <w:t xml:space="preserve"> vzdělávací</w:t>
      </w:r>
      <w:r w:rsidR="00D14024">
        <w:rPr>
          <w:b/>
          <w:bCs/>
          <w:u w:val="single"/>
        </w:rPr>
        <w:t>mi</w:t>
      </w:r>
      <w:r w:rsidRPr="001442E5">
        <w:rPr>
          <w:b/>
          <w:bCs/>
          <w:u w:val="single"/>
        </w:rPr>
        <w:t xml:space="preserve"> potřeb</w:t>
      </w:r>
      <w:r w:rsidR="00D14024">
        <w:rPr>
          <w:b/>
          <w:bCs/>
          <w:u w:val="single"/>
        </w:rPr>
        <w:t>ami</w:t>
      </w:r>
    </w:p>
    <w:p w14:paraId="71D7D06D" w14:textId="6C31D3A5" w:rsidR="002918E6" w:rsidRDefault="002918E6" w:rsidP="002918E6">
      <w:r w:rsidRPr="00801B01">
        <w:t xml:space="preserve">Každé dítě má právo na přístup ke kvalitnímu vzdělání. To </w:t>
      </w:r>
      <w:r>
        <w:t>vyžaduje, aby každé dítě dostalo dostatečnou podporu, která maximalizuje jeho/její vzdělávací potenciál.</w:t>
      </w:r>
    </w:p>
    <w:p w14:paraId="7F63C876" w14:textId="77777777" w:rsidR="002918E6" w:rsidRDefault="002918E6" w:rsidP="002918E6">
      <w:r>
        <w:t xml:space="preserve">Speciální vzdělávací potřeby, které posuzuje, jak škola, tak především </w:t>
      </w:r>
      <w:hyperlink r:id="rId90" w:history="1">
        <w:r w:rsidRPr="0051013A">
          <w:t>školské poradenské zařízení</w:t>
        </w:r>
      </w:hyperlink>
      <w:r w:rsidRPr="0051013A">
        <w:t xml:space="preserve"> (PPP, SPC)</w:t>
      </w:r>
      <w:r>
        <w:t xml:space="preserve">, umožňují žákům přiřazovat </w:t>
      </w:r>
      <w:hyperlink r:id="rId91" w:history="1">
        <w:r w:rsidRPr="0051013A">
          <w:t>podpůrná opatření</w:t>
        </w:r>
      </w:hyperlink>
      <w:r w:rsidRPr="0051013A">
        <w:t xml:space="preserve">. </w:t>
      </w:r>
      <w:r>
        <w:t xml:space="preserve">Podpůrné opatření je nástroj, kterým lze od státu </w:t>
      </w:r>
      <w:r>
        <w:lastRenderedPageBreak/>
        <w:t xml:space="preserve">získat finance, pomůcky nebo nové zaměstnance pro ulehčení práce učitelům s dětmi, které vyžadují specifickou nebo intenzivnější péči. </w:t>
      </w:r>
    </w:p>
    <w:p w14:paraId="25C8903E" w14:textId="2FDD1053" w:rsidR="00004E89" w:rsidRDefault="00D14024" w:rsidP="001B7921">
      <w:r w:rsidRPr="00D14024">
        <w:t xml:space="preserve">Graf zobrazuje podíl žáků se speciálními vzdělávacími potřebami v Bílině v jednotlivých školních letech ve srovnání s celorepublikovým průměrem. V roce 2017/18 činil podíl v Bílině </w:t>
      </w:r>
      <w:r w:rsidRPr="00D14024">
        <w:rPr>
          <w:b/>
          <w:bCs/>
        </w:rPr>
        <w:t>16,8 %</w:t>
      </w:r>
      <w:r w:rsidRPr="00D14024">
        <w:t xml:space="preserve">, což bylo výrazně nad celorepublikovým průměrem </w:t>
      </w:r>
      <w:r w:rsidRPr="00D14024">
        <w:rPr>
          <w:b/>
          <w:bCs/>
        </w:rPr>
        <w:t>11,3 %</w:t>
      </w:r>
      <w:r w:rsidRPr="00D14024">
        <w:t xml:space="preserve">. Tento trend vyššího podílu v Bílině pokračoval v dalších letech, přičemž například v roce 2022/23 podíl dosáhl </w:t>
      </w:r>
      <w:r w:rsidRPr="00D14024">
        <w:rPr>
          <w:b/>
          <w:bCs/>
        </w:rPr>
        <w:t>24,1 %</w:t>
      </w:r>
      <w:r w:rsidRPr="00D14024">
        <w:t xml:space="preserve">, zatímco celorepublikový průměr byl </w:t>
      </w:r>
      <w:r w:rsidRPr="00D14024">
        <w:rPr>
          <w:b/>
          <w:bCs/>
        </w:rPr>
        <w:t>13,8 %</w:t>
      </w:r>
      <w:r w:rsidRPr="00D14024">
        <w:t xml:space="preserve">. V roce 2024/25 činí podíl v Bílině </w:t>
      </w:r>
      <w:r w:rsidRPr="00D14024">
        <w:rPr>
          <w:b/>
          <w:bCs/>
        </w:rPr>
        <w:t>21,5 %</w:t>
      </w:r>
      <w:r w:rsidRPr="00D14024">
        <w:t>, což je stále výrazně nad průměrem ČR (</w:t>
      </w:r>
      <w:r w:rsidRPr="00D14024">
        <w:rPr>
          <w:b/>
          <w:bCs/>
        </w:rPr>
        <w:t>15,7 %</w:t>
      </w:r>
      <w:r w:rsidRPr="00D14024">
        <w:t>). Tato data naznačují, že v Bílině je dlouhodobě vyšší podíl žáků se speciálními vzdělávacími potřebami, což může být odrazem místní demografie, socioekonomických podmínek nebo rozdílů v diagnostice a podpoře těchto žáků.</w:t>
      </w:r>
    </w:p>
    <w:p w14:paraId="506533A6" w14:textId="0E2CF6E1" w:rsidR="00F3656C" w:rsidRDefault="00F3656C" w:rsidP="00F3656C">
      <w:bookmarkStart w:id="160" w:name="_Toc212642245"/>
      <w:r>
        <w:t xml:space="preserve">Graf </w:t>
      </w:r>
      <w:r w:rsidR="003551A1">
        <w:fldChar w:fldCharType="begin"/>
      </w:r>
      <w:r w:rsidR="003551A1">
        <w:instrText xml:space="preserve"> SEQ Graf \* ARABIC </w:instrText>
      </w:r>
      <w:r w:rsidR="003551A1">
        <w:fldChar w:fldCharType="separate"/>
      </w:r>
      <w:r w:rsidR="003551A1">
        <w:rPr>
          <w:noProof/>
        </w:rPr>
        <w:t>36</w:t>
      </w:r>
      <w:r w:rsidR="003551A1">
        <w:rPr>
          <w:noProof/>
        </w:rPr>
        <w:fldChar w:fldCharType="end"/>
      </w:r>
      <w:r>
        <w:t xml:space="preserve"> </w:t>
      </w:r>
      <w:r w:rsidRPr="00F3656C">
        <w:rPr>
          <w:b/>
          <w:bCs/>
        </w:rPr>
        <w:t xml:space="preserve">Vývoj podílu žáků </w:t>
      </w:r>
      <w:r w:rsidR="00004E89">
        <w:rPr>
          <w:b/>
          <w:bCs/>
        </w:rPr>
        <w:t>se</w:t>
      </w:r>
      <w:r w:rsidRPr="00F3656C">
        <w:rPr>
          <w:b/>
          <w:bCs/>
        </w:rPr>
        <w:t xml:space="preserve"> speciální</w:t>
      </w:r>
      <w:r w:rsidR="00004E89">
        <w:rPr>
          <w:b/>
          <w:bCs/>
        </w:rPr>
        <w:t xml:space="preserve">mi </w:t>
      </w:r>
      <w:r w:rsidRPr="00F3656C">
        <w:rPr>
          <w:b/>
          <w:bCs/>
        </w:rPr>
        <w:t>vzdělávací</w:t>
      </w:r>
      <w:r w:rsidR="00004E89">
        <w:rPr>
          <w:b/>
          <w:bCs/>
        </w:rPr>
        <w:t>mi</w:t>
      </w:r>
      <w:r w:rsidRPr="00F3656C">
        <w:rPr>
          <w:b/>
          <w:bCs/>
        </w:rPr>
        <w:t xml:space="preserve"> potřeb</w:t>
      </w:r>
      <w:r w:rsidR="00004E89">
        <w:rPr>
          <w:b/>
          <w:bCs/>
        </w:rPr>
        <w:t>ami v Ústeckém kraji</w:t>
      </w:r>
      <w:bookmarkEnd w:id="160"/>
    </w:p>
    <w:p w14:paraId="43EA05E9" w14:textId="13873E2B" w:rsidR="00D14024" w:rsidRDefault="00F3656C" w:rsidP="009638C4">
      <w:pPr>
        <w:jc w:val="center"/>
      </w:pPr>
      <w:r w:rsidRPr="00F3656C">
        <w:rPr>
          <w:noProof/>
        </w:rPr>
        <w:drawing>
          <wp:inline distT="0" distB="0" distL="0" distR="0" wp14:anchorId="28E059D4" wp14:editId="245964A6">
            <wp:extent cx="5498972" cy="3619500"/>
            <wp:effectExtent l="0" t="0" r="6985" b="0"/>
            <wp:docPr id="200957156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1566" name="Obrázek 1" descr="Obsah obrázku text, snímek obrazovky, číslo, Písmo&#10;&#10;Popis byl vytvořen automaticky"/>
                    <pic:cNvPicPr/>
                  </pic:nvPicPr>
                  <pic:blipFill>
                    <a:blip r:embed="rId92"/>
                    <a:stretch>
                      <a:fillRect/>
                    </a:stretch>
                  </pic:blipFill>
                  <pic:spPr>
                    <a:xfrm>
                      <a:off x="0" y="0"/>
                      <a:ext cx="5505203" cy="3623601"/>
                    </a:xfrm>
                    <a:prstGeom prst="rect">
                      <a:avLst/>
                    </a:prstGeom>
                  </pic:spPr>
                </pic:pic>
              </a:graphicData>
            </a:graphic>
          </wp:inline>
        </w:drawing>
      </w:r>
    </w:p>
    <w:p w14:paraId="22C1F2BE" w14:textId="4C028EDE" w:rsidR="00004E89" w:rsidRDefault="00004E89" w:rsidP="00E43D5E">
      <w:bookmarkStart w:id="161" w:name="_Toc212642246"/>
      <w:r>
        <w:t xml:space="preserve">Graf </w:t>
      </w:r>
      <w:r w:rsidR="003551A1">
        <w:fldChar w:fldCharType="begin"/>
      </w:r>
      <w:r w:rsidR="003551A1">
        <w:instrText xml:space="preserve"> SEQ Graf \* ARABIC </w:instrText>
      </w:r>
      <w:r w:rsidR="003551A1">
        <w:fldChar w:fldCharType="separate"/>
      </w:r>
      <w:r w:rsidR="003551A1">
        <w:rPr>
          <w:noProof/>
        </w:rPr>
        <w:t>37</w:t>
      </w:r>
      <w:r w:rsidR="003551A1">
        <w:rPr>
          <w:noProof/>
        </w:rPr>
        <w:fldChar w:fldCharType="end"/>
      </w:r>
      <w:r>
        <w:t xml:space="preserve"> </w:t>
      </w:r>
      <w:r w:rsidRPr="00F3656C">
        <w:rPr>
          <w:b/>
          <w:bCs/>
        </w:rPr>
        <w:t xml:space="preserve">Vývoj podílu žáků </w:t>
      </w:r>
      <w:r>
        <w:rPr>
          <w:b/>
          <w:bCs/>
        </w:rPr>
        <w:t>se</w:t>
      </w:r>
      <w:r w:rsidRPr="00F3656C">
        <w:rPr>
          <w:b/>
          <w:bCs/>
        </w:rPr>
        <w:t xml:space="preserve"> speciální</w:t>
      </w:r>
      <w:r>
        <w:rPr>
          <w:b/>
          <w:bCs/>
        </w:rPr>
        <w:t xml:space="preserve">mi </w:t>
      </w:r>
      <w:r w:rsidRPr="00F3656C">
        <w:rPr>
          <w:b/>
          <w:bCs/>
        </w:rPr>
        <w:t>vzdělávací</w:t>
      </w:r>
      <w:r>
        <w:rPr>
          <w:b/>
          <w:bCs/>
        </w:rPr>
        <w:t>mi</w:t>
      </w:r>
      <w:r w:rsidRPr="00F3656C">
        <w:rPr>
          <w:b/>
          <w:bCs/>
        </w:rPr>
        <w:t xml:space="preserve"> potřeb</w:t>
      </w:r>
      <w:r>
        <w:rPr>
          <w:b/>
          <w:bCs/>
        </w:rPr>
        <w:t>ami v ORP Bílina</w:t>
      </w:r>
      <w:bookmarkEnd w:id="161"/>
    </w:p>
    <w:p w14:paraId="7FA78705" w14:textId="69D6DD2B" w:rsidR="00B779E6" w:rsidRPr="004243A7" w:rsidRDefault="00004E89" w:rsidP="004243A7">
      <w:pPr>
        <w:jc w:val="center"/>
      </w:pPr>
      <w:r w:rsidRPr="00004E89">
        <w:rPr>
          <w:noProof/>
        </w:rPr>
        <w:drawing>
          <wp:inline distT="0" distB="0" distL="0" distR="0" wp14:anchorId="0F6C863F" wp14:editId="351E635E">
            <wp:extent cx="1996440" cy="1968035"/>
            <wp:effectExtent l="0" t="0" r="3810" b="0"/>
            <wp:docPr id="1240296867"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6867" name="Obrázek 1" descr="Obsah obrázku text, diagram, Vykreslený graf, řada/pruh&#10;&#10;Popis byl vytvořen automaticky"/>
                    <pic:cNvPicPr/>
                  </pic:nvPicPr>
                  <pic:blipFill>
                    <a:blip r:embed="rId93"/>
                    <a:stretch>
                      <a:fillRect/>
                    </a:stretch>
                  </pic:blipFill>
                  <pic:spPr>
                    <a:xfrm>
                      <a:off x="0" y="0"/>
                      <a:ext cx="2021673" cy="1992909"/>
                    </a:xfrm>
                    <a:prstGeom prst="rect">
                      <a:avLst/>
                    </a:prstGeom>
                  </pic:spPr>
                </pic:pic>
              </a:graphicData>
            </a:graphic>
          </wp:inline>
        </w:drawing>
      </w:r>
      <w:r w:rsidR="00B779E6" w:rsidRPr="00134B6D">
        <w:rPr>
          <w:i/>
          <w:iCs/>
          <w:sz w:val="18"/>
          <w:szCs w:val="18"/>
        </w:rPr>
        <w:t>Zdroj: www.datapaq.cz</w:t>
      </w:r>
    </w:p>
    <w:p w14:paraId="69BC8751" w14:textId="77777777" w:rsidR="00D14024" w:rsidRDefault="00D14024" w:rsidP="00B219C7">
      <w:pPr>
        <w:spacing w:after="0"/>
        <w:rPr>
          <w:b/>
          <w:bCs/>
          <w:u w:val="single"/>
        </w:rPr>
      </w:pPr>
    </w:p>
    <w:p w14:paraId="24AAEB22" w14:textId="4D1269FC" w:rsidR="00B219C7" w:rsidRPr="00BB4C4A" w:rsidRDefault="00B219C7" w:rsidP="00B219C7">
      <w:pPr>
        <w:spacing w:after="0"/>
        <w:rPr>
          <w:b/>
          <w:bCs/>
          <w:u w:val="single"/>
        </w:rPr>
      </w:pPr>
      <w:r w:rsidRPr="00BB4C4A">
        <w:rPr>
          <w:b/>
          <w:bCs/>
          <w:u w:val="single"/>
        </w:rPr>
        <w:t>Žáci se SVP z důvodu odlišného kulturního prostředí nebo jiných životních podmínek</w:t>
      </w:r>
    </w:p>
    <w:p w14:paraId="6BBEB54B" w14:textId="0AF29E52" w:rsidR="00004E89" w:rsidRDefault="00D14024" w:rsidP="001B7921">
      <w:r w:rsidRPr="00D14024">
        <w:t xml:space="preserve">Graf ukazuje podíl žáků se speciálními vzdělávacími potřebami z důvodu odlišného kulturního prostředí nebo jiných životních podmínek v Bílině v jednotlivých školních letech. V Bílině byl tento podíl v roce 2017/18 na úrovni </w:t>
      </w:r>
      <w:r w:rsidRPr="00D14024">
        <w:rPr>
          <w:b/>
          <w:bCs/>
        </w:rPr>
        <w:t>1,8 %</w:t>
      </w:r>
      <w:r w:rsidRPr="00D14024">
        <w:t>, což odpovídá celorepublikovému průměru (</w:t>
      </w:r>
      <w:r w:rsidRPr="00D14024">
        <w:rPr>
          <w:b/>
          <w:bCs/>
        </w:rPr>
        <w:t>0,9 %</w:t>
      </w:r>
      <w:r w:rsidRPr="00D14024">
        <w:t xml:space="preserve">). V následujících letech se podíl postupně zvyšoval, například v roce 2020/21 činil </w:t>
      </w:r>
      <w:r w:rsidRPr="00D14024">
        <w:rPr>
          <w:b/>
          <w:bCs/>
        </w:rPr>
        <w:t>2,9 %</w:t>
      </w:r>
      <w:r w:rsidRPr="00D14024">
        <w:t xml:space="preserve">, zatímco celorepublikový průměr byl </w:t>
      </w:r>
      <w:r w:rsidRPr="00D14024">
        <w:rPr>
          <w:b/>
          <w:bCs/>
        </w:rPr>
        <w:t>1,7 %</w:t>
      </w:r>
      <w:r w:rsidRPr="00D14024">
        <w:t xml:space="preserve">. Nejnovější data z roku 2024/25 ukazují podíl </w:t>
      </w:r>
      <w:r w:rsidRPr="00D14024">
        <w:rPr>
          <w:b/>
          <w:bCs/>
        </w:rPr>
        <w:t>3,7 %</w:t>
      </w:r>
      <w:r w:rsidRPr="00D14024">
        <w:t>, což je nad celorepublikovým průměrem (</w:t>
      </w:r>
      <w:r w:rsidRPr="00D14024">
        <w:rPr>
          <w:b/>
          <w:bCs/>
        </w:rPr>
        <w:t>2,3 %</w:t>
      </w:r>
      <w:r w:rsidRPr="00D14024">
        <w:t>). Tato data naznačují, že Bílina dlouhodobě vykazuje vyšší podíl žáků s těmito potřebami než průměr ČR, což může souviset s místními specifiky, například kulturní diverzitou nebo socioekonomickou situací.</w:t>
      </w:r>
    </w:p>
    <w:p w14:paraId="570C8219" w14:textId="77777777" w:rsidR="003B0E14" w:rsidRDefault="003B0E14" w:rsidP="00B219C7"/>
    <w:p w14:paraId="5C40E719" w14:textId="06219F2E" w:rsidR="00B219C7" w:rsidRPr="00B219C7" w:rsidRDefault="00B219C7" w:rsidP="00B219C7">
      <w:pPr>
        <w:rPr>
          <w:b/>
          <w:bCs/>
        </w:rPr>
      </w:pPr>
      <w:bookmarkStart w:id="162" w:name="_Toc212642247"/>
      <w:r>
        <w:t xml:space="preserve">Graf </w:t>
      </w:r>
      <w:r w:rsidR="003551A1">
        <w:fldChar w:fldCharType="begin"/>
      </w:r>
      <w:r w:rsidR="003551A1">
        <w:instrText xml:space="preserve"> SEQ Graf \* ARABIC </w:instrText>
      </w:r>
      <w:r w:rsidR="003551A1">
        <w:fldChar w:fldCharType="separate"/>
      </w:r>
      <w:r w:rsidR="003551A1">
        <w:rPr>
          <w:noProof/>
        </w:rPr>
        <w:t>38</w:t>
      </w:r>
      <w:r w:rsidR="003551A1">
        <w:rPr>
          <w:noProof/>
        </w:rPr>
        <w:fldChar w:fldCharType="end"/>
      </w:r>
      <w:r>
        <w:t xml:space="preserve"> </w:t>
      </w:r>
      <w:r w:rsidRPr="00B219C7">
        <w:rPr>
          <w:b/>
          <w:bCs/>
        </w:rPr>
        <w:t>Vývoj podílu žáků se SVP z důvodu odlišného kulturního prostředí nebo jiných životních podmínek</w:t>
      </w:r>
      <w:r>
        <w:rPr>
          <w:b/>
          <w:bCs/>
        </w:rPr>
        <w:t xml:space="preserve"> v Ústeckém kraji</w:t>
      </w:r>
      <w:bookmarkEnd w:id="162"/>
    </w:p>
    <w:p w14:paraId="080CA115" w14:textId="5E375814" w:rsidR="00B219C7" w:rsidRDefault="00B219C7" w:rsidP="00B219C7">
      <w:pPr>
        <w:jc w:val="center"/>
      </w:pPr>
      <w:r w:rsidRPr="00B219C7">
        <w:rPr>
          <w:noProof/>
        </w:rPr>
        <w:drawing>
          <wp:inline distT="0" distB="0" distL="0" distR="0" wp14:anchorId="0C3AD275" wp14:editId="2D5D4A6D">
            <wp:extent cx="5063024" cy="3916680"/>
            <wp:effectExtent l="0" t="0" r="4445" b="7620"/>
            <wp:docPr id="1121676759" name="Obrázek 1"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76759" name="Obrázek 1" descr="Obsah obrázku text, snímek obrazovky, číslo&#10;&#10;Popis byl vytvořen automaticky"/>
                    <pic:cNvPicPr/>
                  </pic:nvPicPr>
                  <pic:blipFill>
                    <a:blip r:embed="rId94"/>
                    <a:stretch>
                      <a:fillRect/>
                    </a:stretch>
                  </pic:blipFill>
                  <pic:spPr>
                    <a:xfrm>
                      <a:off x="0" y="0"/>
                      <a:ext cx="5067739" cy="3920328"/>
                    </a:xfrm>
                    <a:prstGeom prst="rect">
                      <a:avLst/>
                    </a:prstGeom>
                  </pic:spPr>
                </pic:pic>
              </a:graphicData>
            </a:graphic>
          </wp:inline>
        </w:drawing>
      </w:r>
    </w:p>
    <w:p w14:paraId="5BAD8889" w14:textId="77777777" w:rsidR="00B219C7" w:rsidRDefault="00B219C7" w:rsidP="00B219C7">
      <w:pPr>
        <w:jc w:val="center"/>
      </w:pPr>
    </w:p>
    <w:p w14:paraId="6B9B2886" w14:textId="77777777" w:rsidR="009638C4" w:rsidRDefault="009638C4" w:rsidP="00B219C7"/>
    <w:p w14:paraId="3D0D23E3" w14:textId="77777777" w:rsidR="009638C4" w:rsidRDefault="009638C4" w:rsidP="00B219C7"/>
    <w:p w14:paraId="2C9CE124" w14:textId="77777777" w:rsidR="009638C4" w:rsidRDefault="009638C4" w:rsidP="00B219C7"/>
    <w:p w14:paraId="5E6816E1" w14:textId="77777777" w:rsidR="009638C4" w:rsidRDefault="009638C4" w:rsidP="00B219C7"/>
    <w:p w14:paraId="46AA9104" w14:textId="77777777" w:rsidR="009638C4" w:rsidRDefault="009638C4" w:rsidP="00B219C7"/>
    <w:p w14:paraId="04E91BBA" w14:textId="77777777" w:rsidR="009638C4" w:rsidRDefault="009638C4" w:rsidP="00B219C7"/>
    <w:p w14:paraId="107FC650" w14:textId="1528E1E9" w:rsidR="00B219C7" w:rsidRDefault="00B219C7" w:rsidP="00B219C7">
      <w:bookmarkStart w:id="163" w:name="_Toc212642248"/>
      <w:r>
        <w:lastRenderedPageBreak/>
        <w:t xml:space="preserve">Graf </w:t>
      </w:r>
      <w:r w:rsidR="003551A1">
        <w:fldChar w:fldCharType="begin"/>
      </w:r>
      <w:r w:rsidR="003551A1">
        <w:instrText xml:space="preserve"> SEQ Graf \* ARABIC </w:instrText>
      </w:r>
      <w:r w:rsidR="003551A1">
        <w:fldChar w:fldCharType="separate"/>
      </w:r>
      <w:r w:rsidR="003551A1">
        <w:rPr>
          <w:noProof/>
        </w:rPr>
        <w:t>39</w:t>
      </w:r>
      <w:r w:rsidR="003551A1">
        <w:rPr>
          <w:noProof/>
        </w:rPr>
        <w:fldChar w:fldCharType="end"/>
      </w:r>
      <w:r>
        <w:t xml:space="preserve"> </w:t>
      </w:r>
      <w:r w:rsidRPr="00B219C7">
        <w:rPr>
          <w:b/>
          <w:bCs/>
        </w:rPr>
        <w:t>Vývoj podílu žáků se SVP z důvodu odlišného kulturního prostředí nebo jiných životních podmínek v ORP Bílina</w:t>
      </w:r>
      <w:bookmarkEnd w:id="163"/>
    </w:p>
    <w:p w14:paraId="61BF66C7" w14:textId="12AB2D3F" w:rsidR="00B219C7" w:rsidRDefault="00B219C7" w:rsidP="00B219C7">
      <w:pPr>
        <w:jc w:val="center"/>
      </w:pPr>
      <w:r w:rsidRPr="00B219C7">
        <w:rPr>
          <w:noProof/>
        </w:rPr>
        <w:drawing>
          <wp:inline distT="0" distB="0" distL="0" distR="0" wp14:anchorId="4BF3774B" wp14:editId="06DFAB90">
            <wp:extent cx="1902885" cy="2125980"/>
            <wp:effectExtent l="0" t="0" r="2540" b="7620"/>
            <wp:docPr id="2091672650"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72650" name="Obrázek 1" descr="Obsah obrázku text, diagram, Vykreslený graf, řada/pruh&#10;&#10;Popis byl vytvořen automaticky"/>
                    <pic:cNvPicPr/>
                  </pic:nvPicPr>
                  <pic:blipFill>
                    <a:blip r:embed="rId95"/>
                    <a:stretch>
                      <a:fillRect/>
                    </a:stretch>
                  </pic:blipFill>
                  <pic:spPr>
                    <a:xfrm>
                      <a:off x="0" y="0"/>
                      <a:ext cx="1921166" cy="2146404"/>
                    </a:xfrm>
                    <a:prstGeom prst="rect">
                      <a:avLst/>
                    </a:prstGeom>
                  </pic:spPr>
                </pic:pic>
              </a:graphicData>
            </a:graphic>
          </wp:inline>
        </w:drawing>
      </w:r>
    </w:p>
    <w:p w14:paraId="05A1AD25" w14:textId="77777777" w:rsidR="00B779E6" w:rsidRPr="00134B6D" w:rsidRDefault="00B779E6" w:rsidP="00B779E6">
      <w:pPr>
        <w:rPr>
          <w:i/>
          <w:iCs/>
          <w:sz w:val="18"/>
          <w:szCs w:val="18"/>
        </w:rPr>
      </w:pPr>
      <w:r w:rsidRPr="00134B6D">
        <w:rPr>
          <w:i/>
          <w:iCs/>
          <w:sz w:val="18"/>
          <w:szCs w:val="18"/>
        </w:rPr>
        <w:t>Zdroj: www.datapaq.cz</w:t>
      </w:r>
    </w:p>
    <w:p w14:paraId="1550EE32" w14:textId="77777777" w:rsidR="003B0E14" w:rsidRDefault="003B0E14" w:rsidP="00785B30">
      <w:pPr>
        <w:spacing w:after="0"/>
        <w:rPr>
          <w:b/>
          <w:bCs/>
          <w:u w:val="single"/>
        </w:rPr>
      </w:pPr>
    </w:p>
    <w:p w14:paraId="41F83649" w14:textId="700F482E" w:rsidR="00785B30" w:rsidRDefault="00785B30" w:rsidP="00785B30">
      <w:pPr>
        <w:spacing w:after="0"/>
        <w:rPr>
          <w:b/>
          <w:bCs/>
          <w:u w:val="single"/>
        </w:rPr>
      </w:pPr>
      <w:r w:rsidRPr="00BB4C4A">
        <w:rPr>
          <w:b/>
          <w:bCs/>
          <w:u w:val="single"/>
        </w:rPr>
        <w:t>Žáci</w:t>
      </w:r>
      <w:r>
        <w:rPr>
          <w:b/>
          <w:bCs/>
          <w:u w:val="single"/>
        </w:rPr>
        <w:t xml:space="preserve"> ve speciálních třídách</w:t>
      </w:r>
    </w:p>
    <w:p w14:paraId="79A8145E" w14:textId="63B98BE2" w:rsidR="002918E6" w:rsidRDefault="002918E6" w:rsidP="002918E6">
      <w:pPr>
        <w:rPr>
          <w:b/>
          <w:bCs/>
          <w:u w:val="single"/>
        </w:rPr>
      </w:pPr>
      <w:r>
        <w:t xml:space="preserve">Vzdělávání ve speciálních třídách má sloužit pro děti se </w:t>
      </w:r>
      <w:r w:rsidRPr="00AF34A8">
        <w:t>zdravotním postižením či zdravotním znevýhodněním</w:t>
      </w:r>
      <w:r w:rsidRPr="00AF34A8" w:rsidDel="00AF34A8">
        <w:t xml:space="preserve"> </w:t>
      </w:r>
      <w:r>
        <w:t xml:space="preserve">a neměli by se v nich vzdělávat žáci například se sociálním znevýhodněním. Ti by měli navštěvovat běžné školy a třídy. Žáci se </w:t>
      </w:r>
      <w:r w:rsidRPr="00AF34A8">
        <w:t>zdravotním postižením či zdravotním znevýhodněním</w:t>
      </w:r>
      <w:r w:rsidRPr="00AF34A8" w:rsidDel="00AF34A8">
        <w:t xml:space="preserve"> </w:t>
      </w:r>
      <w:r>
        <w:t xml:space="preserve">sice nejsou rovnoměrně zastoupeni mezi regiony, nicméně vysoký podíl žáků ve speciálních třídách oproti ORP s podobným socioekonomickým složením může naznačovat, že v ORP jsou žáci přeřazováni nadměrně do speciálních tříd. </w:t>
      </w:r>
    </w:p>
    <w:p w14:paraId="102CEA38" w14:textId="4700F01D" w:rsidR="00785B30" w:rsidRPr="00785B30" w:rsidRDefault="00785B30" w:rsidP="00785B30">
      <w:pPr>
        <w:rPr>
          <w:b/>
          <w:bCs/>
        </w:rPr>
      </w:pPr>
      <w:bookmarkStart w:id="164" w:name="_Toc212642249"/>
      <w:r>
        <w:t xml:space="preserve">Graf </w:t>
      </w:r>
      <w:r w:rsidR="003551A1">
        <w:fldChar w:fldCharType="begin"/>
      </w:r>
      <w:r w:rsidR="003551A1">
        <w:instrText xml:space="preserve"> SEQ Graf \* ARABIC </w:instrText>
      </w:r>
      <w:r w:rsidR="003551A1">
        <w:fldChar w:fldCharType="separate"/>
      </w:r>
      <w:r w:rsidR="003551A1">
        <w:rPr>
          <w:noProof/>
        </w:rPr>
        <w:t>40</w:t>
      </w:r>
      <w:r w:rsidR="003551A1">
        <w:rPr>
          <w:noProof/>
        </w:rPr>
        <w:fldChar w:fldCharType="end"/>
      </w:r>
      <w:r>
        <w:t xml:space="preserve"> </w:t>
      </w:r>
      <w:r w:rsidRPr="00785B30">
        <w:rPr>
          <w:b/>
          <w:bCs/>
        </w:rPr>
        <w:t>Vývoj počtu žáků ve speciálních třídách</w:t>
      </w:r>
      <w:r>
        <w:rPr>
          <w:b/>
          <w:bCs/>
        </w:rPr>
        <w:t xml:space="preserve"> v Ústeckém kraji</w:t>
      </w:r>
      <w:bookmarkEnd w:id="164"/>
    </w:p>
    <w:p w14:paraId="09D63E77" w14:textId="4D2B6026" w:rsidR="00785B30" w:rsidRDefault="00785B30" w:rsidP="00B219C7">
      <w:pPr>
        <w:jc w:val="center"/>
      </w:pPr>
      <w:r w:rsidRPr="00785B30">
        <w:rPr>
          <w:noProof/>
        </w:rPr>
        <w:drawing>
          <wp:inline distT="0" distB="0" distL="0" distR="0" wp14:anchorId="141481E7" wp14:editId="4D15E5D7">
            <wp:extent cx="5246956" cy="3276600"/>
            <wp:effectExtent l="0" t="0" r="0" b="0"/>
            <wp:docPr id="859252258"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2258" name="Obrázek 1" descr="Obsah obrázku text, snímek obrazovky, číslo, Písmo&#10;&#10;Popis byl vytvořen automaticky"/>
                    <pic:cNvPicPr/>
                  </pic:nvPicPr>
                  <pic:blipFill>
                    <a:blip r:embed="rId96"/>
                    <a:stretch>
                      <a:fillRect/>
                    </a:stretch>
                  </pic:blipFill>
                  <pic:spPr>
                    <a:xfrm>
                      <a:off x="0" y="0"/>
                      <a:ext cx="5265606" cy="3288247"/>
                    </a:xfrm>
                    <a:prstGeom prst="rect">
                      <a:avLst/>
                    </a:prstGeom>
                  </pic:spPr>
                </pic:pic>
              </a:graphicData>
            </a:graphic>
          </wp:inline>
        </w:drawing>
      </w:r>
    </w:p>
    <w:p w14:paraId="677E25C7" w14:textId="2FE3004A" w:rsidR="002918E6" w:rsidRDefault="002918E6" w:rsidP="002918E6">
      <w:r w:rsidRPr="00D14024">
        <w:lastRenderedPageBreak/>
        <w:t xml:space="preserve">Graf zobrazuje podíl žáků umístěných ve speciálních třídách v Bílině v jednotlivých školních letech </w:t>
      </w:r>
      <w:r w:rsidR="00AB637F">
        <w:br/>
      </w:r>
      <w:r w:rsidRPr="00D14024">
        <w:t xml:space="preserve">ve srovnání s celorepublikovým průměrem. V roce 2017/18 byl tento podíl v Bílině </w:t>
      </w:r>
      <w:r w:rsidRPr="00D14024">
        <w:rPr>
          <w:b/>
          <w:bCs/>
        </w:rPr>
        <w:t>3,8 %</w:t>
      </w:r>
      <w:r w:rsidRPr="00D14024">
        <w:t>, což je nad průměrem ČR (</w:t>
      </w:r>
      <w:r w:rsidRPr="00D14024">
        <w:rPr>
          <w:b/>
          <w:bCs/>
        </w:rPr>
        <w:t>2,8 %</w:t>
      </w:r>
      <w:r w:rsidRPr="00D14024">
        <w:t xml:space="preserve">). V dalších letech se podíl v Bílině mírně snižoval, například v roce 2020/21 dosáhl </w:t>
      </w:r>
      <w:r w:rsidRPr="00D14024">
        <w:rPr>
          <w:b/>
          <w:bCs/>
        </w:rPr>
        <w:t>3,5 %</w:t>
      </w:r>
      <w:r w:rsidRPr="00D14024">
        <w:t>, což je však stále nad republikovým průměrem (</w:t>
      </w:r>
      <w:r w:rsidRPr="00D14024">
        <w:rPr>
          <w:b/>
          <w:bCs/>
        </w:rPr>
        <w:t>2,6 %</w:t>
      </w:r>
      <w:r w:rsidRPr="00D14024">
        <w:t xml:space="preserve">). Nejnovější data z roku 2024/25 ukazují, že podíl v Bílině opět vzrostl na </w:t>
      </w:r>
      <w:r w:rsidRPr="00D14024">
        <w:rPr>
          <w:b/>
          <w:bCs/>
        </w:rPr>
        <w:t>3,9 %</w:t>
      </w:r>
      <w:r w:rsidRPr="00D14024">
        <w:t xml:space="preserve">, zatímco celorepublikový průměr zůstává stabilní na úrovni </w:t>
      </w:r>
      <w:r w:rsidRPr="00D14024">
        <w:rPr>
          <w:b/>
          <w:bCs/>
        </w:rPr>
        <w:t>2,7 %</w:t>
      </w:r>
      <w:r w:rsidRPr="00D14024">
        <w:t xml:space="preserve">. Tento trend ukazuje, že v Bílině je stabilně vyšší podíl žáků umísťovaných do speciálních </w:t>
      </w:r>
      <w:r w:rsidR="00AB637F" w:rsidRPr="00D14024">
        <w:t>tříd,</w:t>
      </w:r>
      <w:r w:rsidRPr="00D14024">
        <w:t xml:space="preserve"> než je celostátní průměr, což může odrážet specifické vzdělávací potřeby nebo přístup ke vzdělávání v dané oblasti.</w:t>
      </w:r>
    </w:p>
    <w:p w14:paraId="1055E2C3" w14:textId="77777777" w:rsidR="00883D47" w:rsidRDefault="00883D47" w:rsidP="00785B30"/>
    <w:p w14:paraId="5DDBF886" w14:textId="3E6EFD62" w:rsidR="00785B30" w:rsidRPr="00785B30" w:rsidRDefault="00785B30" w:rsidP="00785B30">
      <w:pPr>
        <w:rPr>
          <w:b/>
          <w:bCs/>
        </w:rPr>
      </w:pPr>
      <w:bookmarkStart w:id="165" w:name="_Toc212642250"/>
      <w:r>
        <w:t xml:space="preserve">Graf </w:t>
      </w:r>
      <w:r w:rsidR="003551A1">
        <w:fldChar w:fldCharType="begin"/>
      </w:r>
      <w:r w:rsidR="003551A1">
        <w:instrText xml:space="preserve"> SEQ Graf \* ARABIC </w:instrText>
      </w:r>
      <w:r w:rsidR="003551A1">
        <w:fldChar w:fldCharType="separate"/>
      </w:r>
      <w:r w:rsidR="003551A1">
        <w:rPr>
          <w:noProof/>
        </w:rPr>
        <w:t>41</w:t>
      </w:r>
      <w:r w:rsidR="003551A1">
        <w:rPr>
          <w:noProof/>
        </w:rPr>
        <w:fldChar w:fldCharType="end"/>
      </w:r>
      <w:r>
        <w:t xml:space="preserve"> </w:t>
      </w:r>
      <w:r w:rsidRPr="00785B30">
        <w:rPr>
          <w:b/>
          <w:bCs/>
        </w:rPr>
        <w:t>Vývoj počtu žáků ve speciálních třídách v</w:t>
      </w:r>
      <w:r>
        <w:rPr>
          <w:b/>
          <w:bCs/>
        </w:rPr>
        <w:t> ORP Bílina</w:t>
      </w:r>
      <w:bookmarkEnd w:id="165"/>
    </w:p>
    <w:p w14:paraId="71FD0F94" w14:textId="09F3A8D0" w:rsidR="00785B30" w:rsidRDefault="00785B30" w:rsidP="00B219C7">
      <w:pPr>
        <w:jc w:val="center"/>
      </w:pPr>
      <w:r w:rsidRPr="00785B30">
        <w:rPr>
          <w:noProof/>
        </w:rPr>
        <w:drawing>
          <wp:inline distT="0" distB="0" distL="0" distR="0" wp14:anchorId="639FDB59" wp14:editId="68E6E89A">
            <wp:extent cx="1958340" cy="2248300"/>
            <wp:effectExtent l="0" t="0" r="3810" b="0"/>
            <wp:docPr id="2111735716" name="Obrázek 1" descr="Obsah obrázku text, diagram,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5716" name="Obrázek 1" descr="Obsah obrázku text, diagram, snímek obrazovky, Vykreslený graf&#10;&#10;Popis byl vytvořen automaticky"/>
                    <pic:cNvPicPr/>
                  </pic:nvPicPr>
                  <pic:blipFill>
                    <a:blip r:embed="rId97"/>
                    <a:stretch>
                      <a:fillRect/>
                    </a:stretch>
                  </pic:blipFill>
                  <pic:spPr>
                    <a:xfrm>
                      <a:off x="0" y="0"/>
                      <a:ext cx="1978641" cy="2271607"/>
                    </a:xfrm>
                    <a:prstGeom prst="rect">
                      <a:avLst/>
                    </a:prstGeom>
                  </pic:spPr>
                </pic:pic>
              </a:graphicData>
            </a:graphic>
          </wp:inline>
        </w:drawing>
      </w:r>
    </w:p>
    <w:p w14:paraId="267C293A" w14:textId="751E4D77" w:rsidR="00B779E6" w:rsidRDefault="00B779E6" w:rsidP="00B779E6">
      <w:pPr>
        <w:rPr>
          <w:i/>
          <w:iCs/>
          <w:sz w:val="18"/>
          <w:szCs w:val="18"/>
        </w:rPr>
      </w:pPr>
      <w:r w:rsidRPr="00134B6D">
        <w:rPr>
          <w:i/>
          <w:iCs/>
          <w:sz w:val="18"/>
          <w:szCs w:val="18"/>
        </w:rPr>
        <w:t xml:space="preserve">Zdroj: </w:t>
      </w:r>
      <w:hyperlink r:id="rId98" w:history="1">
        <w:r w:rsidR="00883D47" w:rsidRPr="00B81E3B">
          <w:rPr>
            <w:rStyle w:val="Hypertextovodkaz"/>
            <w:i/>
            <w:iCs/>
            <w:sz w:val="18"/>
            <w:szCs w:val="18"/>
          </w:rPr>
          <w:t>www.datapaq.cz</w:t>
        </w:r>
      </w:hyperlink>
    </w:p>
    <w:p w14:paraId="275D305A" w14:textId="77777777" w:rsidR="00883D47" w:rsidRPr="00134B6D" w:rsidRDefault="00883D47" w:rsidP="00B779E6">
      <w:pPr>
        <w:rPr>
          <w:i/>
          <w:iCs/>
          <w:sz w:val="18"/>
          <w:szCs w:val="18"/>
        </w:rPr>
      </w:pPr>
    </w:p>
    <w:p w14:paraId="36BDD971" w14:textId="77777777" w:rsidR="00883D47" w:rsidRPr="00945407" w:rsidRDefault="00883D47" w:rsidP="00945407">
      <w:pPr>
        <w:rPr>
          <w:b/>
          <w:bCs/>
        </w:rPr>
      </w:pPr>
      <w:bookmarkStart w:id="166" w:name="_Toc176424501"/>
      <w:r w:rsidRPr="00945407">
        <w:rPr>
          <w:b/>
          <w:bCs/>
        </w:rPr>
        <w:t>Potřeby aktérů vzdělávání/co se musí změnit, aby došlo k pozitivnímu posunu v oblasti?</w:t>
      </w:r>
      <w:bookmarkEnd w:id="166"/>
    </w:p>
    <w:p w14:paraId="2C4BA562" w14:textId="77777777" w:rsidR="00883D47" w:rsidRDefault="00883D47" w:rsidP="00792478">
      <w:pPr>
        <w:pStyle w:val="Odstavecseseznamem"/>
        <w:numPr>
          <w:ilvl w:val="0"/>
          <w:numId w:val="69"/>
        </w:numPr>
        <w:spacing w:before="0" w:after="160"/>
      </w:pPr>
      <w:r>
        <w:t>Zajištění personální podpory ve školách – asistent pedagoga, sociální pedagog, speciální pedagog, kariérový poradce, koordinátor inkluze, školní psycholog a jejich systémové financování.</w:t>
      </w:r>
    </w:p>
    <w:p w14:paraId="6D147891" w14:textId="77777777" w:rsidR="00883D47" w:rsidRDefault="00883D47" w:rsidP="00792478">
      <w:pPr>
        <w:pStyle w:val="Odstavecseseznamem"/>
        <w:numPr>
          <w:ilvl w:val="0"/>
          <w:numId w:val="69"/>
        </w:numPr>
        <w:spacing w:before="0" w:after="160"/>
      </w:pPr>
      <w:r>
        <w:t>Zajištění finančních prostředků na doučování žáků.</w:t>
      </w:r>
    </w:p>
    <w:p w14:paraId="456235F5" w14:textId="77777777" w:rsidR="00883D47" w:rsidRDefault="00883D47" w:rsidP="00792478">
      <w:pPr>
        <w:pStyle w:val="Odstavecseseznamem"/>
        <w:numPr>
          <w:ilvl w:val="0"/>
          <w:numId w:val="69"/>
        </w:numPr>
        <w:spacing w:before="0" w:after="160"/>
      </w:pPr>
      <w:r>
        <w:t>Osvětová činnost.</w:t>
      </w:r>
    </w:p>
    <w:p w14:paraId="63BCC567" w14:textId="77777777" w:rsidR="00883D47" w:rsidRDefault="00883D47" w:rsidP="00792478">
      <w:pPr>
        <w:pStyle w:val="Odstavecseseznamem"/>
        <w:numPr>
          <w:ilvl w:val="0"/>
          <w:numId w:val="69"/>
        </w:numPr>
        <w:spacing w:before="0" w:after="160"/>
      </w:pPr>
      <w:r>
        <w:t>Nutná spolupráce rodičů.</w:t>
      </w:r>
    </w:p>
    <w:p w14:paraId="5BEDF29B" w14:textId="77777777" w:rsidR="00883D47" w:rsidRDefault="00883D47" w:rsidP="00792478">
      <w:pPr>
        <w:pStyle w:val="Odstavecseseznamem"/>
        <w:numPr>
          <w:ilvl w:val="0"/>
          <w:numId w:val="69"/>
        </w:numPr>
        <w:spacing w:before="0" w:after="160"/>
      </w:pPr>
      <w:r>
        <w:t>P</w:t>
      </w:r>
      <w:r w:rsidRPr="008305F9">
        <w:t xml:space="preserve">odpora wellbeingu </w:t>
      </w:r>
      <w:r>
        <w:t>pracovníků ve vzdělávání.</w:t>
      </w:r>
    </w:p>
    <w:p w14:paraId="52811D9E" w14:textId="77777777" w:rsidR="00883D47" w:rsidRPr="003E7DBE" w:rsidRDefault="00883D47" w:rsidP="00792478">
      <w:pPr>
        <w:pStyle w:val="Odstavecseseznamem"/>
        <w:numPr>
          <w:ilvl w:val="0"/>
          <w:numId w:val="69"/>
        </w:numPr>
        <w:rPr>
          <w:rFonts w:cs="Calibri"/>
        </w:rPr>
      </w:pPr>
      <w:r>
        <w:rPr>
          <w:rFonts w:cs="Calibri"/>
        </w:rPr>
        <w:t>Zajištění dostatečných</w:t>
      </w:r>
      <w:r w:rsidRPr="003E7DBE">
        <w:rPr>
          <w:rFonts w:cs="Calibri"/>
        </w:rPr>
        <w:t xml:space="preserve"> raných diagnostických programů a zdrojů pro identifikaci a řešení potíží dítěte v oblasti předškolního vzdělávání</w:t>
      </w:r>
      <w:r>
        <w:rPr>
          <w:rFonts w:cs="Calibri"/>
        </w:rPr>
        <w:t>.</w:t>
      </w:r>
    </w:p>
    <w:p w14:paraId="3E5A1329" w14:textId="65F5AC15" w:rsidR="00883D47" w:rsidRPr="003E7DBE" w:rsidRDefault="00883D47" w:rsidP="00792478">
      <w:pPr>
        <w:pStyle w:val="Odstavecseseznamem"/>
        <w:numPr>
          <w:ilvl w:val="0"/>
          <w:numId w:val="69"/>
        </w:numPr>
        <w:rPr>
          <w:rFonts w:cs="Calibri"/>
        </w:rPr>
      </w:pPr>
      <w:r>
        <w:rPr>
          <w:rFonts w:cs="Calibri"/>
        </w:rPr>
        <w:t>Zajištění systémových</w:t>
      </w:r>
      <w:r w:rsidRPr="003E7DBE">
        <w:rPr>
          <w:rFonts w:cs="Calibri"/>
        </w:rPr>
        <w:t xml:space="preserve"> finančních prostředků na zážitkové a vzdělávací aktivity pro děti a žáky vytvářející podnětné prostředí pro vzdělávání dětí a žáků se sociálně </w:t>
      </w:r>
      <w:r w:rsidR="004243A7" w:rsidRPr="003E7DBE">
        <w:rPr>
          <w:rFonts w:cs="Calibri"/>
        </w:rPr>
        <w:t>znevýhodněných rodin</w:t>
      </w:r>
      <w:r>
        <w:rPr>
          <w:rFonts w:cs="Calibri"/>
        </w:rPr>
        <w:t>.</w:t>
      </w:r>
      <w:r w:rsidRPr="003E7DBE">
        <w:rPr>
          <w:rFonts w:cs="Calibri"/>
        </w:rPr>
        <w:t xml:space="preserve"> </w:t>
      </w:r>
    </w:p>
    <w:p w14:paraId="209DE0CA" w14:textId="77777777" w:rsidR="00883D47" w:rsidRPr="003E7DBE" w:rsidRDefault="00883D47" w:rsidP="00792478">
      <w:pPr>
        <w:pStyle w:val="Odstavecseseznamem"/>
        <w:numPr>
          <w:ilvl w:val="0"/>
          <w:numId w:val="69"/>
        </w:numPr>
        <w:rPr>
          <w:rFonts w:cs="Calibri"/>
        </w:rPr>
      </w:pPr>
      <w:r>
        <w:rPr>
          <w:rFonts w:cs="Calibri"/>
        </w:rPr>
        <w:t>Zajištění dostatečných</w:t>
      </w:r>
      <w:r w:rsidRPr="003E7DBE">
        <w:rPr>
          <w:rFonts w:cs="Calibri"/>
        </w:rPr>
        <w:t xml:space="preserve"> efektivních systémů pro identifikaci, vzdělávání a hodnocení nadaných žáků</w:t>
      </w:r>
      <w:r>
        <w:rPr>
          <w:rFonts w:cs="Calibri"/>
        </w:rPr>
        <w:t>.</w:t>
      </w:r>
    </w:p>
    <w:p w14:paraId="39666BA4" w14:textId="77777777" w:rsidR="00A45706" w:rsidRDefault="00A45706" w:rsidP="002918E6"/>
    <w:p w14:paraId="4294573F" w14:textId="77777777" w:rsidR="00785B30" w:rsidRDefault="00785B30" w:rsidP="00582B70">
      <w:pPr>
        <w:pStyle w:val="Nadpis3"/>
      </w:pPr>
      <w:bookmarkStart w:id="167" w:name="_Toc212642147"/>
      <w:r>
        <w:lastRenderedPageBreak/>
        <w:t xml:space="preserve">Vzdělávací </w:t>
      </w:r>
      <w:r w:rsidRPr="004243A7">
        <w:t>neúspěšnost</w:t>
      </w:r>
      <w:bookmarkEnd w:id="167"/>
    </w:p>
    <w:p w14:paraId="0E6E952D" w14:textId="57BBC4E1" w:rsidR="00982419" w:rsidRDefault="00982419" w:rsidP="00982419">
      <w:r w:rsidRPr="00FA0EE6">
        <w:t xml:space="preserve">Vzdělávací neúspěšnost </w:t>
      </w:r>
      <w:r>
        <w:t>se projevuje</w:t>
      </w:r>
      <w:r w:rsidRPr="00FA0EE6">
        <w:t xml:space="preserve"> </w:t>
      </w:r>
      <w:r>
        <w:t>neprospíváním, opakováním ročníku,</w:t>
      </w:r>
      <w:r w:rsidRPr="00FA0EE6">
        <w:t xml:space="preserve"> nedokončování</w:t>
      </w:r>
      <w:r>
        <w:t>m</w:t>
      </w:r>
      <w:r w:rsidRPr="00FA0EE6">
        <w:t xml:space="preserve"> základního vzdělání</w:t>
      </w:r>
      <w:r>
        <w:t xml:space="preserve"> nebo </w:t>
      </w:r>
      <w:r w:rsidRPr="00FA0EE6">
        <w:t>absenc</w:t>
      </w:r>
      <w:r>
        <w:t>emi</w:t>
      </w:r>
      <w:r w:rsidRPr="00FA0EE6">
        <w:t xml:space="preserve">. </w:t>
      </w:r>
      <w:r>
        <w:t>Vzdělávací neúspěšnost</w:t>
      </w:r>
      <w:r w:rsidRPr="00FA0EE6">
        <w:t xml:space="preserve"> postihuje nejzávažnější vzdělávací problémy. Ty často končí nedosažením </w:t>
      </w:r>
      <w:r>
        <w:t>středního vzdělávání</w:t>
      </w:r>
      <w:r w:rsidRPr="00FA0EE6">
        <w:t xml:space="preserve">, neúspěchem na </w:t>
      </w:r>
      <w:r>
        <w:t>pracovním trhu</w:t>
      </w:r>
      <w:r w:rsidRPr="00FA0EE6">
        <w:t xml:space="preserve"> </w:t>
      </w:r>
      <w:r w:rsidR="004243A7">
        <w:br/>
      </w:r>
      <w:r w:rsidRPr="00FA0EE6">
        <w:t xml:space="preserve">a chudobou či sociálním </w:t>
      </w:r>
      <w:r>
        <w:t>vyloučením.</w:t>
      </w:r>
    </w:p>
    <w:p w14:paraId="58370DA5" w14:textId="77777777" w:rsidR="00883D47" w:rsidRDefault="00883D47" w:rsidP="00E43D5E"/>
    <w:p w14:paraId="49A522B4" w14:textId="6BEA0217" w:rsidR="00E43D5E" w:rsidRPr="00E43D5E" w:rsidRDefault="00E43D5E" w:rsidP="00E43D5E">
      <w:pPr>
        <w:rPr>
          <w:b/>
          <w:bCs/>
        </w:rPr>
      </w:pPr>
      <w:bookmarkStart w:id="168" w:name="_Toc212642269"/>
      <w:r>
        <w:t xml:space="preserve">Obrázek </w:t>
      </w:r>
      <w:r w:rsidR="003551A1">
        <w:fldChar w:fldCharType="begin"/>
      </w:r>
      <w:r w:rsidR="003551A1">
        <w:instrText xml:space="preserve"> SEQ Obrázek \* ARABIC </w:instrText>
      </w:r>
      <w:r w:rsidR="003551A1">
        <w:fldChar w:fldCharType="separate"/>
      </w:r>
      <w:r w:rsidR="003551A1">
        <w:rPr>
          <w:noProof/>
        </w:rPr>
        <w:t>6</w:t>
      </w:r>
      <w:r w:rsidR="003551A1">
        <w:rPr>
          <w:noProof/>
        </w:rPr>
        <w:fldChar w:fldCharType="end"/>
      </w:r>
      <w:r>
        <w:t xml:space="preserve"> </w:t>
      </w:r>
      <w:r w:rsidRPr="00E43D5E">
        <w:rPr>
          <w:b/>
          <w:bCs/>
        </w:rPr>
        <w:t>Mapa vzdělávací neúspěšnosti v ČR (2023)</w:t>
      </w:r>
      <w:bookmarkEnd w:id="168"/>
    </w:p>
    <w:p w14:paraId="1407D201" w14:textId="77777777" w:rsidR="00785B30" w:rsidRDefault="00785B30" w:rsidP="00785B30">
      <w:r>
        <w:rPr>
          <w:noProof/>
        </w:rPr>
        <w:drawing>
          <wp:inline distT="0" distB="0" distL="0" distR="0" wp14:anchorId="6B98FA01" wp14:editId="7FCD5E0B">
            <wp:extent cx="5680793" cy="2621280"/>
            <wp:effectExtent l="0" t="0" r="0" b="7620"/>
            <wp:docPr id="44" name="Obrázek 44" descr="Obsah obrázku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květina&#10;&#10;Popis byl vytvořen automaticky"/>
                    <pic:cNvPicPr>
                      <a:picLocks noChangeAspect="1" noChangeArrowheads="1"/>
                    </pic:cNvPicPr>
                  </pic:nvPicPr>
                  <pic:blipFill>
                    <a:blip r:embed="rId99" cstate="print"/>
                    <a:stretch>
                      <a:fillRect/>
                    </a:stretch>
                  </pic:blipFill>
                  <pic:spPr bwMode="auto">
                    <a:xfrm>
                      <a:off x="0" y="0"/>
                      <a:ext cx="78936" cy="36423"/>
                    </a:xfrm>
                    <a:prstGeom prst="rect">
                      <a:avLst/>
                    </a:prstGeom>
                    <a:noFill/>
                  </pic:spPr>
                </pic:pic>
              </a:graphicData>
            </a:graphic>
          </wp:inline>
        </w:drawing>
      </w:r>
    </w:p>
    <w:p w14:paraId="0B103CF2" w14:textId="77777777" w:rsidR="00785B30" w:rsidRPr="000A3721" w:rsidRDefault="00785B30" w:rsidP="00785B30">
      <w:pPr>
        <w:rPr>
          <w:i/>
          <w:iCs/>
          <w:sz w:val="18"/>
          <w:szCs w:val="18"/>
        </w:rPr>
      </w:pPr>
      <w:r w:rsidRPr="000A3721">
        <w:rPr>
          <w:i/>
          <w:iCs/>
          <w:sz w:val="18"/>
          <w:szCs w:val="18"/>
        </w:rPr>
        <w:t xml:space="preserve">Poznámky: Vzdělávací neúspěšnost kombinuje nedokončování ZŠ, neprospívání, opakování ročníku a absence na ZŠ a je to verze vypočítaná v roce 2023. Nedokončování ZŠ a opakování ročníku je průměr za roky 2018/2019 až 2022/2023, neprospívání a absence obsahuje data za celý inspekční cyklus (6 let), Zdroj: MŠMT, ČŠI, PAQ Research, podrobnější zobrazení na </w:t>
      </w:r>
      <w:hyperlink r:id="rId100" w:history="1">
        <w:r w:rsidRPr="000A3721">
          <w:rPr>
            <w:rStyle w:val="Hypertextovodkaz"/>
            <w:i/>
            <w:iCs/>
            <w:sz w:val="18"/>
            <w:szCs w:val="18"/>
          </w:rPr>
          <w:t>mapavzdelavani.cz/vzdelavaci-vysledky</w:t>
        </w:r>
      </w:hyperlink>
    </w:p>
    <w:p w14:paraId="08FEB575" w14:textId="77777777" w:rsidR="00785B30" w:rsidRDefault="00785B30" w:rsidP="00785B30">
      <w:pPr>
        <w:spacing w:after="0"/>
        <w:rPr>
          <w:noProof/>
        </w:rPr>
      </w:pPr>
    </w:p>
    <w:p w14:paraId="43609DA5" w14:textId="704A0E6F" w:rsidR="00E43D5E" w:rsidRDefault="00E43D5E" w:rsidP="00E43D5E">
      <w:bookmarkStart w:id="169" w:name="_Toc212642270"/>
      <w:r>
        <w:t xml:space="preserve">Obrázek </w:t>
      </w:r>
      <w:r w:rsidR="003551A1">
        <w:fldChar w:fldCharType="begin"/>
      </w:r>
      <w:r w:rsidR="003551A1">
        <w:instrText xml:space="preserve"> SEQ Obrázek \* ARABIC </w:instrText>
      </w:r>
      <w:r w:rsidR="003551A1">
        <w:fldChar w:fldCharType="separate"/>
      </w:r>
      <w:r w:rsidR="003551A1">
        <w:rPr>
          <w:noProof/>
        </w:rPr>
        <w:t>7</w:t>
      </w:r>
      <w:r w:rsidR="003551A1">
        <w:rPr>
          <w:noProof/>
        </w:rPr>
        <w:fldChar w:fldCharType="end"/>
      </w:r>
      <w:r>
        <w:t xml:space="preserve"> </w:t>
      </w:r>
      <w:r w:rsidRPr="00E43D5E">
        <w:rPr>
          <w:b/>
          <w:bCs/>
        </w:rPr>
        <w:t>Mapa vzdělávací</w:t>
      </w:r>
      <w:r w:rsidRPr="000A3721">
        <w:rPr>
          <w:b/>
          <w:bCs/>
        </w:rPr>
        <w:t xml:space="preserve"> neúspěšnost</w:t>
      </w:r>
      <w:r>
        <w:rPr>
          <w:b/>
          <w:bCs/>
        </w:rPr>
        <w:t>i</w:t>
      </w:r>
      <w:r w:rsidRPr="000A3721">
        <w:rPr>
          <w:b/>
          <w:bCs/>
        </w:rPr>
        <w:t xml:space="preserve"> v</w:t>
      </w:r>
      <w:r>
        <w:rPr>
          <w:b/>
          <w:bCs/>
        </w:rPr>
        <w:t xml:space="preserve"> Ústeckém </w:t>
      </w:r>
      <w:r w:rsidRPr="000A3721">
        <w:rPr>
          <w:b/>
          <w:bCs/>
        </w:rPr>
        <w:t>kraji</w:t>
      </w:r>
      <w:r>
        <w:rPr>
          <w:b/>
          <w:bCs/>
        </w:rPr>
        <w:t xml:space="preserve"> (2023)</w:t>
      </w:r>
      <w:bookmarkEnd w:id="169"/>
    </w:p>
    <w:p w14:paraId="43EE9F35" w14:textId="6C8C98E2" w:rsidR="00E43D5E" w:rsidRDefault="00E43D5E" w:rsidP="00E43D5E">
      <w:pPr>
        <w:pStyle w:val="Titulek"/>
        <w:keepNext/>
      </w:pPr>
    </w:p>
    <w:p w14:paraId="61BE6CE9" w14:textId="77777777" w:rsidR="00785B30" w:rsidRDefault="00785B30" w:rsidP="00785B30">
      <w:r>
        <w:rPr>
          <w:noProof/>
        </w:rPr>
        <w:drawing>
          <wp:inline distT="0" distB="0" distL="0" distR="0" wp14:anchorId="4F9599F6" wp14:editId="394064DC">
            <wp:extent cx="6400800" cy="2450592"/>
            <wp:effectExtent l="0" t="0" r="0" b="0"/>
            <wp:docPr id="46" name="Obrázek 46"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mapa, text&#10;&#10;Popis byl vytvořen automaticky"/>
                    <pic:cNvPicPr>
                      <a:picLocks noChangeAspect="1" noChangeArrowheads="1"/>
                    </pic:cNvPicPr>
                  </pic:nvPicPr>
                  <pic:blipFill>
                    <a:blip r:embed="rId101" cstate="print"/>
                    <a:stretch>
                      <a:fillRect/>
                    </a:stretch>
                  </pic:blipFill>
                  <pic:spPr bwMode="auto">
                    <a:xfrm>
                      <a:off x="0" y="0"/>
                      <a:ext cx="88900" cy="34036"/>
                    </a:xfrm>
                    <a:prstGeom prst="rect">
                      <a:avLst/>
                    </a:prstGeom>
                    <a:noFill/>
                  </pic:spPr>
                </pic:pic>
              </a:graphicData>
            </a:graphic>
          </wp:inline>
        </w:drawing>
      </w:r>
    </w:p>
    <w:p w14:paraId="61650FEB" w14:textId="77777777" w:rsidR="00785B30" w:rsidRPr="000A3721" w:rsidRDefault="00785B30" w:rsidP="00785B30">
      <w:pPr>
        <w:rPr>
          <w:i/>
          <w:iCs/>
          <w:sz w:val="18"/>
          <w:szCs w:val="18"/>
        </w:rPr>
      </w:pPr>
      <w:r w:rsidRPr="000A3721">
        <w:rPr>
          <w:i/>
          <w:iCs/>
          <w:sz w:val="18"/>
          <w:szCs w:val="18"/>
        </w:rPr>
        <w:lastRenderedPageBreak/>
        <w:t xml:space="preserve">Poznámky: Vzdělávací neúspěšnost kombinuje nedokončování ZŠ, neprospívání, opakování ročníku a absence na ZŠ a je to verze vypočítaná v roce 2023. Nedokončování ZŠ a opakování ročníku je průměr za roky 2018/2019 až 2022/2023, neprospívání a absence obsahuje data za celý inspekční cyklus (6 let), Zdroj: MŠMT, ČŠI, PAQ Research, podrobnější zobrazení na </w:t>
      </w:r>
      <w:hyperlink r:id="rId102" w:history="1">
        <w:r w:rsidRPr="000A3721">
          <w:rPr>
            <w:rStyle w:val="Hypertextovodkaz"/>
            <w:rFonts w:ascii="Fira Sans Condensed Light" w:hAnsi="Fira Sans Condensed Light"/>
            <w:i/>
            <w:iCs/>
            <w:sz w:val="18"/>
            <w:szCs w:val="18"/>
          </w:rPr>
          <w:t>mapavzdelavani.cz/vzdelavaci-vysledky</w:t>
        </w:r>
      </w:hyperlink>
    </w:p>
    <w:p w14:paraId="45606C27" w14:textId="77777777" w:rsidR="00883D47" w:rsidRDefault="00883D47" w:rsidP="00982419">
      <w:bookmarkStart w:id="170" w:name="_Toc168575154"/>
    </w:p>
    <w:p w14:paraId="6749D738" w14:textId="030E0C77" w:rsidR="00982419" w:rsidRPr="00982419" w:rsidRDefault="00982419" w:rsidP="00982419">
      <w:pPr>
        <w:rPr>
          <w:b/>
          <w:bCs/>
        </w:rPr>
      </w:pPr>
      <w:bookmarkStart w:id="171" w:name="_Toc212642251"/>
      <w:r>
        <w:t xml:space="preserve">Graf </w:t>
      </w:r>
      <w:r w:rsidR="003551A1">
        <w:fldChar w:fldCharType="begin"/>
      </w:r>
      <w:r w:rsidR="003551A1">
        <w:instrText xml:space="preserve"> SEQ Graf \* ARABIC </w:instrText>
      </w:r>
      <w:r w:rsidR="003551A1">
        <w:fldChar w:fldCharType="separate"/>
      </w:r>
      <w:r w:rsidR="003551A1">
        <w:rPr>
          <w:noProof/>
        </w:rPr>
        <w:t>42</w:t>
      </w:r>
      <w:r w:rsidR="003551A1">
        <w:rPr>
          <w:noProof/>
        </w:rPr>
        <w:fldChar w:fldCharType="end"/>
      </w:r>
      <w:r>
        <w:t xml:space="preserve"> </w:t>
      </w:r>
      <w:r w:rsidRPr="00982419">
        <w:rPr>
          <w:b/>
          <w:bCs/>
        </w:rPr>
        <w:t>Vzdělávací neúspěšnost ve vybraných ORP</w:t>
      </w:r>
      <w:bookmarkEnd w:id="171"/>
    </w:p>
    <w:p w14:paraId="16D25F2E" w14:textId="77777777" w:rsidR="00982419" w:rsidRDefault="00982419" w:rsidP="00982419">
      <w:r w:rsidRPr="00982419">
        <w:rPr>
          <w:noProof/>
        </w:rPr>
        <w:drawing>
          <wp:inline distT="0" distB="0" distL="0" distR="0" wp14:anchorId="77E65D07" wp14:editId="5B8BC1BD">
            <wp:extent cx="5759450" cy="1064895"/>
            <wp:effectExtent l="0" t="0" r="0" b="1905"/>
            <wp:docPr id="444859533" name="Obrázek 1" descr="Obsah obrázku text, Písmo,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59533" name="Obrázek 1" descr="Obsah obrázku text, Písmo, řada/pruh, číslo&#10;&#10;Popis byl vytvořen automaticky"/>
                    <pic:cNvPicPr/>
                  </pic:nvPicPr>
                  <pic:blipFill>
                    <a:blip r:embed="rId103"/>
                    <a:stretch>
                      <a:fillRect/>
                    </a:stretch>
                  </pic:blipFill>
                  <pic:spPr>
                    <a:xfrm>
                      <a:off x="0" y="0"/>
                      <a:ext cx="5759450" cy="1064895"/>
                    </a:xfrm>
                    <a:prstGeom prst="rect">
                      <a:avLst/>
                    </a:prstGeom>
                  </pic:spPr>
                </pic:pic>
              </a:graphicData>
            </a:graphic>
          </wp:inline>
        </w:drawing>
      </w:r>
    </w:p>
    <w:p w14:paraId="1F9A2767" w14:textId="77777777" w:rsidR="00982419" w:rsidRDefault="00982419" w:rsidP="00982419"/>
    <w:p w14:paraId="4A7A4A6F" w14:textId="31741DF5" w:rsidR="004F5305" w:rsidRPr="000A3721" w:rsidRDefault="004F5305" w:rsidP="004F5305">
      <w:pPr>
        <w:rPr>
          <w:b/>
          <w:bCs/>
        </w:rPr>
      </w:pPr>
      <w:bookmarkStart w:id="172" w:name="_Toc212642202"/>
      <w:r>
        <w:t xml:space="preserve">Tabulka </w:t>
      </w:r>
      <w:r w:rsidR="003551A1">
        <w:fldChar w:fldCharType="begin"/>
      </w:r>
      <w:r w:rsidR="003551A1">
        <w:instrText xml:space="preserve"> SEQ Tabulka \* ARABIC </w:instrText>
      </w:r>
      <w:r w:rsidR="003551A1">
        <w:fldChar w:fldCharType="separate"/>
      </w:r>
      <w:r w:rsidR="003551A1">
        <w:rPr>
          <w:noProof/>
        </w:rPr>
        <w:t>40</w:t>
      </w:r>
      <w:r w:rsidR="003551A1">
        <w:rPr>
          <w:noProof/>
        </w:rPr>
        <w:fldChar w:fldCharType="end"/>
      </w:r>
      <w:r>
        <w:t xml:space="preserve"> </w:t>
      </w:r>
      <w:r w:rsidRPr="000A3721">
        <w:rPr>
          <w:b/>
          <w:bCs/>
        </w:rPr>
        <w:t>Ukazatele vzdělávací úspěšnosti a neúspěšnosti</w:t>
      </w:r>
      <w:r>
        <w:rPr>
          <w:b/>
          <w:bCs/>
        </w:rPr>
        <w:t xml:space="preserve"> v ORP Bílina</w:t>
      </w:r>
      <w:bookmarkEnd w:id="172"/>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4F5305" w14:paraId="25978752" w14:textId="77777777" w:rsidTr="00E61F3C">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0866C5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4"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FF68A7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5"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02BAB3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6"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65318B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7"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CE915BB"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8"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4F35F35"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09"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98378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10" w:anchor="definicesloupcu" w:tooltip="Zde najdete vysvětlení významu jednotlivých sloupců:">
              <w:r>
                <w:rPr>
                  <w:rFonts w:ascii="Arial" w:eastAsia="Arial" w:hAnsi="Arial" w:cs="Arial"/>
                  <w:b/>
                  <w:color w:val="595959"/>
                  <w:sz w:val="18"/>
                  <w:szCs w:val="18"/>
                </w:rPr>
                <w:t>Průměr ČR</w:t>
              </w:r>
            </w:hyperlink>
          </w:p>
        </w:tc>
      </w:tr>
      <w:tr w:rsidR="004F5305" w14:paraId="56C9621C" w14:textId="77777777" w:rsidTr="00E61F3C">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2F14B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Vzdělávací neúspěšnost</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63A14E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Nedokončování ZŠ</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40E81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15869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9117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7FEE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ED906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r>
      <w:tr w:rsidR="004F5305" w14:paraId="5DBF9837"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C5A9D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12C2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Opakování ročníku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D834A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68CC0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66F40B"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AD0DE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FA774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r w:rsidR="004F5305" w14:paraId="20170057"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3F6E9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837ED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Neprospívání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A4BC1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D19A7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1FEA0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62C35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EC0F6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1,4 %</w:t>
            </w:r>
          </w:p>
        </w:tc>
      </w:tr>
      <w:tr w:rsidR="004F5305" w14:paraId="69F89CEB"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74C60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DCB0E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Nedokončení 1. třídy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7BBC5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F59D2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9A3CD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C672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AF4BB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2,9 %</w:t>
            </w:r>
          </w:p>
        </w:tc>
      </w:tr>
      <w:tr w:rsidR="004F5305" w14:paraId="7BC5523A"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A8E3B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350FD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Absence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AC961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06315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94,7 h</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9FB9A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104,4 h</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A2672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82,2 h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5D20E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87,5 h</w:t>
            </w:r>
          </w:p>
        </w:tc>
      </w:tr>
    </w:tbl>
    <w:p w14:paraId="05A67E8C" w14:textId="77777777" w:rsidR="009638C4" w:rsidRDefault="009638C4" w:rsidP="009638C4">
      <w:pPr>
        <w:rPr>
          <w:i/>
          <w:iCs/>
          <w:sz w:val="18"/>
          <w:szCs w:val="18"/>
        </w:rPr>
      </w:pPr>
      <w:r w:rsidRPr="009638C4">
        <w:rPr>
          <w:rFonts w:cstheme="minorHAnsi"/>
          <w:i/>
          <w:iCs/>
          <w:sz w:val="18"/>
          <w:szCs w:val="18"/>
        </w:rPr>
        <w:t>Zdroj:</w:t>
      </w:r>
      <w:r>
        <w:rPr>
          <w:rFonts w:cstheme="minorHAnsi"/>
          <w:sz w:val="20"/>
          <w:szCs w:val="20"/>
        </w:rPr>
        <w:t xml:space="preserve"> </w:t>
      </w:r>
      <w:r w:rsidRPr="00134B6D">
        <w:rPr>
          <w:i/>
          <w:iCs/>
          <w:sz w:val="18"/>
          <w:szCs w:val="18"/>
        </w:rPr>
        <w:t xml:space="preserve">: </w:t>
      </w:r>
      <w:hyperlink r:id="rId111" w:history="1">
        <w:r w:rsidRPr="00B81E3B">
          <w:rPr>
            <w:rStyle w:val="Hypertextovodkaz"/>
            <w:i/>
            <w:iCs/>
            <w:sz w:val="18"/>
            <w:szCs w:val="18"/>
          </w:rPr>
          <w:t>www.datapaq.cz</w:t>
        </w:r>
      </w:hyperlink>
    </w:p>
    <w:p w14:paraId="7D208C13" w14:textId="77777777" w:rsidR="00785B30" w:rsidRDefault="00785B30" w:rsidP="00785B30">
      <w:pPr>
        <w:rPr>
          <w:b/>
          <w:bCs/>
        </w:rPr>
      </w:pPr>
    </w:p>
    <w:p w14:paraId="3AE55CB5" w14:textId="3111CA9C" w:rsidR="00785B30" w:rsidRPr="000A3721" w:rsidRDefault="00785B30" w:rsidP="00785B30">
      <w:pPr>
        <w:rPr>
          <w:b/>
          <w:bCs/>
        </w:rPr>
      </w:pPr>
      <w:bookmarkStart w:id="173" w:name="_Toc212642252"/>
      <w:bookmarkEnd w:id="170"/>
      <w:r>
        <w:t xml:space="preserve">Graf </w:t>
      </w:r>
      <w:r w:rsidR="003551A1">
        <w:fldChar w:fldCharType="begin"/>
      </w:r>
      <w:r w:rsidR="003551A1">
        <w:instrText xml:space="preserve"> SEQ Graf \* ARABIC </w:instrText>
      </w:r>
      <w:r w:rsidR="003551A1">
        <w:fldChar w:fldCharType="separate"/>
      </w:r>
      <w:r w:rsidR="003551A1">
        <w:rPr>
          <w:noProof/>
        </w:rPr>
        <w:t>43</w:t>
      </w:r>
      <w:r w:rsidR="003551A1">
        <w:rPr>
          <w:noProof/>
        </w:rPr>
        <w:fldChar w:fldCharType="end"/>
      </w:r>
      <w:r>
        <w:t xml:space="preserve"> </w:t>
      </w:r>
      <w:r w:rsidR="004F5305" w:rsidRPr="004F5305">
        <w:rPr>
          <w:b/>
          <w:bCs/>
        </w:rPr>
        <w:t>Procentuální podíl žáků, který n</w:t>
      </w:r>
      <w:r w:rsidRPr="004F5305">
        <w:rPr>
          <w:b/>
          <w:bCs/>
        </w:rPr>
        <w:t>edokončí</w:t>
      </w:r>
      <w:r w:rsidRPr="000A3721">
        <w:rPr>
          <w:b/>
          <w:bCs/>
        </w:rPr>
        <w:t xml:space="preserve"> základní vzdělání?</w:t>
      </w:r>
      <w:bookmarkEnd w:id="173"/>
    </w:p>
    <w:p w14:paraId="0C226838" w14:textId="77777777" w:rsidR="00785B30" w:rsidRDefault="00785B30" w:rsidP="00E43D5E">
      <w:pPr>
        <w:jc w:val="center"/>
      </w:pPr>
      <w:r>
        <w:rPr>
          <w:noProof/>
        </w:rPr>
        <w:drawing>
          <wp:inline distT="0" distB="0" distL="0" distR="0" wp14:anchorId="766A1460" wp14:editId="6FF66AE0">
            <wp:extent cx="5151120" cy="1626285"/>
            <wp:effectExtent l="0" t="0" r="0" b="0"/>
            <wp:docPr id="48" name="Obrázek 4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text, snímek obrazovky, Písmo, diagram&#10;&#10;Popis byl vytvořen automaticky"/>
                    <pic:cNvPicPr>
                      <a:picLocks noChangeAspect="1" noChangeArrowheads="1"/>
                    </pic:cNvPicPr>
                  </pic:nvPicPr>
                  <pic:blipFill>
                    <a:blip r:embed="rId112" cstate="print"/>
                    <a:stretch>
                      <a:fillRect/>
                    </a:stretch>
                  </pic:blipFill>
                  <pic:spPr bwMode="auto">
                    <a:xfrm>
                      <a:off x="0" y="0"/>
                      <a:ext cx="71903" cy="22701"/>
                    </a:xfrm>
                    <a:prstGeom prst="rect">
                      <a:avLst/>
                    </a:prstGeom>
                    <a:noFill/>
                  </pic:spPr>
                </pic:pic>
              </a:graphicData>
            </a:graphic>
          </wp:inline>
        </w:drawing>
      </w:r>
    </w:p>
    <w:p w14:paraId="1F04E55E" w14:textId="77777777" w:rsidR="00785B30" w:rsidRPr="000A3721" w:rsidRDefault="00785B30" w:rsidP="00785B30">
      <w:pPr>
        <w:rPr>
          <w:rStyle w:val="Hypertextovodkaz"/>
          <w:rFonts w:ascii="Fira Sans Condensed Light" w:hAnsi="Fira Sans Condensed Light" w:cs="Fira Sans"/>
          <w:i/>
          <w:iCs/>
          <w:color w:val="657C9C" w:themeColor="text2" w:themeTint="BF"/>
          <w:sz w:val="18"/>
          <w:szCs w:val="18"/>
        </w:rPr>
      </w:pPr>
      <w:r w:rsidRPr="000A3721">
        <w:rPr>
          <w:i/>
          <w:iCs/>
          <w:sz w:val="18"/>
          <w:szCs w:val="18"/>
        </w:rPr>
        <w:t xml:space="preserve">Poznámky: Procentuální podíl žáků z ORP, kteří ukončili povinnou školní docházku dříve než v 9. ročníku ze všech žáků, kteří v daném roce a ORP ukončili povinnou školní docházku. To zahrnuje žáky v běžných (včetně víceletých gymnázií) a speciálních </w:t>
      </w:r>
      <w:r w:rsidRPr="000A3721">
        <w:rPr>
          <w:i/>
          <w:iCs/>
          <w:sz w:val="18"/>
          <w:szCs w:val="18"/>
        </w:rPr>
        <w:lastRenderedPageBreak/>
        <w:t xml:space="preserve">třídách běžných škol a škol zřízených podle § 16 odst. 9 školského zákona. Průměr za školní roky 2018/2019 až 2022/2023. Zdroj: MŠMT, podrobnější zobrazení na </w:t>
      </w:r>
      <w:hyperlink r:id="rId113" w:history="1">
        <w:r w:rsidRPr="000A3721">
          <w:rPr>
            <w:rStyle w:val="Hypertextovodkaz"/>
            <w:rFonts w:ascii="Fira Sans Condensed Light" w:hAnsi="Fira Sans Condensed Light"/>
            <w:i/>
            <w:iCs/>
            <w:sz w:val="18"/>
            <w:szCs w:val="18"/>
          </w:rPr>
          <w:t>datapaq.cz</w:t>
        </w:r>
      </w:hyperlink>
    </w:p>
    <w:p w14:paraId="19E00365" w14:textId="77777777" w:rsidR="00785B30" w:rsidRDefault="00785B30" w:rsidP="00785B30">
      <w:pPr>
        <w:pStyle w:val="Tabulkapopisek"/>
      </w:pPr>
    </w:p>
    <w:p w14:paraId="41EEEEAA" w14:textId="10944868" w:rsidR="00785B30" w:rsidRPr="006F7CCF" w:rsidRDefault="00785B30" w:rsidP="00785B30">
      <w:bookmarkStart w:id="174" w:name="_Toc212642253"/>
      <w:r>
        <w:t xml:space="preserve">Graf </w:t>
      </w:r>
      <w:r w:rsidR="003551A1">
        <w:fldChar w:fldCharType="begin"/>
      </w:r>
      <w:r w:rsidR="003551A1">
        <w:instrText xml:space="preserve"> SEQ Graf \* ARABIC </w:instrText>
      </w:r>
      <w:r w:rsidR="003551A1">
        <w:fldChar w:fldCharType="separate"/>
      </w:r>
      <w:r w:rsidR="003551A1">
        <w:rPr>
          <w:noProof/>
        </w:rPr>
        <w:t>44</w:t>
      </w:r>
      <w:r w:rsidR="003551A1">
        <w:rPr>
          <w:noProof/>
        </w:rPr>
        <w:fldChar w:fldCharType="end"/>
      </w:r>
      <w:r>
        <w:t xml:space="preserve"> </w:t>
      </w:r>
      <w:r w:rsidRPr="000A3721">
        <w:rPr>
          <w:b/>
          <w:bCs/>
        </w:rPr>
        <w:t>Vývoj nedokončování základního vzdělání mezi lety 2017-2023</w:t>
      </w:r>
      <w:bookmarkEnd w:id="174"/>
    </w:p>
    <w:p w14:paraId="0646D9B6" w14:textId="77777777" w:rsidR="00785B30" w:rsidRDefault="00785B30" w:rsidP="00785B30">
      <w:pPr>
        <w:jc w:val="center"/>
      </w:pPr>
      <w:r>
        <w:rPr>
          <w:noProof/>
        </w:rPr>
        <w:drawing>
          <wp:inline distT="0" distB="0" distL="0" distR="0" wp14:anchorId="38BA337F" wp14:editId="0117B356">
            <wp:extent cx="4386980" cy="2011680"/>
            <wp:effectExtent l="0" t="0" r="0" b="7620"/>
            <wp:docPr id="50" name="Obrázek 50"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text, řada/pruh, diagram, Vykreslený graf&#10;&#10;Popis byl vytvořen automaticky"/>
                    <pic:cNvPicPr>
                      <a:picLocks noChangeAspect="1" noChangeArrowheads="1"/>
                    </pic:cNvPicPr>
                  </pic:nvPicPr>
                  <pic:blipFill>
                    <a:blip r:embed="rId114" cstate="print"/>
                    <a:stretch>
                      <a:fillRect/>
                    </a:stretch>
                  </pic:blipFill>
                  <pic:spPr bwMode="auto">
                    <a:xfrm>
                      <a:off x="0" y="0"/>
                      <a:ext cx="61465" cy="28185"/>
                    </a:xfrm>
                    <a:prstGeom prst="rect">
                      <a:avLst/>
                    </a:prstGeom>
                    <a:noFill/>
                  </pic:spPr>
                </pic:pic>
              </a:graphicData>
            </a:graphic>
          </wp:inline>
        </w:drawing>
      </w:r>
    </w:p>
    <w:p w14:paraId="671AC872" w14:textId="77777777" w:rsidR="00785B30" w:rsidRPr="000A3721" w:rsidRDefault="00785B30" w:rsidP="00785B30">
      <w:pPr>
        <w:rPr>
          <w:i/>
          <w:iCs/>
          <w:color w:val="657C9C" w:themeColor="text2" w:themeTint="BF"/>
          <w:sz w:val="18"/>
          <w:szCs w:val="18"/>
          <w:u w:val="single"/>
        </w:rPr>
      </w:pPr>
      <w:r w:rsidRPr="000A3721">
        <w:rPr>
          <w:i/>
          <w:iCs/>
          <w:sz w:val="18"/>
          <w:szCs w:val="18"/>
        </w:rPr>
        <w:t xml:space="preserve">Poznámky: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w:t>
      </w:r>
      <w:hyperlink r:id="rId115" w:history="1">
        <w:r w:rsidRPr="000A3721">
          <w:rPr>
            <w:rStyle w:val="Hypertextovodkaz"/>
            <w:rFonts w:ascii="Fira Sans Condensed Light" w:hAnsi="Fira Sans Condensed Light"/>
            <w:i/>
            <w:iCs/>
            <w:sz w:val="18"/>
            <w:szCs w:val="18"/>
          </w:rPr>
          <w:t>datapaq.cz</w:t>
        </w:r>
      </w:hyperlink>
    </w:p>
    <w:p w14:paraId="0988B980" w14:textId="77777777" w:rsidR="00785B30" w:rsidRDefault="00785B30" w:rsidP="00785B30">
      <w:pPr>
        <w:rPr>
          <w:b/>
          <w:bCs/>
        </w:rPr>
      </w:pPr>
    </w:p>
    <w:p w14:paraId="5D410F2F" w14:textId="2C53B25F" w:rsidR="00785B30" w:rsidRDefault="00785B30" w:rsidP="00785B30">
      <w:r>
        <w:rPr>
          <w:b/>
          <w:bCs/>
        </w:rPr>
        <w:t>Neprospívání</w:t>
      </w:r>
      <w:r>
        <w:t xml:space="preserve"> je situace, kdy žák dostane na konci roku nedostatečnou. To nemusí nutně vyústit k </w:t>
      </w:r>
      <w:r w:rsidRPr="004F5305">
        <w:t>opakování ročníku</w:t>
      </w:r>
      <w:r>
        <w:t xml:space="preserve">, pokud žák nepropadne z více než dvou předmětů a uspěje v opravných zkouškách. </w:t>
      </w:r>
    </w:p>
    <w:p w14:paraId="5C89CCAD" w14:textId="77777777" w:rsidR="00785B30" w:rsidRDefault="00785B30" w:rsidP="00785B30"/>
    <w:p w14:paraId="2D7DEB4E" w14:textId="192097C5" w:rsidR="00785B30" w:rsidRPr="002A63F2" w:rsidRDefault="00785B30" w:rsidP="00785B30">
      <w:pPr>
        <w:rPr>
          <w:b/>
          <w:bCs/>
        </w:rPr>
      </w:pPr>
      <w:bookmarkStart w:id="175" w:name="_Toc212642254"/>
      <w:r>
        <w:t xml:space="preserve">Graf </w:t>
      </w:r>
      <w:r w:rsidR="003551A1">
        <w:fldChar w:fldCharType="begin"/>
      </w:r>
      <w:r w:rsidR="003551A1">
        <w:instrText xml:space="preserve"> SEQ Graf \* ARABIC </w:instrText>
      </w:r>
      <w:r w:rsidR="003551A1">
        <w:fldChar w:fldCharType="separate"/>
      </w:r>
      <w:r w:rsidR="003551A1">
        <w:rPr>
          <w:noProof/>
        </w:rPr>
        <w:t>45</w:t>
      </w:r>
      <w:r w:rsidR="003551A1">
        <w:rPr>
          <w:noProof/>
        </w:rPr>
        <w:fldChar w:fldCharType="end"/>
      </w:r>
      <w:r>
        <w:t xml:space="preserve"> </w:t>
      </w:r>
      <w:r w:rsidR="004F5305" w:rsidRPr="004F5305">
        <w:rPr>
          <w:b/>
          <w:bCs/>
        </w:rPr>
        <w:t>Procentuální podíl</w:t>
      </w:r>
      <w:r w:rsidRPr="002A63F2">
        <w:rPr>
          <w:b/>
          <w:bCs/>
        </w:rPr>
        <w:t xml:space="preserve"> žáků na ZŠ</w:t>
      </w:r>
      <w:r w:rsidR="004F5305">
        <w:rPr>
          <w:b/>
          <w:bCs/>
        </w:rPr>
        <w:t>, kteří</w:t>
      </w:r>
      <w:r w:rsidRPr="002A63F2">
        <w:rPr>
          <w:b/>
          <w:bCs/>
        </w:rPr>
        <w:t xml:space="preserve"> opakuj</w:t>
      </w:r>
      <w:r w:rsidR="004F5305">
        <w:rPr>
          <w:b/>
          <w:bCs/>
        </w:rPr>
        <w:t>í</w:t>
      </w:r>
      <w:r w:rsidRPr="002A63F2">
        <w:rPr>
          <w:b/>
          <w:bCs/>
        </w:rPr>
        <w:t xml:space="preserve"> ročník</w:t>
      </w:r>
      <w:bookmarkEnd w:id="175"/>
    </w:p>
    <w:p w14:paraId="52B8DCBC" w14:textId="77777777" w:rsidR="00785B30" w:rsidRDefault="00785B30" w:rsidP="00E43D5E">
      <w:pPr>
        <w:jc w:val="center"/>
      </w:pPr>
      <w:r>
        <w:rPr>
          <w:noProof/>
        </w:rPr>
        <w:drawing>
          <wp:inline distT="0" distB="0" distL="0" distR="0" wp14:anchorId="3ED83E12" wp14:editId="4CD2E672">
            <wp:extent cx="5181600" cy="1635929"/>
            <wp:effectExtent l="0" t="0" r="0" b="2540"/>
            <wp:docPr id="52" name="Obrázek 5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text, snímek obrazovky, Písmo, diagram&#10;&#10;Popis byl vytvořen automaticky"/>
                    <pic:cNvPicPr>
                      <a:picLocks noChangeAspect="1" noChangeArrowheads="1"/>
                    </pic:cNvPicPr>
                  </pic:nvPicPr>
                  <pic:blipFill>
                    <a:blip r:embed="rId116" cstate="print"/>
                    <a:stretch>
                      <a:fillRect/>
                    </a:stretch>
                  </pic:blipFill>
                  <pic:spPr bwMode="auto">
                    <a:xfrm>
                      <a:off x="0" y="0"/>
                      <a:ext cx="5189355" cy="1638377"/>
                    </a:xfrm>
                    <a:prstGeom prst="rect">
                      <a:avLst/>
                    </a:prstGeom>
                    <a:noFill/>
                  </pic:spPr>
                </pic:pic>
              </a:graphicData>
            </a:graphic>
          </wp:inline>
        </w:drawing>
      </w:r>
    </w:p>
    <w:p w14:paraId="18F90A7E" w14:textId="77777777" w:rsidR="00785B30" w:rsidRPr="002A63F2" w:rsidRDefault="00785B30" w:rsidP="00785B30">
      <w:pPr>
        <w:rPr>
          <w:i/>
          <w:iCs/>
          <w:color w:val="657C9C" w:themeColor="text2" w:themeTint="BF"/>
          <w:sz w:val="18"/>
          <w:szCs w:val="18"/>
          <w:u w:val="single"/>
        </w:rPr>
      </w:pPr>
      <w:r w:rsidRPr="002A63F2">
        <w:rPr>
          <w:i/>
          <w:iCs/>
          <w:sz w:val="18"/>
          <w:szCs w:val="18"/>
        </w:rPr>
        <w:t xml:space="preserve">Poznámky: Procentuální podíl žáků ZŠ z ORP, kteří opakovali ročník. To zahrnuje žáky v běžných třídách a speciálních třídách běžných škol a škol zřízených podle § 16 odst. 9 školského zákona. Průměr za školní roky 2018/2019 až 2023/2024. Zdroj: MŠMT, podrobnější zobrazení na </w:t>
      </w:r>
      <w:hyperlink r:id="rId117" w:history="1">
        <w:r w:rsidRPr="002A63F2">
          <w:rPr>
            <w:rStyle w:val="Hypertextovodkaz"/>
            <w:rFonts w:ascii="Fira Sans Condensed Light" w:hAnsi="Fira Sans Condensed Light"/>
            <w:i/>
            <w:iCs/>
            <w:sz w:val="18"/>
            <w:szCs w:val="18"/>
          </w:rPr>
          <w:t>datapaq.cz</w:t>
        </w:r>
      </w:hyperlink>
    </w:p>
    <w:p w14:paraId="2514305C" w14:textId="77777777" w:rsidR="00785B30" w:rsidRPr="006F7CCF" w:rsidRDefault="00785B30" w:rsidP="00785B30">
      <w:pPr>
        <w:pStyle w:val="TabulkaGrafnzev"/>
        <w:spacing w:after="0"/>
      </w:pPr>
    </w:p>
    <w:p w14:paraId="128FEFD3" w14:textId="77777777" w:rsidR="00785B30" w:rsidRPr="00CE48C1" w:rsidRDefault="00785B30" w:rsidP="00785B30">
      <w:pPr>
        <w:rPr>
          <w:rFonts w:eastAsia="Inter ExtraBold" w:cs="Inter ExtraBold"/>
          <w:vanish/>
          <w:specVanish/>
        </w:rPr>
      </w:pPr>
      <w:r w:rsidRPr="00F84777">
        <w:t xml:space="preserve">V ORP </w:t>
      </w:r>
      <w:r>
        <w:t>Bílina</w:t>
      </w:r>
    </w:p>
    <w:p w14:paraId="36F0202F" w14:textId="77777777" w:rsidR="00785B30" w:rsidRPr="00F84777" w:rsidRDefault="00785B30" w:rsidP="00785B30">
      <w:pPr>
        <w:rPr>
          <w:rFonts w:eastAsia="Inter ExtraBold" w:cs="Inter ExtraBold"/>
          <w:vanish/>
          <w:specVanish/>
        </w:rPr>
      </w:pPr>
      <w:r>
        <w:rPr>
          <w:lang w:eastAsia="cs-CZ"/>
        </w:rPr>
        <w:t xml:space="preserve"> </w:t>
      </w:r>
      <w:r w:rsidRPr="00F84777">
        <w:t>opakovalo ročník ve školních letech 201</w:t>
      </w:r>
      <w:r>
        <w:t>8</w:t>
      </w:r>
      <w:r w:rsidRPr="00F84777">
        <w:t>/20</w:t>
      </w:r>
      <w:r>
        <w:t>19</w:t>
      </w:r>
      <w:r w:rsidRPr="00F84777">
        <w:t>-202</w:t>
      </w:r>
      <w:r>
        <w:t>3</w:t>
      </w:r>
      <w:r w:rsidRPr="00F84777">
        <w:t>/202</w:t>
      </w:r>
      <w:r>
        <w:t>4</w:t>
      </w:r>
      <w:r w:rsidRPr="00F84777">
        <w:t xml:space="preserve"> v</w:t>
      </w:r>
      <w:r>
        <w:t> </w:t>
      </w:r>
      <w:r w:rsidRPr="00F84777">
        <w:t>průměru</w:t>
      </w:r>
      <w:r>
        <w:t xml:space="preserve"> </w:t>
      </w:r>
      <w:r w:rsidRPr="002A63F2">
        <w:rPr>
          <w:b/>
          <w:bCs/>
        </w:rPr>
        <w:t>2,1 % žáků</w:t>
      </w:r>
    </w:p>
    <w:p w14:paraId="350F7D32" w14:textId="2C9F69F4" w:rsidR="00785B30" w:rsidRPr="00F84777" w:rsidRDefault="00785B30" w:rsidP="00785B30">
      <w:pPr>
        <w:rPr>
          <w:rFonts w:eastAsia="Inter ExtraBold" w:cs="Inter ExtraBold"/>
          <w:vanish/>
          <w:specVanish/>
        </w:rPr>
      </w:pPr>
      <w:r w:rsidRPr="00F84777">
        <w:t xml:space="preserve">, </w:t>
      </w:r>
      <w:r w:rsidR="00AB637F">
        <w:br/>
      </w:r>
      <w:r w:rsidRPr="00F84777">
        <w:t>to představuje v každém školním roce průměrně</w:t>
      </w:r>
      <w:r>
        <w:t xml:space="preserve"> </w:t>
      </w:r>
      <w:r w:rsidRPr="002A63F2">
        <w:rPr>
          <w:b/>
          <w:bCs/>
        </w:rPr>
        <w:t>37 žáků</w:t>
      </w:r>
    </w:p>
    <w:p w14:paraId="2E42C400" w14:textId="77777777" w:rsidR="00785B30" w:rsidRPr="005A2A2E" w:rsidRDefault="00785B30" w:rsidP="00785B30">
      <w:r w:rsidRPr="00F84777">
        <w:t>.</w:t>
      </w:r>
    </w:p>
    <w:p w14:paraId="52660FDC" w14:textId="77777777" w:rsidR="00785B30" w:rsidRPr="006F7CCF" w:rsidRDefault="00785B30" w:rsidP="00785B30">
      <w:pPr>
        <w:pStyle w:val="TabulkaGrafnzev"/>
        <w:spacing w:after="0"/>
      </w:pPr>
    </w:p>
    <w:p w14:paraId="42D55713" w14:textId="77777777" w:rsidR="00883D47" w:rsidRDefault="00883D47" w:rsidP="00785B30"/>
    <w:p w14:paraId="307B5F49" w14:textId="1B8984FF" w:rsidR="00785B30" w:rsidRDefault="00785B30" w:rsidP="00785B30">
      <w:bookmarkStart w:id="176" w:name="_Toc212642255"/>
      <w:r>
        <w:t xml:space="preserve">Graf </w:t>
      </w:r>
      <w:r w:rsidR="003551A1">
        <w:fldChar w:fldCharType="begin"/>
      </w:r>
      <w:r w:rsidR="003551A1">
        <w:instrText xml:space="preserve"> SEQ Graf \* ARABIC </w:instrText>
      </w:r>
      <w:r w:rsidR="003551A1">
        <w:fldChar w:fldCharType="separate"/>
      </w:r>
      <w:r w:rsidR="003551A1">
        <w:rPr>
          <w:noProof/>
        </w:rPr>
        <w:t>46</w:t>
      </w:r>
      <w:r w:rsidR="003551A1">
        <w:rPr>
          <w:noProof/>
        </w:rPr>
        <w:fldChar w:fldCharType="end"/>
      </w:r>
      <w:r>
        <w:t xml:space="preserve"> </w:t>
      </w:r>
      <w:r w:rsidRPr="002A63F2">
        <w:rPr>
          <w:b/>
          <w:bCs/>
        </w:rPr>
        <w:t>Vývoj opakování ročníku mezi lety 2018-2023?</w:t>
      </w:r>
      <w:bookmarkEnd w:id="176"/>
    </w:p>
    <w:p w14:paraId="080350BC" w14:textId="77777777" w:rsidR="00785B30" w:rsidRDefault="00785B30" w:rsidP="00785B30">
      <w:pPr>
        <w:jc w:val="center"/>
      </w:pPr>
      <w:r>
        <w:rPr>
          <w:noProof/>
        </w:rPr>
        <w:drawing>
          <wp:inline distT="0" distB="0" distL="0" distR="0" wp14:anchorId="7FA1B330" wp14:editId="028605DE">
            <wp:extent cx="4290060" cy="1967220"/>
            <wp:effectExtent l="0" t="0" r="0" b="0"/>
            <wp:docPr id="54" name="Obrázek 54" descr="Obsah obrázku text, řada/pruh,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text, řada/pruh, diagram, Písmo&#10;&#10;Popis byl vytvořen automaticky"/>
                    <pic:cNvPicPr>
                      <a:picLocks noChangeAspect="1" noChangeArrowheads="1"/>
                    </pic:cNvPicPr>
                  </pic:nvPicPr>
                  <pic:blipFill>
                    <a:blip r:embed="rId118" cstate="print"/>
                    <a:stretch>
                      <a:fillRect/>
                    </a:stretch>
                  </pic:blipFill>
                  <pic:spPr bwMode="auto">
                    <a:xfrm>
                      <a:off x="0" y="0"/>
                      <a:ext cx="59851" cy="27445"/>
                    </a:xfrm>
                    <a:prstGeom prst="rect">
                      <a:avLst/>
                    </a:prstGeom>
                    <a:noFill/>
                  </pic:spPr>
                </pic:pic>
              </a:graphicData>
            </a:graphic>
          </wp:inline>
        </w:drawing>
      </w:r>
    </w:p>
    <w:p w14:paraId="023CEE47" w14:textId="77777777" w:rsidR="00785B30" w:rsidRPr="002A63F2" w:rsidRDefault="00785B30" w:rsidP="00785B30">
      <w:pPr>
        <w:rPr>
          <w:i/>
          <w:iCs/>
          <w:color w:val="657C9C" w:themeColor="text2" w:themeTint="BF"/>
          <w:sz w:val="18"/>
          <w:szCs w:val="18"/>
          <w:u w:val="single"/>
        </w:rPr>
      </w:pPr>
      <w:r w:rsidRPr="002A63F2">
        <w:rPr>
          <w:i/>
          <w:iCs/>
          <w:sz w:val="18"/>
          <w:szCs w:val="18"/>
        </w:rPr>
        <w:t xml:space="preserve">Poznámky: Procentuální podíl žáků ZŠ z ORP, kteří opakovali ročník. To zahrnuje žáky v běžných třídách (včetně víceletých gymnázií) a speciálních třídách běžných škol a škol zřízených podle § 16 odst. 9 školského zákona. Vývoj za školní roky 2017/2018 až 2023/2024. Zdroj: MŠMT, podrobnější zobrazení na </w:t>
      </w:r>
      <w:hyperlink r:id="rId119" w:history="1">
        <w:r w:rsidRPr="002A63F2">
          <w:rPr>
            <w:rStyle w:val="Hypertextovodkaz"/>
            <w:rFonts w:ascii="Fira Sans Condensed Light" w:hAnsi="Fira Sans Condensed Light"/>
            <w:i/>
            <w:iCs/>
            <w:sz w:val="18"/>
            <w:szCs w:val="18"/>
          </w:rPr>
          <w:t>datapaq.cz</w:t>
        </w:r>
      </w:hyperlink>
    </w:p>
    <w:p w14:paraId="6881935A" w14:textId="77777777" w:rsidR="00E43D5E" w:rsidRDefault="00E43D5E" w:rsidP="00785B30"/>
    <w:p w14:paraId="0596B679" w14:textId="5D22C8D0" w:rsidR="00785B30" w:rsidRPr="002A63F2" w:rsidRDefault="00785B30" w:rsidP="00785B30">
      <w:pPr>
        <w:rPr>
          <w:b/>
          <w:bCs/>
        </w:rPr>
      </w:pPr>
      <w:bookmarkStart w:id="177" w:name="_Toc212642256"/>
      <w:r>
        <w:t xml:space="preserve">Graf </w:t>
      </w:r>
      <w:r w:rsidR="003551A1">
        <w:fldChar w:fldCharType="begin"/>
      </w:r>
      <w:r w:rsidR="003551A1">
        <w:instrText xml:space="preserve"> SEQ Graf \* ARABIC </w:instrText>
      </w:r>
      <w:r w:rsidR="003551A1">
        <w:fldChar w:fldCharType="separate"/>
      </w:r>
      <w:r w:rsidR="003551A1">
        <w:rPr>
          <w:noProof/>
        </w:rPr>
        <w:t>47</w:t>
      </w:r>
      <w:r w:rsidR="003551A1">
        <w:rPr>
          <w:noProof/>
        </w:rPr>
        <w:fldChar w:fldCharType="end"/>
      </w:r>
      <w:r w:rsidR="00524729">
        <w:rPr>
          <w:noProof/>
        </w:rPr>
        <w:t xml:space="preserve"> </w:t>
      </w:r>
      <w:r w:rsidR="00524729" w:rsidRPr="00524729">
        <w:rPr>
          <w:b/>
          <w:bCs/>
          <w:noProof/>
        </w:rPr>
        <w:t>Procentuální podíl</w:t>
      </w:r>
      <w:r w:rsidRPr="00524729">
        <w:rPr>
          <w:b/>
          <w:bCs/>
        </w:rPr>
        <w:t xml:space="preserve"> žáků</w:t>
      </w:r>
      <w:r w:rsidRPr="002A63F2">
        <w:rPr>
          <w:b/>
          <w:bCs/>
        </w:rPr>
        <w:t xml:space="preserve"> na ZŠ</w:t>
      </w:r>
      <w:r w:rsidR="00524729">
        <w:rPr>
          <w:b/>
          <w:bCs/>
        </w:rPr>
        <w:t xml:space="preserve">, kteří </w:t>
      </w:r>
      <w:r w:rsidRPr="002A63F2">
        <w:rPr>
          <w:b/>
          <w:bCs/>
        </w:rPr>
        <w:t>neprosp</w:t>
      </w:r>
      <w:r w:rsidR="00524729">
        <w:rPr>
          <w:b/>
          <w:bCs/>
        </w:rPr>
        <w:t>ívají</w:t>
      </w:r>
      <w:bookmarkEnd w:id="177"/>
    </w:p>
    <w:p w14:paraId="01E2E846" w14:textId="77777777" w:rsidR="00785B30" w:rsidRDefault="00785B30" w:rsidP="00E43D5E">
      <w:pPr>
        <w:jc w:val="center"/>
      </w:pPr>
      <w:r>
        <w:rPr>
          <w:noProof/>
        </w:rPr>
        <w:drawing>
          <wp:inline distT="0" distB="0" distL="0" distR="0" wp14:anchorId="166D4B6D" wp14:editId="70F7AA16">
            <wp:extent cx="5364480" cy="1693676"/>
            <wp:effectExtent l="0" t="0" r="7620" b="1905"/>
            <wp:docPr id="56" name="Obrázek 5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descr="Obsah obrázku text, snímek obrazovky, Písmo, diagram&#10;&#10;Popis byl vytvořen automaticky"/>
                    <pic:cNvPicPr>
                      <a:picLocks noChangeAspect="1" noChangeArrowheads="1"/>
                    </pic:cNvPicPr>
                  </pic:nvPicPr>
                  <pic:blipFill>
                    <a:blip r:embed="rId120" cstate="print"/>
                    <a:stretch>
                      <a:fillRect/>
                    </a:stretch>
                  </pic:blipFill>
                  <pic:spPr bwMode="auto">
                    <a:xfrm>
                      <a:off x="0" y="0"/>
                      <a:ext cx="74667" cy="23574"/>
                    </a:xfrm>
                    <a:prstGeom prst="rect">
                      <a:avLst/>
                    </a:prstGeom>
                    <a:noFill/>
                  </pic:spPr>
                </pic:pic>
              </a:graphicData>
            </a:graphic>
          </wp:inline>
        </w:drawing>
      </w:r>
    </w:p>
    <w:p w14:paraId="78F56E43" w14:textId="77777777" w:rsidR="00785B30" w:rsidRPr="002A63F2" w:rsidRDefault="00785B30" w:rsidP="00785B30">
      <w:pPr>
        <w:rPr>
          <w:i/>
          <w:sz w:val="18"/>
          <w:szCs w:val="18"/>
        </w:rPr>
      </w:pPr>
      <w:r w:rsidRPr="002A63F2">
        <w:rPr>
          <w:sz w:val="18"/>
          <w:szCs w:val="18"/>
        </w:rPr>
        <w:t>Poznámky: Procentuální podíl žáků ZŠ, kteří na konci školního roku obdrželi na vysvědčení hodnocení „neprospěl/a“ z počtu všech žáků navštěvujících základní školu v ORP. Průměr za jeden inspekční cyklus – 6 let (2015-2021). Zdroj: Česká školní inspekce,</w:t>
      </w:r>
      <w:r w:rsidRPr="002A63F2">
        <w:rPr>
          <w:i/>
          <w:sz w:val="18"/>
          <w:szCs w:val="18"/>
        </w:rPr>
        <w:t xml:space="preserve"> </w:t>
      </w:r>
      <w:r w:rsidRPr="002A63F2">
        <w:rPr>
          <w:sz w:val="18"/>
          <w:szCs w:val="18"/>
        </w:rPr>
        <w:t xml:space="preserve">podrobnější zobrazení na </w:t>
      </w:r>
      <w:hyperlink r:id="rId121" w:history="1">
        <w:r w:rsidRPr="002A63F2">
          <w:rPr>
            <w:rStyle w:val="Hypertextovodkaz"/>
            <w:rFonts w:ascii="Fira Sans Condensed Light" w:hAnsi="Fira Sans Condensed Light"/>
            <w:sz w:val="18"/>
            <w:szCs w:val="18"/>
          </w:rPr>
          <w:t>datapaq.cz</w:t>
        </w:r>
      </w:hyperlink>
    </w:p>
    <w:p w14:paraId="7A940051" w14:textId="77777777" w:rsidR="00785B30" w:rsidRDefault="00785B30" w:rsidP="00785B30"/>
    <w:p w14:paraId="1ADD1DA3" w14:textId="328ED573" w:rsidR="00785B30" w:rsidRDefault="00785B30" w:rsidP="00785B30">
      <w:r w:rsidRPr="00524729">
        <w:rPr>
          <w:b/>
          <w:bCs/>
        </w:rPr>
        <w:t>Nedokončení první třídy</w:t>
      </w:r>
      <w:r>
        <w:t xml:space="preserve"> představuje typicky návrat dítěte během prvního ročníku do mateřské školy. Jsou to často situace, kdy škola usoudí, že dítě není na základní školu dostatečně zralé. Taková situace je selhání vzdělávacího systému při přechodu mezi MŠ a ZŠ, případně jde o projev nesprávné diagnostiky dítěte či pedagogické nepřipravenosti na úrovni ZŠ. V některých případech však může jít </w:t>
      </w:r>
      <w:r w:rsidR="00AB637F">
        <w:br/>
      </w:r>
      <w:r>
        <w:t>o skutečné propadnutí, což je v první třídě vážný projev vzdělávací neúspěšnosti. Může být vyústěním slabé podpory ze strany rodiny, nedostatečné prevence a pedagogické podpory na straně školy. V obou případech se jedná o negativní zkušenost v raném věku, která může výrazně ovlivnit motivaci, sebedůvěru a vzdělávací trajektorii dítěte.</w:t>
      </w:r>
    </w:p>
    <w:p w14:paraId="2FC6B395" w14:textId="77777777" w:rsidR="00785B30" w:rsidRDefault="00785B30" w:rsidP="00785B30"/>
    <w:p w14:paraId="3BB2296A" w14:textId="77777777" w:rsidR="003B0E14" w:rsidRDefault="003B0E14" w:rsidP="00785B30"/>
    <w:p w14:paraId="295E342E" w14:textId="77777777" w:rsidR="00883D47" w:rsidRDefault="00883D47" w:rsidP="00785B30"/>
    <w:p w14:paraId="74E42BE6" w14:textId="7B4A2C79" w:rsidR="00785B30" w:rsidRDefault="00785B30" w:rsidP="00785B30">
      <w:bookmarkStart w:id="178" w:name="_Toc212642257"/>
      <w:r>
        <w:t xml:space="preserve">Graf </w:t>
      </w:r>
      <w:r w:rsidR="003551A1">
        <w:fldChar w:fldCharType="begin"/>
      </w:r>
      <w:r w:rsidR="003551A1">
        <w:instrText xml:space="preserve"> SEQ Graf \* ARABIC </w:instrText>
      </w:r>
      <w:r w:rsidR="003551A1">
        <w:fldChar w:fldCharType="separate"/>
      </w:r>
      <w:r w:rsidR="003551A1">
        <w:rPr>
          <w:noProof/>
        </w:rPr>
        <w:t>48</w:t>
      </w:r>
      <w:r w:rsidR="003551A1">
        <w:rPr>
          <w:noProof/>
        </w:rPr>
        <w:fldChar w:fldCharType="end"/>
      </w:r>
      <w:r>
        <w:t xml:space="preserve"> </w:t>
      </w:r>
      <w:r w:rsidR="00524729" w:rsidRPr="00524729">
        <w:rPr>
          <w:b/>
          <w:bCs/>
        </w:rPr>
        <w:t>Procentuální podíl</w:t>
      </w:r>
      <w:r w:rsidRPr="002A63F2">
        <w:rPr>
          <w:b/>
          <w:bCs/>
        </w:rPr>
        <w:t xml:space="preserve"> žáků ZŠ</w:t>
      </w:r>
      <w:r w:rsidR="00524729">
        <w:rPr>
          <w:b/>
          <w:bCs/>
        </w:rPr>
        <w:t>, kteří</w:t>
      </w:r>
      <w:r w:rsidRPr="002A63F2">
        <w:rPr>
          <w:b/>
          <w:bCs/>
        </w:rPr>
        <w:t xml:space="preserve"> nedokonč</w:t>
      </w:r>
      <w:r w:rsidR="00524729">
        <w:rPr>
          <w:b/>
          <w:bCs/>
        </w:rPr>
        <w:t>ili</w:t>
      </w:r>
      <w:r w:rsidRPr="002A63F2">
        <w:rPr>
          <w:b/>
          <w:bCs/>
        </w:rPr>
        <w:t xml:space="preserve"> první ročník</w:t>
      </w:r>
      <w:bookmarkEnd w:id="178"/>
    </w:p>
    <w:p w14:paraId="70750F69" w14:textId="77777777" w:rsidR="00785B30" w:rsidRDefault="00785B30" w:rsidP="00785B30">
      <w:r>
        <w:rPr>
          <w:noProof/>
        </w:rPr>
        <w:drawing>
          <wp:inline distT="0" distB="0" distL="0" distR="0" wp14:anchorId="078DB6A5" wp14:editId="62A48353">
            <wp:extent cx="5696036" cy="1798320"/>
            <wp:effectExtent l="0" t="0" r="0" b="0"/>
            <wp:docPr id="58" name="Obrázek 5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text, snímek obrazovky, Písmo, diagram&#10;&#10;Popis byl vytvořen automaticky"/>
                    <pic:cNvPicPr>
                      <a:picLocks noChangeAspect="1" noChangeArrowheads="1"/>
                    </pic:cNvPicPr>
                  </pic:nvPicPr>
                  <pic:blipFill>
                    <a:blip r:embed="rId122" cstate="print"/>
                    <a:stretch>
                      <a:fillRect/>
                    </a:stretch>
                  </pic:blipFill>
                  <pic:spPr bwMode="auto">
                    <a:xfrm>
                      <a:off x="0" y="0"/>
                      <a:ext cx="79154" cy="24990"/>
                    </a:xfrm>
                    <a:prstGeom prst="rect">
                      <a:avLst/>
                    </a:prstGeom>
                    <a:noFill/>
                  </pic:spPr>
                </pic:pic>
              </a:graphicData>
            </a:graphic>
          </wp:inline>
        </w:drawing>
      </w:r>
    </w:p>
    <w:p w14:paraId="55DD2EE5" w14:textId="77777777" w:rsidR="00785B30" w:rsidRPr="002A63F2" w:rsidRDefault="00785B30" w:rsidP="00785B30">
      <w:pPr>
        <w:rPr>
          <w:i/>
          <w:iCs/>
          <w:sz w:val="18"/>
          <w:szCs w:val="18"/>
        </w:rPr>
      </w:pPr>
      <w:r w:rsidRPr="002A63F2">
        <w:rPr>
          <w:i/>
          <w:iCs/>
          <w:sz w:val="18"/>
          <w:szCs w:val="18"/>
        </w:rPr>
        <w:t xml:space="preserve">Poznámky: Procentuální podíl žáků ZŠ, kteří na konci školního roku v prvním ročníku obdrželi na vysvědčení hodnocení „neprospěl/a“ z počtu všech žáků navštěvujících základní školu v ORP. Průměr za jeden inspekční cyklus – 6 let (2015-2021). Zdroj: Česká školní inspekce, podrobnější zobrazení na </w:t>
      </w:r>
      <w:hyperlink r:id="rId123" w:history="1">
        <w:r w:rsidRPr="002A63F2">
          <w:rPr>
            <w:rStyle w:val="Hypertextovodkaz"/>
            <w:rFonts w:ascii="Fira Sans Condensed Light" w:hAnsi="Fira Sans Condensed Light"/>
            <w:i/>
            <w:iCs/>
            <w:sz w:val="18"/>
            <w:szCs w:val="18"/>
          </w:rPr>
          <w:t>datapaq.cz</w:t>
        </w:r>
      </w:hyperlink>
    </w:p>
    <w:p w14:paraId="215CFBDB" w14:textId="77777777" w:rsidR="00785B30" w:rsidRPr="00675817" w:rsidRDefault="00785B30" w:rsidP="00785B30">
      <w:pPr>
        <w:pStyle w:val="Tabulkakategorie"/>
        <w:rPr>
          <w:sz w:val="22"/>
          <w:szCs w:val="22"/>
        </w:rPr>
      </w:pPr>
    </w:p>
    <w:p w14:paraId="0736D349" w14:textId="0BDE91E5" w:rsidR="00785B30" w:rsidRPr="0067184F" w:rsidRDefault="00785B30" w:rsidP="00785B30">
      <w:r w:rsidRPr="00524729">
        <w:rPr>
          <w:b/>
          <w:bCs/>
        </w:rPr>
        <w:t>Absence</w:t>
      </w:r>
      <w:r w:rsidRPr="006515A9">
        <w:t xml:space="preserve"> jsou silný prediktor </w:t>
      </w:r>
      <w:r>
        <w:t>dalšího vzdělávacího neúspěchu</w:t>
      </w:r>
      <w:r w:rsidR="00524729">
        <w:t>. Vede</w:t>
      </w:r>
      <w:r>
        <w:t xml:space="preserve"> k zaostávání žáka a často k propadání nebo k předčasným odchodům. Kromě toho se častěji jedná o žáky z rodin s nízkým socioekonomickým zázemím a podporou. Zdrojem absencí není jenom nemocnost, ale může souviset s obtížnou sociální situací rodiny, nízkou motivací, duševním zdravím nebo například šikanou.</w:t>
      </w:r>
    </w:p>
    <w:p w14:paraId="5D543903" w14:textId="77777777" w:rsidR="00785B30" w:rsidRDefault="00785B30" w:rsidP="00785B30">
      <w:pPr>
        <w:pStyle w:val="TabulkaGrafnzev"/>
        <w:keepNext/>
        <w:spacing w:after="0"/>
      </w:pPr>
    </w:p>
    <w:p w14:paraId="031C095A" w14:textId="59110F6D" w:rsidR="00785B30" w:rsidRPr="00524729" w:rsidRDefault="00785B30" w:rsidP="00785B30">
      <w:pPr>
        <w:rPr>
          <w:b/>
          <w:bCs/>
        </w:rPr>
      </w:pPr>
      <w:bookmarkStart w:id="179" w:name="_Toc212642258"/>
      <w:r>
        <w:t xml:space="preserve">Graf </w:t>
      </w:r>
      <w:r w:rsidR="003551A1">
        <w:fldChar w:fldCharType="begin"/>
      </w:r>
      <w:r w:rsidR="003551A1">
        <w:instrText xml:space="preserve"> SEQ Graf \* ARABIC </w:instrText>
      </w:r>
      <w:r w:rsidR="003551A1">
        <w:fldChar w:fldCharType="separate"/>
      </w:r>
      <w:r w:rsidR="003551A1">
        <w:rPr>
          <w:noProof/>
        </w:rPr>
        <w:t>49</w:t>
      </w:r>
      <w:r w:rsidR="003551A1">
        <w:rPr>
          <w:noProof/>
        </w:rPr>
        <w:fldChar w:fldCharType="end"/>
      </w:r>
      <w:r>
        <w:t xml:space="preserve"> </w:t>
      </w:r>
      <w:r w:rsidR="00524729" w:rsidRPr="00524729">
        <w:rPr>
          <w:b/>
          <w:bCs/>
        </w:rPr>
        <w:t>Průměrný počet zameškaných hodin na jednoho žáka ZŠ v ORP Bílina</w:t>
      </w:r>
      <w:bookmarkEnd w:id="179"/>
    </w:p>
    <w:p w14:paraId="659F6C54" w14:textId="77777777" w:rsidR="00785B30" w:rsidRDefault="00785B30" w:rsidP="00785B30">
      <w:r>
        <w:rPr>
          <w:noProof/>
        </w:rPr>
        <w:drawing>
          <wp:inline distT="0" distB="0" distL="0" distR="0" wp14:anchorId="5C4EE782" wp14:editId="5A1456B1">
            <wp:extent cx="5406474" cy="1706880"/>
            <wp:effectExtent l="0" t="0" r="3810" b="7620"/>
            <wp:docPr id="60" name="Obrázek 60"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text, snímek obrazovky, Písmo, číslo&#10;&#10;Popis byl vytvořen automaticky"/>
                    <pic:cNvPicPr>
                      <a:picLocks noChangeAspect="1" noChangeArrowheads="1"/>
                    </pic:cNvPicPr>
                  </pic:nvPicPr>
                  <pic:blipFill>
                    <a:blip r:embed="rId124" cstate="print"/>
                    <a:stretch>
                      <a:fillRect/>
                    </a:stretch>
                  </pic:blipFill>
                  <pic:spPr bwMode="auto">
                    <a:xfrm>
                      <a:off x="0" y="0"/>
                      <a:ext cx="75222" cy="23748"/>
                    </a:xfrm>
                    <a:prstGeom prst="rect">
                      <a:avLst/>
                    </a:prstGeom>
                    <a:noFill/>
                  </pic:spPr>
                </pic:pic>
              </a:graphicData>
            </a:graphic>
          </wp:inline>
        </w:drawing>
      </w:r>
    </w:p>
    <w:p w14:paraId="300BB9EC" w14:textId="77777777" w:rsidR="00785B30" w:rsidRPr="002A63F2" w:rsidRDefault="00785B30" w:rsidP="00785B30">
      <w:pPr>
        <w:rPr>
          <w:i/>
          <w:iCs/>
          <w:sz w:val="18"/>
          <w:szCs w:val="18"/>
        </w:rPr>
      </w:pPr>
      <w:r w:rsidRPr="002A63F2">
        <w:rPr>
          <w:i/>
          <w:iCs/>
          <w:sz w:val="18"/>
          <w:szCs w:val="18"/>
        </w:rPr>
        <w:t xml:space="preserve">Poznámky: Průměrný počet zameškaných hodin na jednoho žáka základní školy v ORP. Počítají se jak omluvené, tak neomluvené zameškané hodiny. Průměr za jeden inspekční cyklus – 6 let (2015-2021). Zdroj: Česká školní inspekce, podrobnější zobrazení na </w:t>
      </w:r>
      <w:hyperlink r:id="rId125" w:history="1">
        <w:r w:rsidRPr="002A63F2">
          <w:rPr>
            <w:rStyle w:val="Hypertextovodkaz"/>
            <w:rFonts w:ascii="Fira Sans Condensed Light" w:hAnsi="Fira Sans Condensed Light"/>
            <w:i/>
            <w:iCs/>
            <w:sz w:val="18"/>
            <w:szCs w:val="18"/>
          </w:rPr>
          <w:t>datapaq.cz</w:t>
        </w:r>
      </w:hyperlink>
    </w:p>
    <w:p w14:paraId="21CE7EB9" w14:textId="77777777" w:rsidR="00785B30" w:rsidRDefault="00785B30" w:rsidP="00785B30">
      <w:pPr>
        <w:tabs>
          <w:tab w:val="left" w:pos="567"/>
        </w:tabs>
        <w:spacing w:after="60" w:line="240" w:lineRule="auto"/>
        <w:rPr>
          <w:rFonts w:ascii="Fira Sans Condensed Light" w:hAnsi="Fira Sans Condensed Light" w:cs="Segoe UI"/>
          <w:color w:val="404040" w:themeColor="text1" w:themeTint="BF"/>
          <w:sz w:val="18"/>
          <w:szCs w:val="18"/>
        </w:rPr>
      </w:pPr>
    </w:p>
    <w:p w14:paraId="09E0542E" w14:textId="77777777" w:rsidR="00785B30" w:rsidRPr="004963DF" w:rsidRDefault="00785B30" w:rsidP="00582B70">
      <w:pPr>
        <w:pStyle w:val="Nadpis3"/>
      </w:pPr>
      <w:bookmarkStart w:id="180" w:name="_Toc159579101"/>
      <w:bookmarkStart w:id="181" w:name="_Toc159579157"/>
      <w:bookmarkStart w:id="182" w:name="_Toc168575155"/>
      <w:bookmarkStart w:id="183" w:name="_Toc212642148"/>
      <w:r w:rsidRPr="004243A7">
        <w:t>Výsledky</w:t>
      </w:r>
      <w:r w:rsidRPr="004963DF">
        <w:t xml:space="preserve"> testování</w:t>
      </w:r>
      <w:bookmarkEnd w:id="180"/>
      <w:bookmarkEnd w:id="181"/>
      <w:bookmarkEnd w:id="182"/>
      <w:bookmarkEnd w:id="183"/>
    </w:p>
    <w:p w14:paraId="7E0A1B6F" w14:textId="63016D68" w:rsidR="00785B30" w:rsidRPr="00EC6155" w:rsidRDefault="00785B30" w:rsidP="00785B30">
      <w:r>
        <w:t xml:space="preserve">Výsledky testování se skládají z výsledků zjišťování ČŠI v 5. a 9. třídách v roce 2022 a výsledků žáků </w:t>
      </w:r>
      <w:r w:rsidR="00AB637F">
        <w:br/>
      </w:r>
      <w:r>
        <w:t>u jednotné přijímací zkoušky (JPZ) v letech 2018-2021. Výsledky testování kombinují podíl žáků ve spodní a horní pětině výsledků jednotné přijímací zkoušky a testování ČŠI.</w:t>
      </w:r>
    </w:p>
    <w:p w14:paraId="64CB7067" w14:textId="7AB092EC" w:rsidR="00785B30" w:rsidRDefault="00785B30" w:rsidP="00785B30">
      <w:r>
        <w:lastRenderedPageBreak/>
        <w:t xml:space="preserve">Výsledky testování ukazují, jak se daří v mikroregionu zlepšovat výsledky žáků. Tím, že se sledují jak výsledky v nejlepší i nejhorší kategorii, index zachycuje výsledky v celém spektru. Testování ČŠI ověřuje naplňování výstupů rámcových vzdělávacích programů, zatímco JPZ testuje jinou kombinaci znalostí </w:t>
      </w:r>
      <w:r w:rsidR="00AB637F">
        <w:br/>
      </w:r>
      <w:r>
        <w:t xml:space="preserve">a kompetencí. Ukazatel tak robustně zachycuje výsledky. </w:t>
      </w:r>
    </w:p>
    <w:p w14:paraId="458A2E7E" w14:textId="74DCA7DF" w:rsidR="00524729" w:rsidRPr="00524729" w:rsidRDefault="00524729" w:rsidP="00524729">
      <w:pPr>
        <w:rPr>
          <w:b/>
          <w:bCs/>
        </w:rPr>
      </w:pPr>
      <w:bookmarkStart w:id="184" w:name="_Toc212642203"/>
      <w:r>
        <w:t xml:space="preserve">Tabulka </w:t>
      </w:r>
      <w:r w:rsidR="003551A1">
        <w:fldChar w:fldCharType="begin"/>
      </w:r>
      <w:r w:rsidR="003551A1">
        <w:instrText xml:space="preserve"> SEQ Tabulka \* ARABIC </w:instrText>
      </w:r>
      <w:r w:rsidR="003551A1">
        <w:fldChar w:fldCharType="separate"/>
      </w:r>
      <w:r w:rsidR="003551A1">
        <w:rPr>
          <w:noProof/>
        </w:rPr>
        <w:t>41</w:t>
      </w:r>
      <w:r w:rsidR="003551A1">
        <w:rPr>
          <w:noProof/>
        </w:rPr>
        <w:fldChar w:fldCharType="end"/>
      </w:r>
      <w:r>
        <w:t xml:space="preserve"> </w:t>
      </w:r>
      <w:r w:rsidRPr="00524729">
        <w:rPr>
          <w:b/>
          <w:bCs/>
        </w:rPr>
        <w:t>Výsledky testování</w:t>
      </w:r>
      <w:bookmarkEnd w:id="184"/>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4F5305" w14:paraId="70841E9D" w14:textId="77777777" w:rsidTr="00E61F3C">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FEC2FB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6"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2EFBD1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7"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235D44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8"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61E699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9"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C67C2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30"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49504D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31"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3E843F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32" w:anchor="definicesloupcu" w:tooltip="Zde najdete vysvětlení významu jednotlivých sloupců:">
              <w:r>
                <w:rPr>
                  <w:rFonts w:ascii="Arial" w:eastAsia="Arial" w:hAnsi="Arial" w:cs="Arial"/>
                  <w:b/>
                  <w:color w:val="595959"/>
                  <w:sz w:val="18"/>
                  <w:szCs w:val="18"/>
                </w:rPr>
                <w:t>Průměr ČR</w:t>
              </w:r>
            </w:hyperlink>
          </w:p>
        </w:tc>
      </w:tr>
      <w:tr w:rsidR="004F5305" w14:paraId="22599156" w14:textId="77777777" w:rsidTr="00E61F3C">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362F6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Výsledky testování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C652C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horní pětině JPZ a žáci na VG</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62383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1472E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899DD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789C8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1A41C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21,9 %</w:t>
            </w:r>
          </w:p>
        </w:tc>
      </w:tr>
      <w:tr w:rsidR="004F5305" w14:paraId="6552DE94"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294C6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652C8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698BA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FA5B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0,8 %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2536B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B1177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DF372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19,9 %</w:t>
            </w:r>
          </w:p>
        </w:tc>
      </w:tr>
      <w:tr w:rsidR="004F5305" w14:paraId="775279EC"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31BBB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FA4CA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5C0E0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929DC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69,7 %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BA909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4AA3E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7F14E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24,8 %</w:t>
            </w:r>
          </w:p>
        </w:tc>
      </w:tr>
      <w:tr w:rsidR="004F5305" w14:paraId="30D7B250"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1C4AE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7300B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EE990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70D49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98A72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517E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6ECDB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r>
      <w:tr w:rsidR="004F5305" w14:paraId="68DB595A"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E07B0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DDB9A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2909C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68C84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D8DD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B68C2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2BC2C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21,3 %</w:t>
            </w:r>
          </w:p>
        </w:tc>
      </w:tr>
    </w:tbl>
    <w:p w14:paraId="5638AAC7" w14:textId="7E057DC0" w:rsidR="009638C4" w:rsidRDefault="009638C4" w:rsidP="009638C4">
      <w:pPr>
        <w:rPr>
          <w:i/>
          <w:iCs/>
          <w:sz w:val="18"/>
          <w:szCs w:val="18"/>
        </w:rPr>
      </w:pPr>
      <w:r>
        <w:rPr>
          <w:i/>
          <w:iCs/>
          <w:sz w:val="18"/>
          <w:szCs w:val="18"/>
        </w:rPr>
        <w:t>Zdroj</w:t>
      </w:r>
      <w:r w:rsidRPr="00134B6D">
        <w:rPr>
          <w:i/>
          <w:iCs/>
          <w:sz w:val="18"/>
          <w:szCs w:val="18"/>
        </w:rPr>
        <w:t xml:space="preserve">: </w:t>
      </w:r>
      <w:hyperlink r:id="rId133" w:history="1">
        <w:r w:rsidRPr="00B81E3B">
          <w:rPr>
            <w:rStyle w:val="Hypertextovodkaz"/>
            <w:i/>
            <w:iCs/>
            <w:sz w:val="18"/>
            <w:szCs w:val="18"/>
          </w:rPr>
          <w:t>www.datapaq.cz</w:t>
        </w:r>
      </w:hyperlink>
    </w:p>
    <w:p w14:paraId="6BA3FBA7" w14:textId="77777777" w:rsidR="00785B30" w:rsidRDefault="00785B30" w:rsidP="00785B30"/>
    <w:p w14:paraId="47C14CC0" w14:textId="111E6047" w:rsidR="00E43D5E" w:rsidRPr="00E43D5E" w:rsidRDefault="00E43D5E" w:rsidP="00E43D5E">
      <w:pPr>
        <w:rPr>
          <w:b/>
          <w:bCs/>
        </w:rPr>
      </w:pPr>
      <w:bookmarkStart w:id="185" w:name="_Toc212642271"/>
      <w:r>
        <w:t xml:space="preserve">Obrázek </w:t>
      </w:r>
      <w:r w:rsidR="003551A1">
        <w:fldChar w:fldCharType="begin"/>
      </w:r>
      <w:r w:rsidR="003551A1">
        <w:instrText xml:space="preserve"> SEQ Obrázek \* ARABIC </w:instrText>
      </w:r>
      <w:r w:rsidR="003551A1">
        <w:fldChar w:fldCharType="separate"/>
      </w:r>
      <w:r w:rsidR="003551A1">
        <w:rPr>
          <w:noProof/>
        </w:rPr>
        <w:t>8</w:t>
      </w:r>
      <w:r w:rsidR="003551A1">
        <w:rPr>
          <w:noProof/>
        </w:rPr>
        <w:fldChar w:fldCharType="end"/>
      </w:r>
      <w:r>
        <w:t xml:space="preserve"> </w:t>
      </w:r>
      <w:r w:rsidRPr="00E43D5E">
        <w:rPr>
          <w:b/>
          <w:bCs/>
        </w:rPr>
        <w:t>Mapa výsledků testování v 5. a 9. třídách ČŠI v roce 2022</w:t>
      </w:r>
      <w:r>
        <w:rPr>
          <w:b/>
          <w:bCs/>
        </w:rPr>
        <w:t xml:space="preserve"> v ČR</w:t>
      </w:r>
      <w:bookmarkEnd w:id="185"/>
    </w:p>
    <w:p w14:paraId="24641B52" w14:textId="77777777" w:rsidR="00785B30" w:rsidRDefault="00785B30" w:rsidP="00E43D5E">
      <w:pPr>
        <w:jc w:val="center"/>
      </w:pPr>
      <w:r>
        <w:rPr>
          <w:noProof/>
        </w:rPr>
        <w:drawing>
          <wp:inline distT="0" distB="0" distL="0" distR="0" wp14:anchorId="594EB6CA" wp14:editId="49F40976">
            <wp:extent cx="5928502" cy="2735580"/>
            <wp:effectExtent l="0" t="0" r="0" b="7620"/>
            <wp:docPr id="62" name="Obrázek 62" descr="Obsah obrázku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descr="Obsah obrázku květina&#10;&#10;Popis byl vytvořen automaticky"/>
                    <pic:cNvPicPr>
                      <a:picLocks noChangeAspect="1" noChangeArrowheads="1"/>
                    </pic:cNvPicPr>
                  </pic:nvPicPr>
                  <pic:blipFill>
                    <a:blip r:embed="rId134" cstate="print"/>
                    <a:stretch>
                      <a:fillRect/>
                    </a:stretch>
                  </pic:blipFill>
                  <pic:spPr bwMode="auto">
                    <a:xfrm>
                      <a:off x="0" y="0"/>
                      <a:ext cx="82388" cy="38016"/>
                    </a:xfrm>
                    <a:prstGeom prst="rect">
                      <a:avLst/>
                    </a:prstGeom>
                    <a:noFill/>
                  </pic:spPr>
                </pic:pic>
              </a:graphicData>
            </a:graphic>
          </wp:inline>
        </w:drawing>
      </w:r>
    </w:p>
    <w:p w14:paraId="2F78EC56" w14:textId="77777777" w:rsidR="00785B30" w:rsidRPr="002A63F2" w:rsidRDefault="00785B30" w:rsidP="00785B30">
      <w:pPr>
        <w:rPr>
          <w:i/>
          <w:iCs/>
          <w:sz w:val="18"/>
          <w:szCs w:val="18"/>
        </w:rPr>
      </w:pPr>
      <w:r w:rsidRPr="002A63F2">
        <w:rPr>
          <w:i/>
          <w:iCs/>
          <w:sz w:val="18"/>
          <w:szCs w:val="18"/>
        </w:rPr>
        <w:t xml:space="preserve">Poznámky: Výsledky testování kombinují výsledky v testování v 5. a 9. třídách ČŠI v roce 2022 a výsledky v jednotné přijímací zkoušce (2018-2021). Jedná se o verzi indexu z roku 2023. Zdroj: ČŠI, CZVV a PAQ Research, podrobnější zobrazení na </w:t>
      </w:r>
      <w:hyperlink r:id="rId135" w:history="1">
        <w:r w:rsidRPr="002A63F2">
          <w:rPr>
            <w:rStyle w:val="Hypertextovodkaz"/>
            <w:rFonts w:ascii="Fira Sans Condensed Light" w:hAnsi="Fira Sans Condensed Light"/>
            <w:i/>
            <w:iCs/>
            <w:sz w:val="18"/>
            <w:szCs w:val="18"/>
          </w:rPr>
          <w:t>mapavzdelavani.cz/vzdelavaci-vysledky</w:t>
        </w:r>
      </w:hyperlink>
    </w:p>
    <w:p w14:paraId="1AAEE2F1" w14:textId="77777777" w:rsidR="00E43D5E" w:rsidRDefault="00E43D5E" w:rsidP="00E43D5E"/>
    <w:p w14:paraId="2DACC8A5" w14:textId="77777777" w:rsidR="00883D47" w:rsidRDefault="00883D47" w:rsidP="00E43D5E"/>
    <w:p w14:paraId="2DC0D2AD" w14:textId="77777777" w:rsidR="00883D47" w:rsidRDefault="00883D47" w:rsidP="00E43D5E"/>
    <w:p w14:paraId="0B29F38B" w14:textId="0AB3044C" w:rsidR="00E43D5E" w:rsidRPr="00E43D5E" w:rsidRDefault="00E43D5E" w:rsidP="00E43D5E">
      <w:pPr>
        <w:rPr>
          <w:b/>
          <w:bCs/>
        </w:rPr>
      </w:pPr>
      <w:bookmarkStart w:id="186" w:name="_Toc212642272"/>
      <w:r>
        <w:t xml:space="preserve">Obrázek </w:t>
      </w:r>
      <w:r w:rsidR="003551A1">
        <w:fldChar w:fldCharType="begin"/>
      </w:r>
      <w:r w:rsidR="003551A1">
        <w:instrText xml:space="preserve"> SEQ Obrázek \* ARABIC </w:instrText>
      </w:r>
      <w:r w:rsidR="003551A1">
        <w:fldChar w:fldCharType="separate"/>
      </w:r>
      <w:r w:rsidR="003551A1">
        <w:rPr>
          <w:noProof/>
        </w:rPr>
        <w:t>9</w:t>
      </w:r>
      <w:r w:rsidR="003551A1">
        <w:rPr>
          <w:noProof/>
        </w:rPr>
        <w:fldChar w:fldCharType="end"/>
      </w:r>
      <w:r>
        <w:t xml:space="preserve"> </w:t>
      </w:r>
      <w:r w:rsidRPr="00E43D5E">
        <w:rPr>
          <w:b/>
          <w:bCs/>
        </w:rPr>
        <w:t>Mapa výsledků testování v 5. a 9. třídách ČŠI v roce 2022</w:t>
      </w:r>
      <w:r>
        <w:rPr>
          <w:b/>
          <w:bCs/>
        </w:rPr>
        <w:t xml:space="preserve"> </w:t>
      </w:r>
      <w:r w:rsidRPr="002A63F2">
        <w:rPr>
          <w:b/>
          <w:bCs/>
        </w:rPr>
        <w:t>v</w:t>
      </w:r>
      <w:r>
        <w:rPr>
          <w:b/>
          <w:bCs/>
        </w:rPr>
        <w:t xml:space="preserve"> Ústeckém </w:t>
      </w:r>
      <w:r w:rsidRPr="002A63F2">
        <w:rPr>
          <w:b/>
          <w:bCs/>
        </w:rPr>
        <w:t>kraji</w:t>
      </w:r>
      <w:bookmarkEnd w:id="186"/>
    </w:p>
    <w:p w14:paraId="1B8A8025" w14:textId="77777777" w:rsidR="00785B30" w:rsidRDefault="00785B30" w:rsidP="00785B30">
      <w:r>
        <w:rPr>
          <w:noProof/>
        </w:rPr>
        <w:drawing>
          <wp:inline distT="0" distB="0" distL="0" distR="0" wp14:anchorId="68A9612A" wp14:editId="45018503">
            <wp:extent cx="6400800" cy="2450592"/>
            <wp:effectExtent l="0" t="0" r="3175" b="7620"/>
            <wp:docPr id="64" name="Obrázek 64"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text, diagram, mapa&#10;&#10;Popis byl vytvořen automaticky"/>
                    <pic:cNvPicPr>
                      <a:picLocks noChangeAspect="1" noChangeArrowheads="1"/>
                    </pic:cNvPicPr>
                  </pic:nvPicPr>
                  <pic:blipFill>
                    <a:blip r:embed="rId136" cstate="print"/>
                    <a:stretch>
                      <a:fillRect/>
                    </a:stretch>
                  </pic:blipFill>
                  <pic:spPr bwMode="auto">
                    <a:xfrm>
                      <a:off x="0" y="0"/>
                      <a:ext cx="6400800" cy="2450592"/>
                    </a:xfrm>
                    <a:prstGeom prst="rect">
                      <a:avLst/>
                    </a:prstGeom>
                    <a:noFill/>
                  </pic:spPr>
                </pic:pic>
              </a:graphicData>
            </a:graphic>
          </wp:inline>
        </w:drawing>
      </w:r>
    </w:p>
    <w:p w14:paraId="2B62DBEA" w14:textId="77777777" w:rsidR="00785B30" w:rsidRPr="002A63F2" w:rsidRDefault="00785B30" w:rsidP="00785B30">
      <w:pPr>
        <w:rPr>
          <w:rStyle w:val="Hypertextovodkaz"/>
          <w:rFonts w:ascii="Fira Sans Condensed Light" w:hAnsi="Fira Sans Condensed Light"/>
          <w:i/>
          <w:iCs/>
          <w:sz w:val="18"/>
          <w:szCs w:val="18"/>
        </w:rPr>
      </w:pPr>
      <w:r w:rsidRPr="002A63F2">
        <w:rPr>
          <w:i/>
          <w:iCs/>
          <w:sz w:val="18"/>
          <w:szCs w:val="18"/>
        </w:rPr>
        <w:t xml:space="preserve">Poznámky: Výsledky testování kombinují výsledky v testování v 5. a 9. třídách ČŠI v roce 2022 a výsledky v jednotné přijímací zkoušce (2018-2021). Jedná se o verzi indexu z roku 2023. Zdroj: ČŠI, CZVV a PAQ Research, podrobnější zobrazení na </w:t>
      </w:r>
      <w:hyperlink r:id="rId137" w:history="1">
        <w:r w:rsidRPr="002A63F2">
          <w:rPr>
            <w:rStyle w:val="Hypertextovodkaz"/>
            <w:rFonts w:ascii="Fira Sans Condensed Light" w:hAnsi="Fira Sans Condensed Light"/>
            <w:i/>
            <w:iCs/>
            <w:sz w:val="18"/>
            <w:szCs w:val="18"/>
          </w:rPr>
          <w:t>mapavzdelavani.cz/vzdelavaci-vysledky</w:t>
        </w:r>
      </w:hyperlink>
    </w:p>
    <w:p w14:paraId="280C18F9" w14:textId="575931EF" w:rsidR="00785B30" w:rsidRDefault="00785B30" w:rsidP="00785B30">
      <w:r>
        <w:t xml:space="preserve">Přijímací zkoušky na střední školy (JPZ) ovlivňují podobu výuky na druhém stupni a determinují přípravu žáků. Testy se konají z českého jazyka a matematiky a jsou podle specifikace CZVV koncipovány podle rámcových vzdělávacích programů (RVP). Jejich cílem má být ověřovat znalosti a </w:t>
      </w:r>
      <w:r w:rsidR="00700600">
        <w:t>dovednosti</w:t>
      </w:r>
      <w:r>
        <w:t xml:space="preserve"> žáků, kteří se jich účastní (JPZ se v průměru za ČR neúčastní cca 25 % žáků, kteří si nepodali přihlášku na maturitní obor). Vlastnosti testů pravidelně analyzuje CZVV jen v omezené míře, a proto nelze z veřejně dostupných dokumentů s jistotou říct, jaký typ kompetencí a dovedností ověřují vzhledem k dokumentům vzdělávací politiky a dalším testům (např. PISA). Rozložení výsledků mezi regiony je ovšem důležité sledovat, protože výsledky určují vzdělávací dráhy (a to i v současné situaci, kdy nejsou výsledky porovnatelné mezi roky).</w:t>
      </w:r>
    </w:p>
    <w:p w14:paraId="7326C4EC" w14:textId="77777777" w:rsidR="00785B30" w:rsidRPr="00075F61" w:rsidRDefault="00785B30" w:rsidP="00785B30"/>
    <w:p w14:paraId="315D81FA" w14:textId="38A17CBA" w:rsidR="00785B30" w:rsidRPr="002A63F2" w:rsidRDefault="00785B30" w:rsidP="00785B30">
      <w:pPr>
        <w:rPr>
          <w:b/>
          <w:bCs/>
        </w:rPr>
      </w:pPr>
      <w:bookmarkStart w:id="187" w:name="_Toc212642259"/>
      <w:r>
        <w:t xml:space="preserve">Graf </w:t>
      </w:r>
      <w:r w:rsidR="003551A1">
        <w:fldChar w:fldCharType="begin"/>
      </w:r>
      <w:r w:rsidR="003551A1">
        <w:instrText xml:space="preserve"> SEQ Graf \* ARABIC </w:instrText>
      </w:r>
      <w:r w:rsidR="003551A1">
        <w:fldChar w:fldCharType="separate"/>
      </w:r>
      <w:r w:rsidR="003551A1">
        <w:rPr>
          <w:noProof/>
        </w:rPr>
        <w:t>50</w:t>
      </w:r>
      <w:r w:rsidR="003551A1">
        <w:rPr>
          <w:noProof/>
        </w:rPr>
        <w:fldChar w:fldCharType="end"/>
      </w:r>
      <w:r>
        <w:t xml:space="preserve"> </w:t>
      </w:r>
      <w:r w:rsidR="004243A7" w:rsidRPr="004963DF">
        <w:rPr>
          <w:b/>
          <w:bCs/>
        </w:rPr>
        <w:t xml:space="preserve">Podíl </w:t>
      </w:r>
      <w:r w:rsidR="004243A7" w:rsidRPr="002A63F2">
        <w:rPr>
          <w:b/>
          <w:bCs/>
        </w:rPr>
        <w:t>žáků</w:t>
      </w:r>
      <w:r w:rsidR="004963DF">
        <w:rPr>
          <w:b/>
          <w:bCs/>
        </w:rPr>
        <w:t>, kteří</w:t>
      </w:r>
      <w:r w:rsidRPr="002A63F2">
        <w:rPr>
          <w:b/>
          <w:bCs/>
        </w:rPr>
        <w:t xml:space="preserve"> se umístil</w:t>
      </w:r>
      <w:r w:rsidR="004963DF">
        <w:rPr>
          <w:b/>
          <w:bCs/>
        </w:rPr>
        <w:t>i</w:t>
      </w:r>
      <w:r w:rsidRPr="002A63F2">
        <w:rPr>
          <w:b/>
          <w:bCs/>
        </w:rPr>
        <w:t xml:space="preserve"> mezi nejlepší pětinou v jednotné přijímací zkoušce v 9. ročníku</w:t>
      </w:r>
      <w:bookmarkEnd w:id="187"/>
    </w:p>
    <w:p w14:paraId="6B50318E" w14:textId="77777777" w:rsidR="00785B30" w:rsidRDefault="00785B30" w:rsidP="00E43D5E">
      <w:pPr>
        <w:jc w:val="center"/>
      </w:pPr>
      <w:r>
        <w:rPr>
          <w:noProof/>
        </w:rPr>
        <w:drawing>
          <wp:inline distT="0" distB="0" distL="0" distR="0" wp14:anchorId="6658AE7C" wp14:editId="77EB477F">
            <wp:extent cx="5189220" cy="1638298"/>
            <wp:effectExtent l="0" t="0" r="0" b="635"/>
            <wp:docPr id="66" name="Obrázek 6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descr="Obsah obrázku text, snímek obrazovky, Písmo, diagram&#10;&#10;Popis byl vytvořen automaticky"/>
                    <pic:cNvPicPr>
                      <a:picLocks noChangeAspect="1" noChangeArrowheads="1"/>
                    </pic:cNvPicPr>
                  </pic:nvPicPr>
                  <pic:blipFill>
                    <a:blip r:embed="rId138" cstate="print"/>
                    <a:stretch>
                      <a:fillRect/>
                    </a:stretch>
                  </pic:blipFill>
                  <pic:spPr bwMode="auto">
                    <a:xfrm>
                      <a:off x="0" y="0"/>
                      <a:ext cx="72325" cy="22834"/>
                    </a:xfrm>
                    <a:prstGeom prst="rect">
                      <a:avLst/>
                    </a:prstGeom>
                    <a:noFill/>
                  </pic:spPr>
                </pic:pic>
              </a:graphicData>
            </a:graphic>
          </wp:inline>
        </w:drawing>
      </w:r>
    </w:p>
    <w:p w14:paraId="7E89F757" w14:textId="77777777" w:rsidR="00785B30" w:rsidRPr="002A63F2" w:rsidRDefault="00785B30" w:rsidP="00785B30">
      <w:pPr>
        <w:rPr>
          <w:i/>
          <w:iCs/>
          <w:sz w:val="18"/>
          <w:szCs w:val="18"/>
        </w:rPr>
      </w:pPr>
      <w:r w:rsidRPr="002A63F2">
        <w:rPr>
          <w:i/>
          <w:iCs/>
          <w:sz w:val="18"/>
          <w:szCs w:val="18"/>
        </w:rPr>
        <w:t xml:space="preserve">Poznámky: Podíl žáků, kteří měli v průměru za českých jazyk a matematiku výsledky v horní pětině v letech 2017/2018–2020/2021. Do tohoto podílu přidáváme odhadovaný podíl žáků víceletých gymnázií, kteří by se umístili v horní pětině výsledků JPZ. To děláme kombinací dat o počtu žáků na víceletých gymnáziích (2022/23) a výsledcích žáků v testech PISA (2018). Zdroj: CZVV, PISA a MŠMT, podrobnější zobrazení na </w:t>
      </w:r>
      <w:hyperlink r:id="rId139" w:history="1">
        <w:r w:rsidRPr="002A63F2">
          <w:rPr>
            <w:rStyle w:val="Hypertextovodkaz"/>
            <w:rFonts w:ascii="Fira Sans Condensed Light" w:hAnsi="Fira Sans Condensed Light"/>
            <w:i/>
            <w:iCs/>
            <w:sz w:val="18"/>
            <w:szCs w:val="18"/>
          </w:rPr>
          <w:t>datapaq.cz</w:t>
        </w:r>
      </w:hyperlink>
    </w:p>
    <w:p w14:paraId="0DE2AE08" w14:textId="77777777" w:rsidR="00785B30" w:rsidRDefault="00785B30" w:rsidP="00785B30">
      <w:pPr>
        <w:pStyle w:val="Tabulkapopisek"/>
        <w:keepNext/>
        <w:keepLines/>
      </w:pPr>
    </w:p>
    <w:p w14:paraId="16040783" w14:textId="77777777" w:rsidR="00785B30" w:rsidRDefault="00785B30" w:rsidP="00785B30">
      <w:r>
        <w:t>Výsledky z 5. tříd vypovídají jak o kvalitě školy, tak do velké míry i o znevýhodnění a podpoře rodin. Z toho důvodu více než v pozdějších ročnících ukazují vzdělávací příležitosti.</w:t>
      </w:r>
    </w:p>
    <w:p w14:paraId="33A0F7E5" w14:textId="77777777" w:rsidR="00785B30" w:rsidRDefault="00785B30" w:rsidP="00785B30"/>
    <w:p w14:paraId="4152D4B9" w14:textId="4D876166" w:rsidR="00785B30" w:rsidRPr="002A63F2" w:rsidRDefault="00785B30" w:rsidP="00785B30">
      <w:pPr>
        <w:rPr>
          <w:b/>
          <w:bCs/>
        </w:rPr>
      </w:pPr>
      <w:bookmarkStart w:id="188" w:name="_Toc212642260"/>
      <w:r>
        <w:t xml:space="preserve">Graf </w:t>
      </w:r>
      <w:r w:rsidR="003551A1">
        <w:fldChar w:fldCharType="begin"/>
      </w:r>
      <w:r w:rsidR="003551A1">
        <w:instrText xml:space="preserve"> SEQ Graf \* ARABIC </w:instrText>
      </w:r>
      <w:r w:rsidR="003551A1">
        <w:fldChar w:fldCharType="separate"/>
      </w:r>
      <w:r w:rsidR="003551A1">
        <w:rPr>
          <w:noProof/>
        </w:rPr>
        <w:t>51</w:t>
      </w:r>
      <w:r w:rsidR="003551A1">
        <w:rPr>
          <w:noProof/>
        </w:rPr>
        <w:fldChar w:fldCharType="end"/>
      </w:r>
      <w:r>
        <w:t xml:space="preserve"> </w:t>
      </w:r>
      <w:r w:rsidR="004963DF">
        <w:rPr>
          <w:b/>
          <w:bCs/>
        </w:rPr>
        <w:t>Podíl</w:t>
      </w:r>
      <w:r w:rsidRPr="002A63F2">
        <w:rPr>
          <w:b/>
          <w:bCs/>
        </w:rPr>
        <w:t xml:space="preserve"> žáků</w:t>
      </w:r>
      <w:r w:rsidR="004963DF">
        <w:rPr>
          <w:b/>
          <w:bCs/>
        </w:rPr>
        <w:t>, kteří</w:t>
      </w:r>
      <w:r w:rsidRPr="002A63F2">
        <w:rPr>
          <w:b/>
          <w:bCs/>
        </w:rPr>
        <w:t xml:space="preserve"> se umístil</w:t>
      </w:r>
      <w:r w:rsidR="004963DF">
        <w:rPr>
          <w:b/>
          <w:bCs/>
        </w:rPr>
        <w:t>i</w:t>
      </w:r>
      <w:r w:rsidRPr="002A63F2">
        <w:rPr>
          <w:b/>
          <w:bCs/>
        </w:rPr>
        <w:t xml:space="preserve"> v nejlepší kategorii v testování ČŠI v 5. ročníku</w:t>
      </w:r>
      <w:bookmarkEnd w:id="188"/>
    </w:p>
    <w:p w14:paraId="21B79074" w14:textId="77777777" w:rsidR="00785B30" w:rsidRDefault="00785B30" w:rsidP="00E43D5E">
      <w:pPr>
        <w:jc w:val="center"/>
      </w:pPr>
      <w:r>
        <w:rPr>
          <w:noProof/>
        </w:rPr>
        <w:drawing>
          <wp:inline distT="0" distB="0" distL="0" distR="0" wp14:anchorId="4B5CAC94" wp14:editId="4D47550B">
            <wp:extent cx="5410200" cy="1708103"/>
            <wp:effectExtent l="0" t="0" r="0" b="6985"/>
            <wp:docPr id="68" name="Obrázek 6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descr="Obsah obrázku text, snímek obrazovky, diagram, Písmo&#10;&#10;Popis byl vytvořen automaticky"/>
                    <pic:cNvPicPr>
                      <a:picLocks noChangeAspect="1" noChangeArrowheads="1"/>
                    </pic:cNvPicPr>
                  </pic:nvPicPr>
                  <pic:blipFill>
                    <a:blip r:embed="rId140" cstate="print"/>
                    <a:stretch>
                      <a:fillRect/>
                    </a:stretch>
                  </pic:blipFill>
                  <pic:spPr bwMode="auto">
                    <a:xfrm>
                      <a:off x="0" y="0"/>
                      <a:ext cx="75378" cy="23798"/>
                    </a:xfrm>
                    <a:prstGeom prst="rect">
                      <a:avLst/>
                    </a:prstGeom>
                    <a:noFill/>
                  </pic:spPr>
                </pic:pic>
              </a:graphicData>
            </a:graphic>
          </wp:inline>
        </w:drawing>
      </w:r>
    </w:p>
    <w:p w14:paraId="1A2D846A" w14:textId="77777777" w:rsidR="00785B30" w:rsidRPr="004963DF" w:rsidRDefault="00785B30" w:rsidP="004963DF">
      <w:pPr>
        <w:rPr>
          <w:rFonts w:eastAsia="Inter ExtraBold" w:cs="Inter ExtraBold"/>
          <w:i/>
          <w:iCs/>
          <w:vanish/>
          <w:sz w:val="18"/>
          <w:szCs w:val="18"/>
          <w:specVanish/>
        </w:rPr>
      </w:pPr>
      <w:r w:rsidRPr="004963DF">
        <w:rPr>
          <w:i/>
          <w:iCs/>
          <w:sz w:val="18"/>
          <w:szCs w:val="18"/>
        </w:rPr>
        <w:t>Poznámky: Podíl žáků, kteří měli v průměru za českých jazyk, matematiku a dovednosti usnadňující učení výsledky v nejlepší kategorii v 5.   ročníku v testování z roku 2022. Testování se v ORP zúčastnilo 33</w:t>
      </w:r>
    </w:p>
    <w:p w14:paraId="5F3D9AEA" w14:textId="77777777" w:rsidR="00785B30" w:rsidRPr="004963DF" w:rsidRDefault="00785B30" w:rsidP="004963DF">
      <w:pPr>
        <w:rPr>
          <w:rFonts w:eastAsia="Inter ExtraBold"/>
          <w:i/>
          <w:iCs/>
          <w:sz w:val="18"/>
          <w:szCs w:val="18"/>
          <w:specVanish/>
        </w:rPr>
      </w:pPr>
      <w:r w:rsidRPr="004963DF">
        <w:rPr>
          <w:i/>
          <w:iCs/>
          <w:sz w:val="18"/>
          <w:szCs w:val="18"/>
        </w:rPr>
        <w:t xml:space="preserve"> žáků 5. ročníku (průměr za předměty). Tento počet testovaných je nízký, hodnota nemusí být vypovídající</w:t>
      </w:r>
      <w:r w:rsidRPr="004963DF">
        <w:rPr>
          <w:rStyle w:val="TabulkapopisekChar"/>
          <w:i/>
          <w:iCs/>
        </w:rPr>
        <w:t xml:space="preserve">. </w:t>
      </w:r>
    </w:p>
    <w:p w14:paraId="596CFCFD" w14:textId="77777777" w:rsidR="00785B30" w:rsidRPr="002A63F2" w:rsidRDefault="00785B30" w:rsidP="004963DF">
      <w:pPr>
        <w:rPr>
          <w:i/>
          <w:iCs/>
          <w:sz w:val="18"/>
          <w:szCs w:val="18"/>
        </w:rPr>
      </w:pPr>
      <w:r w:rsidRPr="002A63F2">
        <w:rPr>
          <w:i/>
          <w:iCs/>
          <w:sz w:val="18"/>
          <w:szCs w:val="18"/>
        </w:rPr>
        <w:t xml:space="preserve">Zdroj: ČŠI, podrobnější zobrazení na </w:t>
      </w:r>
      <w:hyperlink r:id="rId141" w:history="1">
        <w:r w:rsidRPr="002A63F2">
          <w:rPr>
            <w:rStyle w:val="Hypertextovodkaz"/>
            <w:i/>
            <w:iCs/>
            <w:sz w:val="18"/>
            <w:szCs w:val="18"/>
          </w:rPr>
          <w:t>datapaq.cz</w:t>
        </w:r>
      </w:hyperlink>
    </w:p>
    <w:p w14:paraId="5A74E7BD" w14:textId="77777777" w:rsidR="00E43D5E" w:rsidRDefault="00E43D5E" w:rsidP="00785B30">
      <w:pPr>
        <w:pStyle w:val="Tabulkapopisek"/>
        <w:keepNext/>
        <w:keepLines/>
      </w:pPr>
    </w:p>
    <w:p w14:paraId="3A409B59" w14:textId="25DE2D88" w:rsidR="00785B30" w:rsidRDefault="00785B30" w:rsidP="00785B30">
      <w:bookmarkStart w:id="189" w:name="_Toc212642261"/>
      <w:r>
        <w:t xml:space="preserve">Graf </w:t>
      </w:r>
      <w:r w:rsidR="003551A1">
        <w:fldChar w:fldCharType="begin"/>
      </w:r>
      <w:r w:rsidR="003551A1">
        <w:instrText xml:space="preserve"> SEQ Graf \* ARABIC </w:instrText>
      </w:r>
      <w:r w:rsidR="003551A1">
        <w:fldChar w:fldCharType="separate"/>
      </w:r>
      <w:r w:rsidR="003551A1">
        <w:rPr>
          <w:noProof/>
        </w:rPr>
        <w:t>52</w:t>
      </w:r>
      <w:r w:rsidR="003551A1">
        <w:rPr>
          <w:noProof/>
        </w:rPr>
        <w:fldChar w:fldCharType="end"/>
      </w:r>
      <w:r>
        <w:t xml:space="preserve"> </w:t>
      </w:r>
      <w:r w:rsidR="004963DF">
        <w:rPr>
          <w:b/>
          <w:bCs/>
        </w:rPr>
        <w:t>Podíl</w:t>
      </w:r>
      <w:r w:rsidRPr="002A63F2">
        <w:rPr>
          <w:b/>
          <w:bCs/>
        </w:rPr>
        <w:t xml:space="preserve"> žáků</w:t>
      </w:r>
      <w:r w:rsidR="004963DF">
        <w:rPr>
          <w:b/>
          <w:bCs/>
        </w:rPr>
        <w:t xml:space="preserve">, kteří </w:t>
      </w:r>
      <w:r w:rsidRPr="002A63F2">
        <w:rPr>
          <w:b/>
          <w:bCs/>
        </w:rPr>
        <w:t>se umístil</w:t>
      </w:r>
      <w:r w:rsidR="004963DF">
        <w:rPr>
          <w:b/>
          <w:bCs/>
        </w:rPr>
        <w:t>i</w:t>
      </w:r>
      <w:r w:rsidRPr="002A63F2">
        <w:rPr>
          <w:b/>
          <w:bCs/>
        </w:rPr>
        <w:t xml:space="preserve"> v nejhorší kategorii v testování ČŠI v 5. ročníku</w:t>
      </w:r>
      <w:bookmarkEnd w:id="189"/>
    </w:p>
    <w:p w14:paraId="5B947AD3" w14:textId="77777777" w:rsidR="00785B30" w:rsidRDefault="00785B30" w:rsidP="00E43D5E">
      <w:pPr>
        <w:jc w:val="center"/>
      </w:pPr>
      <w:r>
        <w:rPr>
          <w:noProof/>
        </w:rPr>
        <w:drawing>
          <wp:inline distT="0" distB="0" distL="0" distR="0" wp14:anchorId="13D7AC4B" wp14:editId="4D0F4864">
            <wp:extent cx="4930140" cy="1556503"/>
            <wp:effectExtent l="0" t="0" r="3810" b="5715"/>
            <wp:docPr id="70" name="Obrázek 70"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ázek 70" descr="Obsah obrázku text, snímek obrazovky, Písmo, diagram&#10;&#10;Popis byl vytvořen automaticky"/>
                    <pic:cNvPicPr>
                      <a:picLocks noChangeAspect="1" noChangeArrowheads="1"/>
                    </pic:cNvPicPr>
                  </pic:nvPicPr>
                  <pic:blipFill>
                    <a:blip r:embed="rId142" cstate="print"/>
                    <a:stretch>
                      <a:fillRect/>
                    </a:stretch>
                  </pic:blipFill>
                  <pic:spPr bwMode="auto">
                    <a:xfrm>
                      <a:off x="0" y="0"/>
                      <a:ext cx="68615" cy="21663"/>
                    </a:xfrm>
                    <a:prstGeom prst="rect">
                      <a:avLst/>
                    </a:prstGeom>
                    <a:noFill/>
                  </pic:spPr>
                </pic:pic>
              </a:graphicData>
            </a:graphic>
          </wp:inline>
        </w:drawing>
      </w:r>
    </w:p>
    <w:p w14:paraId="6A38D428" w14:textId="77777777" w:rsidR="00785B30" w:rsidRPr="004963DF" w:rsidRDefault="00785B30" w:rsidP="004963DF">
      <w:pPr>
        <w:rPr>
          <w:rFonts w:eastAsia="Inter ExtraBold" w:cs="Inter ExtraBold"/>
          <w:i/>
          <w:iCs/>
          <w:vanish/>
          <w:sz w:val="18"/>
          <w:szCs w:val="18"/>
          <w:specVanish/>
        </w:rPr>
      </w:pPr>
      <w:r w:rsidRPr="004963DF">
        <w:rPr>
          <w:i/>
          <w:iCs/>
          <w:sz w:val="18"/>
          <w:szCs w:val="18"/>
        </w:rPr>
        <w:t>Poznámky: Podíl žáků, kteří měli v průměru za českých jazyk, matematiku a dovednosti usnadňující učení výsledky v nejhorší kategorii v 5.   ročníku v testování z roku 2022. Testování se v ORP zúčastnilo 33</w:t>
      </w:r>
    </w:p>
    <w:p w14:paraId="212FE4C4" w14:textId="77777777" w:rsidR="00785B30" w:rsidRPr="004963DF" w:rsidRDefault="00785B30" w:rsidP="004963DF">
      <w:pPr>
        <w:rPr>
          <w:rFonts w:eastAsia="Inter ExtraBold"/>
          <w:i/>
          <w:iCs/>
          <w:sz w:val="18"/>
          <w:szCs w:val="18"/>
          <w:specVanish/>
        </w:rPr>
      </w:pPr>
      <w:r w:rsidRPr="004963DF">
        <w:rPr>
          <w:i/>
          <w:iCs/>
          <w:sz w:val="18"/>
          <w:szCs w:val="18"/>
        </w:rPr>
        <w:t xml:space="preserve"> žáků 5. ročníku (průměr za předměty). Tento počet testovaných je nízký, hodnota nemusí být vypovídající</w:t>
      </w:r>
      <w:r w:rsidRPr="004963DF">
        <w:rPr>
          <w:rStyle w:val="TabulkapopisekChar"/>
          <w:i/>
          <w:iCs/>
        </w:rPr>
        <w:t xml:space="preserve">. </w:t>
      </w:r>
    </w:p>
    <w:p w14:paraId="4567EBB3" w14:textId="77777777" w:rsidR="00785B30" w:rsidRPr="004963DF" w:rsidRDefault="00785B30" w:rsidP="004963DF">
      <w:pPr>
        <w:rPr>
          <w:rFonts w:ascii="Fira Sans Condensed Light" w:hAnsi="Fira Sans Condensed Light" w:cs="Segoe UI"/>
          <w:i/>
          <w:iCs/>
          <w:color w:val="404040" w:themeColor="text1" w:themeTint="BF"/>
          <w:sz w:val="18"/>
          <w:szCs w:val="18"/>
        </w:rPr>
      </w:pPr>
      <w:r w:rsidRPr="004963DF">
        <w:rPr>
          <w:i/>
          <w:iCs/>
          <w:sz w:val="18"/>
          <w:szCs w:val="18"/>
        </w:rPr>
        <w:t>Zdroj: ČŠI, podrobnější zobrazení na</w:t>
      </w:r>
      <w:r w:rsidRPr="004963DF">
        <w:rPr>
          <w:rFonts w:ascii="Fira Sans Condensed Light" w:hAnsi="Fira Sans Condensed Light" w:cs="Segoe UI"/>
          <w:i/>
          <w:iCs/>
          <w:color w:val="404040" w:themeColor="text1" w:themeTint="BF"/>
          <w:sz w:val="18"/>
          <w:szCs w:val="18"/>
        </w:rPr>
        <w:t xml:space="preserve"> </w:t>
      </w:r>
      <w:hyperlink r:id="rId143" w:history="1">
        <w:r w:rsidRPr="004963DF">
          <w:rPr>
            <w:rStyle w:val="Hypertextovodkaz"/>
            <w:rFonts w:ascii="Fira Sans Condensed Light" w:hAnsi="Fira Sans Condensed Light"/>
            <w:i/>
            <w:iCs/>
            <w:sz w:val="18"/>
            <w:szCs w:val="18"/>
          </w:rPr>
          <w:t>datapaq.cz</w:t>
        </w:r>
      </w:hyperlink>
    </w:p>
    <w:p w14:paraId="3ECA0A38" w14:textId="77777777" w:rsidR="00785B30" w:rsidRPr="006F7CCF" w:rsidRDefault="00785B30" w:rsidP="00785B30">
      <w:pPr>
        <w:rPr>
          <w:rFonts w:ascii="Fira Sans Condensed Light" w:hAnsi="Fira Sans Condensed Light" w:cs="Segoe UI"/>
          <w:color w:val="404040" w:themeColor="text1" w:themeTint="BF"/>
          <w:sz w:val="18"/>
          <w:szCs w:val="18"/>
        </w:rPr>
      </w:pPr>
    </w:p>
    <w:p w14:paraId="67F6D82A" w14:textId="77777777" w:rsidR="00785B30" w:rsidRDefault="00785B30" w:rsidP="00785B30">
      <w:r>
        <w:t>Výsledky v 9. třídě už jsou méně zatíženy vzdělávacími příležitostmi a více reflektují kvalitu druhého stupně, i když socioekonomické znevýhodnění v nich stále hraje velkou roli. Zároveň se dají víc porovnávat s výsledky v JPZ. Tato porovnání je nicméně provádět opatrně, jelikož se JPZ účastní jen část kohorty hlásící se na maturitní obory</w:t>
      </w:r>
    </w:p>
    <w:p w14:paraId="03CFAA97" w14:textId="77777777" w:rsidR="00785B30" w:rsidRDefault="00785B30" w:rsidP="00785B30"/>
    <w:p w14:paraId="6D3D0EF1" w14:textId="77777777" w:rsidR="009638C4" w:rsidRDefault="009638C4" w:rsidP="00785B30"/>
    <w:p w14:paraId="0F5BF309" w14:textId="77777777" w:rsidR="009638C4" w:rsidRDefault="009638C4" w:rsidP="00785B30"/>
    <w:p w14:paraId="50D00279" w14:textId="5A6CBC66" w:rsidR="00785B30" w:rsidRDefault="00785B30" w:rsidP="00785B30">
      <w:bookmarkStart w:id="190" w:name="_Toc212642262"/>
      <w:r>
        <w:t xml:space="preserve">Graf </w:t>
      </w:r>
      <w:r w:rsidR="003551A1">
        <w:fldChar w:fldCharType="begin"/>
      </w:r>
      <w:r w:rsidR="003551A1">
        <w:instrText xml:space="preserve"> SEQ Graf \* ARABIC </w:instrText>
      </w:r>
      <w:r w:rsidR="003551A1">
        <w:fldChar w:fldCharType="separate"/>
      </w:r>
      <w:r w:rsidR="003551A1">
        <w:rPr>
          <w:noProof/>
        </w:rPr>
        <w:t>53</w:t>
      </w:r>
      <w:r w:rsidR="003551A1">
        <w:rPr>
          <w:noProof/>
        </w:rPr>
        <w:fldChar w:fldCharType="end"/>
      </w:r>
      <w:r>
        <w:t xml:space="preserve"> </w:t>
      </w:r>
      <w:r w:rsidRPr="002A63F2">
        <w:rPr>
          <w:b/>
          <w:bCs/>
        </w:rPr>
        <w:t>Kolik procent žáků se umístilo v nejlepší kategorii v testování ČŠI v 9. ročníku?</w:t>
      </w:r>
      <w:bookmarkEnd w:id="190"/>
    </w:p>
    <w:p w14:paraId="56FBCED2" w14:textId="77777777" w:rsidR="00785B30" w:rsidRDefault="00785B30" w:rsidP="00E43D5E">
      <w:pPr>
        <w:jc w:val="center"/>
      </w:pPr>
      <w:r>
        <w:rPr>
          <w:noProof/>
        </w:rPr>
        <w:drawing>
          <wp:inline distT="0" distB="0" distL="0" distR="0" wp14:anchorId="26F45708" wp14:editId="05396CBD">
            <wp:extent cx="4953000" cy="1563727"/>
            <wp:effectExtent l="0" t="0" r="0" b="0"/>
            <wp:docPr id="72" name="Obrázek 7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ázek 72" descr="Obsah obrázku text, snímek obrazovky, Písmo, diagram&#10;&#10;Popis byl vytvořen automaticky"/>
                    <pic:cNvPicPr>
                      <a:picLocks noChangeAspect="1" noChangeArrowheads="1"/>
                    </pic:cNvPicPr>
                  </pic:nvPicPr>
                  <pic:blipFill>
                    <a:blip r:embed="rId144" cstate="print"/>
                    <a:stretch>
                      <a:fillRect/>
                    </a:stretch>
                  </pic:blipFill>
                  <pic:spPr bwMode="auto">
                    <a:xfrm>
                      <a:off x="0" y="0"/>
                      <a:ext cx="69069" cy="21806"/>
                    </a:xfrm>
                    <a:prstGeom prst="rect">
                      <a:avLst/>
                    </a:prstGeom>
                    <a:noFill/>
                  </pic:spPr>
                </pic:pic>
              </a:graphicData>
            </a:graphic>
          </wp:inline>
        </w:drawing>
      </w:r>
    </w:p>
    <w:p w14:paraId="153A3997" w14:textId="77777777" w:rsidR="00785B30" w:rsidRPr="006F7CCF" w:rsidRDefault="00785B30" w:rsidP="00785B30">
      <w:pPr>
        <w:keepNext/>
        <w:keepLines/>
        <w:spacing w:after="0"/>
        <w:rPr>
          <w:rFonts w:ascii="Fira Sans Condensed Light" w:hAnsi="Fira Sans Condensed Light" w:cs="Segoe UI"/>
          <w:color w:val="404040" w:themeColor="text1" w:themeTint="BF"/>
          <w:sz w:val="18"/>
          <w:szCs w:val="18"/>
        </w:rPr>
      </w:pPr>
    </w:p>
    <w:p w14:paraId="75C00D86" w14:textId="77777777" w:rsidR="00785B30" w:rsidRPr="002A63F2" w:rsidRDefault="00785B30" w:rsidP="00785B30">
      <w:pPr>
        <w:rPr>
          <w:rFonts w:eastAsia="Inter ExtraBold" w:cs="Inter ExtraBold"/>
          <w:i/>
          <w:iCs/>
          <w:vanish/>
          <w:sz w:val="18"/>
          <w:szCs w:val="18"/>
          <w:specVanish/>
        </w:rPr>
      </w:pPr>
      <w:r w:rsidRPr="002A63F2">
        <w:rPr>
          <w:i/>
          <w:iCs/>
          <w:sz w:val="18"/>
          <w:szCs w:val="18"/>
        </w:rPr>
        <w:t xml:space="preserve">Poznámky: Podíl žáků, kteří měli v průměru za českých jazyk a matematiku výsledky v nejlepší kategorii v 9. ročníku v testování z roku 2022. Testování se v ORP zúčastnilo </w:t>
      </w:r>
      <w:r w:rsidRPr="002A63F2">
        <w:rPr>
          <w:rStyle w:val="TabulkapopisekChar"/>
          <w:i/>
          <w:iCs/>
        </w:rPr>
        <w:t>119</w:t>
      </w:r>
    </w:p>
    <w:p w14:paraId="63D3CC4F" w14:textId="77777777" w:rsidR="00785B30" w:rsidRPr="002A63F2" w:rsidRDefault="00785B30" w:rsidP="00785B30">
      <w:pPr>
        <w:rPr>
          <w:rFonts w:eastAsia="Inter ExtraBold" w:cs="Inter ExtraBold"/>
          <w:i/>
          <w:iCs/>
          <w:vanish/>
          <w:sz w:val="18"/>
          <w:szCs w:val="18"/>
          <w:specVanish/>
        </w:rPr>
      </w:pPr>
      <w:r w:rsidRPr="002A63F2">
        <w:rPr>
          <w:i/>
          <w:iCs/>
          <w:sz w:val="18"/>
          <w:szCs w:val="18"/>
        </w:rPr>
        <w:t xml:space="preserve"> žáků 9. ročníku (průměr za předměty). </w:t>
      </w:r>
      <w:r w:rsidRPr="002A63F2">
        <w:rPr>
          <w:rStyle w:val="TabulkapopisekChar"/>
          <w:i/>
          <w:iCs/>
        </w:rPr>
        <w:t xml:space="preserve">Tento počet testovaných je nízký, hodnota nemusí být vypovídající. </w:t>
      </w:r>
    </w:p>
    <w:p w14:paraId="34CD752F" w14:textId="6FB8B872" w:rsidR="00E43D5E" w:rsidRDefault="00785B30" w:rsidP="00E43D5E">
      <w:pPr>
        <w:rPr>
          <w:rStyle w:val="Hypertextovodkaz"/>
          <w:rFonts w:ascii="Fira Sans Condensed Light" w:hAnsi="Fira Sans Condensed Light"/>
          <w:i/>
          <w:iCs/>
          <w:sz w:val="18"/>
          <w:szCs w:val="18"/>
        </w:rPr>
      </w:pPr>
      <w:r w:rsidRPr="002A63F2">
        <w:rPr>
          <w:rFonts w:ascii="Fira Sans Condensed Light" w:hAnsi="Fira Sans Condensed Light" w:cs="Segoe UI"/>
          <w:i/>
          <w:iCs/>
          <w:color w:val="404040" w:themeColor="text1" w:themeTint="BF"/>
          <w:sz w:val="18"/>
          <w:szCs w:val="18"/>
        </w:rPr>
        <w:t xml:space="preserve">Zdroj: ČŠI, podrobnější zobrazení na </w:t>
      </w:r>
      <w:hyperlink r:id="rId145" w:history="1">
        <w:r w:rsidRPr="002A63F2">
          <w:rPr>
            <w:rStyle w:val="Hypertextovodkaz"/>
            <w:rFonts w:ascii="Fira Sans Condensed Light" w:hAnsi="Fira Sans Condensed Light"/>
            <w:i/>
            <w:iCs/>
            <w:sz w:val="18"/>
            <w:szCs w:val="18"/>
          </w:rPr>
          <w:t>datapaq.cz</w:t>
        </w:r>
      </w:hyperlink>
    </w:p>
    <w:p w14:paraId="4805C6B4" w14:textId="77777777" w:rsidR="00E43D5E" w:rsidRDefault="00E43D5E" w:rsidP="00E43D5E">
      <w:pPr>
        <w:rPr>
          <w:rStyle w:val="Hypertextovodkaz"/>
          <w:rFonts w:ascii="Fira Sans Condensed Light" w:hAnsi="Fira Sans Condensed Light"/>
          <w:i/>
          <w:iCs/>
          <w:sz w:val="18"/>
          <w:szCs w:val="18"/>
        </w:rPr>
      </w:pPr>
    </w:p>
    <w:p w14:paraId="22B9108A" w14:textId="7E238130" w:rsidR="00785B30" w:rsidRPr="002A63F2" w:rsidRDefault="00785B30" w:rsidP="00785B30">
      <w:pPr>
        <w:rPr>
          <w:b/>
          <w:bCs/>
        </w:rPr>
      </w:pPr>
      <w:bookmarkStart w:id="191" w:name="_Toc212642263"/>
      <w:r>
        <w:t xml:space="preserve">Graf </w:t>
      </w:r>
      <w:r w:rsidR="003551A1">
        <w:fldChar w:fldCharType="begin"/>
      </w:r>
      <w:r w:rsidR="003551A1">
        <w:instrText xml:space="preserve"> SEQ Graf \* ARABIC </w:instrText>
      </w:r>
      <w:r w:rsidR="003551A1">
        <w:fldChar w:fldCharType="separate"/>
      </w:r>
      <w:r w:rsidR="003551A1">
        <w:rPr>
          <w:noProof/>
        </w:rPr>
        <w:t>54</w:t>
      </w:r>
      <w:r w:rsidR="003551A1">
        <w:rPr>
          <w:noProof/>
        </w:rPr>
        <w:fldChar w:fldCharType="end"/>
      </w:r>
      <w:r>
        <w:t xml:space="preserve"> </w:t>
      </w:r>
      <w:r w:rsidR="00E43D5E" w:rsidRPr="00E43D5E">
        <w:rPr>
          <w:b/>
          <w:bCs/>
        </w:rPr>
        <w:t>Podíl</w:t>
      </w:r>
      <w:r w:rsidRPr="00E43D5E">
        <w:rPr>
          <w:b/>
          <w:bCs/>
        </w:rPr>
        <w:t xml:space="preserve"> ž</w:t>
      </w:r>
      <w:r w:rsidRPr="002A63F2">
        <w:rPr>
          <w:b/>
          <w:bCs/>
        </w:rPr>
        <w:t>áků</w:t>
      </w:r>
      <w:r w:rsidR="00E43D5E">
        <w:rPr>
          <w:b/>
          <w:bCs/>
        </w:rPr>
        <w:t>, kteří</w:t>
      </w:r>
      <w:r w:rsidRPr="002A63F2">
        <w:rPr>
          <w:b/>
          <w:bCs/>
        </w:rPr>
        <w:t xml:space="preserve"> se umístil</w:t>
      </w:r>
      <w:r w:rsidR="00E43D5E">
        <w:rPr>
          <w:b/>
          <w:bCs/>
        </w:rPr>
        <w:t>i</w:t>
      </w:r>
      <w:r w:rsidRPr="002A63F2">
        <w:rPr>
          <w:b/>
          <w:bCs/>
        </w:rPr>
        <w:t xml:space="preserve"> v nejhorší kategorii v testování ČŠI v 9. ročníku</w:t>
      </w:r>
      <w:bookmarkEnd w:id="191"/>
    </w:p>
    <w:p w14:paraId="30BC47DD" w14:textId="77777777" w:rsidR="00785B30" w:rsidRDefault="00785B30" w:rsidP="00785B30">
      <w:r>
        <w:rPr>
          <w:noProof/>
        </w:rPr>
        <w:drawing>
          <wp:inline distT="0" distB="0" distL="0" distR="0" wp14:anchorId="63C3CE3C" wp14:editId="69CBC742">
            <wp:extent cx="5406407" cy="1706880"/>
            <wp:effectExtent l="0" t="0" r="3810" b="7620"/>
            <wp:docPr id="74" name="Obrázek 74"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ázek 74" descr="Obsah obrázku text, snímek obrazovky, Písmo, diagram&#10;&#10;Popis byl vytvořen automaticky"/>
                    <pic:cNvPicPr>
                      <a:picLocks noChangeAspect="1" noChangeArrowheads="1"/>
                    </pic:cNvPicPr>
                  </pic:nvPicPr>
                  <pic:blipFill>
                    <a:blip r:embed="rId146" cstate="print"/>
                    <a:stretch>
                      <a:fillRect/>
                    </a:stretch>
                  </pic:blipFill>
                  <pic:spPr bwMode="auto">
                    <a:xfrm>
                      <a:off x="0" y="0"/>
                      <a:ext cx="75112" cy="23714"/>
                    </a:xfrm>
                    <a:prstGeom prst="rect">
                      <a:avLst/>
                    </a:prstGeom>
                    <a:noFill/>
                  </pic:spPr>
                </pic:pic>
              </a:graphicData>
            </a:graphic>
          </wp:inline>
        </w:drawing>
      </w:r>
    </w:p>
    <w:p w14:paraId="421DB8EF" w14:textId="77777777" w:rsidR="00785B30" w:rsidRPr="006F7CCF" w:rsidRDefault="00785B30" w:rsidP="00785B30">
      <w:pPr>
        <w:keepNext/>
        <w:keepLines/>
        <w:spacing w:after="0"/>
        <w:jc w:val="center"/>
        <w:rPr>
          <w:rFonts w:ascii="Fira Sans Condensed Light" w:hAnsi="Fira Sans Condensed Light" w:cs="Segoe UI"/>
          <w:color w:val="404040" w:themeColor="text1" w:themeTint="BF"/>
          <w:sz w:val="18"/>
          <w:szCs w:val="18"/>
        </w:rPr>
      </w:pPr>
    </w:p>
    <w:p w14:paraId="094C85E4" w14:textId="77777777" w:rsidR="00785B30" w:rsidRPr="004963DF" w:rsidRDefault="00785B30" w:rsidP="004963DF">
      <w:pPr>
        <w:rPr>
          <w:rFonts w:eastAsia="Inter ExtraBold" w:cs="Inter ExtraBold"/>
          <w:vanish/>
          <w:specVanish/>
        </w:rPr>
      </w:pPr>
      <w:r w:rsidRPr="004963DF">
        <w:t xml:space="preserve">Poznámky: Podíl žáků, kteří měli v průměru za českých jazyk a matematiku výsledky v nejhorší kategorii v 9. ročníku v testování z roku 2022. Testování se v ORP zúčastnilo </w:t>
      </w:r>
      <w:r w:rsidRPr="004963DF">
        <w:rPr>
          <w:rStyle w:val="TabulkapopisekChar"/>
          <w:i/>
          <w:iCs/>
        </w:rPr>
        <w:t>119</w:t>
      </w:r>
    </w:p>
    <w:p w14:paraId="57B91FDE" w14:textId="13DD7904" w:rsidR="00785B30" w:rsidRPr="004963DF" w:rsidRDefault="00785B30" w:rsidP="003B0E14">
      <w:pPr>
        <w:rPr>
          <w:rFonts w:eastAsia="Inter ExtraBold" w:cs="Inter ExtraBold"/>
          <w:vanish/>
          <w:specVanish/>
        </w:rPr>
      </w:pPr>
      <w:r w:rsidRPr="004963DF">
        <w:t xml:space="preserve"> žáků 9. ročníku (průměr </w:t>
      </w:r>
      <w:r w:rsidR="00700600">
        <w:br/>
      </w:r>
      <w:r w:rsidRPr="004963DF">
        <w:t xml:space="preserve">za předměty). </w:t>
      </w:r>
      <w:r w:rsidRPr="004963DF">
        <w:rPr>
          <w:rStyle w:val="TabulkapopisekChar"/>
          <w:i/>
          <w:iCs/>
        </w:rPr>
        <w:t xml:space="preserve">Tento počet testovaných je nízký, hodnota nemusí být vypovídající. </w:t>
      </w:r>
    </w:p>
    <w:p w14:paraId="74086FA5" w14:textId="77777777" w:rsidR="00785B30" w:rsidRPr="002A63F2" w:rsidRDefault="00785B30" w:rsidP="003B0E14">
      <w:pPr>
        <w:rPr>
          <w:color w:val="404040" w:themeColor="text1" w:themeTint="BF"/>
        </w:rPr>
      </w:pPr>
      <w:r w:rsidRPr="004963DF">
        <w:rPr>
          <w:color w:val="404040" w:themeColor="text1" w:themeTint="BF"/>
        </w:rPr>
        <w:t xml:space="preserve">Zdroj: ČŠI, podrobnější zobrazení na </w:t>
      </w:r>
      <w:hyperlink r:id="rId147" w:history="1">
        <w:r w:rsidRPr="004963DF">
          <w:rPr>
            <w:rStyle w:val="Hypertextovodkaz"/>
            <w:rFonts w:ascii="Fira Sans Condensed Light" w:hAnsi="Fira Sans Condensed Light"/>
            <w:i/>
            <w:iCs/>
            <w:sz w:val="18"/>
            <w:szCs w:val="18"/>
          </w:rPr>
          <w:t>datapaq.cz</w:t>
        </w:r>
      </w:hyperlink>
    </w:p>
    <w:p w14:paraId="02B011A5" w14:textId="77777777" w:rsidR="00785B30" w:rsidRDefault="00785B30" w:rsidP="00785B30"/>
    <w:p w14:paraId="465BFBB4" w14:textId="77777777" w:rsidR="00DC69C3" w:rsidRPr="00EC6BF0" w:rsidRDefault="00DC69C3" w:rsidP="00582B70">
      <w:pPr>
        <w:pStyle w:val="Nadpis3"/>
      </w:pPr>
      <w:bookmarkStart w:id="192" w:name="_Toc212642149"/>
      <w:r w:rsidRPr="004243A7">
        <w:t>Výsledky</w:t>
      </w:r>
      <w:r>
        <w:t xml:space="preserve"> vzdělávání vzhledem k sociální situaci</w:t>
      </w:r>
      <w:bookmarkEnd w:id="192"/>
    </w:p>
    <w:p w14:paraId="51D41137" w14:textId="77777777" w:rsidR="00DC69C3" w:rsidRPr="00806724" w:rsidRDefault="00DC69C3" w:rsidP="00DC69C3">
      <w:r w:rsidRPr="00806724">
        <w:t>V každém mikroregionu j</w:t>
      </w:r>
      <w:r>
        <w:t xml:space="preserve">sou jiné sociální podmínky, a proto mají školy mezi regiony různé složení žáků. Nelze očekávat, že žáci z výrazně sociálně znevýhodněného regionu budou mít stejnou vzdělávací neúspěšnost a výsledky jako žáci například z bohatého území ORP. Tato část proto analyzuje, jestli neúspěšnost a výsledky testování zaostávají vzhledem k sociální struktuře mikroregionu a jak se tyto dva typy zaostávání kombinují. Naplňování vzdělávacího potenciálu je totiž kombinací neúspěšnosti, tedy jestli se žáci účastní vzdělávání a pokračují v něm, a výsledků testování. V navazující kapitole na základě těchto informací následně můžeme identifikovat faktory, skrze jejichž zlepšení může dojít k největšímu posunu v kvalitě vzdělávání.  </w:t>
      </w:r>
    </w:p>
    <w:p w14:paraId="0F6B58F8" w14:textId="7A9781C3" w:rsidR="00DC69C3" w:rsidRDefault="00DC69C3" w:rsidP="00DC69C3">
      <w:pPr>
        <w:spacing w:after="0"/>
      </w:pPr>
      <w:r w:rsidRPr="002B5B1A">
        <w:rPr>
          <w:b/>
          <w:bCs/>
        </w:rPr>
        <w:lastRenderedPageBreak/>
        <w:t>Výsledky testování vzhledem k soc. podmínkám je míra vyjadřující, jestli jsou výsledky žáků v</w:t>
      </w:r>
      <w:r>
        <w:rPr>
          <w:b/>
          <w:bCs/>
        </w:rPr>
        <w:t> </w:t>
      </w:r>
      <w:r w:rsidRPr="002B5B1A">
        <w:rPr>
          <w:b/>
          <w:bCs/>
        </w:rPr>
        <w:t>testování nižší, vyšší anebo odpovídají sociálním podmínkám v regionu.</w:t>
      </w:r>
      <w:r w:rsidRPr="00815D40">
        <w:t xml:space="preserve"> Analýza predikuje, jaké by</w:t>
      </w:r>
      <w:r>
        <w:t> </w:t>
      </w:r>
      <w:r w:rsidRPr="00815D40">
        <w:t>měly být výsledky testování v regionu s danou úrovní destabilizující chudoby a socioekonomického znevýhodnění. Tato predikovaná hodnota se porovnává se skutečností.</w:t>
      </w:r>
      <w:r>
        <w:t xml:space="preserve"> </w:t>
      </w:r>
      <w:r w:rsidRPr="00815D40">
        <w:t>Podle rozdílu predikované a</w:t>
      </w:r>
      <w:r>
        <w:t> </w:t>
      </w:r>
      <w:r w:rsidRPr="00815D40">
        <w:t>skutečné hodnoty dělíme ORP do pěti skupin: mírně nebo výrazně zaostávající (nižší skutečná než predikovaná), kde výsledky testování odpovídají (přibližně stejná skutečná a predikovaná) a kde jsou výsledky testování vyšší, než odpovídá sociálním podmínkám (skutečná vyšší než predikovaná).</w:t>
      </w:r>
      <w:r>
        <w:t xml:space="preserve"> </w:t>
      </w:r>
    </w:p>
    <w:p w14:paraId="7092E561" w14:textId="77777777" w:rsidR="00F208FC" w:rsidRDefault="00F208FC" w:rsidP="00E43D5E"/>
    <w:p w14:paraId="07CA87CF" w14:textId="1CE27074" w:rsidR="00E43D5E" w:rsidRPr="00E43D5E" w:rsidRDefault="00E43D5E" w:rsidP="00E43D5E">
      <w:pPr>
        <w:rPr>
          <w:b/>
          <w:bCs/>
        </w:rPr>
      </w:pPr>
      <w:bookmarkStart w:id="193" w:name="_Toc212642273"/>
      <w:r>
        <w:t xml:space="preserve">Obrázek </w:t>
      </w:r>
      <w:r w:rsidR="003551A1">
        <w:fldChar w:fldCharType="begin"/>
      </w:r>
      <w:r w:rsidR="003551A1">
        <w:instrText xml:space="preserve"> SEQ Obrázek \* ARABIC </w:instrText>
      </w:r>
      <w:r w:rsidR="003551A1">
        <w:fldChar w:fldCharType="separate"/>
      </w:r>
      <w:r w:rsidR="003551A1">
        <w:rPr>
          <w:noProof/>
        </w:rPr>
        <w:t>10</w:t>
      </w:r>
      <w:r w:rsidR="003551A1">
        <w:rPr>
          <w:noProof/>
        </w:rPr>
        <w:fldChar w:fldCharType="end"/>
      </w:r>
      <w:r>
        <w:t xml:space="preserve"> </w:t>
      </w:r>
      <w:r w:rsidRPr="00E43D5E">
        <w:rPr>
          <w:b/>
          <w:bCs/>
        </w:rPr>
        <w:t>Mapa vzdělávací neúspěšnosti vzhledem k sociální situaci v ORP</w:t>
      </w:r>
      <w:bookmarkEnd w:id="193"/>
    </w:p>
    <w:p w14:paraId="3F4F074E" w14:textId="77777777" w:rsidR="00DC69C3" w:rsidRDefault="00DC69C3" w:rsidP="00DC69C3">
      <w:pPr>
        <w:jc w:val="center"/>
      </w:pPr>
      <w:r>
        <w:rPr>
          <w:noProof/>
        </w:rPr>
        <w:drawing>
          <wp:inline distT="0" distB="0" distL="0" distR="0" wp14:anchorId="54D67011" wp14:editId="41961F15">
            <wp:extent cx="4815840" cy="2222143"/>
            <wp:effectExtent l="0" t="0" r="3810" b="6985"/>
            <wp:docPr id="82" name="Obrázek 8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ek 82" descr="Obsah obrázku mapa&#10;&#10;Popis byl vytvořen automaticky"/>
                    <pic:cNvPicPr>
                      <a:picLocks noChangeAspect="1" noChangeArrowheads="1"/>
                    </pic:cNvPicPr>
                  </pic:nvPicPr>
                  <pic:blipFill>
                    <a:blip r:embed="rId148" cstate="print"/>
                    <a:stretch>
                      <a:fillRect/>
                    </a:stretch>
                  </pic:blipFill>
                  <pic:spPr bwMode="auto">
                    <a:xfrm>
                      <a:off x="0" y="0"/>
                      <a:ext cx="67135" cy="30978"/>
                    </a:xfrm>
                    <a:prstGeom prst="rect">
                      <a:avLst/>
                    </a:prstGeom>
                    <a:noFill/>
                  </pic:spPr>
                </pic:pic>
              </a:graphicData>
            </a:graphic>
          </wp:inline>
        </w:drawing>
      </w:r>
    </w:p>
    <w:p w14:paraId="55D81FAA" w14:textId="77777777" w:rsidR="00DC69C3" w:rsidRPr="00D71626" w:rsidRDefault="00DC69C3" w:rsidP="00DC69C3">
      <w:pPr>
        <w:rPr>
          <w:rStyle w:val="Hypertextovodkaz"/>
          <w:rFonts w:cs="Fira Sans"/>
          <w:i/>
          <w:color w:val="44546A" w:themeColor="text2"/>
          <w:sz w:val="18"/>
          <w:szCs w:val="18"/>
        </w:rPr>
      </w:pPr>
      <w:r w:rsidRPr="00D71626">
        <w:rPr>
          <w:sz w:val="18"/>
          <w:szCs w:val="18"/>
        </w:rPr>
        <w:t xml:space="preserve">Poznámky: Ukazatel vypočítává, jestli jsou vzdělávací problémy vyšší, nižší nebo odpovídají sociální situaci, vypočítáno v roce 2023. Zdroj: PAQ Research, podrobnější zobrazení na </w:t>
      </w:r>
      <w:hyperlink r:id="rId149" w:history="1">
        <w:r w:rsidRPr="00D71626">
          <w:rPr>
            <w:rStyle w:val="Hypertextovodkaz"/>
            <w:sz w:val="18"/>
            <w:szCs w:val="18"/>
          </w:rPr>
          <w:t>mapavzdelavani.cz/zaostavani-a-prekonavani</w:t>
        </w:r>
      </w:hyperlink>
    </w:p>
    <w:p w14:paraId="5F439EEA" w14:textId="77777777" w:rsidR="00DC69C3" w:rsidRDefault="00DC69C3" w:rsidP="00DC69C3">
      <w:pPr>
        <w:pStyle w:val="Tabulkapopisek"/>
        <w:keepNext/>
        <w:keepLines/>
      </w:pPr>
    </w:p>
    <w:p w14:paraId="0566FF6C" w14:textId="14437DF6" w:rsidR="00E43D5E" w:rsidRDefault="00E43D5E" w:rsidP="00F208FC">
      <w:bookmarkStart w:id="194" w:name="_Toc212642274"/>
      <w:r>
        <w:t xml:space="preserve">Obrázek </w:t>
      </w:r>
      <w:r w:rsidR="003551A1">
        <w:fldChar w:fldCharType="begin"/>
      </w:r>
      <w:r w:rsidR="003551A1">
        <w:instrText xml:space="preserve"> SEQ Obrázek \* ARABIC </w:instrText>
      </w:r>
      <w:r w:rsidR="003551A1">
        <w:fldChar w:fldCharType="separate"/>
      </w:r>
      <w:r w:rsidR="003551A1">
        <w:rPr>
          <w:noProof/>
        </w:rPr>
        <w:t>11</w:t>
      </w:r>
      <w:r w:rsidR="003551A1">
        <w:rPr>
          <w:noProof/>
        </w:rPr>
        <w:fldChar w:fldCharType="end"/>
      </w:r>
      <w:r w:rsidR="00F208FC">
        <w:t xml:space="preserve"> </w:t>
      </w:r>
      <w:r w:rsidR="00F208FC" w:rsidRPr="00F208FC">
        <w:rPr>
          <w:b/>
          <w:bCs/>
        </w:rPr>
        <w:t>Mapa v</w:t>
      </w:r>
      <w:r w:rsidR="00F208FC" w:rsidRPr="002F7AAF">
        <w:rPr>
          <w:b/>
          <w:bCs/>
        </w:rPr>
        <w:t>zdělávací neúspěšnost</w:t>
      </w:r>
      <w:r w:rsidR="00F208FC">
        <w:rPr>
          <w:b/>
          <w:bCs/>
        </w:rPr>
        <w:t>i</w:t>
      </w:r>
      <w:r w:rsidR="00F208FC" w:rsidRPr="002F7AAF">
        <w:rPr>
          <w:b/>
          <w:bCs/>
        </w:rPr>
        <w:t xml:space="preserve"> vzhledem k sociální situací v</w:t>
      </w:r>
      <w:r w:rsidR="00F208FC">
        <w:rPr>
          <w:b/>
          <w:bCs/>
        </w:rPr>
        <w:t xml:space="preserve"> Ústeckém </w:t>
      </w:r>
      <w:r w:rsidR="00F208FC" w:rsidRPr="002F7AAF">
        <w:rPr>
          <w:b/>
          <w:bCs/>
        </w:rPr>
        <w:t>kraji</w:t>
      </w:r>
      <w:bookmarkEnd w:id="194"/>
    </w:p>
    <w:p w14:paraId="31C3A9DE" w14:textId="77777777" w:rsidR="00DC69C3" w:rsidRDefault="00DC69C3" w:rsidP="00DC69C3">
      <w:pPr>
        <w:jc w:val="center"/>
      </w:pPr>
      <w:r>
        <w:rPr>
          <w:noProof/>
        </w:rPr>
        <w:drawing>
          <wp:inline distT="0" distB="0" distL="0" distR="0" wp14:anchorId="3733397A" wp14:editId="772CF917">
            <wp:extent cx="5274193" cy="2019300"/>
            <wp:effectExtent l="0" t="0" r="3175" b="0"/>
            <wp:docPr id="84" name="Obrázek 84"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descr="Obsah obrázku text, diagram, mapa&#10;&#10;Popis byl vytvořen automaticky"/>
                    <pic:cNvPicPr>
                      <a:picLocks noChangeAspect="1" noChangeArrowheads="1"/>
                    </pic:cNvPicPr>
                  </pic:nvPicPr>
                  <pic:blipFill>
                    <a:blip r:embed="rId150" cstate="print"/>
                    <a:stretch>
                      <a:fillRect/>
                    </a:stretch>
                  </pic:blipFill>
                  <pic:spPr bwMode="auto">
                    <a:xfrm>
                      <a:off x="0" y="0"/>
                      <a:ext cx="73494" cy="28138"/>
                    </a:xfrm>
                    <a:prstGeom prst="rect">
                      <a:avLst/>
                    </a:prstGeom>
                    <a:noFill/>
                  </pic:spPr>
                </pic:pic>
              </a:graphicData>
            </a:graphic>
          </wp:inline>
        </w:drawing>
      </w:r>
    </w:p>
    <w:p w14:paraId="3A587B19" w14:textId="77777777" w:rsidR="00DC69C3" w:rsidRPr="00DD00BE" w:rsidRDefault="00DC69C3" w:rsidP="00DC69C3">
      <w:pPr>
        <w:rPr>
          <w:rStyle w:val="Hypertextovodkaz"/>
          <w:rFonts w:cs="Fira Sans"/>
          <w:i/>
          <w:iCs/>
          <w:color w:val="44546A" w:themeColor="text2"/>
          <w:sz w:val="18"/>
          <w:szCs w:val="18"/>
        </w:rPr>
      </w:pPr>
      <w:r w:rsidRPr="00DD00BE">
        <w:rPr>
          <w:i/>
          <w:iCs/>
          <w:sz w:val="18"/>
          <w:szCs w:val="18"/>
        </w:rPr>
        <w:t xml:space="preserve">Poznámky: Index vypočítává, jestli jsou vzdělávací problémy vyšší, nižší nebo odpovídají sociální situaci, vypočítáno v roce 2023. Zdroj: PAQ Research, podrobnější zobrazení na </w:t>
      </w:r>
      <w:hyperlink r:id="rId151" w:history="1">
        <w:r w:rsidRPr="00DD00BE">
          <w:rPr>
            <w:rStyle w:val="Hypertextovodkaz"/>
            <w:i/>
            <w:iCs/>
            <w:sz w:val="18"/>
            <w:szCs w:val="18"/>
          </w:rPr>
          <w:t>mapavzdelavani.cz/zaostavani-a-prekonavani</w:t>
        </w:r>
      </w:hyperlink>
    </w:p>
    <w:p w14:paraId="6B455E68" w14:textId="77777777" w:rsidR="00DC69C3" w:rsidRDefault="00DC69C3" w:rsidP="00DC69C3">
      <w:pPr>
        <w:pStyle w:val="Titulek"/>
        <w:keepNext/>
      </w:pPr>
    </w:p>
    <w:p w14:paraId="394070CD" w14:textId="77777777" w:rsidR="00F208FC" w:rsidRDefault="00F208FC" w:rsidP="00F208FC"/>
    <w:p w14:paraId="0867E2A9" w14:textId="77777777" w:rsidR="00F208FC" w:rsidRDefault="00F208FC" w:rsidP="00F208FC"/>
    <w:p w14:paraId="05F6A091" w14:textId="77777777" w:rsidR="00F208FC" w:rsidRDefault="00F208FC" w:rsidP="00F208FC"/>
    <w:p w14:paraId="23FD3985" w14:textId="472F862A" w:rsidR="00F208FC" w:rsidRDefault="00F208FC" w:rsidP="00F208FC">
      <w:bookmarkStart w:id="195" w:name="_Toc212642275"/>
      <w:r>
        <w:t xml:space="preserve">Obrázek </w:t>
      </w:r>
      <w:r w:rsidR="003551A1">
        <w:fldChar w:fldCharType="begin"/>
      </w:r>
      <w:r w:rsidR="003551A1">
        <w:instrText xml:space="preserve"> SEQ Obrázek \* ARABIC </w:instrText>
      </w:r>
      <w:r w:rsidR="003551A1">
        <w:fldChar w:fldCharType="separate"/>
      </w:r>
      <w:r w:rsidR="003551A1">
        <w:rPr>
          <w:noProof/>
        </w:rPr>
        <w:t>12</w:t>
      </w:r>
      <w:r w:rsidR="003551A1">
        <w:rPr>
          <w:noProof/>
        </w:rPr>
        <w:fldChar w:fldCharType="end"/>
      </w:r>
      <w:r>
        <w:t xml:space="preserve"> </w:t>
      </w:r>
      <w:r w:rsidRPr="00F208FC">
        <w:rPr>
          <w:b/>
          <w:bCs/>
        </w:rPr>
        <w:t>Mapa</w:t>
      </w:r>
      <w:r>
        <w:t xml:space="preserve"> </w:t>
      </w:r>
      <w:r w:rsidRPr="00F208FC">
        <w:rPr>
          <w:b/>
          <w:bCs/>
        </w:rPr>
        <w:t>v</w:t>
      </w:r>
      <w:r w:rsidRPr="00DD00BE">
        <w:rPr>
          <w:b/>
          <w:bCs/>
        </w:rPr>
        <w:t>ýsledk</w:t>
      </w:r>
      <w:r>
        <w:rPr>
          <w:b/>
          <w:bCs/>
        </w:rPr>
        <w:t>ů</w:t>
      </w:r>
      <w:r w:rsidRPr="00DD00BE">
        <w:rPr>
          <w:b/>
          <w:bCs/>
        </w:rPr>
        <w:t xml:space="preserve"> testování vzhledem k sociální situaci v ORP</w:t>
      </w:r>
      <w:bookmarkEnd w:id="195"/>
    </w:p>
    <w:p w14:paraId="22D585C0" w14:textId="77777777" w:rsidR="00F208FC" w:rsidRDefault="00DC69C3" w:rsidP="00F208FC">
      <w:pPr>
        <w:jc w:val="center"/>
        <w:rPr>
          <w:i/>
          <w:iCs/>
          <w:sz w:val="18"/>
          <w:szCs w:val="18"/>
        </w:rPr>
      </w:pPr>
      <w:r>
        <w:rPr>
          <w:noProof/>
        </w:rPr>
        <w:drawing>
          <wp:inline distT="0" distB="0" distL="0" distR="0" wp14:anchorId="43ACB237" wp14:editId="52D220E1">
            <wp:extent cx="4277090" cy="1973580"/>
            <wp:effectExtent l="0" t="0" r="9525" b="7620"/>
            <wp:docPr id="86" name="Obrázek 86" descr="Obsah obrázku map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ázek 86" descr="Obsah obrázku mapa, snímek obrazovky&#10;&#10;Popis byl vytvořen automaticky"/>
                    <pic:cNvPicPr>
                      <a:picLocks noChangeAspect="1" noChangeArrowheads="1"/>
                    </pic:cNvPicPr>
                  </pic:nvPicPr>
                  <pic:blipFill>
                    <a:blip r:embed="rId152" cstate="print"/>
                    <a:stretch>
                      <a:fillRect/>
                    </a:stretch>
                  </pic:blipFill>
                  <pic:spPr bwMode="auto">
                    <a:xfrm>
                      <a:off x="0" y="0"/>
                      <a:ext cx="59749" cy="27570"/>
                    </a:xfrm>
                    <a:prstGeom prst="rect">
                      <a:avLst/>
                    </a:prstGeom>
                    <a:noFill/>
                  </pic:spPr>
                </pic:pic>
              </a:graphicData>
            </a:graphic>
          </wp:inline>
        </w:drawing>
      </w:r>
    </w:p>
    <w:p w14:paraId="6B7A49BB" w14:textId="77777777" w:rsidR="00F208FC" w:rsidRDefault="00F208FC" w:rsidP="00F208FC">
      <w:pPr>
        <w:rPr>
          <w:i/>
          <w:iCs/>
          <w:sz w:val="18"/>
          <w:szCs w:val="18"/>
        </w:rPr>
      </w:pPr>
    </w:p>
    <w:p w14:paraId="5F43994A" w14:textId="135CD594" w:rsidR="00DC69C3" w:rsidRPr="00DD00BE" w:rsidRDefault="00DC69C3" w:rsidP="00F208FC">
      <w:pPr>
        <w:rPr>
          <w:rStyle w:val="Hypertextovodkaz"/>
          <w:color w:val="auto"/>
          <w:u w:val="none"/>
        </w:rPr>
      </w:pPr>
      <w:r w:rsidRPr="00DD00BE">
        <w:rPr>
          <w:i/>
          <w:iCs/>
          <w:sz w:val="18"/>
          <w:szCs w:val="18"/>
        </w:rPr>
        <w:t xml:space="preserve">Poznámky: Ukazatel vypočítává, jestli jsou vzdělávací problémy vyšší, nižší nebo odpovídají sociální situaci, vypočítáno v roce 2023. Zdroj: PAQ Research, podrobnější zobrazení na </w:t>
      </w:r>
      <w:hyperlink r:id="rId153" w:history="1">
        <w:r w:rsidRPr="00DD00BE">
          <w:rPr>
            <w:rStyle w:val="Hypertextovodkaz"/>
            <w:rFonts w:cs="Fira Sans"/>
            <w:i/>
            <w:iCs/>
            <w:color w:val="44546A" w:themeColor="text2"/>
            <w:sz w:val="18"/>
            <w:szCs w:val="18"/>
            <w14:textFill>
              <w14:solidFill>
                <w14:schemeClr w14:val="tx2">
                  <w14:lumMod w14:val="75000"/>
                  <w14:lumOff w14:val="25000"/>
                  <w14:lumMod w14:val="50000"/>
                  <w14:lumOff w14:val="50000"/>
                </w14:schemeClr>
              </w14:solidFill>
            </w14:textFill>
          </w:rPr>
          <w:t>mapavzdelavani.cz/zaostavani-a-prekonavani</w:t>
        </w:r>
      </w:hyperlink>
    </w:p>
    <w:p w14:paraId="1D730B9F" w14:textId="77777777" w:rsidR="00DC69C3" w:rsidRPr="002F7AAF" w:rsidRDefault="00DC69C3" w:rsidP="00DC69C3"/>
    <w:p w14:paraId="5E539D92" w14:textId="17097117" w:rsidR="00F208FC" w:rsidRPr="00F208FC" w:rsidRDefault="00F208FC" w:rsidP="00F208FC">
      <w:pPr>
        <w:rPr>
          <w:b/>
          <w:bCs/>
        </w:rPr>
      </w:pPr>
      <w:bookmarkStart w:id="196" w:name="_Toc212642276"/>
      <w:r>
        <w:t xml:space="preserve">Obrázek </w:t>
      </w:r>
      <w:r w:rsidR="003551A1">
        <w:fldChar w:fldCharType="begin"/>
      </w:r>
      <w:r w:rsidR="003551A1">
        <w:instrText xml:space="preserve"> SEQ Obrázek \* ARABIC </w:instrText>
      </w:r>
      <w:r w:rsidR="003551A1">
        <w:fldChar w:fldCharType="separate"/>
      </w:r>
      <w:r w:rsidR="003551A1">
        <w:rPr>
          <w:noProof/>
        </w:rPr>
        <w:t>13</w:t>
      </w:r>
      <w:r w:rsidR="003551A1">
        <w:rPr>
          <w:noProof/>
        </w:rPr>
        <w:fldChar w:fldCharType="end"/>
      </w:r>
      <w:r>
        <w:t xml:space="preserve"> </w:t>
      </w:r>
      <w:r w:rsidRPr="00F208FC">
        <w:rPr>
          <w:b/>
          <w:bCs/>
        </w:rPr>
        <w:t>Mapa výsledků testování vzhledem k sociální situací v Ústeckém kraji</w:t>
      </w:r>
      <w:bookmarkEnd w:id="196"/>
    </w:p>
    <w:p w14:paraId="2A279DAF" w14:textId="77777777" w:rsidR="00DC69C3" w:rsidRDefault="00DC69C3" w:rsidP="00DC69C3">
      <w:pPr>
        <w:jc w:val="center"/>
      </w:pPr>
      <w:r>
        <w:rPr>
          <w:noProof/>
        </w:rPr>
        <w:drawing>
          <wp:inline distT="0" distB="0" distL="0" distR="0" wp14:anchorId="0086E664" wp14:editId="52414153">
            <wp:extent cx="5811671" cy="2225040"/>
            <wp:effectExtent l="0" t="0" r="0" b="3810"/>
            <wp:docPr id="88" name="Obrázek 88"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ázek 88" descr="Obsah obrázku text, diagram, mapa&#10;&#10;Popis byl vytvořen automaticky"/>
                    <pic:cNvPicPr>
                      <a:picLocks noChangeAspect="1" noChangeArrowheads="1"/>
                    </pic:cNvPicPr>
                  </pic:nvPicPr>
                  <pic:blipFill>
                    <a:blip r:embed="rId154" cstate="print"/>
                    <a:stretch>
                      <a:fillRect/>
                    </a:stretch>
                  </pic:blipFill>
                  <pic:spPr bwMode="auto">
                    <a:xfrm>
                      <a:off x="0" y="0"/>
                      <a:ext cx="80858" cy="30957"/>
                    </a:xfrm>
                    <a:prstGeom prst="rect">
                      <a:avLst/>
                    </a:prstGeom>
                    <a:noFill/>
                  </pic:spPr>
                </pic:pic>
              </a:graphicData>
            </a:graphic>
          </wp:inline>
        </w:drawing>
      </w:r>
    </w:p>
    <w:p w14:paraId="4CD90183" w14:textId="77777777" w:rsidR="00DC69C3" w:rsidRPr="00DD00BE" w:rsidRDefault="00DC69C3" w:rsidP="00DC69C3">
      <w:pPr>
        <w:rPr>
          <w:rStyle w:val="Hypertextovodkaz"/>
          <w:rFonts w:cs="Fira Sans"/>
          <w:i/>
          <w:iCs/>
          <w:color w:val="44546A" w:themeColor="text2"/>
          <w:sz w:val="18"/>
          <w:szCs w:val="18"/>
        </w:rPr>
      </w:pPr>
      <w:r w:rsidRPr="00DD00BE">
        <w:rPr>
          <w:i/>
          <w:iCs/>
          <w:sz w:val="18"/>
          <w:szCs w:val="18"/>
        </w:rPr>
        <w:t xml:space="preserve">Poznámky: Ukazatel vypočítává, jestli jsou vzdělávací problémy vyšší, nižší nebo odpovídají sociální situaci, vypočítáno v roce 2023. Zdroj: PAQ Research, podrobnější zobrazení na </w:t>
      </w:r>
      <w:hyperlink r:id="rId155" w:history="1">
        <w:r w:rsidRPr="00DD00BE">
          <w:rPr>
            <w:rStyle w:val="Hypertextovodkaz"/>
            <w:rFonts w:cs="Fira Sans"/>
            <w:i/>
            <w:iCs/>
            <w:color w:val="44546A" w:themeColor="text2"/>
            <w:sz w:val="18"/>
            <w:szCs w:val="18"/>
            <w14:textFill>
              <w14:solidFill>
                <w14:schemeClr w14:val="tx2">
                  <w14:lumMod w14:val="75000"/>
                  <w14:lumOff w14:val="25000"/>
                  <w14:lumMod w14:val="50000"/>
                  <w14:lumOff w14:val="50000"/>
                </w14:schemeClr>
              </w14:solidFill>
            </w14:textFill>
          </w:rPr>
          <w:t>mapavzdelavani.cz/zaostavani-a-prekonavani</w:t>
        </w:r>
      </w:hyperlink>
    </w:p>
    <w:p w14:paraId="5B93511D" w14:textId="77777777" w:rsidR="00DC69C3" w:rsidRDefault="00DC69C3" w:rsidP="005F47A6"/>
    <w:p w14:paraId="288576B0" w14:textId="0DD0BAED" w:rsidR="001B7921" w:rsidRDefault="004F4D51" w:rsidP="00582B70">
      <w:pPr>
        <w:pStyle w:val="Nadpis2"/>
      </w:pPr>
      <w:bookmarkStart w:id="197" w:name="_Toc212642150"/>
      <w:r w:rsidRPr="004243A7">
        <w:t>Výzvy</w:t>
      </w:r>
      <w:r w:rsidRPr="004F4D51">
        <w:t xml:space="preserve">, možnosti zlepšení a doporučení pro vzdělávání a sociální situaci v regionu ORP </w:t>
      </w:r>
      <w:r>
        <w:t>Bílina</w:t>
      </w:r>
      <w:r w:rsidRPr="004F4D51">
        <w:t xml:space="preserve"> – PAQ research</w:t>
      </w:r>
      <w:bookmarkEnd w:id="197"/>
    </w:p>
    <w:p w14:paraId="7D9C447E" w14:textId="58755AA0" w:rsidR="002F01E6" w:rsidRDefault="002F01E6" w:rsidP="002F01E6">
      <w:pPr>
        <w:spacing w:after="50"/>
      </w:pPr>
      <w:r>
        <w:t xml:space="preserve">Výzkumná nezisková organizace PAQ research vydala v dubnu 2024 aktualizované vydání publikace Výzvy, možnosti zlepšení a doporučení pro vzdělávání a sociální situaci v regionu ORP Bílina. V analytické části je uvedena spousta analytických dat z této publikace, která je poukazuje </w:t>
      </w:r>
      <w:r w:rsidR="00700600">
        <w:br/>
      </w:r>
      <w:r>
        <w:t xml:space="preserve">na skutečnost, že výsledky vzdělávání silně souvisí se sociálními podmínkami v ORP. </w:t>
      </w:r>
    </w:p>
    <w:p w14:paraId="2BEA476B" w14:textId="77777777" w:rsidR="00F51DE7" w:rsidRDefault="00F51DE7" w:rsidP="002F01E6">
      <w:pPr>
        <w:spacing w:after="50"/>
        <w:rPr>
          <w:b/>
          <w:bCs/>
          <w:u w:val="single"/>
        </w:rPr>
      </w:pPr>
    </w:p>
    <w:p w14:paraId="0FB7240E" w14:textId="36DBDE41" w:rsidR="002F01E6" w:rsidRPr="0091059F" w:rsidRDefault="002F01E6" w:rsidP="002F01E6">
      <w:pPr>
        <w:spacing w:after="50"/>
        <w:rPr>
          <w:b/>
          <w:bCs/>
          <w:u w:val="single"/>
        </w:rPr>
      </w:pPr>
      <w:r w:rsidRPr="0091059F">
        <w:rPr>
          <w:b/>
          <w:bCs/>
          <w:u w:val="single"/>
        </w:rPr>
        <w:lastRenderedPageBreak/>
        <w:t>Klíčová doporučení (citováno z výše uvedené analytické publikace):</w:t>
      </w:r>
    </w:p>
    <w:p w14:paraId="4B7CDAE8" w14:textId="7CD591C7" w:rsidR="00A1620C" w:rsidRPr="00A1620C" w:rsidRDefault="00F51DE7" w:rsidP="00A1620C">
      <w:pPr>
        <w:rPr>
          <w:b/>
          <w:bCs/>
        </w:rPr>
      </w:pPr>
      <w:r>
        <w:rPr>
          <w:b/>
          <w:bCs/>
        </w:rPr>
        <w:t xml:space="preserve">1) </w:t>
      </w:r>
      <w:hyperlink w:anchor="doporuceni_1" w:history="1">
        <w:r w:rsidR="00A1620C" w:rsidRPr="00A1620C">
          <w:rPr>
            <w:b/>
            <w:bCs/>
          </w:rPr>
          <w:t>Řešení vzdělávacího neúspěchu (Spolupráce škol, zřizovatelů, poradenských, sociálních a dalších služeb)</w:t>
        </w:r>
      </w:hyperlink>
    </w:p>
    <w:p w14:paraId="0FE6D5BE"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 xml:space="preserve">Zajištění pozic podpůrných pracovníků (výchovných poradců, preventistů, asistentů pedagoga, speciálních či sociálních pedagogů, psychologů a dalších) prostřednictvím projektů, podpůrných opatření poraden, zvýšených financí od zřizovatele a jejich společné pravidelné schůzky v rámci ŠPP i metodické vedení v území. (odkazy na web </w:t>
      </w:r>
      <w:hyperlink r:id="rId156" w:history="1">
        <w:r w:rsidRPr="00F51DE7">
          <w:rPr>
            <w:rStyle w:val="Hypertextovodkaz"/>
            <w:rFonts w:eastAsia="Fira Sans" w:cstheme="minorHAnsi"/>
            <w:sz w:val="20"/>
            <w:szCs w:val="20"/>
          </w:rPr>
          <w:t>Dobrá praxe</w:t>
        </w:r>
      </w:hyperlink>
      <w:r w:rsidRPr="00F51DE7">
        <w:rPr>
          <w:rFonts w:eastAsia="Fira Sans" w:cstheme="minorHAnsi"/>
        </w:rPr>
        <w:t xml:space="preserve"> s detailními popisy příkladů - </w:t>
      </w:r>
      <w:hyperlink r:id="rId157" w:history="1">
        <w:r w:rsidRPr="00F51DE7">
          <w:rPr>
            <w:rStyle w:val="Hypertextovodkaz"/>
            <w:rFonts w:eastAsia="Fira Sans" w:cstheme="minorHAnsi"/>
            <w:sz w:val="20"/>
            <w:szCs w:val="20"/>
          </w:rPr>
          <w:t>ZŠ Komenského</w:t>
        </w:r>
      </w:hyperlink>
      <w:r w:rsidRPr="00F51DE7">
        <w:rPr>
          <w:rFonts w:eastAsia="Fira Sans" w:cstheme="minorHAnsi"/>
        </w:rPr>
        <w:t xml:space="preserve">, </w:t>
      </w:r>
      <w:hyperlink r:id="rId158" w:history="1">
        <w:r w:rsidRPr="00F51DE7">
          <w:rPr>
            <w:rStyle w:val="Hypertextovodkaz"/>
            <w:rFonts w:eastAsia="Fira Sans" w:cstheme="minorHAnsi"/>
            <w:sz w:val="20"/>
            <w:szCs w:val="20"/>
          </w:rPr>
          <w:t>ZŠ Petrin</w:t>
        </w:r>
      </w:hyperlink>
      <w:r w:rsidRPr="00F51DE7">
        <w:rPr>
          <w:rFonts w:eastAsia="Fira Sans" w:cstheme="minorHAnsi"/>
        </w:rPr>
        <w:t xml:space="preserve">, </w:t>
      </w:r>
      <w:hyperlink r:id="rId159" w:history="1">
        <w:r w:rsidRPr="00F51DE7">
          <w:rPr>
            <w:rStyle w:val="Hypertextovodkaz"/>
            <w:rFonts w:eastAsia="Fira Sans" w:cstheme="minorHAnsi"/>
            <w:sz w:val="20"/>
            <w:szCs w:val="20"/>
          </w:rPr>
          <w:t>Ostrava-Poruba</w:t>
        </w:r>
      </w:hyperlink>
      <w:r w:rsidRPr="00F51DE7">
        <w:rPr>
          <w:rFonts w:eastAsia="Fira Sans" w:cstheme="minorHAnsi"/>
        </w:rPr>
        <w:t xml:space="preserve">, </w:t>
      </w:r>
      <w:hyperlink r:id="rId160" w:history="1">
        <w:r w:rsidRPr="00F51DE7">
          <w:rPr>
            <w:rStyle w:val="Hypertextovodkaz"/>
            <w:rFonts w:eastAsia="Fira Sans" w:cstheme="minorHAnsi"/>
            <w:sz w:val="20"/>
            <w:szCs w:val="20"/>
          </w:rPr>
          <w:t>Otrokovice</w:t>
        </w:r>
      </w:hyperlink>
      <w:r w:rsidRPr="00A1620C">
        <w:rPr>
          <w:rFonts w:eastAsia="Fira Sans"/>
        </w:rPr>
        <w:t>)</w:t>
      </w:r>
    </w:p>
    <w:p w14:paraId="25A29D3C"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Identifikace neprospívajících či jinak ohrožených žáků a následná spolupráce s poradnami, nabídka doučování či mimoškolních aktivit ve škole nebo mimo ni a zajištění materiálních potřeb (pomůcky, školní akce).</w:t>
      </w:r>
    </w:p>
    <w:p w14:paraId="6A76DE03"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Vyjasnění pravomocí SPOD a škol a nastavení systému komunikace (schůzky) pro informovanost obou stran. Zapojení neziskových organizací, sociálně aktivizačních služeb či nízkoprahových zařízení pro řešení školního neúspěchu mimo školu. (</w:t>
      </w:r>
      <w:hyperlink r:id="rId161" w:history="1">
        <w:r w:rsidRPr="00F51DE7">
          <w:rPr>
            <w:rStyle w:val="Hypertextovodkaz"/>
            <w:rFonts w:eastAsia="Fira Sans" w:cstheme="minorHAnsi"/>
            <w:sz w:val="20"/>
            <w:szCs w:val="20"/>
          </w:rPr>
          <w:t>SPOD Nymburk</w:t>
        </w:r>
      </w:hyperlink>
      <w:r w:rsidRPr="00F51DE7">
        <w:rPr>
          <w:rFonts w:eastAsia="Fira Sans" w:cstheme="minorHAnsi"/>
        </w:rPr>
        <w:t>)</w:t>
      </w:r>
    </w:p>
    <w:p w14:paraId="6D300369" w14:textId="4AD97562" w:rsidR="00A1620C" w:rsidRPr="00A1620C" w:rsidRDefault="00A1620C" w:rsidP="00792478">
      <w:pPr>
        <w:pStyle w:val="Odstavecseseznamem"/>
        <w:numPr>
          <w:ilvl w:val="0"/>
          <w:numId w:val="15"/>
        </w:numPr>
        <w:ind w:left="284" w:hanging="284"/>
        <w:rPr>
          <w:rFonts w:eastAsia="Fira Sans"/>
        </w:rPr>
      </w:pPr>
      <w:r w:rsidRPr="00A1620C">
        <w:rPr>
          <w:rFonts w:eastAsia="Fira Sans"/>
        </w:rPr>
        <w:t xml:space="preserve">Organizace každoměsíčních setkání aktérů zapojených do vzdělávání v území (škol, soc. práce </w:t>
      </w:r>
      <w:r w:rsidR="00700600">
        <w:rPr>
          <w:rFonts w:eastAsia="Fira Sans"/>
        </w:rPr>
        <w:br/>
      </w:r>
      <w:r w:rsidRPr="00A1620C">
        <w:rPr>
          <w:rFonts w:eastAsia="Fira Sans"/>
        </w:rPr>
        <w:t xml:space="preserve">a NNO, SPOD a dalších) pro řešení vzdělávací neúspěšnosti i zajištění úspěchu každého žáka, včetně žáků nadaných. Stanovení odpovědného subjektu (odbor školství, sociálních věcí, MAP aj.) </w:t>
      </w:r>
      <w:r w:rsidR="00700600">
        <w:rPr>
          <w:rFonts w:eastAsia="Fira Sans"/>
        </w:rPr>
        <w:br/>
      </w:r>
      <w:r w:rsidRPr="00A1620C">
        <w:rPr>
          <w:rFonts w:eastAsia="Fira Sans"/>
        </w:rPr>
        <w:t>pro koordinaci setkání a navazujících aktivit. (</w:t>
      </w:r>
      <w:hyperlink r:id="rId162" w:history="1">
        <w:r w:rsidRPr="00F51DE7">
          <w:rPr>
            <w:rStyle w:val="Hypertextovodkaz"/>
            <w:rFonts w:eastAsia="Fira Sans" w:cstheme="minorHAnsi"/>
            <w:sz w:val="20"/>
            <w:szCs w:val="20"/>
          </w:rPr>
          <w:t>Klášterec nad Ohří</w:t>
        </w:r>
      </w:hyperlink>
      <w:r w:rsidRPr="00F51DE7">
        <w:rPr>
          <w:rFonts w:eastAsia="Fira Sans" w:cstheme="minorHAnsi"/>
        </w:rPr>
        <w:t xml:space="preserve">, </w:t>
      </w:r>
      <w:hyperlink r:id="rId163" w:history="1">
        <w:r w:rsidRPr="00F51DE7">
          <w:rPr>
            <w:rStyle w:val="Hypertextovodkaz"/>
            <w:rFonts w:eastAsia="Fira Sans" w:cstheme="minorHAnsi"/>
            <w:sz w:val="20"/>
            <w:szCs w:val="20"/>
          </w:rPr>
          <w:t>Kadaň</w:t>
        </w:r>
      </w:hyperlink>
      <w:r w:rsidRPr="00F51DE7">
        <w:rPr>
          <w:rFonts w:eastAsia="Fira Sans" w:cstheme="minorHAnsi"/>
        </w:rPr>
        <w:t>)</w:t>
      </w:r>
    </w:p>
    <w:p w14:paraId="65FFC9AE" w14:textId="0F9F900B" w:rsidR="00A1620C" w:rsidRDefault="00A1620C" w:rsidP="00792478">
      <w:pPr>
        <w:pStyle w:val="Odstavecseseznamem"/>
        <w:numPr>
          <w:ilvl w:val="0"/>
          <w:numId w:val="15"/>
        </w:numPr>
        <w:ind w:left="284" w:hanging="284"/>
        <w:rPr>
          <w:rFonts w:eastAsia="Fira Sans"/>
        </w:rPr>
      </w:pPr>
      <w:r w:rsidRPr="00A1620C">
        <w:rPr>
          <w:rFonts w:eastAsia="Fira Sans"/>
        </w:rPr>
        <w:t xml:space="preserve">Zamezení vzniku segregovaných škol a při jejich existenci zrušení. Desegregace podporuje vzdělávací úspěch, aspirace a sociální mobilitu (více na </w:t>
      </w:r>
      <w:hyperlink r:id="rId164" w:history="1">
        <w:r w:rsidR="00F51DE7" w:rsidRPr="00F51DE7">
          <w:rPr>
            <w:rStyle w:val="Hypertextovodkaz"/>
            <w:rFonts w:eastAsia="Fira Sans" w:cstheme="minorHAnsi"/>
            <w:sz w:val="20"/>
            <w:szCs w:val="20"/>
          </w:rPr>
          <w:t>www.desegregace.cz</w:t>
        </w:r>
      </w:hyperlink>
      <w:r w:rsidRPr="00F51DE7">
        <w:rPr>
          <w:rFonts w:eastAsia="Fira Sans" w:cstheme="minorHAnsi"/>
        </w:rPr>
        <w:t>)</w:t>
      </w:r>
      <w:r w:rsidRPr="00A1620C">
        <w:rPr>
          <w:rFonts w:eastAsia="Fira Sans"/>
        </w:rPr>
        <w:t>.</w:t>
      </w:r>
    </w:p>
    <w:p w14:paraId="4B82CA1B" w14:textId="77777777" w:rsidR="00F51DE7" w:rsidRPr="00A1620C" w:rsidRDefault="00F51DE7" w:rsidP="00F51DE7">
      <w:pPr>
        <w:pStyle w:val="Odstavecseseznamem"/>
        <w:ind w:left="284"/>
        <w:rPr>
          <w:rFonts w:eastAsia="Fira Sans"/>
        </w:rPr>
      </w:pPr>
    </w:p>
    <w:p w14:paraId="20E8FFD7" w14:textId="6E84F841" w:rsidR="00A1620C" w:rsidRPr="00A1620C" w:rsidRDefault="00F51DE7" w:rsidP="00A1620C">
      <w:pPr>
        <w:rPr>
          <w:rFonts w:ascii="Fira Sans" w:hAnsi="Fira Sans"/>
          <w:b/>
          <w:bCs/>
          <w:color w:val="595959"/>
          <w:sz w:val="20"/>
          <w:szCs w:val="20"/>
        </w:rPr>
      </w:pPr>
      <w:r>
        <w:rPr>
          <w:b/>
          <w:bCs/>
        </w:rPr>
        <w:t xml:space="preserve">2) </w:t>
      </w:r>
      <w:hyperlink w:anchor="doporuceni_2" w:history="1">
        <w:r w:rsidR="00A1620C" w:rsidRPr="00A1620C">
          <w:rPr>
            <w:b/>
            <w:bCs/>
          </w:rPr>
          <w:t>Podpora výsledků vzdělávání a excelence (ze strany učitelů, ředitelů i zřizovatele</w:t>
        </w:r>
        <w:r w:rsidR="00A1620C" w:rsidRPr="00A1620C">
          <w:rPr>
            <w:rStyle w:val="Hypertextovodkaz"/>
            <w:rFonts w:ascii="Fira Sans" w:hAnsi="Fira Sans" w:cs="Times New Roman"/>
            <w:b/>
            <w:bCs/>
            <w:color w:val="595959"/>
            <w:sz w:val="20"/>
            <w:szCs w:val="20"/>
          </w:rPr>
          <w:t>)</w:t>
        </w:r>
      </w:hyperlink>
    </w:p>
    <w:p w14:paraId="25AB969A" w14:textId="1B811591" w:rsidR="00A1620C" w:rsidRPr="00A1620C" w:rsidRDefault="00A1620C" w:rsidP="00792478">
      <w:pPr>
        <w:pStyle w:val="Odstavecseseznamem"/>
        <w:numPr>
          <w:ilvl w:val="0"/>
          <w:numId w:val="16"/>
        </w:numPr>
        <w:ind w:left="284" w:hanging="284"/>
        <w:rPr>
          <w:rFonts w:ascii="Fira Sans" w:hAnsi="Fira Sans"/>
          <w:color w:val="595959"/>
          <w:sz w:val="20"/>
          <w:szCs w:val="20"/>
        </w:rPr>
      </w:pPr>
      <w:r w:rsidRPr="00A1620C">
        <w:t>Motivování učitelů ke spolupráci na vzájemné reflexi vlastní práce především prostřednictvím skupinek učících se komunit. Zavádění formativního hodnocení a inovativních metod učiteli, kteří spolupracují s mentory uvnitř škol či externími lektory vzdělávacího centra/kurzu/programu. (</w:t>
      </w:r>
      <w:hyperlink r:id="rId165" w:history="1">
        <w:r w:rsidRPr="00A1620C">
          <w:t>ZŠ Hlučín-Rovniny</w:t>
        </w:r>
      </w:hyperlink>
      <w:r w:rsidRPr="00A1620C">
        <w:t xml:space="preserve">, </w:t>
      </w:r>
      <w:hyperlink r:id="rId166" w:history="1">
        <w:r w:rsidRPr="00A1620C">
          <w:t>ZŠ Ludgeřovice</w:t>
        </w:r>
      </w:hyperlink>
      <w:r w:rsidRPr="00A1620C">
        <w:t xml:space="preserve">, </w:t>
      </w:r>
      <w:hyperlink r:id="rId167" w:history="1">
        <w:r w:rsidRPr="00A1620C">
          <w:t>ZŠ Bečov</w:t>
        </w:r>
      </w:hyperlink>
      <w:r w:rsidRPr="00A1620C">
        <w:t xml:space="preserve">, </w:t>
      </w:r>
      <w:hyperlink r:id="rId168" w:history="1">
        <w:r w:rsidRPr="00A1620C">
          <w:t>ZŠ Petrin</w:t>
        </w:r>
      </w:hyperlink>
      <w:r>
        <w:t>)</w:t>
      </w:r>
    </w:p>
    <w:p w14:paraId="42BD4DF7" w14:textId="13790593" w:rsidR="00A1620C" w:rsidRPr="00A1620C" w:rsidRDefault="00A1620C" w:rsidP="00792478">
      <w:pPr>
        <w:pStyle w:val="Odstavecseseznamem"/>
        <w:numPr>
          <w:ilvl w:val="0"/>
          <w:numId w:val="16"/>
        </w:numPr>
        <w:ind w:left="284" w:hanging="284"/>
        <w:rPr>
          <w:rFonts w:ascii="Fira Sans" w:hAnsi="Fira Sans"/>
          <w:color w:val="595959"/>
          <w:sz w:val="20"/>
          <w:szCs w:val="20"/>
        </w:rPr>
      </w:pPr>
      <w:r w:rsidRPr="00A1620C">
        <w:t xml:space="preserve">Podpora vysoké profesionality pedagogů nejen jako odborníků ve svých předmětech, </w:t>
      </w:r>
      <w:r w:rsidR="00700600">
        <w:br/>
      </w:r>
      <w:r w:rsidRPr="00A1620C">
        <w:t xml:space="preserve">ale i v pedagogických procesech a práci s dětmi a žáky (viz </w:t>
      </w:r>
      <w:hyperlink r:id="rId169" w:history="1">
        <w:r w:rsidRPr="00A1620C">
          <w:t>kompetenční ramec pedagogů</w:t>
        </w:r>
      </w:hyperlink>
      <w:r w:rsidRPr="00A1620C">
        <w:t>)</w:t>
      </w:r>
      <w:r w:rsidRPr="00A1620C">
        <w:rPr>
          <w:rFonts w:ascii="Fira Sans" w:hAnsi="Fira Sans"/>
          <w:color w:val="595959"/>
          <w:sz w:val="20"/>
          <w:szCs w:val="20"/>
        </w:rPr>
        <w:t>.</w:t>
      </w:r>
    </w:p>
    <w:p w14:paraId="7364C329" w14:textId="77777777" w:rsidR="00A1620C" w:rsidRDefault="00A1620C" w:rsidP="00792478">
      <w:pPr>
        <w:pStyle w:val="Odstavecseseznamem"/>
        <w:numPr>
          <w:ilvl w:val="0"/>
          <w:numId w:val="16"/>
        </w:numPr>
        <w:ind w:left="284" w:hanging="284"/>
        <w:rPr>
          <w:rFonts w:ascii="Fira Sans" w:hAnsi="Fira Sans"/>
          <w:color w:val="595959"/>
          <w:sz w:val="20"/>
          <w:szCs w:val="20"/>
        </w:rPr>
      </w:pPr>
      <w:r w:rsidRPr="00A1620C">
        <w:t xml:space="preserve">Využití </w:t>
      </w:r>
      <w:hyperlink r:id="rId170" w:history="1">
        <w:r w:rsidRPr="00A1620C">
          <w:t>Metodického doporučení pro zřizovatele k odměňování ředitelů</w:t>
        </w:r>
      </w:hyperlink>
      <w:r w:rsidRPr="00A1620C">
        <w:t xml:space="preserve"> v systému výběru, hodnocení a odměňování ředitelů škol. (</w:t>
      </w:r>
      <w:hyperlink r:id="rId171" w:history="1">
        <w:r w:rsidRPr="00A1620C">
          <w:t>Praha 7</w:t>
        </w:r>
      </w:hyperlink>
      <w:r w:rsidRPr="00A1620C">
        <w:t xml:space="preserve">, </w:t>
      </w:r>
      <w:hyperlink r:id="rId172" w:history="1">
        <w:r w:rsidRPr="00A1620C">
          <w:t>Ostrava-Poruba</w:t>
        </w:r>
      </w:hyperlink>
      <w:r w:rsidRPr="00A1620C">
        <w:rPr>
          <w:rFonts w:ascii="Fira Sans" w:hAnsi="Fira Sans"/>
          <w:color w:val="595959"/>
          <w:sz w:val="20"/>
          <w:szCs w:val="20"/>
        </w:rPr>
        <w:t>)</w:t>
      </w:r>
    </w:p>
    <w:p w14:paraId="47E859CB" w14:textId="77777777" w:rsidR="00F51DE7" w:rsidRPr="00A1620C" w:rsidRDefault="00F51DE7" w:rsidP="00F51DE7">
      <w:pPr>
        <w:pStyle w:val="Odstavecseseznamem"/>
        <w:ind w:left="284"/>
        <w:rPr>
          <w:rFonts w:ascii="Fira Sans" w:hAnsi="Fira Sans"/>
          <w:color w:val="595959"/>
          <w:sz w:val="20"/>
          <w:szCs w:val="20"/>
        </w:rPr>
      </w:pPr>
    </w:p>
    <w:p w14:paraId="7B9FF234" w14:textId="34A73654" w:rsidR="00A1620C" w:rsidRPr="00A1620C" w:rsidRDefault="00F51DE7" w:rsidP="00A1620C">
      <w:pPr>
        <w:rPr>
          <w:rFonts w:ascii="Fira Sans" w:hAnsi="Fira Sans"/>
          <w:b/>
          <w:bCs/>
          <w:color w:val="595959"/>
          <w:sz w:val="20"/>
          <w:szCs w:val="20"/>
        </w:rPr>
      </w:pPr>
      <w:r>
        <w:rPr>
          <w:b/>
          <w:bCs/>
        </w:rPr>
        <w:t xml:space="preserve">3) </w:t>
      </w:r>
      <w:hyperlink w:anchor="doporuceni_3" w:history="1">
        <w:r w:rsidR="00A1620C" w:rsidRPr="00A1620C">
          <w:rPr>
            <w:b/>
            <w:bCs/>
          </w:rPr>
          <w:t>Řešení destabilizující chudoby (exekuce, bytová nouze, sociální podpora</w:t>
        </w:r>
        <w:r w:rsidR="00A1620C">
          <w:rPr>
            <w:b/>
            <w:bCs/>
          </w:rPr>
          <w:t>)</w:t>
        </w:r>
      </w:hyperlink>
    </w:p>
    <w:p w14:paraId="421BADE6" w14:textId="24D78B21"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Informovat exekvované o možnosti vstupu do oddlužení, případně zařídit sepsání návrhu </w:t>
      </w:r>
      <w:r w:rsidR="00700600">
        <w:br/>
      </w:r>
      <w:r w:rsidRPr="00A1620C">
        <w:t>na oddlužení</w:t>
      </w:r>
      <w:r w:rsidRPr="00A1620C">
        <w:rPr>
          <w:rFonts w:ascii="Fira Sans" w:hAnsi="Fira Sans"/>
          <w:color w:val="595959"/>
          <w:sz w:val="20"/>
          <w:szCs w:val="20"/>
        </w:rPr>
        <w:t>.</w:t>
      </w:r>
    </w:p>
    <w:p w14:paraId="3AEB37E2" w14:textId="77777777"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Rekonstrukce obecního bytového fondu (s využitím dotačních programů či dalších systémů dofinancování). Zavedení programů </w:t>
      </w:r>
      <w:hyperlink r:id="rId173" w:history="1">
        <w:r w:rsidRPr="00A1620C">
          <w:t>Housing first</w:t>
        </w:r>
      </w:hyperlink>
      <w:r w:rsidRPr="00A1620C">
        <w:t xml:space="preserve"> nebo </w:t>
      </w:r>
      <w:hyperlink r:id="rId174" w:history="1">
        <w:r w:rsidRPr="00A1620C">
          <w:t>prostupné bydlení</w:t>
        </w:r>
      </w:hyperlink>
      <w:r w:rsidRPr="00A1620C">
        <w:t>. (</w:t>
      </w:r>
      <w:hyperlink r:id="rId175" w:history="1">
        <w:r w:rsidRPr="00A1620C">
          <w:t>Kadaň</w:t>
        </w:r>
      </w:hyperlink>
      <w:r w:rsidRPr="00A1620C">
        <w:rPr>
          <w:rFonts w:ascii="Fira Sans" w:hAnsi="Fira Sans"/>
          <w:color w:val="595959"/>
          <w:sz w:val="20"/>
          <w:szCs w:val="20"/>
        </w:rPr>
        <w:t>)</w:t>
      </w:r>
    </w:p>
    <w:p w14:paraId="6CCB9F15" w14:textId="29229D0B"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Informování rodin o nároku na přídavek na děti. Instruktáž úřadů práce, aby pracovali aktivně </w:t>
      </w:r>
      <w:r w:rsidR="00700600">
        <w:br/>
      </w:r>
      <w:r w:rsidRPr="00A1620C">
        <w:t xml:space="preserve">v politice zaměstnanosti, ne restriktivně v oblasti dávek SSP (příspěvek na bydlení, příspěvek </w:t>
      </w:r>
      <w:r w:rsidR="00700600">
        <w:br/>
      </w:r>
      <w:r w:rsidRPr="00A1620C">
        <w:t>na děti) a jednorázových dávek. (</w:t>
      </w:r>
      <w:hyperlink r:id="rId176" w:history="1">
        <w:r w:rsidRPr="00A1620C">
          <w:t>case management Chanov</w:t>
        </w:r>
      </w:hyperlink>
      <w:r w:rsidRPr="00A1620C">
        <w:rPr>
          <w:rFonts w:ascii="Fira Sans" w:hAnsi="Fira Sans"/>
          <w:color w:val="595959"/>
          <w:sz w:val="20"/>
          <w:szCs w:val="20"/>
        </w:rPr>
        <w:t>)</w:t>
      </w:r>
    </w:p>
    <w:p w14:paraId="2E288F8E" w14:textId="77777777" w:rsidR="00F51DE7" w:rsidRDefault="00F51DE7" w:rsidP="00A1620C">
      <w:pPr>
        <w:rPr>
          <w:b/>
          <w:bCs/>
        </w:rPr>
      </w:pPr>
    </w:p>
    <w:p w14:paraId="5AA2DB7E" w14:textId="3973E518" w:rsidR="00A1620C" w:rsidRPr="00A1620C" w:rsidRDefault="00F51DE7" w:rsidP="00A1620C">
      <w:pPr>
        <w:rPr>
          <w:b/>
          <w:bCs/>
        </w:rPr>
      </w:pPr>
      <w:r>
        <w:rPr>
          <w:b/>
          <w:bCs/>
        </w:rPr>
        <w:lastRenderedPageBreak/>
        <w:t xml:space="preserve">4) </w:t>
      </w:r>
      <w:hyperlink w:anchor="doporuceni_4" w:history="1">
        <w:r w:rsidR="00A1620C" w:rsidRPr="00A1620C">
          <w:rPr>
            <w:b/>
            <w:bCs/>
          </w:rPr>
          <w:t>Dostupné a kvalitní předškolní vzdělávání</w:t>
        </w:r>
      </w:hyperlink>
    </w:p>
    <w:p w14:paraId="34CB5C26" w14:textId="77777777" w:rsidR="00A1620C" w:rsidRPr="00D31975" w:rsidRDefault="00A1620C" w:rsidP="00792478">
      <w:pPr>
        <w:pStyle w:val="Odstavecseseznamem"/>
        <w:numPr>
          <w:ilvl w:val="0"/>
          <w:numId w:val="18"/>
        </w:numPr>
        <w:ind w:left="284" w:hanging="284"/>
      </w:pPr>
      <w:r w:rsidRPr="00D31975">
        <w:t>Snaha o co největší zapojení znevýhodněných a dětí žijících v chudobě do předškolního vzdělávání, a to alespoň od 3 let. Pomoc rodičům s kontaktem a zápisem do MŠ. (</w:t>
      </w:r>
      <w:hyperlink r:id="rId177" w:history="1">
        <w:r w:rsidRPr="00F51DE7">
          <w:rPr>
            <w:rStyle w:val="Hypertextovodkaz"/>
            <w:rFonts w:cstheme="minorHAnsi"/>
            <w:sz w:val="20"/>
            <w:szCs w:val="20"/>
          </w:rPr>
          <w:t>MŠ Špálova</w:t>
        </w:r>
      </w:hyperlink>
      <w:r w:rsidRPr="00D31975">
        <w:t>)</w:t>
      </w:r>
    </w:p>
    <w:p w14:paraId="63BE1A58" w14:textId="575ECC85" w:rsidR="00F51DE7" w:rsidRPr="00582B70" w:rsidRDefault="00A1620C" w:rsidP="00F51DE7">
      <w:pPr>
        <w:pStyle w:val="Odstavecseseznamem"/>
        <w:numPr>
          <w:ilvl w:val="0"/>
          <w:numId w:val="18"/>
        </w:numPr>
        <w:ind w:left="284" w:hanging="284"/>
      </w:pPr>
      <w:r w:rsidRPr="00D31975">
        <w:t>Minimalizace bariér docházky a hladkého fungování v MŠ – obědy zdarma, doprava do mateřské školy, podpora pedagogických sborů MŠ a ZŠ pro práci se znevýhodněnými dětmi. (</w:t>
      </w:r>
      <w:hyperlink r:id="rId178" w:history="1">
        <w:r w:rsidRPr="00F51DE7">
          <w:rPr>
            <w:rStyle w:val="Hypertextovodkaz"/>
            <w:rFonts w:cstheme="minorHAnsi"/>
            <w:sz w:val="20"/>
            <w:szCs w:val="20"/>
          </w:rPr>
          <w:t>MŠ Obrnice</w:t>
        </w:r>
      </w:hyperlink>
      <w:r w:rsidRPr="00D31975">
        <w:t>)</w:t>
      </w:r>
    </w:p>
    <w:p w14:paraId="6807D58E" w14:textId="68A29C5F" w:rsidR="00A1620C" w:rsidRPr="00F51DE7" w:rsidRDefault="00F51DE7" w:rsidP="00F51DE7">
      <w:pPr>
        <w:rPr>
          <w:rFonts w:ascii="Fira Sans" w:hAnsi="Fira Sans"/>
          <w:b/>
          <w:bCs/>
          <w:color w:val="595959"/>
          <w:sz w:val="20"/>
          <w:szCs w:val="20"/>
        </w:rPr>
      </w:pPr>
      <w:r>
        <w:rPr>
          <w:b/>
          <w:bCs/>
        </w:rPr>
        <w:t xml:space="preserve">5) </w:t>
      </w:r>
      <w:hyperlink w:anchor="doporuceni_5" w:history="1">
        <w:r w:rsidR="00A1620C" w:rsidRPr="00F51DE7">
          <w:rPr>
            <w:b/>
            <w:bCs/>
          </w:rPr>
          <w:t>Financování ško</w:t>
        </w:r>
        <w:r w:rsidRPr="00F51DE7">
          <w:rPr>
            <w:b/>
            <w:bCs/>
          </w:rPr>
          <w:t>l</w:t>
        </w:r>
      </w:hyperlink>
    </w:p>
    <w:p w14:paraId="0F98A831" w14:textId="77777777" w:rsidR="00A1620C" w:rsidRPr="00D31975" w:rsidRDefault="00A1620C" w:rsidP="00792478">
      <w:pPr>
        <w:pStyle w:val="Odstavecseseznamem"/>
        <w:numPr>
          <w:ilvl w:val="0"/>
          <w:numId w:val="19"/>
        </w:numPr>
        <w:ind w:left="284" w:hanging="284"/>
      </w:pPr>
      <w:r w:rsidRPr="00D31975">
        <w:t xml:space="preserve">Zajistit dostatečný příspěvek na provoz škol k zajištění výuky (vybavení) a kvalitní pedagogické práce (odměňování učitelů, podpůrného personálu) i nepedagogické správy škol. </w:t>
      </w:r>
    </w:p>
    <w:p w14:paraId="12E55EAC" w14:textId="38713614" w:rsidR="00F51DE7" w:rsidRPr="00582B70" w:rsidRDefault="00A1620C" w:rsidP="00F51DE7">
      <w:pPr>
        <w:pStyle w:val="Odstavecseseznamem"/>
        <w:numPr>
          <w:ilvl w:val="0"/>
          <w:numId w:val="19"/>
        </w:numPr>
        <w:ind w:left="284" w:hanging="284"/>
      </w:pPr>
      <w:r w:rsidRPr="00D31975">
        <w:t>Uvolnit prostor ředitelům a vedení škol k zaměření se na pedagogické vedení škol tak, že bude alespoň část nepedagogické práce a správy majetku zajištěna zřizovatelem. (</w:t>
      </w:r>
      <w:hyperlink r:id="rId179" w:history="1">
        <w:r w:rsidRPr="00F51DE7">
          <w:rPr>
            <w:rStyle w:val="Hypertextovodkaz"/>
            <w:rFonts w:cstheme="minorHAnsi"/>
            <w:sz w:val="20"/>
            <w:szCs w:val="20"/>
          </w:rPr>
          <w:t>Pardubice</w:t>
        </w:r>
      </w:hyperlink>
      <w:r w:rsidRPr="00F51DE7">
        <w:rPr>
          <w:rFonts w:cstheme="minorHAnsi"/>
        </w:rPr>
        <w:t xml:space="preserve">, </w:t>
      </w:r>
      <w:hyperlink r:id="rId180" w:history="1">
        <w:r w:rsidRPr="00F51DE7">
          <w:rPr>
            <w:rStyle w:val="Hypertextovodkaz"/>
            <w:rFonts w:cstheme="minorHAnsi"/>
            <w:sz w:val="20"/>
            <w:szCs w:val="20"/>
          </w:rPr>
          <w:t>Dolní Břežany</w:t>
        </w:r>
      </w:hyperlink>
      <w:r w:rsidR="00F51DE7" w:rsidRPr="00F51DE7">
        <w:rPr>
          <w:rStyle w:val="Hypertextovodkaz"/>
          <w:rFonts w:ascii="Fira Sans" w:hAnsi="Fira Sans" w:cs="Times New Roman"/>
          <w:sz w:val="20"/>
          <w:szCs w:val="20"/>
        </w:rPr>
        <w:t>)</w:t>
      </w:r>
      <w:r w:rsidRPr="00D31975">
        <w:t xml:space="preserve">  </w:t>
      </w:r>
    </w:p>
    <w:p w14:paraId="37D0E65A" w14:textId="51E948D9" w:rsidR="00A1620C" w:rsidRPr="00F51DE7" w:rsidRDefault="00F51DE7" w:rsidP="00F51DE7">
      <w:pPr>
        <w:rPr>
          <w:rFonts w:ascii="Fira Sans" w:hAnsi="Fira Sans"/>
          <w:b/>
          <w:bCs/>
          <w:color w:val="595959"/>
          <w:sz w:val="20"/>
          <w:szCs w:val="20"/>
        </w:rPr>
      </w:pPr>
      <w:r>
        <w:rPr>
          <w:b/>
          <w:bCs/>
        </w:rPr>
        <w:t xml:space="preserve">6) </w:t>
      </w:r>
      <w:hyperlink w:anchor="doporuceni_6" w:history="1">
        <w:r w:rsidR="00A1620C" w:rsidRPr="00F51DE7">
          <w:rPr>
            <w:b/>
            <w:bCs/>
          </w:rPr>
          <w:t>Personální zajištěn</w:t>
        </w:r>
        <w:r w:rsidRPr="00F51DE7">
          <w:rPr>
            <w:b/>
            <w:bCs/>
          </w:rPr>
          <w:t>í</w:t>
        </w:r>
      </w:hyperlink>
    </w:p>
    <w:p w14:paraId="6421D5FF" w14:textId="2FEF7E92" w:rsidR="00A1620C" w:rsidRPr="00F51DE7" w:rsidRDefault="00A1620C" w:rsidP="00792478">
      <w:pPr>
        <w:pStyle w:val="Odstavecseseznamem"/>
        <w:numPr>
          <w:ilvl w:val="0"/>
          <w:numId w:val="20"/>
        </w:numPr>
        <w:ind w:left="284" w:hanging="284"/>
        <w:rPr>
          <w:rFonts w:ascii="Fira Sans" w:hAnsi="Fira Sans"/>
          <w:color w:val="595959"/>
          <w:sz w:val="20"/>
          <w:szCs w:val="20"/>
        </w:rPr>
      </w:pPr>
      <w:r w:rsidRPr="00F51DE7">
        <w:t xml:space="preserve">Zajištění podmínek a motivačních nástrojů pro získání kvalifikovaných a aprobovaných pedagogů </w:t>
      </w:r>
      <w:r w:rsidR="00700600">
        <w:br/>
      </w:r>
      <w:r w:rsidRPr="00F51DE7">
        <w:t>a podpůrného personálu ve školách ze strany zřizovatele. Zajištění kvalitního uvádění začínajících učitelů do profese</w:t>
      </w:r>
      <w:r w:rsidRPr="00F51DE7">
        <w:rPr>
          <w:rFonts w:ascii="Fira Sans" w:hAnsi="Fira Sans"/>
          <w:color w:val="595959"/>
          <w:sz w:val="20"/>
          <w:szCs w:val="20"/>
        </w:rPr>
        <w:t>. </w:t>
      </w:r>
    </w:p>
    <w:p w14:paraId="011B8689" w14:textId="77777777" w:rsidR="00A1620C" w:rsidRPr="00104C8F" w:rsidRDefault="00A1620C" w:rsidP="00A1620C">
      <w:pPr>
        <w:spacing w:after="80" w:line="240" w:lineRule="auto"/>
        <w:rPr>
          <w:sz w:val="16"/>
          <w:szCs w:val="16"/>
        </w:rPr>
      </w:pPr>
      <w:r w:rsidRPr="00104C8F">
        <w:rPr>
          <w:sz w:val="16"/>
          <w:szCs w:val="16"/>
        </w:rPr>
        <w:fldChar w:fldCharType="begin"/>
      </w:r>
      <w:r w:rsidRPr="00104C8F">
        <w:rPr>
          <w:sz w:val="16"/>
          <w:szCs w:val="16"/>
        </w:rPr>
        <w:instrText xml:space="preserve"> INCLUDEPICTURE "https://files.slack.com/files-pri/TGE7WJTKQ-F06C2H3AHLH/image.png" \* MERGEFORMATINET </w:instrText>
      </w:r>
      <w:r w:rsidRPr="00104C8F">
        <w:rPr>
          <w:sz w:val="16"/>
          <w:szCs w:val="16"/>
        </w:rPr>
        <w:fldChar w:fldCharType="separate"/>
      </w:r>
      <w:r w:rsidRPr="00104C8F">
        <w:rPr>
          <w:sz w:val="16"/>
          <w:szCs w:val="16"/>
        </w:rPr>
        <w:fldChar w:fldCharType="end"/>
      </w:r>
    </w:p>
    <w:p w14:paraId="1B18F29E" w14:textId="2C58E665" w:rsidR="00F51DE7" w:rsidRDefault="00F51DE7" w:rsidP="00F51DE7">
      <w:pPr>
        <w:pStyle w:val="SocPodminkyLabel"/>
      </w:pPr>
      <w:r>
        <w:t>Klíčové oblasti ke zlepšení:</w:t>
      </w:r>
    </w:p>
    <w:p w14:paraId="4AAF6AF0" w14:textId="2ADD8828" w:rsidR="00F51DE7" w:rsidRDefault="00F51DE7" w:rsidP="00792478">
      <w:pPr>
        <w:pStyle w:val="SocPodminkyLabel"/>
        <w:numPr>
          <w:ilvl w:val="1"/>
          <w:numId w:val="10"/>
        </w:numPr>
        <w:ind w:left="426" w:hanging="426"/>
      </w:pPr>
      <w:r>
        <w:t>Sociální problémy</w:t>
      </w:r>
    </w:p>
    <w:p w14:paraId="0CD38591" w14:textId="77777777" w:rsidR="00F51DE7" w:rsidRPr="00CB7068" w:rsidRDefault="00F51DE7" w:rsidP="00F51DE7">
      <w:pPr>
        <w:rPr>
          <w:rFonts w:ascii="Inter" w:hAnsi="Inter"/>
          <w:vanish/>
          <w:sz w:val="21"/>
          <w:szCs w:val="21"/>
          <w:lang w:eastAsia="cs-CZ"/>
          <w:specVanish/>
        </w:rPr>
      </w:pPr>
      <w:r w:rsidRPr="00674165">
        <w:rPr>
          <w:lang w:eastAsia="cs-CZ"/>
        </w:rPr>
        <w:t xml:space="preserve">Nejvyšší potenciál pro </w:t>
      </w:r>
      <w:r w:rsidRPr="004F189E">
        <w:t>zlepšení</w:t>
      </w:r>
      <w:r w:rsidRPr="00674165">
        <w:rPr>
          <w:lang w:eastAsia="cs-CZ"/>
        </w:rPr>
        <w:t xml:space="preserve"> je u </w:t>
      </w:r>
      <w:r>
        <w:t>ukazatelů</w:t>
      </w:r>
    </w:p>
    <w:p w14:paraId="29B7CAD8" w14:textId="5490479F" w:rsidR="00F51DE7" w:rsidRPr="00CB7068" w:rsidRDefault="00F51DE7" w:rsidP="00F51DE7">
      <w:pPr>
        <w:rPr>
          <w:rFonts w:ascii="Inter" w:hAnsi="Inter"/>
          <w:vanish/>
          <w:sz w:val="21"/>
          <w:szCs w:val="21"/>
          <w:lang w:eastAsia="cs-CZ"/>
          <w:specVanish/>
        </w:rPr>
      </w:pPr>
      <w:r>
        <w:rPr>
          <w:lang w:eastAsia="cs-CZ"/>
        </w:rPr>
        <w:t xml:space="preserve"> </w:t>
      </w:r>
      <w:r w:rsidRPr="00F51DE7">
        <w:t>Děti v bytové nouzi (PAQ def.), Rodiče v mnohočetných exekucích a Rodiče v exeku</w:t>
      </w:r>
      <w:r>
        <w:t>ci</w:t>
      </w:r>
    </w:p>
    <w:p w14:paraId="0AED78AB" w14:textId="77777777" w:rsidR="00F51DE7" w:rsidRDefault="00F51DE7" w:rsidP="00F51DE7">
      <w:pPr>
        <w:spacing w:after="360"/>
        <w:rPr>
          <w:lang w:eastAsia="cs-CZ"/>
        </w:rPr>
      </w:pPr>
      <w:r w:rsidRPr="00E162EF">
        <w:rPr>
          <w:lang w:eastAsia="cs-CZ"/>
        </w:rPr>
        <w:t>.</w:t>
      </w:r>
      <w:bookmarkStart w:id="198" w:name="t_soc_problemy"/>
      <w:bookmarkEnd w:id="198"/>
    </w:p>
    <w:p w14:paraId="2C4B6866" w14:textId="350D39A3" w:rsidR="00F51DE7" w:rsidRPr="00F51DE7" w:rsidRDefault="00F51DE7" w:rsidP="00F51DE7">
      <w:pPr>
        <w:rPr>
          <w:b/>
          <w:bCs/>
        </w:rPr>
      </w:pPr>
      <w:bookmarkStart w:id="199" w:name="_Toc212642204"/>
      <w:r>
        <w:t xml:space="preserve">Tabulka </w:t>
      </w:r>
      <w:r w:rsidR="003551A1">
        <w:fldChar w:fldCharType="begin"/>
      </w:r>
      <w:r w:rsidR="003551A1">
        <w:instrText xml:space="preserve"> SEQ Tabulka \* ARABIC </w:instrText>
      </w:r>
      <w:r w:rsidR="003551A1">
        <w:fldChar w:fldCharType="separate"/>
      </w:r>
      <w:r w:rsidR="003551A1">
        <w:rPr>
          <w:noProof/>
        </w:rPr>
        <w:t>42</w:t>
      </w:r>
      <w:r w:rsidR="003551A1">
        <w:rPr>
          <w:noProof/>
        </w:rPr>
        <w:fldChar w:fldCharType="end"/>
      </w:r>
      <w:r>
        <w:t xml:space="preserve"> </w:t>
      </w:r>
      <w:r w:rsidRPr="00F51DE7">
        <w:rPr>
          <w:b/>
          <w:bCs/>
        </w:rPr>
        <w:t xml:space="preserve">Ukazatele </w:t>
      </w:r>
      <w:r w:rsidR="00634AE7">
        <w:rPr>
          <w:b/>
          <w:bCs/>
        </w:rPr>
        <w:t>ke</w:t>
      </w:r>
      <w:r w:rsidRPr="00F51DE7">
        <w:rPr>
          <w:b/>
          <w:bCs/>
        </w:rPr>
        <w:t xml:space="preserve"> zlepšení v oblasti Sociální problémy</w:t>
      </w:r>
      <w:bookmarkEnd w:id="199"/>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F51DE7" w14:paraId="43336CE2" w14:textId="77777777" w:rsidTr="00F51DE7">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33AF4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1"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7C04EF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2"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7A34C1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3"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EAB558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4"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DFC7B2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5"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A0D44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6"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A0DEC6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7" w:anchor="definicesloupcu" w:tooltip="Zde najdete vysvětlení významu jednotlivých sloupců:">
              <w:r>
                <w:rPr>
                  <w:rFonts w:ascii="Arial" w:eastAsia="Arial" w:hAnsi="Arial" w:cs="Arial"/>
                  <w:b/>
                  <w:color w:val="595959"/>
                  <w:sz w:val="18"/>
                  <w:szCs w:val="18"/>
                </w:rPr>
                <w:t>Průměr ČR</w:t>
              </w:r>
            </w:hyperlink>
          </w:p>
        </w:tc>
      </w:tr>
      <w:tr w:rsidR="00F51DE7" w14:paraId="2D6040F2" w14:textId="77777777" w:rsidTr="00F51DE7">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E4F3C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Destabilizující chudoba</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69767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exekuci</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F32E5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44A6E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29,3 %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C3BEB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23,0 %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78414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21,4 %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6E2A7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9,9 %</w:t>
            </w:r>
          </w:p>
        </w:tc>
      </w:tr>
      <w:tr w:rsidR="00F51DE7" w14:paraId="5E2BC56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A8475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C60D7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mnohočetných exekucích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FEF91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A72B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45F50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D5378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BFFBC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8,1 %</w:t>
            </w:r>
          </w:p>
        </w:tc>
      </w:tr>
      <w:tr w:rsidR="00F51DE7" w14:paraId="3370369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42049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B824A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bytové nouzi (PAQ def.)</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63BD5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2964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2D0BE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2F318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8CDF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1,7 %</w:t>
            </w:r>
          </w:p>
        </w:tc>
      </w:tr>
      <w:tr w:rsidR="00F51DE7" w14:paraId="7DA5EAB7"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EC26E2"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9CA3F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lidí v sociálně vyloučených lokalitách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4BEC5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B7824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0CC29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92FA6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9DBE9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w:t>
            </w:r>
          </w:p>
        </w:tc>
      </w:tr>
      <w:tr w:rsidR="00F51DE7" w14:paraId="64B4A462" w14:textId="77777777" w:rsidTr="00F51D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2A675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Socioekonomické znevýhodnění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CB4DF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2018</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7BFDD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C6D30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9AF2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5A2BB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4B7AD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r>
      <w:tr w:rsidR="00F51DE7" w14:paraId="53288135"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131D5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5A69D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2022</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9BADB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63D21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7EC3C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2A38F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D8E72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r>
      <w:tr w:rsidR="00F51DE7" w14:paraId="0AC3E2E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F1B76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14D80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Lidé bez středního vzdělání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AFA16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D02D8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6EB16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99EE0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4D626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14,0 %</w:t>
            </w:r>
          </w:p>
        </w:tc>
      </w:tr>
    </w:tbl>
    <w:p w14:paraId="254383A3" w14:textId="36BE1391" w:rsidR="00F51DE7" w:rsidRPr="00582B70" w:rsidRDefault="00F51DE7" w:rsidP="00582B70">
      <w:pPr>
        <w:rPr>
          <w:i/>
          <w:iCs/>
          <w:sz w:val="18"/>
          <w:szCs w:val="18"/>
        </w:rPr>
      </w:pPr>
      <w:r w:rsidRPr="00F51DE7">
        <w:rPr>
          <w:i/>
          <w:iCs/>
          <w:sz w:val="18"/>
          <w:szCs w:val="18"/>
        </w:rPr>
        <w:t xml:space="preserve">Poznámky: 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w:t>
      </w:r>
      <w:r w:rsidRPr="00F51DE7">
        <w:rPr>
          <w:i/>
          <w:iCs/>
          <w:sz w:val="18"/>
          <w:szCs w:val="18"/>
        </w:rPr>
        <w:lastRenderedPageBreak/>
        <w:t>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p>
    <w:p w14:paraId="27204602" w14:textId="5317407B" w:rsidR="00F51DE7" w:rsidRPr="00F51DE7" w:rsidRDefault="00F51DE7" w:rsidP="00F51DE7">
      <w:pPr>
        <w:rPr>
          <w:b/>
          <w:bCs/>
        </w:rPr>
      </w:pPr>
      <w:r w:rsidRPr="00F51DE7">
        <w:rPr>
          <w:b/>
          <w:bCs/>
        </w:rPr>
        <w:t>b) Vzdělávání</w:t>
      </w:r>
    </w:p>
    <w:p w14:paraId="1C2A7BD7" w14:textId="77777777" w:rsidR="00F51DE7" w:rsidRPr="004716D7" w:rsidRDefault="00F51DE7" w:rsidP="00F51DE7">
      <w:pPr>
        <w:pStyle w:val="SocPodminkyLabel"/>
        <w:jc w:val="both"/>
        <w:rPr>
          <w:vanish/>
          <w:color w:val="auto"/>
          <w:specVanish/>
        </w:rPr>
      </w:pPr>
      <w:r w:rsidRPr="00A1620C">
        <w:rPr>
          <w:b w:val="0"/>
          <w:bCs w:val="0"/>
        </w:rPr>
        <w:t>V ORP Bílina je vzdělávací neúspěšnost</w:t>
      </w:r>
      <w:r>
        <w:t xml:space="preserve"> </w:t>
      </w:r>
      <w:r>
        <w:rPr>
          <w:rStyle w:val="SocPodminkyLabelChar"/>
        </w:rPr>
        <w:t>velmi vysoká</w:t>
      </w:r>
    </w:p>
    <w:p w14:paraId="24DDBB07" w14:textId="77777777" w:rsidR="00F51DE7" w:rsidRPr="00CB7068" w:rsidRDefault="00F51DE7" w:rsidP="00F51DE7">
      <w:pPr>
        <w:spacing w:after="50"/>
        <w:rPr>
          <w:rFonts w:ascii="Inter" w:hAnsi="Inter"/>
          <w:vanish/>
          <w:sz w:val="21"/>
          <w:szCs w:val="21"/>
          <w:lang w:eastAsia="cs-CZ"/>
          <w:specVanish/>
        </w:rPr>
      </w:pPr>
      <w:r>
        <w:t xml:space="preserve">. </w:t>
      </w:r>
      <w:r w:rsidRPr="00674165">
        <w:rPr>
          <w:lang w:eastAsia="cs-CZ"/>
        </w:rPr>
        <w:t xml:space="preserve">Nejvyšší potenciál pro zlepšení je u </w:t>
      </w:r>
      <w:r>
        <w:t>ukazatelů</w:t>
      </w:r>
    </w:p>
    <w:p w14:paraId="695CBFCD" w14:textId="77777777" w:rsidR="00F51DE7" w:rsidRDefault="00F51DE7" w:rsidP="00F51DE7">
      <w:pPr>
        <w:rPr>
          <w:lang w:eastAsia="cs-CZ"/>
        </w:rPr>
      </w:pPr>
      <w:r>
        <w:rPr>
          <w:lang w:eastAsia="cs-CZ"/>
        </w:rPr>
        <w:t xml:space="preserve"> nedokončování ZŠ, neprospívání v ZŠ a žáci 9.tříd v 4.kategorii testování ČSI. </w:t>
      </w:r>
    </w:p>
    <w:p w14:paraId="02C3F090" w14:textId="77777777" w:rsidR="00F208FC" w:rsidRPr="00CB7068" w:rsidRDefault="00F208FC" w:rsidP="00F51DE7">
      <w:pPr>
        <w:rPr>
          <w:rFonts w:ascii="Inter" w:hAnsi="Inter"/>
          <w:vanish/>
          <w:sz w:val="21"/>
          <w:szCs w:val="21"/>
          <w:lang w:eastAsia="cs-CZ"/>
          <w:specVanish/>
        </w:rPr>
      </w:pPr>
    </w:p>
    <w:p w14:paraId="26370785" w14:textId="77777777" w:rsidR="00F51DE7" w:rsidRDefault="00F51DE7" w:rsidP="00F51DE7">
      <w:pPr>
        <w:rPr>
          <w:lang w:eastAsia="cs-CZ"/>
        </w:rPr>
      </w:pPr>
      <w:bookmarkStart w:id="200" w:name="t_vzdelavani"/>
      <w:bookmarkEnd w:id="200"/>
    </w:p>
    <w:p w14:paraId="2828504F" w14:textId="341F33FA" w:rsidR="00F51DE7" w:rsidRPr="00A1620C" w:rsidRDefault="00F51DE7" w:rsidP="00F51DE7">
      <w:pPr>
        <w:rPr>
          <w:b/>
          <w:bCs/>
        </w:rPr>
      </w:pPr>
      <w:bookmarkStart w:id="201" w:name="_Toc212642205"/>
      <w:r>
        <w:t xml:space="preserve">Tabulka </w:t>
      </w:r>
      <w:r w:rsidR="003551A1">
        <w:fldChar w:fldCharType="begin"/>
      </w:r>
      <w:r w:rsidR="003551A1">
        <w:instrText xml:space="preserve"> SEQ Tabulka \* ARABIC </w:instrText>
      </w:r>
      <w:r w:rsidR="003551A1">
        <w:fldChar w:fldCharType="separate"/>
      </w:r>
      <w:r w:rsidR="003551A1">
        <w:rPr>
          <w:noProof/>
        </w:rPr>
        <w:t>43</w:t>
      </w:r>
      <w:r w:rsidR="003551A1">
        <w:rPr>
          <w:noProof/>
        </w:rPr>
        <w:fldChar w:fldCharType="end"/>
      </w:r>
      <w:r>
        <w:t xml:space="preserve"> </w:t>
      </w:r>
      <w:r w:rsidRPr="00A1620C">
        <w:rPr>
          <w:b/>
          <w:bCs/>
        </w:rPr>
        <w:t>Ukazatele ke zlepšení v oblasti vzdělávání</w:t>
      </w:r>
      <w:bookmarkEnd w:id="201"/>
    </w:p>
    <w:tbl>
      <w:tblPr>
        <w:tblW w:w="0" w:type="auto"/>
        <w:jc w:val="center"/>
        <w:tblLayout w:type="fixed"/>
        <w:tblLook w:val="0420" w:firstRow="1" w:lastRow="0" w:firstColumn="0" w:lastColumn="0" w:noHBand="0" w:noVBand="1"/>
      </w:tblPr>
      <w:tblGrid>
        <w:gridCol w:w="1476"/>
        <w:gridCol w:w="2339"/>
        <w:gridCol w:w="995"/>
        <w:gridCol w:w="1077"/>
        <w:gridCol w:w="967"/>
        <w:gridCol w:w="1066"/>
        <w:gridCol w:w="858"/>
      </w:tblGrid>
      <w:tr w:rsidR="00F51DE7" w14:paraId="58AEB443" w14:textId="77777777" w:rsidTr="008F3B80">
        <w:trPr>
          <w:trHeight w:val="791"/>
          <w:tblHeader/>
          <w:jc w:val="center"/>
        </w:trPr>
        <w:tc>
          <w:tcPr>
            <w:tcW w:w="147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D9DBC1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8" w:anchor="definicesloupcu" w:tooltip="Zde najdete vysvětlení významu jednotlivých sloupců:">
              <w:r>
                <w:rPr>
                  <w:rFonts w:ascii="Arial" w:eastAsia="Arial" w:hAnsi="Arial" w:cs="Arial"/>
                  <w:b/>
                  <w:color w:val="595959"/>
                  <w:sz w:val="18"/>
                  <w:szCs w:val="18"/>
                </w:rPr>
                <w:t xml:space="preserve">   </w:t>
              </w:r>
            </w:hyperlink>
          </w:p>
        </w:tc>
        <w:tc>
          <w:tcPr>
            <w:tcW w:w="2339"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746A7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89" w:anchor="definicesloupcu" w:tooltip="Zde najdete vysvětlení významu jednotlivých sloupců:">
              <w:r>
                <w:rPr>
                  <w:rFonts w:ascii="Arial" w:eastAsia="Arial" w:hAnsi="Arial" w:cs="Arial"/>
                  <w:b/>
                  <w:color w:val="595959"/>
                  <w:sz w:val="18"/>
                  <w:szCs w:val="18"/>
                </w:rPr>
                <w:t xml:space="preserve"> </w:t>
              </w:r>
            </w:hyperlink>
          </w:p>
        </w:tc>
        <w:tc>
          <w:tcPr>
            <w:tcW w:w="995"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9233A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0" w:anchor="definicesloupcu" w:tooltip="Zde najdete vysvětlení významu jednotlivých sloupců:">
              <w:r>
                <w:rPr>
                  <w:rFonts w:ascii="Arial" w:eastAsia="Arial" w:hAnsi="Arial" w:cs="Arial"/>
                  <w:b/>
                  <w:color w:val="595959"/>
                  <w:sz w:val="18"/>
                  <w:szCs w:val="18"/>
                </w:rPr>
                <w:t>Na co se zaměřit</w:t>
              </w:r>
            </w:hyperlink>
          </w:p>
        </w:tc>
        <w:tc>
          <w:tcPr>
            <w:tcW w:w="107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FD552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1" w:anchor="definicesloupcu" w:tooltip="Zde najdete vysvětlení významu jednotlivých sloupců:">
              <w:r>
                <w:rPr>
                  <w:rFonts w:ascii="Arial" w:eastAsia="Arial" w:hAnsi="Arial" w:cs="Arial"/>
                  <w:b/>
                  <w:color w:val="595959"/>
                  <w:sz w:val="18"/>
                  <w:szCs w:val="18"/>
                </w:rPr>
                <w:t>ORP Bílina</w:t>
              </w:r>
            </w:hyperlink>
          </w:p>
        </w:tc>
        <w:tc>
          <w:tcPr>
            <w:tcW w:w="96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5C4629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2" w:anchor="definicesloupcu" w:tooltip="Zde najdete vysvětlení významu jednotlivých sloupců:">
              <w:r>
                <w:rPr>
                  <w:rFonts w:ascii="Arial" w:eastAsia="Arial" w:hAnsi="Arial" w:cs="Arial"/>
                  <w:b/>
                  <w:color w:val="595959"/>
                  <w:sz w:val="18"/>
                  <w:szCs w:val="18"/>
                </w:rPr>
                <w:t>Sociálně podobná ORP</w:t>
              </w:r>
            </w:hyperlink>
          </w:p>
        </w:tc>
        <w:tc>
          <w:tcPr>
            <w:tcW w:w="106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A07214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3" w:anchor="definicesloupcu" w:tooltip="Zde najdete vysvětlení významu jednotlivých sloupců:">
              <w:r>
                <w:rPr>
                  <w:rFonts w:ascii="Arial" w:eastAsia="Arial" w:hAnsi="Arial" w:cs="Arial"/>
                  <w:b/>
                  <w:color w:val="595959"/>
                  <w:sz w:val="18"/>
                  <w:szCs w:val="18"/>
                </w:rPr>
                <w:t>Kam aspirovat</w:t>
              </w:r>
            </w:hyperlink>
          </w:p>
        </w:tc>
        <w:tc>
          <w:tcPr>
            <w:tcW w:w="85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E94AC9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4" w:anchor="definicesloupcu" w:tooltip="Zde najdete vysvětlení významu jednotlivých sloupců:">
              <w:r>
                <w:rPr>
                  <w:rFonts w:ascii="Arial" w:eastAsia="Arial" w:hAnsi="Arial" w:cs="Arial"/>
                  <w:b/>
                  <w:color w:val="595959"/>
                  <w:sz w:val="18"/>
                  <w:szCs w:val="18"/>
                </w:rPr>
                <w:t>Průměr ČR</w:t>
              </w:r>
            </w:hyperlink>
          </w:p>
        </w:tc>
      </w:tr>
      <w:tr w:rsidR="00F51DE7" w14:paraId="5EA1D3CC" w14:textId="77777777" w:rsidTr="008F3B80">
        <w:trPr>
          <w:trHeight w:val="558"/>
          <w:jc w:val="center"/>
        </w:trPr>
        <w:tc>
          <w:tcPr>
            <w:tcW w:w="1476"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46553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Vzdělávací neúspěšnost</w:t>
            </w:r>
          </w:p>
        </w:tc>
        <w:tc>
          <w:tcPr>
            <w:tcW w:w="2339"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4007E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Nedokončování ZŠ</w:t>
            </w:r>
          </w:p>
        </w:tc>
        <w:tc>
          <w:tcPr>
            <w:tcW w:w="995"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7B27F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B917C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96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D2207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8,9 %</w:t>
            </w:r>
          </w:p>
        </w:tc>
        <w:tc>
          <w:tcPr>
            <w:tcW w:w="106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34094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 ↓</w:t>
            </w:r>
          </w:p>
        </w:tc>
        <w:tc>
          <w:tcPr>
            <w:tcW w:w="85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560F9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r>
      <w:tr w:rsidR="00F51DE7" w14:paraId="73CCD06E"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472A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2F9D9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Opakování ročníku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BDE28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A93D1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9A435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6FD0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F6093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r w:rsidR="00F51DE7" w14:paraId="277BC0BD"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650E6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E6B52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Neprospívání v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BF64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7D186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6,7 %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1DB0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029E6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8369B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1,4 %</w:t>
            </w:r>
          </w:p>
        </w:tc>
      </w:tr>
      <w:tr w:rsidR="00F51DE7" w14:paraId="2067C486"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9DE70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B4E5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Nedokončení 1. třídy</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D98B5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C3FB4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5,6 %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8C794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14D35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FC557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2,9 %</w:t>
            </w:r>
          </w:p>
        </w:tc>
      </w:tr>
      <w:tr w:rsidR="00F51DE7" w14:paraId="7026DA3A"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EB0752"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84A8F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Absence v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51B1F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26169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94,7 h</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3D9D5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104,4 h</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C9B71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82,2 h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81FF2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87,5 h</w:t>
            </w:r>
          </w:p>
        </w:tc>
      </w:tr>
      <w:tr w:rsidR="00F51DE7" w14:paraId="4EC8CF17" w14:textId="77777777" w:rsidTr="008F3B80">
        <w:trPr>
          <w:trHeight w:val="604"/>
          <w:jc w:val="center"/>
        </w:trPr>
        <w:tc>
          <w:tcPr>
            <w:tcW w:w="1476"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8ED97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Výsledky testování</w:t>
            </w: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39370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horní pětině JPZ a žáci na VG</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017D2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2B516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DECF8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CB881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14,7 %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2FC5E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21,9 %</w:t>
            </w:r>
          </w:p>
        </w:tc>
      </w:tr>
      <w:tr w:rsidR="00F51DE7" w14:paraId="39DAF7A8"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BD95D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298BC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1.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E4401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7C64E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0,8 %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3735D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18C5E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14,5 %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6E12F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19,9 %</w:t>
            </w:r>
          </w:p>
        </w:tc>
      </w:tr>
      <w:tr w:rsidR="00F51DE7" w14:paraId="2C8AEF9F"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5BC50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A2144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4.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EFC76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C0658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69,7 %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04842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37,9 %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4D989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26,4 %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E2BD7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24,8 %</w:t>
            </w:r>
          </w:p>
        </w:tc>
      </w:tr>
      <w:tr w:rsidR="00F51DE7" w14:paraId="26630593"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17707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43616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1.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FD494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F1B30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6D621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58EAB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11,5 %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30561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r>
      <w:tr w:rsidR="00F51DE7" w14:paraId="365407DD"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D996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78D5A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4.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A977A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612C6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F104E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34,3 %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5595B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5E57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21,3 %</w:t>
            </w:r>
          </w:p>
        </w:tc>
      </w:tr>
    </w:tbl>
    <w:p w14:paraId="50BE7D5B" w14:textId="77777777" w:rsidR="00F51DE7" w:rsidRPr="00A1620C" w:rsidRDefault="00F51DE7" w:rsidP="00F51DE7">
      <w:pPr>
        <w:spacing w:after="360"/>
        <w:rPr>
          <w:rStyle w:val="Zdraznn"/>
          <w:sz w:val="18"/>
          <w:szCs w:val="18"/>
          <w:lang w:eastAsia="cs-CZ"/>
        </w:rPr>
      </w:pPr>
      <w:r w:rsidRPr="00A1620C">
        <w:rPr>
          <w:rStyle w:val="Zdraznn"/>
          <w:sz w:val="18"/>
          <w:szCs w:val="18"/>
          <w:lang w:eastAsia="cs-CZ"/>
        </w:rPr>
        <w:t xml:space="preserve">Zdroj: </w:t>
      </w:r>
      <w:hyperlink r:id="rId195" w:history="1">
        <w:r w:rsidRPr="00A1620C">
          <w:rPr>
            <w:rStyle w:val="Hypertextovodkaz"/>
            <w:sz w:val="18"/>
            <w:szCs w:val="18"/>
          </w:rPr>
          <w:t>datapaq.cz</w:t>
        </w:r>
      </w:hyperlink>
    </w:p>
    <w:p w14:paraId="2D9BF054" w14:textId="22DD7F75" w:rsidR="00634AE7" w:rsidRPr="00634AE7" w:rsidRDefault="00634AE7" w:rsidP="00792478">
      <w:pPr>
        <w:pStyle w:val="Odstavecseseznamem"/>
        <w:numPr>
          <w:ilvl w:val="0"/>
          <w:numId w:val="21"/>
        </w:numPr>
        <w:ind w:left="284" w:hanging="284"/>
        <w:rPr>
          <w:b/>
          <w:bCs/>
        </w:rPr>
      </w:pPr>
      <w:r w:rsidRPr="00634AE7">
        <w:rPr>
          <w:b/>
          <w:bCs/>
        </w:rPr>
        <w:t>Faktory zaostávání vzdělávání za sociální situací</w:t>
      </w:r>
    </w:p>
    <w:p w14:paraId="525FA2C0" w14:textId="77777777" w:rsidR="00634AE7" w:rsidRPr="00CB7068" w:rsidRDefault="00634AE7" w:rsidP="00634AE7">
      <w:pPr>
        <w:rPr>
          <w:rFonts w:ascii="Inter" w:hAnsi="Inter"/>
          <w:vanish/>
          <w:sz w:val="21"/>
          <w:szCs w:val="21"/>
          <w:lang w:eastAsia="cs-CZ"/>
          <w:specVanish/>
        </w:rPr>
      </w:pPr>
      <w:r w:rsidRPr="00674165">
        <w:rPr>
          <w:lang w:eastAsia="cs-CZ"/>
        </w:rPr>
        <w:t xml:space="preserve">Nejvyšší potenciál pro zlepšení je u </w:t>
      </w:r>
      <w:r>
        <w:t>ukazatelů</w:t>
      </w:r>
    </w:p>
    <w:p w14:paraId="39F39098" w14:textId="5E8A7BCD" w:rsidR="00634AE7" w:rsidRPr="00CB7068" w:rsidRDefault="00634AE7" w:rsidP="00634AE7">
      <w:pPr>
        <w:rPr>
          <w:rFonts w:ascii="Inter" w:hAnsi="Inter"/>
          <w:vanish/>
          <w:sz w:val="21"/>
          <w:szCs w:val="21"/>
          <w:lang w:eastAsia="cs-CZ"/>
          <w:specVanish/>
        </w:rPr>
      </w:pPr>
      <w:r>
        <w:rPr>
          <w:lang w:eastAsia="cs-CZ"/>
        </w:rPr>
        <w:t xml:space="preserve"> </w:t>
      </w:r>
      <w:r w:rsidRPr="00634AE7">
        <w:t>Podpora sociálně znevýhodněných žáků skrze SVP (kžv), Podíl nekvalifikované výuky, Doplatek na bydlení, Podíl žáků s SVP a Podíl škol bez psychologa nebo spec. pedago</w:t>
      </w:r>
      <w:r>
        <w:t>ga</w:t>
      </w:r>
    </w:p>
    <w:p w14:paraId="4FFEDFD3" w14:textId="77777777" w:rsidR="00634AE7" w:rsidRDefault="00634AE7" w:rsidP="00634AE7">
      <w:pPr>
        <w:spacing w:after="360"/>
        <w:rPr>
          <w:lang w:eastAsia="cs-CZ"/>
        </w:rPr>
      </w:pPr>
      <w:r>
        <w:rPr>
          <w:lang w:eastAsia="cs-CZ"/>
        </w:rPr>
        <w:t>.</w:t>
      </w:r>
    </w:p>
    <w:p w14:paraId="43FD1A65" w14:textId="5E0CB3D6" w:rsidR="00634AE7" w:rsidRPr="00634AE7" w:rsidRDefault="00634AE7" w:rsidP="00634AE7">
      <w:pPr>
        <w:rPr>
          <w:b/>
          <w:bCs/>
        </w:rPr>
      </w:pPr>
      <w:bookmarkStart w:id="202" w:name="_Toc212642206"/>
      <w:r>
        <w:t xml:space="preserve">Tabulka </w:t>
      </w:r>
      <w:r w:rsidR="003551A1">
        <w:fldChar w:fldCharType="begin"/>
      </w:r>
      <w:r w:rsidR="003551A1">
        <w:instrText xml:space="preserve"> SEQ Tabulka \* ARABIC </w:instrText>
      </w:r>
      <w:r w:rsidR="003551A1">
        <w:fldChar w:fldCharType="separate"/>
      </w:r>
      <w:r w:rsidR="003551A1">
        <w:rPr>
          <w:noProof/>
        </w:rPr>
        <w:t>44</w:t>
      </w:r>
      <w:r w:rsidR="003551A1">
        <w:rPr>
          <w:noProof/>
        </w:rPr>
        <w:fldChar w:fldCharType="end"/>
      </w:r>
      <w:r>
        <w:t xml:space="preserve"> </w:t>
      </w:r>
      <w:r w:rsidRPr="00634AE7">
        <w:rPr>
          <w:b/>
          <w:bCs/>
        </w:rPr>
        <w:t>Ukazatele ke zlepšení u faktorů zaostávání vzdělávání za sociální situací</w:t>
      </w:r>
      <w:bookmarkEnd w:id="202"/>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634AE7" w14:paraId="2D421616" w14:textId="77777777" w:rsidTr="00634AE7">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bookmarkStart w:id="203" w:name="t_zaostavani"/>
          <w:bookmarkEnd w:id="203"/>
          <w:p w14:paraId="6EE5C1C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lastRenderedPageBreak/>
              <w:fldChar w:fldCharType="begin"/>
            </w:r>
            <w:r>
              <w:instrText>HYPERLINK "file:///C:\\Users\\Monika%20Růžičková\\AppData\\Local\\Microsoft\\Windows\\INetCache\\Content.Outlook\\W5CVNZLP\\" \l "definicesloupcu" \o "Zde najdete vysvětlení významu jednotlivých sloupců:" \h</w:instrText>
            </w:r>
            <w:r>
              <w:fldChar w:fldCharType="separate"/>
            </w:r>
            <w:r>
              <w:rPr>
                <w:rFonts w:ascii="Arial" w:eastAsia="Arial" w:hAnsi="Arial" w:cs="Arial"/>
                <w:b/>
                <w:color w:val="595959"/>
                <w:sz w:val="18"/>
                <w:szCs w:val="18"/>
              </w:rPr>
              <w:t xml:space="preserve">   </w:t>
            </w:r>
            <w:r>
              <w:rPr>
                <w:rFonts w:ascii="Arial" w:eastAsia="Arial" w:hAnsi="Arial" w:cs="Arial"/>
                <w:b/>
                <w:color w:val="595959"/>
                <w:sz w:val="18"/>
                <w:szCs w:val="18"/>
              </w:rPr>
              <w:fldChar w:fldCharType="end"/>
            </w:r>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F489A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6"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F55860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7"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F03513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8"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D50B92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9"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DBC9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0"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6D8FBD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1" w:anchor="definicesloupcu" w:tooltip="Zde najdete vysvětlení významu jednotlivých sloupců:">
              <w:r>
                <w:rPr>
                  <w:rFonts w:ascii="Arial" w:eastAsia="Arial" w:hAnsi="Arial" w:cs="Arial"/>
                  <w:b/>
                  <w:color w:val="595959"/>
                  <w:sz w:val="18"/>
                  <w:szCs w:val="18"/>
                </w:rPr>
                <w:t>Průměr ČR</w:t>
              </w:r>
            </w:hyperlink>
          </w:p>
        </w:tc>
      </w:tr>
      <w:tr w:rsidR="00634AE7" w14:paraId="415EA88A" w14:textId="77777777" w:rsidTr="00634AE7">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561F8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Sociální podpora</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059B6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Přídavek na děti</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285C5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6B7B3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12,3 %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624EA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9,1 %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6F876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12,7 %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AA392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5,8 %</w:t>
            </w:r>
          </w:p>
        </w:tc>
      </w:tr>
      <w:tr w:rsidR="00634AE7" w14:paraId="7EE4EEE4"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74923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1A513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Doplatek na bydlení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ABD51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1AF9A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E724E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805B9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473C6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r>
      <w:tr w:rsidR="00634AE7" w14:paraId="245CD1C2"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AD98D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CE2FD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Příspěvek na bydlení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0D8D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064E6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FBEB6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831B5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BCF70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3,5 %</w:t>
            </w:r>
          </w:p>
        </w:tc>
      </w:tr>
      <w:tr w:rsidR="00634AE7" w14:paraId="109E915A"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E7C4A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Včasná péče</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6F6DC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Účast v předškolním vzdělávání (3-5 let)</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3D0A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AF84A3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80,2 %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441EF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657E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86,1 %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BEE68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89,6 %</w:t>
            </w:r>
          </w:p>
        </w:tc>
      </w:tr>
      <w:tr w:rsidR="00634AE7" w14:paraId="667891F5"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3AE8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E47FE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dvouletých dětí v MŠ (odhad)</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0BAA9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9B5AD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F9903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1DCC1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2C81B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28,6 %</w:t>
            </w:r>
          </w:p>
        </w:tc>
      </w:tr>
      <w:tr w:rsidR="00634AE7" w14:paraId="2AC04AA3"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844D5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985E6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dětí s odkladem</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6932D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D00AC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3AE5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717B9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9E0F5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24,3 %</w:t>
            </w:r>
          </w:p>
        </w:tc>
      </w:tr>
      <w:tr w:rsidR="00634AE7" w14:paraId="4393C151"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FC1F9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55A00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v přípravných třídách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BEA00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277F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4C74A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2350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DDD7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r>
      <w:tr w:rsidR="00634AE7" w14:paraId="191E0726"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6C2BA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Společné vzdělávání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D3565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s SVP</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A556E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038DF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6A49D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9ED84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DAFCB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14,6 %</w:t>
            </w:r>
          </w:p>
        </w:tc>
      </w:tr>
      <w:tr w:rsidR="00634AE7" w14:paraId="0798118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04EA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9CD62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Podpora sociálně znevýhodněných žáků skrze SVP (kžv)</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D146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7D1C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C623F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5E5F2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10,9 %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74F2E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1,9 %</w:t>
            </w:r>
          </w:p>
        </w:tc>
      </w:tr>
      <w:tr w:rsidR="00634AE7" w14:paraId="74E5140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E5B1B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E0EBB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ve speciálních třídách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BEB02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78B39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8F7A0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486E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CD954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w:t>
            </w:r>
          </w:p>
        </w:tc>
      </w:tr>
      <w:tr w:rsidR="00634AE7" w14:paraId="37B495A9"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3ED3D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52DE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Odchody na víceletá gymnázia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3AB25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D9B41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DA39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D92F7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FEEC1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w:t>
            </w:r>
          </w:p>
        </w:tc>
      </w:tr>
      <w:tr w:rsidR="00634AE7" w14:paraId="3CBE8B2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DE43B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D9B79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cizinců</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645D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5BC66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7,2 %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D68A0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79DB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EC567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7,1 %</w:t>
            </w:r>
          </w:p>
        </w:tc>
      </w:tr>
      <w:tr w:rsidR="00634AE7" w14:paraId="10DA5913"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EDCC5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C4BF4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žáků-azylantů z Ukrajiny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EBF8D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B714D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A785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ABE51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81490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3,9 %</w:t>
            </w:r>
          </w:p>
        </w:tc>
      </w:tr>
      <w:tr w:rsidR="00634AE7" w14:paraId="7533B334"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97D9B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Personální zajištění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88E51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nekvalifikované výuky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C9EE3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C375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22,8 %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8B864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AA2F5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E74AF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9,7 %</w:t>
            </w:r>
          </w:p>
        </w:tc>
      </w:tr>
      <w:tr w:rsidR="00634AE7" w14:paraId="5C32F2A0"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ECB0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70809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na 1 asistenta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0337D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830CE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92B7C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A25B6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98C10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66</w:t>
            </w:r>
          </w:p>
        </w:tc>
      </w:tr>
      <w:tr w:rsidR="00634AE7" w14:paraId="0A04CB69"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92DB5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F5572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škol bez psychologa nebo spec. pedagoga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1E002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F9022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D5950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63,8 %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8C2D9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41,7 %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287B0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60,3 %</w:t>
            </w:r>
          </w:p>
        </w:tc>
      </w:tr>
      <w:tr w:rsidR="00634AE7" w14:paraId="1479211C"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FC250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Fragmentace</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256BF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úplných škol (běžné obecní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AC98D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71027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797C0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990E9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D160B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60,5 %</w:t>
            </w:r>
          </w:p>
        </w:tc>
      </w:tr>
      <w:tr w:rsidR="00634AE7" w14:paraId="0CDB115D"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F7D8C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435D0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Počet podlimitních škol</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5575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8EFE1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B6158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6431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BA019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r>
      <w:tr w:rsidR="00634AE7" w14:paraId="24A74843"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35CFA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Financování škol</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6C6D0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Finance od státu</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A0395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C523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47 743 Kč</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E78F7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46 224 Kč</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76DFC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48 563 Kč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73CDB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44 119 Kč</w:t>
            </w:r>
          </w:p>
        </w:tc>
      </w:tr>
      <w:tr w:rsidR="00634AE7" w14:paraId="53FA4417"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8BEC1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EDC9B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Finance od zřizovatele</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6109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C151B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10 286 Kč</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68B0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13 262 Kč</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4127A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16 196 Kč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9A56A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11 660 Kč</w:t>
            </w:r>
          </w:p>
        </w:tc>
      </w:tr>
    </w:tbl>
    <w:p w14:paraId="43130BE2" w14:textId="77777777" w:rsidR="00634AE7" w:rsidRDefault="00634AE7" w:rsidP="00634AE7">
      <w:pPr>
        <w:rPr>
          <w:i/>
          <w:iCs/>
          <w:sz w:val="18"/>
          <w:szCs w:val="18"/>
        </w:rPr>
      </w:pPr>
      <w:r w:rsidRPr="00634AE7">
        <w:rPr>
          <w:i/>
          <w:iCs/>
          <w:sz w:val="18"/>
          <w:szCs w:val="18"/>
        </w:rPr>
        <w:lastRenderedPageBreak/>
        <w:t>Poznámky: Pokud je podíl dětí odcházejících na víceletá gymnázia větší než 10 %, pak hodnota Kam aspirovat je 10 %. Pokud je tento podíl nižší, pak hodnotu Kam aspirovat neuvádíme. Pro ukazatel o podílu nekvalifikované výuky počítáme hodnotu Kam aspirovat tak, že vybereme 5 ORP s nejnižším podílem nekvalifikované výuky v kraji a z nich určíme průměr. Některé ukazatele jsou kontextové, anebo u nich není jasný cíl, proto u nich hodnotu Kam aspirovat neuvádíme.</w:t>
      </w:r>
    </w:p>
    <w:p w14:paraId="71ABEC7E" w14:textId="77777777" w:rsidR="00F208FC" w:rsidRPr="00634AE7" w:rsidRDefault="00F208FC" w:rsidP="00634AE7">
      <w:pPr>
        <w:rPr>
          <w:i/>
          <w:iCs/>
          <w:sz w:val="18"/>
          <w:szCs w:val="18"/>
        </w:rPr>
      </w:pPr>
    </w:p>
    <w:p w14:paraId="3BB0FD82" w14:textId="697C8FD0" w:rsidR="00960269" w:rsidRDefault="0082509F" w:rsidP="00582B70">
      <w:pPr>
        <w:pStyle w:val="Nadpis1"/>
      </w:pPr>
      <w:r>
        <w:t xml:space="preserve"> </w:t>
      </w:r>
      <w:bookmarkStart w:id="204" w:name="_Toc212642151"/>
      <w:r w:rsidR="00A132FC" w:rsidRPr="004243A7">
        <w:t>Východiska</w:t>
      </w:r>
      <w:r w:rsidR="00A132FC" w:rsidRPr="00523AD8">
        <w:t xml:space="preserve"> pro </w:t>
      </w:r>
      <w:r w:rsidR="006D62B4">
        <w:t>strategickou</w:t>
      </w:r>
      <w:r w:rsidR="00A132FC" w:rsidRPr="00523AD8">
        <w:t xml:space="preserve"> část</w:t>
      </w:r>
      <w:bookmarkEnd w:id="204"/>
    </w:p>
    <w:p w14:paraId="5021964A" w14:textId="11D77D23" w:rsidR="0030785A" w:rsidRDefault="0030785A" w:rsidP="0030785A">
      <w:r>
        <w:t xml:space="preserve">Tato analýza a prioritní oblasti posloužily jako základ při tvorbě strategické části a formulaci priorit </w:t>
      </w:r>
      <w:r w:rsidR="00700600">
        <w:br/>
      </w:r>
      <w:r>
        <w:t>a dalších strategických cílů.</w:t>
      </w:r>
    </w:p>
    <w:p w14:paraId="0FFA2B7D" w14:textId="18DA2D45" w:rsidR="00B81A06" w:rsidRPr="0023302C" w:rsidRDefault="00B81A06" w:rsidP="00582B70">
      <w:pPr>
        <w:pStyle w:val="Nadpis2"/>
      </w:pPr>
      <w:bookmarkStart w:id="205" w:name="_Toc212642152"/>
      <w:r w:rsidRPr="0023302C">
        <w:t xml:space="preserve">SWOT-3 </w:t>
      </w:r>
      <w:r w:rsidRPr="004243A7">
        <w:t>analýz</w:t>
      </w:r>
      <w:r w:rsidR="00C57ABD" w:rsidRPr="004243A7">
        <w:t>y</w:t>
      </w:r>
      <w:r w:rsidR="006D62B4">
        <w:t xml:space="preserve"> pro klíčová témata</w:t>
      </w:r>
      <w:bookmarkEnd w:id="205"/>
    </w:p>
    <w:p w14:paraId="41DE29E2" w14:textId="77777777" w:rsidR="0030785A" w:rsidRDefault="0030785A" w:rsidP="0030785A">
      <w:r>
        <w:t xml:space="preserve">SWOT-3 ANALÝZA popisuje danou problematiku ze čtyř úhlů pohledu. Jedná se o základní metodu strategické analýzy využívanou právě pro integraci zjištěných poznatků. Specifikem SWOT-3 je nutnost obsahovat minimálně tři body jednotlivých částí provedené analýzy ve vztahu k danému tématu, tj. 3 silné stránky, 3 slabé stránky, 3 příležitosti a 3 ohrožení: </w:t>
      </w:r>
    </w:p>
    <w:p w14:paraId="02F99C58" w14:textId="06870F8B" w:rsidR="0030785A" w:rsidRDefault="0030785A" w:rsidP="0030785A">
      <w:r>
        <w:t xml:space="preserve">S (Strenghts) </w:t>
      </w:r>
      <w:r>
        <w:tab/>
      </w:r>
      <w:r>
        <w:tab/>
        <w:t xml:space="preserve">Silné stránky, jako stávající přednosti, výhody, na čem lze stavět; </w:t>
      </w:r>
    </w:p>
    <w:p w14:paraId="3CEF9C42" w14:textId="31D29CC8" w:rsidR="0030785A" w:rsidRDefault="0030785A" w:rsidP="0030785A">
      <w:r>
        <w:t xml:space="preserve">W (Weakness) </w:t>
      </w:r>
      <w:r>
        <w:tab/>
      </w:r>
      <w:r>
        <w:tab/>
        <w:t xml:space="preserve">Slabé stránky, jako stávající nedostatky, slabiny, co by mohlo být lépe; </w:t>
      </w:r>
    </w:p>
    <w:p w14:paraId="4F4A63F9" w14:textId="66F6F8FB" w:rsidR="0030785A" w:rsidRDefault="0030785A" w:rsidP="0030785A">
      <w:r>
        <w:t xml:space="preserve">O (Opportunities) </w:t>
      </w:r>
      <w:r>
        <w:tab/>
        <w:t xml:space="preserve">Příležitosti, možnosti pro další budoucí rozvoj; </w:t>
      </w:r>
    </w:p>
    <w:p w14:paraId="73EA29AF" w14:textId="427249BA" w:rsidR="0030785A" w:rsidRDefault="0030785A" w:rsidP="0030785A">
      <w:r>
        <w:t>T (Threats)</w:t>
      </w:r>
      <w:r>
        <w:tab/>
      </w:r>
      <w:r>
        <w:tab/>
        <w:t xml:space="preserve">Hrozby, jako stávající i budoucí ohrožení rozvoje. </w:t>
      </w:r>
    </w:p>
    <w:p w14:paraId="794E23CB" w14:textId="7DC80FAA" w:rsidR="0030785A" w:rsidRDefault="0030785A" w:rsidP="0030785A"/>
    <w:p w14:paraId="45C02173" w14:textId="12E84FE1" w:rsidR="0030785A" w:rsidRDefault="0030785A" w:rsidP="0030785A">
      <w:r>
        <w:t xml:space="preserve">Pro tvorbu SWOT-3 analýzy byla využita data z analytické části dokumentu MAP, výsledky dotazníkového šetření MŠMT a informace získané z jednání s aktéry vzdělávání v SO ORP Bílina. </w:t>
      </w:r>
      <w:r w:rsidR="00700600">
        <w:br/>
      </w:r>
      <w:r w:rsidR="00E33A94">
        <w:t>N</w:t>
      </w:r>
      <w:r>
        <w:t xml:space="preserve">a základě </w:t>
      </w:r>
      <w:r w:rsidR="00E33A94">
        <w:t>Specifických pravidel pro žadatele a příjemce pro výzvu Akční plánování v území – MAP</w:t>
      </w:r>
      <w:r w:rsidR="00D20CEE">
        <w:t xml:space="preserve"> (dále jen „SPpŽP“)</w:t>
      </w:r>
      <w:r>
        <w:t xml:space="preserve">, byly vytvořeny nové SWOT-3 analýzy pro klíčová témata: </w:t>
      </w:r>
    </w:p>
    <w:p w14:paraId="62F68282"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 xml:space="preserve">Podpora moderních didaktických forem vedoucích k rozvoji klíčových kompetencí, </w:t>
      </w:r>
    </w:p>
    <w:p w14:paraId="25F98FD1"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 xml:space="preserve">Rozvoj potenciálu každého žáka, zejména žáků se sociálním nebo jiným znevýhodněním, </w:t>
      </w:r>
    </w:p>
    <w:p w14:paraId="720F0F8D"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Podpora pedagogických a didaktických kompetencí pracovníků ve vzdělávání a podpora managementu třídních kolektivů</w:t>
      </w:r>
    </w:p>
    <w:p w14:paraId="1691E1BD" w14:textId="77777777" w:rsidR="00D20CEE" w:rsidRDefault="00D20CEE" w:rsidP="00D20CEE">
      <w:pPr>
        <w:spacing w:after="0"/>
      </w:pPr>
      <w:r>
        <w:t>V rámci revize/přípravy SWOT analýz vycházeli zapojení aktéři ze SWOT analýz připravených v rámci dřívějších projektů MAP s tím, že dle SPpŽP bylo nutné provést dílčí úpravy:</w:t>
      </w:r>
    </w:p>
    <w:p w14:paraId="59675430" w14:textId="4CF130E5" w:rsidR="00D20CEE" w:rsidRDefault="00D20CEE" w:rsidP="00792478">
      <w:pPr>
        <w:pStyle w:val="Odstavecseseznamem"/>
        <w:numPr>
          <w:ilvl w:val="0"/>
          <w:numId w:val="62"/>
        </w:numPr>
        <w:pBdr>
          <w:top w:val="nil"/>
          <w:left w:val="nil"/>
          <w:bottom w:val="nil"/>
          <w:right w:val="nil"/>
          <w:between w:val="nil"/>
        </w:pBdr>
        <w:spacing w:before="0" w:after="0" w:line="259" w:lineRule="auto"/>
      </w:pPr>
      <w:r>
        <w:t xml:space="preserve">SWOT-3 analýzy oblasti čtenářské a matematické gramotnosti byly sloučeny do jedné SWOT-3 analýzy a revidovány s vazbou na SWOT-3 </w:t>
      </w:r>
      <w:r w:rsidR="00700600">
        <w:t>analýzu Podpora</w:t>
      </w:r>
      <w:r>
        <w:t xml:space="preserve"> moderních didaktických forem vedoucích k rozvoji klíčových kompetencí; </w:t>
      </w:r>
    </w:p>
    <w:p w14:paraId="6C15A740" w14:textId="754D2BFF" w:rsidR="00D20CEE" w:rsidRDefault="00D20CEE" w:rsidP="00792478">
      <w:pPr>
        <w:pStyle w:val="Odstavecseseznamem"/>
        <w:numPr>
          <w:ilvl w:val="0"/>
          <w:numId w:val="62"/>
        </w:numPr>
        <w:pBdr>
          <w:top w:val="nil"/>
          <w:left w:val="nil"/>
          <w:bottom w:val="nil"/>
          <w:right w:val="nil"/>
          <w:between w:val="nil"/>
        </w:pBdr>
        <w:spacing w:before="0" w:after="0" w:line="259" w:lineRule="auto"/>
      </w:pPr>
      <w:r>
        <w:t xml:space="preserve">SWOT-3 analýza na téma rozvoje potenciálu každého žáka – byla revidována s vazbou </w:t>
      </w:r>
      <w:r w:rsidR="00700600">
        <w:br/>
      </w:r>
      <w:r w:rsidR="00564A4C">
        <w:t xml:space="preserve">na </w:t>
      </w:r>
      <w:r>
        <w:t>SWOT-3 analýzu</w:t>
      </w:r>
      <w:r w:rsidR="00564A4C">
        <w:t xml:space="preserve"> R</w:t>
      </w:r>
      <w:r>
        <w:t>ozvoj potenciálu každého žáka, zejména žáků se sociálním nebo jiným znevýhodněním</w:t>
      </w:r>
      <w:r w:rsidR="00564A4C">
        <w:t>;</w:t>
      </w:r>
    </w:p>
    <w:p w14:paraId="3FCBC5AC" w14:textId="4B29658C" w:rsidR="00564A4C" w:rsidRDefault="00564A4C" w:rsidP="00792478">
      <w:pPr>
        <w:pStyle w:val="Odstavecseseznamem"/>
        <w:numPr>
          <w:ilvl w:val="0"/>
          <w:numId w:val="42"/>
        </w:numPr>
        <w:pBdr>
          <w:top w:val="nil"/>
          <w:left w:val="nil"/>
          <w:bottom w:val="nil"/>
          <w:right w:val="nil"/>
          <w:between w:val="nil"/>
        </w:pBdr>
        <w:spacing w:before="0" w:after="0" w:line="259" w:lineRule="auto"/>
      </w:pPr>
      <w:r>
        <w:t xml:space="preserve">SWOT-3 analýza na </w:t>
      </w:r>
      <w:r w:rsidR="00D20CEE">
        <w:t xml:space="preserve">téma </w:t>
      </w:r>
      <w:r>
        <w:t>P</w:t>
      </w:r>
      <w:r w:rsidR="00D20CEE">
        <w:t xml:space="preserve">odpory pedagogických, didaktických a manažerských kompetencí pracovníků ve vzdělávání </w:t>
      </w:r>
      <w:r>
        <w:t>byla revidována v rámci SWOT-3 analýzy na téma Podpora pedagogických a didaktických kompetencí pracovníků ve vzdělávání a podpora managementu třídních kolektivů.</w:t>
      </w:r>
    </w:p>
    <w:p w14:paraId="592E2F5F" w14:textId="076B227E" w:rsidR="00D20CEE" w:rsidRDefault="00D20CEE" w:rsidP="00564A4C">
      <w:pPr>
        <w:pStyle w:val="Odstavecseseznamem"/>
        <w:spacing w:after="0" w:line="240" w:lineRule="auto"/>
      </w:pPr>
    </w:p>
    <w:p w14:paraId="152E6E22" w14:textId="22C1A879" w:rsidR="00E33A94" w:rsidRPr="00E33A94" w:rsidRDefault="004009B7" w:rsidP="00582B70">
      <w:pPr>
        <w:pStyle w:val="Nadpis3"/>
      </w:pPr>
      <w:bookmarkStart w:id="206" w:name="_Toc212642153"/>
      <w:r w:rsidRPr="004243A7">
        <w:t>Podpora</w:t>
      </w:r>
      <w:r>
        <w:t xml:space="preserve"> m</w:t>
      </w:r>
      <w:r w:rsidR="00E33A94" w:rsidRPr="00E47C27">
        <w:t>oderní</w:t>
      </w:r>
      <w:r>
        <w:t>ch</w:t>
      </w:r>
      <w:r w:rsidR="00E33A94" w:rsidRPr="00E47C27">
        <w:t xml:space="preserve"> didaktick</w:t>
      </w:r>
      <w:r>
        <w:t>ých</w:t>
      </w:r>
      <w:r w:rsidR="00E33A94" w:rsidRPr="00E47C27">
        <w:t xml:space="preserve"> for</w:t>
      </w:r>
      <w:r>
        <w:t>e</w:t>
      </w:r>
      <w:r w:rsidR="00E33A94" w:rsidRPr="00E47C27">
        <w:t>m vedoucí</w:t>
      </w:r>
      <w:r>
        <w:t>ch</w:t>
      </w:r>
      <w:r w:rsidR="00E33A94" w:rsidRPr="00E47C27">
        <w:t xml:space="preserve"> k rozvoji klíčových kompetencí</w:t>
      </w:r>
      <w:bookmarkEnd w:id="206"/>
    </w:p>
    <w:tbl>
      <w:tblPr>
        <w:tblStyle w:val="Mkatabulky"/>
        <w:tblW w:w="8784" w:type="dxa"/>
        <w:jc w:val="center"/>
        <w:tblLook w:val="0420" w:firstRow="1" w:lastRow="0" w:firstColumn="0" w:lastColumn="0" w:noHBand="0" w:noVBand="1"/>
      </w:tblPr>
      <w:tblGrid>
        <w:gridCol w:w="4390"/>
        <w:gridCol w:w="4394"/>
      </w:tblGrid>
      <w:tr w:rsidR="00E33A94" w:rsidRPr="00AA47C2" w14:paraId="4330B1A8" w14:textId="77777777" w:rsidTr="00E33A94">
        <w:trPr>
          <w:trHeight w:val="234"/>
          <w:jc w:val="center"/>
        </w:trPr>
        <w:tc>
          <w:tcPr>
            <w:tcW w:w="4390" w:type="dxa"/>
            <w:hideMark/>
          </w:tcPr>
          <w:p w14:paraId="0E9ABA58" w14:textId="77777777" w:rsidR="00E33A94" w:rsidRPr="00AA47C2" w:rsidRDefault="00E33A94" w:rsidP="00E61F3C">
            <w:pPr>
              <w:jc w:val="center"/>
              <w:rPr>
                <w:rFonts w:cs="Calibri"/>
                <w:b/>
              </w:rPr>
            </w:pPr>
            <w:r w:rsidRPr="00AA47C2">
              <w:rPr>
                <w:rFonts w:cs="Calibri"/>
                <w:b/>
              </w:rPr>
              <w:t>SILNÉ STRÁNKY</w:t>
            </w:r>
          </w:p>
        </w:tc>
        <w:tc>
          <w:tcPr>
            <w:tcW w:w="4394" w:type="dxa"/>
            <w:hideMark/>
          </w:tcPr>
          <w:p w14:paraId="60EB6FE6" w14:textId="77777777" w:rsidR="00E33A94" w:rsidRPr="00AA47C2" w:rsidRDefault="00E33A94" w:rsidP="00E61F3C">
            <w:pPr>
              <w:jc w:val="center"/>
              <w:rPr>
                <w:rFonts w:cs="Calibri"/>
                <w:b/>
              </w:rPr>
            </w:pPr>
            <w:r w:rsidRPr="00AA47C2">
              <w:rPr>
                <w:rFonts w:cs="Calibri"/>
                <w:b/>
              </w:rPr>
              <w:t>SLABÉ STRÁNKY</w:t>
            </w:r>
          </w:p>
        </w:tc>
      </w:tr>
      <w:tr w:rsidR="00E33A94" w:rsidRPr="00AA47C2" w14:paraId="6F1357FC" w14:textId="77777777" w:rsidTr="00E33A94">
        <w:trPr>
          <w:trHeight w:val="915"/>
          <w:jc w:val="center"/>
        </w:trPr>
        <w:tc>
          <w:tcPr>
            <w:tcW w:w="4390" w:type="dxa"/>
            <w:hideMark/>
          </w:tcPr>
          <w:p w14:paraId="3E1C5179" w14:textId="77777777" w:rsidR="00E33A94" w:rsidRPr="009C110C" w:rsidRDefault="00E33A94" w:rsidP="00792478">
            <w:pPr>
              <w:pStyle w:val="Odstavecseseznamem"/>
              <w:numPr>
                <w:ilvl w:val="0"/>
                <w:numId w:val="6"/>
              </w:numPr>
              <w:ind w:left="318" w:hanging="284"/>
              <w:rPr>
                <w:rFonts w:cs="Calibri"/>
              </w:rPr>
            </w:pPr>
            <w:r w:rsidRPr="009C110C">
              <w:rPr>
                <w:rFonts w:cs="Calibri"/>
              </w:rPr>
              <w:t>realizace projektů financovaných z NPO, šablon a jiných dotačních výzev</w:t>
            </w:r>
          </w:p>
          <w:p w14:paraId="5F6E67D2" w14:textId="77777777" w:rsidR="00E33A94" w:rsidRPr="009C110C" w:rsidRDefault="00E33A94" w:rsidP="00792478">
            <w:pPr>
              <w:pStyle w:val="Odstavecseseznamem"/>
              <w:numPr>
                <w:ilvl w:val="0"/>
                <w:numId w:val="6"/>
              </w:numPr>
              <w:ind w:left="318" w:hanging="284"/>
              <w:rPr>
                <w:rFonts w:cs="Calibri"/>
              </w:rPr>
            </w:pPr>
            <w:r w:rsidRPr="009C110C">
              <w:rPr>
                <w:rFonts w:cs="Calibri"/>
              </w:rPr>
              <w:t>realizace inovativních metod ve vzdělávání žáků a účastníků zájmového vzdělávání v rámci OP JAK</w:t>
            </w:r>
          </w:p>
          <w:p w14:paraId="2991CD77" w14:textId="7D69B9EC" w:rsidR="00E33A94" w:rsidRDefault="00E33A94" w:rsidP="00792478">
            <w:pPr>
              <w:pStyle w:val="Odstavecseseznamem"/>
              <w:numPr>
                <w:ilvl w:val="0"/>
                <w:numId w:val="6"/>
              </w:numPr>
              <w:ind w:left="318" w:hanging="284"/>
              <w:rPr>
                <w:rFonts w:cs="Calibri"/>
              </w:rPr>
            </w:pPr>
            <w:r w:rsidRPr="009C110C">
              <w:rPr>
                <w:rFonts w:cs="Calibri"/>
              </w:rPr>
              <w:t xml:space="preserve">možnost flexibilního přístupu </w:t>
            </w:r>
            <w:r>
              <w:rPr>
                <w:rFonts w:cs="Calibri"/>
              </w:rPr>
              <w:t>k </w:t>
            </w:r>
            <w:r w:rsidR="004243A7">
              <w:rPr>
                <w:rFonts w:cs="Calibri"/>
              </w:rPr>
              <w:t>učení a</w:t>
            </w:r>
            <w:r>
              <w:rPr>
                <w:rFonts w:cs="Calibri"/>
              </w:rPr>
              <w:t xml:space="preserve"> přizpůsobení individuálním potřebám žáka</w:t>
            </w:r>
          </w:p>
          <w:p w14:paraId="59841077" w14:textId="77777777" w:rsidR="00E33A94" w:rsidRPr="00421A37" w:rsidRDefault="00E33A94" w:rsidP="00792478">
            <w:pPr>
              <w:pStyle w:val="Odstavecseseznamem"/>
              <w:numPr>
                <w:ilvl w:val="0"/>
                <w:numId w:val="6"/>
              </w:numPr>
              <w:ind w:left="318" w:hanging="284"/>
              <w:rPr>
                <w:rFonts w:cs="Calibri"/>
              </w:rPr>
            </w:pPr>
            <w:r w:rsidRPr="008E5460">
              <w:rPr>
                <w:rFonts w:cs="Calibri"/>
              </w:rPr>
              <w:t xml:space="preserve">podpora </w:t>
            </w:r>
            <w:r w:rsidRPr="008E5460">
              <w:rPr>
                <w:rFonts w:cs="Calibri"/>
                <w:color w:val="0D0D0D"/>
              </w:rPr>
              <w:t>aktivního zapojení žáka a interakc</w:t>
            </w:r>
            <w:r>
              <w:rPr>
                <w:rFonts w:cs="Calibri"/>
                <w:color w:val="0D0D0D"/>
              </w:rPr>
              <w:t>e</w:t>
            </w:r>
            <w:r w:rsidRPr="008E5460">
              <w:rPr>
                <w:rFonts w:cs="Calibri"/>
                <w:color w:val="0D0D0D"/>
              </w:rPr>
              <w:t xml:space="preserve"> mezi</w:t>
            </w:r>
            <w:r>
              <w:rPr>
                <w:rFonts w:cs="Calibri"/>
                <w:color w:val="0D0D0D"/>
              </w:rPr>
              <w:t xml:space="preserve"> žákem</w:t>
            </w:r>
            <w:r w:rsidRPr="008E5460">
              <w:rPr>
                <w:rFonts w:cs="Calibri"/>
                <w:color w:val="0D0D0D"/>
              </w:rPr>
              <w:t xml:space="preserve"> a učitelem</w:t>
            </w:r>
            <w:r>
              <w:rPr>
                <w:rFonts w:cs="Calibri"/>
                <w:color w:val="0D0D0D"/>
              </w:rPr>
              <w:t>, což může vést ke zvýšené angažovanosti a motivaci žáka k učení</w:t>
            </w:r>
          </w:p>
          <w:p w14:paraId="3A7894F3" w14:textId="77777777" w:rsidR="00E33A94" w:rsidRPr="008E5460" w:rsidRDefault="00E33A94" w:rsidP="00792478">
            <w:pPr>
              <w:pStyle w:val="Odstavecseseznamem"/>
              <w:numPr>
                <w:ilvl w:val="0"/>
                <w:numId w:val="6"/>
              </w:numPr>
              <w:ind w:left="318" w:hanging="284"/>
              <w:rPr>
                <w:rFonts w:cs="Calibri"/>
              </w:rPr>
            </w:pPr>
            <w:r>
              <w:rPr>
                <w:rFonts w:cs="Calibri"/>
              </w:rPr>
              <w:t>využívání moderních technologií (interaktivní prezentace, online zdroje aj.)</w:t>
            </w:r>
          </w:p>
          <w:p w14:paraId="3EF70173" w14:textId="77777777" w:rsidR="00E33A94" w:rsidRPr="00D81310" w:rsidRDefault="00E33A94" w:rsidP="00E61F3C">
            <w:pPr>
              <w:pStyle w:val="Odstavecseseznamem"/>
              <w:ind w:left="426"/>
              <w:rPr>
                <w:rFonts w:cs="Calibri"/>
                <w:bCs/>
                <w:color w:val="70AD47" w:themeColor="accent6"/>
              </w:rPr>
            </w:pPr>
          </w:p>
        </w:tc>
        <w:tc>
          <w:tcPr>
            <w:tcW w:w="4394" w:type="dxa"/>
            <w:hideMark/>
          </w:tcPr>
          <w:p w14:paraId="24FF6415" w14:textId="77777777" w:rsidR="00E33A94" w:rsidRPr="009C110C" w:rsidRDefault="00E33A94" w:rsidP="00792478">
            <w:pPr>
              <w:pStyle w:val="Odstavecseseznamem"/>
              <w:numPr>
                <w:ilvl w:val="0"/>
                <w:numId w:val="6"/>
              </w:numPr>
              <w:ind w:left="298" w:hanging="283"/>
              <w:rPr>
                <w:rFonts w:cs="Calibri"/>
              </w:rPr>
            </w:pPr>
            <w:r w:rsidRPr="009C110C">
              <w:rPr>
                <w:rFonts w:cs="Calibri"/>
              </w:rPr>
              <w:t xml:space="preserve">počítačová gramotnost některých učitelů na nízké úrovni, s tím souvisí využití technologií ve výuce </w:t>
            </w:r>
          </w:p>
          <w:p w14:paraId="74AF4228" w14:textId="35CEB6DF" w:rsidR="00E33A94" w:rsidRPr="009C110C" w:rsidRDefault="00E33A94" w:rsidP="00792478">
            <w:pPr>
              <w:pStyle w:val="Odstavecseseznamem"/>
              <w:numPr>
                <w:ilvl w:val="0"/>
                <w:numId w:val="6"/>
              </w:numPr>
              <w:ind w:left="298" w:hanging="283"/>
              <w:rPr>
                <w:rFonts w:cs="Calibri"/>
              </w:rPr>
            </w:pPr>
            <w:r w:rsidRPr="009C110C">
              <w:rPr>
                <w:rFonts w:cs="Calibri"/>
              </w:rPr>
              <w:t>nedostatek kvalifikovaných</w:t>
            </w:r>
            <w:r w:rsidR="004243A7">
              <w:rPr>
                <w:rFonts w:cs="Calibri"/>
              </w:rPr>
              <w:t>,</w:t>
            </w:r>
            <w:r w:rsidRPr="009C110C">
              <w:rPr>
                <w:rFonts w:cs="Calibri"/>
              </w:rPr>
              <w:t xml:space="preserve"> respektive </w:t>
            </w:r>
            <w:r w:rsidR="004243A7" w:rsidRPr="009C110C">
              <w:rPr>
                <w:rFonts w:cs="Calibri"/>
              </w:rPr>
              <w:t>aprobovaných pedagogů</w:t>
            </w:r>
            <w:r w:rsidRPr="009C110C">
              <w:rPr>
                <w:rFonts w:cs="Calibri"/>
              </w:rPr>
              <w:t xml:space="preserve"> na 2.st. ZŠ (některé předměty např. F, M.)</w:t>
            </w:r>
          </w:p>
          <w:p w14:paraId="0289F225" w14:textId="77777777" w:rsidR="00E33A94" w:rsidRPr="009C110C" w:rsidRDefault="00E33A94" w:rsidP="00792478">
            <w:pPr>
              <w:pStyle w:val="Odstavecseseznamem"/>
              <w:numPr>
                <w:ilvl w:val="0"/>
                <w:numId w:val="6"/>
              </w:numPr>
              <w:ind w:left="298" w:hanging="283"/>
              <w:rPr>
                <w:rFonts w:cs="Calibri"/>
              </w:rPr>
            </w:pPr>
            <w:r w:rsidRPr="009C110C">
              <w:rPr>
                <w:rFonts w:cs="Calibri"/>
              </w:rPr>
              <w:t>nepropojování ZŠ a SŠ (např. forma partnerských projektů, využívání odborných učeben na SŠ apod.)</w:t>
            </w:r>
          </w:p>
          <w:p w14:paraId="011B216E" w14:textId="77777777" w:rsidR="00E33A94" w:rsidRPr="009C110C" w:rsidRDefault="00E33A94" w:rsidP="00792478">
            <w:pPr>
              <w:pStyle w:val="Odstavecseseznamem"/>
              <w:numPr>
                <w:ilvl w:val="0"/>
                <w:numId w:val="6"/>
              </w:numPr>
              <w:ind w:left="298" w:hanging="283"/>
              <w:rPr>
                <w:rFonts w:cs="Calibri"/>
              </w:rPr>
            </w:pPr>
            <w:r w:rsidRPr="009C110C">
              <w:rPr>
                <w:rFonts w:cs="Calibri"/>
              </w:rPr>
              <w:t>nedostatečné sdílení dobrých zkušeností mezi učiteli z různých škol, MŠ a ZŠ</w:t>
            </w:r>
          </w:p>
          <w:p w14:paraId="08DE1DFB"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bCs/>
              </w:rPr>
              <w:t>rodiče nepodporují děti v rozvoji gramotností</w:t>
            </w:r>
          </w:p>
          <w:p w14:paraId="4C30E651"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znalostí a odborných dovedností pedagogů pro využití moderních didaktických forem vzdělávání</w:t>
            </w:r>
          </w:p>
          <w:p w14:paraId="0B008ABA"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finančních prostředků na zvyšování odborných dovedností a znalostí pedagogů pro využití moderních didaktických forem vzdělávání</w:t>
            </w:r>
          </w:p>
          <w:p w14:paraId="2ED6AA55"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moderních didaktických pomůcek pro podporu výuky</w:t>
            </w:r>
          </w:p>
          <w:p w14:paraId="7C515185"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finančních prostředků na pořizování nových pomůcek</w:t>
            </w:r>
          </w:p>
          <w:p w14:paraId="56B168EE"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bCs/>
              </w:rPr>
              <w:t>MŠ a ZŠ nedisponují dostatečným technickým a materiálním zabezpečením</w:t>
            </w:r>
          </w:p>
        </w:tc>
      </w:tr>
      <w:tr w:rsidR="00E33A94" w:rsidRPr="00AA47C2" w14:paraId="1727807B" w14:textId="77777777" w:rsidTr="00E33A94">
        <w:trPr>
          <w:trHeight w:val="359"/>
          <w:jc w:val="center"/>
        </w:trPr>
        <w:tc>
          <w:tcPr>
            <w:tcW w:w="4390" w:type="dxa"/>
            <w:hideMark/>
          </w:tcPr>
          <w:p w14:paraId="54236378" w14:textId="77777777" w:rsidR="00E33A94" w:rsidRPr="00AA47C2" w:rsidRDefault="00E33A94" w:rsidP="00E61F3C">
            <w:pPr>
              <w:jc w:val="center"/>
              <w:rPr>
                <w:rFonts w:cs="Calibri"/>
                <w:b/>
              </w:rPr>
            </w:pPr>
            <w:r w:rsidRPr="00AA47C2">
              <w:rPr>
                <w:rFonts w:cs="Calibri"/>
                <w:b/>
              </w:rPr>
              <w:t>PŘÍLEŽITOSTI</w:t>
            </w:r>
          </w:p>
        </w:tc>
        <w:tc>
          <w:tcPr>
            <w:tcW w:w="4394" w:type="dxa"/>
            <w:hideMark/>
          </w:tcPr>
          <w:p w14:paraId="6CABD56C" w14:textId="77777777" w:rsidR="00E33A94" w:rsidRPr="00AA47C2" w:rsidRDefault="00E33A94" w:rsidP="00E61F3C">
            <w:pPr>
              <w:jc w:val="center"/>
              <w:rPr>
                <w:rFonts w:cs="Calibri"/>
                <w:b/>
              </w:rPr>
            </w:pPr>
            <w:r w:rsidRPr="00AA47C2">
              <w:rPr>
                <w:rFonts w:cs="Calibri"/>
                <w:b/>
              </w:rPr>
              <w:t>HROZBY</w:t>
            </w:r>
          </w:p>
        </w:tc>
      </w:tr>
      <w:tr w:rsidR="00E33A94" w:rsidRPr="00AA47C2" w14:paraId="2CB2FA49" w14:textId="77777777" w:rsidTr="00E33A94">
        <w:trPr>
          <w:trHeight w:val="836"/>
          <w:jc w:val="center"/>
        </w:trPr>
        <w:tc>
          <w:tcPr>
            <w:tcW w:w="4390" w:type="dxa"/>
            <w:hideMark/>
          </w:tcPr>
          <w:p w14:paraId="6178A60E" w14:textId="77777777" w:rsidR="00E33A94" w:rsidRPr="003E7DBE" w:rsidRDefault="00E33A94" w:rsidP="00792478">
            <w:pPr>
              <w:pStyle w:val="Odstavecseseznamem"/>
              <w:numPr>
                <w:ilvl w:val="0"/>
                <w:numId w:val="6"/>
              </w:numPr>
              <w:ind w:left="318" w:hanging="284"/>
              <w:rPr>
                <w:rFonts w:cs="Calibri"/>
              </w:rPr>
            </w:pPr>
            <w:r w:rsidRPr="003E7DBE">
              <w:rPr>
                <w:rFonts w:cs="Calibri"/>
              </w:rPr>
              <w:t>široká nabídka DVPP a dalších vzdělávacích kurzů pro pedagogy</w:t>
            </w:r>
          </w:p>
          <w:p w14:paraId="6C8749D7" w14:textId="7AD3E400" w:rsidR="00E33A94" w:rsidRPr="003E7DBE" w:rsidRDefault="00E33A94" w:rsidP="00792478">
            <w:pPr>
              <w:pStyle w:val="Odstavecseseznamem"/>
              <w:numPr>
                <w:ilvl w:val="0"/>
                <w:numId w:val="6"/>
              </w:numPr>
              <w:ind w:left="318" w:hanging="284"/>
              <w:rPr>
                <w:rFonts w:cs="Calibri"/>
              </w:rPr>
            </w:pPr>
            <w:r w:rsidRPr="003E7DBE">
              <w:rPr>
                <w:rFonts w:cs="Calibri"/>
              </w:rPr>
              <w:t xml:space="preserve">široká nabídka různých </w:t>
            </w:r>
            <w:r w:rsidR="004243A7" w:rsidRPr="003E7DBE">
              <w:rPr>
                <w:rFonts w:cs="Calibri"/>
              </w:rPr>
              <w:t>materiálů, pomůcek</w:t>
            </w:r>
            <w:r w:rsidRPr="003E7DBE">
              <w:rPr>
                <w:rFonts w:cs="Calibri"/>
              </w:rPr>
              <w:t>, počítačových programů aj.</w:t>
            </w:r>
          </w:p>
          <w:p w14:paraId="1D28A662" w14:textId="77777777" w:rsidR="00E33A94" w:rsidRPr="003E7DBE" w:rsidRDefault="00E33A94" w:rsidP="00792478">
            <w:pPr>
              <w:pStyle w:val="Odstavecseseznamem"/>
              <w:numPr>
                <w:ilvl w:val="0"/>
                <w:numId w:val="6"/>
              </w:numPr>
              <w:ind w:left="318" w:hanging="284"/>
              <w:rPr>
                <w:rFonts w:cs="Calibri"/>
              </w:rPr>
            </w:pPr>
            <w:r w:rsidRPr="003E7DBE">
              <w:rPr>
                <w:rFonts w:cs="Calibri"/>
              </w:rPr>
              <w:t>možnosti stáží na ZŠ s ukázkami inovativních metod</w:t>
            </w:r>
          </w:p>
          <w:p w14:paraId="3B83B905" w14:textId="77777777" w:rsidR="00E33A94" w:rsidRPr="003E7DBE" w:rsidRDefault="00E33A94" w:rsidP="00792478">
            <w:pPr>
              <w:pStyle w:val="Odstavecseseznamem"/>
              <w:numPr>
                <w:ilvl w:val="0"/>
                <w:numId w:val="6"/>
              </w:numPr>
              <w:ind w:left="318" w:hanging="284"/>
              <w:rPr>
                <w:rFonts w:cs="Calibri"/>
              </w:rPr>
            </w:pPr>
            <w:r w:rsidRPr="003E7DBE">
              <w:rPr>
                <w:rFonts w:cs="Calibri"/>
              </w:rPr>
              <w:t>mimoškolní aktivity – matematické dílny, kroužky, kluby apod.</w:t>
            </w:r>
          </w:p>
          <w:p w14:paraId="475DD03B" w14:textId="77777777" w:rsidR="00E33A94" w:rsidRPr="003E7DBE" w:rsidRDefault="00E33A94" w:rsidP="00792478">
            <w:pPr>
              <w:pStyle w:val="Odstavecseseznamem"/>
              <w:numPr>
                <w:ilvl w:val="0"/>
                <w:numId w:val="6"/>
              </w:numPr>
              <w:ind w:left="318" w:hanging="284"/>
              <w:rPr>
                <w:rFonts w:cs="Calibri"/>
              </w:rPr>
            </w:pPr>
            <w:r w:rsidRPr="003E7DBE">
              <w:rPr>
                <w:rFonts w:cs="Calibri"/>
              </w:rPr>
              <w:lastRenderedPageBreak/>
              <w:t>sdílení zkušeností mezi školami</w:t>
            </w:r>
          </w:p>
          <w:p w14:paraId="750A31FC" w14:textId="035F9816"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 xml:space="preserve">možnosti využívání různých (inovativních) výukových metod ve výuce – Hajného, </w:t>
            </w:r>
            <w:r w:rsidR="004243A7" w:rsidRPr="003E7DBE">
              <w:rPr>
                <w:rFonts w:cs="Calibri"/>
              </w:rPr>
              <w:t>Montessori</w:t>
            </w:r>
            <w:r w:rsidRPr="003E7DBE">
              <w:rPr>
                <w:rFonts w:cs="Calibri"/>
              </w:rPr>
              <w:t xml:space="preserve"> pomůcky, zážitkové vzdělávání aj.</w:t>
            </w:r>
          </w:p>
          <w:p w14:paraId="232C867C" w14:textId="77777777"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rozšíření možnosti učení mimo tradiční učebny a umožnění žákům přístup k bohatším a interaktivnějším učebním zkušenostem</w:t>
            </w:r>
          </w:p>
          <w:p w14:paraId="7E301949" w14:textId="77777777"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rozvoj personalizované učení, které vede k efektivnějšímu a účinnějšímu vzdělávání a které lépe odpovídá individuálním potřebám a preferencím žáků</w:t>
            </w:r>
          </w:p>
        </w:tc>
        <w:tc>
          <w:tcPr>
            <w:tcW w:w="4394" w:type="dxa"/>
            <w:hideMark/>
          </w:tcPr>
          <w:p w14:paraId="16470859" w14:textId="55802317" w:rsidR="00E33A94" w:rsidRPr="003E7DBE" w:rsidRDefault="00E33A94" w:rsidP="00792478">
            <w:pPr>
              <w:pStyle w:val="Odstavecseseznamem"/>
              <w:numPr>
                <w:ilvl w:val="0"/>
                <w:numId w:val="6"/>
              </w:numPr>
              <w:ind w:left="320" w:hanging="320"/>
              <w:rPr>
                <w:rFonts w:cs="Calibri"/>
                <w:b/>
                <w:strike/>
              </w:rPr>
            </w:pPr>
            <w:r w:rsidRPr="003E7DBE">
              <w:rPr>
                <w:rFonts w:cs="Calibri"/>
              </w:rPr>
              <w:lastRenderedPageBreak/>
              <w:t xml:space="preserve">malá podpora ze stran rodičů při rozvoji klíčových </w:t>
            </w:r>
            <w:r w:rsidR="004243A7" w:rsidRPr="003E7DBE">
              <w:rPr>
                <w:rFonts w:cs="Calibri"/>
              </w:rPr>
              <w:t>kompetencí dětí</w:t>
            </w:r>
            <w:r w:rsidRPr="003E7DBE">
              <w:rPr>
                <w:rFonts w:cs="Calibri"/>
              </w:rPr>
              <w:t xml:space="preserve"> a žáků ze sociálně znevýhodněného prostředí</w:t>
            </w:r>
          </w:p>
          <w:p w14:paraId="3E17F781" w14:textId="77777777" w:rsidR="00E33A94" w:rsidRPr="003E7DBE" w:rsidRDefault="00E33A94" w:rsidP="00792478">
            <w:pPr>
              <w:pStyle w:val="Odstavecseseznamem"/>
              <w:numPr>
                <w:ilvl w:val="0"/>
                <w:numId w:val="6"/>
              </w:numPr>
              <w:ind w:left="320" w:hanging="320"/>
              <w:rPr>
                <w:rFonts w:cs="Calibri"/>
                <w:b/>
                <w:strike/>
              </w:rPr>
            </w:pPr>
            <w:r w:rsidRPr="003E7DBE">
              <w:rPr>
                <w:rFonts w:cs="Calibri"/>
              </w:rPr>
              <w:t>projekty financované z OP JAK a NPO končí v prosinci 2024 a není jasné, zda budou nějaké další programy pokračovat</w:t>
            </w:r>
          </w:p>
          <w:p w14:paraId="387EDA0B" w14:textId="77777777" w:rsidR="00E33A94" w:rsidRPr="003E7DBE" w:rsidRDefault="00E33A94" w:rsidP="00792478">
            <w:pPr>
              <w:pStyle w:val="Odstavecseseznamem"/>
              <w:numPr>
                <w:ilvl w:val="0"/>
                <w:numId w:val="6"/>
              </w:numPr>
              <w:ind w:left="320" w:hanging="320"/>
              <w:rPr>
                <w:rFonts w:cs="Calibri"/>
              </w:rPr>
            </w:pPr>
            <w:r w:rsidRPr="003E7DBE">
              <w:rPr>
                <w:rFonts w:cs="Calibri"/>
              </w:rPr>
              <w:t>snižující se zájem žáků o vzdělání (sociálně znevýhodněné prostředí)</w:t>
            </w:r>
          </w:p>
          <w:p w14:paraId="757FAB17" w14:textId="77777777" w:rsidR="00E33A94" w:rsidRPr="003E7DBE" w:rsidRDefault="00E33A94" w:rsidP="00792478">
            <w:pPr>
              <w:pStyle w:val="Prosttext"/>
              <w:numPr>
                <w:ilvl w:val="0"/>
                <w:numId w:val="6"/>
              </w:numPr>
              <w:spacing w:before="120" w:after="120" w:line="276" w:lineRule="auto"/>
              <w:ind w:left="320" w:hanging="320"/>
              <w:jc w:val="both"/>
            </w:pPr>
            <w:r w:rsidRPr="003E7DBE">
              <w:lastRenderedPageBreak/>
              <w:t>nízký počet logopedů</w:t>
            </w:r>
          </w:p>
          <w:p w14:paraId="3DD37C0E" w14:textId="77777777" w:rsidR="00E33A94" w:rsidRPr="005F615C" w:rsidRDefault="00E33A94" w:rsidP="00792478">
            <w:pPr>
              <w:pStyle w:val="Prosttext"/>
              <w:numPr>
                <w:ilvl w:val="0"/>
                <w:numId w:val="6"/>
              </w:numPr>
              <w:spacing w:before="120" w:after="120" w:line="276" w:lineRule="auto"/>
              <w:ind w:left="320" w:hanging="284"/>
              <w:jc w:val="both"/>
              <w:rPr>
                <w:rFonts w:cs="Calibri"/>
              </w:rPr>
            </w:pPr>
            <w:r w:rsidRPr="003E7DBE">
              <w:rPr>
                <w:rFonts w:cs="Calibri"/>
              </w:rPr>
              <w:t xml:space="preserve">prohlubování digitální propasti mezi žáky, kteří mají snadný přístup k technologiím, </w:t>
            </w:r>
            <w:r w:rsidRPr="005F615C">
              <w:rPr>
                <w:rFonts w:cs="Calibri"/>
              </w:rPr>
              <w:t>a těmi, kteří mají omezený nebo žádný přístup</w:t>
            </w:r>
          </w:p>
          <w:p w14:paraId="754AF1BC" w14:textId="77777777" w:rsidR="00E33A94" w:rsidRPr="005F615C" w:rsidRDefault="00E33A94" w:rsidP="00792478">
            <w:pPr>
              <w:pStyle w:val="Prosttext"/>
              <w:numPr>
                <w:ilvl w:val="0"/>
                <w:numId w:val="6"/>
              </w:numPr>
              <w:spacing w:before="120" w:after="120" w:line="276" w:lineRule="auto"/>
              <w:ind w:left="320" w:hanging="284"/>
              <w:rPr>
                <w:rFonts w:cs="Calibri"/>
              </w:rPr>
            </w:pPr>
            <w:r w:rsidRPr="005F615C">
              <w:rPr>
                <w:rFonts w:cs="Calibri"/>
              </w:rPr>
              <w:t>nadměrná závislost na technologiích</w:t>
            </w:r>
          </w:p>
          <w:p w14:paraId="5728B288" w14:textId="37945A7A" w:rsidR="00E33A94" w:rsidRPr="005F615C" w:rsidRDefault="00E33A94" w:rsidP="00792478">
            <w:pPr>
              <w:pStyle w:val="Prosttext"/>
              <w:numPr>
                <w:ilvl w:val="0"/>
                <w:numId w:val="6"/>
              </w:numPr>
              <w:spacing w:before="120" w:after="120" w:line="276" w:lineRule="auto"/>
              <w:ind w:left="320" w:hanging="284"/>
              <w:rPr>
                <w:rFonts w:cs="Calibri"/>
              </w:rPr>
            </w:pPr>
            <w:r>
              <w:rPr>
                <w:rFonts w:cs="Calibri"/>
              </w:rPr>
              <w:t>o</w:t>
            </w:r>
            <w:r w:rsidRPr="005F615C">
              <w:rPr>
                <w:rFonts w:cs="Calibri"/>
              </w:rPr>
              <w:t xml:space="preserve">mezení osobní sociální interakce mezi žáky a pedagogy, </w:t>
            </w:r>
            <w:r w:rsidR="004243A7" w:rsidRPr="005F615C">
              <w:rPr>
                <w:rFonts w:cs="Calibri"/>
              </w:rPr>
              <w:t>což může</w:t>
            </w:r>
            <w:r w:rsidRPr="005F615C">
              <w:rPr>
                <w:rFonts w:cs="Calibri"/>
              </w:rPr>
              <w:t xml:space="preserve"> mít negativní dopad na sociální a emoční vývoj žáka</w:t>
            </w:r>
          </w:p>
          <w:p w14:paraId="4F55E159" w14:textId="77777777" w:rsidR="00E33A94" w:rsidRPr="00C41A20" w:rsidRDefault="00E33A94" w:rsidP="00E61F3C">
            <w:pPr>
              <w:rPr>
                <w:rFonts w:cs="Calibri"/>
                <w:color w:val="70AD47" w:themeColor="accent6"/>
              </w:rPr>
            </w:pPr>
          </w:p>
        </w:tc>
      </w:tr>
    </w:tbl>
    <w:p w14:paraId="69388C06" w14:textId="77777777" w:rsidR="00E33A94" w:rsidRDefault="00E33A94" w:rsidP="00E33A94">
      <w:pPr>
        <w:rPr>
          <w:b/>
          <w:bCs/>
        </w:rPr>
      </w:pPr>
    </w:p>
    <w:p w14:paraId="3960A34A" w14:textId="77777777" w:rsidR="00E33A94" w:rsidRPr="00D92885" w:rsidRDefault="00E33A94" w:rsidP="00E33A94">
      <w:pPr>
        <w:rPr>
          <w:b/>
          <w:bCs/>
        </w:rPr>
      </w:pPr>
      <w:r w:rsidRPr="00D92885">
        <w:rPr>
          <w:b/>
          <w:bCs/>
        </w:rPr>
        <w:t>Identifikované příčiny problémů</w:t>
      </w:r>
    </w:p>
    <w:p w14:paraId="4B6510F1" w14:textId="77777777" w:rsidR="00E33A94" w:rsidRPr="00D92885" w:rsidRDefault="00E33A94" w:rsidP="00792478">
      <w:pPr>
        <w:numPr>
          <w:ilvl w:val="0"/>
          <w:numId w:val="44"/>
        </w:numPr>
        <w:rPr>
          <w:b/>
          <w:bCs/>
        </w:rPr>
      </w:pPr>
      <w:r w:rsidRPr="00D92885">
        <w:rPr>
          <w:b/>
          <w:bCs/>
        </w:rPr>
        <w:t>Nedostatečná počítačová gramotnost pedagogů</w:t>
      </w:r>
    </w:p>
    <w:p w14:paraId="7F47DD31" w14:textId="77777777" w:rsidR="00E33A94" w:rsidRPr="00D92885" w:rsidRDefault="00E33A94" w:rsidP="00792478">
      <w:pPr>
        <w:numPr>
          <w:ilvl w:val="1"/>
          <w:numId w:val="44"/>
        </w:numPr>
      </w:pPr>
      <w:r w:rsidRPr="00D92885">
        <w:t>Učitelé se necítí dostatečně kompetentní využívat moderní technologie ve výuce.</w:t>
      </w:r>
    </w:p>
    <w:p w14:paraId="02FD935F" w14:textId="77777777" w:rsidR="00E33A94" w:rsidRPr="00D92885" w:rsidRDefault="00E33A94" w:rsidP="00792478">
      <w:pPr>
        <w:numPr>
          <w:ilvl w:val="1"/>
          <w:numId w:val="44"/>
        </w:numPr>
      </w:pPr>
      <w:r w:rsidRPr="00D92885">
        <w:t>Nedostatek kvalifikovaných školení zaměřených na praktické využití technologií.</w:t>
      </w:r>
    </w:p>
    <w:p w14:paraId="550B4CA5" w14:textId="77777777" w:rsidR="00E33A94" w:rsidRPr="00D92885" w:rsidRDefault="00E33A94" w:rsidP="00792478">
      <w:pPr>
        <w:numPr>
          <w:ilvl w:val="0"/>
          <w:numId w:val="44"/>
        </w:numPr>
        <w:rPr>
          <w:b/>
          <w:bCs/>
        </w:rPr>
      </w:pPr>
      <w:r w:rsidRPr="00D92885">
        <w:rPr>
          <w:b/>
          <w:bCs/>
        </w:rPr>
        <w:t>Nedostatek kvalifikovaných pedagogů na ZŠ</w:t>
      </w:r>
    </w:p>
    <w:p w14:paraId="2D884B6F" w14:textId="77777777" w:rsidR="00E33A94" w:rsidRPr="00D92885" w:rsidRDefault="00E33A94" w:rsidP="00792478">
      <w:pPr>
        <w:numPr>
          <w:ilvl w:val="1"/>
          <w:numId w:val="44"/>
        </w:numPr>
      </w:pPr>
      <w:r w:rsidRPr="00D92885">
        <w:t>Některé předměty, jako fyzika a matematika, nemají dostatek aprobovaných učitelů.</w:t>
      </w:r>
    </w:p>
    <w:p w14:paraId="60C2A49C" w14:textId="77777777" w:rsidR="00E33A94" w:rsidRPr="00D92885" w:rsidRDefault="00E33A94" w:rsidP="00792478">
      <w:pPr>
        <w:numPr>
          <w:ilvl w:val="1"/>
          <w:numId w:val="44"/>
        </w:numPr>
      </w:pPr>
      <w:r w:rsidRPr="00D92885">
        <w:t>Absence systematického přístupu k profesnímu rozvoji pedagogů.</w:t>
      </w:r>
    </w:p>
    <w:p w14:paraId="2631D2DC" w14:textId="77777777" w:rsidR="00E33A94" w:rsidRPr="00D92885" w:rsidRDefault="00E33A94" w:rsidP="00792478">
      <w:pPr>
        <w:numPr>
          <w:ilvl w:val="0"/>
          <w:numId w:val="44"/>
        </w:numPr>
        <w:rPr>
          <w:b/>
          <w:bCs/>
        </w:rPr>
      </w:pPr>
      <w:r w:rsidRPr="00D92885">
        <w:rPr>
          <w:b/>
          <w:bCs/>
        </w:rPr>
        <w:t>Slabé propojení mezi ZŠ a SŠ</w:t>
      </w:r>
    </w:p>
    <w:p w14:paraId="607301C2" w14:textId="77777777" w:rsidR="00E33A94" w:rsidRPr="00D92885" w:rsidRDefault="00E33A94" w:rsidP="00792478">
      <w:pPr>
        <w:numPr>
          <w:ilvl w:val="1"/>
          <w:numId w:val="44"/>
        </w:numPr>
      </w:pPr>
      <w:r w:rsidRPr="00D92885">
        <w:t>Nedostatek spolupráce mezi základními a středními školami, což vede k izolaci vzdělávacích institucí.</w:t>
      </w:r>
    </w:p>
    <w:p w14:paraId="37176663" w14:textId="77777777" w:rsidR="00E33A94" w:rsidRPr="00D92885" w:rsidRDefault="00E33A94" w:rsidP="00792478">
      <w:pPr>
        <w:numPr>
          <w:ilvl w:val="1"/>
          <w:numId w:val="44"/>
        </w:numPr>
      </w:pPr>
      <w:r w:rsidRPr="00D92885">
        <w:t>Omezené možnosti sdílení odborných učeb a materiálů mezi školami.</w:t>
      </w:r>
    </w:p>
    <w:p w14:paraId="17BFC7EC" w14:textId="77777777" w:rsidR="00E33A94" w:rsidRPr="00D92885" w:rsidRDefault="00E33A94" w:rsidP="00792478">
      <w:pPr>
        <w:numPr>
          <w:ilvl w:val="0"/>
          <w:numId w:val="44"/>
        </w:numPr>
        <w:rPr>
          <w:b/>
          <w:bCs/>
        </w:rPr>
      </w:pPr>
      <w:r w:rsidRPr="00D92885">
        <w:rPr>
          <w:b/>
          <w:bCs/>
        </w:rPr>
        <w:t>Nedostatečné sdílení dobrých zkušeností mezi učiteli</w:t>
      </w:r>
    </w:p>
    <w:p w14:paraId="3365680D" w14:textId="5BEDA96A" w:rsidR="00E33A94" w:rsidRPr="00D92885" w:rsidRDefault="00E33A94" w:rsidP="00792478">
      <w:pPr>
        <w:numPr>
          <w:ilvl w:val="1"/>
          <w:numId w:val="44"/>
        </w:numPr>
      </w:pPr>
      <w:r w:rsidRPr="00D92885">
        <w:t xml:space="preserve">Chybí systémové platformy nebo setkání, kde by učitelé mohli sdílet své zkušenosti </w:t>
      </w:r>
      <w:r w:rsidR="00700600">
        <w:br/>
      </w:r>
      <w:r w:rsidRPr="00D92885">
        <w:t>a osvědčené postupy.</w:t>
      </w:r>
    </w:p>
    <w:p w14:paraId="545580DB" w14:textId="77777777" w:rsidR="00E33A94" w:rsidRPr="00D92885" w:rsidRDefault="00E33A94" w:rsidP="00792478">
      <w:pPr>
        <w:numPr>
          <w:ilvl w:val="0"/>
          <w:numId w:val="44"/>
        </w:numPr>
        <w:rPr>
          <w:b/>
          <w:bCs/>
        </w:rPr>
      </w:pPr>
      <w:r w:rsidRPr="00D92885">
        <w:rPr>
          <w:b/>
          <w:bCs/>
        </w:rPr>
        <w:t>Nízká podpora rodičů při rozvoji klíčových kompetencí dětí</w:t>
      </w:r>
    </w:p>
    <w:p w14:paraId="6F3D2BFF" w14:textId="77777777" w:rsidR="00E33A94" w:rsidRPr="00D92885" w:rsidRDefault="00E33A94" w:rsidP="00792478">
      <w:pPr>
        <w:numPr>
          <w:ilvl w:val="1"/>
          <w:numId w:val="44"/>
        </w:numPr>
      </w:pPr>
      <w:r w:rsidRPr="00D92885">
        <w:t>Nedostatek zapojení rodičů, zejména v sociálně znevýhodněných myšlenkách, omezuje rozvoj klíčových kompetencí žáků.</w:t>
      </w:r>
    </w:p>
    <w:p w14:paraId="18CDB8B2" w14:textId="77777777" w:rsidR="00E33A94" w:rsidRPr="00D92885" w:rsidRDefault="00E33A94" w:rsidP="00792478">
      <w:pPr>
        <w:numPr>
          <w:ilvl w:val="1"/>
          <w:numId w:val="44"/>
        </w:numPr>
      </w:pPr>
      <w:r w:rsidRPr="00D92885">
        <w:t>Nedostatečná komunikace mezi školami a rodiči.</w:t>
      </w:r>
    </w:p>
    <w:p w14:paraId="27333D3D" w14:textId="77777777" w:rsidR="00E33A94" w:rsidRPr="00D92885" w:rsidRDefault="00E33A94" w:rsidP="00792478">
      <w:pPr>
        <w:numPr>
          <w:ilvl w:val="0"/>
          <w:numId w:val="44"/>
        </w:numPr>
        <w:rPr>
          <w:b/>
          <w:bCs/>
        </w:rPr>
      </w:pPr>
      <w:r w:rsidRPr="00D92885">
        <w:rPr>
          <w:b/>
          <w:bCs/>
        </w:rPr>
        <w:t>Omezené finanční prostředky a technické zabezpečení</w:t>
      </w:r>
    </w:p>
    <w:p w14:paraId="73C105F4" w14:textId="4F6E0EDA" w:rsidR="00E33A94" w:rsidRPr="00D92885" w:rsidRDefault="00E33A94" w:rsidP="00792478">
      <w:pPr>
        <w:numPr>
          <w:ilvl w:val="1"/>
          <w:numId w:val="44"/>
        </w:numPr>
      </w:pPr>
      <w:r w:rsidRPr="00D92885">
        <w:t xml:space="preserve">Školy často nemají dostatečné finanční zdroje na modernizaci výukových pomůcek </w:t>
      </w:r>
      <w:r w:rsidR="00700600">
        <w:br/>
      </w:r>
      <w:r w:rsidRPr="00D92885">
        <w:t>a technologického vybavení.</w:t>
      </w:r>
    </w:p>
    <w:p w14:paraId="4F0E55B4" w14:textId="77777777" w:rsidR="00E33A94" w:rsidRPr="00D92885" w:rsidRDefault="00E33A94" w:rsidP="00792478">
      <w:pPr>
        <w:numPr>
          <w:ilvl w:val="1"/>
          <w:numId w:val="44"/>
        </w:numPr>
      </w:pPr>
      <w:r w:rsidRPr="00D92885">
        <w:lastRenderedPageBreak/>
        <w:t>Nedostatečné financování projektů zaměřených na profesní rozvoj pedagogů.</w:t>
      </w:r>
    </w:p>
    <w:p w14:paraId="73FAC22A" w14:textId="77777777" w:rsidR="00E33A94" w:rsidRPr="00D92885" w:rsidRDefault="00E33A94" w:rsidP="00E33A94">
      <w:pPr>
        <w:rPr>
          <w:b/>
          <w:bCs/>
        </w:rPr>
      </w:pPr>
      <w:r w:rsidRPr="00D92885">
        <w:rPr>
          <w:b/>
          <w:bCs/>
        </w:rPr>
        <w:t>Návrhy konkrétních kroků k řešení problémů</w:t>
      </w:r>
    </w:p>
    <w:p w14:paraId="75F7B50C" w14:textId="77777777" w:rsidR="00E33A94" w:rsidRPr="00D92885" w:rsidRDefault="00E33A94" w:rsidP="00792478">
      <w:pPr>
        <w:numPr>
          <w:ilvl w:val="0"/>
          <w:numId w:val="45"/>
        </w:numPr>
        <w:rPr>
          <w:b/>
          <w:bCs/>
        </w:rPr>
      </w:pPr>
      <w:r w:rsidRPr="00D92885">
        <w:rPr>
          <w:b/>
          <w:bCs/>
        </w:rPr>
        <w:t>Zvýšení počítačové gramotnosti pedagogů</w:t>
      </w:r>
    </w:p>
    <w:p w14:paraId="3AE98DDD" w14:textId="6816D81F" w:rsidR="00E33A94" w:rsidRPr="00D92885" w:rsidRDefault="00E33A94" w:rsidP="00792478">
      <w:pPr>
        <w:numPr>
          <w:ilvl w:val="1"/>
          <w:numId w:val="45"/>
        </w:numPr>
      </w:pPr>
      <w:r w:rsidRPr="00D92885">
        <w:t xml:space="preserve">Organizovat školení a workshopy zaměřené na využívání technologií ve </w:t>
      </w:r>
      <w:r w:rsidR="00700600" w:rsidRPr="00D92885">
        <w:t>výuce,</w:t>
      </w:r>
      <w:r w:rsidRPr="00D92885">
        <w:t xml:space="preserve"> které budou prakticky zaměřené na konkrétní didaktické nástroje a metody.</w:t>
      </w:r>
    </w:p>
    <w:p w14:paraId="2CF41E8B" w14:textId="77777777" w:rsidR="00E33A94" w:rsidRPr="00D92885" w:rsidRDefault="00E33A94" w:rsidP="00792478">
      <w:pPr>
        <w:numPr>
          <w:ilvl w:val="1"/>
          <w:numId w:val="45"/>
        </w:numPr>
      </w:pPr>
      <w:r w:rsidRPr="00D92885">
        <w:t>Využít dostupné financování z programů DVPP (Další vzdělávání pedagogických pracovníků) k zajištění těchto školení.</w:t>
      </w:r>
    </w:p>
    <w:p w14:paraId="2C448A5F" w14:textId="77777777" w:rsidR="00E33A94" w:rsidRPr="00D92885" w:rsidRDefault="00E33A94" w:rsidP="00792478">
      <w:pPr>
        <w:numPr>
          <w:ilvl w:val="0"/>
          <w:numId w:val="45"/>
        </w:numPr>
        <w:rPr>
          <w:b/>
          <w:bCs/>
        </w:rPr>
      </w:pPr>
      <w:r w:rsidRPr="00D92885">
        <w:rPr>
          <w:b/>
          <w:bCs/>
        </w:rPr>
        <w:t>Podpora profesního rozvoje pedagogů na ZŠ</w:t>
      </w:r>
    </w:p>
    <w:p w14:paraId="5C7D2A1D" w14:textId="77777777" w:rsidR="00E33A94" w:rsidRPr="00D92885" w:rsidRDefault="00E33A94" w:rsidP="00792478">
      <w:pPr>
        <w:numPr>
          <w:ilvl w:val="1"/>
          <w:numId w:val="45"/>
        </w:numPr>
      </w:pPr>
      <w:r w:rsidRPr="00D92885">
        <w:t>Vytvořit motivační programy pro učitele v nedostatkových předmětech, jako jsou fyzika a matematika, s cílem zvýšit jejich odbornost.</w:t>
      </w:r>
    </w:p>
    <w:p w14:paraId="48C57EF0" w14:textId="77777777" w:rsidR="00E33A94" w:rsidRPr="00D92885" w:rsidRDefault="00E33A94" w:rsidP="00792478">
      <w:pPr>
        <w:numPr>
          <w:ilvl w:val="1"/>
          <w:numId w:val="45"/>
        </w:numPr>
      </w:pPr>
      <w:r w:rsidRPr="00D92885">
        <w:t>Podporovat spolupráci s vysokými školami a vzdělávacími institucemi pro zvýšení kvalifikace pedagogů.</w:t>
      </w:r>
    </w:p>
    <w:p w14:paraId="5BA3A64F" w14:textId="77777777" w:rsidR="00E33A94" w:rsidRPr="00D92885" w:rsidRDefault="00E33A94" w:rsidP="00792478">
      <w:pPr>
        <w:numPr>
          <w:ilvl w:val="0"/>
          <w:numId w:val="45"/>
        </w:numPr>
        <w:rPr>
          <w:b/>
          <w:bCs/>
        </w:rPr>
      </w:pPr>
      <w:r w:rsidRPr="00D92885">
        <w:rPr>
          <w:b/>
          <w:bCs/>
        </w:rPr>
        <w:t>Posílení propojení mezi ZŠ a SŠ</w:t>
      </w:r>
    </w:p>
    <w:p w14:paraId="30301ED5" w14:textId="53A676C6" w:rsidR="00E33A94" w:rsidRPr="00D92885" w:rsidRDefault="00E33A94" w:rsidP="00792478">
      <w:pPr>
        <w:numPr>
          <w:ilvl w:val="1"/>
          <w:numId w:val="45"/>
        </w:numPr>
      </w:pPr>
      <w:r w:rsidRPr="00D92885">
        <w:t xml:space="preserve">Zavést partnerské projekty mezi základními a středními </w:t>
      </w:r>
      <w:r w:rsidR="00700600" w:rsidRPr="00D92885">
        <w:t>školami,</w:t>
      </w:r>
      <w:r w:rsidRPr="00D92885">
        <w:t xml:space="preserve"> které budou zahrnovat sdílení odborných učeben a inovativních výukových metod.</w:t>
      </w:r>
    </w:p>
    <w:p w14:paraId="411BAE11" w14:textId="15F9BA48" w:rsidR="00E33A94" w:rsidRPr="00D92885" w:rsidRDefault="00E33A94" w:rsidP="00792478">
      <w:pPr>
        <w:numPr>
          <w:ilvl w:val="1"/>
          <w:numId w:val="45"/>
        </w:numPr>
      </w:pPr>
      <w:r w:rsidRPr="00D92885">
        <w:t xml:space="preserve">Podporovat stáže exkurze ZŠ na </w:t>
      </w:r>
      <w:r w:rsidR="00700600" w:rsidRPr="00D92885">
        <w:t>SŠ,</w:t>
      </w:r>
      <w:r w:rsidRPr="00D92885">
        <w:t xml:space="preserve"> aby se žáci účastnili s různými možnostmi vzdělávání.</w:t>
      </w:r>
    </w:p>
    <w:p w14:paraId="5DF1901A" w14:textId="77777777" w:rsidR="00E33A94" w:rsidRPr="00D92885" w:rsidRDefault="00E33A94" w:rsidP="00792478">
      <w:pPr>
        <w:numPr>
          <w:ilvl w:val="0"/>
          <w:numId w:val="45"/>
        </w:numPr>
        <w:rPr>
          <w:b/>
          <w:bCs/>
        </w:rPr>
      </w:pPr>
      <w:r w:rsidRPr="00D92885">
        <w:rPr>
          <w:b/>
          <w:bCs/>
        </w:rPr>
        <w:t>Podpora sdílení dobrých praxí mezi učiteli</w:t>
      </w:r>
    </w:p>
    <w:p w14:paraId="17320BB1" w14:textId="3F54FD17" w:rsidR="00E33A94" w:rsidRPr="00D92885" w:rsidRDefault="00E33A94" w:rsidP="00792478">
      <w:pPr>
        <w:numPr>
          <w:ilvl w:val="1"/>
          <w:numId w:val="45"/>
        </w:numPr>
      </w:pPr>
      <w:r w:rsidRPr="00D92885">
        <w:t xml:space="preserve">Vytvořit online platformy nebo pravidelná </w:t>
      </w:r>
      <w:r w:rsidR="00700600" w:rsidRPr="00D92885">
        <w:t>setkání,</w:t>
      </w:r>
      <w:r w:rsidRPr="00D92885">
        <w:t xml:space="preserve"> kde by učitelé mohli sdílet zkušenosti, inovativní přístupy a osvědčené postupy.</w:t>
      </w:r>
    </w:p>
    <w:p w14:paraId="75F73B65" w14:textId="77777777" w:rsidR="00E33A94" w:rsidRPr="00D92885" w:rsidRDefault="00E33A94" w:rsidP="00792478">
      <w:pPr>
        <w:numPr>
          <w:ilvl w:val="1"/>
          <w:numId w:val="45"/>
        </w:numPr>
      </w:pPr>
      <w:r w:rsidRPr="00D92885">
        <w:t>Podporovat budování komunit praxe mezi učiteli z různých škol a regionů.</w:t>
      </w:r>
    </w:p>
    <w:p w14:paraId="28AE9771" w14:textId="77777777" w:rsidR="00E33A94" w:rsidRPr="00D92885" w:rsidRDefault="00E33A94" w:rsidP="00792478">
      <w:pPr>
        <w:numPr>
          <w:ilvl w:val="0"/>
          <w:numId w:val="45"/>
        </w:numPr>
        <w:rPr>
          <w:b/>
          <w:bCs/>
        </w:rPr>
      </w:pPr>
      <w:r w:rsidRPr="00D92885">
        <w:rPr>
          <w:b/>
          <w:bCs/>
        </w:rPr>
        <w:t>Zvýšení zapojení rodičů do vzdělávacího procesu</w:t>
      </w:r>
    </w:p>
    <w:p w14:paraId="4CF4865E" w14:textId="77777777" w:rsidR="00E33A94" w:rsidRPr="00D92885" w:rsidRDefault="00E33A94" w:rsidP="00792478">
      <w:pPr>
        <w:numPr>
          <w:ilvl w:val="1"/>
          <w:numId w:val="45"/>
        </w:numPr>
      </w:pPr>
      <w:r w:rsidRPr="00D92885">
        <w:t>Posílit komunikaci mezi školou a rodiči prostřednictvím workshopů, rodičovských schůzek a informačních kampaní zaměřených na význam klíčových kompetencí.</w:t>
      </w:r>
    </w:p>
    <w:p w14:paraId="5BD3A674" w14:textId="77777777" w:rsidR="00E33A94" w:rsidRPr="00D92885" w:rsidRDefault="00E33A94" w:rsidP="00792478">
      <w:pPr>
        <w:numPr>
          <w:ilvl w:val="1"/>
          <w:numId w:val="45"/>
        </w:numPr>
      </w:pPr>
      <w:r w:rsidRPr="00D92885">
        <w:t>Poskytnout rodičům zdroje a nástroje, jak mohou podporovat vzdělávání svých dětí doma</w:t>
      </w:r>
    </w:p>
    <w:p w14:paraId="28771F2A" w14:textId="77777777" w:rsidR="00E33A94" w:rsidRDefault="00E33A94" w:rsidP="00E33A94">
      <w:pPr>
        <w:rPr>
          <w:b/>
          <w:bCs/>
        </w:rPr>
      </w:pPr>
    </w:p>
    <w:p w14:paraId="0A068865" w14:textId="77777777" w:rsidR="00E33A94" w:rsidRPr="00E47C27" w:rsidRDefault="00E33A94" w:rsidP="00582B70">
      <w:pPr>
        <w:pStyle w:val="Nadpis3"/>
      </w:pPr>
      <w:bookmarkStart w:id="207" w:name="_Toc212642154"/>
      <w:r w:rsidRPr="00E47C27">
        <w:t>Rozvoj potenciálu každého žáka, zejména žáků se sociálním a jiným znevýhodněním</w:t>
      </w:r>
      <w:bookmarkEnd w:id="207"/>
    </w:p>
    <w:tbl>
      <w:tblPr>
        <w:tblStyle w:val="Mkatabulky"/>
        <w:tblW w:w="8784" w:type="dxa"/>
        <w:jc w:val="center"/>
        <w:tblLook w:val="0420" w:firstRow="1" w:lastRow="0" w:firstColumn="0" w:lastColumn="0" w:noHBand="0" w:noVBand="1"/>
      </w:tblPr>
      <w:tblGrid>
        <w:gridCol w:w="4248"/>
        <w:gridCol w:w="4536"/>
      </w:tblGrid>
      <w:tr w:rsidR="00E33A94" w:rsidRPr="00AA47C2" w14:paraId="255D4ED4" w14:textId="77777777" w:rsidTr="00E33A94">
        <w:trPr>
          <w:trHeight w:val="223"/>
          <w:jc w:val="center"/>
        </w:trPr>
        <w:tc>
          <w:tcPr>
            <w:tcW w:w="4248" w:type="dxa"/>
            <w:hideMark/>
          </w:tcPr>
          <w:p w14:paraId="37AB4177" w14:textId="77777777" w:rsidR="00E33A94" w:rsidRPr="00AA47C2" w:rsidRDefault="00E33A94" w:rsidP="00E61F3C">
            <w:pPr>
              <w:jc w:val="center"/>
              <w:rPr>
                <w:rFonts w:cs="Calibri"/>
                <w:b/>
              </w:rPr>
            </w:pPr>
            <w:r w:rsidRPr="00AA47C2">
              <w:rPr>
                <w:rFonts w:cs="Calibri"/>
                <w:b/>
              </w:rPr>
              <w:t>SILNÉ STRÁNKY</w:t>
            </w:r>
          </w:p>
        </w:tc>
        <w:tc>
          <w:tcPr>
            <w:tcW w:w="4536" w:type="dxa"/>
            <w:hideMark/>
          </w:tcPr>
          <w:p w14:paraId="3FFB439A" w14:textId="77777777" w:rsidR="00E33A94" w:rsidRPr="00AA47C2" w:rsidRDefault="00E33A94" w:rsidP="00E61F3C">
            <w:pPr>
              <w:jc w:val="center"/>
              <w:rPr>
                <w:rFonts w:cs="Calibri"/>
                <w:b/>
              </w:rPr>
            </w:pPr>
            <w:r w:rsidRPr="00AA47C2">
              <w:rPr>
                <w:rFonts w:cs="Calibri"/>
                <w:b/>
              </w:rPr>
              <w:t>SLABÉ STRÁNKY</w:t>
            </w:r>
          </w:p>
        </w:tc>
      </w:tr>
      <w:tr w:rsidR="00E33A94" w:rsidRPr="00AA47C2" w14:paraId="66342900" w14:textId="77777777" w:rsidTr="00E33A94">
        <w:trPr>
          <w:trHeight w:val="269"/>
          <w:jc w:val="center"/>
        </w:trPr>
        <w:tc>
          <w:tcPr>
            <w:tcW w:w="4248" w:type="dxa"/>
            <w:hideMark/>
          </w:tcPr>
          <w:p w14:paraId="07A5D35E" w14:textId="77777777" w:rsidR="00E33A94" w:rsidRPr="00EC01F7" w:rsidRDefault="00E33A94" w:rsidP="00792478">
            <w:pPr>
              <w:pStyle w:val="Odstavecseseznamem"/>
              <w:numPr>
                <w:ilvl w:val="0"/>
                <w:numId w:val="6"/>
              </w:numPr>
              <w:ind w:left="426"/>
              <w:rPr>
                <w:rFonts w:cs="Calibri"/>
              </w:rPr>
            </w:pPr>
            <w:r w:rsidRPr="00EC01F7">
              <w:rPr>
                <w:rFonts w:cs="Calibri"/>
              </w:rPr>
              <w:t>spolupráce škol s OSPOD, PPP, SPC a SVP a NNO</w:t>
            </w:r>
          </w:p>
          <w:p w14:paraId="7FAA6109" w14:textId="77777777" w:rsidR="00E33A94" w:rsidRPr="00EC01F7" w:rsidRDefault="00E33A94" w:rsidP="00792478">
            <w:pPr>
              <w:pStyle w:val="Odstavecseseznamem"/>
              <w:numPr>
                <w:ilvl w:val="0"/>
                <w:numId w:val="6"/>
              </w:numPr>
              <w:ind w:left="426"/>
              <w:rPr>
                <w:rFonts w:cs="Calibri"/>
              </w:rPr>
            </w:pPr>
            <w:r w:rsidRPr="00EC01F7">
              <w:rPr>
                <w:rFonts w:cs="Calibri"/>
              </w:rPr>
              <w:t>spolupráce s DDM a knihovnou, mezi školami navzájem</w:t>
            </w:r>
          </w:p>
          <w:p w14:paraId="465996B2" w14:textId="77777777" w:rsidR="00E33A94" w:rsidRPr="00EC01F7" w:rsidRDefault="00E33A94" w:rsidP="00792478">
            <w:pPr>
              <w:pStyle w:val="Odstavecseseznamem"/>
              <w:numPr>
                <w:ilvl w:val="0"/>
                <w:numId w:val="6"/>
              </w:numPr>
              <w:ind w:left="426"/>
              <w:rPr>
                <w:rFonts w:cs="Calibri"/>
              </w:rPr>
            </w:pPr>
            <w:r w:rsidRPr="00EC01F7">
              <w:rPr>
                <w:rFonts w:cs="Calibri"/>
              </w:rPr>
              <w:t xml:space="preserve">činnost asistentů pedagoga, školních asistentů, chův, školních poradenských </w:t>
            </w:r>
            <w:r w:rsidRPr="00EC01F7">
              <w:rPr>
                <w:rFonts w:cs="Calibri"/>
              </w:rPr>
              <w:lastRenderedPageBreak/>
              <w:t>pracovišť, koordinátorů prevence rizikového chování, školních speciálních pedagogů, výchovných a kariérových poradců</w:t>
            </w:r>
          </w:p>
          <w:p w14:paraId="75F71163" w14:textId="77777777" w:rsidR="00E33A94" w:rsidRPr="003E7DBE" w:rsidRDefault="00E33A94" w:rsidP="00792478">
            <w:pPr>
              <w:pStyle w:val="Odstavecseseznamem"/>
              <w:numPr>
                <w:ilvl w:val="0"/>
                <w:numId w:val="6"/>
              </w:numPr>
              <w:ind w:left="426"/>
              <w:rPr>
                <w:rFonts w:cs="Calibri"/>
              </w:rPr>
            </w:pPr>
            <w:r w:rsidRPr="003E7DBE">
              <w:rPr>
                <w:rFonts w:cs="Calibri"/>
              </w:rPr>
              <w:t>realizace inovativních metod ve vzdělávání žáků a účastníků zájmového vzdělávání v rámci OP JAK</w:t>
            </w:r>
          </w:p>
          <w:p w14:paraId="2263044B" w14:textId="77777777" w:rsidR="00E33A94" w:rsidRPr="000428E8" w:rsidRDefault="00E33A94" w:rsidP="00E61F3C">
            <w:pPr>
              <w:pStyle w:val="Odstavecseseznamem"/>
              <w:ind w:left="426"/>
              <w:rPr>
                <w:rFonts w:cs="Calibri"/>
                <w:color w:val="FFC000" w:themeColor="accent4"/>
              </w:rPr>
            </w:pPr>
          </w:p>
          <w:p w14:paraId="4BA87881" w14:textId="77777777" w:rsidR="00E33A94" w:rsidRPr="00AA47C2" w:rsidRDefault="00E33A94" w:rsidP="00E61F3C">
            <w:pPr>
              <w:pStyle w:val="Odstavecseseznamem"/>
              <w:ind w:left="426"/>
              <w:rPr>
                <w:rFonts w:cs="Calibri"/>
              </w:rPr>
            </w:pPr>
          </w:p>
        </w:tc>
        <w:tc>
          <w:tcPr>
            <w:tcW w:w="4536" w:type="dxa"/>
            <w:hideMark/>
          </w:tcPr>
          <w:p w14:paraId="1923BCBD" w14:textId="4E30E1A1" w:rsidR="00E33A94" w:rsidRPr="003E7DBE" w:rsidRDefault="00E33A94" w:rsidP="00792478">
            <w:pPr>
              <w:pStyle w:val="Odstavecseseznamem"/>
              <w:numPr>
                <w:ilvl w:val="0"/>
                <w:numId w:val="6"/>
              </w:numPr>
              <w:ind w:left="322" w:hanging="283"/>
              <w:rPr>
                <w:rFonts w:cs="Calibri"/>
              </w:rPr>
            </w:pPr>
            <w:r w:rsidRPr="003E7DBE">
              <w:rPr>
                <w:rFonts w:cs="Calibri"/>
              </w:rPr>
              <w:lastRenderedPageBreak/>
              <w:t xml:space="preserve">nedostatek finančních prostředků na zážitkové a vzdělávací aktivity pro děti a žáky vytvářející podnětné prostředí pro vzdělávání dětí a žáků se sociálně </w:t>
            </w:r>
            <w:r w:rsidR="00700600" w:rsidRPr="003E7DBE">
              <w:rPr>
                <w:rFonts w:cs="Calibri"/>
              </w:rPr>
              <w:t>znevýhodněných rodin</w:t>
            </w:r>
            <w:r w:rsidRPr="003E7DBE">
              <w:rPr>
                <w:rFonts w:cs="Calibri"/>
              </w:rPr>
              <w:t xml:space="preserve"> (od září 2024)</w:t>
            </w:r>
          </w:p>
          <w:p w14:paraId="0B0C6A44" w14:textId="77777777" w:rsidR="00E33A94" w:rsidRPr="003E7DBE" w:rsidRDefault="00E33A94" w:rsidP="00792478">
            <w:pPr>
              <w:pStyle w:val="Odstavecseseznamem"/>
              <w:numPr>
                <w:ilvl w:val="0"/>
                <w:numId w:val="6"/>
              </w:numPr>
              <w:ind w:left="322" w:hanging="283"/>
              <w:rPr>
                <w:rFonts w:cs="Calibri"/>
              </w:rPr>
            </w:pPr>
            <w:r w:rsidRPr="003E7DBE">
              <w:rPr>
                <w:rFonts w:cs="Calibri"/>
              </w:rPr>
              <w:lastRenderedPageBreak/>
              <w:t>nedostatek efektivních systémů pro identifikaci, vzdělávání a hodnocení nadaných žáků</w:t>
            </w:r>
          </w:p>
          <w:p w14:paraId="765570BE" w14:textId="77777777" w:rsidR="00E33A94" w:rsidRPr="003E7DBE" w:rsidRDefault="00E33A94" w:rsidP="00792478">
            <w:pPr>
              <w:pStyle w:val="Odstavecseseznamem"/>
              <w:numPr>
                <w:ilvl w:val="0"/>
                <w:numId w:val="6"/>
              </w:numPr>
              <w:ind w:left="322" w:hanging="283"/>
              <w:rPr>
                <w:rFonts w:cs="Calibri"/>
              </w:rPr>
            </w:pPr>
            <w:r w:rsidRPr="003E7DBE">
              <w:t>nedostatek podpory a zdrojů ze strany zřizovatelů škol pro zajištění adekvátního vzdělávání dětí a žáků ohrožených sociálním vyloučením nebo školním neúspěchem</w:t>
            </w:r>
            <w:r w:rsidRPr="003E7DBE">
              <w:rPr>
                <w:rFonts w:cs="Calibri"/>
              </w:rPr>
              <w:t xml:space="preserve"> </w:t>
            </w:r>
          </w:p>
          <w:p w14:paraId="46D31226" w14:textId="77777777" w:rsidR="00E33A94" w:rsidRPr="003E7DBE" w:rsidRDefault="00E33A94" w:rsidP="00792478">
            <w:pPr>
              <w:pStyle w:val="Odstavecseseznamem"/>
              <w:numPr>
                <w:ilvl w:val="0"/>
                <w:numId w:val="6"/>
              </w:numPr>
              <w:ind w:left="307" w:hanging="241"/>
              <w:contextualSpacing w:val="0"/>
              <w:rPr>
                <w:rFonts w:cs="Calibri"/>
              </w:rPr>
            </w:pPr>
            <w:r w:rsidRPr="003E7DBE">
              <w:rPr>
                <w:rFonts w:cs="Calibri"/>
              </w:rPr>
              <w:t>nedostatek pedagogických a nepedagogických pracovníků ve vzdělání</w:t>
            </w:r>
          </w:p>
          <w:p w14:paraId="2A6C0FA7" w14:textId="77777777" w:rsidR="00E33A94" w:rsidRPr="003E7DBE" w:rsidRDefault="00E33A94" w:rsidP="00792478">
            <w:pPr>
              <w:pStyle w:val="Odstavecseseznamem"/>
              <w:numPr>
                <w:ilvl w:val="0"/>
                <w:numId w:val="6"/>
              </w:numPr>
              <w:ind w:left="322" w:hanging="241"/>
              <w:rPr>
                <w:rFonts w:cs="Calibri"/>
              </w:rPr>
            </w:pPr>
            <w:r w:rsidRPr="003E7DBE">
              <w:rPr>
                <w:rFonts w:cs="Calibri"/>
              </w:rPr>
              <w:t>velký počet žáků ve třídě, malý prostor pro individuální přístup</w:t>
            </w:r>
          </w:p>
          <w:p w14:paraId="0EA136F6" w14:textId="77777777" w:rsidR="00E33A94" w:rsidRPr="003E7DBE" w:rsidRDefault="00E33A94" w:rsidP="00792478">
            <w:pPr>
              <w:pStyle w:val="Odstavecseseznamem"/>
              <w:numPr>
                <w:ilvl w:val="0"/>
                <w:numId w:val="6"/>
              </w:numPr>
              <w:ind w:left="322" w:hanging="241"/>
              <w:jc w:val="left"/>
              <w:rPr>
                <w:rFonts w:cs="Calibri"/>
              </w:rPr>
            </w:pPr>
            <w:r w:rsidRPr="003E7DBE">
              <w:t>nedostatečné financování a plánování pro udržení kvalifikovaného pedagogického a nepedagogického personálu na školách</w:t>
            </w:r>
            <w:r w:rsidRPr="003E7DBE">
              <w:rPr>
                <w:rFonts w:cs="Calibri"/>
              </w:rPr>
              <w:t xml:space="preserve"> </w:t>
            </w:r>
          </w:p>
          <w:p w14:paraId="59C6452C" w14:textId="77777777" w:rsidR="00E33A94" w:rsidRPr="003E7DBE" w:rsidRDefault="00E33A94" w:rsidP="00792478">
            <w:pPr>
              <w:pStyle w:val="Odstavecseseznamem"/>
              <w:numPr>
                <w:ilvl w:val="0"/>
                <w:numId w:val="6"/>
              </w:numPr>
              <w:ind w:left="322" w:hanging="241"/>
              <w:rPr>
                <w:rFonts w:cs="Calibri"/>
              </w:rPr>
            </w:pPr>
            <w:r w:rsidRPr="003E7DBE">
              <w:rPr>
                <w:rFonts w:cs="Calibri"/>
              </w:rPr>
              <w:t>nedostatek raných diagnostických programů a zdrojů pro identifikaci a řešení potíží dítěte v oblasti předškolního vzdělávání</w:t>
            </w:r>
          </w:p>
          <w:p w14:paraId="26587F9A" w14:textId="77777777" w:rsidR="00E33A94" w:rsidRPr="003E7DBE" w:rsidRDefault="00E33A94" w:rsidP="00792478">
            <w:pPr>
              <w:pStyle w:val="Odstavecseseznamem"/>
              <w:numPr>
                <w:ilvl w:val="0"/>
                <w:numId w:val="6"/>
              </w:numPr>
              <w:ind w:left="322" w:hanging="241"/>
              <w:rPr>
                <w:rFonts w:cs="Calibri"/>
              </w:rPr>
            </w:pPr>
            <w:r w:rsidRPr="003E7DBE">
              <w:rPr>
                <w:rFonts w:cs="Calibri"/>
              </w:rPr>
              <w:t>nedostatečná informovanost rodičů o možnostech náhradního financování kroužků v DDM</w:t>
            </w:r>
          </w:p>
          <w:p w14:paraId="2C240FE3" w14:textId="77777777" w:rsidR="00E33A94" w:rsidRPr="003E7DBE" w:rsidRDefault="00E33A94" w:rsidP="00792478">
            <w:pPr>
              <w:pStyle w:val="Odstavecseseznamem"/>
              <w:numPr>
                <w:ilvl w:val="0"/>
                <w:numId w:val="43"/>
              </w:numPr>
              <w:ind w:left="322" w:hanging="283"/>
              <w:rPr>
                <w:rFonts w:cs="Calibri"/>
              </w:rPr>
            </w:pPr>
            <w:r w:rsidRPr="003E7DBE">
              <w:rPr>
                <w:rFonts w:cs="Calibri"/>
              </w:rPr>
              <w:t>nedostatek finančních prostředků na doučování žáků</w:t>
            </w:r>
          </w:p>
          <w:p w14:paraId="7E82423D" w14:textId="77777777" w:rsidR="00E33A94" w:rsidRPr="00AA47C2" w:rsidRDefault="00E33A94" w:rsidP="00E61F3C">
            <w:pPr>
              <w:pStyle w:val="Odstavecseseznamem"/>
              <w:ind w:left="426"/>
              <w:rPr>
                <w:rFonts w:cs="Calibri"/>
              </w:rPr>
            </w:pPr>
          </w:p>
        </w:tc>
      </w:tr>
      <w:tr w:rsidR="00E33A94" w:rsidRPr="00AA47C2" w14:paraId="322C621A" w14:textId="77777777" w:rsidTr="00E33A94">
        <w:trPr>
          <w:trHeight w:val="360"/>
          <w:jc w:val="center"/>
        </w:trPr>
        <w:tc>
          <w:tcPr>
            <w:tcW w:w="4248" w:type="dxa"/>
            <w:hideMark/>
          </w:tcPr>
          <w:p w14:paraId="7A15D52A" w14:textId="77777777" w:rsidR="00E33A94" w:rsidRPr="00AA47C2" w:rsidRDefault="00E33A94" w:rsidP="00E61F3C">
            <w:pPr>
              <w:jc w:val="center"/>
              <w:rPr>
                <w:rFonts w:cs="Calibri"/>
                <w:b/>
              </w:rPr>
            </w:pPr>
            <w:r w:rsidRPr="00AA47C2">
              <w:rPr>
                <w:rFonts w:cs="Calibri"/>
                <w:b/>
              </w:rPr>
              <w:lastRenderedPageBreak/>
              <w:t>PŘÍLEŽITOSTI</w:t>
            </w:r>
          </w:p>
        </w:tc>
        <w:tc>
          <w:tcPr>
            <w:tcW w:w="4536" w:type="dxa"/>
            <w:hideMark/>
          </w:tcPr>
          <w:p w14:paraId="329FA93D" w14:textId="77777777" w:rsidR="00E33A94" w:rsidRPr="00AA47C2" w:rsidRDefault="00E33A94" w:rsidP="00E61F3C">
            <w:pPr>
              <w:jc w:val="center"/>
              <w:rPr>
                <w:rFonts w:cs="Calibri"/>
                <w:b/>
              </w:rPr>
            </w:pPr>
            <w:r w:rsidRPr="00AA47C2">
              <w:rPr>
                <w:rFonts w:cs="Calibri"/>
                <w:b/>
              </w:rPr>
              <w:t>HROZBY</w:t>
            </w:r>
          </w:p>
        </w:tc>
      </w:tr>
      <w:tr w:rsidR="00E33A94" w:rsidRPr="00AA47C2" w14:paraId="3170F6F4" w14:textId="77777777" w:rsidTr="00E33A94">
        <w:trPr>
          <w:trHeight w:val="1120"/>
          <w:jc w:val="center"/>
        </w:trPr>
        <w:tc>
          <w:tcPr>
            <w:tcW w:w="4248" w:type="dxa"/>
            <w:hideMark/>
          </w:tcPr>
          <w:p w14:paraId="6BBC4A39" w14:textId="77777777" w:rsidR="00E33A94" w:rsidRDefault="00E33A94" w:rsidP="00792478">
            <w:pPr>
              <w:pStyle w:val="Odstavecseseznamem"/>
              <w:numPr>
                <w:ilvl w:val="0"/>
                <w:numId w:val="6"/>
              </w:numPr>
              <w:ind w:left="318" w:hanging="284"/>
              <w:rPr>
                <w:rFonts w:cs="Calibri"/>
              </w:rPr>
            </w:pPr>
            <w:r w:rsidRPr="003E7DBE">
              <w:rPr>
                <w:rFonts w:cs="Calibri"/>
              </w:rPr>
              <w:t>rozšiřování nabídky DVPP na témata vztahující se k</w:t>
            </w:r>
            <w:r>
              <w:rPr>
                <w:rFonts w:cs="Calibri"/>
              </w:rPr>
              <w:t> </w:t>
            </w:r>
            <w:r w:rsidRPr="003E7DBE">
              <w:rPr>
                <w:rFonts w:cs="Calibri"/>
              </w:rPr>
              <w:t>problematice</w:t>
            </w:r>
          </w:p>
          <w:p w14:paraId="31785130" w14:textId="77777777" w:rsidR="00E33A94" w:rsidRPr="003E7DBE" w:rsidRDefault="00E33A94" w:rsidP="00792478">
            <w:pPr>
              <w:pStyle w:val="Odstavecseseznamem"/>
              <w:numPr>
                <w:ilvl w:val="0"/>
                <w:numId w:val="6"/>
              </w:numPr>
              <w:ind w:left="318" w:hanging="284"/>
              <w:rPr>
                <w:rFonts w:cs="Calibri"/>
                <w:b/>
              </w:rPr>
            </w:pPr>
            <w:r w:rsidRPr="003E7DBE">
              <w:rPr>
                <w:rFonts w:cs="Calibri"/>
              </w:rPr>
              <w:t>rozvíjení znalostí</w:t>
            </w:r>
            <w:r>
              <w:rPr>
                <w:rFonts w:cs="Calibri"/>
              </w:rPr>
              <w:t xml:space="preserve"> a dovedností</w:t>
            </w:r>
            <w:r w:rsidRPr="003E7DBE">
              <w:rPr>
                <w:rFonts w:cs="Calibri"/>
              </w:rPr>
              <w:t xml:space="preserve"> ne/pedagogických pracovníků</w:t>
            </w:r>
          </w:p>
          <w:p w14:paraId="6FCF683D" w14:textId="77777777" w:rsidR="00E33A94" w:rsidRPr="00854B93" w:rsidRDefault="00E33A94" w:rsidP="00792478">
            <w:pPr>
              <w:pStyle w:val="Odstavecseseznamem"/>
              <w:numPr>
                <w:ilvl w:val="0"/>
                <w:numId w:val="6"/>
              </w:numPr>
              <w:ind w:left="318" w:hanging="252"/>
              <w:rPr>
                <w:rFonts w:cs="Calibri"/>
              </w:rPr>
            </w:pPr>
            <w:r w:rsidRPr="00854B93">
              <w:rPr>
                <w:rFonts w:cs="Calibri"/>
                <w:shd w:val="clear" w:color="auto" w:fill="FFFFFF"/>
              </w:rPr>
              <w:t>využívání</w:t>
            </w:r>
            <w:hyperlink r:id="rId202" w:history="1"/>
            <w:r w:rsidRPr="00854B93">
              <w:rPr>
                <w:rFonts w:cs="Calibri"/>
                <w:shd w:val="clear" w:color="auto" w:fill="FFFFFF"/>
              </w:rPr>
              <w:t xml:space="preserve">  vhodných dotačních programů – NPO, OP JAK</w:t>
            </w:r>
          </w:p>
          <w:p w14:paraId="02DEE925" w14:textId="77777777" w:rsidR="00E33A94" w:rsidRDefault="00E33A94" w:rsidP="00792478">
            <w:pPr>
              <w:pStyle w:val="Odstavecseseznamem"/>
              <w:numPr>
                <w:ilvl w:val="0"/>
                <w:numId w:val="6"/>
              </w:numPr>
              <w:ind w:left="318" w:hanging="284"/>
              <w:rPr>
                <w:rFonts w:cs="Calibri"/>
              </w:rPr>
            </w:pPr>
            <w:r w:rsidRPr="003E7DBE">
              <w:rPr>
                <w:rFonts w:cs="Calibri"/>
              </w:rPr>
              <w:t>neexistence jednotné specifikace pojmu školní neúspěch (vnímání pedagogy, dětmi, žáky, rodiči, veřejností)</w:t>
            </w:r>
          </w:p>
          <w:p w14:paraId="3CA2E305" w14:textId="0895B6B7" w:rsidR="00E33A94" w:rsidRPr="00854B93" w:rsidRDefault="00E33A94" w:rsidP="00792478">
            <w:pPr>
              <w:pStyle w:val="Odstavecseseznamem"/>
              <w:numPr>
                <w:ilvl w:val="0"/>
                <w:numId w:val="6"/>
              </w:numPr>
              <w:ind w:left="318" w:hanging="252"/>
              <w:rPr>
                <w:rFonts w:cs="Calibri"/>
              </w:rPr>
            </w:pPr>
            <w:r w:rsidRPr="003E7DBE">
              <w:rPr>
                <w:rFonts w:cs="Calibri"/>
              </w:rPr>
              <w:t xml:space="preserve">zážitkové a vzdělávací aktivity pro děti a žáky vytvářející podnětné prostředí pro vzdělávání dětí a žáků se sociálně </w:t>
            </w:r>
            <w:r w:rsidR="004243A7" w:rsidRPr="003E7DBE">
              <w:rPr>
                <w:rFonts w:cs="Calibri"/>
              </w:rPr>
              <w:t>znevýhodněných rodin</w:t>
            </w:r>
          </w:p>
          <w:p w14:paraId="4FEC0199" w14:textId="77777777" w:rsidR="00E33A94" w:rsidRPr="003E7DBE" w:rsidRDefault="00E33A94" w:rsidP="00792478">
            <w:pPr>
              <w:pStyle w:val="Odstavecseseznamem"/>
              <w:numPr>
                <w:ilvl w:val="0"/>
                <w:numId w:val="6"/>
              </w:numPr>
              <w:ind w:left="318" w:hanging="284"/>
              <w:rPr>
                <w:rFonts w:cs="Calibri"/>
                <w:b/>
              </w:rPr>
            </w:pPr>
            <w:r w:rsidRPr="003E7DBE">
              <w:rPr>
                <w:rFonts w:cs="Calibri"/>
              </w:rPr>
              <w:t>péče o nadané děti/žáky – zavedení systému péče v každé škole</w:t>
            </w:r>
          </w:p>
          <w:p w14:paraId="2C061FB4" w14:textId="77777777" w:rsidR="00E33A94" w:rsidRPr="003E7DBE" w:rsidRDefault="00E33A94" w:rsidP="00792478">
            <w:pPr>
              <w:pStyle w:val="Odstavecseseznamem"/>
              <w:numPr>
                <w:ilvl w:val="0"/>
                <w:numId w:val="6"/>
              </w:numPr>
              <w:ind w:left="318" w:hanging="284"/>
              <w:rPr>
                <w:rFonts w:cs="Calibri"/>
              </w:rPr>
            </w:pPr>
            <w:r w:rsidRPr="003E7DBE">
              <w:rPr>
                <w:rFonts w:cs="Calibri"/>
              </w:rPr>
              <w:t>zavedení pozice sociálního pedagoga</w:t>
            </w:r>
          </w:p>
          <w:p w14:paraId="01FAFD0F" w14:textId="77777777" w:rsidR="00E33A94" w:rsidRPr="003E7DBE" w:rsidRDefault="00E33A94" w:rsidP="00792478">
            <w:pPr>
              <w:pStyle w:val="Odstavecseseznamem"/>
              <w:numPr>
                <w:ilvl w:val="0"/>
                <w:numId w:val="6"/>
              </w:numPr>
              <w:ind w:left="318" w:hanging="284"/>
              <w:rPr>
                <w:rFonts w:cs="Calibri"/>
                <w:bCs/>
              </w:rPr>
            </w:pPr>
            <w:r w:rsidRPr="003E7DBE">
              <w:rPr>
                <w:rFonts w:cs="Calibri"/>
                <w:bCs/>
              </w:rPr>
              <w:t>setkávání s rodiči, workshopy</w:t>
            </w:r>
          </w:p>
          <w:p w14:paraId="14CAD290" w14:textId="77777777" w:rsidR="00E33A94" w:rsidRPr="000428E8" w:rsidRDefault="00E33A94" w:rsidP="00E61F3C">
            <w:pPr>
              <w:pStyle w:val="Odstavecseseznamem"/>
              <w:ind w:left="426"/>
              <w:rPr>
                <w:rFonts w:cs="Calibri"/>
                <w:color w:val="4472C4" w:themeColor="accent5"/>
              </w:rPr>
            </w:pPr>
          </w:p>
          <w:p w14:paraId="43FC94F0" w14:textId="77777777" w:rsidR="00E33A94" w:rsidRPr="000428E8" w:rsidRDefault="00E33A94" w:rsidP="00E61F3C">
            <w:pPr>
              <w:pStyle w:val="Odstavecseseznamem"/>
              <w:ind w:left="426"/>
              <w:rPr>
                <w:rFonts w:cs="Calibri"/>
                <w:b/>
                <w:color w:val="FFC000" w:themeColor="accent4"/>
              </w:rPr>
            </w:pPr>
          </w:p>
          <w:p w14:paraId="4BEA95A0" w14:textId="77777777" w:rsidR="00E33A94" w:rsidRPr="00AA47C2" w:rsidRDefault="00E33A94" w:rsidP="00E61F3C">
            <w:pPr>
              <w:pStyle w:val="Odstavecseseznamem"/>
              <w:ind w:left="426"/>
              <w:rPr>
                <w:rFonts w:cs="Calibri"/>
                <w:b/>
              </w:rPr>
            </w:pPr>
          </w:p>
        </w:tc>
        <w:tc>
          <w:tcPr>
            <w:tcW w:w="4536" w:type="dxa"/>
            <w:hideMark/>
          </w:tcPr>
          <w:p w14:paraId="017AFE2F" w14:textId="77777777" w:rsidR="00E33A94" w:rsidRDefault="00E33A94" w:rsidP="00792478">
            <w:pPr>
              <w:pStyle w:val="Odstavecseseznamem"/>
              <w:numPr>
                <w:ilvl w:val="0"/>
                <w:numId w:val="6"/>
              </w:numPr>
              <w:ind w:left="322" w:hanging="283"/>
              <w:rPr>
                <w:rFonts w:cs="Calibri"/>
              </w:rPr>
            </w:pPr>
            <w:r w:rsidRPr="003E7DBE">
              <w:rPr>
                <w:rFonts w:cs="Calibri"/>
              </w:rPr>
              <w:lastRenderedPageBreak/>
              <w:t>nespolupráce a nezájem některých rodičů o vzdělávání, nespolupráce se školou, konflikty s pedagogy a s vedením školy</w:t>
            </w:r>
          </w:p>
          <w:p w14:paraId="6676097E" w14:textId="63C3A9B0"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nedostatečný zájem části rodičů o aktivní spolupráci s různými institucemi (škola, žák, OSPOD, další </w:t>
            </w:r>
            <w:r w:rsidR="00700600" w:rsidRPr="006C3844">
              <w:rPr>
                <w:rFonts w:cs="Calibri"/>
              </w:rPr>
              <w:t>pracoviště, …</w:t>
            </w:r>
            <w:r w:rsidRPr="006C3844">
              <w:rPr>
                <w:rFonts w:cs="Calibri"/>
              </w:rPr>
              <w:t>)</w:t>
            </w:r>
          </w:p>
          <w:p w14:paraId="59571E5C"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raných intervenčních a podpůrných programů pro děti s rizikovými projevy chování a diagnostikovaných dětí se SVP </w:t>
            </w:r>
          </w:p>
          <w:p w14:paraId="7E3490D3"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adekvátních strategií a podpory pro udržení kvality vzdělávání ve třídách s vyšším počtem žáků se SVP </w:t>
            </w:r>
          </w:p>
          <w:p w14:paraId="41A4F3F3" w14:textId="77777777" w:rsidR="00E33A94" w:rsidRPr="006C3844" w:rsidRDefault="00E33A94" w:rsidP="00792478">
            <w:pPr>
              <w:pStyle w:val="Odstavecseseznamem"/>
              <w:numPr>
                <w:ilvl w:val="0"/>
                <w:numId w:val="6"/>
              </w:numPr>
              <w:ind w:left="322" w:hanging="256"/>
              <w:rPr>
                <w:rFonts w:cs="Calibri"/>
              </w:rPr>
            </w:pPr>
            <w:r w:rsidRPr="006C3844">
              <w:rPr>
                <w:rFonts w:cs="Calibri"/>
              </w:rPr>
              <w:t>nedostatek efektivních preventivních a intervenčních strategií pro řešení záškoláctví a skrytého záškoláctví</w:t>
            </w:r>
          </w:p>
          <w:p w14:paraId="702F9082"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efektivních systémů a procesů pro snížení administrativní zátěže spojené s </w:t>
            </w:r>
            <w:r w:rsidRPr="006C3844">
              <w:rPr>
                <w:rFonts w:cs="Calibri"/>
              </w:rPr>
              <w:lastRenderedPageBreak/>
              <w:t>individuálním přístupem k žákům a poskytováním podpůrných opatření</w:t>
            </w:r>
          </w:p>
          <w:p w14:paraId="6BC7C642" w14:textId="77777777" w:rsidR="00E33A94" w:rsidRPr="006C3844" w:rsidRDefault="00E33A94" w:rsidP="00792478">
            <w:pPr>
              <w:pStyle w:val="Odstavecseseznamem"/>
              <w:numPr>
                <w:ilvl w:val="0"/>
                <w:numId w:val="6"/>
              </w:numPr>
              <w:ind w:left="322" w:hanging="283"/>
              <w:rPr>
                <w:rFonts w:cs="Calibri"/>
              </w:rPr>
            </w:pPr>
            <w:r w:rsidRPr="006C3844">
              <w:rPr>
                <w:rFonts w:cs="Calibri"/>
              </w:rPr>
              <w:t>nízká motivace žáků o studium</w:t>
            </w:r>
          </w:p>
          <w:p w14:paraId="6A0DB5B4" w14:textId="77777777" w:rsidR="00E33A94" w:rsidRPr="006C3844" w:rsidRDefault="00E33A94" w:rsidP="00792478">
            <w:pPr>
              <w:pStyle w:val="Odstavecseseznamem"/>
              <w:numPr>
                <w:ilvl w:val="0"/>
                <w:numId w:val="6"/>
              </w:numPr>
              <w:ind w:left="322" w:hanging="283"/>
              <w:rPr>
                <w:rFonts w:cs="Calibri"/>
              </w:rPr>
            </w:pPr>
            <w:r w:rsidRPr="006C3844">
              <w:rPr>
                <w:rFonts w:cs="Calibri"/>
              </w:rPr>
              <w:t>nedostatek zdrojů a prostředí pro individuální práci s nadanými žáky a s žáky se SVP</w:t>
            </w:r>
          </w:p>
          <w:p w14:paraId="2B00B19A" w14:textId="77777777" w:rsidR="00E33A94" w:rsidRPr="006C3844" w:rsidRDefault="00E33A94" w:rsidP="00792478">
            <w:pPr>
              <w:pStyle w:val="Odstavecseseznamem"/>
              <w:numPr>
                <w:ilvl w:val="0"/>
                <w:numId w:val="6"/>
              </w:numPr>
              <w:ind w:left="322" w:hanging="283"/>
              <w:rPr>
                <w:rFonts w:cs="Calibri"/>
              </w:rPr>
            </w:pPr>
            <w:r w:rsidRPr="006C3844">
              <w:rPr>
                <w:rFonts w:cs="Calibri"/>
              </w:rPr>
              <w:t>nedostatečná příprava v domácím prostředí vlivem nevyhovujícího bydlení</w:t>
            </w:r>
          </w:p>
          <w:p w14:paraId="54AA3A69" w14:textId="77777777" w:rsidR="00E33A94" w:rsidRPr="006C3844" w:rsidRDefault="00E33A94" w:rsidP="00792478">
            <w:pPr>
              <w:pStyle w:val="Odstavecseseznamem"/>
              <w:numPr>
                <w:ilvl w:val="0"/>
                <w:numId w:val="6"/>
              </w:numPr>
              <w:ind w:left="322" w:hanging="283"/>
              <w:rPr>
                <w:rFonts w:cs="Calibri"/>
              </w:rPr>
            </w:pPr>
            <w:r w:rsidRPr="006C3844">
              <w:rPr>
                <w:rFonts w:cs="Calibri"/>
              </w:rPr>
              <w:t xml:space="preserve">narůstající počet dětí s rizikovými projevy chování a diagnostikovaných dětí se SVP </w:t>
            </w:r>
          </w:p>
          <w:p w14:paraId="218FA357" w14:textId="77777777" w:rsidR="00E33A94" w:rsidRPr="006C3844" w:rsidRDefault="00E33A94" w:rsidP="00792478">
            <w:pPr>
              <w:pStyle w:val="Odstavecseseznamem"/>
              <w:numPr>
                <w:ilvl w:val="0"/>
                <w:numId w:val="6"/>
              </w:numPr>
              <w:ind w:left="322" w:hanging="283"/>
              <w:rPr>
                <w:rFonts w:cs="Calibri"/>
              </w:rPr>
            </w:pPr>
            <w:r w:rsidRPr="006C3844">
              <w:rPr>
                <w:rFonts w:cs="Calibri"/>
              </w:rPr>
              <w:t>narůstající administrativa spojená s individuálním přístupem k žákům, s poskytováním podpůrných opatření</w:t>
            </w:r>
          </w:p>
          <w:p w14:paraId="1E7A083D" w14:textId="77777777" w:rsidR="00E33A94" w:rsidRPr="006C3844" w:rsidRDefault="00E33A94" w:rsidP="00792478">
            <w:pPr>
              <w:pStyle w:val="Odstavecseseznamem"/>
              <w:numPr>
                <w:ilvl w:val="0"/>
                <w:numId w:val="6"/>
              </w:numPr>
              <w:ind w:left="322" w:hanging="283"/>
              <w:rPr>
                <w:rFonts w:cs="Calibri"/>
              </w:rPr>
            </w:pPr>
            <w:r w:rsidRPr="006C3844">
              <w:rPr>
                <w:rFonts w:cs="Calibri"/>
              </w:rPr>
              <w:t>záškoláctví a skryté záškoláctví</w:t>
            </w:r>
          </w:p>
          <w:p w14:paraId="4A9AD883" w14:textId="77777777" w:rsidR="00E33A94" w:rsidRPr="00AA47C2" w:rsidRDefault="00E33A94" w:rsidP="00E61F3C">
            <w:pPr>
              <w:pStyle w:val="Odstavecseseznamem"/>
              <w:ind w:left="322"/>
              <w:rPr>
                <w:rFonts w:cs="Calibri"/>
              </w:rPr>
            </w:pPr>
          </w:p>
        </w:tc>
      </w:tr>
    </w:tbl>
    <w:p w14:paraId="55BEAE8E" w14:textId="77777777" w:rsidR="00E33A94" w:rsidRDefault="00E33A94" w:rsidP="00E33A94">
      <w:pPr>
        <w:rPr>
          <w:b/>
          <w:bCs/>
        </w:rPr>
      </w:pPr>
    </w:p>
    <w:p w14:paraId="0F3B551B" w14:textId="77777777" w:rsidR="00E33A94" w:rsidRPr="000A1A02" w:rsidRDefault="00E33A94" w:rsidP="00E33A94">
      <w:pPr>
        <w:rPr>
          <w:b/>
          <w:bCs/>
        </w:rPr>
      </w:pPr>
      <w:r w:rsidRPr="000A1A02">
        <w:rPr>
          <w:b/>
          <w:bCs/>
        </w:rPr>
        <w:t>Identifikované příčiny problémů</w:t>
      </w:r>
    </w:p>
    <w:p w14:paraId="723CA647" w14:textId="77777777" w:rsidR="00E33A94" w:rsidRPr="000A1A02" w:rsidRDefault="00E33A94" w:rsidP="00792478">
      <w:pPr>
        <w:numPr>
          <w:ilvl w:val="0"/>
          <w:numId w:val="46"/>
        </w:numPr>
        <w:rPr>
          <w:b/>
          <w:bCs/>
        </w:rPr>
      </w:pPr>
      <w:r w:rsidRPr="000A1A02">
        <w:rPr>
          <w:b/>
          <w:bCs/>
        </w:rPr>
        <w:t>Nedostatek finančních prostředků</w:t>
      </w:r>
    </w:p>
    <w:p w14:paraId="1BC3D7D9" w14:textId="77777777" w:rsidR="00E33A94" w:rsidRPr="000A1A02" w:rsidRDefault="00E33A94" w:rsidP="00792478">
      <w:pPr>
        <w:numPr>
          <w:ilvl w:val="1"/>
          <w:numId w:val="46"/>
        </w:numPr>
      </w:pPr>
      <w:r w:rsidRPr="000A1A02">
        <w:t>Omezené zdroje pro realizaci zážitkových a vzdělávacích aktivit pro děti a žáky ze sociálně znevýhodněných rodin.</w:t>
      </w:r>
    </w:p>
    <w:p w14:paraId="433C6298" w14:textId="77777777" w:rsidR="00E33A94" w:rsidRPr="000A1A02" w:rsidRDefault="00E33A94" w:rsidP="00792478">
      <w:pPr>
        <w:numPr>
          <w:ilvl w:val="1"/>
          <w:numId w:val="46"/>
        </w:numPr>
      </w:pPr>
      <w:r w:rsidRPr="000A1A02">
        <w:t>Nedostatek financí na doučování žáků a udržení kvalifikovaného pedagogického a nepedagogického personálu.</w:t>
      </w:r>
    </w:p>
    <w:p w14:paraId="7E9F34FC" w14:textId="77777777" w:rsidR="00E33A94" w:rsidRPr="000A1A02" w:rsidRDefault="00E33A94" w:rsidP="00792478">
      <w:pPr>
        <w:numPr>
          <w:ilvl w:val="0"/>
          <w:numId w:val="46"/>
        </w:numPr>
        <w:rPr>
          <w:b/>
          <w:bCs/>
        </w:rPr>
      </w:pPr>
      <w:r w:rsidRPr="000A1A02">
        <w:rPr>
          <w:b/>
          <w:bCs/>
        </w:rPr>
        <w:t>Nedostatek kvalifikovaného personálu</w:t>
      </w:r>
    </w:p>
    <w:p w14:paraId="3CC0AA99" w14:textId="77777777" w:rsidR="00E33A94" w:rsidRDefault="00E33A94" w:rsidP="00792478">
      <w:pPr>
        <w:numPr>
          <w:ilvl w:val="1"/>
          <w:numId w:val="46"/>
        </w:numPr>
      </w:pPr>
      <w:r w:rsidRPr="000A1A02">
        <w:t>Nízký počet pedagogických a nepedagogických pracovníků vede k přeplněným třídám a omezeným možnostem individuálního přístupu k žákům.</w:t>
      </w:r>
    </w:p>
    <w:p w14:paraId="465D7D95" w14:textId="77777777" w:rsidR="00E33A94" w:rsidRPr="000A1A02" w:rsidRDefault="00E33A94" w:rsidP="00792478">
      <w:pPr>
        <w:numPr>
          <w:ilvl w:val="1"/>
          <w:numId w:val="46"/>
        </w:numPr>
      </w:pPr>
      <w:r>
        <w:t>Trvalé zavedení pozic do škol jako je školní speciální pedagog, školní sociální pedagog, školní psycholog, koordinátor inkluze, adaptační koordinátor.</w:t>
      </w:r>
    </w:p>
    <w:p w14:paraId="0BA79A58" w14:textId="77777777" w:rsidR="00E33A94" w:rsidRPr="000A1A02" w:rsidRDefault="00E33A94" w:rsidP="00792478">
      <w:pPr>
        <w:numPr>
          <w:ilvl w:val="1"/>
          <w:numId w:val="46"/>
        </w:numPr>
      </w:pPr>
      <w:r w:rsidRPr="000A1A02">
        <w:t>Nedostatečné plánování pro udržení kvalifikovaných pracovníků ve školách.</w:t>
      </w:r>
    </w:p>
    <w:p w14:paraId="37D8D3F2" w14:textId="77777777" w:rsidR="00E33A94" w:rsidRPr="000A1A02" w:rsidRDefault="00E33A94" w:rsidP="00792478">
      <w:pPr>
        <w:numPr>
          <w:ilvl w:val="0"/>
          <w:numId w:val="46"/>
        </w:numPr>
        <w:rPr>
          <w:b/>
          <w:bCs/>
        </w:rPr>
      </w:pPr>
      <w:r w:rsidRPr="000A1A02">
        <w:rPr>
          <w:b/>
          <w:bCs/>
        </w:rPr>
        <w:t>Nedostatečné rané intervence a diagnostika</w:t>
      </w:r>
    </w:p>
    <w:p w14:paraId="1447CAAD" w14:textId="77777777" w:rsidR="00E33A94" w:rsidRPr="000A1A02" w:rsidRDefault="00E33A94" w:rsidP="00792478">
      <w:pPr>
        <w:numPr>
          <w:ilvl w:val="1"/>
          <w:numId w:val="46"/>
        </w:numPr>
      </w:pPr>
      <w:r w:rsidRPr="000A1A02">
        <w:t>Nedostatek raných diagnostických programů pro identifikaci a řešení problémů u dětí v předškolním věku.</w:t>
      </w:r>
    </w:p>
    <w:p w14:paraId="21370792" w14:textId="77777777" w:rsidR="00E33A94" w:rsidRPr="000A1A02" w:rsidRDefault="00E33A94" w:rsidP="00792478">
      <w:pPr>
        <w:numPr>
          <w:ilvl w:val="1"/>
          <w:numId w:val="46"/>
        </w:numPr>
      </w:pPr>
      <w:r w:rsidRPr="000A1A02">
        <w:t>Omezená podpora pro děti s rizikovými projevy chování a diagnostikovaných dětí se speciálními vzdělávacími potřebami (SVP).</w:t>
      </w:r>
    </w:p>
    <w:p w14:paraId="572A32C5" w14:textId="77777777" w:rsidR="00E33A94" w:rsidRPr="000A1A02" w:rsidRDefault="00E33A94" w:rsidP="00792478">
      <w:pPr>
        <w:numPr>
          <w:ilvl w:val="0"/>
          <w:numId w:val="46"/>
        </w:numPr>
        <w:rPr>
          <w:b/>
          <w:bCs/>
        </w:rPr>
      </w:pPr>
      <w:r w:rsidRPr="000A1A02">
        <w:rPr>
          <w:b/>
          <w:bCs/>
        </w:rPr>
        <w:t>Slabá spolupráce s rodiči</w:t>
      </w:r>
    </w:p>
    <w:p w14:paraId="08EA9B64" w14:textId="77777777" w:rsidR="00E33A94" w:rsidRPr="000A1A02" w:rsidRDefault="00E33A94" w:rsidP="00792478">
      <w:pPr>
        <w:numPr>
          <w:ilvl w:val="1"/>
          <w:numId w:val="46"/>
        </w:numPr>
      </w:pPr>
      <w:r w:rsidRPr="000A1A02">
        <w:t>Nízký zájem a nespolupráce části rodičů na vzdělávání jejich dětí a na spolupráci se školami a dalšími institucemi.</w:t>
      </w:r>
    </w:p>
    <w:p w14:paraId="2B580D6B" w14:textId="77777777" w:rsidR="00E33A94" w:rsidRPr="000A1A02" w:rsidRDefault="00E33A94" w:rsidP="00792478">
      <w:pPr>
        <w:numPr>
          <w:ilvl w:val="1"/>
          <w:numId w:val="46"/>
        </w:numPr>
      </w:pPr>
      <w:r w:rsidRPr="000A1A02">
        <w:t>Nedostatečná informovanost rodičů o možnostech náhradního financování mimoškolních aktivit, jako jsou kroužky v DDM.</w:t>
      </w:r>
    </w:p>
    <w:p w14:paraId="6C077D49" w14:textId="77777777" w:rsidR="00E33A94" w:rsidRPr="000A1A02" w:rsidRDefault="00E33A94" w:rsidP="00792478">
      <w:pPr>
        <w:numPr>
          <w:ilvl w:val="0"/>
          <w:numId w:val="46"/>
        </w:numPr>
        <w:rPr>
          <w:b/>
          <w:bCs/>
        </w:rPr>
      </w:pPr>
      <w:r w:rsidRPr="000A1A02">
        <w:rPr>
          <w:b/>
          <w:bCs/>
        </w:rPr>
        <w:lastRenderedPageBreak/>
        <w:t>Vysoká administrativní zátěž</w:t>
      </w:r>
    </w:p>
    <w:p w14:paraId="765E5B4B" w14:textId="77777777" w:rsidR="00E33A94" w:rsidRPr="000A1A02" w:rsidRDefault="00E33A94" w:rsidP="00792478">
      <w:pPr>
        <w:numPr>
          <w:ilvl w:val="1"/>
          <w:numId w:val="46"/>
        </w:numPr>
      </w:pPr>
      <w:r w:rsidRPr="000A1A02">
        <w:t>Narůstající administrativa spojená s individuálním přístupem k žákům a poskytováním podpůrných opatření.</w:t>
      </w:r>
    </w:p>
    <w:p w14:paraId="1CE13D2A" w14:textId="77777777" w:rsidR="00E33A94" w:rsidRPr="000A1A02" w:rsidRDefault="00E33A94" w:rsidP="00792478">
      <w:pPr>
        <w:numPr>
          <w:ilvl w:val="1"/>
          <w:numId w:val="46"/>
        </w:numPr>
      </w:pPr>
      <w:r w:rsidRPr="000A1A02">
        <w:t>Nedostatek efektivních systémů pro snížení administrativní zátěže ve školách.</w:t>
      </w:r>
    </w:p>
    <w:p w14:paraId="07F443E9" w14:textId="77777777" w:rsidR="00E33A94" w:rsidRPr="000A1A02" w:rsidRDefault="00E33A94" w:rsidP="00792478">
      <w:pPr>
        <w:numPr>
          <w:ilvl w:val="0"/>
          <w:numId w:val="46"/>
        </w:numPr>
        <w:rPr>
          <w:b/>
          <w:bCs/>
        </w:rPr>
      </w:pPr>
      <w:r w:rsidRPr="000A1A02">
        <w:rPr>
          <w:b/>
          <w:bCs/>
        </w:rPr>
        <w:t>Nedostatečná motivace žáků</w:t>
      </w:r>
    </w:p>
    <w:p w14:paraId="40DDF858" w14:textId="77777777" w:rsidR="00E33A94" w:rsidRPr="000A1A02" w:rsidRDefault="00E33A94" w:rsidP="00792478">
      <w:pPr>
        <w:numPr>
          <w:ilvl w:val="1"/>
          <w:numId w:val="46"/>
        </w:numPr>
      </w:pPr>
      <w:r w:rsidRPr="000A1A02">
        <w:t>Nízká motivace žáků k učení a vzdělávání, zejména u dětí ze sociálně znevýhodněných prostředí.</w:t>
      </w:r>
    </w:p>
    <w:p w14:paraId="1E8D1260" w14:textId="77777777" w:rsidR="00E33A94" w:rsidRPr="000A1A02" w:rsidRDefault="00E33A94" w:rsidP="00792478">
      <w:pPr>
        <w:numPr>
          <w:ilvl w:val="1"/>
          <w:numId w:val="46"/>
        </w:numPr>
      </w:pPr>
      <w:r w:rsidRPr="000A1A02">
        <w:t>Nedostatečné strategie pro práci s nadanými žáky a žáky se speciálními vzdělávacími potřebami.</w:t>
      </w:r>
    </w:p>
    <w:p w14:paraId="2506AE84" w14:textId="77777777" w:rsidR="00E33A94" w:rsidRPr="000A1A02" w:rsidRDefault="00E33A94" w:rsidP="00E33A94">
      <w:pPr>
        <w:rPr>
          <w:b/>
          <w:bCs/>
        </w:rPr>
      </w:pPr>
      <w:r w:rsidRPr="000A1A02">
        <w:rPr>
          <w:b/>
          <w:bCs/>
        </w:rPr>
        <w:t>Návrhy konkrétních kroků k řešení problémů</w:t>
      </w:r>
    </w:p>
    <w:p w14:paraId="0C61B5EE" w14:textId="77777777" w:rsidR="00E33A94" w:rsidRPr="000A1A02" w:rsidRDefault="00E33A94" w:rsidP="00792478">
      <w:pPr>
        <w:numPr>
          <w:ilvl w:val="0"/>
          <w:numId w:val="47"/>
        </w:numPr>
        <w:rPr>
          <w:b/>
          <w:bCs/>
        </w:rPr>
      </w:pPr>
      <w:r w:rsidRPr="000A1A02">
        <w:rPr>
          <w:b/>
          <w:bCs/>
        </w:rPr>
        <w:t>Zajištění dostatečného financování</w:t>
      </w:r>
    </w:p>
    <w:p w14:paraId="1B8D12E0" w14:textId="77777777" w:rsidR="00E33A94" w:rsidRPr="000A1A02" w:rsidRDefault="00E33A94" w:rsidP="00792478">
      <w:pPr>
        <w:numPr>
          <w:ilvl w:val="1"/>
          <w:numId w:val="47"/>
        </w:numPr>
      </w:pPr>
      <w:r w:rsidRPr="000A1A02">
        <w:t>Zaměřit se na aktivní využívání dotačních programů (např. NPO, OP JAK) pro získání finančních prostředků na zážitkové a vzdělávací aktivity a na doučování žáků.</w:t>
      </w:r>
    </w:p>
    <w:p w14:paraId="0E19E3AF" w14:textId="77777777" w:rsidR="00E33A94" w:rsidRPr="000A1A02" w:rsidRDefault="00E33A94" w:rsidP="00792478">
      <w:pPr>
        <w:numPr>
          <w:ilvl w:val="1"/>
          <w:numId w:val="47"/>
        </w:numPr>
      </w:pPr>
      <w:r w:rsidRPr="000A1A02">
        <w:t>Navázat spolupráci se soukromými subjekty a neziskovými organizacemi pro získání dodatečných zdrojů financování.</w:t>
      </w:r>
    </w:p>
    <w:p w14:paraId="12406EEB" w14:textId="77777777" w:rsidR="00E33A94" w:rsidRPr="000A1A02" w:rsidRDefault="00E33A94" w:rsidP="00792478">
      <w:pPr>
        <w:numPr>
          <w:ilvl w:val="0"/>
          <w:numId w:val="47"/>
        </w:numPr>
        <w:rPr>
          <w:b/>
          <w:bCs/>
        </w:rPr>
      </w:pPr>
      <w:r w:rsidRPr="000A1A02">
        <w:rPr>
          <w:b/>
          <w:bCs/>
        </w:rPr>
        <w:t>Podpora profesního rozvoje pedagogů a zvýšení jejich počtu</w:t>
      </w:r>
    </w:p>
    <w:p w14:paraId="4CEBE5A4" w14:textId="77777777" w:rsidR="00E33A94" w:rsidRPr="000A1A02" w:rsidRDefault="00E33A94" w:rsidP="00792478">
      <w:pPr>
        <w:numPr>
          <w:ilvl w:val="1"/>
          <w:numId w:val="47"/>
        </w:numPr>
      </w:pPr>
      <w:r w:rsidRPr="000A1A02">
        <w:t>Organizovat vzdělávací kurzy a školení zaměřené na pedagogické a nepedagogické pracovníky, aby se zvýšila jejich odbornost a připravenost pro práci s žáky se speciálními vzdělávacími potřebami.</w:t>
      </w:r>
    </w:p>
    <w:p w14:paraId="10D5AE3B" w14:textId="77777777" w:rsidR="00E33A94" w:rsidRPr="000A1A02" w:rsidRDefault="00E33A94" w:rsidP="00792478">
      <w:pPr>
        <w:numPr>
          <w:ilvl w:val="1"/>
          <w:numId w:val="47"/>
        </w:numPr>
      </w:pPr>
      <w:r w:rsidRPr="000A1A02">
        <w:t>Zavést motivační programy pro učitele, aby se zvýšil jejich zájem o působení ve školách s vyšším podílem žáků se znevýhodněním.</w:t>
      </w:r>
    </w:p>
    <w:p w14:paraId="7089C541" w14:textId="77777777" w:rsidR="00E33A94" w:rsidRPr="000A1A02" w:rsidRDefault="00E33A94" w:rsidP="00792478">
      <w:pPr>
        <w:numPr>
          <w:ilvl w:val="0"/>
          <w:numId w:val="47"/>
        </w:numPr>
        <w:rPr>
          <w:b/>
          <w:bCs/>
        </w:rPr>
      </w:pPr>
      <w:r w:rsidRPr="000A1A02">
        <w:rPr>
          <w:b/>
          <w:bCs/>
        </w:rPr>
        <w:t>Zlepšení raných diagnostických programů</w:t>
      </w:r>
    </w:p>
    <w:p w14:paraId="706134D0" w14:textId="77777777" w:rsidR="00E33A94" w:rsidRPr="000A1A02" w:rsidRDefault="00E33A94" w:rsidP="00792478">
      <w:pPr>
        <w:numPr>
          <w:ilvl w:val="1"/>
          <w:numId w:val="47"/>
        </w:numPr>
      </w:pPr>
      <w:r w:rsidRPr="000A1A02">
        <w:t>Rozšířit nabídku raných diagnostických a intervenčních programů, které by byly zaměřeny na identifikaci a podporu dětí s rizikovými projevy chování.</w:t>
      </w:r>
    </w:p>
    <w:p w14:paraId="5C340679" w14:textId="77777777" w:rsidR="00E33A94" w:rsidRPr="000A1A02" w:rsidRDefault="00E33A94" w:rsidP="00792478">
      <w:pPr>
        <w:numPr>
          <w:ilvl w:val="1"/>
          <w:numId w:val="47"/>
        </w:numPr>
      </w:pPr>
      <w:r w:rsidRPr="000A1A02">
        <w:t>Zajistit spolupráci mezi školami a dalšími institucemi (PPP, SPC, OSPOD) pro včasnou diagnostiku a intervence.</w:t>
      </w:r>
    </w:p>
    <w:p w14:paraId="52E933FC" w14:textId="77777777" w:rsidR="00E33A94" w:rsidRPr="000A1A02" w:rsidRDefault="00E33A94" w:rsidP="00792478">
      <w:pPr>
        <w:numPr>
          <w:ilvl w:val="0"/>
          <w:numId w:val="47"/>
        </w:numPr>
        <w:rPr>
          <w:b/>
          <w:bCs/>
        </w:rPr>
      </w:pPr>
      <w:r w:rsidRPr="000A1A02">
        <w:rPr>
          <w:b/>
          <w:bCs/>
        </w:rPr>
        <w:t>Posílení spolupráce s rodiči</w:t>
      </w:r>
    </w:p>
    <w:p w14:paraId="577C3731" w14:textId="77777777" w:rsidR="00E33A94" w:rsidRPr="000A1A02" w:rsidRDefault="00E33A94" w:rsidP="00792478">
      <w:pPr>
        <w:numPr>
          <w:ilvl w:val="1"/>
          <w:numId w:val="47"/>
        </w:numPr>
      </w:pPr>
      <w:r w:rsidRPr="000A1A02">
        <w:t>Zorganizovat informační kampaně a workshopy pro rodiče, kde se dozvědí o možnostech financování mimoškolních aktivit a významu jejich podpory pro vzdělávání dětí.</w:t>
      </w:r>
    </w:p>
    <w:p w14:paraId="535E3B2D" w14:textId="77777777" w:rsidR="00E33A94" w:rsidRPr="000A1A02" w:rsidRDefault="00E33A94" w:rsidP="00792478">
      <w:pPr>
        <w:numPr>
          <w:ilvl w:val="1"/>
          <w:numId w:val="47"/>
        </w:numPr>
      </w:pPr>
      <w:r w:rsidRPr="000A1A02">
        <w:t>Vytvořit efektivní komunikační kanály mezi školou a rodiči pro zajištění transparentní a otevřené komunikace.</w:t>
      </w:r>
    </w:p>
    <w:p w14:paraId="61110829" w14:textId="77777777" w:rsidR="00E33A94" w:rsidRPr="000A1A02" w:rsidRDefault="00E33A94" w:rsidP="00792478">
      <w:pPr>
        <w:numPr>
          <w:ilvl w:val="0"/>
          <w:numId w:val="47"/>
        </w:numPr>
        <w:rPr>
          <w:b/>
          <w:bCs/>
        </w:rPr>
      </w:pPr>
      <w:r w:rsidRPr="000A1A02">
        <w:rPr>
          <w:b/>
          <w:bCs/>
        </w:rPr>
        <w:t>Snížení administrativní zátěže</w:t>
      </w:r>
    </w:p>
    <w:p w14:paraId="6572EC6D" w14:textId="77777777" w:rsidR="00E33A94" w:rsidRPr="000A1A02" w:rsidRDefault="00E33A94" w:rsidP="00792478">
      <w:pPr>
        <w:numPr>
          <w:ilvl w:val="1"/>
          <w:numId w:val="47"/>
        </w:numPr>
      </w:pPr>
      <w:r w:rsidRPr="000A1A02">
        <w:t>Digitalizovat administrativní procesy ve školách, které jsou spojeny s individuálním přístupem k žákům a poskytováním podpůrných opatření.</w:t>
      </w:r>
    </w:p>
    <w:p w14:paraId="04E50225" w14:textId="77777777" w:rsidR="00E33A94" w:rsidRPr="000A1A02" w:rsidRDefault="00E33A94" w:rsidP="00792478">
      <w:pPr>
        <w:numPr>
          <w:ilvl w:val="1"/>
          <w:numId w:val="47"/>
        </w:numPr>
      </w:pPr>
      <w:r w:rsidRPr="000A1A02">
        <w:lastRenderedPageBreak/>
        <w:t>Vyvinout a zavést jednotné a efektivní nástroje pro řízení a sledování těchto procesů.</w:t>
      </w:r>
    </w:p>
    <w:p w14:paraId="608FF22C" w14:textId="77777777" w:rsidR="00E33A94" w:rsidRPr="000A1A02" w:rsidRDefault="00E33A94" w:rsidP="00792478">
      <w:pPr>
        <w:numPr>
          <w:ilvl w:val="0"/>
          <w:numId w:val="47"/>
        </w:numPr>
        <w:rPr>
          <w:b/>
          <w:bCs/>
        </w:rPr>
      </w:pPr>
      <w:r w:rsidRPr="000A1A02">
        <w:rPr>
          <w:b/>
          <w:bCs/>
        </w:rPr>
        <w:t>Zvýšení motivace žáků a práce s nadanými žáky</w:t>
      </w:r>
    </w:p>
    <w:p w14:paraId="0D4A6CB0" w14:textId="77777777" w:rsidR="00E33A94" w:rsidRPr="000A1A02" w:rsidRDefault="00E33A94" w:rsidP="00792478">
      <w:pPr>
        <w:numPr>
          <w:ilvl w:val="1"/>
          <w:numId w:val="47"/>
        </w:numPr>
      </w:pPr>
      <w:r w:rsidRPr="000A1A02">
        <w:t>Zavést zážitkové a interaktivní vzdělávací metody, které by zvýšily zájem a motivaci žáků k učení.</w:t>
      </w:r>
    </w:p>
    <w:p w14:paraId="575FA4BC" w14:textId="31EF648B" w:rsidR="00E33A94" w:rsidRPr="00582B70" w:rsidRDefault="00E33A94" w:rsidP="00E33A94">
      <w:pPr>
        <w:numPr>
          <w:ilvl w:val="1"/>
          <w:numId w:val="47"/>
        </w:numPr>
      </w:pPr>
      <w:r w:rsidRPr="000A1A02">
        <w:t>Vyvinout systém péče o nadané děti a zajistit jim individuální podporu v každé škole.</w:t>
      </w:r>
    </w:p>
    <w:p w14:paraId="24536802" w14:textId="5FF31D25" w:rsidR="00E33A94" w:rsidRPr="00E47C27" w:rsidRDefault="00E33A94" w:rsidP="00582B70">
      <w:pPr>
        <w:pStyle w:val="Nadpis3"/>
      </w:pPr>
      <w:bookmarkStart w:id="208" w:name="_Toc212642155"/>
      <w:r w:rsidRPr="00E47C27">
        <w:t xml:space="preserve">Podpora </w:t>
      </w:r>
      <w:r w:rsidRPr="00582B70">
        <w:t>pedagogických</w:t>
      </w:r>
      <w:r w:rsidR="004009B7">
        <w:t xml:space="preserve"> a</w:t>
      </w:r>
      <w:r w:rsidRPr="00E47C27">
        <w:t xml:space="preserve"> didaktických kompetencí pracovníků ve vzdělávání</w:t>
      </w:r>
      <w:r w:rsidR="004009B7">
        <w:t xml:space="preserve"> a podpora managementu třídních kolektivů</w:t>
      </w:r>
      <w:bookmarkEnd w:id="208"/>
    </w:p>
    <w:tbl>
      <w:tblPr>
        <w:tblStyle w:val="Mkatabulky"/>
        <w:tblW w:w="8926" w:type="dxa"/>
        <w:jc w:val="center"/>
        <w:tblLook w:val="0420" w:firstRow="1" w:lastRow="0" w:firstColumn="0" w:lastColumn="0" w:noHBand="0" w:noVBand="1"/>
      </w:tblPr>
      <w:tblGrid>
        <w:gridCol w:w="4248"/>
        <w:gridCol w:w="4678"/>
      </w:tblGrid>
      <w:tr w:rsidR="00E33A94" w:rsidRPr="00AA47C2" w14:paraId="4C50D98C" w14:textId="77777777" w:rsidTr="00E33A94">
        <w:trPr>
          <w:trHeight w:val="223"/>
          <w:jc w:val="center"/>
        </w:trPr>
        <w:tc>
          <w:tcPr>
            <w:tcW w:w="4248" w:type="dxa"/>
            <w:hideMark/>
          </w:tcPr>
          <w:p w14:paraId="2EC9CB0D" w14:textId="77777777" w:rsidR="00E33A94" w:rsidRPr="00AA47C2" w:rsidRDefault="00E33A94" w:rsidP="00E61F3C">
            <w:pPr>
              <w:jc w:val="center"/>
              <w:rPr>
                <w:rFonts w:cs="Calibri"/>
                <w:b/>
              </w:rPr>
            </w:pPr>
            <w:r w:rsidRPr="00AA47C2">
              <w:rPr>
                <w:rFonts w:cs="Calibri"/>
                <w:b/>
              </w:rPr>
              <w:t>SILNÉ STRÁNKY</w:t>
            </w:r>
          </w:p>
        </w:tc>
        <w:tc>
          <w:tcPr>
            <w:tcW w:w="4678" w:type="dxa"/>
            <w:hideMark/>
          </w:tcPr>
          <w:p w14:paraId="0E7F7FA7" w14:textId="77777777" w:rsidR="00E33A94" w:rsidRPr="00AA47C2" w:rsidRDefault="00E33A94" w:rsidP="00E61F3C">
            <w:pPr>
              <w:jc w:val="center"/>
              <w:rPr>
                <w:rFonts w:cs="Calibri"/>
                <w:b/>
              </w:rPr>
            </w:pPr>
            <w:r w:rsidRPr="00AA47C2">
              <w:rPr>
                <w:rFonts w:cs="Calibri"/>
                <w:b/>
              </w:rPr>
              <w:t>SLABÉ STRÁNKY</w:t>
            </w:r>
          </w:p>
        </w:tc>
      </w:tr>
      <w:tr w:rsidR="00E33A94" w:rsidRPr="00AA47C2" w14:paraId="150027A2" w14:textId="77777777" w:rsidTr="00E33A94">
        <w:trPr>
          <w:trHeight w:val="269"/>
          <w:jc w:val="center"/>
        </w:trPr>
        <w:tc>
          <w:tcPr>
            <w:tcW w:w="4248" w:type="dxa"/>
            <w:hideMark/>
          </w:tcPr>
          <w:p w14:paraId="54B6AC52" w14:textId="77777777" w:rsidR="00E33A94" w:rsidRPr="005534F7" w:rsidRDefault="00E33A94" w:rsidP="00792478">
            <w:pPr>
              <w:pStyle w:val="Odstavecseseznamem"/>
              <w:numPr>
                <w:ilvl w:val="0"/>
                <w:numId w:val="6"/>
              </w:numPr>
              <w:ind w:left="426"/>
              <w:rPr>
                <w:rFonts w:cs="Calibri"/>
              </w:rPr>
            </w:pPr>
            <w:r w:rsidRPr="005534F7">
              <w:rPr>
                <w:rFonts w:cs="Calibri"/>
              </w:rPr>
              <w:t>zájem pedagogů se vzdělávat</w:t>
            </w:r>
          </w:p>
          <w:p w14:paraId="7EFDA52B" w14:textId="77777777" w:rsidR="00E33A94" w:rsidRPr="005534F7" w:rsidRDefault="00E33A94" w:rsidP="00792478">
            <w:pPr>
              <w:pStyle w:val="Odstavecseseznamem"/>
              <w:numPr>
                <w:ilvl w:val="0"/>
                <w:numId w:val="6"/>
              </w:numPr>
              <w:ind w:left="426"/>
              <w:rPr>
                <w:rFonts w:cs="Calibri"/>
              </w:rPr>
            </w:pPr>
            <w:r w:rsidRPr="005534F7">
              <w:rPr>
                <w:rFonts w:cs="Calibri"/>
              </w:rPr>
              <w:t xml:space="preserve">zájem vedení škol o zvyšování manažerských kompetencí </w:t>
            </w:r>
          </w:p>
          <w:p w14:paraId="63B66B97" w14:textId="77777777" w:rsidR="00E33A94" w:rsidRPr="005534F7" w:rsidRDefault="00E33A94" w:rsidP="00792478">
            <w:pPr>
              <w:pStyle w:val="Odstavecseseznamem"/>
              <w:numPr>
                <w:ilvl w:val="0"/>
                <w:numId w:val="6"/>
              </w:numPr>
              <w:ind w:left="426"/>
              <w:rPr>
                <w:rFonts w:cs="Calibri"/>
              </w:rPr>
            </w:pPr>
            <w:r w:rsidRPr="005534F7">
              <w:rPr>
                <w:rFonts w:cs="Calibri"/>
              </w:rPr>
              <w:t>široká nabídka DVPP při zvyšování kompetencí</w:t>
            </w:r>
          </w:p>
          <w:p w14:paraId="684A5B31" w14:textId="77777777" w:rsidR="00E33A94" w:rsidRPr="005534F7" w:rsidRDefault="00E33A94" w:rsidP="00792478">
            <w:pPr>
              <w:pStyle w:val="Odstavecseseznamem"/>
              <w:numPr>
                <w:ilvl w:val="0"/>
                <w:numId w:val="6"/>
              </w:numPr>
              <w:ind w:left="426"/>
              <w:rPr>
                <w:rFonts w:cs="Calibri"/>
              </w:rPr>
            </w:pPr>
            <w:r w:rsidRPr="005534F7">
              <w:rPr>
                <w:rFonts w:cs="Calibri"/>
              </w:rPr>
              <w:t>spolupráce se zřizovateli</w:t>
            </w:r>
          </w:p>
          <w:p w14:paraId="079950C1" w14:textId="77777777" w:rsidR="00E33A94" w:rsidRPr="005534F7" w:rsidRDefault="00E33A94" w:rsidP="00E61F3C">
            <w:pPr>
              <w:ind w:left="66"/>
              <w:rPr>
                <w:rFonts w:cs="Calibri"/>
                <w:color w:val="FFC000" w:themeColor="accent4"/>
              </w:rPr>
            </w:pPr>
          </w:p>
        </w:tc>
        <w:tc>
          <w:tcPr>
            <w:tcW w:w="4678" w:type="dxa"/>
            <w:hideMark/>
          </w:tcPr>
          <w:p w14:paraId="1FBBA972" w14:textId="77777777" w:rsidR="00E33A94" w:rsidRDefault="00E33A94" w:rsidP="00792478">
            <w:pPr>
              <w:pStyle w:val="Odstavecseseznamem"/>
              <w:numPr>
                <w:ilvl w:val="0"/>
                <w:numId w:val="6"/>
              </w:numPr>
              <w:ind w:left="322" w:hanging="283"/>
              <w:rPr>
                <w:rFonts w:cs="Calibri"/>
              </w:rPr>
            </w:pPr>
            <w:r w:rsidRPr="003B2A90">
              <w:rPr>
                <w:rFonts w:cs="Calibri"/>
              </w:rPr>
              <w:t xml:space="preserve">nedostatek finančních prostředků na </w:t>
            </w:r>
            <w:r>
              <w:rPr>
                <w:rFonts w:cs="Calibri"/>
              </w:rPr>
              <w:t xml:space="preserve">podporu </w:t>
            </w:r>
            <w:r w:rsidRPr="003B2A90">
              <w:t>pedagogických, didaktických a manažerských kompetencí pracovníků ve vzdělávání</w:t>
            </w:r>
          </w:p>
          <w:p w14:paraId="7D605021" w14:textId="77777777" w:rsidR="00E33A94" w:rsidRPr="005534F7" w:rsidRDefault="00E33A94" w:rsidP="00792478">
            <w:pPr>
              <w:pStyle w:val="Odstavecseseznamem"/>
              <w:numPr>
                <w:ilvl w:val="0"/>
                <w:numId w:val="6"/>
              </w:numPr>
              <w:ind w:left="322" w:hanging="283"/>
              <w:rPr>
                <w:rFonts w:cs="Calibri"/>
              </w:rPr>
            </w:pPr>
            <w:r w:rsidRPr="005534F7">
              <w:rPr>
                <w:rFonts w:cs="Calibri"/>
              </w:rPr>
              <w:t xml:space="preserve">nedostatek dostupných pedagogů pro malé školy, zvláště když pedagogové hledají další vzdělávací příležitosti </w:t>
            </w:r>
          </w:p>
          <w:p w14:paraId="72EEFA65" w14:textId="77777777" w:rsidR="00E33A94" w:rsidRPr="005534F7" w:rsidRDefault="00E33A94" w:rsidP="00792478">
            <w:pPr>
              <w:pStyle w:val="Odstavecseseznamem"/>
              <w:numPr>
                <w:ilvl w:val="0"/>
                <w:numId w:val="6"/>
              </w:numPr>
              <w:ind w:left="322" w:hanging="283"/>
              <w:rPr>
                <w:rFonts w:cs="Calibri"/>
              </w:rPr>
            </w:pPr>
            <w:r w:rsidRPr="005534F7">
              <w:rPr>
                <w:rFonts w:cs="Calibri"/>
              </w:rPr>
              <w:t>nedostatečná nabídka kvalifikovaných odborníků na trhu práce</w:t>
            </w:r>
          </w:p>
          <w:p w14:paraId="5508F0FF" w14:textId="77777777" w:rsidR="00E33A94" w:rsidRPr="005534F7" w:rsidRDefault="00E33A94" w:rsidP="00792478">
            <w:pPr>
              <w:pStyle w:val="Odstavecseseznamem"/>
              <w:numPr>
                <w:ilvl w:val="0"/>
                <w:numId w:val="6"/>
              </w:numPr>
              <w:ind w:left="322" w:hanging="283"/>
              <w:rPr>
                <w:rFonts w:cs="Calibri"/>
              </w:rPr>
            </w:pPr>
            <w:r w:rsidRPr="005534F7">
              <w:rPr>
                <w:rFonts w:cs="Calibri"/>
              </w:rPr>
              <w:t>velká časová náročnost v případě vzdělávání pedagoga pro další pedagogy/vedení</w:t>
            </w:r>
          </w:p>
          <w:p w14:paraId="53124DAA" w14:textId="77777777" w:rsidR="00E33A94" w:rsidRPr="005534F7" w:rsidRDefault="00E33A94" w:rsidP="00792478">
            <w:pPr>
              <w:pStyle w:val="Odstavecseseznamem"/>
              <w:numPr>
                <w:ilvl w:val="0"/>
                <w:numId w:val="6"/>
              </w:numPr>
              <w:ind w:left="322" w:hanging="283"/>
              <w:rPr>
                <w:rFonts w:cs="Calibri"/>
              </w:rPr>
            </w:pPr>
            <w:r w:rsidRPr="005534F7">
              <w:rPr>
                <w:rFonts w:cs="Calibri"/>
              </w:rPr>
              <w:t xml:space="preserve">nedostatek školních zdrojů a prostředků, což vede k velkým počtům žáků ve třídách a omezuje možnosti pro individuální přístup k výuce   </w:t>
            </w:r>
          </w:p>
          <w:p w14:paraId="003A433C" w14:textId="77777777" w:rsidR="00E33A94" w:rsidRPr="005534F7" w:rsidRDefault="00E33A94" w:rsidP="00792478">
            <w:pPr>
              <w:pStyle w:val="Odstavecseseznamem"/>
              <w:numPr>
                <w:ilvl w:val="0"/>
                <w:numId w:val="6"/>
              </w:numPr>
              <w:ind w:left="322" w:hanging="283"/>
              <w:rPr>
                <w:rFonts w:cs="Calibri"/>
              </w:rPr>
            </w:pPr>
            <w:r w:rsidRPr="005534F7">
              <w:rPr>
                <w:rFonts w:cs="Calibri"/>
              </w:rPr>
              <w:t>vysoká administrativní zátěž pracovníků škol (ředitelů,</w:t>
            </w:r>
            <w:r>
              <w:rPr>
                <w:rFonts w:cs="Calibri"/>
              </w:rPr>
              <w:t xml:space="preserve"> ne/</w:t>
            </w:r>
            <w:r w:rsidRPr="005534F7">
              <w:rPr>
                <w:rFonts w:cs="Calibri"/>
              </w:rPr>
              <w:t>pedagog</w:t>
            </w:r>
            <w:r>
              <w:rPr>
                <w:rFonts w:cs="Calibri"/>
              </w:rPr>
              <w:t>ických pracovníků</w:t>
            </w:r>
            <w:r w:rsidRPr="005534F7">
              <w:rPr>
                <w:rFonts w:cs="Calibri"/>
              </w:rPr>
              <w:t>)</w:t>
            </w:r>
          </w:p>
          <w:p w14:paraId="56320B6B" w14:textId="77777777" w:rsidR="00E33A94" w:rsidRPr="00990B2E" w:rsidRDefault="00E33A94" w:rsidP="00792478">
            <w:pPr>
              <w:pStyle w:val="Odstavecseseznamem"/>
              <w:numPr>
                <w:ilvl w:val="0"/>
                <w:numId w:val="6"/>
              </w:numPr>
              <w:ind w:left="322" w:hanging="256"/>
              <w:rPr>
                <w:rFonts w:cs="Calibri"/>
              </w:rPr>
            </w:pPr>
            <w:r w:rsidRPr="00990B2E">
              <w:rPr>
                <w:rFonts w:cs="Calibri"/>
              </w:rPr>
              <w:t>nedostatečné sdílení dobrých zkušeností mezi učiteli z různých škol</w:t>
            </w:r>
          </w:p>
          <w:p w14:paraId="58ECF1AC" w14:textId="77777777" w:rsidR="00E33A94" w:rsidRPr="00990B2E" w:rsidRDefault="00E33A94" w:rsidP="00792478">
            <w:pPr>
              <w:pStyle w:val="Odstavecseseznamem"/>
              <w:numPr>
                <w:ilvl w:val="0"/>
                <w:numId w:val="6"/>
              </w:numPr>
              <w:ind w:left="322" w:hanging="256"/>
              <w:rPr>
                <w:rFonts w:cs="Calibri"/>
              </w:rPr>
            </w:pPr>
            <w:r w:rsidRPr="00990B2E">
              <w:rPr>
                <w:rFonts w:cs="Calibri"/>
              </w:rPr>
              <w:t>nedostatek efektivních administrativních nástrojů, což vede k nadměrné administrativní zátěži pracovníků škol (ředitelů, ne/pedagogických pracovníků)</w:t>
            </w:r>
          </w:p>
        </w:tc>
      </w:tr>
      <w:tr w:rsidR="00E33A94" w:rsidRPr="00AA47C2" w14:paraId="275826D0" w14:textId="77777777" w:rsidTr="00E33A94">
        <w:trPr>
          <w:trHeight w:val="360"/>
          <w:jc w:val="center"/>
        </w:trPr>
        <w:tc>
          <w:tcPr>
            <w:tcW w:w="4248" w:type="dxa"/>
            <w:hideMark/>
          </w:tcPr>
          <w:p w14:paraId="41FD24A7" w14:textId="77777777" w:rsidR="00E33A94" w:rsidRPr="00AA47C2" w:rsidRDefault="00E33A94" w:rsidP="00E61F3C">
            <w:pPr>
              <w:jc w:val="center"/>
              <w:rPr>
                <w:rFonts w:cs="Calibri"/>
                <w:b/>
              </w:rPr>
            </w:pPr>
            <w:r w:rsidRPr="00AA47C2">
              <w:rPr>
                <w:rFonts w:cs="Calibri"/>
                <w:b/>
              </w:rPr>
              <w:t>PŘÍLEŽITOSTI</w:t>
            </w:r>
          </w:p>
        </w:tc>
        <w:tc>
          <w:tcPr>
            <w:tcW w:w="4678" w:type="dxa"/>
            <w:hideMark/>
          </w:tcPr>
          <w:p w14:paraId="2773FA5A" w14:textId="77777777" w:rsidR="00E33A94" w:rsidRPr="00AA47C2" w:rsidRDefault="00E33A94" w:rsidP="00E61F3C">
            <w:pPr>
              <w:jc w:val="center"/>
              <w:rPr>
                <w:rFonts w:cs="Calibri"/>
                <w:b/>
              </w:rPr>
            </w:pPr>
            <w:r w:rsidRPr="00AA47C2">
              <w:rPr>
                <w:rFonts w:cs="Calibri"/>
                <w:b/>
              </w:rPr>
              <w:t>HROZBY</w:t>
            </w:r>
          </w:p>
        </w:tc>
      </w:tr>
      <w:tr w:rsidR="00E33A94" w:rsidRPr="00AA47C2" w14:paraId="11745E97" w14:textId="77777777" w:rsidTr="00E33A94">
        <w:trPr>
          <w:trHeight w:val="2555"/>
          <w:jc w:val="center"/>
        </w:trPr>
        <w:tc>
          <w:tcPr>
            <w:tcW w:w="4248" w:type="dxa"/>
            <w:hideMark/>
          </w:tcPr>
          <w:p w14:paraId="7BD5C46A" w14:textId="77777777" w:rsidR="00E33A94" w:rsidRPr="00C41A20" w:rsidRDefault="00E33A94" w:rsidP="00792478">
            <w:pPr>
              <w:pStyle w:val="Odstavecseseznamem"/>
              <w:numPr>
                <w:ilvl w:val="0"/>
                <w:numId w:val="6"/>
              </w:numPr>
              <w:ind w:left="426"/>
              <w:rPr>
                <w:rFonts w:cs="Calibri"/>
              </w:rPr>
            </w:pPr>
            <w:r w:rsidRPr="00C41A20">
              <w:rPr>
                <w:rFonts w:cs="Calibri"/>
              </w:rPr>
              <w:lastRenderedPageBreak/>
              <w:t xml:space="preserve">vytvoření Středního článku </w:t>
            </w:r>
          </w:p>
          <w:p w14:paraId="52DD01F4" w14:textId="2A508973" w:rsidR="00E33A94" w:rsidRPr="00C41A20" w:rsidRDefault="00E33A94" w:rsidP="00792478">
            <w:pPr>
              <w:pStyle w:val="Odstavecseseznamem"/>
              <w:numPr>
                <w:ilvl w:val="0"/>
                <w:numId w:val="6"/>
              </w:numPr>
              <w:ind w:left="426"/>
              <w:rPr>
                <w:rFonts w:cs="Calibri"/>
              </w:rPr>
            </w:pPr>
            <w:r w:rsidRPr="00C41A20">
              <w:rPr>
                <w:rFonts w:cs="Calibri"/>
              </w:rPr>
              <w:t xml:space="preserve">systémová opatření </w:t>
            </w:r>
            <w:r w:rsidR="00700600" w:rsidRPr="00C41A20">
              <w:rPr>
                <w:rFonts w:cs="Calibri"/>
              </w:rPr>
              <w:t>MŠMT – snižování</w:t>
            </w:r>
            <w:r w:rsidRPr="00C41A20">
              <w:rPr>
                <w:rFonts w:cs="Calibri"/>
              </w:rPr>
              <w:t xml:space="preserve"> administrativní náročnosti práce pracovníků ve školství </w:t>
            </w:r>
          </w:p>
          <w:p w14:paraId="03A0D9C4" w14:textId="77777777" w:rsidR="00E33A94" w:rsidRPr="00C41A20" w:rsidRDefault="00E33A94" w:rsidP="00792478">
            <w:pPr>
              <w:pStyle w:val="Odstavecseseznamem"/>
              <w:numPr>
                <w:ilvl w:val="0"/>
                <w:numId w:val="6"/>
              </w:numPr>
              <w:ind w:left="426"/>
              <w:rPr>
                <w:rFonts w:cs="Calibri"/>
              </w:rPr>
            </w:pPr>
            <w:r w:rsidRPr="00C41A20">
              <w:rPr>
                <w:rFonts w:cs="Calibri"/>
              </w:rPr>
              <w:t>zvyšování klíčových kompetencí pro zkvalitňování vzdělávacího systému</w:t>
            </w:r>
          </w:p>
          <w:p w14:paraId="4CCEEBCD" w14:textId="77777777" w:rsidR="00E33A94" w:rsidRPr="00C41A20" w:rsidRDefault="00E33A94" w:rsidP="00792478">
            <w:pPr>
              <w:pStyle w:val="Odstavecseseznamem"/>
              <w:numPr>
                <w:ilvl w:val="0"/>
                <w:numId w:val="6"/>
              </w:numPr>
              <w:ind w:left="426"/>
              <w:rPr>
                <w:rFonts w:cs="Calibri"/>
              </w:rPr>
            </w:pPr>
            <w:r w:rsidRPr="00C41A20">
              <w:rPr>
                <w:rFonts w:cs="Calibri"/>
                <w:shd w:val="clear" w:color="auto" w:fill="FFFFFF"/>
              </w:rPr>
              <w:t>využití</w:t>
            </w:r>
            <w:hyperlink r:id="rId203" w:history="1"/>
            <w:r w:rsidRPr="00C41A20">
              <w:rPr>
                <w:rFonts w:cs="Calibri"/>
                <w:shd w:val="clear" w:color="auto" w:fill="FFFFFF"/>
              </w:rPr>
              <w:t xml:space="preserve"> vhodných dotačních programů – NPO, OP JAK aj.</w:t>
            </w:r>
          </w:p>
          <w:p w14:paraId="3938E8C5" w14:textId="77777777" w:rsidR="00E33A94" w:rsidRPr="004B731F" w:rsidRDefault="00E33A94" w:rsidP="00E61F3C">
            <w:pPr>
              <w:rPr>
                <w:rFonts w:cs="Calibri"/>
              </w:rPr>
            </w:pPr>
          </w:p>
          <w:p w14:paraId="5746AA7A" w14:textId="77777777" w:rsidR="00E33A94" w:rsidRPr="00AA47C2" w:rsidRDefault="00E33A94" w:rsidP="00E61F3C">
            <w:pPr>
              <w:pStyle w:val="Odstavecseseznamem"/>
              <w:ind w:left="426"/>
              <w:rPr>
                <w:rFonts w:cs="Calibri"/>
              </w:rPr>
            </w:pPr>
            <w:r w:rsidRPr="00AA47C2">
              <w:rPr>
                <w:rFonts w:cs="Calibri"/>
              </w:rPr>
              <w:t xml:space="preserve"> </w:t>
            </w:r>
          </w:p>
          <w:p w14:paraId="4D06ED26" w14:textId="77777777" w:rsidR="00E33A94" w:rsidRPr="00AA47C2" w:rsidRDefault="00E33A94" w:rsidP="00E61F3C">
            <w:pPr>
              <w:pStyle w:val="Odstavecseseznamem"/>
              <w:ind w:left="426"/>
              <w:rPr>
                <w:rFonts w:cs="Calibri"/>
              </w:rPr>
            </w:pPr>
          </w:p>
          <w:p w14:paraId="1DC4BB0D" w14:textId="77777777" w:rsidR="00E33A94" w:rsidRPr="00AA47C2" w:rsidRDefault="00E33A94" w:rsidP="00E61F3C">
            <w:pPr>
              <w:pStyle w:val="Odstavecseseznamem"/>
              <w:ind w:left="426"/>
              <w:rPr>
                <w:rFonts w:cs="Calibri"/>
                <w:b/>
              </w:rPr>
            </w:pPr>
          </w:p>
        </w:tc>
        <w:tc>
          <w:tcPr>
            <w:tcW w:w="4678" w:type="dxa"/>
            <w:hideMark/>
          </w:tcPr>
          <w:p w14:paraId="1F4898F2" w14:textId="77777777" w:rsidR="00E33A94" w:rsidRPr="00990B2E" w:rsidRDefault="00E33A94" w:rsidP="00792478">
            <w:pPr>
              <w:pStyle w:val="Odstavecseseznamem"/>
              <w:numPr>
                <w:ilvl w:val="0"/>
                <w:numId w:val="6"/>
              </w:numPr>
              <w:ind w:left="426"/>
              <w:rPr>
                <w:rFonts w:cs="Calibri"/>
              </w:rPr>
            </w:pPr>
            <w:r w:rsidRPr="00990B2E">
              <w:rPr>
                <w:rFonts w:cs="Calibri"/>
              </w:rPr>
              <w:t>zvyšování administrativní zátěže pracovníků škol (ředitelů, ne/pedagogických pracovníků)</w:t>
            </w:r>
          </w:p>
          <w:p w14:paraId="3F2050BC" w14:textId="77777777" w:rsidR="00E33A94" w:rsidRPr="00990B2E" w:rsidRDefault="00E33A94" w:rsidP="00792478">
            <w:pPr>
              <w:pStyle w:val="Odstavecseseznamem"/>
              <w:numPr>
                <w:ilvl w:val="0"/>
                <w:numId w:val="6"/>
              </w:numPr>
              <w:ind w:left="426"/>
              <w:rPr>
                <w:rFonts w:cs="Calibri"/>
              </w:rPr>
            </w:pPr>
            <w:r w:rsidRPr="00990B2E">
              <w:rPr>
                <w:rFonts w:cs="Calibri"/>
              </w:rPr>
              <w:t>zvyšující se počet konfliktů mezi žáky, pedagogy a rodiči</w:t>
            </w:r>
          </w:p>
          <w:p w14:paraId="55C60773" w14:textId="77777777" w:rsidR="00E33A94" w:rsidRPr="00990B2E" w:rsidRDefault="00E33A94" w:rsidP="00792478">
            <w:pPr>
              <w:pStyle w:val="Odstavecseseznamem"/>
              <w:numPr>
                <w:ilvl w:val="0"/>
                <w:numId w:val="6"/>
              </w:numPr>
              <w:ind w:left="426"/>
              <w:rPr>
                <w:rFonts w:cs="Calibri"/>
              </w:rPr>
            </w:pPr>
            <w:r w:rsidRPr="00990B2E">
              <w:rPr>
                <w:rFonts w:cs="Calibri"/>
              </w:rPr>
              <w:t>narůstající neshody v očekávání mezi žáky, pedagogy a rodiči vedou ke zvyšujícímu se počtu konfliktů</w:t>
            </w:r>
          </w:p>
          <w:p w14:paraId="2918A7BC" w14:textId="77777777" w:rsidR="00E33A94" w:rsidRPr="00990B2E" w:rsidRDefault="00E33A94" w:rsidP="00792478">
            <w:pPr>
              <w:pStyle w:val="Odstavecseseznamem"/>
              <w:numPr>
                <w:ilvl w:val="0"/>
                <w:numId w:val="6"/>
              </w:numPr>
              <w:ind w:left="426"/>
              <w:rPr>
                <w:rFonts w:cs="Calibri"/>
              </w:rPr>
            </w:pPr>
            <w:r w:rsidRPr="00990B2E">
              <w:rPr>
                <w:rFonts w:cs="Calibri"/>
              </w:rPr>
              <w:t>přenášení odpovědnosti za výsledky vzdělávání na školu</w:t>
            </w:r>
          </w:p>
          <w:p w14:paraId="31E7B2C9" w14:textId="77777777" w:rsidR="00E33A94" w:rsidRPr="00990B2E" w:rsidRDefault="00E33A94" w:rsidP="00792478">
            <w:pPr>
              <w:pStyle w:val="Odstavecseseznamem"/>
              <w:numPr>
                <w:ilvl w:val="0"/>
                <w:numId w:val="6"/>
              </w:numPr>
              <w:ind w:left="426"/>
              <w:rPr>
                <w:rFonts w:cs="Calibri"/>
              </w:rPr>
            </w:pPr>
            <w:r w:rsidRPr="00990B2E">
              <w:rPr>
                <w:rFonts w:cs="Calibri"/>
              </w:rPr>
              <w:t>nezájem o další zvyšování klíčových kompetencí pro zkvalitňování vzdělávacího systému</w:t>
            </w:r>
          </w:p>
          <w:p w14:paraId="20C29A8B" w14:textId="77777777" w:rsidR="00E33A94" w:rsidRPr="00990B2E" w:rsidRDefault="00E33A94" w:rsidP="00792478">
            <w:pPr>
              <w:pStyle w:val="Odstavecseseznamem"/>
              <w:numPr>
                <w:ilvl w:val="0"/>
                <w:numId w:val="6"/>
              </w:numPr>
              <w:ind w:left="426"/>
              <w:rPr>
                <w:rFonts w:cs="Calibri"/>
              </w:rPr>
            </w:pPr>
            <w:r w:rsidRPr="00990B2E">
              <w:rPr>
                <w:rFonts w:cs="Calibri"/>
              </w:rPr>
              <w:t>syndrom vyhoření u pedagogických a nepedagogických pracovníků</w:t>
            </w:r>
          </w:p>
          <w:p w14:paraId="64AF91F2" w14:textId="77777777" w:rsidR="00E33A94" w:rsidRPr="00990B2E" w:rsidRDefault="00E33A94" w:rsidP="00792478">
            <w:pPr>
              <w:pStyle w:val="Odstavecseseznamem"/>
              <w:numPr>
                <w:ilvl w:val="0"/>
                <w:numId w:val="6"/>
              </w:numPr>
              <w:ind w:left="426"/>
              <w:rPr>
                <w:rFonts w:cs="Calibri"/>
              </w:rPr>
            </w:pPr>
            <w:r w:rsidRPr="00990B2E">
              <w:rPr>
                <w:rFonts w:cs="Calibri"/>
              </w:rPr>
              <w:t xml:space="preserve">stálý tlak a zvýšené nároky na pedagogické a nepedagogické pracovníky způsobují syndrom vyhoření </w:t>
            </w:r>
          </w:p>
          <w:p w14:paraId="3E7EEDBF" w14:textId="77777777" w:rsidR="00E33A94" w:rsidRPr="00990B2E" w:rsidRDefault="00E33A94" w:rsidP="00792478">
            <w:pPr>
              <w:pStyle w:val="Odstavecseseznamem"/>
              <w:numPr>
                <w:ilvl w:val="0"/>
                <w:numId w:val="6"/>
              </w:numPr>
              <w:ind w:left="426"/>
              <w:rPr>
                <w:rFonts w:cs="Calibri"/>
              </w:rPr>
            </w:pPr>
            <w:r w:rsidRPr="00990B2E">
              <w:rPr>
                <w:rFonts w:cs="Calibri"/>
              </w:rPr>
              <w:t>zvyšující se trend vzdělávacího přístupu žáků k povrchnímu získávání a absorpci informací bez širších vazeb a kontextu</w:t>
            </w:r>
          </w:p>
          <w:p w14:paraId="26738364" w14:textId="4F070E4C" w:rsidR="00E33A94" w:rsidRPr="00990B2E" w:rsidRDefault="00E33A94" w:rsidP="00792478">
            <w:pPr>
              <w:pStyle w:val="Odstavecseseznamem"/>
              <w:numPr>
                <w:ilvl w:val="0"/>
                <w:numId w:val="6"/>
              </w:numPr>
              <w:ind w:left="426"/>
              <w:rPr>
                <w:rFonts w:cs="Calibri"/>
              </w:rPr>
            </w:pPr>
            <w:r w:rsidRPr="00990B2E">
              <w:rPr>
                <w:rFonts w:cs="Calibri"/>
              </w:rPr>
              <w:t xml:space="preserve">přibývající </w:t>
            </w:r>
            <w:r w:rsidR="00700600" w:rsidRPr="00990B2E">
              <w:rPr>
                <w:rFonts w:cs="Calibri"/>
              </w:rPr>
              <w:t>děti se</w:t>
            </w:r>
            <w:r w:rsidRPr="00990B2E">
              <w:rPr>
                <w:rFonts w:cs="Calibri"/>
              </w:rPr>
              <w:t xml:space="preserve"> SVP - náročnější vzdělávání</w:t>
            </w:r>
          </w:p>
          <w:p w14:paraId="38846659" w14:textId="77777777" w:rsidR="00E33A94" w:rsidRPr="00990B2E" w:rsidRDefault="00E33A94" w:rsidP="00792478">
            <w:pPr>
              <w:pStyle w:val="Odstavecseseznamem"/>
              <w:numPr>
                <w:ilvl w:val="0"/>
                <w:numId w:val="6"/>
              </w:numPr>
              <w:ind w:left="426"/>
              <w:rPr>
                <w:rFonts w:cs="Calibri"/>
              </w:rPr>
            </w:pPr>
            <w:r w:rsidRPr="00990B2E">
              <w:rPr>
                <w:rFonts w:cs="Calibri"/>
              </w:rPr>
              <w:t xml:space="preserve">nedostatečná atraktivita pedagogické profese pro mladé lidi, a tudíž i nedostatek nových absolventů pedagogických fakult </w:t>
            </w:r>
          </w:p>
          <w:p w14:paraId="4A574810" w14:textId="77777777" w:rsidR="00E33A94" w:rsidRPr="00990B2E" w:rsidRDefault="00E33A94" w:rsidP="00792478">
            <w:pPr>
              <w:pStyle w:val="Odstavecseseznamem"/>
              <w:numPr>
                <w:ilvl w:val="0"/>
                <w:numId w:val="6"/>
              </w:numPr>
              <w:ind w:left="426"/>
              <w:rPr>
                <w:rFonts w:cs="Calibri"/>
                <w:color w:val="70AD47" w:themeColor="accent6"/>
              </w:rPr>
            </w:pPr>
            <w:r w:rsidRPr="00990B2E">
              <w:rPr>
                <w:rFonts w:cs="Calibri"/>
              </w:rPr>
              <w:t>věkové stárnutí pedagogického sboru</w:t>
            </w:r>
          </w:p>
        </w:tc>
      </w:tr>
    </w:tbl>
    <w:p w14:paraId="385D72FD" w14:textId="77777777" w:rsidR="00E33A94" w:rsidRDefault="00E33A94" w:rsidP="00E33A94">
      <w:pPr>
        <w:rPr>
          <w:rFonts w:cs="Calibri"/>
        </w:rPr>
      </w:pPr>
    </w:p>
    <w:p w14:paraId="74112D39" w14:textId="77777777" w:rsidR="00E33A94" w:rsidRPr="000A1A02" w:rsidRDefault="00E33A94" w:rsidP="00E33A94">
      <w:pPr>
        <w:rPr>
          <w:rFonts w:cs="Calibri"/>
          <w:b/>
          <w:bCs/>
        </w:rPr>
      </w:pPr>
      <w:r w:rsidRPr="000A1A02">
        <w:rPr>
          <w:rFonts w:cs="Calibri"/>
          <w:b/>
          <w:bCs/>
        </w:rPr>
        <w:t>Identifikované příčiny problémů</w:t>
      </w:r>
    </w:p>
    <w:p w14:paraId="5200D154" w14:textId="77777777" w:rsidR="00E33A94" w:rsidRPr="000A1A02" w:rsidRDefault="00E33A94" w:rsidP="00792478">
      <w:pPr>
        <w:numPr>
          <w:ilvl w:val="0"/>
          <w:numId w:val="48"/>
        </w:numPr>
        <w:rPr>
          <w:rFonts w:cs="Calibri"/>
        </w:rPr>
      </w:pPr>
      <w:r w:rsidRPr="000A1A02">
        <w:rPr>
          <w:rFonts w:cs="Calibri"/>
          <w:b/>
          <w:bCs/>
        </w:rPr>
        <w:t>Nedostatek finančních prostředků</w:t>
      </w:r>
    </w:p>
    <w:p w14:paraId="046B5378" w14:textId="77777777" w:rsidR="00E33A94" w:rsidRPr="000A1A02" w:rsidRDefault="00E33A94" w:rsidP="00792478">
      <w:pPr>
        <w:numPr>
          <w:ilvl w:val="1"/>
          <w:numId w:val="48"/>
        </w:numPr>
        <w:rPr>
          <w:rFonts w:cs="Calibri"/>
        </w:rPr>
      </w:pPr>
      <w:r w:rsidRPr="000A1A02">
        <w:rPr>
          <w:rFonts w:cs="Calibri"/>
        </w:rPr>
        <w:t>Omezené finanční zdroje na podporu pedagogických, didaktických a manažerských kompetencí omezují možnosti škol ve vzdělávání a rozvoji zaměstnanců.</w:t>
      </w:r>
    </w:p>
    <w:p w14:paraId="246DCECE" w14:textId="5CBC5DA3" w:rsidR="00E33A94" w:rsidRDefault="00E33A94" w:rsidP="00792478">
      <w:pPr>
        <w:numPr>
          <w:ilvl w:val="1"/>
          <w:numId w:val="48"/>
        </w:numPr>
        <w:rPr>
          <w:rFonts w:cs="Calibri"/>
        </w:rPr>
      </w:pPr>
      <w:r w:rsidRPr="000A1A02">
        <w:rPr>
          <w:rFonts w:cs="Calibri"/>
        </w:rPr>
        <w:t xml:space="preserve">Nedostatek financí na adekvátní školení a rozvoj kompetencí pracovníků, což vede </w:t>
      </w:r>
      <w:r w:rsidR="00700600">
        <w:rPr>
          <w:rFonts w:cs="Calibri"/>
        </w:rPr>
        <w:br/>
      </w:r>
      <w:r w:rsidRPr="000A1A02">
        <w:rPr>
          <w:rFonts w:cs="Calibri"/>
        </w:rPr>
        <w:t>k neschopnosti udržet krok s aktuálními vzdělávacími trendy.</w:t>
      </w:r>
    </w:p>
    <w:p w14:paraId="23A36EC2" w14:textId="77777777" w:rsidR="00E33A94" w:rsidRPr="000A1A02" w:rsidRDefault="00E33A94" w:rsidP="00792478">
      <w:pPr>
        <w:numPr>
          <w:ilvl w:val="0"/>
          <w:numId w:val="48"/>
        </w:numPr>
        <w:rPr>
          <w:rFonts w:cs="Calibri"/>
        </w:rPr>
      </w:pPr>
      <w:r w:rsidRPr="000A1A02">
        <w:rPr>
          <w:rFonts w:cs="Calibri"/>
          <w:b/>
          <w:bCs/>
        </w:rPr>
        <w:t>Nedostatek dostupných pedagogů a odborníků</w:t>
      </w:r>
    </w:p>
    <w:p w14:paraId="4FDCCB9D" w14:textId="77777777" w:rsidR="00E33A94" w:rsidRPr="000A1A02" w:rsidRDefault="00E33A94" w:rsidP="00792478">
      <w:pPr>
        <w:numPr>
          <w:ilvl w:val="1"/>
          <w:numId w:val="48"/>
        </w:numPr>
        <w:rPr>
          <w:rFonts w:cs="Calibri"/>
        </w:rPr>
      </w:pPr>
      <w:r w:rsidRPr="000A1A02">
        <w:rPr>
          <w:rFonts w:cs="Calibri"/>
        </w:rPr>
        <w:t>Omezená nabídka kvalifikovaných odborníků na trhu práce, zejména v malých školách, brání školám ve zvyšování kvality výuky.</w:t>
      </w:r>
    </w:p>
    <w:p w14:paraId="647C1648" w14:textId="77777777" w:rsidR="00E33A94" w:rsidRDefault="00E33A94" w:rsidP="00792478">
      <w:pPr>
        <w:numPr>
          <w:ilvl w:val="1"/>
          <w:numId w:val="48"/>
        </w:numPr>
        <w:rPr>
          <w:rFonts w:cs="Calibri"/>
        </w:rPr>
      </w:pPr>
      <w:r w:rsidRPr="000A1A02">
        <w:rPr>
          <w:rFonts w:cs="Calibri"/>
        </w:rPr>
        <w:t>Vysoká časová náročnost vzdělávání pedagogů snižuje efektivitu školení a jejich zapojení do dalších vzdělávacích aktivit.</w:t>
      </w:r>
    </w:p>
    <w:p w14:paraId="6D2F9EFE" w14:textId="77777777" w:rsidR="00FC493B" w:rsidRDefault="00FC493B" w:rsidP="00FC493B">
      <w:pPr>
        <w:rPr>
          <w:rFonts w:cs="Calibri"/>
        </w:rPr>
      </w:pPr>
    </w:p>
    <w:p w14:paraId="51CABE09" w14:textId="77777777" w:rsidR="00FC493B" w:rsidRPr="000A1A02" w:rsidRDefault="00FC493B" w:rsidP="00FC493B">
      <w:pPr>
        <w:rPr>
          <w:rFonts w:cs="Calibri"/>
        </w:rPr>
      </w:pPr>
    </w:p>
    <w:p w14:paraId="076FB69B" w14:textId="77777777" w:rsidR="00E33A94" w:rsidRPr="000A1A02" w:rsidRDefault="00E33A94" w:rsidP="00792478">
      <w:pPr>
        <w:numPr>
          <w:ilvl w:val="0"/>
          <w:numId w:val="48"/>
        </w:numPr>
        <w:rPr>
          <w:rFonts w:cs="Calibri"/>
        </w:rPr>
      </w:pPr>
      <w:r w:rsidRPr="000A1A02">
        <w:rPr>
          <w:rFonts w:cs="Calibri"/>
          <w:b/>
          <w:bCs/>
        </w:rPr>
        <w:lastRenderedPageBreak/>
        <w:t>Vysoká administrativní zátěž</w:t>
      </w:r>
    </w:p>
    <w:p w14:paraId="63BD01BE" w14:textId="77777777" w:rsidR="00E33A94" w:rsidRPr="000A1A02" w:rsidRDefault="00E33A94" w:rsidP="00792478">
      <w:pPr>
        <w:numPr>
          <w:ilvl w:val="1"/>
          <w:numId w:val="48"/>
        </w:numPr>
        <w:rPr>
          <w:rFonts w:cs="Calibri"/>
        </w:rPr>
      </w:pPr>
      <w:r w:rsidRPr="000A1A02">
        <w:rPr>
          <w:rFonts w:cs="Calibri"/>
        </w:rPr>
        <w:t>Velké množství administrativních povinností zatěžuje ředitele a pedagogy, což snižuje časovou kapacitu pro zaměření na rozvoj didaktických a manažerských kompetencí.</w:t>
      </w:r>
    </w:p>
    <w:p w14:paraId="64F8C105" w14:textId="77777777" w:rsidR="00E33A94" w:rsidRPr="000A1A02" w:rsidRDefault="00E33A94" w:rsidP="00792478">
      <w:pPr>
        <w:numPr>
          <w:ilvl w:val="1"/>
          <w:numId w:val="48"/>
        </w:numPr>
        <w:rPr>
          <w:rFonts w:cs="Calibri"/>
        </w:rPr>
      </w:pPr>
      <w:r w:rsidRPr="000A1A02">
        <w:rPr>
          <w:rFonts w:cs="Calibri"/>
        </w:rPr>
        <w:t>Nedostatek efektivních administrativních nástrojů vede k nadměrnému pracovnímu vytížení zaměstnanců ve školách.</w:t>
      </w:r>
    </w:p>
    <w:p w14:paraId="3611C558" w14:textId="77777777" w:rsidR="00E33A94" w:rsidRPr="000A1A02" w:rsidRDefault="00E33A94" w:rsidP="00792478">
      <w:pPr>
        <w:numPr>
          <w:ilvl w:val="0"/>
          <w:numId w:val="48"/>
        </w:numPr>
        <w:rPr>
          <w:rFonts w:cs="Calibri"/>
        </w:rPr>
      </w:pPr>
      <w:r w:rsidRPr="000A1A02">
        <w:rPr>
          <w:rFonts w:cs="Calibri"/>
          <w:b/>
          <w:bCs/>
        </w:rPr>
        <w:t>Nedostatečné sdílení zkušeností</w:t>
      </w:r>
    </w:p>
    <w:p w14:paraId="62CC835A" w14:textId="77777777" w:rsidR="00E33A94" w:rsidRPr="000A1A02" w:rsidRDefault="00E33A94" w:rsidP="00792478">
      <w:pPr>
        <w:numPr>
          <w:ilvl w:val="1"/>
          <w:numId w:val="48"/>
        </w:numPr>
        <w:rPr>
          <w:rFonts w:cs="Calibri"/>
        </w:rPr>
      </w:pPr>
      <w:r w:rsidRPr="000A1A02">
        <w:rPr>
          <w:rFonts w:cs="Calibri"/>
        </w:rPr>
        <w:t>Nedostatečná komunikace a výměna dobrých zkušeností mezi učiteli z různých škol vede k omezenému rozvoji profesních kompetencí a inovací ve výuce.</w:t>
      </w:r>
    </w:p>
    <w:p w14:paraId="5AD81159" w14:textId="77777777" w:rsidR="00E33A94" w:rsidRPr="000A1A02" w:rsidRDefault="00E33A94" w:rsidP="00792478">
      <w:pPr>
        <w:numPr>
          <w:ilvl w:val="1"/>
          <w:numId w:val="48"/>
        </w:numPr>
        <w:rPr>
          <w:rFonts w:cs="Calibri"/>
        </w:rPr>
      </w:pPr>
      <w:r w:rsidRPr="000A1A02">
        <w:rPr>
          <w:rFonts w:cs="Calibri"/>
        </w:rPr>
        <w:t>Nedostatečná kultura spolupráce a sdílení osvědčených postupů mezi školami.</w:t>
      </w:r>
    </w:p>
    <w:p w14:paraId="2E1E74A0" w14:textId="77777777" w:rsidR="00E33A94" w:rsidRPr="000A1A02" w:rsidRDefault="00E33A94" w:rsidP="00792478">
      <w:pPr>
        <w:numPr>
          <w:ilvl w:val="0"/>
          <w:numId w:val="48"/>
        </w:numPr>
        <w:rPr>
          <w:rFonts w:cs="Calibri"/>
        </w:rPr>
      </w:pPr>
      <w:r w:rsidRPr="000A1A02">
        <w:rPr>
          <w:rFonts w:cs="Calibri"/>
          <w:b/>
          <w:bCs/>
        </w:rPr>
        <w:t>Zvyšující se počet konfliktů a stresových situací</w:t>
      </w:r>
    </w:p>
    <w:p w14:paraId="616CEA2D" w14:textId="77777777" w:rsidR="00E33A94" w:rsidRPr="000A1A02" w:rsidRDefault="00E33A94" w:rsidP="00792478">
      <w:pPr>
        <w:numPr>
          <w:ilvl w:val="1"/>
          <w:numId w:val="48"/>
        </w:numPr>
        <w:rPr>
          <w:rFonts w:cs="Calibri"/>
        </w:rPr>
      </w:pPr>
      <w:r w:rsidRPr="000A1A02">
        <w:rPr>
          <w:rFonts w:cs="Calibri"/>
        </w:rPr>
        <w:t>Narůstající neshody mezi žáky, pedagogy a rodiči vedou ke zvýšení stresu mezi pracovníky ve školství.</w:t>
      </w:r>
    </w:p>
    <w:p w14:paraId="2A60A833" w14:textId="77777777" w:rsidR="00E33A94" w:rsidRPr="000A1A02" w:rsidRDefault="00E33A94" w:rsidP="00792478">
      <w:pPr>
        <w:numPr>
          <w:ilvl w:val="1"/>
          <w:numId w:val="48"/>
        </w:numPr>
        <w:rPr>
          <w:rFonts w:cs="Calibri"/>
        </w:rPr>
      </w:pPr>
      <w:r w:rsidRPr="000A1A02">
        <w:rPr>
          <w:rFonts w:cs="Calibri"/>
        </w:rPr>
        <w:t>Zvýšený tlak na výsledky vzdělávání a očekávání rodičů zvyšují syndrom vyhoření mezi učiteli a dalšími pracovníky.</w:t>
      </w:r>
    </w:p>
    <w:p w14:paraId="59217CED" w14:textId="77777777" w:rsidR="00E33A94" w:rsidRPr="000A1A02" w:rsidRDefault="00E33A94" w:rsidP="00792478">
      <w:pPr>
        <w:numPr>
          <w:ilvl w:val="0"/>
          <w:numId w:val="48"/>
        </w:numPr>
        <w:rPr>
          <w:rFonts w:cs="Calibri"/>
        </w:rPr>
      </w:pPr>
      <w:r w:rsidRPr="000A1A02">
        <w:rPr>
          <w:rFonts w:cs="Calibri"/>
          <w:b/>
          <w:bCs/>
        </w:rPr>
        <w:t>Stárnutí pedagogického sboru a nezájem o pedagogickou profesi</w:t>
      </w:r>
    </w:p>
    <w:p w14:paraId="74C2661D" w14:textId="77777777" w:rsidR="00E33A94" w:rsidRPr="000A1A02" w:rsidRDefault="00E33A94" w:rsidP="00792478">
      <w:pPr>
        <w:numPr>
          <w:ilvl w:val="1"/>
          <w:numId w:val="48"/>
        </w:numPr>
        <w:rPr>
          <w:rFonts w:cs="Calibri"/>
        </w:rPr>
      </w:pPr>
      <w:r w:rsidRPr="000A1A02">
        <w:rPr>
          <w:rFonts w:cs="Calibri"/>
        </w:rPr>
        <w:t>Věkové stárnutí pedagogů a nízká atraktivita povolání pro mladé lidi způsobují nedostatek nových pedagogických pracovníků.</w:t>
      </w:r>
    </w:p>
    <w:p w14:paraId="60D45474" w14:textId="77777777" w:rsidR="00E33A94" w:rsidRPr="000A1A02" w:rsidRDefault="00E33A94" w:rsidP="00792478">
      <w:pPr>
        <w:numPr>
          <w:ilvl w:val="1"/>
          <w:numId w:val="48"/>
        </w:numPr>
        <w:rPr>
          <w:rFonts w:cs="Calibri"/>
        </w:rPr>
      </w:pPr>
      <w:r w:rsidRPr="000A1A02">
        <w:rPr>
          <w:rFonts w:cs="Calibri"/>
        </w:rPr>
        <w:t>Nedostatečné pobídky a motivace pro mladé absolventy, aby vstoupili do vzdělávacího sektoru.</w:t>
      </w:r>
    </w:p>
    <w:p w14:paraId="4CB8D1F6" w14:textId="77777777" w:rsidR="00E33A94" w:rsidRPr="000A1A02" w:rsidRDefault="00E33A94" w:rsidP="00E33A94">
      <w:pPr>
        <w:rPr>
          <w:rFonts w:cs="Calibri"/>
          <w:b/>
          <w:bCs/>
        </w:rPr>
      </w:pPr>
      <w:r w:rsidRPr="000A1A02">
        <w:rPr>
          <w:rFonts w:cs="Calibri"/>
          <w:b/>
          <w:bCs/>
        </w:rPr>
        <w:t>Návrhy konkrétních kroků k řešení problémů</w:t>
      </w:r>
    </w:p>
    <w:p w14:paraId="695BB2D1" w14:textId="77777777" w:rsidR="00E33A94" w:rsidRPr="000A1A02" w:rsidRDefault="00E33A94" w:rsidP="00792478">
      <w:pPr>
        <w:numPr>
          <w:ilvl w:val="0"/>
          <w:numId w:val="49"/>
        </w:numPr>
        <w:rPr>
          <w:rFonts w:cs="Calibri"/>
        </w:rPr>
      </w:pPr>
      <w:r w:rsidRPr="000A1A02">
        <w:rPr>
          <w:rFonts w:cs="Calibri"/>
          <w:b/>
          <w:bCs/>
        </w:rPr>
        <w:t>Zvýšení finanční podpory a využití dotačních programů</w:t>
      </w:r>
    </w:p>
    <w:p w14:paraId="7DE7DDB4" w14:textId="77777777" w:rsidR="00E33A94" w:rsidRPr="000A1A02" w:rsidRDefault="00E33A94" w:rsidP="00792478">
      <w:pPr>
        <w:numPr>
          <w:ilvl w:val="1"/>
          <w:numId w:val="49"/>
        </w:numPr>
        <w:rPr>
          <w:rFonts w:cs="Calibri"/>
        </w:rPr>
      </w:pPr>
      <w:r w:rsidRPr="000A1A02">
        <w:rPr>
          <w:rFonts w:cs="Calibri"/>
        </w:rPr>
        <w:t>Aktivní využití dotačních programů jako jsou NPO a OP JAK k zajištění finančních prostředků na školení a rozvoj kompetencí pracovníků ve vzdělávání.</w:t>
      </w:r>
    </w:p>
    <w:p w14:paraId="4331442B" w14:textId="77777777" w:rsidR="00E33A94" w:rsidRPr="000A1A02" w:rsidRDefault="00E33A94" w:rsidP="00792478">
      <w:pPr>
        <w:numPr>
          <w:ilvl w:val="1"/>
          <w:numId w:val="49"/>
        </w:numPr>
        <w:rPr>
          <w:rFonts w:cs="Calibri"/>
        </w:rPr>
      </w:pPr>
      <w:r w:rsidRPr="000A1A02">
        <w:rPr>
          <w:rFonts w:cs="Calibri"/>
        </w:rPr>
        <w:t>Zapojení soukromého sektoru a neziskových organizací k získání dalších finančních zdrojů pro podporu pedagogického rozvoje a inovativních vzdělávacích projektů.</w:t>
      </w:r>
    </w:p>
    <w:p w14:paraId="5410F02D" w14:textId="77777777" w:rsidR="00E33A94" w:rsidRPr="000A1A02" w:rsidRDefault="00E33A94" w:rsidP="00792478">
      <w:pPr>
        <w:numPr>
          <w:ilvl w:val="0"/>
          <w:numId w:val="49"/>
        </w:numPr>
        <w:rPr>
          <w:rFonts w:cs="Calibri"/>
        </w:rPr>
      </w:pPr>
      <w:r w:rsidRPr="000A1A02">
        <w:rPr>
          <w:rFonts w:cs="Calibri"/>
          <w:b/>
          <w:bCs/>
        </w:rPr>
        <w:t>Podpora a rozvoj kvalifikovaných odborníků</w:t>
      </w:r>
    </w:p>
    <w:p w14:paraId="28DABDEC" w14:textId="77777777" w:rsidR="00E33A94" w:rsidRPr="000A1A02" w:rsidRDefault="00E33A94" w:rsidP="00792478">
      <w:pPr>
        <w:numPr>
          <w:ilvl w:val="1"/>
          <w:numId w:val="49"/>
        </w:numPr>
        <w:rPr>
          <w:rFonts w:cs="Calibri"/>
        </w:rPr>
      </w:pPr>
      <w:r w:rsidRPr="000A1A02">
        <w:rPr>
          <w:rFonts w:cs="Calibri"/>
        </w:rPr>
        <w:t>Zlepšení systému vzdělávání a podpory pro nové pedagogy s cílem zvýšit počet kvalifikovaných odborníků na trhu práce.</w:t>
      </w:r>
    </w:p>
    <w:p w14:paraId="6AB4DCD3" w14:textId="77777777" w:rsidR="00E33A94" w:rsidRPr="000A1A02" w:rsidRDefault="00E33A94" w:rsidP="00792478">
      <w:pPr>
        <w:numPr>
          <w:ilvl w:val="1"/>
          <w:numId w:val="49"/>
        </w:numPr>
        <w:rPr>
          <w:rFonts w:cs="Calibri"/>
        </w:rPr>
      </w:pPr>
      <w:r w:rsidRPr="000A1A02">
        <w:rPr>
          <w:rFonts w:cs="Calibri"/>
        </w:rPr>
        <w:t>Vytvoření mentorovacích programů, kde zkušení učitelé budou poskytovat podporu a předávat své zkušenosti mladším kolegům.</w:t>
      </w:r>
    </w:p>
    <w:p w14:paraId="37887F8B" w14:textId="77777777" w:rsidR="00E33A94" w:rsidRPr="000A1A02" w:rsidRDefault="00E33A94" w:rsidP="00792478">
      <w:pPr>
        <w:numPr>
          <w:ilvl w:val="0"/>
          <w:numId w:val="49"/>
        </w:numPr>
        <w:rPr>
          <w:rFonts w:cs="Calibri"/>
        </w:rPr>
      </w:pPr>
      <w:r w:rsidRPr="000A1A02">
        <w:rPr>
          <w:rFonts w:cs="Calibri"/>
          <w:b/>
          <w:bCs/>
        </w:rPr>
        <w:t>Snižování administrativní zátěže a zavedení efektivních nástrojů</w:t>
      </w:r>
    </w:p>
    <w:p w14:paraId="0A91B8C3" w14:textId="77777777" w:rsidR="00E33A94" w:rsidRPr="000A1A02" w:rsidRDefault="00E33A94" w:rsidP="00792478">
      <w:pPr>
        <w:numPr>
          <w:ilvl w:val="1"/>
          <w:numId w:val="49"/>
        </w:numPr>
        <w:rPr>
          <w:rFonts w:cs="Calibri"/>
        </w:rPr>
      </w:pPr>
      <w:r w:rsidRPr="000A1A02">
        <w:rPr>
          <w:rFonts w:cs="Calibri"/>
        </w:rPr>
        <w:t>Digitalizace administrativních procesů a zavedení moderních nástrojů pro řízení školských procesů ke snížení administrativní zátěže pracovníků.</w:t>
      </w:r>
    </w:p>
    <w:p w14:paraId="1369CC56" w14:textId="77777777" w:rsidR="00E33A94" w:rsidRPr="000A1A02" w:rsidRDefault="00E33A94" w:rsidP="00792478">
      <w:pPr>
        <w:numPr>
          <w:ilvl w:val="1"/>
          <w:numId w:val="49"/>
        </w:numPr>
        <w:rPr>
          <w:rFonts w:cs="Calibri"/>
        </w:rPr>
      </w:pPr>
      <w:r w:rsidRPr="000A1A02">
        <w:rPr>
          <w:rFonts w:cs="Calibri"/>
        </w:rPr>
        <w:t>Systémová opatření na úrovni MŠMT, zaměřená na zjednodušení a snížení administrativních nároků na školy.</w:t>
      </w:r>
    </w:p>
    <w:p w14:paraId="5CD0BB42" w14:textId="77777777" w:rsidR="00E33A94" w:rsidRPr="000A1A02" w:rsidRDefault="00E33A94" w:rsidP="00792478">
      <w:pPr>
        <w:numPr>
          <w:ilvl w:val="0"/>
          <w:numId w:val="49"/>
        </w:numPr>
        <w:rPr>
          <w:rFonts w:cs="Calibri"/>
        </w:rPr>
      </w:pPr>
      <w:r w:rsidRPr="000A1A02">
        <w:rPr>
          <w:rFonts w:cs="Calibri"/>
          <w:b/>
          <w:bCs/>
        </w:rPr>
        <w:lastRenderedPageBreak/>
        <w:t>Podpora sdílení a spolupráce mezi školami</w:t>
      </w:r>
    </w:p>
    <w:p w14:paraId="4EACBFC6" w14:textId="77777777" w:rsidR="00E33A94" w:rsidRPr="000A1A02" w:rsidRDefault="00E33A94" w:rsidP="00792478">
      <w:pPr>
        <w:numPr>
          <w:ilvl w:val="1"/>
          <w:numId w:val="49"/>
        </w:numPr>
        <w:rPr>
          <w:rFonts w:cs="Calibri"/>
        </w:rPr>
      </w:pPr>
      <w:r w:rsidRPr="000A1A02">
        <w:rPr>
          <w:rFonts w:cs="Calibri"/>
        </w:rPr>
        <w:t>Organizace pravidelných setkání, workshopů a konferencí, které umožní sdílení dobrých praxí mezi učiteli z různých škol.</w:t>
      </w:r>
    </w:p>
    <w:p w14:paraId="5445DEE1" w14:textId="77777777" w:rsidR="00E33A94" w:rsidRPr="000A1A02" w:rsidRDefault="00E33A94" w:rsidP="00792478">
      <w:pPr>
        <w:numPr>
          <w:ilvl w:val="1"/>
          <w:numId w:val="49"/>
        </w:numPr>
        <w:rPr>
          <w:rFonts w:cs="Calibri"/>
        </w:rPr>
      </w:pPr>
      <w:r w:rsidRPr="000A1A02">
        <w:rPr>
          <w:rFonts w:cs="Calibri"/>
        </w:rPr>
        <w:t>Vytvoření online platforem pro sdílení materiálů, zkušeností a osvědčených postupů mezi pedagogy.</w:t>
      </w:r>
    </w:p>
    <w:p w14:paraId="17843050" w14:textId="77777777" w:rsidR="00E33A94" w:rsidRPr="000A1A02" w:rsidRDefault="00E33A94" w:rsidP="00792478">
      <w:pPr>
        <w:numPr>
          <w:ilvl w:val="0"/>
          <w:numId w:val="49"/>
        </w:numPr>
        <w:rPr>
          <w:rFonts w:cs="Calibri"/>
        </w:rPr>
      </w:pPr>
      <w:r w:rsidRPr="000A1A02">
        <w:rPr>
          <w:rFonts w:cs="Calibri"/>
          <w:b/>
          <w:bCs/>
        </w:rPr>
        <w:t>Prevence syndromu vyhoření a řešení konfliktů</w:t>
      </w:r>
    </w:p>
    <w:p w14:paraId="453E26FB" w14:textId="46833A4C" w:rsidR="00E33A94" w:rsidRPr="000A1A02" w:rsidRDefault="00E33A94" w:rsidP="00792478">
      <w:pPr>
        <w:numPr>
          <w:ilvl w:val="1"/>
          <w:numId w:val="49"/>
        </w:numPr>
        <w:rPr>
          <w:rFonts w:cs="Calibri"/>
        </w:rPr>
      </w:pPr>
      <w:r w:rsidRPr="000A1A02">
        <w:rPr>
          <w:rFonts w:cs="Calibri"/>
        </w:rPr>
        <w:t xml:space="preserve">Zajištění podpůrných programů pro pedagogy, které se zaměřují na prevenci syndromu vyhoření, jako jsou relaxační techniky, </w:t>
      </w:r>
      <w:r w:rsidR="00700600" w:rsidRPr="000A1A02">
        <w:rPr>
          <w:rFonts w:cs="Calibri"/>
        </w:rPr>
        <w:t>koučink</w:t>
      </w:r>
      <w:r w:rsidRPr="000A1A02">
        <w:rPr>
          <w:rFonts w:cs="Calibri"/>
        </w:rPr>
        <w:t xml:space="preserve"> a profesní rozvoj.</w:t>
      </w:r>
    </w:p>
    <w:p w14:paraId="540A4607" w14:textId="29F70E64" w:rsidR="00700600" w:rsidRPr="00FC493B" w:rsidRDefault="00E33A94" w:rsidP="00700600">
      <w:pPr>
        <w:numPr>
          <w:ilvl w:val="1"/>
          <w:numId w:val="49"/>
        </w:numPr>
        <w:rPr>
          <w:rFonts w:cs="Calibri"/>
        </w:rPr>
      </w:pPr>
      <w:r w:rsidRPr="000A1A02">
        <w:rPr>
          <w:rFonts w:cs="Calibri"/>
        </w:rPr>
        <w:t>Zavedení mediátorů nebo facilitátorů, kteří by pomáhali řešit konflikty mezi žáky, pedagogy a rodiči a zlepšovali komunikaci mezi těmito skupinami.</w:t>
      </w:r>
    </w:p>
    <w:p w14:paraId="163F8DD3" w14:textId="77777777" w:rsidR="00E33A94" w:rsidRPr="000A1A02" w:rsidRDefault="00E33A94" w:rsidP="00792478">
      <w:pPr>
        <w:numPr>
          <w:ilvl w:val="0"/>
          <w:numId w:val="49"/>
        </w:numPr>
        <w:rPr>
          <w:rFonts w:cs="Calibri"/>
        </w:rPr>
      </w:pPr>
      <w:r w:rsidRPr="000A1A02">
        <w:rPr>
          <w:rFonts w:cs="Calibri"/>
          <w:b/>
          <w:bCs/>
        </w:rPr>
        <w:t>Podpora mladých pedagogů a zvyšování atraktivity profese</w:t>
      </w:r>
    </w:p>
    <w:p w14:paraId="1F309FD0" w14:textId="77777777" w:rsidR="00E33A94" w:rsidRPr="000A1A02" w:rsidRDefault="00E33A94" w:rsidP="00792478">
      <w:pPr>
        <w:numPr>
          <w:ilvl w:val="1"/>
          <w:numId w:val="49"/>
        </w:numPr>
        <w:rPr>
          <w:rFonts w:cs="Calibri"/>
        </w:rPr>
      </w:pPr>
      <w:r w:rsidRPr="000A1A02">
        <w:rPr>
          <w:rFonts w:cs="Calibri"/>
        </w:rPr>
        <w:t>Poskytnutí stipendií a dalších motivačních pobídek pro mladé lidi, kteří studují pedagogické obory, aby se zvýšil jejich zájem o pedagogickou profesi.</w:t>
      </w:r>
    </w:p>
    <w:p w14:paraId="276F9EF8" w14:textId="77777777" w:rsidR="00E33A94" w:rsidRPr="000A1A02" w:rsidRDefault="00E33A94" w:rsidP="00792478">
      <w:pPr>
        <w:numPr>
          <w:ilvl w:val="1"/>
          <w:numId w:val="49"/>
        </w:numPr>
        <w:rPr>
          <w:rFonts w:cs="Calibri"/>
        </w:rPr>
      </w:pPr>
      <w:r w:rsidRPr="000A1A02">
        <w:rPr>
          <w:rFonts w:cs="Calibri"/>
        </w:rPr>
        <w:t>Zlepšení pracovních podmínek a možností kariérního růstu pro mladé učitele, aby se profese stala atraktivnější.</w:t>
      </w:r>
    </w:p>
    <w:p w14:paraId="0032509C" w14:textId="77777777" w:rsidR="00E33A94" w:rsidRDefault="00E33A94" w:rsidP="00E33A94">
      <w:pPr>
        <w:rPr>
          <w:rFonts w:cs="Calibri"/>
        </w:rPr>
      </w:pPr>
    </w:p>
    <w:p w14:paraId="30CA2E43" w14:textId="748ADF55" w:rsidR="00586543" w:rsidRPr="00586543" w:rsidRDefault="00586543" w:rsidP="00FC493B">
      <w:pPr>
        <w:pStyle w:val="Nadpis2"/>
      </w:pPr>
      <w:bookmarkStart w:id="209" w:name="_Toc212642156"/>
      <w:r w:rsidRPr="00FC493B">
        <w:t>Informace</w:t>
      </w:r>
      <w:r w:rsidRPr="00586543">
        <w:t xml:space="preserve"> o potřebách investic ve školách </w:t>
      </w:r>
      <w:r w:rsidR="001B2A16">
        <w:t>v území ORP</w:t>
      </w:r>
      <w:bookmarkEnd w:id="209"/>
    </w:p>
    <w:p w14:paraId="3781DF76" w14:textId="6F7D8920" w:rsidR="002929F0" w:rsidRDefault="002929F0" w:rsidP="002929F0">
      <w:r>
        <w:t xml:space="preserve">Některé školy v ORP Bílina se potýkají s horším stavem budov, hlavními oblastmi investic jsou řešení bezbariérovosti, snižování energetické náročnosti, zabezpečování zařízení a zkvalitňování vybavení (nábytek, pomůcky a technologie). Dalšími individuálními potřebami je rozšiřování školy, realizace projektů zaměřených na zřizování učeben, výukových ploch, hřišť a zahrad. </w:t>
      </w:r>
    </w:p>
    <w:p w14:paraId="0C6677A1" w14:textId="77777777" w:rsidR="002929F0" w:rsidRDefault="002929F0" w:rsidP="002929F0">
      <w:r>
        <w:t xml:space="preserve">Situace se v regionu pozvolna lepší díky spolupráci mezi školami a zřizovatelem v oblasti investic, daří se postupně zlepšovat technický stav budov, probíhají rekonstrukce tříd, zahrad a hygienických zařízení, probíhají i drobnější investice, např. do herních prvků. Nicméně vzhledem k finanční náročnosti některých opatření se s realizací záměrů čeká na vhodný dotační titul. Některé školy limituje technické provedení budovy (staré stavby), např. v rámci elektrických rozvodů, či v řešení bezbariérovosti. </w:t>
      </w:r>
    </w:p>
    <w:p w14:paraId="4606B4AC" w14:textId="3E10669F" w:rsidR="001B2A16" w:rsidRDefault="001B2A16" w:rsidP="001B2A16">
      <w:pPr>
        <w:spacing w:after="50"/>
      </w:pPr>
      <w:r w:rsidRPr="001B2A16">
        <w:t xml:space="preserve">Zařazení investičních záměrů škol, školských zařízení, organizací zaměřených na zájmové a neformální vzdělávání i dalších vzdělávacích subjektů do Strategického rámce MAP ORP Bílina, konkrétně do přílohy „Seznam investičních priorit ORP Bílina“, je nezbytným předpokladem pro získání externího financování, například z IROP nebo </w:t>
      </w:r>
      <w:r w:rsidR="00FC493B" w:rsidRPr="001B2A16">
        <w:t>ITI.</w:t>
      </w:r>
      <w:r w:rsidRPr="001B2A16">
        <w:t xml:space="preserve"> Tento seznam zároveň představuje dokument pro plánování investic, </w:t>
      </w:r>
      <w:r>
        <w:t>jelikož</w:t>
      </w:r>
      <w:r w:rsidRPr="001B2A16">
        <w:t xml:space="preserve"> poskytuje komplexní přehled o investičních potřebách škol a školských zařízení v oblasti ORP Bílina.</w:t>
      </w:r>
    </w:p>
    <w:p w14:paraId="4B28B562" w14:textId="61CDE7D9" w:rsidR="000E6164" w:rsidRPr="003E7100" w:rsidRDefault="00FA0897" w:rsidP="000E6164">
      <w:pPr>
        <w:spacing w:after="0"/>
      </w:pPr>
      <w:r>
        <w:t xml:space="preserve">K poslední aktualizaci SR MAP do roku 2028 </w:t>
      </w:r>
      <w:r w:rsidR="00342000">
        <w:t xml:space="preserve">verze </w:t>
      </w:r>
      <w:r w:rsidR="000D1A3B">
        <w:t>8</w:t>
      </w:r>
      <w:r w:rsidR="00342000">
        <w:t xml:space="preserve">.0 </w:t>
      </w:r>
      <w:r>
        <w:t>ke dni 2</w:t>
      </w:r>
      <w:r w:rsidR="000D1A3B">
        <w:t>6</w:t>
      </w:r>
      <w:r>
        <w:t>. 03. 202</w:t>
      </w:r>
      <w:r w:rsidR="000D1A3B">
        <w:t>5</w:t>
      </w:r>
      <w:r>
        <w:t xml:space="preserve"> obsahuje Seznam investičních priorit ORP Bílina celkem </w:t>
      </w:r>
      <w:r w:rsidR="000D1A3B" w:rsidRPr="002B08AB">
        <w:rPr>
          <w:b/>
          <w:bCs/>
        </w:rPr>
        <w:t>5</w:t>
      </w:r>
      <w:r w:rsidR="000D1A3B">
        <w:rPr>
          <w:b/>
          <w:bCs/>
        </w:rPr>
        <w:t>6</w:t>
      </w:r>
      <w:r w:rsidR="000D1A3B" w:rsidRPr="002B08AB">
        <w:rPr>
          <w:b/>
          <w:bCs/>
        </w:rPr>
        <w:t xml:space="preserve"> platných projektů</w:t>
      </w:r>
      <w:r w:rsidR="000D1A3B">
        <w:t xml:space="preserve"> </w:t>
      </w:r>
      <w:r w:rsidR="000D1A3B" w:rsidRPr="000E6164">
        <w:rPr>
          <w:b/>
          <w:bCs/>
        </w:rPr>
        <w:t xml:space="preserve">v celkové výši cca </w:t>
      </w:r>
      <w:r w:rsidR="000D1A3B">
        <w:rPr>
          <w:b/>
          <w:bCs/>
        </w:rPr>
        <w:t>743</w:t>
      </w:r>
      <w:r w:rsidR="000D1A3B" w:rsidRPr="000E6164">
        <w:rPr>
          <w:b/>
          <w:bCs/>
        </w:rPr>
        <w:t xml:space="preserve"> mil. Kč</w:t>
      </w:r>
      <w:r w:rsidR="000D1A3B">
        <w:t xml:space="preserve"> (MŠ 32 mil. Kč, ZŠ 642 mil. Kč, ZUŠ 12 mil. Kč, DDM 49 mil. Kč, s.r.o. 8 mil. Kč)</w:t>
      </w:r>
      <w:r w:rsidR="000E6164">
        <w:t>. Z</w:t>
      </w:r>
      <w:r w:rsidR="000E6164" w:rsidRPr="003E7100">
        <w:t xml:space="preserve">a platný projekt je považován ten, u kterého jeho nositel neuvedl, že projekt je již zrealizován nebo realizován nebude. </w:t>
      </w:r>
    </w:p>
    <w:p w14:paraId="58DE8B7F" w14:textId="6BFF9C04" w:rsidR="001B2A16" w:rsidRDefault="001B2A16" w:rsidP="001B2A16">
      <w:r>
        <w:lastRenderedPageBreak/>
        <w:t xml:space="preserve">Mezi investiční potřeby škol </w:t>
      </w:r>
      <w:r w:rsidR="005A1D50" w:rsidRPr="008A6F68">
        <w:rPr>
          <w:b/>
          <w:bCs/>
        </w:rPr>
        <w:t>uvedených</w:t>
      </w:r>
      <w:r w:rsidR="005A1D50">
        <w:t xml:space="preserve"> v SR MAP </w:t>
      </w:r>
      <w:r>
        <w:t>patří:</w:t>
      </w:r>
    </w:p>
    <w:p w14:paraId="7F936036" w14:textId="582A7986" w:rsidR="005A1D50" w:rsidRDefault="005A1D50" w:rsidP="00792478">
      <w:pPr>
        <w:pStyle w:val="Odstavecseseznamem"/>
        <w:numPr>
          <w:ilvl w:val="0"/>
          <w:numId w:val="64"/>
        </w:numPr>
      </w:pPr>
      <w:r>
        <w:t>Modernizace hygienického zázemí MŠ</w:t>
      </w:r>
    </w:p>
    <w:p w14:paraId="6C9A6671" w14:textId="0431A4FE" w:rsidR="001B2A16" w:rsidRDefault="001B2A16" w:rsidP="00792478">
      <w:pPr>
        <w:pStyle w:val="Odstavecseseznamem"/>
        <w:numPr>
          <w:ilvl w:val="0"/>
          <w:numId w:val="64"/>
        </w:numPr>
      </w:pPr>
      <w:r w:rsidRPr="00032D96">
        <w:t>Rekonstrukce a vybavení školních kuchyní a školních jídelen</w:t>
      </w:r>
    </w:p>
    <w:p w14:paraId="42A23B37" w14:textId="313460AF" w:rsidR="005A1D50" w:rsidRDefault="005A1D50" w:rsidP="00792478">
      <w:pPr>
        <w:pStyle w:val="Odstavecseseznamem"/>
        <w:numPr>
          <w:ilvl w:val="0"/>
          <w:numId w:val="64"/>
        </w:numPr>
      </w:pPr>
      <w:r w:rsidRPr="005A1D50">
        <w:t>Vybudování zázemí pro školní družinu a komunitní život</w:t>
      </w:r>
    </w:p>
    <w:p w14:paraId="2B67CC5B" w14:textId="493805D1" w:rsidR="00342000" w:rsidRDefault="00342000" w:rsidP="00792478">
      <w:pPr>
        <w:pStyle w:val="Odstavecseseznamem"/>
        <w:numPr>
          <w:ilvl w:val="0"/>
          <w:numId w:val="64"/>
        </w:numPr>
      </w:pPr>
      <w:r w:rsidRPr="00342000">
        <w:t>Modernizace vnitřních prostor školní družiny</w:t>
      </w:r>
    </w:p>
    <w:p w14:paraId="6664EAD1" w14:textId="2D20C074" w:rsidR="005A1D50" w:rsidRPr="00032D96" w:rsidRDefault="005A1D50" w:rsidP="00792478">
      <w:pPr>
        <w:pStyle w:val="Odstavecseseznamem"/>
        <w:numPr>
          <w:ilvl w:val="0"/>
          <w:numId w:val="64"/>
        </w:numPr>
      </w:pPr>
      <w:r>
        <w:t>Modernizace odborných učeben ZŠ</w:t>
      </w:r>
    </w:p>
    <w:p w14:paraId="7A58FF0C" w14:textId="19449DEC" w:rsidR="001B2A16" w:rsidRDefault="001B2A16" w:rsidP="00792478">
      <w:pPr>
        <w:pStyle w:val="Odstavecseseznamem"/>
        <w:numPr>
          <w:ilvl w:val="0"/>
          <w:numId w:val="64"/>
        </w:numPr>
      </w:pPr>
      <w:r w:rsidRPr="00032D96">
        <w:t xml:space="preserve">Rekonstrukce tělocvičen a venkovního zázemí </w:t>
      </w:r>
      <w:r w:rsidR="005A1D50">
        <w:t>ZŠ</w:t>
      </w:r>
    </w:p>
    <w:p w14:paraId="34E2B073" w14:textId="2C020518" w:rsidR="005A1D50" w:rsidRDefault="005A1D50" w:rsidP="00792478">
      <w:pPr>
        <w:pStyle w:val="Odstavecseseznamem"/>
        <w:numPr>
          <w:ilvl w:val="0"/>
          <w:numId w:val="64"/>
        </w:numPr>
      </w:pPr>
      <w:r>
        <w:t>Revitalizace zahrad MŠ</w:t>
      </w:r>
    </w:p>
    <w:p w14:paraId="24F2F1C8" w14:textId="671945C4" w:rsidR="005A1D50" w:rsidRDefault="005A1D50" w:rsidP="00792478">
      <w:pPr>
        <w:pStyle w:val="Odstavecseseznamem"/>
        <w:numPr>
          <w:ilvl w:val="0"/>
          <w:numId w:val="64"/>
        </w:numPr>
      </w:pPr>
      <w:r>
        <w:t>Energeticky úsporné projekty</w:t>
      </w:r>
    </w:p>
    <w:p w14:paraId="58ED3CC1" w14:textId="0D590F93" w:rsidR="005A1D50" w:rsidRDefault="005A1D50" w:rsidP="00792478">
      <w:pPr>
        <w:pStyle w:val="Odstavecseseznamem"/>
        <w:numPr>
          <w:ilvl w:val="0"/>
          <w:numId w:val="64"/>
        </w:numPr>
      </w:pPr>
      <w:r>
        <w:t>Nadstavba podkroví v</w:t>
      </w:r>
      <w:r w:rsidR="00342000">
        <w:t> </w:t>
      </w:r>
      <w:r>
        <w:t>MŠ</w:t>
      </w:r>
    </w:p>
    <w:p w14:paraId="5586619B" w14:textId="57C9049A" w:rsidR="00342000" w:rsidRDefault="00342000" w:rsidP="00792478">
      <w:pPr>
        <w:pStyle w:val="Odstavecseseznamem"/>
        <w:numPr>
          <w:ilvl w:val="0"/>
          <w:numId w:val="64"/>
        </w:numPr>
      </w:pPr>
      <w:r>
        <w:t>Vybudování polytechnického centra aj.</w:t>
      </w:r>
    </w:p>
    <w:p w14:paraId="28D1C1F3" w14:textId="050CE6B3" w:rsidR="00342000" w:rsidRDefault="000D1A3B" w:rsidP="00342000">
      <w:r w:rsidRPr="004B36E8">
        <w:t>Všechny záměry byly do Strategického rámce zaneseny se souhlasem zřizovatele.</w:t>
      </w:r>
      <w:r>
        <w:t xml:space="preserve"> </w:t>
      </w:r>
      <w:r w:rsidR="00342000">
        <w:t>Nutno podotknout, že většina projektů vzhledem k finanční náročnosti čeká na vhodný dotační titul, některé záměry jsou plánované již z minulých let, ale doposud nebyly z různých, především finančních, důvodů realizovány.</w:t>
      </w:r>
    </w:p>
    <w:p w14:paraId="1FFBB18A" w14:textId="77777777" w:rsidR="00DD4A1E" w:rsidRDefault="00DD4A1E" w:rsidP="00DD4A1E">
      <w:pPr>
        <w:spacing w:after="0"/>
        <w:rPr>
          <w:b/>
          <w:bCs/>
          <w:u w:val="single"/>
        </w:rPr>
      </w:pPr>
      <w:r w:rsidRPr="00071B0E">
        <w:rPr>
          <w:b/>
          <w:bCs/>
          <w:u w:val="single"/>
        </w:rPr>
        <w:t>Stav připravenosti investičních záměrů</w:t>
      </w:r>
    </w:p>
    <w:p w14:paraId="70D9CBB6" w14:textId="361F8955" w:rsidR="00F81553" w:rsidRDefault="00DD4A1E" w:rsidP="00DD4A1E">
      <w:pPr>
        <w:spacing w:after="0"/>
      </w:pPr>
      <w:r>
        <w:t xml:space="preserve">Jak dokládá níže uvedená tabulka, většina projektových záměrů zařazených do Seznamu investičních priorit ORP </w:t>
      </w:r>
      <w:r w:rsidR="008A6F68">
        <w:t>Bílina</w:t>
      </w:r>
      <w:r>
        <w:t xml:space="preserve"> je ve stadiu „projektový záměr, studie proveditelnosti“ nebo nemá stav uveden. </w:t>
      </w:r>
      <w:r w:rsidR="008A6F68">
        <w:t>MŠ a ZŠ</w:t>
      </w:r>
      <w:r>
        <w:t xml:space="preserve"> mají připraven</w:t>
      </w:r>
      <w:r w:rsidR="008A6F68">
        <w:t>o</w:t>
      </w:r>
      <w:r>
        <w:t xml:space="preserve">u projektovou dokumentaci </w:t>
      </w:r>
      <w:r w:rsidR="008A6F68">
        <w:t xml:space="preserve">pouze </w:t>
      </w:r>
      <w:r>
        <w:t>k </w:t>
      </w:r>
      <w:r w:rsidR="008A6F68">
        <w:t>9</w:t>
      </w:r>
      <w:r>
        <w:t xml:space="preserve"> investičním </w:t>
      </w:r>
      <w:r w:rsidR="008A6F68">
        <w:t>projektům</w:t>
      </w:r>
      <w:r>
        <w:t xml:space="preserve">. </w:t>
      </w:r>
    </w:p>
    <w:p w14:paraId="398362D9" w14:textId="77777777" w:rsidR="008A6F68" w:rsidRPr="00071B0E" w:rsidRDefault="008A6F68" w:rsidP="00DD4A1E">
      <w:pPr>
        <w:spacing w:after="0"/>
      </w:pPr>
    </w:p>
    <w:p w14:paraId="007AAEB0" w14:textId="391EE74E" w:rsidR="00F81553" w:rsidRPr="00F81553" w:rsidRDefault="00F81553" w:rsidP="00F81553">
      <w:pPr>
        <w:rPr>
          <w:b/>
          <w:bCs/>
        </w:rPr>
      </w:pPr>
      <w:bookmarkStart w:id="210" w:name="_Toc212642207"/>
      <w:r>
        <w:t xml:space="preserve">Tabulka </w:t>
      </w:r>
      <w:r w:rsidR="003551A1">
        <w:fldChar w:fldCharType="begin"/>
      </w:r>
      <w:r w:rsidR="003551A1">
        <w:instrText xml:space="preserve"> SEQ Tabulka \* ARABIC </w:instrText>
      </w:r>
      <w:r w:rsidR="003551A1">
        <w:fldChar w:fldCharType="separate"/>
      </w:r>
      <w:r w:rsidR="003551A1">
        <w:rPr>
          <w:noProof/>
        </w:rPr>
        <w:t>45</w:t>
      </w:r>
      <w:r w:rsidR="003551A1">
        <w:rPr>
          <w:noProof/>
        </w:rPr>
        <w:fldChar w:fldCharType="end"/>
      </w:r>
      <w:r>
        <w:t xml:space="preserve"> </w:t>
      </w:r>
      <w:bookmarkStart w:id="211" w:name="_Hlk192663960"/>
      <w:r w:rsidRPr="00F81553">
        <w:rPr>
          <w:b/>
          <w:bCs/>
        </w:rPr>
        <w:t xml:space="preserve">Přehled investičních záměrů uvedených ve SR MAP do roku 2028 verze </w:t>
      </w:r>
      <w:r w:rsidR="000D1A3B">
        <w:rPr>
          <w:b/>
          <w:bCs/>
        </w:rPr>
        <w:t>8</w:t>
      </w:r>
      <w:r w:rsidRPr="00F81553">
        <w:rPr>
          <w:b/>
          <w:bCs/>
        </w:rPr>
        <w:t>.0</w:t>
      </w:r>
      <w:bookmarkEnd w:id="211"/>
      <w:bookmarkEnd w:id="210"/>
    </w:p>
    <w:tbl>
      <w:tblPr>
        <w:tblW w:w="6160" w:type="dxa"/>
        <w:jc w:val="center"/>
        <w:tblCellMar>
          <w:left w:w="70" w:type="dxa"/>
          <w:right w:w="70" w:type="dxa"/>
        </w:tblCellMar>
        <w:tblLook w:val="04A0" w:firstRow="1" w:lastRow="0" w:firstColumn="1" w:lastColumn="0" w:noHBand="0" w:noVBand="1"/>
      </w:tblPr>
      <w:tblGrid>
        <w:gridCol w:w="640"/>
        <w:gridCol w:w="1380"/>
        <w:gridCol w:w="1380"/>
        <w:gridCol w:w="1380"/>
        <w:gridCol w:w="1380"/>
      </w:tblGrid>
      <w:tr w:rsidR="000D1A3B" w:rsidRPr="000D1A3B" w14:paraId="080AB0D4" w14:textId="77777777" w:rsidTr="000D1A3B">
        <w:trPr>
          <w:trHeight w:val="1116"/>
          <w:jc w:val="center"/>
        </w:trPr>
        <w:tc>
          <w:tcPr>
            <w:tcW w:w="640" w:type="dxa"/>
            <w:tcBorders>
              <w:top w:val="single" w:sz="4" w:space="0" w:color="auto"/>
              <w:left w:val="nil"/>
              <w:bottom w:val="single" w:sz="8" w:space="0" w:color="auto"/>
              <w:right w:val="single" w:sz="4" w:space="0" w:color="auto"/>
            </w:tcBorders>
            <w:vAlign w:val="center"/>
            <w:hideMark/>
          </w:tcPr>
          <w:p w14:paraId="6AD5315B" w14:textId="77777777" w:rsidR="000D1A3B" w:rsidRPr="000D1A3B" w:rsidRDefault="000D1A3B" w:rsidP="000D1A3B">
            <w:pPr>
              <w:spacing w:before="0" w:after="0" w:line="240" w:lineRule="auto"/>
              <w:jc w:val="left"/>
              <w:rPr>
                <w:rFonts w:ascii="Calibri" w:eastAsia="Times New Roman" w:hAnsi="Calibri" w:cs="Calibri"/>
                <w:b/>
                <w:bCs/>
                <w:sz w:val="20"/>
                <w:szCs w:val="20"/>
                <w:lang w:eastAsia="cs-CZ"/>
              </w:rPr>
            </w:pPr>
            <w:r w:rsidRPr="000D1A3B">
              <w:rPr>
                <w:rFonts w:ascii="Calibri" w:eastAsia="Times New Roman" w:hAnsi="Calibri" w:cs="Calibri"/>
                <w:b/>
                <w:bCs/>
                <w:sz w:val="20"/>
                <w:szCs w:val="20"/>
                <w:lang w:eastAsia="cs-CZ"/>
              </w:rPr>
              <w:t> </w:t>
            </w:r>
          </w:p>
        </w:tc>
        <w:tc>
          <w:tcPr>
            <w:tcW w:w="1380" w:type="dxa"/>
            <w:tcBorders>
              <w:top w:val="single" w:sz="4" w:space="0" w:color="auto"/>
              <w:left w:val="nil"/>
              <w:bottom w:val="single" w:sz="8" w:space="0" w:color="auto"/>
              <w:right w:val="single" w:sz="4" w:space="0" w:color="auto"/>
            </w:tcBorders>
            <w:vAlign w:val="center"/>
            <w:hideMark/>
          </w:tcPr>
          <w:p w14:paraId="0FD36327"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Platné projekty</w:t>
            </w:r>
          </w:p>
        </w:tc>
        <w:tc>
          <w:tcPr>
            <w:tcW w:w="1380" w:type="dxa"/>
            <w:tcBorders>
              <w:top w:val="single" w:sz="4" w:space="0" w:color="auto"/>
              <w:left w:val="nil"/>
              <w:bottom w:val="single" w:sz="8" w:space="0" w:color="auto"/>
              <w:right w:val="single" w:sz="4" w:space="0" w:color="auto"/>
            </w:tcBorders>
            <w:vAlign w:val="center"/>
            <w:hideMark/>
          </w:tcPr>
          <w:p w14:paraId="3B8F82A5"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 toho ve stavu PD</w:t>
            </w:r>
          </w:p>
        </w:tc>
        <w:tc>
          <w:tcPr>
            <w:tcW w:w="1380" w:type="dxa"/>
            <w:tcBorders>
              <w:top w:val="single" w:sz="4" w:space="0" w:color="auto"/>
              <w:left w:val="nil"/>
              <w:bottom w:val="single" w:sz="8" w:space="0" w:color="auto"/>
              <w:right w:val="single" w:sz="4" w:space="0" w:color="auto"/>
            </w:tcBorders>
            <w:vAlign w:val="center"/>
            <w:hideMark/>
          </w:tcPr>
          <w:p w14:paraId="0B93C59E"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 toho ve stavu Projektový záměr/studie</w:t>
            </w:r>
          </w:p>
        </w:tc>
        <w:tc>
          <w:tcPr>
            <w:tcW w:w="1380" w:type="dxa"/>
            <w:tcBorders>
              <w:top w:val="single" w:sz="4" w:space="0" w:color="auto"/>
              <w:left w:val="nil"/>
              <w:bottom w:val="single" w:sz="8" w:space="0" w:color="auto"/>
              <w:right w:val="nil"/>
            </w:tcBorders>
            <w:vAlign w:val="center"/>
            <w:hideMark/>
          </w:tcPr>
          <w:p w14:paraId="3F10F16D"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Neuvedeno</w:t>
            </w:r>
          </w:p>
        </w:tc>
      </w:tr>
      <w:tr w:rsidR="000D1A3B" w:rsidRPr="000D1A3B" w14:paraId="4E9A173E" w14:textId="77777777" w:rsidTr="000D1A3B">
        <w:trPr>
          <w:trHeight w:val="399"/>
          <w:jc w:val="center"/>
        </w:trPr>
        <w:tc>
          <w:tcPr>
            <w:tcW w:w="640" w:type="dxa"/>
            <w:tcBorders>
              <w:top w:val="nil"/>
              <w:left w:val="nil"/>
              <w:bottom w:val="nil"/>
              <w:right w:val="single" w:sz="4" w:space="0" w:color="auto"/>
            </w:tcBorders>
            <w:vAlign w:val="center"/>
            <w:hideMark/>
          </w:tcPr>
          <w:p w14:paraId="1D2E5A68"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MŠ</w:t>
            </w:r>
          </w:p>
        </w:tc>
        <w:tc>
          <w:tcPr>
            <w:tcW w:w="1380" w:type="dxa"/>
            <w:tcBorders>
              <w:top w:val="nil"/>
              <w:left w:val="nil"/>
              <w:bottom w:val="nil"/>
              <w:right w:val="single" w:sz="4" w:space="0" w:color="auto"/>
            </w:tcBorders>
            <w:vAlign w:val="center"/>
            <w:hideMark/>
          </w:tcPr>
          <w:p w14:paraId="164F13C3"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17</w:t>
            </w:r>
          </w:p>
        </w:tc>
        <w:tc>
          <w:tcPr>
            <w:tcW w:w="1380" w:type="dxa"/>
            <w:tcBorders>
              <w:top w:val="nil"/>
              <w:left w:val="nil"/>
              <w:bottom w:val="nil"/>
              <w:right w:val="single" w:sz="4" w:space="0" w:color="auto"/>
            </w:tcBorders>
            <w:vAlign w:val="center"/>
            <w:hideMark/>
          </w:tcPr>
          <w:p w14:paraId="72B5DA5B"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3</w:t>
            </w:r>
          </w:p>
        </w:tc>
        <w:tc>
          <w:tcPr>
            <w:tcW w:w="1380" w:type="dxa"/>
            <w:tcBorders>
              <w:top w:val="nil"/>
              <w:left w:val="nil"/>
              <w:bottom w:val="nil"/>
              <w:right w:val="single" w:sz="4" w:space="0" w:color="auto"/>
            </w:tcBorders>
            <w:vAlign w:val="center"/>
            <w:hideMark/>
          </w:tcPr>
          <w:p w14:paraId="4586CFF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14</w:t>
            </w:r>
          </w:p>
        </w:tc>
        <w:tc>
          <w:tcPr>
            <w:tcW w:w="1380" w:type="dxa"/>
            <w:tcBorders>
              <w:top w:val="nil"/>
              <w:left w:val="nil"/>
              <w:bottom w:val="nil"/>
              <w:right w:val="nil"/>
            </w:tcBorders>
            <w:vAlign w:val="center"/>
            <w:hideMark/>
          </w:tcPr>
          <w:p w14:paraId="5FE4263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6B4EAFEA" w14:textId="77777777" w:rsidTr="000D1A3B">
        <w:trPr>
          <w:trHeight w:val="399"/>
          <w:jc w:val="center"/>
        </w:trPr>
        <w:tc>
          <w:tcPr>
            <w:tcW w:w="640" w:type="dxa"/>
            <w:tcBorders>
              <w:top w:val="nil"/>
              <w:left w:val="nil"/>
              <w:bottom w:val="nil"/>
              <w:right w:val="single" w:sz="4" w:space="0" w:color="auto"/>
            </w:tcBorders>
            <w:vAlign w:val="center"/>
            <w:hideMark/>
          </w:tcPr>
          <w:p w14:paraId="087A7F84"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ZŠ</w:t>
            </w:r>
          </w:p>
        </w:tc>
        <w:tc>
          <w:tcPr>
            <w:tcW w:w="1380" w:type="dxa"/>
            <w:tcBorders>
              <w:top w:val="nil"/>
              <w:left w:val="nil"/>
              <w:bottom w:val="nil"/>
              <w:right w:val="single" w:sz="4" w:space="0" w:color="auto"/>
            </w:tcBorders>
            <w:vAlign w:val="center"/>
            <w:hideMark/>
          </w:tcPr>
          <w:p w14:paraId="5E7AA432"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31</w:t>
            </w:r>
          </w:p>
        </w:tc>
        <w:tc>
          <w:tcPr>
            <w:tcW w:w="1380" w:type="dxa"/>
            <w:tcBorders>
              <w:top w:val="nil"/>
              <w:left w:val="nil"/>
              <w:bottom w:val="nil"/>
              <w:right w:val="single" w:sz="4" w:space="0" w:color="auto"/>
            </w:tcBorders>
            <w:vAlign w:val="center"/>
            <w:hideMark/>
          </w:tcPr>
          <w:p w14:paraId="21FA09A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11</w:t>
            </w:r>
          </w:p>
        </w:tc>
        <w:tc>
          <w:tcPr>
            <w:tcW w:w="1380" w:type="dxa"/>
            <w:tcBorders>
              <w:top w:val="nil"/>
              <w:left w:val="nil"/>
              <w:bottom w:val="nil"/>
              <w:right w:val="single" w:sz="4" w:space="0" w:color="auto"/>
            </w:tcBorders>
            <w:vAlign w:val="center"/>
            <w:hideMark/>
          </w:tcPr>
          <w:p w14:paraId="105200D3"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18</w:t>
            </w:r>
          </w:p>
        </w:tc>
        <w:tc>
          <w:tcPr>
            <w:tcW w:w="1380" w:type="dxa"/>
            <w:tcBorders>
              <w:top w:val="nil"/>
              <w:left w:val="nil"/>
              <w:bottom w:val="nil"/>
              <w:right w:val="nil"/>
            </w:tcBorders>
            <w:vAlign w:val="center"/>
            <w:hideMark/>
          </w:tcPr>
          <w:p w14:paraId="34F6635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2</w:t>
            </w:r>
          </w:p>
        </w:tc>
      </w:tr>
      <w:tr w:rsidR="000D1A3B" w:rsidRPr="000D1A3B" w14:paraId="0925C52C" w14:textId="77777777" w:rsidTr="000D1A3B">
        <w:trPr>
          <w:trHeight w:val="399"/>
          <w:jc w:val="center"/>
        </w:trPr>
        <w:tc>
          <w:tcPr>
            <w:tcW w:w="640" w:type="dxa"/>
            <w:tcBorders>
              <w:top w:val="nil"/>
              <w:left w:val="nil"/>
              <w:bottom w:val="nil"/>
              <w:right w:val="single" w:sz="4" w:space="0" w:color="auto"/>
            </w:tcBorders>
            <w:vAlign w:val="center"/>
            <w:hideMark/>
          </w:tcPr>
          <w:p w14:paraId="44BF88A3"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DDM</w:t>
            </w:r>
          </w:p>
        </w:tc>
        <w:tc>
          <w:tcPr>
            <w:tcW w:w="1380" w:type="dxa"/>
            <w:tcBorders>
              <w:top w:val="nil"/>
              <w:left w:val="nil"/>
              <w:bottom w:val="nil"/>
              <w:right w:val="single" w:sz="4" w:space="0" w:color="auto"/>
            </w:tcBorders>
            <w:vAlign w:val="center"/>
            <w:hideMark/>
          </w:tcPr>
          <w:p w14:paraId="02E9ACF6"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6</w:t>
            </w:r>
          </w:p>
        </w:tc>
        <w:tc>
          <w:tcPr>
            <w:tcW w:w="1380" w:type="dxa"/>
            <w:tcBorders>
              <w:top w:val="nil"/>
              <w:left w:val="nil"/>
              <w:bottom w:val="nil"/>
              <w:right w:val="single" w:sz="4" w:space="0" w:color="auto"/>
            </w:tcBorders>
            <w:vAlign w:val="center"/>
            <w:hideMark/>
          </w:tcPr>
          <w:p w14:paraId="599D016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774ABFE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6</w:t>
            </w:r>
          </w:p>
        </w:tc>
        <w:tc>
          <w:tcPr>
            <w:tcW w:w="1380" w:type="dxa"/>
            <w:tcBorders>
              <w:top w:val="nil"/>
              <w:left w:val="nil"/>
              <w:bottom w:val="nil"/>
              <w:right w:val="nil"/>
            </w:tcBorders>
            <w:vAlign w:val="center"/>
            <w:hideMark/>
          </w:tcPr>
          <w:p w14:paraId="09B1E834"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0739C4F5" w14:textId="77777777" w:rsidTr="000D1A3B">
        <w:trPr>
          <w:trHeight w:val="399"/>
          <w:jc w:val="center"/>
        </w:trPr>
        <w:tc>
          <w:tcPr>
            <w:tcW w:w="640" w:type="dxa"/>
            <w:tcBorders>
              <w:top w:val="nil"/>
              <w:left w:val="nil"/>
              <w:bottom w:val="nil"/>
              <w:right w:val="single" w:sz="4" w:space="0" w:color="auto"/>
            </w:tcBorders>
            <w:vAlign w:val="center"/>
            <w:hideMark/>
          </w:tcPr>
          <w:p w14:paraId="0909D7E5"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ZUŠ</w:t>
            </w:r>
          </w:p>
        </w:tc>
        <w:tc>
          <w:tcPr>
            <w:tcW w:w="1380" w:type="dxa"/>
            <w:tcBorders>
              <w:top w:val="nil"/>
              <w:left w:val="nil"/>
              <w:bottom w:val="nil"/>
              <w:right w:val="single" w:sz="4" w:space="0" w:color="auto"/>
            </w:tcBorders>
            <w:vAlign w:val="center"/>
            <w:hideMark/>
          </w:tcPr>
          <w:p w14:paraId="59AC146D"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w:t>
            </w:r>
          </w:p>
        </w:tc>
        <w:tc>
          <w:tcPr>
            <w:tcW w:w="1380" w:type="dxa"/>
            <w:tcBorders>
              <w:top w:val="nil"/>
              <w:left w:val="nil"/>
              <w:bottom w:val="nil"/>
              <w:right w:val="single" w:sz="4" w:space="0" w:color="auto"/>
            </w:tcBorders>
            <w:vAlign w:val="center"/>
            <w:hideMark/>
          </w:tcPr>
          <w:p w14:paraId="3998883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2BAD9D8A"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w:t>
            </w:r>
          </w:p>
        </w:tc>
        <w:tc>
          <w:tcPr>
            <w:tcW w:w="1380" w:type="dxa"/>
            <w:tcBorders>
              <w:top w:val="nil"/>
              <w:left w:val="nil"/>
              <w:bottom w:val="nil"/>
              <w:right w:val="nil"/>
            </w:tcBorders>
            <w:vAlign w:val="center"/>
            <w:hideMark/>
          </w:tcPr>
          <w:p w14:paraId="3E817387"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18BD720E" w14:textId="77777777" w:rsidTr="000D1A3B">
        <w:trPr>
          <w:trHeight w:val="399"/>
          <w:jc w:val="center"/>
        </w:trPr>
        <w:tc>
          <w:tcPr>
            <w:tcW w:w="640" w:type="dxa"/>
            <w:tcBorders>
              <w:top w:val="nil"/>
              <w:left w:val="nil"/>
              <w:bottom w:val="nil"/>
              <w:right w:val="single" w:sz="4" w:space="0" w:color="auto"/>
            </w:tcBorders>
            <w:vAlign w:val="center"/>
            <w:hideMark/>
          </w:tcPr>
          <w:p w14:paraId="4E45A659"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s.r.o.</w:t>
            </w:r>
          </w:p>
        </w:tc>
        <w:tc>
          <w:tcPr>
            <w:tcW w:w="1380" w:type="dxa"/>
            <w:tcBorders>
              <w:top w:val="nil"/>
              <w:left w:val="nil"/>
              <w:bottom w:val="nil"/>
              <w:right w:val="single" w:sz="4" w:space="0" w:color="auto"/>
            </w:tcBorders>
            <w:vAlign w:val="center"/>
            <w:hideMark/>
          </w:tcPr>
          <w:p w14:paraId="610B78C6"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w:t>
            </w:r>
          </w:p>
        </w:tc>
        <w:tc>
          <w:tcPr>
            <w:tcW w:w="1380" w:type="dxa"/>
            <w:tcBorders>
              <w:top w:val="nil"/>
              <w:left w:val="nil"/>
              <w:bottom w:val="nil"/>
              <w:right w:val="single" w:sz="4" w:space="0" w:color="auto"/>
            </w:tcBorders>
            <w:vAlign w:val="center"/>
            <w:hideMark/>
          </w:tcPr>
          <w:p w14:paraId="102538F9"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7F07514A"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nil"/>
            </w:tcBorders>
            <w:vAlign w:val="center"/>
            <w:hideMark/>
          </w:tcPr>
          <w:p w14:paraId="56C683DC"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w:t>
            </w:r>
          </w:p>
        </w:tc>
      </w:tr>
    </w:tbl>
    <w:p w14:paraId="15D82477" w14:textId="77777777" w:rsidR="00DD4A1E" w:rsidRDefault="00DD4A1E" w:rsidP="00342000"/>
    <w:p w14:paraId="79B40341" w14:textId="0ACB3558" w:rsidR="00A67BC0" w:rsidRDefault="00176703" w:rsidP="00FC493B">
      <w:pPr>
        <w:pStyle w:val="Nadpis2"/>
      </w:pPr>
      <w:bookmarkStart w:id="212" w:name="_Toc212642157"/>
      <w:r w:rsidRPr="004243A7">
        <w:t>Aktualizace</w:t>
      </w:r>
      <w:r>
        <w:t xml:space="preserve"> </w:t>
      </w:r>
      <w:r w:rsidRPr="00FC493B">
        <w:t>hlavních</w:t>
      </w:r>
      <w:r>
        <w:t xml:space="preserve"> problémů k řešení, popis jejich příčin a návrh řešení</w:t>
      </w:r>
      <w:bookmarkEnd w:id="212"/>
    </w:p>
    <w:p w14:paraId="51D66CC6" w14:textId="77777777" w:rsidR="00E33A94" w:rsidRDefault="00E33A94" w:rsidP="00E33A94">
      <w:r>
        <w:t>Aktualizace hlavních problémů k řešení v období do roku 2028 a popis příčin vybraných hlavních problémů probíhala v několika krocích, a to následovně:</w:t>
      </w:r>
    </w:p>
    <w:p w14:paraId="2A17C18C" w14:textId="77777777" w:rsidR="00E33A94" w:rsidRDefault="00E33A94" w:rsidP="00792478">
      <w:pPr>
        <w:pStyle w:val="Odstavecseseznamem"/>
        <w:numPr>
          <w:ilvl w:val="0"/>
          <w:numId w:val="50"/>
        </w:numPr>
        <w:spacing w:before="0"/>
      </w:pPr>
      <w:r>
        <w:t xml:space="preserve">Bylo realizováno dotazníkové šetření, prostřednictvím kterého byly členové pracovních skupin vyzváni k aktualizaci hlavních problémů k řešení v období do roku 2028. V dotazníkovém šetření se vycházelo z již definovaných hlavních problémů k řešení v období do roku 2025, kdy </w:t>
      </w:r>
      <w:r>
        <w:lastRenderedPageBreak/>
        <w:t>členové pracovních skupin měli vyhodnotit aktuálnost hlavních problémů v období do roku 2028 a přiřadit její míru závažnosti.</w:t>
      </w:r>
    </w:p>
    <w:p w14:paraId="4E382249" w14:textId="77777777" w:rsidR="008A6F68" w:rsidRDefault="008A6F68" w:rsidP="008A6F68">
      <w:pPr>
        <w:pStyle w:val="Odstavecseseznamem"/>
        <w:spacing w:before="0"/>
      </w:pPr>
    </w:p>
    <w:p w14:paraId="1707D7CF" w14:textId="5C7E0B29" w:rsidR="003A3878" w:rsidRPr="003A3878" w:rsidRDefault="003A3878" w:rsidP="003A3878">
      <w:pPr>
        <w:rPr>
          <w:b/>
          <w:bCs/>
        </w:rPr>
      </w:pPr>
      <w:bookmarkStart w:id="213" w:name="_Toc212642208"/>
      <w:r>
        <w:t xml:space="preserve">Tabulka </w:t>
      </w:r>
      <w:r w:rsidR="003551A1">
        <w:fldChar w:fldCharType="begin"/>
      </w:r>
      <w:r w:rsidR="003551A1">
        <w:instrText xml:space="preserve"> SEQ Tabulka \* ARABIC </w:instrText>
      </w:r>
      <w:r w:rsidR="003551A1">
        <w:fldChar w:fldCharType="separate"/>
      </w:r>
      <w:r w:rsidR="003551A1">
        <w:rPr>
          <w:noProof/>
        </w:rPr>
        <w:t>46</w:t>
      </w:r>
      <w:r w:rsidR="003551A1">
        <w:rPr>
          <w:noProof/>
        </w:rPr>
        <w:fldChar w:fldCharType="end"/>
      </w:r>
      <w:r>
        <w:t xml:space="preserve"> </w:t>
      </w:r>
      <w:r w:rsidRPr="003A3878">
        <w:rPr>
          <w:b/>
          <w:bCs/>
        </w:rPr>
        <w:t>Definované problémové oblasti na základě dotazníkového šetření</w:t>
      </w:r>
      <w:bookmarkEnd w:id="213"/>
    </w:p>
    <w:tbl>
      <w:tblPr>
        <w:tblW w:w="8771" w:type="dxa"/>
        <w:jc w:val="center"/>
        <w:tblCellMar>
          <w:left w:w="70" w:type="dxa"/>
          <w:right w:w="70" w:type="dxa"/>
        </w:tblCellMar>
        <w:tblLook w:val="04A0" w:firstRow="1" w:lastRow="0" w:firstColumn="1" w:lastColumn="0" w:noHBand="0" w:noVBand="1"/>
      </w:tblPr>
      <w:tblGrid>
        <w:gridCol w:w="683"/>
        <w:gridCol w:w="8088"/>
      </w:tblGrid>
      <w:tr w:rsidR="008A6F68" w:rsidRPr="003A3878" w14:paraId="1E97188B"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535AA088"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Oblast</w:t>
            </w:r>
          </w:p>
        </w:tc>
        <w:tc>
          <w:tcPr>
            <w:tcW w:w="8088" w:type="dxa"/>
            <w:tcBorders>
              <w:top w:val="single" w:sz="4" w:space="0" w:color="auto"/>
              <w:left w:val="single" w:sz="4" w:space="0" w:color="auto"/>
              <w:bottom w:val="single" w:sz="4" w:space="0" w:color="auto"/>
              <w:right w:val="single" w:sz="4" w:space="0" w:color="auto"/>
            </w:tcBorders>
            <w:vAlign w:val="center"/>
          </w:tcPr>
          <w:p w14:paraId="56CD5733"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Definovaná oblast problému</w:t>
            </w:r>
          </w:p>
        </w:tc>
      </w:tr>
      <w:tr w:rsidR="008A6F68" w:rsidRPr="003A3878" w14:paraId="2724B835"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25955E3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w:t>
            </w:r>
          </w:p>
        </w:tc>
        <w:tc>
          <w:tcPr>
            <w:tcW w:w="8088" w:type="dxa"/>
            <w:tcBorders>
              <w:top w:val="single" w:sz="4" w:space="0" w:color="auto"/>
              <w:left w:val="single" w:sz="4" w:space="0" w:color="auto"/>
              <w:bottom w:val="single" w:sz="4" w:space="0" w:color="auto"/>
              <w:right w:val="single" w:sz="4" w:space="0" w:color="auto"/>
            </w:tcBorders>
            <w:vAlign w:val="center"/>
          </w:tcPr>
          <w:p w14:paraId="6E4D50E1"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Vysoké administrativní zatížení vedení školy, absence vedení ředitelů</w:t>
            </w:r>
          </w:p>
        </w:tc>
      </w:tr>
      <w:tr w:rsidR="008A6F68" w:rsidRPr="003A3878" w14:paraId="27690A9E"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6BB9575"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w:t>
            </w:r>
          </w:p>
        </w:tc>
        <w:tc>
          <w:tcPr>
            <w:tcW w:w="8088" w:type="dxa"/>
            <w:tcBorders>
              <w:top w:val="nil"/>
              <w:left w:val="single" w:sz="4" w:space="0" w:color="auto"/>
              <w:bottom w:val="single" w:sz="4" w:space="0" w:color="auto"/>
              <w:right w:val="single" w:sz="4" w:space="0" w:color="auto"/>
            </w:tcBorders>
            <w:vAlign w:val="center"/>
          </w:tcPr>
          <w:p w14:paraId="256178EE"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Pedagogičtí pracovníci čelí vysokému administrativnímu zatížení</w:t>
            </w:r>
          </w:p>
        </w:tc>
      </w:tr>
      <w:tr w:rsidR="008A6F68" w:rsidRPr="003A3878" w14:paraId="1E74014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3C9262B"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3</w:t>
            </w:r>
          </w:p>
        </w:tc>
        <w:tc>
          <w:tcPr>
            <w:tcW w:w="8088" w:type="dxa"/>
            <w:tcBorders>
              <w:top w:val="nil"/>
              <w:left w:val="single" w:sz="4" w:space="0" w:color="auto"/>
              <w:bottom w:val="single" w:sz="4" w:space="0" w:color="auto"/>
              <w:right w:val="single" w:sz="4" w:space="0" w:color="auto"/>
            </w:tcBorders>
            <w:vAlign w:val="center"/>
          </w:tcPr>
          <w:p w14:paraId="56CA0022"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Nárůst počtu dětí s rizikovými projevy chování a s psychiatrickými diagnózami</w:t>
            </w:r>
          </w:p>
        </w:tc>
      </w:tr>
      <w:tr w:rsidR="008A6F68" w:rsidRPr="003A3878" w14:paraId="04F5375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360D97A"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4</w:t>
            </w:r>
          </w:p>
        </w:tc>
        <w:tc>
          <w:tcPr>
            <w:tcW w:w="8088" w:type="dxa"/>
            <w:tcBorders>
              <w:top w:val="nil"/>
              <w:left w:val="single" w:sz="4" w:space="0" w:color="auto"/>
              <w:bottom w:val="single" w:sz="4" w:space="0" w:color="auto"/>
              <w:right w:val="single" w:sz="4" w:space="0" w:color="auto"/>
            </w:tcBorders>
            <w:vAlign w:val="center"/>
          </w:tcPr>
          <w:p w14:paraId="1584065F" w14:textId="77777777" w:rsidR="008A6F68" w:rsidRPr="003A3878" w:rsidRDefault="008A6F68" w:rsidP="004A5098">
            <w:pPr>
              <w:jc w:val="left"/>
              <w:rPr>
                <w:rFonts w:cstheme="minorHAnsi"/>
                <w:sz w:val="18"/>
                <w:szCs w:val="18"/>
              </w:rPr>
            </w:pPr>
            <w:r w:rsidRPr="003A3878">
              <w:rPr>
                <w:sz w:val="18"/>
                <w:szCs w:val="18"/>
              </w:rPr>
              <w:t>Nespolupráce a nezájem rodičů o vzdělávání dětí, nespolupráce se školou, konflikty s pedagogy a s vedením školy</w:t>
            </w:r>
          </w:p>
        </w:tc>
      </w:tr>
      <w:tr w:rsidR="008A6F68" w:rsidRPr="003A3878" w14:paraId="5CAD5E1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E57D8D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5</w:t>
            </w:r>
          </w:p>
        </w:tc>
        <w:tc>
          <w:tcPr>
            <w:tcW w:w="8088" w:type="dxa"/>
            <w:tcBorders>
              <w:top w:val="nil"/>
              <w:left w:val="single" w:sz="4" w:space="0" w:color="auto"/>
              <w:bottom w:val="single" w:sz="4" w:space="0" w:color="auto"/>
              <w:right w:val="single" w:sz="4" w:space="0" w:color="auto"/>
            </w:tcBorders>
            <w:vAlign w:val="center"/>
          </w:tcPr>
          <w:p w14:paraId="1B27B091"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Nízká motivace žáků o studium, nezájem o vzdělávání</w:t>
            </w:r>
          </w:p>
        </w:tc>
      </w:tr>
      <w:tr w:rsidR="008A6F68" w:rsidRPr="003A3878" w14:paraId="01F73A2A"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1FEEFF9"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6</w:t>
            </w:r>
          </w:p>
        </w:tc>
        <w:tc>
          <w:tcPr>
            <w:tcW w:w="8088" w:type="dxa"/>
            <w:tcBorders>
              <w:top w:val="nil"/>
              <w:left w:val="single" w:sz="4" w:space="0" w:color="auto"/>
              <w:bottom w:val="single" w:sz="4" w:space="0" w:color="auto"/>
              <w:right w:val="single" w:sz="4" w:space="0" w:color="auto"/>
            </w:tcBorders>
            <w:vAlign w:val="center"/>
          </w:tcPr>
          <w:p w14:paraId="2C48DA9B" w14:textId="77777777" w:rsidR="008A6F68" w:rsidRPr="003A3878" w:rsidRDefault="008A6F68" w:rsidP="004A5098">
            <w:pPr>
              <w:jc w:val="left"/>
              <w:rPr>
                <w:rFonts w:cstheme="minorHAnsi"/>
                <w:sz w:val="18"/>
                <w:szCs w:val="18"/>
              </w:rPr>
            </w:pPr>
            <w:r w:rsidRPr="003A3878">
              <w:rPr>
                <w:rFonts w:cstheme="minorHAnsi"/>
                <w:sz w:val="18"/>
                <w:szCs w:val="18"/>
              </w:rPr>
              <w:t>Bariéry bránící lepší práci s nadanými dětmi / nedostatek času a možností</w:t>
            </w:r>
          </w:p>
        </w:tc>
      </w:tr>
      <w:tr w:rsidR="008A6F68" w:rsidRPr="003A3878" w14:paraId="56E03D5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47F1D2D"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7</w:t>
            </w:r>
          </w:p>
        </w:tc>
        <w:tc>
          <w:tcPr>
            <w:tcW w:w="8088" w:type="dxa"/>
            <w:tcBorders>
              <w:top w:val="nil"/>
              <w:left w:val="single" w:sz="4" w:space="0" w:color="auto"/>
              <w:bottom w:val="single" w:sz="4" w:space="0" w:color="auto"/>
              <w:right w:val="single" w:sz="4" w:space="0" w:color="auto"/>
            </w:tcBorders>
            <w:vAlign w:val="center"/>
          </w:tcPr>
          <w:p w14:paraId="1B8EF881" w14:textId="77777777" w:rsidR="008A6F68" w:rsidRPr="003A3878" w:rsidRDefault="008A6F68" w:rsidP="004A5098">
            <w:pPr>
              <w:jc w:val="left"/>
              <w:rPr>
                <w:rFonts w:cstheme="minorHAnsi"/>
                <w:sz w:val="18"/>
                <w:szCs w:val="18"/>
              </w:rPr>
            </w:pPr>
            <w:r w:rsidRPr="003A3878">
              <w:rPr>
                <w:rFonts w:cstheme="minorHAnsi"/>
                <w:sz w:val="18"/>
                <w:szCs w:val="18"/>
              </w:rPr>
              <w:t>Nedostatek prostoru pro rozvoj školy (nedostatek učeben)</w:t>
            </w:r>
          </w:p>
        </w:tc>
      </w:tr>
      <w:tr w:rsidR="008A6F68" w:rsidRPr="003A3878" w14:paraId="1741E73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39D8D4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8</w:t>
            </w:r>
          </w:p>
        </w:tc>
        <w:tc>
          <w:tcPr>
            <w:tcW w:w="8088" w:type="dxa"/>
            <w:tcBorders>
              <w:top w:val="nil"/>
              <w:left w:val="single" w:sz="4" w:space="0" w:color="auto"/>
              <w:bottom w:val="single" w:sz="4" w:space="0" w:color="auto"/>
              <w:right w:val="single" w:sz="4" w:space="0" w:color="auto"/>
            </w:tcBorders>
            <w:vAlign w:val="center"/>
          </w:tcPr>
          <w:p w14:paraId="7E40CE93" w14:textId="77777777" w:rsidR="008A6F68" w:rsidRPr="003A3878" w:rsidRDefault="008A6F68" w:rsidP="004A5098">
            <w:pPr>
              <w:jc w:val="left"/>
              <w:rPr>
                <w:rFonts w:cstheme="minorHAnsi"/>
                <w:sz w:val="18"/>
                <w:szCs w:val="18"/>
              </w:rPr>
            </w:pPr>
            <w:r w:rsidRPr="003A3878">
              <w:rPr>
                <w:rFonts w:cstheme="minorHAnsi"/>
                <w:sz w:val="18"/>
                <w:szCs w:val="18"/>
              </w:rPr>
              <w:t>Přetrvávající nesystémovost a dlouhodobost strategických cílů a hodnot vzdělávání lpění na memorování, nedostatečná snaha systému o osobnostní rozvoj</w:t>
            </w:r>
          </w:p>
        </w:tc>
      </w:tr>
      <w:tr w:rsidR="008A6F68" w:rsidRPr="003A3878" w14:paraId="3EC72B79"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564F448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9</w:t>
            </w:r>
          </w:p>
        </w:tc>
        <w:tc>
          <w:tcPr>
            <w:tcW w:w="8088" w:type="dxa"/>
            <w:tcBorders>
              <w:top w:val="nil"/>
              <w:left w:val="single" w:sz="4" w:space="0" w:color="auto"/>
              <w:bottom w:val="single" w:sz="4" w:space="0" w:color="auto"/>
              <w:right w:val="single" w:sz="4" w:space="0" w:color="auto"/>
            </w:tcBorders>
            <w:vAlign w:val="center"/>
          </w:tcPr>
          <w:p w14:paraId="3A03CC73"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Syndrom vyhoření u pedagogů, nepedagogických pracovníků, nedostatečná profesní a osobností podpora</w:t>
            </w:r>
          </w:p>
        </w:tc>
      </w:tr>
      <w:tr w:rsidR="008A6F68" w:rsidRPr="003A3878" w14:paraId="6D9CF322"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9DB96A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10</w:t>
            </w:r>
          </w:p>
        </w:tc>
        <w:tc>
          <w:tcPr>
            <w:tcW w:w="8088" w:type="dxa"/>
            <w:tcBorders>
              <w:top w:val="nil"/>
              <w:left w:val="single" w:sz="4" w:space="0" w:color="auto"/>
              <w:bottom w:val="single" w:sz="4" w:space="0" w:color="auto"/>
              <w:right w:val="single" w:sz="4" w:space="0" w:color="auto"/>
            </w:tcBorders>
            <w:vAlign w:val="center"/>
          </w:tcPr>
          <w:p w14:paraId="78303CE4"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Nedostatek/absence individualizace výuky</w:t>
            </w:r>
          </w:p>
        </w:tc>
      </w:tr>
      <w:tr w:rsidR="008A6F68" w:rsidRPr="003A3878" w14:paraId="599D4DF9"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3928466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11</w:t>
            </w:r>
          </w:p>
        </w:tc>
        <w:tc>
          <w:tcPr>
            <w:tcW w:w="8088" w:type="dxa"/>
            <w:tcBorders>
              <w:top w:val="nil"/>
              <w:left w:val="single" w:sz="4" w:space="0" w:color="auto"/>
              <w:bottom w:val="single" w:sz="4" w:space="0" w:color="auto"/>
              <w:right w:val="single" w:sz="4" w:space="0" w:color="auto"/>
            </w:tcBorders>
            <w:vAlign w:val="center"/>
          </w:tcPr>
          <w:p w14:paraId="5920C7C9" w14:textId="77777777" w:rsidR="008A6F68" w:rsidRPr="003A3878" w:rsidRDefault="008A6F68" w:rsidP="004A5098">
            <w:pPr>
              <w:jc w:val="left"/>
              <w:rPr>
                <w:rFonts w:cstheme="minorHAnsi"/>
                <w:sz w:val="18"/>
                <w:szCs w:val="18"/>
              </w:rPr>
            </w:pPr>
            <w:r w:rsidRPr="003A3878">
              <w:rPr>
                <w:rFonts w:cstheme="minorHAnsi"/>
                <w:sz w:val="18"/>
                <w:szCs w:val="18"/>
              </w:rPr>
              <w:t>Nedostatečný rozvoj matematické a čtenářské gramotnosti u dětí</w:t>
            </w:r>
          </w:p>
        </w:tc>
      </w:tr>
      <w:tr w:rsidR="008A6F68" w:rsidRPr="003A3878" w14:paraId="6ED5BA45"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2C52F24"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12</w:t>
            </w:r>
          </w:p>
        </w:tc>
        <w:tc>
          <w:tcPr>
            <w:tcW w:w="8088" w:type="dxa"/>
            <w:tcBorders>
              <w:top w:val="nil"/>
              <w:left w:val="single" w:sz="4" w:space="0" w:color="auto"/>
              <w:bottom w:val="single" w:sz="4" w:space="0" w:color="auto"/>
              <w:right w:val="single" w:sz="4" w:space="0" w:color="auto"/>
            </w:tcBorders>
            <w:vAlign w:val="center"/>
          </w:tcPr>
          <w:p w14:paraId="61AE17D9" w14:textId="77777777" w:rsidR="008A6F68" w:rsidRPr="003A3878" w:rsidRDefault="008A6F68" w:rsidP="004A5098">
            <w:pPr>
              <w:jc w:val="left"/>
              <w:rPr>
                <w:rFonts w:cstheme="minorHAnsi"/>
                <w:sz w:val="18"/>
                <w:szCs w:val="18"/>
              </w:rPr>
            </w:pPr>
            <w:r w:rsidRPr="003A3878">
              <w:rPr>
                <w:rFonts w:cstheme="minorHAnsi"/>
                <w:sz w:val="18"/>
                <w:szCs w:val="18"/>
              </w:rPr>
              <w:t>Absence bezbariérovosti školy</w:t>
            </w:r>
          </w:p>
        </w:tc>
      </w:tr>
      <w:tr w:rsidR="008A6F68" w:rsidRPr="003A3878" w14:paraId="6B0299E2"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857E32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13</w:t>
            </w:r>
          </w:p>
        </w:tc>
        <w:tc>
          <w:tcPr>
            <w:tcW w:w="8088" w:type="dxa"/>
            <w:tcBorders>
              <w:top w:val="nil"/>
              <w:left w:val="single" w:sz="4" w:space="0" w:color="auto"/>
              <w:bottom w:val="single" w:sz="4" w:space="0" w:color="auto"/>
              <w:right w:val="single" w:sz="4" w:space="0" w:color="auto"/>
            </w:tcBorders>
            <w:vAlign w:val="center"/>
          </w:tcPr>
          <w:p w14:paraId="7EB1186A" w14:textId="77777777" w:rsidR="008A6F68" w:rsidRPr="003A3878" w:rsidRDefault="008A6F68" w:rsidP="004A5098">
            <w:pPr>
              <w:jc w:val="left"/>
              <w:rPr>
                <w:rFonts w:cstheme="minorHAnsi"/>
                <w:sz w:val="18"/>
                <w:szCs w:val="18"/>
              </w:rPr>
            </w:pPr>
            <w:r w:rsidRPr="003A3878">
              <w:rPr>
                <w:rFonts w:cstheme="minorHAnsi"/>
                <w:sz w:val="18"/>
                <w:szCs w:val="18"/>
              </w:rPr>
              <w:t>Nedostatek financí na exkurze, zážitkové aktivity a další činnosti podporující rovné příležitosti</w:t>
            </w:r>
          </w:p>
        </w:tc>
      </w:tr>
      <w:tr w:rsidR="008A6F68" w:rsidRPr="003A3878" w14:paraId="5DD5DEC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5DD66B36"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14</w:t>
            </w:r>
          </w:p>
        </w:tc>
        <w:tc>
          <w:tcPr>
            <w:tcW w:w="8088" w:type="dxa"/>
            <w:tcBorders>
              <w:top w:val="nil"/>
              <w:left w:val="single" w:sz="4" w:space="0" w:color="auto"/>
              <w:bottom w:val="single" w:sz="4" w:space="0" w:color="auto"/>
              <w:right w:val="single" w:sz="4" w:space="0" w:color="auto"/>
            </w:tcBorders>
            <w:vAlign w:val="center"/>
          </w:tcPr>
          <w:p w14:paraId="05DBD70E" w14:textId="77777777" w:rsidR="008A6F68" w:rsidRPr="003A3878" w:rsidRDefault="008A6F68" w:rsidP="004A5098">
            <w:pPr>
              <w:jc w:val="left"/>
              <w:rPr>
                <w:rFonts w:cstheme="minorHAnsi"/>
                <w:sz w:val="18"/>
                <w:szCs w:val="18"/>
              </w:rPr>
            </w:pPr>
            <w:r w:rsidRPr="003A3878">
              <w:rPr>
                <w:rFonts w:cstheme="minorHAnsi"/>
                <w:sz w:val="18"/>
                <w:szCs w:val="18"/>
              </w:rPr>
              <w:t>Nedostatečný rozvoj sociálních a občanských dovedností/kompetencí u žáků</w:t>
            </w:r>
          </w:p>
        </w:tc>
      </w:tr>
      <w:tr w:rsidR="008A6F68" w:rsidRPr="003A3878" w14:paraId="621299B0"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0D1001D"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15</w:t>
            </w:r>
          </w:p>
        </w:tc>
        <w:tc>
          <w:tcPr>
            <w:tcW w:w="8088" w:type="dxa"/>
            <w:tcBorders>
              <w:top w:val="nil"/>
              <w:left w:val="single" w:sz="4" w:space="0" w:color="auto"/>
              <w:bottom w:val="single" w:sz="4" w:space="0" w:color="auto"/>
              <w:right w:val="single" w:sz="4" w:space="0" w:color="auto"/>
            </w:tcBorders>
            <w:vAlign w:val="center"/>
          </w:tcPr>
          <w:p w14:paraId="1CFE47BB" w14:textId="77777777" w:rsidR="008A6F68" w:rsidRPr="003A3878" w:rsidRDefault="008A6F68" w:rsidP="004A5098">
            <w:pPr>
              <w:jc w:val="left"/>
              <w:rPr>
                <w:rFonts w:cstheme="minorHAnsi"/>
                <w:sz w:val="18"/>
                <w:szCs w:val="18"/>
              </w:rPr>
            </w:pPr>
            <w:r w:rsidRPr="003A3878">
              <w:rPr>
                <w:rFonts w:cstheme="minorHAnsi"/>
                <w:sz w:val="18"/>
                <w:szCs w:val="18"/>
              </w:rPr>
              <w:t>Absence včasné diagnostiky potíží dítěte v oblasti předškolního vzdělávání</w:t>
            </w:r>
          </w:p>
        </w:tc>
      </w:tr>
      <w:tr w:rsidR="008A6F68" w:rsidRPr="003A3878" w14:paraId="6F2FD34F"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E9EDD16"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16</w:t>
            </w:r>
          </w:p>
        </w:tc>
        <w:tc>
          <w:tcPr>
            <w:tcW w:w="8088" w:type="dxa"/>
            <w:tcBorders>
              <w:top w:val="nil"/>
              <w:left w:val="single" w:sz="4" w:space="0" w:color="auto"/>
              <w:bottom w:val="single" w:sz="4" w:space="0" w:color="auto"/>
              <w:right w:val="single" w:sz="4" w:space="0" w:color="auto"/>
            </w:tcBorders>
            <w:vAlign w:val="center"/>
          </w:tcPr>
          <w:p w14:paraId="2F948144" w14:textId="77777777" w:rsidR="008A6F68" w:rsidRPr="003A3878" w:rsidRDefault="008A6F68" w:rsidP="004A5098">
            <w:pPr>
              <w:jc w:val="left"/>
              <w:rPr>
                <w:rFonts w:cstheme="minorHAnsi"/>
                <w:sz w:val="18"/>
                <w:szCs w:val="18"/>
              </w:rPr>
            </w:pPr>
            <w:r w:rsidRPr="003A3878">
              <w:rPr>
                <w:rFonts w:cstheme="minorHAnsi"/>
                <w:sz w:val="18"/>
                <w:szCs w:val="18"/>
              </w:rPr>
              <w:t>Nedostatečné sdílení dobré praxe a nedostatečné využití dobré praxe</w:t>
            </w:r>
          </w:p>
        </w:tc>
      </w:tr>
      <w:tr w:rsidR="008A6F68" w:rsidRPr="003A3878" w14:paraId="5015C29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8CA7417"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17</w:t>
            </w:r>
          </w:p>
        </w:tc>
        <w:tc>
          <w:tcPr>
            <w:tcW w:w="8088" w:type="dxa"/>
            <w:tcBorders>
              <w:top w:val="nil"/>
              <w:left w:val="single" w:sz="4" w:space="0" w:color="auto"/>
              <w:bottom w:val="single" w:sz="4" w:space="0" w:color="auto"/>
              <w:right w:val="single" w:sz="4" w:space="0" w:color="auto"/>
            </w:tcBorders>
            <w:vAlign w:val="center"/>
          </w:tcPr>
          <w:p w14:paraId="29D44988"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Nedostatek pedagogického i nepedagogického personálu na školách</w:t>
            </w:r>
          </w:p>
        </w:tc>
      </w:tr>
      <w:tr w:rsidR="008A6F68" w:rsidRPr="003A3878" w14:paraId="32F5EB1E"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DD61E8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18</w:t>
            </w:r>
          </w:p>
        </w:tc>
        <w:tc>
          <w:tcPr>
            <w:tcW w:w="8088" w:type="dxa"/>
            <w:tcBorders>
              <w:top w:val="nil"/>
              <w:left w:val="single" w:sz="4" w:space="0" w:color="auto"/>
              <w:bottom w:val="single" w:sz="4" w:space="0" w:color="auto"/>
              <w:right w:val="single" w:sz="4" w:space="0" w:color="auto"/>
            </w:tcBorders>
            <w:vAlign w:val="center"/>
          </w:tcPr>
          <w:p w14:paraId="4A5ED3F3" w14:textId="77777777" w:rsidR="008A6F68" w:rsidRPr="003A3878" w:rsidRDefault="008A6F68" w:rsidP="004A5098">
            <w:pPr>
              <w:rPr>
                <w:sz w:val="18"/>
                <w:szCs w:val="18"/>
              </w:rPr>
            </w:pPr>
            <w:r w:rsidRPr="003A3878">
              <w:rPr>
                <w:sz w:val="18"/>
                <w:szCs w:val="18"/>
              </w:rPr>
              <w:t>Nízké nebo nedostatečné kompetence pedagogických i nepedagogických pracovníků, vč. kariérových poradců, sociálních pedagogů, asistentů pedagoga apod.</w:t>
            </w:r>
          </w:p>
        </w:tc>
      </w:tr>
      <w:tr w:rsidR="008A6F68" w:rsidRPr="003A3878" w14:paraId="26644330"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F49AF93"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19</w:t>
            </w:r>
          </w:p>
        </w:tc>
        <w:tc>
          <w:tcPr>
            <w:tcW w:w="8088" w:type="dxa"/>
            <w:tcBorders>
              <w:top w:val="nil"/>
              <w:left w:val="single" w:sz="4" w:space="0" w:color="auto"/>
              <w:bottom w:val="single" w:sz="4" w:space="0" w:color="auto"/>
              <w:right w:val="single" w:sz="4" w:space="0" w:color="auto"/>
            </w:tcBorders>
            <w:vAlign w:val="center"/>
          </w:tcPr>
          <w:p w14:paraId="68E14D6D"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Nízká míra spolupráce škol a dalších aktérů</w:t>
            </w:r>
          </w:p>
        </w:tc>
      </w:tr>
      <w:tr w:rsidR="008A6F68" w:rsidRPr="003A3878" w14:paraId="03755E54"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F72543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20</w:t>
            </w:r>
          </w:p>
        </w:tc>
        <w:tc>
          <w:tcPr>
            <w:tcW w:w="8088" w:type="dxa"/>
            <w:tcBorders>
              <w:top w:val="nil"/>
              <w:left w:val="single" w:sz="4" w:space="0" w:color="auto"/>
              <w:bottom w:val="single" w:sz="4" w:space="0" w:color="auto"/>
              <w:right w:val="single" w:sz="4" w:space="0" w:color="auto"/>
            </w:tcBorders>
            <w:vAlign w:val="center"/>
          </w:tcPr>
          <w:p w14:paraId="1014A7C8"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Zastaralé pomůcky, nedostatek materiálu, pomalá obnova technologií</w:t>
            </w:r>
          </w:p>
        </w:tc>
      </w:tr>
      <w:tr w:rsidR="008A6F68" w:rsidRPr="003A3878" w14:paraId="392E92B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8B0789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21</w:t>
            </w:r>
          </w:p>
        </w:tc>
        <w:tc>
          <w:tcPr>
            <w:tcW w:w="8088" w:type="dxa"/>
            <w:tcBorders>
              <w:top w:val="nil"/>
              <w:left w:val="single" w:sz="4" w:space="0" w:color="auto"/>
              <w:bottom w:val="single" w:sz="4" w:space="0" w:color="auto"/>
              <w:right w:val="single" w:sz="4" w:space="0" w:color="auto"/>
            </w:tcBorders>
            <w:vAlign w:val="center"/>
          </w:tcPr>
          <w:p w14:paraId="350FC613"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Nedostatečná podpora technických a přírodovědných oborů</w:t>
            </w:r>
          </w:p>
        </w:tc>
      </w:tr>
      <w:tr w:rsidR="008A6F68" w:rsidRPr="003A3878" w14:paraId="5D863964"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ABFE2E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lastRenderedPageBreak/>
              <w:t>22</w:t>
            </w:r>
          </w:p>
        </w:tc>
        <w:tc>
          <w:tcPr>
            <w:tcW w:w="8088" w:type="dxa"/>
            <w:tcBorders>
              <w:top w:val="nil"/>
              <w:left w:val="single" w:sz="4" w:space="0" w:color="auto"/>
              <w:bottom w:val="single" w:sz="4" w:space="0" w:color="auto"/>
              <w:right w:val="single" w:sz="4" w:space="0" w:color="auto"/>
            </w:tcBorders>
            <w:vAlign w:val="center"/>
          </w:tcPr>
          <w:p w14:paraId="3E6FAE80" w14:textId="77777777" w:rsidR="008A6F68" w:rsidRPr="003A3878" w:rsidRDefault="008A6F68" w:rsidP="008A6F68">
            <w:pPr>
              <w:rPr>
                <w:sz w:val="18"/>
                <w:szCs w:val="18"/>
              </w:rPr>
            </w:pPr>
            <w:r w:rsidRPr="003A3878">
              <w:rPr>
                <w:sz w:val="18"/>
                <w:szCs w:val="18"/>
              </w:rPr>
              <w:t xml:space="preserve">Nedostatek nástrojů na podporu aktivizace žáků vedoucí k rozvoji jejich potenciálu a kreativity </w:t>
            </w:r>
          </w:p>
        </w:tc>
      </w:tr>
      <w:tr w:rsidR="008A6F68" w:rsidRPr="003A3878" w14:paraId="2688BDE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154A9D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23</w:t>
            </w:r>
          </w:p>
        </w:tc>
        <w:tc>
          <w:tcPr>
            <w:tcW w:w="8088" w:type="dxa"/>
            <w:tcBorders>
              <w:top w:val="nil"/>
              <w:left w:val="single" w:sz="4" w:space="0" w:color="auto"/>
              <w:bottom w:val="single" w:sz="4" w:space="0" w:color="auto"/>
              <w:right w:val="single" w:sz="4" w:space="0" w:color="auto"/>
            </w:tcBorders>
            <w:vAlign w:val="center"/>
          </w:tcPr>
          <w:p w14:paraId="28036D67"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 xml:space="preserve">Absence výuky českého jazyka pro žáky s odlišným mateřským jazykem  </w:t>
            </w:r>
          </w:p>
        </w:tc>
      </w:tr>
      <w:tr w:rsidR="008A6F68" w:rsidRPr="003A3878" w14:paraId="7BA7C2B9"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66EAB9D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24</w:t>
            </w:r>
          </w:p>
        </w:tc>
        <w:tc>
          <w:tcPr>
            <w:tcW w:w="8088" w:type="dxa"/>
            <w:tcBorders>
              <w:top w:val="single" w:sz="4" w:space="0" w:color="auto"/>
              <w:left w:val="single" w:sz="4" w:space="0" w:color="auto"/>
              <w:bottom w:val="single" w:sz="4" w:space="0" w:color="auto"/>
              <w:right w:val="single" w:sz="4" w:space="0" w:color="auto"/>
            </w:tcBorders>
            <w:vAlign w:val="center"/>
          </w:tcPr>
          <w:p w14:paraId="55E98BDF"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Bariéry a problémy se zapojením asistentů pedagoga do výuky</w:t>
            </w:r>
          </w:p>
        </w:tc>
      </w:tr>
    </w:tbl>
    <w:p w14:paraId="152A11F0" w14:textId="77777777" w:rsidR="000D1A3B" w:rsidRDefault="000D1A3B" w:rsidP="008A6F68"/>
    <w:p w14:paraId="635D9534" w14:textId="38DCA5B7" w:rsidR="008A6F68" w:rsidRDefault="008A6F68" w:rsidP="008A6F68">
      <w:r>
        <w:t xml:space="preserve">Výsledky dotazníkového šetření byly projednány v pracovních skupinách. </w:t>
      </w:r>
      <w:r w:rsidRPr="00203EDE">
        <w:t xml:space="preserve">Na základě výstupu z jednání pracovních skupin bylo dohodnuto rozdělit </w:t>
      </w:r>
      <w:r>
        <w:t xml:space="preserve">níže uvedené problémové </w:t>
      </w:r>
      <w:r w:rsidR="00700600">
        <w:t>oblasti na</w:t>
      </w:r>
      <w:r w:rsidRPr="00203EDE">
        <w:t xml:space="preserve"> jednotlivé, jasně definované problémy</w:t>
      </w:r>
      <w:r>
        <w:t xml:space="preserve">, u kterých bude možné </w:t>
      </w:r>
      <w:r w:rsidRPr="00203EDE">
        <w:t xml:space="preserve">lépe identifikovat konkrétní příčiny a navrhnout smysluplná řešení. </w:t>
      </w:r>
    </w:p>
    <w:p w14:paraId="1831DF22" w14:textId="77777777" w:rsidR="008A6F68" w:rsidRDefault="008A6F68" w:rsidP="008A6F68">
      <w:r w:rsidRPr="00740E1A">
        <w:rPr>
          <w:b/>
          <w:bCs/>
        </w:rPr>
        <w:t>Problémová oblast č. 8</w:t>
      </w:r>
      <w:r>
        <w:t xml:space="preserve"> </w:t>
      </w:r>
      <w:r w:rsidRPr="00203EDE">
        <w:rPr>
          <w:b/>
          <w:bCs/>
        </w:rPr>
        <w:t>Přetrvávající nesystémovost a dlouhodobost strategických cílů a hodnot vzdělávání lpění na memorování, nedostatečná snaha systému o osobnostní rozvoj</w:t>
      </w:r>
      <w:r>
        <w:rPr>
          <w:b/>
          <w:bCs/>
        </w:rPr>
        <w:t xml:space="preserve">“ </w:t>
      </w:r>
    </w:p>
    <w:p w14:paraId="4C49DCC3" w14:textId="77777777" w:rsidR="008A6F68" w:rsidRDefault="008A6F68" w:rsidP="008A6F68">
      <w:r>
        <w:t>Tato problémová oblast byla tedy rozdělena na tyto dva problémy:</w:t>
      </w:r>
    </w:p>
    <w:p w14:paraId="48A714A2" w14:textId="77777777" w:rsidR="008A6F68" w:rsidRPr="002A3DBD" w:rsidRDefault="008A6F68" w:rsidP="00792478">
      <w:pPr>
        <w:pStyle w:val="Odstavecseseznamem"/>
        <w:numPr>
          <w:ilvl w:val="0"/>
          <w:numId w:val="71"/>
        </w:numPr>
        <w:spacing w:before="0"/>
        <w:rPr>
          <w:b/>
          <w:bCs/>
        </w:rPr>
      </w:pPr>
      <w:r w:rsidRPr="002A3DBD">
        <w:rPr>
          <w:b/>
          <w:bCs/>
        </w:rPr>
        <w:t>Zastaralé metody a nesystémové plánování vzdělávacích cílů.</w:t>
      </w:r>
    </w:p>
    <w:p w14:paraId="4CCF64FD" w14:textId="77777777" w:rsidR="008A6F68" w:rsidRDefault="008A6F68" w:rsidP="00792478">
      <w:pPr>
        <w:pStyle w:val="Odstavecseseznamem"/>
        <w:numPr>
          <w:ilvl w:val="0"/>
          <w:numId w:val="71"/>
        </w:numPr>
        <w:spacing w:before="0"/>
        <w:rPr>
          <w:b/>
          <w:bCs/>
        </w:rPr>
      </w:pPr>
      <w:r w:rsidRPr="00203EDE">
        <w:rPr>
          <w:b/>
          <w:bCs/>
        </w:rPr>
        <w:t>Nedostatečná podpora osobnostního a sociálního rozvoje žáků.</w:t>
      </w:r>
    </w:p>
    <w:p w14:paraId="4B622B74" w14:textId="77777777" w:rsidR="008A6F68" w:rsidRDefault="008A6F68" w:rsidP="008A6F68">
      <w:pPr>
        <w:rPr>
          <w:b/>
          <w:bCs/>
        </w:rPr>
      </w:pPr>
      <w:r>
        <w:rPr>
          <w:b/>
          <w:bCs/>
        </w:rPr>
        <w:t xml:space="preserve">Problémová oblast č. 9 </w:t>
      </w:r>
      <w:r w:rsidRPr="00740E1A">
        <w:rPr>
          <w:rFonts w:cstheme="minorHAnsi"/>
          <w:b/>
          <w:bCs/>
          <w:sz w:val="20"/>
          <w:szCs w:val="20"/>
        </w:rPr>
        <w:t>Syndrom vyhoření u pedagogů, nepedagogických pracovníků, nedostatečná profesní a osobností podpora</w:t>
      </w:r>
      <w:r w:rsidRPr="00740E1A">
        <w:rPr>
          <w:b/>
          <w:bCs/>
        </w:rPr>
        <w:t xml:space="preserve"> </w:t>
      </w:r>
    </w:p>
    <w:p w14:paraId="1029F06A" w14:textId="77777777" w:rsidR="008A6F68" w:rsidRDefault="008A6F68" w:rsidP="008A6F68">
      <w:r>
        <w:t>Tato problémová oblast byla tedy rozdělena na tyto dva problémy:</w:t>
      </w:r>
    </w:p>
    <w:p w14:paraId="33F8BBDF" w14:textId="77777777" w:rsidR="008A6F68" w:rsidRPr="00740E1A" w:rsidRDefault="008A6F68" w:rsidP="00792478">
      <w:pPr>
        <w:pStyle w:val="Odstavecseseznamem"/>
        <w:numPr>
          <w:ilvl w:val="0"/>
          <w:numId w:val="72"/>
        </w:numPr>
        <w:spacing w:before="0"/>
        <w:rPr>
          <w:b/>
          <w:bCs/>
        </w:rPr>
      </w:pPr>
      <w:r w:rsidRPr="00740E1A">
        <w:rPr>
          <w:b/>
          <w:bCs/>
        </w:rPr>
        <w:t>Syndrom vyhoření u pracovníků ve vzdělávání</w:t>
      </w:r>
    </w:p>
    <w:p w14:paraId="684C17AD" w14:textId="77777777" w:rsidR="008A6F68" w:rsidRPr="00740E1A" w:rsidRDefault="008A6F68" w:rsidP="00792478">
      <w:pPr>
        <w:pStyle w:val="Odstavecseseznamem"/>
        <w:numPr>
          <w:ilvl w:val="0"/>
          <w:numId w:val="72"/>
        </w:numPr>
        <w:spacing w:before="0"/>
        <w:rPr>
          <w:b/>
          <w:bCs/>
        </w:rPr>
      </w:pPr>
      <w:r w:rsidRPr="00740E1A">
        <w:rPr>
          <w:b/>
          <w:bCs/>
        </w:rPr>
        <w:t>Nedostatečná profesní a osobnostní podpora pedagogů</w:t>
      </w:r>
    </w:p>
    <w:p w14:paraId="4A35347E" w14:textId="4F772D9E" w:rsidR="008A6F68" w:rsidRDefault="008A6F68" w:rsidP="008A6F68">
      <w:pPr>
        <w:tabs>
          <w:tab w:val="left" w:pos="1843"/>
        </w:tabs>
      </w:pPr>
      <w:r>
        <w:t>S ohledem na rozdělení problémové oblasti č. 8 a definování nových problémů vznikly dva totožné problémy jen jinak nazvané. Jednalo se o tyto problémové oblasti</w:t>
      </w:r>
      <w:r>
        <w:rPr>
          <w:b/>
          <w:bCs/>
        </w:rPr>
        <w:t xml:space="preserve"> </w:t>
      </w:r>
      <w:r>
        <w:t>„</w:t>
      </w:r>
      <w:r w:rsidRPr="00203EDE">
        <w:rPr>
          <w:b/>
          <w:bCs/>
        </w:rPr>
        <w:t>Nedostatečná podpora osobnostního a sociálního rozvoje žáků</w:t>
      </w:r>
      <w:r>
        <w:rPr>
          <w:b/>
          <w:bCs/>
        </w:rPr>
        <w:t xml:space="preserve">“ </w:t>
      </w:r>
      <w:r w:rsidR="00700600" w:rsidRPr="000C6FF1">
        <w:t xml:space="preserve">a </w:t>
      </w:r>
      <w:r w:rsidR="00700600">
        <w:rPr>
          <w:b/>
          <w:bCs/>
        </w:rPr>
        <w:t>„</w:t>
      </w:r>
      <w:r>
        <w:rPr>
          <w:b/>
          <w:bCs/>
        </w:rPr>
        <w:t xml:space="preserve">Nedostatečný rozvoj sociálních a občanských dovedností/kompetencí u žáků“. </w:t>
      </w:r>
      <w:r w:rsidRPr="000C6FF1">
        <w:t>Z tohoto důvodu došlo k odstranění problémové oblasti „Nedostatečný rozvoj sociálních a občanských dovedností/kompetencí u žáků“</w:t>
      </w:r>
      <w:r>
        <w:t>, aby nedošlo k duplicitě problémových oblastí</w:t>
      </w:r>
      <w:r w:rsidRPr="000C6FF1">
        <w:t>.</w:t>
      </w:r>
    </w:p>
    <w:p w14:paraId="04C4C29F" w14:textId="77777777" w:rsidR="008A6F68" w:rsidRDefault="008A6F68" w:rsidP="008A6F68">
      <w:r>
        <w:t>Zároveň došlo k úpravě názvů hlavních problémů, a to následovně:</w:t>
      </w:r>
    </w:p>
    <w:p w14:paraId="0B6B06EF" w14:textId="77777777" w:rsidR="008A6F68" w:rsidRPr="006D24E2" w:rsidRDefault="008A6F68" w:rsidP="008A6F68">
      <w:pPr>
        <w:ind w:left="1843" w:hanging="1843"/>
      </w:pPr>
      <w:r w:rsidRPr="006D24E2">
        <w:rPr>
          <w:b/>
          <w:bCs/>
        </w:rPr>
        <w:t>Původní název:</w:t>
      </w:r>
      <w:r w:rsidRPr="006D24E2">
        <w:t xml:space="preserve"> </w:t>
      </w:r>
      <w:r>
        <w:tab/>
      </w:r>
      <w:r w:rsidRPr="006D24E2">
        <w:t>Nedostatek financí na exkurze, zážitkové aktivity a další činnosti podporující rovné příležitosti</w:t>
      </w:r>
      <w:r>
        <w:t>.</w:t>
      </w:r>
    </w:p>
    <w:p w14:paraId="23F5C901" w14:textId="77777777" w:rsidR="008A6F68" w:rsidRPr="006D24E2" w:rsidRDefault="008A6F68" w:rsidP="008A6F68">
      <w:pPr>
        <w:tabs>
          <w:tab w:val="left" w:pos="1843"/>
        </w:tabs>
      </w:pPr>
      <w:r w:rsidRPr="006D24E2">
        <w:rPr>
          <w:b/>
          <w:bCs/>
        </w:rPr>
        <w:t>Upravený název:</w:t>
      </w:r>
      <w:r w:rsidRPr="006D24E2">
        <w:t xml:space="preserve"> </w:t>
      </w:r>
      <w:r>
        <w:tab/>
      </w:r>
      <w:r w:rsidRPr="006D24E2">
        <w:t>Nedostatečné financování zážitkového a inkluzivního vzdělávání</w:t>
      </w:r>
      <w:r>
        <w:t>.</w:t>
      </w:r>
    </w:p>
    <w:p w14:paraId="43D2848E" w14:textId="77777777" w:rsidR="003A3878" w:rsidRDefault="003A3878" w:rsidP="008A6F68">
      <w:pPr>
        <w:tabs>
          <w:tab w:val="left" w:pos="1843"/>
        </w:tabs>
        <w:ind w:left="1843" w:hanging="1843"/>
        <w:rPr>
          <w:b/>
          <w:bCs/>
        </w:rPr>
      </w:pPr>
    </w:p>
    <w:p w14:paraId="042AB935" w14:textId="7DD086DB" w:rsidR="008A6F68" w:rsidRPr="006D24E2" w:rsidRDefault="008A6F68" w:rsidP="008A6F68">
      <w:pPr>
        <w:tabs>
          <w:tab w:val="left" w:pos="1843"/>
        </w:tabs>
        <w:ind w:left="1843" w:hanging="1843"/>
      </w:pPr>
      <w:r w:rsidRPr="006D24E2">
        <w:rPr>
          <w:b/>
          <w:bCs/>
        </w:rPr>
        <w:t>Původní název:</w:t>
      </w:r>
      <w:r w:rsidRPr="006D24E2">
        <w:t xml:space="preserve"> </w:t>
      </w:r>
      <w:r>
        <w:tab/>
      </w:r>
      <w:r w:rsidRPr="006D24E2">
        <w:t>Nedostatek nástrojů na podporu aktivizace žáků vedoucí k rozvoji jejich potenciálu a kreativity</w:t>
      </w:r>
      <w:r>
        <w:t>.</w:t>
      </w:r>
    </w:p>
    <w:p w14:paraId="760FCC8A" w14:textId="77777777" w:rsidR="008A6F68" w:rsidRPr="006D24E2" w:rsidRDefault="008A6F68" w:rsidP="008A6F68">
      <w:pPr>
        <w:tabs>
          <w:tab w:val="left" w:pos="1843"/>
        </w:tabs>
      </w:pPr>
      <w:r w:rsidRPr="006D24E2">
        <w:rPr>
          <w:b/>
          <w:bCs/>
        </w:rPr>
        <w:t>Upravený název:</w:t>
      </w:r>
      <w:r>
        <w:rPr>
          <w:b/>
          <w:bCs/>
        </w:rPr>
        <w:tab/>
      </w:r>
      <w:r w:rsidRPr="006D24E2">
        <w:t>Nedostatečná podpora aktivit rozvíjejících potenciál a kreativitu žáků</w:t>
      </w:r>
      <w:r>
        <w:t>.</w:t>
      </w:r>
      <w:r w:rsidRPr="006D24E2">
        <w:t xml:space="preserve"> </w:t>
      </w:r>
    </w:p>
    <w:p w14:paraId="31882CDB" w14:textId="77777777" w:rsidR="003A3878" w:rsidRDefault="003A3878" w:rsidP="008A6F68">
      <w:pPr>
        <w:tabs>
          <w:tab w:val="left" w:pos="1843"/>
        </w:tabs>
        <w:rPr>
          <w:b/>
          <w:bCs/>
        </w:rPr>
      </w:pPr>
    </w:p>
    <w:p w14:paraId="0521C318" w14:textId="7E34254E" w:rsidR="008A6F68" w:rsidRPr="006D24E2" w:rsidRDefault="008A6F68" w:rsidP="008A6F68">
      <w:pPr>
        <w:tabs>
          <w:tab w:val="left" w:pos="1843"/>
        </w:tabs>
      </w:pPr>
      <w:r w:rsidRPr="006D24E2">
        <w:rPr>
          <w:b/>
          <w:bCs/>
        </w:rPr>
        <w:t>Původní název:</w:t>
      </w:r>
      <w:r w:rsidRPr="006D24E2">
        <w:t xml:space="preserve"> </w:t>
      </w:r>
      <w:r>
        <w:tab/>
      </w:r>
      <w:r w:rsidRPr="006D24E2">
        <w:t>Absence výuky českého jazyka pro žáky s odlišným mateřským jazykem</w:t>
      </w:r>
      <w:r>
        <w:t>.</w:t>
      </w:r>
    </w:p>
    <w:p w14:paraId="7B46304E" w14:textId="77777777" w:rsidR="008A6F68" w:rsidRDefault="008A6F68" w:rsidP="008A6F68">
      <w:pPr>
        <w:tabs>
          <w:tab w:val="left" w:pos="1843"/>
        </w:tabs>
      </w:pPr>
      <w:r w:rsidRPr="006D24E2">
        <w:rPr>
          <w:b/>
          <w:bCs/>
        </w:rPr>
        <w:t>Upravený název:</w:t>
      </w:r>
      <w:r w:rsidRPr="006D24E2">
        <w:t xml:space="preserve"> </w:t>
      </w:r>
      <w:r>
        <w:tab/>
      </w:r>
      <w:r w:rsidRPr="00CB4D0F">
        <w:t>Nízká podpora žáků s odlišnými kulturními a jazykovými potřebami</w:t>
      </w:r>
      <w:r>
        <w:t>.</w:t>
      </w:r>
    </w:p>
    <w:p w14:paraId="4EB81034" w14:textId="77777777" w:rsidR="008A6F68" w:rsidRDefault="008A6F68" w:rsidP="008A6F68">
      <w:pPr>
        <w:tabs>
          <w:tab w:val="left" w:pos="1843"/>
        </w:tabs>
      </w:pPr>
    </w:p>
    <w:p w14:paraId="06527C14" w14:textId="77777777" w:rsidR="008A6F68" w:rsidRPr="006D24E2" w:rsidRDefault="008A6F68" w:rsidP="008A6F68">
      <w:pPr>
        <w:tabs>
          <w:tab w:val="left" w:pos="1843"/>
        </w:tabs>
      </w:pPr>
      <w:r w:rsidRPr="006D24E2">
        <w:rPr>
          <w:b/>
          <w:bCs/>
        </w:rPr>
        <w:t>Původní název:</w:t>
      </w:r>
      <w:r w:rsidRPr="006D24E2">
        <w:t xml:space="preserve"> </w:t>
      </w:r>
      <w:r>
        <w:tab/>
      </w:r>
      <w:r w:rsidRPr="006D24E2">
        <w:t>Bariéry a problémy se zapojením asistentů pedagoga do výuky</w:t>
      </w:r>
      <w:r>
        <w:t>.</w:t>
      </w:r>
    </w:p>
    <w:p w14:paraId="256EAEEF" w14:textId="77777777" w:rsidR="008A6F68" w:rsidRPr="006D24E2" w:rsidRDefault="008A6F68" w:rsidP="008A6F68">
      <w:pPr>
        <w:tabs>
          <w:tab w:val="left" w:pos="1843"/>
        </w:tabs>
      </w:pPr>
      <w:r w:rsidRPr="006D24E2">
        <w:rPr>
          <w:b/>
          <w:bCs/>
        </w:rPr>
        <w:t>Upravený název:</w:t>
      </w:r>
      <w:r w:rsidRPr="006D24E2">
        <w:t xml:space="preserve"> </w:t>
      </w:r>
      <w:r>
        <w:tab/>
      </w:r>
      <w:r w:rsidRPr="006D24E2">
        <w:t>Nedostatečná podpora asistentů pedagoga</w:t>
      </w:r>
      <w:r>
        <w:t>.</w:t>
      </w:r>
    </w:p>
    <w:p w14:paraId="44253B37" w14:textId="77777777" w:rsidR="008A6F68" w:rsidRDefault="008A6F68" w:rsidP="008A6F68">
      <w:pPr>
        <w:spacing w:before="0"/>
      </w:pPr>
    </w:p>
    <w:p w14:paraId="57792FDD" w14:textId="1FB9F2B5" w:rsidR="000D1A3B" w:rsidRDefault="00E33A94" w:rsidP="003A3878">
      <w:pPr>
        <w:pStyle w:val="Odstavecseseznamem"/>
        <w:numPr>
          <w:ilvl w:val="0"/>
          <w:numId w:val="50"/>
        </w:numPr>
        <w:spacing w:before="0"/>
      </w:pPr>
      <w:r>
        <w:t>Na základě aktualizace SWOT-3 analýz byly definovány další problémové oblasti v území.</w:t>
      </w:r>
    </w:p>
    <w:p w14:paraId="5367563B" w14:textId="51DBDA36" w:rsidR="003A3878" w:rsidRPr="003A3878" w:rsidRDefault="003A3878" w:rsidP="003A3878">
      <w:pPr>
        <w:rPr>
          <w:b/>
          <w:bCs/>
        </w:rPr>
      </w:pPr>
      <w:bookmarkStart w:id="214" w:name="_Toc212642209"/>
      <w:r>
        <w:t xml:space="preserve">Tabulka </w:t>
      </w:r>
      <w:r w:rsidR="003551A1">
        <w:fldChar w:fldCharType="begin"/>
      </w:r>
      <w:r w:rsidR="003551A1">
        <w:instrText xml:space="preserve"> SEQ Tabulka \* ARABIC </w:instrText>
      </w:r>
      <w:r w:rsidR="003551A1">
        <w:fldChar w:fldCharType="separate"/>
      </w:r>
      <w:r w:rsidR="003551A1">
        <w:rPr>
          <w:noProof/>
        </w:rPr>
        <w:t>47</w:t>
      </w:r>
      <w:r w:rsidR="003551A1">
        <w:rPr>
          <w:noProof/>
        </w:rPr>
        <w:fldChar w:fldCharType="end"/>
      </w:r>
      <w:r>
        <w:t xml:space="preserve"> </w:t>
      </w:r>
      <w:r w:rsidRPr="003A3878">
        <w:rPr>
          <w:b/>
          <w:bCs/>
        </w:rPr>
        <w:t>Definované problémové oblasti na základě SWOT-3 analýz</w:t>
      </w:r>
      <w:bookmarkEnd w:id="214"/>
    </w:p>
    <w:tbl>
      <w:tblPr>
        <w:tblW w:w="9073" w:type="dxa"/>
        <w:tblCellMar>
          <w:left w:w="70" w:type="dxa"/>
          <w:right w:w="70" w:type="dxa"/>
        </w:tblCellMar>
        <w:tblLook w:val="04A0" w:firstRow="1" w:lastRow="0" w:firstColumn="1" w:lastColumn="0" w:noHBand="0" w:noVBand="1"/>
      </w:tblPr>
      <w:tblGrid>
        <w:gridCol w:w="9073"/>
      </w:tblGrid>
      <w:tr w:rsidR="008A6F68" w:rsidRPr="003A3878" w14:paraId="3F732B2D" w14:textId="77777777" w:rsidTr="008A6F68">
        <w:trPr>
          <w:trHeight w:val="286"/>
        </w:trPr>
        <w:tc>
          <w:tcPr>
            <w:tcW w:w="9073" w:type="dxa"/>
            <w:tcBorders>
              <w:top w:val="single" w:sz="4" w:space="0" w:color="auto"/>
              <w:left w:val="single" w:sz="4" w:space="0" w:color="auto"/>
              <w:bottom w:val="single" w:sz="4" w:space="0" w:color="auto"/>
              <w:right w:val="single" w:sz="4" w:space="0" w:color="auto"/>
            </w:tcBorders>
            <w:vAlign w:val="center"/>
          </w:tcPr>
          <w:p w14:paraId="44EC7C8E"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Definované oblasti problému na základě aktualizace SWOT-3 analýz</w:t>
            </w:r>
          </w:p>
        </w:tc>
      </w:tr>
      <w:tr w:rsidR="008A6F68" w:rsidRPr="003A3878" w14:paraId="48DF47BC"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404C4426" w14:textId="77777777" w:rsidR="008A6F68" w:rsidRPr="003A3878" w:rsidRDefault="008A6F68" w:rsidP="004A5098">
            <w:pPr>
              <w:jc w:val="left"/>
              <w:rPr>
                <w:rFonts w:cstheme="minorHAnsi"/>
                <w:sz w:val="18"/>
                <w:szCs w:val="18"/>
              </w:rPr>
            </w:pPr>
            <w:r w:rsidRPr="003A3878">
              <w:rPr>
                <w:sz w:val="18"/>
                <w:szCs w:val="18"/>
              </w:rPr>
              <w:t>Slabá digitální gramotnost části pedagogů a žáků</w:t>
            </w:r>
          </w:p>
        </w:tc>
      </w:tr>
      <w:tr w:rsidR="008A6F68" w:rsidRPr="003A3878" w14:paraId="19EA029E"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38CFE0A6" w14:textId="77777777" w:rsidR="008A6F68" w:rsidRPr="003A3878" w:rsidRDefault="008A6F68" w:rsidP="004A5098">
            <w:pPr>
              <w:jc w:val="left"/>
              <w:rPr>
                <w:rFonts w:cstheme="minorHAnsi"/>
                <w:sz w:val="18"/>
                <w:szCs w:val="18"/>
              </w:rPr>
            </w:pPr>
            <w:r w:rsidRPr="003A3878">
              <w:rPr>
                <w:sz w:val="18"/>
                <w:szCs w:val="18"/>
              </w:rPr>
              <w:t>Nízká podpora v oblasti psychické pohody a duševního zdraví</w:t>
            </w:r>
          </w:p>
        </w:tc>
      </w:tr>
      <w:tr w:rsidR="008A6F68" w:rsidRPr="003A3878" w14:paraId="7C2D8341"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417337B9" w14:textId="77777777" w:rsidR="008A6F68" w:rsidRPr="003A3878" w:rsidRDefault="008A6F68" w:rsidP="004A5098">
            <w:pPr>
              <w:jc w:val="left"/>
              <w:rPr>
                <w:sz w:val="18"/>
                <w:szCs w:val="18"/>
              </w:rPr>
            </w:pPr>
            <w:r w:rsidRPr="003A3878">
              <w:rPr>
                <w:sz w:val="18"/>
                <w:szCs w:val="18"/>
              </w:rPr>
              <w:t>Nedostatečná podpora při adaptaci na změny v technologickém a vzdělávacím prostředí</w:t>
            </w:r>
          </w:p>
        </w:tc>
      </w:tr>
      <w:tr w:rsidR="008A6F68" w:rsidRPr="003A3878" w14:paraId="26D06031"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791146A7" w14:textId="77777777" w:rsidR="008A6F68" w:rsidRPr="003A3878" w:rsidRDefault="008A6F68" w:rsidP="004A5098">
            <w:pPr>
              <w:jc w:val="left"/>
              <w:rPr>
                <w:rFonts w:cstheme="minorHAnsi"/>
                <w:color w:val="000000"/>
                <w:sz w:val="18"/>
                <w:szCs w:val="18"/>
              </w:rPr>
            </w:pPr>
            <w:r w:rsidRPr="003A3878">
              <w:rPr>
                <w:sz w:val="18"/>
                <w:szCs w:val="18"/>
              </w:rPr>
              <w:t>Nedostatečné zaměření na environmentální výchovu a udržitelnost</w:t>
            </w:r>
          </w:p>
        </w:tc>
      </w:tr>
    </w:tbl>
    <w:p w14:paraId="1F7FFBFE" w14:textId="77777777" w:rsidR="00E33A94" w:rsidRDefault="00E33A94" w:rsidP="008A6F68"/>
    <w:p w14:paraId="0BF2FD2B" w14:textId="77777777" w:rsidR="00E33A94" w:rsidRDefault="00E33A94" w:rsidP="00E33A94">
      <w:r>
        <w:t xml:space="preserve">Níže uvádíme přehled aktualizace </w:t>
      </w:r>
      <w:r w:rsidRPr="003A3878">
        <w:rPr>
          <w:b/>
          <w:bCs/>
        </w:rPr>
        <w:t>hlavních problémů k řešení v období do roku 2028 včetně popisu příčin vybraných hlavních problémů a návrhů konkrétních šeření</w:t>
      </w:r>
      <w:r>
        <w:t>.</w:t>
      </w:r>
    </w:p>
    <w:p w14:paraId="53CE846F" w14:textId="395AA91C" w:rsidR="00F54151" w:rsidRDefault="00E33A94" w:rsidP="00F54151">
      <w:pPr>
        <w:rPr>
          <w:rFonts w:cstheme="minorHAnsi"/>
          <w:b/>
          <w:bCs/>
          <w:sz w:val="20"/>
          <w:szCs w:val="20"/>
        </w:rPr>
      </w:pPr>
      <w:r w:rsidRPr="00E7282F">
        <w:rPr>
          <w:b/>
          <w:bCs/>
        </w:rPr>
        <w:t>Problém</w:t>
      </w:r>
      <w:r>
        <w:rPr>
          <w:b/>
          <w:bCs/>
        </w:rPr>
        <w:t>ová oblast</w:t>
      </w:r>
      <w:r w:rsidRPr="00E7282F">
        <w:rPr>
          <w:b/>
          <w:bCs/>
        </w:rPr>
        <w:t xml:space="preserve"> č. 1</w:t>
      </w:r>
      <w:r>
        <w:t xml:space="preserve"> </w:t>
      </w:r>
      <w:r w:rsidRPr="0056698C">
        <w:rPr>
          <w:rFonts w:cstheme="minorHAnsi"/>
          <w:b/>
          <w:bCs/>
          <w:sz w:val="20"/>
          <w:szCs w:val="20"/>
        </w:rPr>
        <w:t>Vysoké administrativní zatížení vedení školy, absence vedení ředitelů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E150E6C"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C70F34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430BE9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D0D30C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792249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8D70DB0"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Vysoké administrativní zatížení vedení školy, absence vedení ředitelů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D350B94" w14:textId="77777777" w:rsidR="00E33A94" w:rsidRPr="0056698C" w:rsidRDefault="00E33A94" w:rsidP="00792478">
            <w:pPr>
              <w:pStyle w:val="Odstavecseseznamem"/>
              <w:numPr>
                <w:ilvl w:val="0"/>
                <w:numId w:val="53"/>
              </w:numPr>
              <w:spacing w:before="0"/>
              <w:ind w:left="213" w:hanging="213"/>
              <w:jc w:val="left"/>
              <w:rPr>
                <w:rFonts w:cstheme="minorHAnsi"/>
                <w:sz w:val="20"/>
                <w:szCs w:val="20"/>
              </w:rPr>
            </w:pPr>
            <w:r w:rsidRPr="0056698C">
              <w:rPr>
                <w:rFonts w:cstheme="minorHAnsi"/>
                <w:sz w:val="20"/>
                <w:szCs w:val="20"/>
              </w:rPr>
              <w:t xml:space="preserve">Nadměrné množství administrativy požadované MŠMT a zřizovateli. </w:t>
            </w:r>
          </w:p>
          <w:p w14:paraId="070A0329" w14:textId="77777777" w:rsidR="00E33A94" w:rsidRPr="0056698C" w:rsidRDefault="00E33A94" w:rsidP="00792478">
            <w:pPr>
              <w:pStyle w:val="Odstavecseseznamem"/>
              <w:numPr>
                <w:ilvl w:val="0"/>
                <w:numId w:val="53"/>
              </w:numPr>
              <w:spacing w:before="0"/>
              <w:ind w:left="213" w:hanging="213"/>
              <w:rPr>
                <w:rFonts w:cstheme="minorHAnsi"/>
                <w:sz w:val="20"/>
                <w:szCs w:val="20"/>
              </w:rPr>
            </w:pPr>
            <w:r w:rsidRPr="0056698C">
              <w:rPr>
                <w:rFonts w:cstheme="minorHAnsi"/>
                <w:sz w:val="20"/>
                <w:szCs w:val="20"/>
              </w:rPr>
              <w:t xml:space="preserve">Zahrnutí škol do více projektů zvyšuje potřebu vykazování. </w:t>
            </w:r>
          </w:p>
        </w:tc>
        <w:tc>
          <w:tcPr>
            <w:tcW w:w="3384" w:type="dxa"/>
            <w:tcBorders>
              <w:top w:val="single" w:sz="4" w:space="0" w:color="auto"/>
              <w:left w:val="single" w:sz="4" w:space="0" w:color="auto"/>
              <w:bottom w:val="single" w:sz="4" w:space="0" w:color="auto"/>
              <w:right w:val="single" w:sz="4" w:space="0" w:color="auto"/>
            </w:tcBorders>
          </w:tcPr>
          <w:p w14:paraId="2627FFEE"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Příčina je způsobena systémovým nastavením, jehož řešení není v působnosti a kompetenci žádného subjektu v partnerství.</w:t>
            </w:r>
          </w:p>
        </w:tc>
      </w:tr>
    </w:tbl>
    <w:p w14:paraId="60255D44" w14:textId="61EF3CED" w:rsidR="00E33A94" w:rsidRDefault="00E33A94" w:rsidP="00E33A94">
      <w:r w:rsidRPr="00E7282F">
        <w:rPr>
          <w:b/>
          <w:bCs/>
        </w:rPr>
        <w:t>Problém</w:t>
      </w:r>
      <w:r>
        <w:rPr>
          <w:b/>
          <w:bCs/>
        </w:rPr>
        <w:t>ová oblast</w:t>
      </w:r>
      <w:r w:rsidRPr="00E7282F">
        <w:rPr>
          <w:b/>
          <w:bCs/>
        </w:rPr>
        <w:t xml:space="preserve"> č. </w:t>
      </w:r>
      <w:r>
        <w:rPr>
          <w:b/>
          <w:bCs/>
        </w:rPr>
        <w:t>2</w:t>
      </w:r>
      <w:r>
        <w:t xml:space="preserve"> </w:t>
      </w:r>
      <w:r w:rsidRPr="0056698C">
        <w:rPr>
          <w:rFonts w:cstheme="minorHAnsi"/>
          <w:b/>
          <w:bCs/>
          <w:sz w:val="20"/>
          <w:szCs w:val="20"/>
        </w:rPr>
        <w:t>Pedagogičtí pracovníci čelí vysokému administrativnímu zatížení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469B969"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477E0E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5FAF626"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7C1E48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F4AF9F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66FAAFDC"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Pedagogičtí pracovníci čelí vysokému administrativnímu zatížení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3A396609"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Mnoho administrativní práce na úkor času stráveného s dětmi.</w:t>
            </w:r>
          </w:p>
          <w:p w14:paraId="470C3C50"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Požadavky ze strany MŠMT, povinná dokumentace, obrovská zátěž třídních učitelů, výchovných poradců a metodiků prevence, složení obyvatelstva a s tím spojené řešení problémů ve spolupráci se školskými poradenskými zařízeními, OSPOD a PČR a dalšími.</w:t>
            </w:r>
          </w:p>
          <w:p w14:paraId="3B72A91F"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Mnoho povinností, kterým musí čelit především třídní učitelé.</w:t>
            </w:r>
          </w:p>
          <w:p w14:paraId="38CEDEDB"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lastRenderedPageBreak/>
              <w:t>Časté posudky na žáky pro OSPOD, Policii ČR, k soudu.</w:t>
            </w:r>
          </w:p>
        </w:tc>
        <w:tc>
          <w:tcPr>
            <w:tcW w:w="3384" w:type="dxa"/>
            <w:tcBorders>
              <w:top w:val="single" w:sz="4" w:space="0" w:color="auto"/>
              <w:left w:val="single" w:sz="4" w:space="0" w:color="auto"/>
              <w:bottom w:val="single" w:sz="4" w:space="0" w:color="auto"/>
              <w:right w:val="single" w:sz="4" w:space="0" w:color="auto"/>
            </w:tcBorders>
          </w:tcPr>
          <w:p w14:paraId="7348542B"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lastRenderedPageBreak/>
              <w:t>Příčina je způsobena systémovým nastavením, jehož řešení není v působnosti a kompetenci žádného subjektu v partnerství.</w:t>
            </w:r>
          </w:p>
          <w:p w14:paraId="38D1E2F1" w14:textId="77777777" w:rsidR="00E33A94" w:rsidRPr="0056698C" w:rsidRDefault="00E33A94" w:rsidP="00E61F3C">
            <w:pPr>
              <w:ind w:left="209" w:hanging="209"/>
              <w:jc w:val="center"/>
              <w:rPr>
                <w:rFonts w:cstheme="minorHAnsi"/>
                <w:b/>
                <w:bCs/>
                <w:color w:val="000000"/>
                <w:sz w:val="20"/>
                <w:szCs w:val="20"/>
              </w:rPr>
            </w:pPr>
          </w:p>
          <w:p w14:paraId="66FC11FD" w14:textId="77777777" w:rsidR="00E33A94" w:rsidRPr="0056698C" w:rsidRDefault="00E33A94" w:rsidP="00E61F3C">
            <w:pPr>
              <w:ind w:left="209" w:hanging="209"/>
              <w:jc w:val="center"/>
              <w:rPr>
                <w:rFonts w:cstheme="minorHAnsi"/>
                <w:b/>
                <w:bCs/>
                <w:color w:val="000000"/>
                <w:sz w:val="20"/>
                <w:szCs w:val="20"/>
              </w:rPr>
            </w:pPr>
          </w:p>
        </w:tc>
      </w:tr>
    </w:tbl>
    <w:p w14:paraId="0889ACF8" w14:textId="77777777" w:rsidR="000D1A3B" w:rsidRDefault="000D1A3B" w:rsidP="00E33A94">
      <w:pPr>
        <w:rPr>
          <w:b/>
          <w:bCs/>
        </w:rPr>
      </w:pPr>
    </w:p>
    <w:p w14:paraId="667E3440" w14:textId="5F2E268C" w:rsidR="00E33A94" w:rsidRDefault="00E33A94" w:rsidP="00E33A94">
      <w:r w:rsidRPr="00E7282F">
        <w:rPr>
          <w:b/>
          <w:bCs/>
        </w:rPr>
        <w:t>Problém</w:t>
      </w:r>
      <w:r>
        <w:rPr>
          <w:b/>
          <w:bCs/>
        </w:rPr>
        <w:t>ová oblast</w:t>
      </w:r>
      <w:r w:rsidRPr="00E7282F">
        <w:rPr>
          <w:b/>
          <w:bCs/>
        </w:rPr>
        <w:t xml:space="preserve"> č. 3</w:t>
      </w:r>
      <w:r>
        <w:t xml:space="preserve"> </w:t>
      </w:r>
      <w:r w:rsidRPr="0056698C">
        <w:rPr>
          <w:rFonts w:cstheme="minorHAnsi"/>
          <w:b/>
          <w:bCs/>
          <w:sz w:val="20"/>
          <w:szCs w:val="20"/>
        </w:rPr>
        <w:t>Nárůst počtu dětí s rizikovými projevy chování a s psychiatrickými diagnózami</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2B19B55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2A7582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8EDFFB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D784C7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01E79F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144F859B"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Nárůst počtu dětí s rizikovými projevy chování a s psychiatrickými diagnózami</w:t>
            </w:r>
          </w:p>
        </w:tc>
        <w:tc>
          <w:tcPr>
            <w:tcW w:w="3532" w:type="dxa"/>
            <w:tcBorders>
              <w:top w:val="single" w:sz="4" w:space="0" w:color="auto"/>
              <w:left w:val="single" w:sz="4" w:space="0" w:color="auto"/>
              <w:bottom w:val="single" w:sz="4" w:space="0" w:color="auto"/>
              <w:right w:val="single" w:sz="4" w:space="0" w:color="auto"/>
            </w:tcBorders>
            <w:noWrap/>
            <w:vAlign w:val="center"/>
          </w:tcPr>
          <w:p w14:paraId="49C55676"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Vliv sociálních sítí.</w:t>
            </w:r>
          </w:p>
          <w:p w14:paraId="3292CDD3"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Narušení sociální interakce během pandemie COVID-19.</w:t>
            </w:r>
          </w:p>
          <w:p w14:paraId="44EEF324"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Slabé rodinné zázemí.</w:t>
            </w:r>
          </w:p>
          <w:p w14:paraId="1DF27D9A"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Nedostatečná dostupnost odborníků (psychologů, etopedů).</w:t>
            </w:r>
          </w:p>
          <w:p w14:paraId="7AC94865" w14:textId="77777777" w:rsidR="00E33A94" w:rsidRPr="0056698C" w:rsidRDefault="00E33A94" w:rsidP="00E61F3C">
            <w:pPr>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16EB4786"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Posílení počtu odborníků přímo ve školách (školní psycholog, speciální pedagog).</w:t>
            </w:r>
          </w:p>
          <w:p w14:paraId="5B23AAD5"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Vzdělávání pedagogů v oblasti práce s dětmi s rizikovým chováním.</w:t>
            </w:r>
          </w:p>
          <w:p w14:paraId="025D8E57"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Zavedení preventivních programů a osvěta zaměřená na rodiny.</w:t>
            </w:r>
          </w:p>
          <w:p w14:paraId="5A2A54BA" w14:textId="184A00AE" w:rsidR="00E33A94" w:rsidRPr="0056698C" w:rsidRDefault="00700600"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Systémová – podpora</w:t>
            </w:r>
            <w:r w:rsidR="00E33A94" w:rsidRPr="0056698C">
              <w:rPr>
                <w:rFonts w:cstheme="minorHAnsi"/>
                <w:sz w:val="20"/>
                <w:szCs w:val="20"/>
              </w:rPr>
              <w:t xml:space="preserve"> pozic školních psychologů, SVP, ale systémově - povinnost rodičů rizikové projevy chování svých dětí v součinnosti se školou a odborníky řešit.</w:t>
            </w:r>
          </w:p>
          <w:p w14:paraId="25015B76" w14:textId="77777777" w:rsidR="00E33A94" w:rsidRPr="0056698C" w:rsidRDefault="00E33A94" w:rsidP="00E61F3C">
            <w:pPr>
              <w:ind w:left="209" w:hanging="209"/>
              <w:jc w:val="center"/>
              <w:rPr>
                <w:rFonts w:cstheme="minorHAnsi"/>
                <w:b/>
                <w:bCs/>
                <w:color w:val="000000"/>
                <w:sz w:val="20"/>
                <w:szCs w:val="20"/>
              </w:rPr>
            </w:pPr>
          </w:p>
        </w:tc>
      </w:tr>
    </w:tbl>
    <w:p w14:paraId="79B31464" w14:textId="77777777" w:rsidR="00E33A94" w:rsidRDefault="00E33A94" w:rsidP="00E33A94">
      <w:r w:rsidRPr="00E7282F">
        <w:rPr>
          <w:b/>
          <w:bCs/>
        </w:rPr>
        <w:t>Problém</w:t>
      </w:r>
      <w:r>
        <w:rPr>
          <w:b/>
          <w:bCs/>
        </w:rPr>
        <w:t>ová oblast</w:t>
      </w:r>
      <w:r w:rsidRPr="00E7282F">
        <w:rPr>
          <w:b/>
          <w:bCs/>
        </w:rPr>
        <w:t xml:space="preserve"> č. </w:t>
      </w:r>
      <w:r>
        <w:rPr>
          <w:b/>
          <w:bCs/>
        </w:rPr>
        <w:t xml:space="preserve">4 </w:t>
      </w:r>
      <w:r w:rsidRPr="0056698C">
        <w:rPr>
          <w:rFonts w:cstheme="minorHAnsi"/>
          <w:b/>
          <w:bCs/>
          <w:sz w:val="20"/>
          <w:szCs w:val="20"/>
        </w:rPr>
        <w:t>Nespolupráce a nezájem rodičů o vzdělávání dětí, nespolupráce se školou, konflikty s pedagogy a s vedením školy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634557E"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62239A3"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A09FF0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C8A7195"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461FA1C"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0C0A010" w14:textId="77777777" w:rsidR="00E33A94" w:rsidRPr="0056698C" w:rsidRDefault="00E33A94" w:rsidP="00E61F3C">
            <w:pPr>
              <w:jc w:val="left"/>
              <w:rPr>
                <w:rFonts w:cstheme="minorHAnsi"/>
                <w:b/>
                <w:bCs/>
                <w:sz w:val="20"/>
                <w:szCs w:val="20"/>
              </w:rPr>
            </w:pPr>
            <w:r w:rsidRPr="0056698C">
              <w:rPr>
                <w:rFonts w:cstheme="minorHAnsi"/>
                <w:b/>
                <w:bCs/>
                <w:sz w:val="20"/>
                <w:szCs w:val="20"/>
              </w:rPr>
              <w:t>Nespolupráce a nezájem rodičů o vzdělávání dětí, nespolupráce se školou, konflikty s pedagogy a s vedením školy</w:t>
            </w:r>
          </w:p>
        </w:tc>
        <w:tc>
          <w:tcPr>
            <w:tcW w:w="3532" w:type="dxa"/>
            <w:tcBorders>
              <w:top w:val="single" w:sz="4" w:space="0" w:color="auto"/>
              <w:left w:val="single" w:sz="4" w:space="0" w:color="auto"/>
              <w:bottom w:val="single" w:sz="4" w:space="0" w:color="auto"/>
              <w:right w:val="single" w:sz="4" w:space="0" w:color="auto"/>
            </w:tcBorders>
            <w:noWrap/>
            <w:vAlign w:val="center"/>
          </w:tcPr>
          <w:p w14:paraId="78C93EC1"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Nízká vzdělanost a nezájem rodičů.</w:t>
            </w:r>
          </w:p>
          <w:p w14:paraId="5B79741D"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Přenášení odpovědnosti za výchovu na školu.</w:t>
            </w:r>
          </w:p>
          <w:p w14:paraId="5D68679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Demotivující sociální prostředí.</w:t>
            </w:r>
          </w:p>
        </w:tc>
        <w:tc>
          <w:tcPr>
            <w:tcW w:w="3384" w:type="dxa"/>
            <w:tcBorders>
              <w:top w:val="single" w:sz="4" w:space="0" w:color="auto"/>
              <w:left w:val="single" w:sz="4" w:space="0" w:color="auto"/>
              <w:bottom w:val="single" w:sz="4" w:space="0" w:color="auto"/>
              <w:right w:val="single" w:sz="4" w:space="0" w:color="auto"/>
            </w:tcBorders>
          </w:tcPr>
          <w:p w14:paraId="095B94CE"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Osvětová činnost pro rodiče zaměřené na význam vzdělání.</w:t>
            </w:r>
          </w:p>
          <w:p w14:paraId="1968611B"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Posílení role sociálních pedagogů v práci s rodinami.</w:t>
            </w:r>
          </w:p>
        </w:tc>
      </w:tr>
    </w:tbl>
    <w:p w14:paraId="1782885D" w14:textId="77777777" w:rsidR="00E33A94" w:rsidRDefault="00E33A94" w:rsidP="00E33A94">
      <w:r w:rsidRPr="00E7282F">
        <w:rPr>
          <w:b/>
          <w:bCs/>
        </w:rPr>
        <w:t>Problém</w:t>
      </w:r>
      <w:r>
        <w:rPr>
          <w:b/>
          <w:bCs/>
        </w:rPr>
        <w:t>ová oblast</w:t>
      </w:r>
      <w:r w:rsidRPr="00E7282F">
        <w:rPr>
          <w:b/>
          <w:bCs/>
        </w:rPr>
        <w:t xml:space="preserve"> č. </w:t>
      </w:r>
      <w:r>
        <w:rPr>
          <w:b/>
          <w:bCs/>
        </w:rPr>
        <w:t xml:space="preserve">5 </w:t>
      </w:r>
      <w:r w:rsidRPr="0056698C">
        <w:rPr>
          <w:rFonts w:cstheme="minorHAnsi"/>
          <w:b/>
          <w:bCs/>
          <w:sz w:val="20"/>
          <w:szCs w:val="20"/>
        </w:rPr>
        <w:t>Nízká motivace žáků o studium, nezájem 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2F336E5"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5B61B2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63C3F98"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0608C4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99F6BA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78DCF9F"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Nízká motivace žáků o studium, nezájem 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662FE32"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Nedostatek podpory ze strany rodiny.</w:t>
            </w:r>
          </w:p>
          <w:p w14:paraId="4EBEB288"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Demotivující vzory v sociálně znevýhodněném prostředí.</w:t>
            </w:r>
          </w:p>
          <w:p w14:paraId="04D3FAAE"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Absence interaktivních a zážitkových metod ve výuce.</w:t>
            </w:r>
          </w:p>
        </w:tc>
        <w:tc>
          <w:tcPr>
            <w:tcW w:w="3384" w:type="dxa"/>
            <w:tcBorders>
              <w:top w:val="single" w:sz="4" w:space="0" w:color="auto"/>
              <w:left w:val="single" w:sz="4" w:space="0" w:color="auto"/>
              <w:bottom w:val="single" w:sz="4" w:space="0" w:color="auto"/>
              <w:right w:val="single" w:sz="4" w:space="0" w:color="auto"/>
            </w:tcBorders>
          </w:tcPr>
          <w:p w14:paraId="53448E92"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Posílení spolupráce mezi školami a rodinami.</w:t>
            </w:r>
          </w:p>
          <w:p w14:paraId="081E5B12"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Zavádění zážitkové výuky, inovativních metod a moderních technologií.</w:t>
            </w:r>
          </w:p>
          <w:p w14:paraId="0F9887D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Poskytování individuálního kariérového poradenství žákům.</w:t>
            </w:r>
          </w:p>
        </w:tc>
      </w:tr>
    </w:tbl>
    <w:p w14:paraId="7075A02E" w14:textId="77777777" w:rsidR="00700600" w:rsidRDefault="00700600" w:rsidP="00E33A94">
      <w:pPr>
        <w:rPr>
          <w:b/>
          <w:bCs/>
        </w:rPr>
      </w:pPr>
    </w:p>
    <w:p w14:paraId="283F9CF0" w14:textId="77777777" w:rsidR="00700600" w:rsidRDefault="00700600" w:rsidP="00E33A94">
      <w:pPr>
        <w:rPr>
          <w:b/>
          <w:bCs/>
        </w:rPr>
      </w:pPr>
    </w:p>
    <w:p w14:paraId="6BEC8E6E" w14:textId="0F36113A" w:rsidR="00E33A94" w:rsidRDefault="00E33A94" w:rsidP="00E33A94">
      <w:r w:rsidRPr="00E7282F">
        <w:rPr>
          <w:b/>
          <w:bCs/>
        </w:rPr>
        <w:lastRenderedPageBreak/>
        <w:t>Problém</w:t>
      </w:r>
      <w:r>
        <w:rPr>
          <w:b/>
          <w:bCs/>
        </w:rPr>
        <w:t>ová oblast</w:t>
      </w:r>
      <w:r w:rsidRPr="00E7282F">
        <w:rPr>
          <w:b/>
          <w:bCs/>
        </w:rPr>
        <w:t xml:space="preserve"> č.</w:t>
      </w:r>
      <w:r>
        <w:rPr>
          <w:b/>
          <w:bCs/>
        </w:rPr>
        <w:t xml:space="preserve"> 6 </w:t>
      </w:r>
      <w:r w:rsidRPr="0056698C">
        <w:rPr>
          <w:rFonts w:cstheme="minorHAnsi"/>
          <w:b/>
          <w:bCs/>
          <w:sz w:val="20"/>
          <w:szCs w:val="20"/>
        </w:rPr>
        <w:t>Bariéry bránící lepší práci s nadanými dětmi / nedostatek času a možností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877F737"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D210B3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7B7531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EFC19D6"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55ECCF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D53D5F7" w14:textId="77777777" w:rsidR="00E33A94" w:rsidRPr="0056698C" w:rsidRDefault="00E33A94" w:rsidP="00E61F3C">
            <w:pPr>
              <w:jc w:val="left"/>
              <w:rPr>
                <w:rFonts w:cstheme="minorHAnsi"/>
                <w:b/>
                <w:bCs/>
                <w:sz w:val="20"/>
                <w:szCs w:val="20"/>
              </w:rPr>
            </w:pPr>
            <w:r w:rsidRPr="0056698C">
              <w:rPr>
                <w:rFonts w:cstheme="minorHAnsi"/>
                <w:b/>
                <w:bCs/>
                <w:sz w:val="20"/>
                <w:szCs w:val="20"/>
              </w:rPr>
              <w:t>Bariéry bránící lepší práci s nadanými dětmi / nedostatek času a možností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4444E87"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Omezené časové možnosti ve výuce.</w:t>
            </w:r>
          </w:p>
          <w:p w14:paraId="7B857D29"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Vysoký počet žáků se SVP ve třídách.</w:t>
            </w:r>
          </w:p>
          <w:p w14:paraId="4B1F924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Absence metodické podpory.</w:t>
            </w:r>
          </w:p>
        </w:tc>
        <w:tc>
          <w:tcPr>
            <w:tcW w:w="3384" w:type="dxa"/>
            <w:tcBorders>
              <w:top w:val="single" w:sz="4" w:space="0" w:color="auto"/>
              <w:left w:val="single" w:sz="4" w:space="0" w:color="auto"/>
              <w:bottom w:val="single" w:sz="4" w:space="0" w:color="auto"/>
              <w:right w:val="single" w:sz="4" w:space="0" w:color="auto"/>
            </w:tcBorders>
          </w:tcPr>
          <w:p w14:paraId="153C1F97"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Zajištění tandemové výuky a menších tříd.</w:t>
            </w:r>
          </w:p>
          <w:p w14:paraId="3E949D40"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Podpora speci</w:t>
            </w:r>
            <w:r>
              <w:rPr>
                <w:rFonts w:cstheme="minorHAnsi"/>
                <w:sz w:val="20"/>
                <w:szCs w:val="20"/>
              </w:rPr>
              <w:t>ální</w:t>
            </w:r>
            <w:r w:rsidRPr="0056698C">
              <w:rPr>
                <w:rFonts w:cstheme="minorHAnsi"/>
                <w:sz w:val="20"/>
                <w:szCs w:val="20"/>
              </w:rPr>
              <w:t>ch pedagogů.</w:t>
            </w:r>
          </w:p>
          <w:p w14:paraId="66617F55"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Zřízení klubů a kroužků pro nadané žáky.</w:t>
            </w:r>
          </w:p>
        </w:tc>
      </w:tr>
    </w:tbl>
    <w:p w14:paraId="60EA5847" w14:textId="77777777" w:rsidR="00E33A94" w:rsidRDefault="00E33A94" w:rsidP="00E33A94"/>
    <w:p w14:paraId="1949843F" w14:textId="66166698" w:rsidR="00E33A94" w:rsidRDefault="00E33A94" w:rsidP="00E33A94">
      <w:r w:rsidRPr="00E7282F">
        <w:rPr>
          <w:b/>
          <w:bCs/>
        </w:rPr>
        <w:t>Problém</w:t>
      </w:r>
      <w:r>
        <w:rPr>
          <w:b/>
          <w:bCs/>
        </w:rPr>
        <w:t>ová oblast</w:t>
      </w:r>
      <w:r w:rsidRPr="00E7282F">
        <w:rPr>
          <w:b/>
          <w:bCs/>
        </w:rPr>
        <w:t xml:space="preserve"> č.</w:t>
      </w:r>
      <w:r>
        <w:rPr>
          <w:b/>
          <w:bCs/>
        </w:rPr>
        <w:t xml:space="preserve"> 7 </w:t>
      </w:r>
      <w:r w:rsidRPr="0056698C">
        <w:rPr>
          <w:rFonts w:cstheme="minorHAnsi"/>
          <w:b/>
          <w:bCs/>
          <w:sz w:val="20"/>
          <w:szCs w:val="20"/>
        </w:rPr>
        <w:t>Nedostatek prostoru pro rozvoj školy (nedostatek učeben)</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56592E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463204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9DB2BB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82A2F4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0906415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4C1CABC"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Nedostatek prostoru pro rozvoj školy (nedostatek učeben)</w:t>
            </w:r>
          </w:p>
        </w:tc>
        <w:tc>
          <w:tcPr>
            <w:tcW w:w="3532" w:type="dxa"/>
            <w:tcBorders>
              <w:top w:val="single" w:sz="4" w:space="0" w:color="auto"/>
              <w:left w:val="single" w:sz="4" w:space="0" w:color="auto"/>
              <w:bottom w:val="single" w:sz="4" w:space="0" w:color="auto"/>
              <w:right w:val="single" w:sz="4" w:space="0" w:color="auto"/>
            </w:tcBorders>
            <w:noWrap/>
            <w:vAlign w:val="center"/>
          </w:tcPr>
          <w:p w14:paraId="498B832F"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Zastaralé budovy a infrastruktura škol.</w:t>
            </w:r>
          </w:p>
          <w:p w14:paraId="083489B4"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Rostoucí počet žáků.</w:t>
            </w:r>
          </w:p>
          <w:p w14:paraId="629379E2"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Omezené využití stávajících prostor.</w:t>
            </w:r>
          </w:p>
          <w:p w14:paraId="4EB7B57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Nedostatek finančních prostředků a dotačních programů.</w:t>
            </w:r>
          </w:p>
        </w:tc>
        <w:tc>
          <w:tcPr>
            <w:tcW w:w="3384" w:type="dxa"/>
            <w:tcBorders>
              <w:top w:val="single" w:sz="4" w:space="0" w:color="auto"/>
              <w:left w:val="single" w:sz="4" w:space="0" w:color="auto"/>
              <w:bottom w:val="single" w:sz="4" w:space="0" w:color="auto"/>
              <w:right w:val="single" w:sz="4" w:space="0" w:color="auto"/>
            </w:tcBorders>
          </w:tcPr>
          <w:p w14:paraId="78BA1C7A"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Optimalizace využití stávajících prostor.</w:t>
            </w:r>
          </w:p>
          <w:p w14:paraId="16E36AA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Podpora multifunkčních učeben.</w:t>
            </w:r>
          </w:p>
          <w:p w14:paraId="2D7E9B80"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Rekonstrukce a přístavby.</w:t>
            </w:r>
          </w:p>
          <w:p w14:paraId="6D203E6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 xml:space="preserve">Venkovní výuka a alternativní prostory. </w:t>
            </w:r>
          </w:p>
        </w:tc>
      </w:tr>
    </w:tbl>
    <w:p w14:paraId="50059DAA" w14:textId="77777777" w:rsidR="00E33A94" w:rsidRDefault="00E33A94" w:rsidP="00E33A94"/>
    <w:p w14:paraId="027E74A7" w14:textId="77777777" w:rsidR="00E33A94" w:rsidRDefault="00E33A94" w:rsidP="00E33A94">
      <w:pPr>
        <w:rPr>
          <w:b/>
          <w:bCs/>
        </w:rPr>
      </w:pPr>
      <w:r w:rsidRPr="005E257C">
        <w:rPr>
          <w:b/>
          <w:bCs/>
        </w:rPr>
        <w:t>Problémová oblast č. 8 Zastaralé metody a nesystémové plánování vzdělávacích cílů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B7FFC5B"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84DE1B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Definovaná oblast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ED9FCE8"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BC83AA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778C5375"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800EC0D" w14:textId="77777777" w:rsidR="00E33A94" w:rsidRPr="005E257C" w:rsidRDefault="00E33A94" w:rsidP="00E61F3C">
            <w:pPr>
              <w:rPr>
                <w:b/>
                <w:bCs/>
              </w:rPr>
            </w:pPr>
            <w:r w:rsidRPr="005E257C">
              <w:rPr>
                <w:b/>
                <w:bCs/>
              </w:rPr>
              <w:t>Zastaralé metody a nesystémové plánování vzdělávacích cílů</w:t>
            </w:r>
          </w:p>
        </w:tc>
        <w:tc>
          <w:tcPr>
            <w:tcW w:w="3532" w:type="dxa"/>
            <w:tcBorders>
              <w:top w:val="single" w:sz="4" w:space="0" w:color="auto"/>
              <w:left w:val="single" w:sz="4" w:space="0" w:color="auto"/>
              <w:bottom w:val="single" w:sz="4" w:space="0" w:color="auto"/>
              <w:right w:val="single" w:sz="4" w:space="0" w:color="auto"/>
            </w:tcBorders>
            <w:noWrap/>
            <w:vAlign w:val="center"/>
          </w:tcPr>
          <w:p w14:paraId="666C8304" w14:textId="77777777" w:rsidR="00E33A94" w:rsidRPr="005E257C" w:rsidRDefault="00E33A94" w:rsidP="00792478">
            <w:pPr>
              <w:pStyle w:val="Odstavecseseznamem"/>
              <w:numPr>
                <w:ilvl w:val="0"/>
                <w:numId w:val="60"/>
              </w:numPr>
              <w:spacing w:before="0"/>
              <w:ind w:left="320" w:hanging="284"/>
              <w:rPr>
                <w:rFonts w:cstheme="minorHAnsi"/>
                <w:sz w:val="20"/>
                <w:szCs w:val="20"/>
              </w:rPr>
            </w:pPr>
            <w:r>
              <w:rPr>
                <w:rFonts w:cstheme="minorHAnsi"/>
                <w:sz w:val="20"/>
                <w:szCs w:val="20"/>
              </w:rPr>
              <w:t>Neustálé změny ve strategických prioritách a konceptech brání dlouhodobé kontinuitě</w:t>
            </w:r>
            <w:r w:rsidRPr="005E257C">
              <w:rPr>
                <w:rFonts w:cstheme="minorHAnsi"/>
                <w:sz w:val="20"/>
                <w:szCs w:val="20"/>
              </w:rPr>
              <w:t>.</w:t>
            </w:r>
          </w:p>
          <w:p w14:paraId="6BEB178D" w14:textId="77777777" w:rsidR="00E33A94" w:rsidRPr="00FF19E4" w:rsidRDefault="00E33A94" w:rsidP="00792478">
            <w:pPr>
              <w:pStyle w:val="Odstavecseseznamem"/>
              <w:numPr>
                <w:ilvl w:val="0"/>
                <w:numId w:val="60"/>
              </w:numPr>
              <w:spacing w:before="0"/>
              <w:ind w:left="320" w:hanging="284"/>
              <w:rPr>
                <w:rFonts w:cstheme="minorHAnsi"/>
                <w:sz w:val="20"/>
                <w:szCs w:val="20"/>
              </w:rPr>
            </w:pPr>
            <w:r w:rsidRPr="005E257C">
              <w:rPr>
                <w:rFonts w:cstheme="minorHAnsi"/>
                <w:sz w:val="20"/>
                <w:szCs w:val="20"/>
              </w:rPr>
              <w:t>Nedostatečná koordinace mezi státními a regionálními úrovněmi.</w:t>
            </w:r>
          </w:p>
          <w:p w14:paraId="34F37A07" w14:textId="77777777" w:rsidR="00E33A94" w:rsidRPr="00FF19E4" w:rsidRDefault="00E33A94" w:rsidP="00792478">
            <w:pPr>
              <w:pStyle w:val="Odstavecseseznamem"/>
              <w:numPr>
                <w:ilvl w:val="0"/>
                <w:numId w:val="60"/>
              </w:numPr>
              <w:spacing w:before="0"/>
              <w:ind w:left="320" w:hanging="284"/>
            </w:pPr>
            <w:r w:rsidRPr="0056698C">
              <w:rPr>
                <w:rFonts w:cstheme="minorHAnsi"/>
                <w:sz w:val="20"/>
                <w:szCs w:val="20"/>
              </w:rPr>
              <w:t>Zastaralé výukové metody a návyky pedagogů</w:t>
            </w:r>
            <w:r>
              <w:rPr>
                <w:rFonts w:cstheme="minorHAnsi"/>
                <w:sz w:val="20"/>
                <w:szCs w:val="20"/>
              </w:rPr>
              <w:t>.</w:t>
            </w:r>
          </w:p>
          <w:p w14:paraId="7B9D377B" w14:textId="77777777" w:rsidR="00E33A94" w:rsidRPr="00FF19E4" w:rsidRDefault="00E33A94" w:rsidP="00792478">
            <w:pPr>
              <w:pStyle w:val="Odstavecseseznamem"/>
              <w:numPr>
                <w:ilvl w:val="0"/>
                <w:numId w:val="60"/>
              </w:numPr>
              <w:spacing w:before="0"/>
              <w:ind w:left="320" w:hanging="284"/>
            </w:pPr>
            <w:r w:rsidRPr="0056698C">
              <w:rPr>
                <w:rFonts w:cstheme="minorHAnsi"/>
                <w:sz w:val="20"/>
                <w:szCs w:val="20"/>
              </w:rPr>
              <w:t>Nedostatečná podpora zavádění inovativních metod do výuky</w:t>
            </w:r>
            <w:r>
              <w:rPr>
                <w:rFonts w:cstheme="minorHAnsi"/>
                <w:sz w:val="20"/>
                <w:szCs w:val="20"/>
              </w:rPr>
              <w:t>.</w:t>
            </w:r>
          </w:p>
          <w:p w14:paraId="59665AD3" w14:textId="77777777" w:rsidR="00E33A94" w:rsidRPr="005E257C" w:rsidRDefault="00E33A94" w:rsidP="00792478">
            <w:pPr>
              <w:pStyle w:val="Odstavecseseznamem"/>
              <w:numPr>
                <w:ilvl w:val="0"/>
                <w:numId w:val="60"/>
              </w:numPr>
              <w:spacing w:before="0"/>
              <w:ind w:left="320" w:hanging="284"/>
            </w:pPr>
            <w:r w:rsidRPr="0056698C">
              <w:rPr>
                <w:rFonts w:cstheme="minorHAnsi"/>
                <w:sz w:val="20"/>
                <w:szCs w:val="20"/>
              </w:rPr>
              <w:t>Nízká ochota části pedagogů měnit přístup k výuce.</w:t>
            </w:r>
          </w:p>
          <w:p w14:paraId="46B73548" w14:textId="77777777" w:rsidR="00E33A94" w:rsidRPr="005E257C" w:rsidRDefault="00E33A94" w:rsidP="00E61F3C">
            <w:pPr>
              <w:ind w:left="320" w:hanging="284"/>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D83E2D2"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rFonts w:cstheme="minorHAnsi"/>
                <w:sz w:val="20"/>
                <w:szCs w:val="20"/>
              </w:rPr>
              <w:t>Příčiny jsou způsobeny systémovým nastavením, jehož řešení není v působnosti a kompetenci žádného subjektu v partnerství.</w:t>
            </w:r>
          </w:p>
          <w:p w14:paraId="47A1800F"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sz w:val="20"/>
                <w:szCs w:val="20"/>
              </w:rPr>
              <w:t>Posíl</w:t>
            </w:r>
            <w:r>
              <w:rPr>
                <w:sz w:val="20"/>
                <w:szCs w:val="20"/>
              </w:rPr>
              <w:t>ení</w:t>
            </w:r>
            <w:r w:rsidRPr="00FF19E4">
              <w:rPr>
                <w:sz w:val="20"/>
                <w:szCs w:val="20"/>
              </w:rPr>
              <w:t xml:space="preserve"> spoluprác</w:t>
            </w:r>
            <w:r>
              <w:rPr>
                <w:sz w:val="20"/>
                <w:szCs w:val="20"/>
              </w:rPr>
              <w:t>e</w:t>
            </w:r>
            <w:r w:rsidRPr="00FF19E4">
              <w:rPr>
                <w:sz w:val="20"/>
                <w:szCs w:val="20"/>
              </w:rPr>
              <w:t xml:space="preserve"> mezi MŠMT, zřizovateli a školami při plánování vzdělávacích politik.</w:t>
            </w:r>
          </w:p>
          <w:p w14:paraId="19BA9D56" w14:textId="44D41228"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Podpora z</w:t>
            </w:r>
            <w:r w:rsidRPr="00FF19E4">
              <w:rPr>
                <w:sz w:val="20"/>
                <w:szCs w:val="20"/>
              </w:rPr>
              <w:t>av</w:t>
            </w:r>
            <w:r>
              <w:rPr>
                <w:sz w:val="20"/>
                <w:szCs w:val="20"/>
              </w:rPr>
              <w:t xml:space="preserve">ádění </w:t>
            </w:r>
            <w:r w:rsidR="00700600">
              <w:rPr>
                <w:sz w:val="20"/>
                <w:szCs w:val="20"/>
              </w:rPr>
              <w:t xml:space="preserve">inovativních </w:t>
            </w:r>
            <w:r w:rsidR="00700600" w:rsidRPr="00FF19E4">
              <w:rPr>
                <w:sz w:val="20"/>
                <w:szCs w:val="20"/>
              </w:rPr>
              <w:t>metod</w:t>
            </w:r>
            <w:r>
              <w:rPr>
                <w:sz w:val="20"/>
                <w:szCs w:val="20"/>
              </w:rPr>
              <w:t xml:space="preserve"> do</w:t>
            </w:r>
            <w:r w:rsidRPr="00FF19E4">
              <w:rPr>
                <w:sz w:val="20"/>
                <w:szCs w:val="20"/>
              </w:rPr>
              <w:t xml:space="preserve"> výuky (např. projektové vyučování, zážitková pedagogika).</w:t>
            </w:r>
          </w:p>
          <w:p w14:paraId="2732B693"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sz w:val="20"/>
                <w:szCs w:val="20"/>
              </w:rPr>
              <w:t>Podpor</w:t>
            </w:r>
            <w:r>
              <w:rPr>
                <w:sz w:val="20"/>
                <w:szCs w:val="20"/>
              </w:rPr>
              <w:t>a</w:t>
            </w:r>
            <w:r w:rsidRPr="00FF19E4">
              <w:rPr>
                <w:sz w:val="20"/>
                <w:szCs w:val="20"/>
              </w:rPr>
              <w:t xml:space="preserve"> přístup</w:t>
            </w:r>
            <w:r>
              <w:rPr>
                <w:sz w:val="20"/>
                <w:szCs w:val="20"/>
              </w:rPr>
              <w:t>u</w:t>
            </w:r>
            <w:r w:rsidRPr="00FF19E4">
              <w:rPr>
                <w:sz w:val="20"/>
                <w:szCs w:val="20"/>
              </w:rPr>
              <w:t xml:space="preserve"> k digitálním nástrojům a technologiím ve výuce.</w:t>
            </w:r>
          </w:p>
          <w:p w14:paraId="5F92E012" w14:textId="77777777" w:rsidR="00E33A94" w:rsidRPr="002A3DBD" w:rsidRDefault="00E33A94" w:rsidP="00792478">
            <w:pPr>
              <w:pStyle w:val="Odstavecseseznamem"/>
              <w:numPr>
                <w:ilvl w:val="0"/>
                <w:numId w:val="61"/>
              </w:numPr>
              <w:spacing w:before="0"/>
              <w:ind w:left="336" w:hanging="284"/>
              <w:rPr>
                <w:rFonts w:cstheme="minorHAnsi"/>
                <w:sz w:val="20"/>
                <w:szCs w:val="20"/>
              </w:rPr>
            </w:pPr>
            <w:r>
              <w:rPr>
                <w:sz w:val="20"/>
                <w:szCs w:val="20"/>
              </w:rPr>
              <w:t>Podpora vzdělávání pedagogů</w:t>
            </w:r>
            <w:r w:rsidRPr="00FF19E4">
              <w:rPr>
                <w:sz w:val="20"/>
                <w:szCs w:val="20"/>
              </w:rPr>
              <w:t xml:space="preserve"> </w:t>
            </w:r>
            <w:r>
              <w:rPr>
                <w:sz w:val="20"/>
                <w:szCs w:val="20"/>
              </w:rPr>
              <w:t xml:space="preserve">v oblasti </w:t>
            </w:r>
            <w:r w:rsidRPr="00FF19E4">
              <w:rPr>
                <w:sz w:val="20"/>
                <w:szCs w:val="20"/>
              </w:rPr>
              <w:t>moderní</w:t>
            </w:r>
            <w:r>
              <w:rPr>
                <w:sz w:val="20"/>
                <w:szCs w:val="20"/>
              </w:rPr>
              <w:t>ch výukových</w:t>
            </w:r>
            <w:r w:rsidRPr="00FF19E4">
              <w:rPr>
                <w:sz w:val="20"/>
                <w:szCs w:val="20"/>
              </w:rPr>
              <w:t xml:space="preserve"> metod.</w:t>
            </w:r>
          </w:p>
          <w:p w14:paraId="20AAF4FF" w14:textId="77777777"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Sdílení příkladů dobré praxe mezi pedagogy</w:t>
            </w:r>
            <w:r w:rsidRPr="00FF19E4">
              <w:rPr>
                <w:sz w:val="20"/>
                <w:szCs w:val="20"/>
              </w:rPr>
              <w:t>.</w:t>
            </w:r>
          </w:p>
          <w:p w14:paraId="5985A809" w14:textId="77777777"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Úprava</w:t>
            </w:r>
            <w:r w:rsidRPr="00FF19E4">
              <w:rPr>
                <w:sz w:val="20"/>
                <w:szCs w:val="20"/>
              </w:rPr>
              <w:t xml:space="preserve"> systém</w:t>
            </w:r>
            <w:r>
              <w:rPr>
                <w:sz w:val="20"/>
                <w:szCs w:val="20"/>
              </w:rPr>
              <w:t>u</w:t>
            </w:r>
            <w:r w:rsidRPr="00FF19E4">
              <w:rPr>
                <w:sz w:val="20"/>
                <w:szCs w:val="20"/>
              </w:rPr>
              <w:t xml:space="preserve"> hodnocení žáků, aby reflektoval nejen znalosti, ale i rozvoj kompetencí.</w:t>
            </w:r>
          </w:p>
        </w:tc>
      </w:tr>
    </w:tbl>
    <w:p w14:paraId="7210F4EA" w14:textId="77777777" w:rsidR="00E33A94" w:rsidRDefault="00E33A94" w:rsidP="00E33A94">
      <w:pPr>
        <w:rPr>
          <w:b/>
          <w:bCs/>
        </w:rPr>
      </w:pPr>
      <w:r w:rsidRPr="005E257C">
        <w:rPr>
          <w:b/>
          <w:bCs/>
        </w:rPr>
        <w:lastRenderedPageBreak/>
        <w:t xml:space="preserve">Problémová oblast č. </w:t>
      </w:r>
      <w:r>
        <w:rPr>
          <w:b/>
          <w:bCs/>
        </w:rPr>
        <w:t xml:space="preserve">9 </w:t>
      </w:r>
      <w:r w:rsidRPr="0056698C">
        <w:rPr>
          <w:rFonts w:cstheme="minorHAnsi"/>
          <w:b/>
          <w:bCs/>
          <w:sz w:val="20"/>
          <w:szCs w:val="20"/>
        </w:rPr>
        <w:t>Nedostatečná podpora osobnostního a sociálního rozvoje žáků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A41DF81"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F90A960"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BBE7EC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613376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1ADCF7E"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C285DAF"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Nedostatečná podpora osobnostního a sociálního rozvoje žáků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39EEC4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hodinová dotace předmětů, které se zaměřují na tyto oblasti.</w:t>
            </w:r>
          </w:p>
          <w:p w14:paraId="42DC04C3"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materiálů a metodických návodů pro pedagogy.</w:t>
            </w:r>
          </w:p>
          <w:p w14:paraId="0DAF8EED"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Slabá integrace těchto témat do běžné výuky.</w:t>
            </w:r>
          </w:p>
        </w:tc>
        <w:tc>
          <w:tcPr>
            <w:tcW w:w="3384" w:type="dxa"/>
            <w:tcBorders>
              <w:top w:val="single" w:sz="4" w:space="0" w:color="auto"/>
              <w:left w:val="single" w:sz="4" w:space="0" w:color="auto"/>
              <w:bottom w:val="single" w:sz="4" w:space="0" w:color="auto"/>
              <w:right w:val="single" w:sz="4" w:space="0" w:color="auto"/>
            </w:tcBorders>
          </w:tcPr>
          <w:p w14:paraId="230AC4A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občanské a sociální výchovy ve vzdělávacím systému.</w:t>
            </w:r>
          </w:p>
          <w:p w14:paraId="6F27417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praktických aktivit (např. dobrovolnické projekty, skupinové úkoly).</w:t>
            </w:r>
          </w:p>
          <w:p w14:paraId="5007434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pedagogů v oblasti osobnostního rozvoje žáků.</w:t>
            </w:r>
          </w:p>
        </w:tc>
      </w:tr>
    </w:tbl>
    <w:p w14:paraId="7F41F401" w14:textId="1E258557" w:rsidR="00E33A94" w:rsidRDefault="00E33A94" w:rsidP="00E33A94">
      <w:pPr>
        <w:rPr>
          <w:b/>
          <w:bCs/>
        </w:rPr>
      </w:pPr>
      <w:r>
        <w:rPr>
          <w:b/>
          <w:bCs/>
        </w:rPr>
        <w:t>Problémová oblast č. 10 Syndrom vyhoření u pracovníků ve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E02713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03AD9A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Definovaná oblast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0CBBB45B"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802C9B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AF592C3"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EBD1F3E" w14:textId="77777777" w:rsidR="00E33A94" w:rsidRPr="0056698C" w:rsidRDefault="00E33A94" w:rsidP="00E61F3C">
            <w:pPr>
              <w:jc w:val="left"/>
              <w:rPr>
                <w:rFonts w:cstheme="minorHAnsi"/>
                <w:b/>
                <w:bCs/>
                <w:color w:val="000000"/>
                <w:sz w:val="20"/>
                <w:szCs w:val="20"/>
              </w:rPr>
            </w:pPr>
            <w:r>
              <w:rPr>
                <w:b/>
                <w:bCs/>
              </w:rPr>
              <w:t>Syndrom vyhoření u pracovníků ve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38648170"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Vysoká administrativní zátěž.</w:t>
            </w:r>
          </w:p>
          <w:p w14:paraId="02C67F88"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 xml:space="preserve">Náročné pracovní podmínky (vysoký počet žáků ve třídách, práce se žáky SVP bez dostatečné podpory, zvyšující se rizikové chování žáků, aj.) </w:t>
            </w:r>
          </w:p>
          <w:p w14:paraId="14172FB8" w14:textId="77777777" w:rsidR="00E33A94"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Velká psychická a časová zátěž</w:t>
            </w:r>
            <w:r>
              <w:rPr>
                <w:rFonts w:cstheme="minorHAnsi"/>
                <w:sz w:val="20"/>
                <w:szCs w:val="20"/>
              </w:rPr>
              <w:t>.</w:t>
            </w:r>
          </w:p>
          <w:p w14:paraId="588E58DF"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Nedostatek času na odpočinek.</w:t>
            </w:r>
          </w:p>
          <w:p w14:paraId="67F4483D" w14:textId="77777777" w:rsidR="00E33A94" w:rsidRPr="00007139"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Omezená psychologická podpora</w:t>
            </w:r>
            <w:r w:rsidRPr="0056698C">
              <w:rPr>
                <w:rFonts w:cstheme="minorHAnsi"/>
                <w:sz w:val="20"/>
                <w:szCs w:val="20"/>
              </w:rPr>
              <w:t>.</w:t>
            </w:r>
          </w:p>
        </w:tc>
        <w:tc>
          <w:tcPr>
            <w:tcW w:w="3384" w:type="dxa"/>
            <w:tcBorders>
              <w:top w:val="single" w:sz="4" w:space="0" w:color="auto"/>
              <w:left w:val="single" w:sz="4" w:space="0" w:color="auto"/>
              <w:bottom w:val="single" w:sz="4" w:space="0" w:color="auto"/>
              <w:right w:val="single" w:sz="4" w:space="0" w:color="auto"/>
            </w:tcBorders>
          </w:tcPr>
          <w:p w14:paraId="21843536" w14:textId="77777777" w:rsidR="00E33A94"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Snížení administrativní zátěže</w:t>
            </w:r>
            <w:r>
              <w:rPr>
                <w:rFonts w:cstheme="minorHAnsi"/>
                <w:sz w:val="20"/>
                <w:szCs w:val="20"/>
              </w:rPr>
              <w:t>.</w:t>
            </w:r>
          </w:p>
          <w:p w14:paraId="67FA256B" w14:textId="2155B09F" w:rsidR="00E33A94"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 xml:space="preserve">Podpora duševního zdraví </w:t>
            </w:r>
            <w:r w:rsidR="008950FF">
              <w:rPr>
                <w:rFonts w:cstheme="minorHAnsi"/>
                <w:sz w:val="20"/>
                <w:szCs w:val="20"/>
              </w:rPr>
              <w:t>pedagogů (</w:t>
            </w:r>
            <w:r>
              <w:rPr>
                <w:rFonts w:cstheme="minorHAnsi"/>
                <w:sz w:val="20"/>
                <w:szCs w:val="20"/>
              </w:rPr>
              <w:t>zavádění programů psychohygieny, podpora well-beingu, dostupnost školních psychologů aj.)</w:t>
            </w:r>
          </w:p>
          <w:p w14:paraId="027A5AAF" w14:textId="77777777" w:rsidR="00E33A94" w:rsidRPr="00007139"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Zlepšení pracovních podmínek (snížení počtu žáků ve třídách, posílení asistentů pedagoga aj.)</w:t>
            </w:r>
          </w:p>
        </w:tc>
      </w:tr>
    </w:tbl>
    <w:p w14:paraId="2DB24804" w14:textId="77777777" w:rsidR="00E33A94" w:rsidRDefault="00E33A94" w:rsidP="00E33A94">
      <w:pPr>
        <w:rPr>
          <w:b/>
          <w:bCs/>
        </w:rPr>
      </w:pPr>
      <w:r>
        <w:rPr>
          <w:b/>
          <w:bCs/>
        </w:rPr>
        <w:t xml:space="preserve">Problémová oblast č. 11 </w:t>
      </w:r>
      <w:r w:rsidRPr="00007139">
        <w:rPr>
          <w:b/>
          <w:bCs/>
        </w:rPr>
        <w:t>Nedostatečná profesní a osobnostní podpora pedagogů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740E1A" w14:paraId="06624D78"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B8195E6" w14:textId="77777777" w:rsidR="00E33A94" w:rsidRPr="00740E1A" w:rsidRDefault="00E33A94" w:rsidP="00E61F3C">
            <w:pPr>
              <w:jc w:val="center"/>
              <w:rPr>
                <w:rFonts w:cstheme="minorHAnsi"/>
                <w:b/>
                <w:bCs/>
                <w:color w:val="000000"/>
                <w:sz w:val="20"/>
                <w:szCs w:val="20"/>
              </w:rPr>
            </w:pPr>
            <w:r>
              <w:rPr>
                <w:rFonts w:cstheme="minorHAnsi"/>
                <w:b/>
                <w:bCs/>
                <w:color w:val="000000"/>
                <w:sz w:val="20"/>
                <w:szCs w:val="20"/>
              </w:rPr>
              <w:t>Název problé</w:t>
            </w:r>
            <w:r w:rsidRPr="00740E1A">
              <w:rPr>
                <w:rFonts w:cstheme="minorHAnsi"/>
                <w:b/>
                <w:bCs/>
                <w:color w:val="000000"/>
                <w:sz w:val="20"/>
                <w:szCs w:val="20"/>
              </w:rPr>
              <w:t>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560673B" w14:textId="77777777" w:rsidR="00E33A94" w:rsidRPr="00740E1A" w:rsidRDefault="00E33A94" w:rsidP="00E61F3C">
            <w:pPr>
              <w:jc w:val="center"/>
              <w:rPr>
                <w:rFonts w:cstheme="minorHAnsi"/>
                <w:b/>
                <w:bCs/>
                <w:color w:val="000000"/>
                <w:sz w:val="20"/>
                <w:szCs w:val="20"/>
              </w:rPr>
            </w:pPr>
            <w:r w:rsidRPr="00740E1A">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E6511A1" w14:textId="77777777" w:rsidR="00E33A94" w:rsidRPr="00740E1A" w:rsidRDefault="00E33A94" w:rsidP="00E61F3C">
            <w:pPr>
              <w:jc w:val="center"/>
              <w:rPr>
                <w:rFonts w:cstheme="minorHAnsi"/>
                <w:b/>
                <w:bCs/>
                <w:color w:val="000000"/>
                <w:sz w:val="20"/>
                <w:szCs w:val="20"/>
              </w:rPr>
            </w:pPr>
            <w:r w:rsidRPr="00740E1A">
              <w:rPr>
                <w:rFonts w:cstheme="minorHAnsi"/>
                <w:b/>
                <w:bCs/>
                <w:color w:val="000000"/>
                <w:sz w:val="20"/>
                <w:szCs w:val="20"/>
              </w:rPr>
              <w:t>Návrhy řešení</w:t>
            </w:r>
          </w:p>
        </w:tc>
      </w:tr>
      <w:tr w:rsidR="00E33A94" w:rsidRPr="00740E1A" w14:paraId="465346E1"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442B15D" w14:textId="77777777" w:rsidR="00E33A94" w:rsidRPr="00740E1A" w:rsidRDefault="00E33A94" w:rsidP="00E61F3C">
            <w:pPr>
              <w:jc w:val="left"/>
              <w:rPr>
                <w:rFonts w:cstheme="minorHAnsi"/>
                <w:b/>
                <w:bCs/>
                <w:color w:val="000000"/>
                <w:sz w:val="20"/>
                <w:szCs w:val="20"/>
              </w:rPr>
            </w:pPr>
            <w:r w:rsidRPr="00740E1A">
              <w:rPr>
                <w:b/>
                <w:bCs/>
                <w:sz w:val="20"/>
                <w:szCs w:val="20"/>
              </w:rPr>
              <w:t>Nedostatečná profesní a osobnostní podpora pedagogů</w:t>
            </w:r>
          </w:p>
        </w:tc>
        <w:tc>
          <w:tcPr>
            <w:tcW w:w="3532" w:type="dxa"/>
            <w:tcBorders>
              <w:top w:val="single" w:sz="4" w:space="0" w:color="auto"/>
              <w:left w:val="single" w:sz="4" w:space="0" w:color="auto"/>
              <w:bottom w:val="single" w:sz="4" w:space="0" w:color="auto"/>
              <w:right w:val="single" w:sz="4" w:space="0" w:color="auto"/>
            </w:tcBorders>
            <w:noWrap/>
            <w:vAlign w:val="center"/>
          </w:tcPr>
          <w:p w14:paraId="0D9AFC2E"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740E1A">
              <w:rPr>
                <w:rFonts w:cstheme="minorHAnsi"/>
                <w:sz w:val="20"/>
                <w:szCs w:val="20"/>
              </w:rPr>
              <w:t>Nedostatek finančních prostředků na specializované kurzy.</w:t>
            </w:r>
          </w:p>
          <w:p w14:paraId="0DC91774"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740E1A">
              <w:rPr>
                <w:rFonts w:cstheme="minorHAnsi"/>
                <w:sz w:val="20"/>
                <w:szCs w:val="20"/>
              </w:rPr>
              <w:t>Slabá metodická podpora – chybí mentoring a sdílení dobré praxe mezi školami.</w:t>
            </w:r>
          </w:p>
          <w:p w14:paraId="76956D17"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007139">
              <w:rPr>
                <w:sz w:val="20"/>
                <w:szCs w:val="20"/>
              </w:rPr>
              <w:t>Vysoká pracovní zátěž neumožňuje pedagogům účastnit se vzdělávacích aktivit</w:t>
            </w:r>
            <w:r w:rsidRPr="00740E1A">
              <w:rPr>
                <w:sz w:val="20"/>
                <w:szCs w:val="20"/>
              </w:rPr>
              <w:t>.</w:t>
            </w:r>
          </w:p>
        </w:tc>
        <w:tc>
          <w:tcPr>
            <w:tcW w:w="3384" w:type="dxa"/>
            <w:tcBorders>
              <w:top w:val="single" w:sz="4" w:space="0" w:color="auto"/>
              <w:left w:val="single" w:sz="4" w:space="0" w:color="auto"/>
              <w:bottom w:val="single" w:sz="4" w:space="0" w:color="auto"/>
              <w:right w:val="single" w:sz="4" w:space="0" w:color="auto"/>
            </w:tcBorders>
          </w:tcPr>
          <w:p w14:paraId="5D871526"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rFonts w:cstheme="minorHAnsi"/>
                <w:sz w:val="20"/>
                <w:szCs w:val="20"/>
              </w:rPr>
              <w:t>Zajištění dostupnosti DVPP.</w:t>
            </w:r>
          </w:p>
          <w:p w14:paraId="22432E25"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Organizovat pravidelná setkávání a výměny zkušeností mezi učiteli.</w:t>
            </w:r>
          </w:p>
          <w:p w14:paraId="064E0508"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Podporovat zapojení pedagogů do projektů zaměřených na jejich profesní růst.</w:t>
            </w:r>
          </w:p>
          <w:p w14:paraId="7A23B13C"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Zavést rozvrhové úpravy umožňující účast na vzdělávacích aktivitách.</w:t>
            </w:r>
          </w:p>
        </w:tc>
      </w:tr>
    </w:tbl>
    <w:p w14:paraId="4878CCBB" w14:textId="77777777" w:rsidR="00E33A94" w:rsidRDefault="00E33A94" w:rsidP="00E33A94">
      <w:pPr>
        <w:rPr>
          <w:rFonts w:cstheme="minorHAnsi"/>
          <w:b/>
          <w:bCs/>
          <w:sz w:val="20"/>
          <w:szCs w:val="20"/>
        </w:rPr>
      </w:pPr>
      <w:r>
        <w:rPr>
          <w:b/>
          <w:bCs/>
        </w:rPr>
        <w:t xml:space="preserve">Problémová oblast č. 12 </w:t>
      </w:r>
      <w:r w:rsidRPr="0056698C">
        <w:rPr>
          <w:rFonts w:cstheme="minorHAnsi"/>
          <w:b/>
          <w:bCs/>
          <w:sz w:val="20"/>
          <w:szCs w:val="20"/>
        </w:rPr>
        <w:t>Nedostatek/absence individualizace výuky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57F0091"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D52F3A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25B3A9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0E2BD25"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B9F3AB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445A97E"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Nedostatek/absence individualizace výuky</w:t>
            </w:r>
          </w:p>
        </w:tc>
        <w:tc>
          <w:tcPr>
            <w:tcW w:w="3532" w:type="dxa"/>
            <w:tcBorders>
              <w:top w:val="single" w:sz="4" w:space="0" w:color="auto"/>
              <w:left w:val="single" w:sz="4" w:space="0" w:color="auto"/>
              <w:bottom w:val="single" w:sz="4" w:space="0" w:color="auto"/>
              <w:right w:val="single" w:sz="4" w:space="0" w:color="auto"/>
            </w:tcBorders>
            <w:noWrap/>
            <w:vAlign w:val="center"/>
          </w:tcPr>
          <w:p w14:paraId="0F84396B"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Vysoký počet žáků ve třídách.</w:t>
            </w:r>
          </w:p>
          <w:p w14:paraId="5E9B6DE6"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pracovníků umožňujících diferencovanou výuku.</w:t>
            </w:r>
          </w:p>
          <w:p w14:paraId="0BD3FAF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metodické zázemí.</w:t>
            </w:r>
          </w:p>
        </w:tc>
        <w:tc>
          <w:tcPr>
            <w:tcW w:w="3384" w:type="dxa"/>
            <w:tcBorders>
              <w:top w:val="single" w:sz="4" w:space="0" w:color="auto"/>
              <w:left w:val="single" w:sz="4" w:space="0" w:color="auto"/>
              <w:bottom w:val="single" w:sz="4" w:space="0" w:color="auto"/>
              <w:right w:val="single" w:sz="4" w:space="0" w:color="auto"/>
            </w:tcBorders>
          </w:tcPr>
          <w:p w14:paraId="5E4F39C8"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Zvýšení počtu asistentů pedagoga a zavedení tandemové výuky.</w:t>
            </w:r>
          </w:p>
          <w:p w14:paraId="20689103"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Snížení počtu žáků ve třídách.</w:t>
            </w:r>
          </w:p>
          <w:p w14:paraId="668FF46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metodické podpory pro diferenciaci výuky.</w:t>
            </w:r>
          </w:p>
        </w:tc>
      </w:tr>
    </w:tbl>
    <w:p w14:paraId="10E5E258" w14:textId="77777777" w:rsidR="003A3878" w:rsidRDefault="003A3878" w:rsidP="00E33A94">
      <w:pPr>
        <w:rPr>
          <w:b/>
          <w:bCs/>
        </w:rPr>
      </w:pPr>
    </w:p>
    <w:p w14:paraId="0559DE3F" w14:textId="3D8ACCF7" w:rsidR="00E33A94" w:rsidRDefault="00E33A94" w:rsidP="00E33A94">
      <w:pPr>
        <w:rPr>
          <w:rFonts w:cstheme="minorHAnsi"/>
          <w:b/>
          <w:bCs/>
          <w:sz w:val="20"/>
          <w:szCs w:val="20"/>
        </w:rPr>
      </w:pPr>
      <w:r>
        <w:rPr>
          <w:b/>
          <w:bCs/>
        </w:rPr>
        <w:lastRenderedPageBreak/>
        <w:t xml:space="preserve">Problémová oblast č. 13 </w:t>
      </w:r>
      <w:r w:rsidRPr="0056698C">
        <w:rPr>
          <w:rFonts w:cstheme="minorHAnsi"/>
          <w:b/>
          <w:bCs/>
          <w:sz w:val="20"/>
          <w:szCs w:val="20"/>
        </w:rPr>
        <w:t>Nedostatečný rozvoj matematické a čtenářské gramotnosti u dětí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45823B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3AFDAB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C65C743"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79A451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D3D288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145E35F0"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Nedostatečný rozvoj matematické a čtenářské gramotnosti u dětí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D47FC9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 žáků.</w:t>
            </w:r>
          </w:p>
          <w:p w14:paraId="4DB24D3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čtenářské návyky v rodině.</w:t>
            </w:r>
          </w:p>
          <w:p w14:paraId="4C4892A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podpora rodičů.</w:t>
            </w:r>
          </w:p>
          <w:p w14:paraId="172E73C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Absence metodické podpory.</w:t>
            </w:r>
          </w:p>
        </w:tc>
        <w:tc>
          <w:tcPr>
            <w:tcW w:w="3384" w:type="dxa"/>
            <w:tcBorders>
              <w:top w:val="single" w:sz="4" w:space="0" w:color="auto"/>
              <w:left w:val="single" w:sz="4" w:space="0" w:color="auto"/>
              <w:bottom w:val="single" w:sz="4" w:space="0" w:color="auto"/>
              <w:right w:val="single" w:sz="4" w:space="0" w:color="auto"/>
            </w:tcBorders>
          </w:tcPr>
          <w:p w14:paraId="6C1B3BE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inovativních metod ve vzdělávání.</w:t>
            </w:r>
          </w:p>
          <w:p w14:paraId="6BD50A3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Zavedení čtenářských dílen a metodických workshopů.</w:t>
            </w:r>
          </w:p>
          <w:p w14:paraId="66F6CEC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matematických a čtenářských aktivit v rámci hodin i mimo ně.</w:t>
            </w:r>
          </w:p>
          <w:p w14:paraId="2566A10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Větší zapojení rodičů do podpory čtenářské gramotnosti.</w:t>
            </w:r>
          </w:p>
        </w:tc>
      </w:tr>
    </w:tbl>
    <w:p w14:paraId="1566353B" w14:textId="77777777" w:rsidR="00E33A94" w:rsidRDefault="00E33A94" w:rsidP="00E33A94">
      <w:pPr>
        <w:rPr>
          <w:rFonts w:cstheme="minorHAnsi"/>
          <w:b/>
          <w:bCs/>
          <w:sz w:val="20"/>
          <w:szCs w:val="20"/>
        </w:rPr>
      </w:pPr>
      <w:r>
        <w:rPr>
          <w:b/>
          <w:bCs/>
        </w:rPr>
        <w:t xml:space="preserve">Problémová oblast č. 14 </w:t>
      </w:r>
      <w:r w:rsidRPr="0056698C">
        <w:rPr>
          <w:rFonts w:cstheme="minorHAnsi"/>
          <w:b/>
          <w:bCs/>
          <w:sz w:val="20"/>
          <w:szCs w:val="20"/>
        </w:rPr>
        <w:t>Absence bezbariérovosti školy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A460AB7"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D14E1DE" w14:textId="77777777" w:rsidR="00E33A94" w:rsidRPr="0056698C" w:rsidRDefault="00E33A94" w:rsidP="00E61F3C">
            <w:pPr>
              <w:jc w:val="center"/>
              <w:rPr>
                <w:rFonts w:cstheme="minorHAnsi"/>
                <w:b/>
                <w:bCs/>
                <w:color w:val="000000"/>
                <w:sz w:val="20"/>
                <w:szCs w:val="20"/>
              </w:rPr>
            </w:pPr>
            <w:r>
              <w:rPr>
                <w:b/>
                <w:bCs/>
              </w:rPr>
              <w:t xml:space="preserve"> </w:t>
            </w: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529B56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5C21DDC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7DD5C50C"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C15C5C8" w14:textId="77777777" w:rsidR="00E33A94" w:rsidRPr="0056698C" w:rsidRDefault="00E33A94" w:rsidP="00E61F3C">
            <w:pPr>
              <w:jc w:val="left"/>
              <w:rPr>
                <w:rFonts w:cstheme="minorHAnsi"/>
                <w:b/>
                <w:bCs/>
                <w:sz w:val="20"/>
                <w:szCs w:val="20"/>
              </w:rPr>
            </w:pPr>
            <w:r w:rsidRPr="0056698C">
              <w:rPr>
                <w:rFonts w:cstheme="minorHAnsi"/>
                <w:b/>
                <w:bCs/>
                <w:sz w:val="20"/>
                <w:szCs w:val="20"/>
              </w:rPr>
              <w:t>Absence bezbariérovosti školy</w:t>
            </w:r>
          </w:p>
        </w:tc>
        <w:tc>
          <w:tcPr>
            <w:tcW w:w="3532" w:type="dxa"/>
            <w:tcBorders>
              <w:top w:val="single" w:sz="4" w:space="0" w:color="auto"/>
              <w:left w:val="single" w:sz="4" w:space="0" w:color="auto"/>
              <w:bottom w:val="single" w:sz="4" w:space="0" w:color="auto"/>
              <w:right w:val="single" w:sz="4" w:space="0" w:color="auto"/>
            </w:tcBorders>
            <w:noWrap/>
            <w:vAlign w:val="center"/>
          </w:tcPr>
          <w:p w14:paraId="3A513F1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Zastaralé budovy.</w:t>
            </w:r>
          </w:p>
          <w:p w14:paraId="59EDCFA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možnosti stavebních úprav.</w:t>
            </w:r>
          </w:p>
        </w:tc>
        <w:tc>
          <w:tcPr>
            <w:tcW w:w="3384" w:type="dxa"/>
            <w:tcBorders>
              <w:top w:val="single" w:sz="4" w:space="0" w:color="auto"/>
              <w:left w:val="single" w:sz="4" w:space="0" w:color="auto"/>
              <w:bottom w:val="single" w:sz="4" w:space="0" w:color="auto"/>
              <w:right w:val="single" w:sz="4" w:space="0" w:color="auto"/>
            </w:tcBorders>
          </w:tcPr>
          <w:p w14:paraId="134467B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Zavedení schodolezů a výtahů.</w:t>
            </w:r>
          </w:p>
          <w:p w14:paraId="424C228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Rekonstrukce budov s ohledem na přístupnost.</w:t>
            </w:r>
          </w:p>
        </w:tc>
      </w:tr>
    </w:tbl>
    <w:p w14:paraId="3A332495" w14:textId="77777777" w:rsidR="00E33A94" w:rsidRDefault="00E33A94" w:rsidP="00E33A94">
      <w:pPr>
        <w:rPr>
          <w:rFonts w:cstheme="minorHAnsi"/>
          <w:b/>
          <w:bCs/>
          <w:sz w:val="20"/>
          <w:szCs w:val="20"/>
        </w:rPr>
      </w:pPr>
      <w:r>
        <w:rPr>
          <w:b/>
          <w:bCs/>
        </w:rPr>
        <w:t xml:space="preserve">Problémová oblast č. 15 </w:t>
      </w:r>
      <w:r w:rsidRPr="0056698C">
        <w:rPr>
          <w:rFonts w:cstheme="minorHAnsi"/>
          <w:b/>
          <w:bCs/>
          <w:sz w:val="20"/>
          <w:szCs w:val="20"/>
        </w:rPr>
        <w:t>Nedostatečné financování zážitkového a inkluzivního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A63ADF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70F3F3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EF83D8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45E22A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DD35BE7"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D14D183" w14:textId="77777777" w:rsidR="00E33A94" w:rsidRPr="0056698C" w:rsidRDefault="00E33A94" w:rsidP="00E61F3C">
            <w:pPr>
              <w:tabs>
                <w:tab w:val="left" w:pos="1843"/>
              </w:tabs>
              <w:rPr>
                <w:rFonts w:cstheme="minorHAnsi"/>
                <w:b/>
                <w:bCs/>
                <w:sz w:val="20"/>
                <w:szCs w:val="20"/>
              </w:rPr>
            </w:pPr>
            <w:r w:rsidRPr="0056698C">
              <w:rPr>
                <w:rFonts w:cstheme="minorHAnsi"/>
                <w:b/>
                <w:bCs/>
                <w:sz w:val="20"/>
                <w:szCs w:val="20"/>
              </w:rPr>
              <w:t>Nedostatečné financování zážitkového a inkluzivního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02B67C37"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financování ze strany zřizovatelů a státu.</w:t>
            </w:r>
          </w:p>
          <w:p w14:paraId="2DC7F37E"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 území spousta sociálně znevýhodněných rodin, které si často nemohou dovolit přispívat na tyto aktivity.</w:t>
            </w:r>
          </w:p>
          <w:p w14:paraId="6AD4F46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Konec podpory projektů, které tyto aktivity podporovaly a které často končí bez zajištění návazného financování.</w:t>
            </w:r>
          </w:p>
          <w:p w14:paraId="06B0024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priorita mimoškolních aktivit.</w:t>
            </w:r>
          </w:p>
        </w:tc>
        <w:tc>
          <w:tcPr>
            <w:tcW w:w="3384" w:type="dxa"/>
            <w:tcBorders>
              <w:top w:val="single" w:sz="4" w:space="0" w:color="auto"/>
              <w:left w:val="single" w:sz="4" w:space="0" w:color="auto"/>
              <w:bottom w:val="single" w:sz="4" w:space="0" w:color="auto"/>
              <w:right w:val="single" w:sz="4" w:space="0" w:color="auto"/>
            </w:tcBorders>
          </w:tcPr>
          <w:p w14:paraId="2954644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Výše uvedené příčiny jsou způsobeny systémovým nastavením, jehož řešení není v působnosti a kompetenci žádného subjektu v partnerství.</w:t>
            </w:r>
          </w:p>
          <w:p w14:paraId="2598467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 možných dotačních zdrojů.</w:t>
            </w:r>
          </w:p>
        </w:tc>
      </w:tr>
    </w:tbl>
    <w:p w14:paraId="795E3237" w14:textId="77777777" w:rsidR="00E33A94" w:rsidRDefault="00E33A94" w:rsidP="00E33A94">
      <w:pPr>
        <w:rPr>
          <w:rFonts w:cstheme="minorHAnsi"/>
          <w:b/>
          <w:bCs/>
          <w:sz w:val="20"/>
          <w:szCs w:val="20"/>
        </w:rPr>
      </w:pPr>
      <w:r>
        <w:rPr>
          <w:b/>
          <w:bCs/>
        </w:rPr>
        <w:t xml:space="preserve">Problémová oblast č. 16 </w:t>
      </w:r>
      <w:r w:rsidRPr="0056698C">
        <w:rPr>
          <w:rFonts w:cstheme="minorHAnsi"/>
          <w:b/>
          <w:bCs/>
          <w:sz w:val="20"/>
          <w:szCs w:val="20"/>
        </w:rPr>
        <w:t>Absence včasné diagnostiky potíží dítěte v oblasti předškolního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6BA240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DB97320"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E8251F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288E50A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124532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E046A25" w14:textId="77777777" w:rsidR="00E33A94" w:rsidRPr="0056698C" w:rsidRDefault="00E33A94" w:rsidP="00E61F3C">
            <w:pPr>
              <w:jc w:val="left"/>
              <w:rPr>
                <w:rFonts w:cstheme="minorHAnsi"/>
                <w:b/>
                <w:bCs/>
                <w:sz w:val="20"/>
                <w:szCs w:val="20"/>
              </w:rPr>
            </w:pPr>
            <w:r w:rsidRPr="0056698C">
              <w:rPr>
                <w:rFonts w:cstheme="minorHAnsi"/>
                <w:b/>
                <w:bCs/>
                <w:sz w:val="20"/>
                <w:szCs w:val="20"/>
              </w:rPr>
              <w:t>Absence včasné diagnostiky potíží dítěte v oblasti předškolního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6A68EC6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docházka dětí v předškolních zařízeních.</w:t>
            </w:r>
          </w:p>
          <w:p w14:paraId="5640FE0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speciálních pedagogů v MŠ.</w:t>
            </w:r>
          </w:p>
          <w:p w14:paraId="165E6CF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Nespolupráce rodičů.</w:t>
            </w:r>
          </w:p>
          <w:p w14:paraId="3F874DCB"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Přetížení poradenských služeb.</w:t>
            </w:r>
          </w:p>
          <w:p w14:paraId="44C04D9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Dlouhé čekací lhůty v SPC a PPP.</w:t>
            </w:r>
          </w:p>
          <w:p w14:paraId="206CB84D"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05E728C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Některé uvedené příčiny jsou způsobeny systémovým nastavením, jehož řešení není v působnosti a kompetenci žádného subjektu v partnerství , jako např. Zajištění speciálních pedagogů, Zavedení povinné docházky do MŠ od mladšího věku, Posílení poradenských služeb aj.</w:t>
            </w:r>
          </w:p>
          <w:p w14:paraId="10144D1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Posílení spolupráce s OSPOD a poradenskými zařízeními.</w:t>
            </w:r>
          </w:p>
          <w:p w14:paraId="75DE02F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osvětové činnosti pro rodiče.</w:t>
            </w:r>
          </w:p>
        </w:tc>
      </w:tr>
    </w:tbl>
    <w:p w14:paraId="464A7213" w14:textId="77777777" w:rsidR="00E33A94" w:rsidRDefault="00E33A94" w:rsidP="00E33A94">
      <w:pPr>
        <w:rPr>
          <w:b/>
          <w:bCs/>
        </w:rPr>
      </w:pPr>
      <w:r>
        <w:rPr>
          <w:b/>
          <w:bCs/>
        </w:rPr>
        <w:lastRenderedPageBreak/>
        <w:t xml:space="preserve">Problémová oblast č. 17 </w:t>
      </w:r>
      <w:r w:rsidRPr="0056698C">
        <w:rPr>
          <w:rFonts w:cstheme="minorHAnsi"/>
          <w:b/>
          <w:bCs/>
          <w:sz w:val="20"/>
          <w:szCs w:val="20"/>
        </w:rPr>
        <w:t>Nedostatečné sdílení dobré praxe a nedostatečné využití dobré praxe</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631AE6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1070C1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668536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B54905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82EEC6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AFB53C6"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Nedostatečné sdílení dobré praxe a nedostatečné využití dobré praxe</w:t>
            </w:r>
          </w:p>
        </w:tc>
        <w:tc>
          <w:tcPr>
            <w:tcW w:w="3532" w:type="dxa"/>
            <w:tcBorders>
              <w:top w:val="single" w:sz="4" w:space="0" w:color="auto"/>
              <w:left w:val="single" w:sz="4" w:space="0" w:color="auto"/>
              <w:bottom w:val="single" w:sz="4" w:space="0" w:color="auto"/>
              <w:right w:val="single" w:sz="4" w:space="0" w:color="auto"/>
            </w:tcBorders>
            <w:noWrap/>
            <w:vAlign w:val="center"/>
          </w:tcPr>
          <w:p w14:paraId="66C97D9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Časová vytíženost pedagogů.</w:t>
            </w:r>
          </w:p>
          <w:p w14:paraId="5AE2E4B6"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w:t>
            </w:r>
          </w:p>
          <w:p w14:paraId="4D6D0D6E"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BA923B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sdílení příkladů dobré praxe - online platformy a pravidelná setkání.</w:t>
            </w:r>
          </w:p>
          <w:p w14:paraId="52CB9C10"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Sdílení materiálů na regionální úrovni.</w:t>
            </w:r>
          </w:p>
        </w:tc>
      </w:tr>
    </w:tbl>
    <w:p w14:paraId="29FF00E7" w14:textId="77777777" w:rsidR="00E33A94" w:rsidRDefault="00E33A94" w:rsidP="00E33A94">
      <w:pPr>
        <w:rPr>
          <w:b/>
          <w:bCs/>
        </w:rPr>
      </w:pPr>
      <w:r>
        <w:rPr>
          <w:b/>
          <w:bCs/>
        </w:rPr>
        <w:t xml:space="preserve">Problémová oblast č. 18 </w:t>
      </w:r>
      <w:r w:rsidRPr="0056698C">
        <w:rPr>
          <w:rFonts w:cstheme="minorHAnsi"/>
          <w:b/>
          <w:bCs/>
          <w:sz w:val="20"/>
          <w:szCs w:val="20"/>
        </w:rPr>
        <w:t>Nedostatek pedagogického i nepedagogického personálu na školách</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BBE8D4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6D26FF7"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21E2C99"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AA1C99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87A7B4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683FA3B4"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Nedostatek pedagogického i nepedagogického personálu na školách</w:t>
            </w:r>
          </w:p>
        </w:tc>
        <w:tc>
          <w:tcPr>
            <w:tcW w:w="3532" w:type="dxa"/>
            <w:tcBorders>
              <w:top w:val="single" w:sz="4" w:space="0" w:color="auto"/>
              <w:left w:val="single" w:sz="4" w:space="0" w:color="auto"/>
              <w:bottom w:val="single" w:sz="4" w:space="0" w:color="auto"/>
              <w:right w:val="single" w:sz="4" w:space="0" w:color="auto"/>
            </w:tcBorders>
            <w:noWrap/>
            <w:vAlign w:val="center"/>
          </w:tcPr>
          <w:p w14:paraId="6C781D5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atraktivita pedagogické profese.</w:t>
            </w:r>
          </w:p>
          <w:p w14:paraId="570A4A2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Nízké finanční ohodnocení.</w:t>
            </w:r>
          </w:p>
          <w:p w14:paraId="40CA9E6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Stárnutí pedagogických sborů.</w:t>
            </w:r>
          </w:p>
          <w:p w14:paraId="382B4A5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podpora začínajících učitelů.</w:t>
            </w:r>
          </w:p>
          <w:p w14:paraId="6FCF56D9" w14:textId="77777777" w:rsidR="00E33A94" w:rsidRPr="0056698C" w:rsidRDefault="00E33A94" w:rsidP="00792478">
            <w:pPr>
              <w:pStyle w:val="Odstavecseseznamem"/>
              <w:numPr>
                <w:ilvl w:val="0"/>
                <w:numId w:val="55"/>
              </w:numPr>
              <w:spacing w:before="0"/>
              <w:ind w:left="217" w:hanging="217"/>
              <w:rPr>
                <w:rFonts w:cstheme="minorHAnsi"/>
                <w:b/>
                <w:bCs/>
                <w:sz w:val="20"/>
                <w:szCs w:val="20"/>
              </w:rPr>
            </w:pPr>
            <w:r w:rsidRPr="0056698C">
              <w:rPr>
                <w:rFonts w:cstheme="minorHAnsi"/>
                <w:sz w:val="20"/>
                <w:szCs w:val="20"/>
              </w:rPr>
              <w:t>Atraktivita regionu ve vazbě na sociální vyloučení.</w:t>
            </w:r>
          </w:p>
        </w:tc>
        <w:tc>
          <w:tcPr>
            <w:tcW w:w="3384" w:type="dxa"/>
            <w:tcBorders>
              <w:top w:val="single" w:sz="4" w:space="0" w:color="auto"/>
              <w:left w:val="single" w:sz="4" w:space="0" w:color="auto"/>
              <w:bottom w:val="single" w:sz="4" w:space="0" w:color="auto"/>
              <w:right w:val="single" w:sz="4" w:space="0" w:color="auto"/>
            </w:tcBorders>
          </w:tcPr>
          <w:p w14:paraId="0043B6F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Příčiny jsou způsobeny systémovým nastavením, jehož řešení není v působnosti a kompetenci žádného subjektu v partnerství.</w:t>
            </w:r>
          </w:p>
          <w:p w14:paraId="40CF36EA" w14:textId="77777777" w:rsidR="00E33A94" w:rsidRPr="0056698C" w:rsidRDefault="00E33A94" w:rsidP="00E61F3C">
            <w:pPr>
              <w:ind w:left="211" w:hanging="211"/>
              <w:jc w:val="center"/>
              <w:rPr>
                <w:rFonts w:cstheme="minorHAnsi"/>
                <w:b/>
                <w:bCs/>
                <w:color w:val="000000"/>
                <w:sz w:val="20"/>
                <w:szCs w:val="20"/>
              </w:rPr>
            </w:pPr>
          </w:p>
        </w:tc>
      </w:tr>
    </w:tbl>
    <w:p w14:paraId="79B484DF" w14:textId="77777777" w:rsidR="00E33A94" w:rsidRDefault="00E33A94" w:rsidP="00E33A94">
      <w:pPr>
        <w:rPr>
          <w:b/>
          <w:bCs/>
        </w:rPr>
      </w:pPr>
      <w:r>
        <w:rPr>
          <w:b/>
          <w:bCs/>
        </w:rPr>
        <w:t xml:space="preserve">Problémová oblast č. 19 </w:t>
      </w:r>
      <w:r w:rsidRPr="0056698C">
        <w:rPr>
          <w:rFonts w:cstheme="minorHAnsi"/>
          <w:b/>
          <w:bCs/>
          <w:sz w:val="20"/>
          <w:szCs w:val="20"/>
        </w:rPr>
        <w:t>Nízké nebo nedostatečné kompetence pedagogických i nepedagogických pracovníků, vč. kariérových poradců, sociálních pedagogů, asistentů pedagoga apod</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EB79B86"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D5A484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B93FA4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66F63762"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E0AF1A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34D60CE4" w14:textId="77777777" w:rsidR="00E33A94" w:rsidRPr="0056698C" w:rsidRDefault="00E33A94" w:rsidP="00E61F3C">
            <w:pPr>
              <w:rPr>
                <w:rFonts w:cstheme="minorHAnsi"/>
                <w:b/>
                <w:bCs/>
                <w:sz w:val="20"/>
                <w:szCs w:val="20"/>
              </w:rPr>
            </w:pPr>
            <w:r w:rsidRPr="0056698C">
              <w:rPr>
                <w:rFonts w:cstheme="minorHAnsi"/>
                <w:b/>
                <w:bCs/>
                <w:sz w:val="20"/>
                <w:szCs w:val="20"/>
              </w:rPr>
              <w:t>Nízké nebo nedostatečné kompetence pedagogických i nepedagogických pracovníků, vč. kariérových poradců, sociálních pedagogů, asistentů pedagoga apod.</w:t>
            </w:r>
          </w:p>
        </w:tc>
        <w:tc>
          <w:tcPr>
            <w:tcW w:w="3532" w:type="dxa"/>
            <w:tcBorders>
              <w:top w:val="single" w:sz="4" w:space="0" w:color="auto"/>
              <w:left w:val="single" w:sz="4" w:space="0" w:color="auto"/>
              <w:bottom w:val="single" w:sz="4" w:space="0" w:color="auto"/>
              <w:right w:val="single" w:sz="4" w:space="0" w:color="auto"/>
            </w:tcBorders>
            <w:noWrap/>
            <w:vAlign w:val="center"/>
          </w:tcPr>
          <w:p w14:paraId="12B95CE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akreditovaných kurzů.</w:t>
            </w:r>
          </w:p>
          <w:p w14:paraId="6C2E984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příležitosti pro profesní rozvoj.</w:t>
            </w:r>
          </w:p>
          <w:p w14:paraId="5294039A"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vzdělání asistentů pedagoga.</w:t>
            </w:r>
          </w:p>
          <w:p w14:paraId="135B0CE1"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Asistent pedagoga ač je pedagog, nemá kompetence jako pedagog.</w:t>
            </w:r>
          </w:p>
        </w:tc>
        <w:tc>
          <w:tcPr>
            <w:tcW w:w="3384" w:type="dxa"/>
            <w:tcBorders>
              <w:top w:val="single" w:sz="4" w:space="0" w:color="auto"/>
              <w:left w:val="single" w:sz="4" w:space="0" w:color="auto"/>
              <w:bottom w:val="single" w:sz="4" w:space="0" w:color="auto"/>
              <w:right w:val="single" w:sz="4" w:space="0" w:color="auto"/>
            </w:tcBorders>
          </w:tcPr>
          <w:p w14:paraId="2709D6B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Zvýšení dostupnosti DVPP zaměřeného na asistenty pedagoga.</w:t>
            </w:r>
          </w:p>
          <w:p w14:paraId="3F7F5FE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pedagogů při akreditaci a školeních.</w:t>
            </w:r>
          </w:p>
          <w:p w14:paraId="148E316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praxe během vzdělávání asistentů</w:t>
            </w:r>
            <w:r>
              <w:rPr>
                <w:rFonts w:cstheme="minorHAnsi"/>
                <w:sz w:val="20"/>
                <w:szCs w:val="20"/>
              </w:rPr>
              <w:t>.</w:t>
            </w:r>
          </w:p>
        </w:tc>
      </w:tr>
    </w:tbl>
    <w:p w14:paraId="26340773" w14:textId="77777777" w:rsidR="008950FF" w:rsidRDefault="008950FF" w:rsidP="00E33A94">
      <w:pPr>
        <w:rPr>
          <w:b/>
          <w:bCs/>
        </w:rPr>
      </w:pPr>
    </w:p>
    <w:p w14:paraId="0B01386C" w14:textId="77777777" w:rsidR="008950FF" w:rsidRDefault="008950FF" w:rsidP="00E33A94">
      <w:pPr>
        <w:rPr>
          <w:b/>
          <w:bCs/>
        </w:rPr>
      </w:pPr>
    </w:p>
    <w:p w14:paraId="10BE66F2" w14:textId="77777777" w:rsidR="008950FF" w:rsidRDefault="008950FF" w:rsidP="00E33A94">
      <w:pPr>
        <w:rPr>
          <w:b/>
          <w:bCs/>
        </w:rPr>
      </w:pPr>
    </w:p>
    <w:p w14:paraId="14F3759E" w14:textId="77777777" w:rsidR="008950FF" w:rsidRDefault="008950FF" w:rsidP="00E33A94">
      <w:pPr>
        <w:rPr>
          <w:b/>
          <w:bCs/>
        </w:rPr>
      </w:pPr>
    </w:p>
    <w:p w14:paraId="5CB9772E" w14:textId="77777777" w:rsidR="008950FF" w:rsidRDefault="008950FF" w:rsidP="00E33A94">
      <w:pPr>
        <w:rPr>
          <w:b/>
          <w:bCs/>
        </w:rPr>
      </w:pPr>
    </w:p>
    <w:p w14:paraId="18C7E08F" w14:textId="5AF3F98D" w:rsidR="00E33A94" w:rsidRDefault="00E33A94" w:rsidP="00E33A94">
      <w:pPr>
        <w:rPr>
          <w:rFonts w:cstheme="minorHAnsi"/>
          <w:b/>
          <w:bCs/>
          <w:sz w:val="20"/>
          <w:szCs w:val="20"/>
        </w:rPr>
      </w:pPr>
      <w:r>
        <w:rPr>
          <w:b/>
          <w:bCs/>
        </w:rPr>
        <w:lastRenderedPageBreak/>
        <w:t xml:space="preserve">Problémová oblast č. 20 </w:t>
      </w:r>
      <w:r w:rsidRPr="0056698C">
        <w:rPr>
          <w:rFonts w:cstheme="minorHAnsi"/>
          <w:b/>
          <w:bCs/>
          <w:sz w:val="20"/>
          <w:szCs w:val="20"/>
        </w:rPr>
        <w:t>Nízká míra spolupráce škol a dalších aktérů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5D0E925"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6FE8CA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E6730D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7CAB00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BAEFE77"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A8D0508"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Nízká míra spolupráce škol a dalších aktérů</w:t>
            </w:r>
          </w:p>
        </w:tc>
        <w:tc>
          <w:tcPr>
            <w:tcW w:w="3532" w:type="dxa"/>
            <w:tcBorders>
              <w:top w:val="single" w:sz="4" w:space="0" w:color="auto"/>
              <w:left w:val="single" w:sz="4" w:space="0" w:color="auto"/>
              <w:bottom w:val="single" w:sz="4" w:space="0" w:color="auto"/>
              <w:right w:val="single" w:sz="4" w:space="0" w:color="auto"/>
            </w:tcBorders>
            <w:noWrap/>
            <w:vAlign w:val="center"/>
          </w:tcPr>
          <w:p w14:paraId="0F0706E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Časová vytíženost pedagogů.</w:t>
            </w:r>
          </w:p>
          <w:p w14:paraId="1B9FD31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w:t>
            </w:r>
          </w:p>
          <w:p w14:paraId="5D70C0D0"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49A1C7A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Organizace pravidelných setkání a projektů.</w:t>
            </w:r>
          </w:p>
          <w:p w14:paraId="5E750E3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se sociálními službami.</w:t>
            </w:r>
          </w:p>
        </w:tc>
      </w:tr>
    </w:tbl>
    <w:p w14:paraId="230C25DC" w14:textId="77777777" w:rsidR="00E33A94" w:rsidRDefault="00E33A94" w:rsidP="00E33A94">
      <w:pPr>
        <w:rPr>
          <w:rFonts w:cstheme="minorHAnsi"/>
          <w:b/>
          <w:bCs/>
          <w:sz w:val="20"/>
          <w:szCs w:val="20"/>
        </w:rPr>
      </w:pPr>
      <w:r>
        <w:rPr>
          <w:b/>
          <w:bCs/>
        </w:rPr>
        <w:t xml:space="preserve">Problémová oblast č. 21 </w:t>
      </w:r>
      <w:r w:rsidRPr="0056698C">
        <w:rPr>
          <w:rFonts w:cstheme="minorHAnsi"/>
          <w:b/>
          <w:bCs/>
          <w:sz w:val="20"/>
          <w:szCs w:val="20"/>
        </w:rPr>
        <w:t>Zastaralé pomůcky, nedostatek materiálu, pomalá obnova technologií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008C02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415308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BF483F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E766B8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AC5495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ABFD63B"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Zastaralé pomůcky, nedostatek materiálu, pomalá obnova technologií</w:t>
            </w:r>
          </w:p>
        </w:tc>
        <w:tc>
          <w:tcPr>
            <w:tcW w:w="3532" w:type="dxa"/>
            <w:tcBorders>
              <w:top w:val="single" w:sz="4" w:space="0" w:color="auto"/>
              <w:left w:val="single" w:sz="4" w:space="0" w:color="auto"/>
              <w:bottom w:val="single" w:sz="4" w:space="0" w:color="auto"/>
              <w:right w:val="single" w:sz="4" w:space="0" w:color="auto"/>
            </w:tcBorders>
            <w:noWrap/>
            <w:vAlign w:val="center"/>
          </w:tcPr>
          <w:p w14:paraId="0C8A754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financování.</w:t>
            </w:r>
          </w:p>
          <w:p w14:paraId="36C197C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Rychlé zastarávání technologií.</w:t>
            </w:r>
          </w:p>
          <w:p w14:paraId="3BE7B017"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425B2830"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 grantů a dotačních programů na obnovu vybavení.</w:t>
            </w:r>
          </w:p>
          <w:p w14:paraId="3E219E5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se soukromým sektorem na financování.</w:t>
            </w:r>
          </w:p>
        </w:tc>
      </w:tr>
    </w:tbl>
    <w:p w14:paraId="6787F1FF" w14:textId="77777777" w:rsidR="00E33A94" w:rsidRDefault="00E33A94" w:rsidP="00E33A94">
      <w:pPr>
        <w:rPr>
          <w:rFonts w:cstheme="minorHAnsi"/>
          <w:b/>
          <w:bCs/>
          <w:sz w:val="20"/>
          <w:szCs w:val="20"/>
        </w:rPr>
      </w:pPr>
      <w:r>
        <w:rPr>
          <w:b/>
          <w:bCs/>
        </w:rPr>
        <w:t xml:space="preserve">Problémová oblast č. 22 </w:t>
      </w:r>
      <w:r w:rsidRPr="0056698C">
        <w:rPr>
          <w:rFonts w:cstheme="minorHAnsi"/>
          <w:b/>
          <w:bCs/>
          <w:sz w:val="20"/>
          <w:szCs w:val="20"/>
        </w:rPr>
        <w:t>Nedostatečná podpora technických a přírodovědných oborů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6B423D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55B9F4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06FA1FE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4A6310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B1B3FF0"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37D02628"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Nedostatečná podpora technických a přírodovědných oborů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7549CB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kvalifikovaných pedagogů.</w:t>
            </w:r>
          </w:p>
          <w:p w14:paraId="140C8CDF"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Zastaralé vybavení a pomůcky</w:t>
            </w:r>
          </w:p>
          <w:p w14:paraId="4084F49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atraktivita technických oborů.</w:t>
            </w:r>
          </w:p>
          <w:p w14:paraId="47A7494C"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7B3D4A7"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Investice do modernizace vybavení škol.</w:t>
            </w:r>
          </w:p>
          <w:p w14:paraId="48F2080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pedagogů.</w:t>
            </w:r>
          </w:p>
          <w:p w14:paraId="082AA3A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Popularizace oborů.</w:t>
            </w:r>
          </w:p>
          <w:p w14:paraId="66D5E0F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zájmových aktivit.</w:t>
            </w:r>
          </w:p>
          <w:p w14:paraId="36252C2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 okolními společnostmi, exkurze.</w:t>
            </w:r>
          </w:p>
        </w:tc>
      </w:tr>
    </w:tbl>
    <w:p w14:paraId="7D3C5346" w14:textId="77777777" w:rsidR="00E33A94" w:rsidRDefault="00E33A94" w:rsidP="00E33A94">
      <w:pPr>
        <w:rPr>
          <w:rFonts w:cstheme="minorHAnsi"/>
          <w:b/>
          <w:bCs/>
          <w:sz w:val="20"/>
          <w:szCs w:val="20"/>
        </w:rPr>
      </w:pPr>
      <w:r>
        <w:rPr>
          <w:b/>
          <w:bCs/>
        </w:rPr>
        <w:t xml:space="preserve">Problémová oblast č. 23 </w:t>
      </w:r>
      <w:r w:rsidRPr="0056698C">
        <w:rPr>
          <w:rFonts w:cstheme="minorHAnsi"/>
          <w:b/>
          <w:bCs/>
          <w:sz w:val="20"/>
          <w:szCs w:val="20"/>
        </w:rPr>
        <w:t>Nedostatečná podpora aktivit rozvíjejících potenciál a kreativitu žáků.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32AA89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E53974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7E0039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27F7A96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98EAA70"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6917579" w14:textId="761AFCDA" w:rsidR="00E33A94" w:rsidRPr="003F3B08" w:rsidRDefault="00E33A94" w:rsidP="003F3B08">
            <w:pPr>
              <w:rPr>
                <w:rFonts w:cstheme="minorHAnsi"/>
                <w:b/>
                <w:bCs/>
                <w:sz w:val="20"/>
                <w:szCs w:val="20"/>
              </w:rPr>
            </w:pPr>
            <w:r w:rsidRPr="003F3B08">
              <w:rPr>
                <w:b/>
                <w:bCs/>
              </w:rPr>
              <w:t>Nedostatečná podpora aktivit rozvíjejících potenciál a kreativitu žáků</w:t>
            </w:r>
            <w:r w:rsidRPr="003F3B08">
              <w:rPr>
                <w:rFonts w:cstheme="minorHAnsi"/>
                <w:b/>
                <w:bCs/>
                <w:sz w:val="20"/>
                <w:szCs w:val="20"/>
              </w:rPr>
              <w:t>.</w:t>
            </w:r>
          </w:p>
        </w:tc>
        <w:tc>
          <w:tcPr>
            <w:tcW w:w="3532" w:type="dxa"/>
            <w:tcBorders>
              <w:top w:val="single" w:sz="4" w:space="0" w:color="auto"/>
              <w:left w:val="single" w:sz="4" w:space="0" w:color="auto"/>
              <w:bottom w:val="single" w:sz="4" w:space="0" w:color="auto"/>
              <w:right w:val="single" w:sz="4" w:space="0" w:color="auto"/>
            </w:tcBorders>
            <w:noWrap/>
            <w:vAlign w:val="center"/>
          </w:tcPr>
          <w:p w14:paraId="4554A901"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materiální a finanční zdroje.</w:t>
            </w:r>
          </w:p>
          <w:p w14:paraId="5BE4638D"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Tradiční metody výuky.</w:t>
            </w:r>
          </w:p>
          <w:p w14:paraId="63CC106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zavádění inovativních metod výuky.</w:t>
            </w:r>
          </w:p>
          <w:p w14:paraId="269E4D1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podpora zážitkového vzdělávání.</w:t>
            </w:r>
          </w:p>
        </w:tc>
        <w:tc>
          <w:tcPr>
            <w:tcW w:w="3384" w:type="dxa"/>
            <w:tcBorders>
              <w:top w:val="single" w:sz="4" w:space="0" w:color="auto"/>
              <w:left w:val="single" w:sz="4" w:space="0" w:color="auto"/>
              <w:bottom w:val="single" w:sz="4" w:space="0" w:color="auto"/>
              <w:right w:val="single" w:sz="4" w:space="0" w:color="auto"/>
            </w:tcBorders>
          </w:tcPr>
          <w:p w14:paraId="2200F128"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inovativních metod výuky.</w:t>
            </w:r>
          </w:p>
          <w:p w14:paraId="19305809" w14:textId="633AA50C" w:rsidR="00E33A94" w:rsidRPr="0056698C" w:rsidRDefault="008950FF"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w:t>
            </w:r>
            <w:r w:rsidR="00E33A94" w:rsidRPr="0056698C">
              <w:rPr>
                <w:rFonts w:cstheme="minorHAnsi"/>
                <w:sz w:val="20"/>
                <w:szCs w:val="20"/>
              </w:rPr>
              <w:t xml:space="preserve"> moderních technologií.</w:t>
            </w:r>
          </w:p>
          <w:p w14:paraId="6EAE1633"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zájmových aktivit.</w:t>
            </w:r>
          </w:p>
          <w:p w14:paraId="2796A6ED" w14:textId="77777777" w:rsidR="00E33A94" w:rsidRPr="0056698C" w:rsidRDefault="00E33A94" w:rsidP="00E61F3C">
            <w:pPr>
              <w:ind w:left="211" w:hanging="211"/>
              <w:jc w:val="center"/>
              <w:rPr>
                <w:rFonts w:cstheme="minorHAnsi"/>
                <w:b/>
                <w:bCs/>
                <w:sz w:val="20"/>
                <w:szCs w:val="20"/>
              </w:rPr>
            </w:pPr>
          </w:p>
        </w:tc>
      </w:tr>
    </w:tbl>
    <w:p w14:paraId="5659767F" w14:textId="7C2747ED" w:rsidR="00E33A94" w:rsidRDefault="00E33A94" w:rsidP="00E33A94">
      <w:pPr>
        <w:rPr>
          <w:b/>
          <w:bCs/>
        </w:rPr>
      </w:pPr>
      <w:r>
        <w:rPr>
          <w:b/>
          <w:bCs/>
        </w:rPr>
        <w:t xml:space="preserve">Problémová oblast č. 24 </w:t>
      </w:r>
      <w:r w:rsidRPr="0056698C">
        <w:rPr>
          <w:rFonts w:cstheme="minorHAnsi"/>
          <w:b/>
          <w:bCs/>
          <w:sz w:val="20"/>
          <w:szCs w:val="20"/>
        </w:rPr>
        <w:t>Nízká podpora žáků s</w:t>
      </w:r>
      <w:r>
        <w:rPr>
          <w:rFonts w:cstheme="minorHAnsi"/>
          <w:b/>
          <w:bCs/>
          <w:sz w:val="20"/>
          <w:szCs w:val="20"/>
        </w:rPr>
        <w:t> </w:t>
      </w:r>
      <w:r w:rsidRPr="0056698C">
        <w:rPr>
          <w:rFonts w:cstheme="minorHAnsi"/>
          <w:b/>
          <w:bCs/>
          <w:sz w:val="20"/>
          <w:szCs w:val="20"/>
        </w:rPr>
        <w:t>odlišnými</w:t>
      </w:r>
      <w:r>
        <w:rPr>
          <w:rFonts w:cstheme="minorHAnsi"/>
          <w:b/>
          <w:bCs/>
          <w:sz w:val="20"/>
          <w:szCs w:val="20"/>
        </w:rPr>
        <w:t xml:space="preserve"> jazykovými </w:t>
      </w:r>
      <w:r w:rsidR="008950FF">
        <w:rPr>
          <w:rFonts w:cstheme="minorHAnsi"/>
          <w:b/>
          <w:bCs/>
          <w:sz w:val="20"/>
          <w:szCs w:val="20"/>
        </w:rPr>
        <w:t xml:space="preserve">a </w:t>
      </w:r>
      <w:r w:rsidR="008950FF" w:rsidRPr="0056698C">
        <w:rPr>
          <w:rFonts w:cstheme="minorHAnsi"/>
          <w:b/>
          <w:bCs/>
          <w:sz w:val="20"/>
          <w:szCs w:val="20"/>
        </w:rPr>
        <w:t>kulturními</w:t>
      </w:r>
      <w:r w:rsidRPr="0056698C">
        <w:rPr>
          <w:rFonts w:cstheme="minorHAnsi"/>
          <w:b/>
          <w:bCs/>
          <w:sz w:val="20"/>
          <w:szCs w:val="20"/>
        </w:rPr>
        <w:t xml:space="preserve"> potřebami.</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C85CF98"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123D33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166B6A42"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1D8281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FECF99F"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479D5A2" w14:textId="138A4F0B" w:rsidR="00E33A94" w:rsidRPr="0056698C" w:rsidRDefault="00E33A94" w:rsidP="00E61F3C">
            <w:pPr>
              <w:jc w:val="left"/>
              <w:rPr>
                <w:rFonts w:cstheme="minorHAnsi"/>
                <w:b/>
                <w:bCs/>
                <w:color w:val="000000"/>
                <w:sz w:val="20"/>
                <w:szCs w:val="20"/>
              </w:rPr>
            </w:pPr>
            <w:r w:rsidRPr="0056698C">
              <w:rPr>
                <w:rFonts w:cstheme="minorHAnsi"/>
                <w:b/>
                <w:bCs/>
                <w:sz w:val="20"/>
                <w:szCs w:val="20"/>
              </w:rPr>
              <w:t>Nízká podpora žáků s</w:t>
            </w:r>
            <w:r>
              <w:rPr>
                <w:rFonts w:cstheme="minorHAnsi"/>
                <w:b/>
                <w:bCs/>
                <w:sz w:val="20"/>
                <w:szCs w:val="20"/>
              </w:rPr>
              <w:t> </w:t>
            </w:r>
            <w:r w:rsidRPr="0056698C">
              <w:rPr>
                <w:rFonts w:cstheme="minorHAnsi"/>
                <w:b/>
                <w:bCs/>
                <w:sz w:val="20"/>
                <w:szCs w:val="20"/>
              </w:rPr>
              <w:t>odlišnými</w:t>
            </w:r>
            <w:r>
              <w:rPr>
                <w:rFonts w:cstheme="minorHAnsi"/>
                <w:b/>
                <w:bCs/>
                <w:sz w:val="20"/>
                <w:szCs w:val="20"/>
              </w:rPr>
              <w:t xml:space="preserve"> jazykovými </w:t>
            </w:r>
            <w:r w:rsidR="008950FF">
              <w:rPr>
                <w:rFonts w:cstheme="minorHAnsi"/>
                <w:b/>
                <w:bCs/>
                <w:sz w:val="20"/>
                <w:szCs w:val="20"/>
              </w:rPr>
              <w:t xml:space="preserve">a </w:t>
            </w:r>
            <w:r w:rsidR="008950FF" w:rsidRPr="0056698C">
              <w:rPr>
                <w:rFonts w:cstheme="minorHAnsi"/>
                <w:b/>
                <w:bCs/>
                <w:sz w:val="20"/>
                <w:szCs w:val="20"/>
              </w:rPr>
              <w:t>kulturními</w:t>
            </w:r>
            <w:r w:rsidRPr="0056698C">
              <w:rPr>
                <w:rFonts w:cstheme="minorHAnsi"/>
                <w:b/>
                <w:bCs/>
                <w:sz w:val="20"/>
                <w:szCs w:val="20"/>
              </w:rPr>
              <w:t xml:space="preserve"> potřebami.</w:t>
            </w:r>
          </w:p>
        </w:tc>
        <w:tc>
          <w:tcPr>
            <w:tcW w:w="3532" w:type="dxa"/>
            <w:tcBorders>
              <w:top w:val="single" w:sz="4" w:space="0" w:color="auto"/>
              <w:left w:val="single" w:sz="4" w:space="0" w:color="auto"/>
              <w:bottom w:val="single" w:sz="4" w:space="0" w:color="auto"/>
              <w:right w:val="single" w:sz="4" w:space="0" w:color="auto"/>
            </w:tcBorders>
            <w:noWrap/>
            <w:vAlign w:val="center"/>
          </w:tcPr>
          <w:p w14:paraId="1105726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Chybí systémová opatření na podporu výuky češtiny pro žáky s jiným mateřským jazykem.</w:t>
            </w:r>
          </w:p>
          <w:p w14:paraId="1902CF5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Neexistují jasné standardy pro výuku češtiny jako druhého jazyka.</w:t>
            </w:r>
          </w:p>
          <w:p w14:paraId="1BD9AC27"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finanční zdroje:</w:t>
            </w:r>
          </w:p>
          <w:p w14:paraId="08AE22B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kvalifikovaných pedagogů</w:t>
            </w:r>
            <w:r>
              <w:rPr>
                <w:rFonts w:cstheme="minorHAnsi"/>
                <w:sz w:val="20"/>
                <w:szCs w:val="20"/>
              </w:rPr>
              <w:t>.</w:t>
            </w:r>
          </w:p>
          <w:p w14:paraId="1B75C7EE"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1083B0F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Zavést zákonné standardy a rámce pro výuku češtiny jako druhého jazyka.</w:t>
            </w:r>
          </w:p>
          <w:p w14:paraId="2728630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Zajištění</w:t>
            </w:r>
            <w:r w:rsidRPr="0056698C">
              <w:rPr>
                <w:rFonts w:cstheme="minorHAnsi"/>
                <w:sz w:val="20"/>
                <w:szCs w:val="20"/>
              </w:rPr>
              <w:t xml:space="preserve"> finanční</w:t>
            </w:r>
            <w:r>
              <w:rPr>
                <w:rFonts w:cstheme="minorHAnsi"/>
                <w:sz w:val="20"/>
                <w:szCs w:val="20"/>
              </w:rPr>
              <w:t>ch</w:t>
            </w:r>
            <w:r w:rsidRPr="0056698C">
              <w:rPr>
                <w:rFonts w:cstheme="minorHAnsi"/>
                <w:sz w:val="20"/>
                <w:szCs w:val="20"/>
              </w:rPr>
              <w:t xml:space="preserve"> prostředk</w:t>
            </w:r>
            <w:r>
              <w:rPr>
                <w:rFonts w:cstheme="minorHAnsi"/>
                <w:sz w:val="20"/>
                <w:szCs w:val="20"/>
              </w:rPr>
              <w:t>ů</w:t>
            </w:r>
            <w:r w:rsidRPr="0056698C">
              <w:rPr>
                <w:rFonts w:cstheme="minorHAnsi"/>
                <w:sz w:val="20"/>
                <w:szCs w:val="20"/>
              </w:rPr>
              <w:t xml:space="preserve"> na realizaci této výuky.</w:t>
            </w:r>
          </w:p>
          <w:p w14:paraId="536BA39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Organizace kurzů a workshopů pro učitele zaměřených na výuku češtiny pro cizince.</w:t>
            </w:r>
          </w:p>
          <w:p w14:paraId="63708DF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Zajištění sdílení dobré praxe mezi školami.</w:t>
            </w:r>
          </w:p>
          <w:p w14:paraId="7003CF1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Vytvoření speciálních doučovacích skupin pro děti s jiným mateřským jazykem.</w:t>
            </w:r>
          </w:p>
          <w:p w14:paraId="5D2D922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Financování individuálního doučování pro žáky z grantů nebo školních fondů.</w:t>
            </w:r>
          </w:p>
          <w:p w14:paraId="384DD84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 neziskovými organizacemi zaměřenými na integraci cizinců.</w:t>
            </w:r>
          </w:p>
          <w:p w14:paraId="1D6F3FB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Vytvoření jazykových kurzů v rámci mimoškolních aktivit.</w:t>
            </w:r>
          </w:p>
        </w:tc>
      </w:tr>
    </w:tbl>
    <w:p w14:paraId="2803A08C" w14:textId="77777777" w:rsidR="00E33A94" w:rsidRDefault="00E33A94" w:rsidP="00E33A94">
      <w:pPr>
        <w:rPr>
          <w:rFonts w:cstheme="minorHAnsi"/>
          <w:b/>
          <w:bCs/>
          <w:sz w:val="20"/>
          <w:szCs w:val="20"/>
        </w:rPr>
      </w:pPr>
      <w:r>
        <w:rPr>
          <w:b/>
          <w:bCs/>
        </w:rPr>
        <w:lastRenderedPageBreak/>
        <w:t xml:space="preserve">Problémová oblast č. 25 </w:t>
      </w:r>
      <w:r w:rsidRPr="006D24E2">
        <w:rPr>
          <w:rFonts w:cstheme="minorHAnsi"/>
          <w:b/>
          <w:bCs/>
          <w:sz w:val="20"/>
          <w:szCs w:val="20"/>
        </w:rPr>
        <w:t>Nedostatečná podpora asistentů pedagoga</w:t>
      </w:r>
      <w:r w:rsidRPr="0056698C">
        <w:rPr>
          <w:rFonts w:cstheme="minorHAnsi"/>
          <w:b/>
          <w:bCs/>
          <w:sz w:val="20"/>
          <w:szCs w:val="20"/>
        </w:rPr>
        <w:t>.</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9B4487F"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E32D03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E6A67A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031863AB"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48FB6C9"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44E24E0" w14:textId="77777777" w:rsidR="00E33A94" w:rsidRPr="0056698C" w:rsidRDefault="00E33A94" w:rsidP="00E61F3C">
            <w:pPr>
              <w:tabs>
                <w:tab w:val="left" w:pos="1843"/>
              </w:tabs>
              <w:rPr>
                <w:rFonts w:cstheme="minorHAnsi"/>
                <w:b/>
                <w:bCs/>
                <w:sz w:val="20"/>
                <w:szCs w:val="20"/>
              </w:rPr>
            </w:pPr>
            <w:r w:rsidRPr="006D24E2">
              <w:rPr>
                <w:rFonts w:cstheme="minorHAnsi"/>
                <w:b/>
                <w:bCs/>
                <w:sz w:val="20"/>
                <w:szCs w:val="20"/>
              </w:rPr>
              <w:t>Nedostatečná podpora asistentů pedagoga</w:t>
            </w:r>
            <w:r w:rsidRPr="0056698C">
              <w:rPr>
                <w:rFonts w:cstheme="minorHAnsi"/>
                <w:b/>
                <w:bCs/>
                <w:sz w:val="20"/>
                <w:szCs w:val="20"/>
              </w:rPr>
              <w:t>.</w:t>
            </w:r>
          </w:p>
        </w:tc>
        <w:tc>
          <w:tcPr>
            <w:tcW w:w="3532" w:type="dxa"/>
            <w:tcBorders>
              <w:top w:val="single" w:sz="4" w:space="0" w:color="auto"/>
              <w:left w:val="single" w:sz="4" w:space="0" w:color="auto"/>
              <w:bottom w:val="single" w:sz="4" w:space="0" w:color="auto"/>
              <w:right w:val="single" w:sz="4" w:space="0" w:color="auto"/>
            </w:tcBorders>
            <w:noWrap/>
            <w:vAlign w:val="center"/>
          </w:tcPr>
          <w:p w14:paraId="74E99610"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Nejasné vymezení kompetencí a odpovědností.</w:t>
            </w:r>
          </w:p>
          <w:p w14:paraId="402EEB35"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Nedostatek školení.</w:t>
            </w:r>
          </w:p>
          <w:p w14:paraId="630232C8"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Asistenti pedagoga nemají dostatečný přístup k odborným kurzům a školením zaměřeným na práci s žáky se SVP.</w:t>
            </w:r>
          </w:p>
          <w:p w14:paraId="66631D63"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Chybí specializovaná příprava na práci s různými typy postižení nebo vzdělávacích potřeb.</w:t>
            </w:r>
          </w:p>
          <w:p w14:paraId="036B4D0A"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Omezená spolupráce mezi pedagogy a asistenty.</w:t>
            </w:r>
          </w:p>
          <w:p w14:paraId="46772597"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Nedostatečné financování vede k tlaku na snižování počtu asistentů nebo jejich úvazků.</w:t>
            </w:r>
          </w:p>
          <w:p w14:paraId="63E9EB18"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Nízké povědomí o roli asistenta pedagoga.</w:t>
            </w:r>
          </w:p>
        </w:tc>
        <w:tc>
          <w:tcPr>
            <w:tcW w:w="3384" w:type="dxa"/>
            <w:tcBorders>
              <w:top w:val="single" w:sz="4" w:space="0" w:color="auto"/>
              <w:left w:val="single" w:sz="4" w:space="0" w:color="auto"/>
              <w:bottom w:val="single" w:sz="4" w:space="0" w:color="auto"/>
              <w:right w:val="single" w:sz="4" w:space="0" w:color="auto"/>
            </w:tcBorders>
          </w:tcPr>
          <w:p w14:paraId="1FECDE5F"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asistentů pedagoga.</w:t>
            </w:r>
          </w:p>
          <w:p w14:paraId="5D1BB68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Zohlednění individuálních potřeb dětí a AP.</w:t>
            </w:r>
          </w:p>
          <w:p w14:paraId="0B35647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Jasné vymezení kompetencí.</w:t>
            </w:r>
          </w:p>
          <w:p w14:paraId="1A5B9E1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odborné přípravy.</w:t>
            </w:r>
          </w:p>
          <w:p w14:paraId="47CBC98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 xml:space="preserve">Podpora spolupráce s pedagogy. </w:t>
            </w:r>
          </w:p>
          <w:p w14:paraId="6FFFAB6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Poskytování školám dostatečné prostředky na pokrytí úvazků asistentů pedagoga.</w:t>
            </w:r>
          </w:p>
          <w:p w14:paraId="3E5F099F"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programů na financování více asistentů ve třídách s vyšším počtem žáků se SVP.</w:t>
            </w:r>
          </w:p>
          <w:p w14:paraId="5F0100FC" w14:textId="77777777" w:rsidR="00E33A94" w:rsidRPr="0056698C" w:rsidRDefault="00E33A94" w:rsidP="00E61F3C">
            <w:pPr>
              <w:ind w:left="211" w:hanging="211"/>
              <w:jc w:val="center"/>
              <w:rPr>
                <w:rFonts w:cstheme="minorHAnsi"/>
                <w:b/>
                <w:bCs/>
                <w:color w:val="000000"/>
                <w:sz w:val="20"/>
                <w:szCs w:val="20"/>
              </w:rPr>
            </w:pPr>
          </w:p>
        </w:tc>
      </w:tr>
    </w:tbl>
    <w:p w14:paraId="14E46F8B" w14:textId="77777777" w:rsidR="00E33A94" w:rsidRDefault="00E33A94" w:rsidP="00E33A94">
      <w:pPr>
        <w:rPr>
          <w:b/>
          <w:bCs/>
        </w:rPr>
      </w:pPr>
      <w:r>
        <w:rPr>
          <w:b/>
          <w:bCs/>
        </w:rPr>
        <w:t xml:space="preserve">Problémová oblast č. 26 </w:t>
      </w:r>
      <w:r w:rsidRPr="0056698C">
        <w:rPr>
          <w:rFonts w:cstheme="minorHAnsi"/>
          <w:b/>
          <w:bCs/>
          <w:sz w:val="20"/>
          <w:szCs w:val="20"/>
        </w:rPr>
        <w:t>Slabá digitální gramotnost části pedagogů a žáků</w:t>
      </w:r>
    </w:p>
    <w:tbl>
      <w:tblPr>
        <w:tblW w:w="9077" w:type="dxa"/>
        <w:jc w:val="center"/>
        <w:tblCellMar>
          <w:left w:w="70" w:type="dxa"/>
          <w:right w:w="70" w:type="dxa"/>
        </w:tblCellMar>
        <w:tblLook w:val="04A0" w:firstRow="1" w:lastRow="0" w:firstColumn="1" w:lastColumn="0" w:noHBand="0" w:noVBand="1"/>
      </w:tblPr>
      <w:tblGrid>
        <w:gridCol w:w="2161"/>
        <w:gridCol w:w="3532"/>
        <w:gridCol w:w="3384"/>
      </w:tblGrid>
      <w:tr w:rsidR="00E33A94" w:rsidRPr="0056698C" w14:paraId="32A34B47" w14:textId="77777777" w:rsidTr="00F54151">
        <w:trPr>
          <w:trHeight w:val="226"/>
          <w:jc w:val="center"/>
        </w:trPr>
        <w:tc>
          <w:tcPr>
            <w:tcW w:w="2161" w:type="dxa"/>
            <w:tcBorders>
              <w:top w:val="single" w:sz="4" w:space="0" w:color="auto"/>
              <w:left w:val="single" w:sz="4" w:space="0" w:color="auto"/>
              <w:bottom w:val="single" w:sz="4" w:space="0" w:color="auto"/>
              <w:right w:val="single" w:sz="4" w:space="0" w:color="auto"/>
            </w:tcBorders>
            <w:vAlign w:val="center"/>
          </w:tcPr>
          <w:p w14:paraId="1A97DB4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EC3D39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999F6F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72EDEA3" w14:textId="77777777" w:rsidTr="00F54151">
        <w:trPr>
          <w:trHeight w:val="226"/>
          <w:jc w:val="center"/>
        </w:trPr>
        <w:tc>
          <w:tcPr>
            <w:tcW w:w="2161" w:type="dxa"/>
            <w:tcBorders>
              <w:top w:val="single" w:sz="4" w:space="0" w:color="auto"/>
              <w:left w:val="single" w:sz="4" w:space="0" w:color="auto"/>
              <w:bottom w:val="single" w:sz="4" w:space="0" w:color="auto"/>
              <w:right w:val="single" w:sz="4" w:space="0" w:color="auto"/>
            </w:tcBorders>
            <w:vAlign w:val="center"/>
          </w:tcPr>
          <w:p w14:paraId="3D8BA076" w14:textId="77777777" w:rsidR="00E33A94" w:rsidRPr="0056698C" w:rsidRDefault="00E33A94" w:rsidP="00E61F3C">
            <w:pPr>
              <w:tabs>
                <w:tab w:val="left" w:pos="1843"/>
              </w:tabs>
              <w:jc w:val="left"/>
              <w:rPr>
                <w:rFonts w:cstheme="minorHAnsi"/>
                <w:sz w:val="20"/>
                <w:szCs w:val="20"/>
              </w:rPr>
            </w:pPr>
            <w:r w:rsidRPr="0056698C">
              <w:rPr>
                <w:rFonts w:cstheme="minorHAnsi"/>
                <w:b/>
                <w:bCs/>
                <w:sz w:val="20"/>
                <w:szCs w:val="20"/>
              </w:rPr>
              <w:t>Slabá digitální gramotnost části pedagogů a žáků</w:t>
            </w:r>
          </w:p>
        </w:tc>
        <w:tc>
          <w:tcPr>
            <w:tcW w:w="3532" w:type="dxa"/>
            <w:tcBorders>
              <w:top w:val="single" w:sz="4" w:space="0" w:color="auto"/>
              <w:left w:val="single" w:sz="4" w:space="0" w:color="auto"/>
              <w:bottom w:val="single" w:sz="4" w:space="0" w:color="auto"/>
              <w:right w:val="single" w:sz="4" w:space="0" w:color="auto"/>
            </w:tcBorders>
            <w:noWrap/>
            <w:vAlign w:val="center"/>
          </w:tcPr>
          <w:p w14:paraId="30979527"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Nejednotná úroveň digitálních kompetencí mezi pedagog</w:t>
            </w:r>
            <w:r>
              <w:rPr>
                <w:rFonts w:cstheme="minorHAnsi"/>
                <w:sz w:val="20"/>
                <w:szCs w:val="20"/>
              </w:rPr>
              <w:t>y</w:t>
            </w:r>
            <w:r w:rsidRPr="009A7D47">
              <w:rPr>
                <w:rFonts w:cstheme="minorHAnsi"/>
                <w:sz w:val="20"/>
                <w:szCs w:val="20"/>
              </w:rPr>
              <w:t>.</w:t>
            </w:r>
          </w:p>
          <w:p w14:paraId="4241BB2E"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Nedostatečné vzdělávání pedagogů v oblasti digitálních technologií.</w:t>
            </w:r>
          </w:p>
          <w:p w14:paraId="6EB6AE86"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Omezené finanční prostředky na moderní technologie a jejich implementaci.</w:t>
            </w:r>
          </w:p>
          <w:p w14:paraId="71522A36"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82A4A3B"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Organizace povinných školení pro pedagogy zaměřených na digitální kompetence.</w:t>
            </w:r>
          </w:p>
          <w:p w14:paraId="096EB9F0"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Poskytování technického vybavení žákům ze sociálně znevýhodněného prostředí.</w:t>
            </w:r>
          </w:p>
          <w:p w14:paraId="77DFF371" w14:textId="77777777" w:rsidR="00E33A94"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lastRenderedPageBreak/>
              <w:t>Podpora žáků formou doučování nebo mentorství v oblasti digitální gramotnosti.</w:t>
            </w:r>
          </w:p>
          <w:p w14:paraId="658B2C49" w14:textId="77777777" w:rsidR="00E33A94" w:rsidRPr="0056698C" w:rsidRDefault="00E33A94" w:rsidP="00792478">
            <w:pPr>
              <w:pStyle w:val="Odstavecseseznamem"/>
              <w:numPr>
                <w:ilvl w:val="0"/>
                <w:numId w:val="59"/>
              </w:numPr>
              <w:spacing w:before="0"/>
              <w:ind w:left="211" w:hanging="211"/>
              <w:rPr>
                <w:rFonts w:cstheme="minorHAnsi"/>
                <w:sz w:val="20"/>
                <w:szCs w:val="20"/>
              </w:rPr>
            </w:pPr>
            <w:r>
              <w:rPr>
                <w:rFonts w:cstheme="minorHAnsi"/>
                <w:sz w:val="20"/>
                <w:szCs w:val="20"/>
              </w:rPr>
              <w:t>Organizace</w:t>
            </w:r>
            <w:r w:rsidRPr="009A7D47">
              <w:rPr>
                <w:rFonts w:cstheme="minorHAnsi"/>
                <w:sz w:val="20"/>
                <w:szCs w:val="20"/>
              </w:rPr>
              <w:t xml:space="preserve"> workshop</w:t>
            </w:r>
            <w:r>
              <w:rPr>
                <w:rFonts w:cstheme="minorHAnsi"/>
                <w:sz w:val="20"/>
                <w:szCs w:val="20"/>
              </w:rPr>
              <w:t>ů</w:t>
            </w:r>
            <w:r w:rsidRPr="009A7D47">
              <w:rPr>
                <w:rFonts w:cstheme="minorHAnsi"/>
                <w:sz w:val="20"/>
                <w:szCs w:val="20"/>
              </w:rPr>
              <w:t xml:space="preserve"> zaměřené na sdílení dobré praxe v oblasti digitální výuky</w:t>
            </w:r>
            <w:r>
              <w:rPr>
                <w:rFonts w:cstheme="minorHAnsi"/>
                <w:sz w:val="20"/>
                <w:szCs w:val="20"/>
              </w:rPr>
              <w:t>.</w:t>
            </w:r>
          </w:p>
        </w:tc>
      </w:tr>
    </w:tbl>
    <w:p w14:paraId="09FA4F4D" w14:textId="657AAFA0" w:rsidR="00E33A94" w:rsidRDefault="00E33A94" w:rsidP="00E33A94">
      <w:pPr>
        <w:rPr>
          <w:b/>
          <w:bCs/>
        </w:rPr>
      </w:pPr>
      <w:r>
        <w:rPr>
          <w:b/>
          <w:bCs/>
        </w:rPr>
        <w:lastRenderedPageBreak/>
        <w:t xml:space="preserve">Problémová oblast č. 27 </w:t>
      </w:r>
      <w:r w:rsidRPr="0056698C">
        <w:rPr>
          <w:rFonts w:cstheme="minorHAnsi"/>
          <w:b/>
          <w:bCs/>
          <w:sz w:val="20"/>
          <w:szCs w:val="20"/>
        </w:rPr>
        <w:t>Nízká podpora v oblasti psychické pohody a duševního zdraví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E6768B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2C1034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1A6BCF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4AD10B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04245D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02A0B33"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Nízká podpora v oblasti psychické pohody a duševního zdraví</w:t>
            </w:r>
          </w:p>
        </w:tc>
        <w:tc>
          <w:tcPr>
            <w:tcW w:w="3532" w:type="dxa"/>
            <w:tcBorders>
              <w:top w:val="single" w:sz="4" w:space="0" w:color="auto"/>
              <w:left w:val="single" w:sz="4" w:space="0" w:color="auto"/>
              <w:bottom w:val="single" w:sz="4" w:space="0" w:color="auto"/>
              <w:right w:val="single" w:sz="4" w:space="0" w:color="auto"/>
            </w:tcBorders>
            <w:noWrap/>
            <w:vAlign w:val="center"/>
          </w:tcPr>
          <w:p w14:paraId="17FC9CFD"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Nedostatek školních psychologů a jiných odborníků.</w:t>
            </w:r>
          </w:p>
          <w:p w14:paraId="511F5A52" w14:textId="77777777" w:rsidR="00E33A94"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Nárůst stresu u žáků a pedagogů.</w:t>
            </w:r>
          </w:p>
          <w:p w14:paraId="3AD8CF69"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Slabá osvěta a informovanost o významu psychohygieny.</w:t>
            </w:r>
          </w:p>
          <w:p w14:paraId="2A99BDE5"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716D05B"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Zavedení pravidelných programů na podporu duševního zdraví.</w:t>
            </w:r>
          </w:p>
          <w:p w14:paraId="71442EEA"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Zvýšení počtu školních psychologů a dalších odborníků na duševní zdraví.</w:t>
            </w:r>
          </w:p>
          <w:p w14:paraId="5FC8AA83" w14:textId="77777777" w:rsidR="00E33A94" w:rsidRPr="009A7D47"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Podpora wellbeingu ve školách</w:t>
            </w:r>
            <w:r>
              <w:rPr>
                <w:rFonts w:cstheme="minorHAnsi"/>
                <w:sz w:val="20"/>
                <w:szCs w:val="20"/>
              </w:rPr>
              <w:t xml:space="preserve"> – jako např. zavést pravidelné programy psychohygieny pro žáky a učitele, organizace workshopů a školení na zvládání stresu a podpory well-beingu aj</w:t>
            </w:r>
            <w:r w:rsidRPr="0056698C">
              <w:rPr>
                <w:rFonts w:cstheme="minorHAnsi"/>
                <w:sz w:val="20"/>
                <w:szCs w:val="20"/>
              </w:rPr>
              <w:t>.</w:t>
            </w:r>
          </w:p>
        </w:tc>
      </w:tr>
    </w:tbl>
    <w:p w14:paraId="5B1151FE" w14:textId="77777777" w:rsidR="00E33A94" w:rsidRDefault="00E33A94" w:rsidP="00E33A94">
      <w:pPr>
        <w:rPr>
          <w:rFonts w:cstheme="minorHAnsi"/>
          <w:b/>
          <w:bCs/>
          <w:sz w:val="20"/>
          <w:szCs w:val="20"/>
        </w:rPr>
      </w:pPr>
      <w:r>
        <w:rPr>
          <w:b/>
          <w:bCs/>
        </w:rPr>
        <w:t xml:space="preserve">Problémová oblast č. 28 </w:t>
      </w:r>
      <w:r w:rsidRPr="0056698C">
        <w:rPr>
          <w:rFonts w:cstheme="minorHAnsi"/>
          <w:b/>
          <w:bCs/>
          <w:sz w:val="20"/>
          <w:szCs w:val="20"/>
        </w:rPr>
        <w:t>Nedostatečná podpora při adaptaci na změny v technologickém a vzdělávacím prostředí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22BAC97E"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2837589"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840D0B3"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9934B4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4F6180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2D0A855"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Nedostatečná podpora při adaptaci na změny v technologickém a vzdělávacím prostředí</w:t>
            </w:r>
          </w:p>
        </w:tc>
        <w:tc>
          <w:tcPr>
            <w:tcW w:w="3532" w:type="dxa"/>
            <w:tcBorders>
              <w:top w:val="single" w:sz="4" w:space="0" w:color="auto"/>
              <w:left w:val="single" w:sz="4" w:space="0" w:color="auto"/>
              <w:bottom w:val="single" w:sz="4" w:space="0" w:color="auto"/>
              <w:right w:val="single" w:sz="4" w:space="0" w:color="auto"/>
            </w:tcBorders>
            <w:noWrap/>
            <w:vAlign w:val="center"/>
          </w:tcPr>
          <w:p w14:paraId="49D6C29C"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Rychlé tempo technologického vývoje.</w:t>
            </w:r>
          </w:p>
          <w:p w14:paraId="4EF4ACB8"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Nízká flexibilita školních programů.</w:t>
            </w:r>
          </w:p>
          <w:p w14:paraId="1B92E4B7"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D5CFA19"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Pravidelná aktualizace školních vzdělávacích plánů v souladu s technologickými trendy.</w:t>
            </w:r>
          </w:p>
          <w:p w14:paraId="22F38513"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Vzdělávání učitelů v oblasti inovativních výukových technologií.</w:t>
            </w:r>
          </w:p>
          <w:p w14:paraId="7344E445"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Spolupráce s technologickými firmami na implementaci nových nástrojů.</w:t>
            </w:r>
          </w:p>
        </w:tc>
      </w:tr>
    </w:tbl>
    <w:p w14:paraId="15DEE8E5" w14:textId="77777777" w:rsidR="00E33A94" w:rsidRDefault="00E33A94" w:rsidP="00E33A94">
      <w:pPr>
        <w:rPr>
          <w:rFonts w:cstheme="minorHAnsi"/>
          <w:b/>
          <w:bCs/>
          <w:sz w:val="20"/>
          <w:szCs w:val="20"/>
        </w:rPr>
      </w:pPr>
      <w:r>
        <w:rPr>
          <w:b/>
          <w:bCs/>
        </w:rPr>
        <w:t xml:space="preserve">Problémová oblast č. 29 </w:t>
      </w:r>
      <w:r w:rsidRPr="0056698C">
        <w:rPr>
          <w:rFonts w:cstheme="minorHAnsi"/>
          <w:b/>
          <w:bCs/>
          <w:sz w:val="20"/>
          <w:szCs w:val="20"/>
        </w:rPr>
        <w:t>Nedostatečné zaměření na environmentální výchovu a udržitelnost</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2D5F01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3994B9F"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AF6CF9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98733A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BFC8C0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468EC49"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Nedostatečné zaměření na environmentální výchovu a udržitelnost</w:t>
            </w:r>
          </w:p>
        </w:tc>
        <w:tc>
          <w:tcPr>
            <w:tcW w:w="3532" w:type="dxa"/>
            <w:tcBorders>
              <w:top w:val="single" w:sz="4" w:space="0" w:color="auto"/>
              <w:left w:val="single" w:sz="4" w:space="0" w:color="auto"/>
              <w:bottom w:val="single" w:sz="4" w:space="0" w:color="auto"/>
              <w:right w:val="single" w:sz="4" w:space="0" w:color="auto"/>
            </w:tcBorders>
            <w:noWrap/>
            <w:vAlign w:val="center"/>
          </w:tcPr>
          <w:p w14:paraId="783D9A5C"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Nízké povědomí pedagogů o významu environmentální výchovy.</w:t>
            </w:r>
          </w:p>
          <w:p w14:paraId="6E57C6B6"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Nedostatečná hodinová dotace pro tuto oblast ve vzdělávacích programech.</w:t>
            </w:r>
          </w:p>
          <w:p w14:paraId="386F27BB"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Chybějící finanční a metodická podpora.</w:t>
            </w:r>
          </w:p>
          <w:p w14:paraId="1B541544"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03C08D80"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Posílení výuky environmentálních témat v RVP a ŠVP.</w:t>
            </w:r>
          </w:p>
          <w:p w14:paraId="0D011908"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Spolupráce s ekocentry, neziskovými organizacemi a místními samosprávami na organizaci environmentálních aktivit.</w:t>
            </w:r>
          </w:p>
          <w:p w14:paraId="7E29FDDA"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 xml:space="preserve">Zavedení školních projektů, například školní zahrady, třídění odpadu nebo </w:t>
            </w:r>
            <w:r w:rsidRPr="0056698C">
              <w:rPr>
                <w:rFonts w:cstheme="minorHAnsi"/>
                <w:sz w:val="20"/>
                <w:szCs w:val="20"/>
              </w:rPr>
              <w:lastRenderedPageBreak/>
              <w:t>projektů zaměřených na udržitelné chování.</w:t>
            </w:r>
          </w:p>
        </w:tc>
      </w:tr>
    </w:tbl>
    <w:p w14:paraId="2E7CA24D" w14:textId="77777777" w:rsidR="00E33A94" w:rsidRDefault="00E33A94" w:rsidP="00CF5EFD">
      <w:pPr>
        <w:rPr>
          <w:rFonts w:eastAsiaTheme="majorEastAsia" w:cstheme="majorBidi"/>
          <w:b/>
          <w:color w:val="5B9BD5" w:themeColor="accent1"/>
        </w:rPr>
      </w:pPr>
    </w:p>
    <w:p w14:paraId="3229367A" w14:textId="77777777" w:rsidR="006D62B4" w:rsidRPr="00523AD8" w:rsidRDefault="006D62B4" w:rsidP="00FC493B">
      <w:pPr>
        <w:pStyle w:val="Nadpis2"/>
      </w:pPr>
      <w:bookmarkStart w:id="215" w:name="_Toc511367034"/>
      <w:bookmarkStart w:id="216" w:name="_Toc212642158"/>
      <w:r w:rsidRPr="004243A7">
        <w:t>Vymezení</w:t>
      </w:r>
      <w:r w:rsidRPr="00523AD8">
        <w:t xml:space="preserve"> prioritních oblastí rozvoje v ORP Bílina</w:t>
      </w:r>
      <w:bookmarkEnd w:id="215"/>
      <w:bookmarkEnd w:id="216"/>
    </w:p>
    <w:p w14:paraId="47BC92AB" w14:textId="3C0727BF" w:rsidR="004D42B2" w:rsidRPr="004D42B2" w:rsidRDefault="004D42B2" w:rsidP="004D42B2">
      <w:pPr>
        <w:rPr>
          <w:rFonts w:eastAsia="Times New Roman"/>
          <w:lang w:eastAsia="cs-CZ"/>
        </w:rPr>
      </w:pPr>
      <w:r w:rsidRPr="004D42B2">
        <w:rPr>
          <w:rFonts w:eastAsia="Times New Roman"/>
          <w:lang w:eastAsia="cs-CZ"/>
        </w:rPr>
        <w:t xml:space="preserve">Zástupci zapojených subjektů v projektu MAP ORP Bílina IV se na základě nejnovějších výstupů </w:t>
      </w:r>
      <w:r w:rsidR="008950FF">
        <w:rPr>
          <w:rFonts w:eastAsia="Times New Roman"/>
          <w:lang w:eastAsia="cs-CZ"/>
        </w:rPr>
        <w:br/>
      </w:r>
      <w:r w:rsidRPr="004D42B2">
        <w:rPr>
          <w:rFonts w:eastAsia="Times New Roman"/>
          <w:lang w:eastAsia="cs-CZ"/>
        </w:rPr>
        <w:t>z analýzy současného stavu shodli na potřebě aktualizovat dosavadní prioritní oblasti. Původní formulace priorit a cílů v některých případech vykazovaly obsahové překryvy, zejména mezi oblastmi předškolního a základního vzdělávání.</w:t>
      </w:r>
    </w:p>
    <w:p w14:paraId="2853914D" w14:textId="798CA08D" w:rsidR="004D42B2" w:rsidRPr="004D42B2" w:rsidRDefault="004D42B2" w:rsidP="004D42B2">
      <w:pPr>
        <w:rPr>
          <w:rFonts w:eastAsia="Times New Roman"/>
          <w:lang w:eastAsia="cs-CZ"/>
        </w:rPr>
      </w:pPr>
      <w:r w:rsidRPr="004D42B2">
        <w:rPr>
          <w:rFonts w:eastAsia="Times New Roman"/>
          <w:lang w:eastAsia="cs-CZ"/>
        </w:rPr>
        <w:t xml:space="preserve">Aktualizovaná verze přináší větší srozumitelnost, obsahové sjednocení a zároveň klade důraz </w:t>
      </w:r>
      <w:r w:rsidR="008950FF">
        <w:rPr>
          <w:rFonts w:eastAsia="Times New Roman"/>
          <w:lang w:eastAsia="cs-CZ"/>
        </w:rPr>
        <w:br/>
      </w:r>
      <w:r w:rsidRPr="004D42B2">
        <w:rPr>
          <w:rFonts w:eastAsia="Times New Roman"/>
          <w:lang w:eastAsia="cs-CZ"/>
        </w:rPr>
        <w:t>na jednoznačnost jednotlivých témat. Nové uspořádání reflektuje reálné potřeby území, umožňuje efektivnější plánování aktivit a zajišťuje vyšší míru provázanosti mezi strategickými cíli a navrženými opatřeními.</w:t>
      </w:r>
    </w:p>
    <w:p w14:paraId="2F31C521" w14:textId="1F188E20" w:rsidR="00904319" w:rsidRPr="004D42B2" w:rsidRDefault="004D42B2" w:rsidP="006D62B4">
      <w:pPr>
        <w:rPr>
          <w:b/>
          <w:bCs/>
        </w:rPr>
      </w:pPr>
      <w:r w:rsidRPr="004D42B2">
        <w:rPr>
          <w:b/>
          <w:bCs/>
        </w:rPr>
        <w:t>Přehled prioritních oblastí:</w:t>
      </w:r>
    </w:p>
    <w:p w14:paraId="6E93B8CF" w14:textId="44908DC2" w:rsidR="00C45049" w:rsidRDefault="00C45049" w:rsidP="00792478">
      <w:pPr>
        <w:pStyle w:val="Odstavecseseznamem"/>
        <w:numPr>
          <w:ilvl w:val="0"/>
          <w:numId w:val="73"/>
        </w:numPr>
      </w:pPr>
      <w:r>
        <w:t>Dostatek kvalifikovaných pracovníků ve vzdělávání</w:t>
      </w:r>
    </w:p>
    <w:p w14:paraId="7021E68E" w14:textId="0DAF752C" w:rsidR="00C45049" w:rsidRDefault="00C45049" w:rsidP="00792478">
      <w:pPr>
        <w:pStyle w:val="Odstavecseseznamem"/>
        <w:numPr>
          <w:ilvl w:val="0"/>
          <w:numId w:val="73"/>
        </w:numPr>
      </w:pPr>
      <w:r>
        <w:t>Vzdělávání pro každého</w:t>
      </w:r>
    </w:p>
    <w:p w14:paraId="63664584" w14:textId="0AC79CB4" w:rsidR="00C45049" w:rsidRDefault="00C45049" w:rsidP="00792478">
      <w:pPr>
        <w:pStyle w:val="Odstavecseseznamem"/>
        <w:numPr>
          <w:ilvl w:val="0"/>
          <w:numId w:val="73"/>
        </w:numPr>
      </w:pPr>
      <w:r>
        <w:t>Rozvoj klíčových kompetencí a gramotností dětí a žáků</w:t>
      </w:r>
    </w:p>
    <w:p w14:paraId="14CE70C8" w14:textId="09D6375F" w:rsidR="00C45049" w:rsidRDefault="00C45049" w:rsidP="00792478">
      <w:pPr>
        <w:pStyle w:val="Odstavecseseznamem"/>
        <w:numPr>
          <w:ilvl w:val="0"/>
          <w:numId w:val="73"/>
        </w:numPr>
      </w:pPr>
      <w:r>
        <w:t>Podpora osobnostního rozvoje a wellbeingu ve školách</w:t>
      </w:r>
    </w:p>
    <w:p w14:paraId="5BF700F1" w14:textId="6567AE28" w:rsidR="00C45049" w:rsidRDefault="00C45049" w:rsidP="00792478">
      <w:pPr>
        <w:pStyle w:val="Odstavecseseznamem"/>
        <w:numPr>
          <w:ilvl w:val="0"/>
          <w:numId w:val="73"/>
        </w:numPr>
      </w:pPr>
      <w:r>
        <w:t>Infrastruktura a vybavení škol a volnočasových aktivit</w:t>
      </w:r>
    </w:p>
    <w:p w14:paraId="39FDCE62" w14:textId="7E1F57DD" w:rsidR="00C45049" w:rsidRDefault="00C45049" w:rsidP="00792478">
      <w:pPr>
        <w:pStyle w:val="Odstavecseseznamem"/>
        <w:numPr>
          <w:ilvl w:val="0"/>
          <w:numId w:val="73"/>
        </w:numPr>
      </w:pPr>
      <w:r>
        <w:t>Spolupráce všech aktérů ve vzdělávání a podpora přechodů mezi stupni vzdělávání</w:t>
      </w:r>
    </w:p>
    <w:p w14:paraId="65E8A50E" w14:textId="0DF8BFBE" w:rsidR="00C45049" w:rsidRDefault="00C45049" w:rsidP="00792478">
      <w:pPr>
        <w:pStyle w:val="Odstavecseseznamem"/>
        <w:numPr>
          <w:ilvl w:val="0"/>
          <w:numId w:val="73"/>
        </w:numPr>
      </w:pPr>
      <w:r>
        <w:t>Podpora smysluplného trávení volného času dětí a žáků</w:t>
      </w:r>
    </w:p>
    <w:p w14:paraId="6536D47E" w14:textId="77777777" w:rsidR="008673CD" w:rsidRDefault="008673CD" w:rsidP="008673CD">
      <w:pPr>
        <w:contextualSpacing/>
        <w:rPr>
          <w:rFonts w:ascii="Calibri Light" w:eastAsia="Calibri" w:hAnsi="Calibri Light"/>
        </w:rPr>
      </w:pPr>
    </w:p>
    <w:p w14:paraId="78DFA6F0" w14:textId="77777777" w:rsidR="008673CD" w:rsidRDefault="008673CD" w:rsidP="008673CD">
      <w:pPr>
        <w:contextualSpacing/>
        <w:rPr>
          <w:rFonts w:ascii="Calibri Light" w:eastAsia="Calibri" w:hAnsi="Calibri Light"/>
        </w:rPr>
      </w:pPr>
    </w:p>
    <w:p w14:paraId="48A2C218" w14:textId="77777777" w:rsidR="00A67BDE" w:rsidRDefault="00A67BDE" w:rsidP="008673CD">
      <w:pPr>
        <w:contextualSpacing/>
        <w:rPr>
          <w:rFonts w:ascii="Calibri Light" w:eastAsia="Calibri" w:hAnsi="Calibri Light"/>
        </w:rPr>
      </w:pPr>
    </w:p>
    <w:p w14:paraId="3ABE1928" w14:textId="77777777" w:rsidR="00A67BDE" w:rsidRDefault="00A67BDE" w:rsidP="008673CD">
      <w:pPr>
        <w:contextualSpacing/>
        <w:rPr>
          <w:rFonts w:ascii="Calibri Light" w:eastAsia="Calibri" w:hAnsi="Calibri Light"/>
        </w:rPr>
      </w:pPr>
    </w:p>
    <w:p w14:paraId="1D5A02DB" w14:textId="77777777" w:rsidR="00A67BDE" w:rsidRDefault="00A67BDE" w:rsidP="008673CD">
      <w:pPr>
        <w:contextualSpacing/>
        <w:rPr>
          <w:rFonts w:ascii="Calibri Light" w:eastAsia="Calibri" w:hAnsi="Calibri Light"/>
        </w:rPr>
      </w:pPr>
    </w:p>
    <w:p w14:paraId="3DB97160" w14:textId="77777777" w:rsidR="00A67BDE" w:rsidRDefault="00A67BDE" w:rsidP="008673CD">
      <w:pPr>
        <w:contextualSpacing/>
        <w:rPr>
          <w:rFonts w:ascii="Calibri Light" w:eastAsia="Calibri" w:hAnsi="Calibri Light"/>
        </w:rPr>
      </w:pPr>
    </w:p>
    <w:p w14:paraId="61FDA61C" w14:textId="77777777" w:rsidR="00A67BDE" w:rsidRDefault="00A67BDE" w:rsidP="008673CD">
      <w:pPr>
        <w:contextualSpacing/>
        <w:rPr>
          <w:rFonts w:ascii="Calibri Light" w:eastAsia="Calibri" w:hAnsi="Calibri Light"/>
        </w:rPr>
      </w:pPr>
    </w:p>
    <w:p w14:paraId="02D8BEDF" w14:textId="77777777" w:rsidR="00A67BDE" w:rsidRDefault="00A67BDE" w:rsidP="008673CD">
      <w:pPr>
        <w:contextualSpacing/>
        <w:rPr>
          <w:rFonts w:ascii="Calibri Light" w:eastAsia="Calibri" w:hAnsi="Calibri Light"/>
        </w:rPr>
      </w:pPr>
    </w:p>
    <w:p w14:paraId="3700E610" w14:textId="77777777" w:rsidR="00A67BDE" w:rsidRDefault="00A67BDE" w:rsidP="008673CD">
      <w:pPr>
        <w:contextualSpacing/>
        <w:rPr>
          <w:rFonts w:ascii="Calibri Light" w:eastAsia="Calibri" w:hAnsi="Calibri Light"/>
        </w:rPr>
      </w:pPr>
    </w:p>
    <w:p w14:paraId="6E4A78D9" w14:textId="77777777" w:rsidR="000F0F68" w:rsidRDefault="000F0F68" w:rsidP="000E36FD">
      <w:bookmarkStart w:id="217" w:name="_Hlk140077609"/>
    </w:p>
    <w:p w14:paraId="57E42E53" w14:textId="77777777" w:rsidR="000F0F68" w:rsidRDefault="000F0F68" w:rsidP="000E36FD"/>
    <w:p w14:paraId="6060CB04" w14:textId="2E6D84FB" w:rsidR="000E36FD" w:rsidRDefault="000E36FD" w:rsidP="000E36FD">
      <w:r>
        <w:tab/>
      </w:r>
      <w:r>
        <w:tab/>
      </w:r>
      <w:r>
        <w:tab/>
      </w:r>
      <w:r>
        <w:tab/>
      </w:r>
      <w:r>
        <w:tab/>
      </w:r>
      <w:r>
        <w:tab/>
      </w:r>
      <w:r>
        <w:tab/>
      </w:r>
      <w:r>
        <w:tab/>
      </w:r>
      <w:r>
        <w:tab/>
      </w:r>
      <w:r>
        <w:tab/>
      </w:r>
      <w:r>
        <w:tab/>
      </w:r>
      <w:r>
        <w:tab/>
      </w:r>
      <w:r>
        <w:tab/>
      </w:r>
      <w:r>
        <w:tab/>
      </w:r>
      <w:r>
        <w:tab/>
      </w:r>
      <w:r>
        <w:tab/>
      </w:r>
      <w:r>
        <w:tab/>
      </w:r>
      <w:r>
        <w:tab/>
      </w:r>
    </w:p>
    <w:p w14:paraId="7C5950EF" w14:textId="413EDC3A" w:rsidR="000E36FD" w:rsidRDefault="005650A7" w:rsidP="005650A7">
      <w:r>
        <w:t>P</w:t>
      </w:r>
      <w:r w:rsidR="000E36FD">
        <w:t xml:space="preserve">odpis předsedy Řídícího výboru MAP ORP Bílina </w:t>
      </w:r>
      <w:r w:rsidR="004B28BF">
        <w:t>IV.</w:t>
      </w:r>
      <w:bookmarkEnd w:id="217"/>
    </w:p>
    <w:p w14:paraId="75275F17" w14:textId="77777777" w:rsidR="00944322" w:rsidRDefault="00944322" w:rsidP="009C4BC4">
      <w:pPr>
        <w:pStyle w:val="Seznamobrzk"/>
        <w:tabs>
          <w:tab w:val="right" w:leader="dot" w:pos="9060"/>
        </w:tabs>
        <w:spacing w:after="120"/>
        <w:rPr>
          <w:rFonts w:cstheme="minorHAnsi"/>
          <w:b/>
          <w:sz w:val="26"/>
          <w:szCs w:val="26"/>
        </w:rPr>
      </w:pPr>
    </w:p>
    <w:p w14:paraId="4E4B09C0" w14:textId="77777777" w:rsidR="00944322" w:rsidRDefault="00944322" w:rsidP="009C4BC4">
      <w:pPr>
        <w:pStyle w:val="Seznamobrzk"/>
        <w:tabs>
          <w:tab w:val="right" w:leader="dot" w:pos="9060"/>
        </w:tabs>
        <w:spacing w:after="120"/>
        <w:rPr>
          <w:rFonts w:cstheme="minorHAnsi"/>
          <w:b/>
          <w:sz w:val="26"/>
          <w:szCs w:val="26"/>
        </w:rPr>
      </w:pPr>
    </w:p>
    <w:p w14:paraId="7D656581" w14:textId="77777777" w:rsidR="005650A7" w:rsidRDefault="005650A7" w:rsidP="005650A7"/>
    <w:p w14:paraId="6D9C6BB7" w14:textId="77777777" w:rsidR="005650A7" w:rsidRDefault="005650A7" w:rsidP="005650A7"/>
    <w:p w14:paraId="7581F0AD" w14:textId="77777777" w:rsidR="005650A7" w:rsidRPr="004009B7" w:rsidRDefault="005650A7" w:rsidP="005650A7">
      <w:pPr>
        <w:pStyle w:val="Nadpis1"/>
        <w:numPr>
          <w:ilvl w:val="0"/>
          <w:numId w:val="0"/>
        </w:numPr>
        <w:ind w:left="432" w:hanging="432"/>
      </w:pPr>
      <w:bookmarkStart w:id="218" w:name="_Toc212642159"/>
      <w:bookmarkStart w:id="219" w:name="_Hlk211242968"/>
      <w:r w:rsidRPr="004009B7">
        <w:t>Přílohy</w:t>
      </w:r>
      <w:bookmarkEnd w:id="218"/>
    </w:p>
    <w:p w14:paraId="14FB01C7" w14:textId="77777777" w:rsidR="005650A7" w:rsidRDefault="005650A7" w:rsidP="005650A7">
      <w:r>
        <w:t>Příloha 1 Organizační struktura</w:t>
      </w:r>
    </w:p>
    <w:p w14:paraId="7C7FFC8A" w14:textId="77777777" w:rsidR="005650A7" w:rsidRDefault="005650A7" w:rsidP="005650A7">
      <w:r>
        <w:t>Příloha 2 Statut ŘV</w:t>
      </w:r>
    </w:p>
    <w:p w14:paraId="550844C0" w14:textId="77777777" w:rsidR="005650A7" w:rsidRDefault="005650A7" w:rsidP="005650A7">
      <w:r>
        <w:t>Příloha 3 Jednací řád ŘV</w:t>
      </w:r>
    </w:p>
    <w:p w14:paraId="39425517" w14:textId="77777777" w:rsidR="005650A7" w:rsidRDefault="005650A7" w:rsidP="005650A7">
      <w:r>
        <w:t>Příloha 4 Komunikační plán</w:t>
      </w:r>
    </w:p>
    <w:bookmarkEnd w:id="219"/>
    <w:p w14:paraId="0ECBE678" w14:textId="77777777" w:rsidR="00AC22CA" w:rsidRDefault="00AC22CA" w:rsidP="00AC22CA"/>
    <w:p w14:paraId="50907541" w14:textId="77777777" w:rsidR="00390395" w:rsidRDefault="00390395" w:rsidP="00AC22CA"/>
    <w:p w14:paraId="11E0FC21" w14:textId="77777777" w:rsidR="00390395" w:rsidRDefault="00390395" w:rsidP="00AC22CA"/>
    <w:p w14:paraId="392FD774" w14:textId="77777777" w:rsidR="00390395" w:rsidRDefault="00390395" w:rsidP="00AC22CA"/>
    <w:p w14:paraId="0F8BD747" w14:textId="77777777" w:rsidR="00390395" w:rsidRDefault="00390395" w:rsidP="00AC22CA"/>
    <w:p w14:paraId="465003BD" w14:textId="77777777" w:rsidR="00390395" w:rsidRDefault="00390395" w:rsidP="00AC22CA"/>
    <w:p w14:paraId="16EECD79" w14:textId="77777777" w:rsidR="00390395" w:rsidRDefault="00390395" w:rsidP="00AC22CA"/>
    <w:p w14:paraId="71993F2C" w14:textId="77777777" w:rsidR="004009B7" w:rsidRDefault="004009B7" w:rsidP="00AC22CA"/>
    <w:p w14:paraId="4317B897" w14:textId="77777777" w:rsidR="00AC22CA" w:rsidRDefault="00AC22CA" w:rsidP="00AC22CA"/>
    <w:p w14:paraId="3627EB1C" w14:textId="77777777" w:rsidR="00AC22CA" w:rsidRDefault="00AC22CA" w:rsidP="00AC22CA"/>
    <w:p w14:paraId="4933C48A" w14:textId="77777777" w:rsidR="00AC22CA" w:rsidRDefault="00AC22CA" w:rsidP="00AC22CA"/>
    <w:p w14:paraId="5D7294C0" w14:textId="77777777" w:rsidR="00AC22CA" w:rsidRDefault="00AC22CA" w:rsidP="00AC22CA"/>
    <w:p w14:paraId="509168A0" w14:textId="77777777" w:rsidR="00A67BDE" w:rsidRDefault="00A67BDE" w:rsidP="00AC22CA"/>
    <w:p w14:paraId="248930E0" w14:textId="77777777" w:rsidR="00A67BDE" w:rsidRDefault="00A67BDE" w:rsidP="00AC22CA"/>
    <w:p w14:paraId="25A76DEA" w14:textId="77777777" w:rsidR="00A67BDE" w:rsidRDefault="00A67BDE" w:rsidP="00AC22CA"/>
    <w:p w14:paraId="155083C0" w14:textId="77777777" w:rsidR="00A67BDE" w:rsidRDefault="00A67BDE" w:rsidP="00AC22CA"/>
    <w:p w14:paraId="0DB673F7" w14:textId="77777777" w:rsidR="00A67BDE" w:rsidRDefault="00A67BDE" w:rsidP="00AC22CA"/>
    <w:p w14:paraId="23E26CFE" w14:textId="77777777" w:rsidR="00A67BDE" w:rsidRDefault="00A67BDE" w:rsidP="00AC22CA"/>
    <w:p w14:paraId="765CF58E" w14:textId="77777777" w:rsidR="00F021D0" w:rsidRDefault="00F021D0" w:rsidP="00AC22CA"/>
    <w:p w14:paraId="67FE562D" w14:textId="77777777" w:rsidR="00F021D0" w:rsidRDefault="00F021D0" w:rsidP="00AC22CA"/>
    <w:p w14:paraId="7480E39A" w14:textId="77777777" w:rsidR="00F021D0" w:rsidRDefault="00F021D0" w:rsidP="00AC22CA"/>
    <w:p w14:paraId="7492C66E" w14:textId="77777777" w:rsidR="00A67BDE" w:rsidRDefault="00A67BDE" w:rsidP="00AC22CA"/>
    <w:p w14:paraId="7D5E54B4" w14:textId="77777777" w:rsidR="005650A7" w:rsidRDefault="005650A7" w:rsidP="00AC22CA"/>
    <w:p w14:paraId="0CF5C7B2" w14:textId="54016F7F" w:rsidR="009C4BC4" w:rsidRPr="006C0D96" w:rsidRDefault="009C4BC4" w:rsidP="00945407">
      <w:pPr>
        <w:pStyle w:val="Nadpis1"/>
        <w:numPr>
          <w:ilvl w:val="0"/>
          <w:numId w:val="0"/>
        </w:numPr>
        <w:ind w:left="432" w:hanging="432"/>
      </w:pPr>
      <w:bookmarkStart w:id="220" w:name="_Toc212642160"/>
      <w:r w:rsidRPr="006C0D96">
        <w:lastRenderedPageBreak/>
        <w:t>Seznam tabulek</w:t>
      </w:r>
      <w:bookmarkEnd w:id="220"/>
    </w:p>
    <w:p w14:paraId="6DE8E1B2" w14:textId="1F691BF6" w:rsidR="00F021D0" w:rsidRDefault="00827254">
      <w:pPr>
        <w:pStyle w:val="Seznamobrzk"/>
        <w:tabs>
          <w:tab w:val="right" w:leader="dot" w:pos="9060"/>
        </w:tabs>
        <w:rPr>
          <w:noProof/>
          <w:kern w:val="2"/>
          <w:sz w:val="24"/>
          <w:szCs w:val="24"/>
          <w:lang w:eastAsia="cs-CZ"/>
          <w14:ligatures w14:val="standardContextual"/>
        </w:rPr>
      </w:pPr>
      <w:r>
        <w:rPr>
          <w:rFonts w:cstheme="minorHAnsi"/>
        </w:rPr>
        <w:fldChar w:fldCharType="begin"/>
      </w:r>
      <w:r w:rsidR="00CC2F11">
        <w:rPr>
          <w:rFonts w:cstheme="minorHAnsi"/>
        </w:rPr>
        <w:instrText xml:space="preserve"> TOC \h \z \c "Tabulka" </w:instrText>
      </w:r>
      <w:r>
        <w:rPr>
          <w:rFonts w:cstheme="minorHAnsi"/>
        </w:rPr>
        <w:fldChar w:fldCharType="separate"/>
      </w:r>
      <w:hyperlink w:anchor="_Toc212642163" w:history="1">
        <w:r w:rsidR="00F021D0" w:rsidRPr="00ED3C88">
          <w:rPr>
            <w:rStyle w:val="Hypertextovodkaz"/>
            <w:noProof/>
          </w:rPr>
          <w:t xml:space="preserve">Tabulka 5 </w:t>
        </w:r>
        <w:r w:rsidR="00F021D0" w:rsidRPr="00ED3C88">
          <w:rPr>
            <w:rStyle w:val="Hypertextovodkaz"/>
            <w:b/>
            <w:bCs/>
            <w:noProof/>
          </w:rPr>
          <w:t>Přehled obcí v SO ORP Bílina</w:t>
        </w:r>
        <w:r w:rsidR="00F021D0">
          <w:rPr>
            <w:noProof/>
            <w:webHidden/>
          </w:rPr>
          <w:tab/>
        </w:r>
        <w:r w:rsidR="00F021D0">
          <w:rPr>
            <w:noProof/>
            <w:webHidden/>
          </w:rPr>
          <w:fldChar w:fldCharType="begin"/>
        </w:r>
        <w:r w:rsidR="00F021D0">
          <w:rPr>
            <w:noProof/>
            <w:webHidden/>
          </w:rPr>
          <w:instrText xml:space="preserve"> PAGEREF _Toc212642163 \h </w:instrText>
        </w:r>
        <w:r w:rsidR="00F021D0">
          <w:rPr>
            <w:noProof/>
            <w:webHidden/>
          </w:rPr>
        </w:r>
        <w:r w:rsidR="00F021D0">
          <w:rPr>
            <w:noProof/>
            <w:webHidden/>
          </w:rPr>
          <w:fldChar w:fldCharType="separate"/>
        </w:r>
        <w:r w:rsidR="003551A1">
          <w:rPr>
            <w:noProof/>
            <w:webHidden/>
          </w:rPr>
          <w:t>5</w:t>
        </w:r>
        <w:r w:rsidR="00F021D0">
          <w:rPr>
            <w:noProof/>
            <w:webHidden/>
          </w:rPr>
          <w:fldChar w:fldCharType="end"/>
        </w:r>
      </w:hyperlink>
    </w:p>
    <w:p w14:paraId="1A27569D" w14:textId="3F7F4D94" w:rsidR="00F021D0" w:rsidRDefault="00F021D0">
      <w:pPr>
        <w:pStyle w:val="Seznamobrzk"/>
        <w:tabs>
          <w:tab w:val="right" w:leader="dot" w:pos="9060"/>
        </w:tabs>
        <w:rPr>
          <w:noProof/>
          <w:kern w:val="2"/>
          <w:sz w:val="24"/>
          <w:szCs w:val="24"/>
          <w:lang w:eastAsia="cs-CZ"/>
          <w14:ligatures w14:val="standardContextual"/>
        </w:rPr>
      </w:pPr>
      <w:hyperlink w:anchor="_Toc212642164" w:history="1">
        <w:r w:rsidRPr="00ED3C88">
          <w:rPr>
            <w:rStyle w:val="Hypertextovodkaz"/>
            <w:noProof/>
          </w:rPr>
          <w:t xml:space="preserve">Tabulka 6 </w:t>
        </w:r>
        <w:r w:rsidRPr="00ED3C88">
          <w:rPr>
            <w:rStyle w:val="Hypertextovodkaz"/>
            <w:b/>
            <w:bCs/>
            <w:noProof/>
          </w:rPr>
          <w:t>Přehled počtu obyvatel podle obcí v SO ORP Bílina k 31. 12. 2023</w:t>
        </w:r>
        <w:r>
          <w:rPr>
            <w:noProof/>
            <w:webHidden/>
          </w:rPr>
          <w:tab/>
        </w:r>
        <w:r>
          <w:rPr>
            <w:noProof/>
            <w:webHidden/>
          </w:rPr>
          <w:fldChar w:fldCharType="begin"/>
        </w:r>
        <w:r>
          <w:rPr>
            <w:noProof/>
            <w:webHidden/>
          </w:rPr>
          <w:instrText xml:space="preserve"> PAGEREF _Toc212642164 \h </w:instrText>
        </w:r>
        <w:r>
          <w:rPr>
            <w:noProof/>
            <w:webHidden/>
          </w:rPr>
        </w:r>
        <w:r>
          <w:rPr>
            <w:noProof/>
            <w:webHidden/>
          </w:rPr>
          <w:fldChar w:fldCharType="separate"/>
        </w:r>
        <w:r w:rsidR="003551A1">
          <w:rPr>
            <w:noProof/>
            <w:webHidden/>
          </w:rPr>
          <w:t>6</w:t>
        </w:r>
        <w:r>
          <w:rPr>
            <w:noProof/>
            <w:webHidden/>
          </w:rPr>
          <w:fldChar w:fldCharType="end"/>
        </w:r>
      </w:hyperlink>
    </w:p>
    <w:p w14:paraId="72327CB4" w14:textId="75D35389" w:rsidR="00F021D0" w:rsidRDefault="00F021D0">
      <w:pPr>
        <w:pStyle w:val="Seznamobrzk"/>
        <w:tabs>
          <w:tab w:val="right" w:leader="dot" w:pos="9060"/>
        </w:tabs>
        <w:rPr>
          <w:noProof/>
          <w:kern w:val="2"/>
          <w:sz w:val="24"/>
          <w:szCs w:val="24"/>
          <w:lang w:eastAsia="cs-CZ"/>
          <w14:ligatures w14:val="standardContextual"/>
        </w:rPr>
      </w:pPr>
      <w:hyperlink w:anchor="_Toc212642165" w:history="1">
        <w:r w:rsidRPr="00ED3C88">
          <w:rPr>
            <w:rStyle w:val="Hypertextovodkaz"/>
            <w:noProof/>
          </w:rPr>
          <w:t xml:space="preserve">Tabulka 7: </w:t>
        </w:r>
        <w:r w:rsidRPr="00ED3C88">
          <w:rPr>
            <w:rStyle w:val="Hypertextovodkaz"/>
            <w:rFonts w:cstheme="minorHAnsi"/>
            <w:b/>
            <w:noProof/>
          </w:rPr>
          <w:t>Vývoj obyvatelstva na území ORP Bílina v letech 2014–2023</w:t>
        </w:r>
        <w:r>
          <w:rPr>
            <w:noProof/>
            <w:webHidden/>
          </w:rPr>
          <w:tab/>
        </w:r>
        <w:r>
          <w:rPr>
            <w:noProof/>
            <w:webHidden/>
          </w:rPr>
          <w:fldChar w:fldCharType="begin"/>
        </w:r>
        <w:r>
          <w:rPr>
            <w:noProof/>
            <w:webHidden/>
          </w:rPr>
          <w:instrText xml:space="preserve"> PAGEREF _Toc212642165 \h </w:instrText>
        </w:r>
        <w:r>
          <w:rPr>
            <w:noProof/>
            <w:webHidden/>
          </w:rPr>
        </w:r>
        <w:r>
          <w:rPr>
            <w:noProof/>
            <w:webHidden/>
          </w:rPr>
          <w:fldChar w:fldCharType="separate"/>
        </w:r>
        <w:r w:rsidR="003551A1">
          <w:rPr>
            <w:noProof/>
            <w:webHidden/>
          </w:rPr>
          <w:t>7</w:t>
        </w:r>
        <w:r>
          <w:rPr>
            <w:noProof/>
            <w:webHidden/>
          </w:rPr>
          <w:fldChar w:fldCharType="end"/>
        </w:r>
      </w:hyperlink>
    </w:p>
    <w:p w14:paraId="15E70406" w14:textId="62CE8D19" w:rsidR="00F021D0" w:rsidRDefault="00F021D0">
      <w:pPr>
        <w:pStyle w:val="Seznamobrzk"/>
        <w:tabs>
          <w:tab w:val="right" w:leader="dot" w:pos="9060"/>
        </w:tabs>
        <w:rPr>
          <w:noProof/>
          <w:kern w:val="2"/>
          <w:sz w:val="24"/>
          <w:szCs w:val="24"/>
          <w:lang w:eastAsia="cs-CZ"/>
          <w14:ligatures w14:val="standardContextual"/>
        </w:rPr>
      </w:pPr>
      <w:hyperlink w:anchor="_Toc212642166" w:history="1">
        <w:r w:rsidRPr="00ED3C88">
          <w:rPr>
            <w:rStyle w:val="Hypertextovodkaz"/>
            <w:noProof/>
          </w:rPr>
          <w:t xml:space="preserve">Tabulka 8: </w:t>
        </w:r>
        <w:r w:rsidRPr="00ED3C88">
          <w:rPr>
            <w:rStyle w:val="Hypertextovodkaz"/>
            <w:rFonts w:cstheme="minorHAnsi"/>
            <w:b/>
            <w:noProof/>
          </w:rPr>
          <w:t>Vývoj počtu dětí ve věku 0–14 let na území ORP Bílina k 31.12. daného roku</w:t>
        </w:r>
        <w:r>
          <w:rPr>
            <w:noProof/>
            <w:webHidden/>
          </w:rPr>
          <w:tab/>
        </w:r>
        <w:r>
          <w:rPr>
            <w:noProof/>
            <w:webHidden/>
          </w:rPr>
          <w:fldChar w:fldCharType="begin"/>
        </w:r>
        <w:r>
          <w:rPr>
            <w:noProof/>
            <w:webHidden/>
          </w:rPr>
          <w:instrText xml:space="preserve"> PAGEREF _Toc212642166 \h </w:instrText>
        </w:r>
        <w:r>
          <w:rPr>
            <w:noProof/>
            <w:webHidden/>
          </w:rPr>
        </w:r>
        <w:r>
          <w:rPr>
            <w:noProof/>
            <w:webHidden/>
          </w:rPr>
          <w:fldChar w:fldCharType="separate"/>
        </w:r>
        <w:r w:rsidR="003551A1">
          <w:rPr>
            <w:noProof/>
            <w:webHidden/>
          </w:rPr>
          <w:t>8</w:t>
        </w:r>
        <w:r>
          <w:rPr>
            <w:noProof/>
            <w:webHidden/>
          </w:rPr>
          <w:fldChar w:fldCharType="end"/>
        </w:r>
      </w:hyperlink>
    </w:p>
    <w:p w14:paraId="5A920CC1" w14:textId="2FC4919A" w:rsidR="00F021D0" w:rsidRDefault="00F021D0">
      <w:pPr>
        <w:pStyle w:val="Seznamobrzk"/>
        <w:tabs>
          <w:tab w:val="right" w:leader="dot" w:pos="9060"/>
        </w:tabs>
        <w:rPr>
          <w:noProof/>
          <w:kern w:val="2"/>
          <w:sz w:val="24"/>
          <w:szCs w:val="24"/>
          <w:lang w:eastAsia="cs-CZ"/>
          <w14:ligatures w14:val="standardContextual"/>
        </w:rPr>
      </w:pPr>
      <w:hyperlink w:anchor="_Toc212642167" w:history="1">
        <w:r w:rsidRPr="00ED3C88">
          <w:rPr>
            <w:rStyle w:val="Hypertextovodkaz"/>
            <w:noProof/>
          </w:rPr>
          <w:t xml:space="preserve">Tabulka 9 </w:t>
        </w:r>
        <w:r w:rsidRPr="00ED3C88">
          <w:rPr>
            <w:rStyle w:val="Hypertextovodkaz"/>
            <w:b/>
            <w:noProof/>
          </w:rPr>
          <w:t>Vývoj počtu živě narozených dětí v ORP Bílina v letech 2014–2023</w:t>
        </w:r>
        <w:r>
          <w:rPr>
            <w:noProof/>
            <w:webHidden/>
          </w:rPr>
          <w:tab/>
        </w:r>
        <w:r>
          <w:rPr>
            <w:noProof/>
            <w:webHidden/>
          </w:rPr>
          <w:fldChar w:fldCharType="begin"/>
        </w:r>
        <w:r>
          <w:rPr>
            <w:noProof/>
            <w:webHidden/>
          </w:rPr>
          <w:instrText xml:space="preserve"> PAGEREF _Toc212642167 \h </w:instrText>
        </w:r>
        <w:r>
          <w:rPr>
            <w:noProof/>
            <w:webHidden/>
          </w:rPr>
        </w:r>
        <w:r>
          <w:rPr>
            <w:noProof/>
            <w:webHidden/>
          </w:rPr>
          <w:fldChar w:fldCharType="separate"/>
        </w:r>
        <w:r w:rsidR="003551A1">
          <w:rPr>
            <w:noProof/>
            <w:webHidden/>
          </w:rPr>
          <w:t>9</w:t>
        </w:r>
        <w:r>
          <w:rPr>
            <w:noProof/>
            <w:webHidden/>
          </w:rPr>
          <w:fldChar w:fldCharType="end"/>
        </w:r>
      </w:hyperlink>
    </w:p>
    <w:p w14:paraId="30003942" w14:textId="18846854" w:rsidR="00F021D0" w:rsidRDefault="00F021D0">
      <w:pPr>
        <w:pStyle w:val="Seznamobrzk"/>
        <w:tabs>
          <w:tab w:val="right" w:leader="dot" w:pos="9060"/>
        </w:tabs>
        <w:rPr>
          <w:noProof/>
          <w:kern w:val="2"/>
          <w:sz w:val="24"/>
          <w:szCs w:val="24"/>
          <w:lang w:eastAsia="cs-CZ"/>
          <w14:ligatures w14:val="standardContextual"/>
        </w:rPr>
      </w:pPr>
      <w:hyperlink w:anchor="_Toc212642168" w:history="1">
        <w:r w:rsidRPr="00ED3C88">
          <w:rPr>
            <w:rStyle w:val="Hypertextovodkaz"/>
            <w:noProof/>
          </w:rPr>
          <w:t xml:space="preserve">Tabulka 10 </w:t>
        </w:r>
        <w:r w:rsidRPr="00ED3C88">
          <w:rPr>
            <w:rStyle w:val="Hypertextovodkaz"/>
            <w:b/>
            <w:bCs/>
            <w:noProof/>
          </w:rPr>
          <w:t>Ukazatele a cíle</w:t>
        </w:r>
        <w:r>
          <w:rPr>
            <w:noProof/>
            <w:webHidden/>
          </w:rPr>
          <w:tab/>
        </w:r>
        <w:r>
          <w:rPr>
            <w:noProof/>
            <w:webHidden/>
          </w:rPr>
          <w:fldChar w:fldCharType="begin"/>
        </w:r>
        <w:r>
          <w:rPr>
            <w:noProof/>
            <w:webHidden/>
          </w:rPr>
          <w:instrText xml:space="preserve"> PAGEREF _Toc212642168 \h </w:instrText>
        </w:r>
        <w:r>
          <w:rPr>
            <w:noProof/>
            <w:webHidden/>
          </w:rPr>
        </w:r>
        <w:r>
          <w:rPr>
            <w:noProof/>
            <w:webHidden/>
          </w:rPr>
          <w:fldChar w:fldCharType="separate"/>
        </w:r>
        <w:r w:rsidR="003551A1">
          <w:rPr>
            <w:noProof/>
            <w:webHidden/>
          </w:rPr>
          <w:t>10</w:t>
        </w:r>
        <w:r>
          <w:rPr>
            <w:noProof/>
            <w:webHidden/>
          </w:rPr>
          <w:fldChar w:fldCharType="end"/>
        </w:r>
      </w:hyperlink>
    </w:p>
    <w:p w14:paraId="13A15718" w14:textId="4E631E85" w:rsidR="00F021D0" w:rsidRDefault="00F021D0">
      <w:pPr>
        <w:pStyle w:val="Seznamobrzk"/>
        <w:tabs>
          <w:tab w:val="right" w:leader="dot" w:pos="9060"/>
        </w:tabs>
        <w:rPr>
          <w:noProof/>
          <w:kern w:val="2"/>
          <w:sz w:val="24"/>
          <w:szCs w:val="24"/>
          <w:lang w:eastAsia="cs-CZ"/>
          <w14:ligatures w14:val="standardContextual"/>
        </w:rPr>
      </w:pPr>
      <w:hyperlink w:anchor="_Toc212642169" w:history="1">
        <w:r w:rsidRPr="00ED3C88">
          <w:rPr>
            <w:rStyle w:val="Hypertextovodkaz"/>
            <w:rFonts w:ascii="Calibri" w:hAnsi="Calibri" w:cs="Calibri"/>
            <w:noProof/>
          </w:rPr>
          <w:t>Tabulka 11 Doplňující ukazatele o exekucích</w:t>
        </w:r>
        <w:r>
          <w:rPr>
            <w:noProof/>
            <w:webHidden/>
          </w:rPr>
          <w:tab/>
        </w:r>
        <w:r>
          <w:rPr>
            <w:noProof/>
            <w:webHidden/>
          </w:rPr>
          <w:fldChar w:fldCharType="begin"/>
        </w:r>
        <w:r>
          <w:rPr>
            <w:noProof/>
            <w:webHidden/>
          </w:rPr>
          <w:instrText xml:space="preserve"> PAGEREF _Toc212642169 \h </w:instrText>
        </w:r>
        <w:r>
          <w:rPr>
            <w:noProof/>
            <w:webHidden/>
          </w:rPr>
        </w:r>
        <w:r>
          <w:rPr>
            <w:noProof/>
            <w:webHidden/>
          </w:rPr>
          <w:fldChar w:fldCharType="separate"/>
        </w:r>
        <w:r w:rsidR="003551A1">
          <w:rPr>
            <w:noProof/>
            <w:webHidden/>
          </w:rPr>
          <w:t>13</w:t>
        </w:r>
        <w:r>
          <w:rPr>
            <w:noProof/>
            <w:webHidden/>
          </w:rPr>
          <w:fldChar w:fldCharType="end"/>
        </w:r>
      </w:hyperlink>
    </w:p>
    <w:p w14:paraId="2F96FD73" w14:textId="70A0CF4F" w:rsidR="00F021D0" w:rsidRDefault="00F021D0">
      <w:pPr>
        <w:pStyle w:val="Seznamobrzk"/>
        <w:tabs>
          <w:tab w:val="right" w:leader="dot" w:pos="9060"/>
        </w:tabs>
        <w:rPr>
          <w:noProof/>
          <w:kern w:val="2"/>
          <w:sz w:val="24"/>
          <w:szCs w:val="24"/>
          <w:lang w:eastAsia="cs-CZ"/>
          <w14:ligatures w14:val="standardContextual"/>
        </w:rPr>
      </w:pPr>
      <w:hyperlink w:anchor="_Toc212642170" w:history="1">
        <w:r w:rsidRPr="00ED3C88">
          <w:rPr>
            <w:rStyle w:val="Hypertextovodkaz"/>
            <w:noProof/>
          </w:rPr>
          <w:t xml:space="preserve">Tabulka 12 </w:t>
        </w:r>
        <w:r w:rsidRPr="00ED3C88">
          <w:rPr>
            <w:rStyle w:val="Hypertextovodkaz"/>
            <w:b/>
            <w:bCs/>
            <w:noProof/>
          </w:rPr>
          <w:t>Informace o bytové nouzi v nižším dělení</w:t>
        </w:r>
        <w:r>
          <w:rPr>
            <w:noProof/>
            <w:webHidden/>
          </w:rPr>
          <w:tab/>
        </w:r>
        <w:r>
          <w:rPr>
            <w:noProof/>
            <w:webHidden/>
          </w:rPr>
          <w:fldChar w:fldCharType="begin"/>
        </w:r>
        <w:r>
          <w:rPr>
            <w:noProof/>
            <w:webHidden/>
          </w:rPr>
          <w:instrText xml:space="preserve"> PAGEREF _Toc212642170 \h </w:instrText>
        </w:r>
        <w:r>
          <w:rPr>
            <w:noProof/>
            <w:webHidden/>
          </w:rPr>
        </w:r>
        <w:r>
          <w:rPr>
            <w:noProof/>
            <w:webHidden/>
          </w:rPr>
          <w:fldChar w:fldCharType="separate"/>
        </w:r>
        <w:r w:rsidR="003551A1">
          <w:rPr>
            <w:noProof/>
            <w:webHidden/>
          </w:rPr>
          <w:t>14</w:t>
        </w:r>
        <w:r>
          <w:rPr>
            <w:noProof/>
            <w:webHidden/>
          </w:rPr>
          <w:fldChar w:fldCharType="end"/>
        </w:r>
      </w:hyperlink>
    </w:p>
    <w:p w14:paraId="4E85F46D" w14:textId="3AE9566C" w:rsidR="00F021D0" w:rsidRDefault="00F021D0">
      <w:pPr>
        <w:pStyle w:val="Seznamobrzk"/>
        <w:tabs>
          <w:tab w:val="right" w:leader="dot" w:pos="9060"/>
        </w:tabs>
        <w:rPr>
          <w:noProof/>
          <w:kern w:val="2"/>
          <w:sz w:val="24"/>
          <w:szCs w:val="24"/>
          <w:lang w:eastAsia="cs-CZ"/>
          <w14:ligatures w14:val="standardContextual"/>
        </w:rPr>
      </w:pPr>
      <w:hyperlink w:anchor="_Toc212642171" w:history="1">
        <w:r w:rsidRPr="00ED3C88">
          <w:rPr>
            <w:rStyle w:val="Hypertextovodkaz"/>
            <w:noProof/>
          </w:rPr>
          <w:t xml:space="preserve">Tabulka 13 </w:t>
        </w:r>
        <w:r w:rsidRPr="00ED3C88">
          <w:rPr>
            <w:rStyle w:val="Hypertextovodkaz"/>
            <w:b/>
            <w:noProof/>
          </w:rPr>
          <w:t>Nezaměstnanost v ORP Bílina v letech 2015–2023</w:t>
        </w:r>
        <w:r>
          <w:rPr>
            <w:noProof/>
            <w:webHidden/>
          </w:rPr>
          <w:tab/>
        </w:r>
        <w:r>
          <w:rPr>
            <w:noProof/>
            <w:webHidden/>
          </w:rPr>
          <w:fldChar w:fldCharType="begin"/>
        </w:r>
        <w:r>
          <w:rPr>
            <w:noProof/>
            <w:webHidden/>
          </w:rPr>
          <w:instrText xml:space="preserve"> PAGEREF _Toc212642171 \h </w:instrText>
        </w:r>
        <w:r>
          <w:rPr>
            <w:noProof/>
            <w:webHidden/>
          </w:rPr>
        </w:r>
        <w:r>
          <w:rPr>
            <w:noProof/>
            <w:webHidden/>
          </w:rPr>
          <w:fldChar w:fldCharType="separate"/>
        </w:r>
        <w:r w:rsidR="003551A1">
          <w:rPr>
            <w:noProof/>
            <w:webHidden/>
          </w:rPr>
          <w:t>18</w:t>
        </w:r>
        <w:r>
          <w:rPr>
            <w:noProof/>
            <w:webHidden/>
          </w:rPr>
          <w:fldChar w:fldCharType="end"/>
        </w:r>
      </w:hyperlink>
    </w:p>
    <w:p w14:paraId="03FED6AA" w14:textId="7231A641" w:rsidR="00F021D0" w:rsidRDefault="00F021D0">
      <w:pPr>
        <w:pStyle w:val="Seznamobrzk"/>
        <w:tabs>
          <w:tab w:val="right" w:leader="dot" w:pos="9060"/>
        </w:tabs>
        <w:rPr>
          <w:noProof/>
          <w:kern w:val="2"/>
          <w:sz w:val="24"/>
          <w:szCs w:val="24"/>
          <w:lang w:eastAsia="cs-CZ"/>
          <w14:ligatures w14:val="standardContextual"/>
        </w:rPr>
      </w:pPr>
      <w:hyperlink w:anchor="_Toc212642172" w:history="1">
        <w:r w:rsidRPr="00ED3C88">
          <w:rPr>
            <w:rStyle w:val="Hypertextovodkaz"/>
            <w:rFonts w:ascii="Calibri" w:hAnsi="Calibri" w:cs="Calibri"/>
            <w:noProof/>
          </w:rPr>
          <w:t xml:space="preserve">Tabulka 14 </w:t>
        </w:r>
        <w:r w:rsidRPr="00ED3C88">
          <w:rPr>
            <w:rStyle w:val="Hypertextovodkaz"/>
            <w:rFonts w:ascii="Calibri" w:hAnsi="Calibri" w:cs="Calibri"/>
            <w:b/>
            <w:bCs/>
            <w:noProof/>
          </w:rPr>
          <w:t>Nezaměstnanost v ORP Bílina k 31. 12. 2023</w:t>
        </w:r>
        <w:r>
          <w:rPr>
            <w:noProof/>
            <w:webHidden/>
          </w:rPr>
          <w:tab/>
        </w:r>
        <w:r>
          <w:rPr>
            <w:noProof/>
            <w:webHidden/>
          </w:rPr>
          <w:fldChar w:fldCharType="begin"/>
        </w:r>
        <w:r>
          <w:rPr>
            <w:noProof/>
            <w:webHidden/>
          </w:rPr>
          <w:instrText xml:space="preserve"> PAGEREF _Toc212642172 \h </w:instrText>
        </w:r>
        <w:r>
          <w:rPr>
            <w:noProof/>
            <w:webHidden/>
          </w:rPr>
        </w:r>
        <w:r>
          <w:rPr>
            <w:noProof/>
            <w:webHidden/>
          </w:rPr>
          <w:fldChar w:fldCharType="separate"/>
        </w:r>
        <w:r w:rsidR="003551A1">
          <w:rPr>
            <w:noProof/>
            <w:webHidden/>
          </w:rPr>
          <w:t>18</w:t>
        </w:r>
        <w:r>
          <w:rPr>
            <w:noProof/>
            <w:webHidden/>
          </w:rPr>
          <w:fldChar w:fldCharType="end"/>
        </w:r>
      </w:hyperlink>
    </w:p>
    <w:p w14:paraId="627DDBCC" w14:textId="7C230CD0" w:rsidR="00F021D0" w:rsidRDefault="00F021D0">
      <w:pPr>
        <w:pStyle w:val="Seznamobrzk"/>
        <w:tabs>
          <w:tab w:val="right" w:leader="dot" w:pos="9060"/>
        </w:tabs>
        <w:rPr>
          <w:noProof/>
          <w:kern w:val="2"/>
          <w:sz w:val="24"/>
          <w:szCs w:val="24"/>
          <w:lang w:eastAsia="cs-CZ"/>
          <w14:ligatures w14:val="standardContextual"/>
        </w:rPr>
      </w:pPr>
      <w:hyperlink w:anchor="_Toc212642173" w:history="1">
        <w:r w:rsidRPr="00ED3C88">
          <w:rPr>
            <w:rStyle w:val="Hypertextovodkaz"/>
            <w:noProof/>
          </w:rPr>
          <w:t xml:space="preserve">Tabulka 15: </w:t>
        </w:r>
        <w:r w:rsidRPr="00ED3C88">
          <w:rPr>
            <w:rStyle w:val="Hypertextovodkaz"/>
            <w:b/>
            <w:noProof/>
          </w:rPr>
          <w:t>Zastoupení škol v jednotlivých obcích v ORP Bílina</w:t>
        </w:r>
        <w:r>
          <w:rPr>
            <w:noProof/>
            <w:webHidden/>
          </w:rPr>
          <w:tab/>
        </w:r>
        <w:r>
          <w:rPr>
            <w:noProof/>
            <w:webHidden/>
          </w:rPr>
          <w:fldChar w:fldCharType="begin"/>
        </w:r>
        <w:r>
          <w:rPr>
            <w:noProof/>
            <w:webHidden/>
          </w:rPr>
          <w:instrText xml:space="preserve"> PAGEREF _Toc212642173 \h </w:instrText>
        </w:r>
        <w:r>
          <w:rPr>
            <w:noProof/>
            <w:webHidden/>
          </w:rPr>
        </w:r>
        <w:r>
          <w:rPr>
            <w:noProof/>
            <w:webHidden/>
          </w:rPr>
          <w:fldChar w:fldCharType="separate"/>
        </w:r>
        <w:r w:rsidR="003551A1">
          <w:rPr>
            <w:noProof/>
            <w:webHidden/>
          </w:rPr>
          <w:t>20</w:t>
        </w:r>
        <w:r>
          <w:rPr>
            <w:noProof/>
            <w:webHidden/>
          </w:rPr>
          <w:fldChar w:fldCharType="end"/>
        </w:r>
      </w:hyperlink>
    </w:p>
    <w:p w14:paraId="1166091D" w14:textId="50F5DE9C" w:rsidR="00F021D0" w:rsidRDefault="00F021D0">
      <w:pPr>
        <w:pStyle w:val="Seznamobrzk"/>
        <w:tabs>
          <w:tab w:val="right" w:leader="dot" w:pos="9060"/>
        </w:tabs>
        <w:rPr>
          <w:noProof/>
          <w:kern w:val="2"/>
          <w:sz w:val="24"/>
          <w:szCs w:val="24"/>
          <w:lang w:eastAsia="cs-CZ"/>
          <w14:ligatures w14:val="standardContextual"/>
        </w:rPr>
      </w:pPr>
      <w:hyperlink w:anchor="_Toc212642174" w:history="1">
        <w:r w:rsidRPr="00ED3C88">
          <w:rPr>
            <w:rStyle w:val="Hypertextovodkaz"/>
            <w:noProof/>
          </w:rPr>
          <w:t xml:space="preserve">Tabulka 16: </w:t>
        </w:r>
        <w:r w:rsidRPr="00ED3C88">
          <w:rPr>
            <w:rStyle w:val="Hypertextovodkaz"/>
            <w:b/>
            <w:noProof/>
          </w:rPr>
          <w:t xml:space="preserve">Přehled organizací působících v oblasti předškolního vzdělávání na území ORP Bílina </w:t>
        </w:r>
        <w:r w:rsidRPr="00ED3C88">
          <w:rPr>
            <w:rStyle w:val="Hypertextovodkaz"/>
            <w:bCs/>
            <w:noProof/>
          </w:rPr>
          <w:t>(údaje k 30.9.2024)</w:t>
        </w:r>
        <w:r>
          <w:rPr>
            <w:noProof/>
            <w:webHidden/>
          </w:rPr>
          <w:tab/>
        </w:r>
        <w:r>
          <w:rPr>
            <w:noProof/>
            <w:webHidden/>
          </w:rPr>
          <w:fldChar w:fldCharType="begin"/>
        </w:r>
        <w:r>
          <w:rPr>
            <w:noProof/>
            <w:webHidden/>
          </w:rPr>
          <w:instrText xml:space="preserve"> PAGEREF _Toc212642174 \h </w:instrText>
        </w:r>
        <w:r>
          <w:rPr>
            <w:noProof/>
            <w:webHidden/>
          </w:rPr>
        </w:r>
        <w:r>
          <w:rPr>
            <w:noProof/>
            <w:webHidden/>
          </w:rPr>
          <w:fldChar w:fldCharType="separate"/>
        </w:r>
        <w:r w:rsidR="003551A1">
          <w:rPr>
            <w:noProof/>
            <w:webHidden/>
          </w:rPr>
          <w:t>22</w:t>
        </w:r>
        <w:r>
          <w:rPr>
            <w:noProof/>
            <w:webHidden/>
          </w:rPr>
          <w:fldChar w:fldCharType="end"/>
        </w:r>
      </w:hyperlink>
    </w:p>
    <w:p w14:paraId="12785582" w14:textId="0F9A75FB" w:rsidR="00F021D0" w:rsidRDefault="00F021D0">
      <w:pPr>
        <w:pStyle w:val="Seznamobrzk"/>
        <w:tabs>
          <w:tab w:val="right" w:leader="dot" w:pos="9060"/>
        </w:tabs>
        <w:rPr>
          <w:noProof/>
          <w:kern w:val="2"/>
          <w:sz w:val="24"/>
          <w:szCs w:val="24"/>
          <w:lang w:eastAsia="cs-CZ"/>
          <w14:ligatures w14:val="standardContextual"/>
        </w:rPr>
      </w:pPr>
      <w:hyperlink w:anchor="_Toc212642175" w:history="1">
        <w:r w:rsidRPr="00ED3C88">
          <w:rPr>
            <w:rStyle w:val="Hypertextovodkaz"/>
            <w:noProof/>
          </w:rPr>
          <w:t xml:space="preserve">Tabulka 17: </w:t>
        </w:r>
        <w:r w:rsidRPr="00ED3C88">
          <w:rPr>
            <w:rStyle w:val="Hypertextovodkaz"/>
            <w:b/>
            <w:noProof/>
          </w:rPr>
          <w:t xml:space="preserve">Přehled počtu dětí v MŠ v letech 2017–2024 </w:t>
        </w:r>
        <w:r w:rsidRPr="00ED3C88">
          <w:rPr>
            <w:rStyle w:val="Hypertextovodkaz"/>
            <w:bCs/>
            <w:noProof/>
          </w:rPr>
          <w:t>(údaje vždy k 30.9.daného roku)</w:t>
        </w:r>
        <w:r>
          <w:rPr>
            <w:noProof/>
            <w:webHidden/>
          </w:rPr>
          <w:tab/>
        </w:r>
        <w:r>
          <w:rPr>
            <w:noProof/>
            <w:webHidden/>
          </w:rPr>
          <w:fldChar w:fldCharType="begin"/>
        </w:r>
        <w:r>
          <w:rPr>
            <w:noProof/>
            <w:webHidden/>
          </w:rPr>
          <w:instrText xml:space="preserve"> PAGEREF _Toc212642175 \h </w:instrText>
        </w:r>
        <w:r>
          <w:rPr>
            <w:noProof/>
            <w:webHidden/>
          </w:rPr>
        </w:r>
        <w:r>
          <w:rPr>
            <w:noProof/>
            <w:webHidden/>
          </w:rPr>
          <w:fldChar w:fldCharType="separate"/>
        </w:r>
        <w:r w:rsidR="003551A1">
          <w:rPr>
            <w:noProof/>
            <w:webHidden/>
          </w:rPr>
          <w:t>23</w:t>
        </w:r>
        <w:r>
          <w:rPr>
            <w:noProof/>
            <w:webHidden/>
          </w:rPr>
          <w:fldChar w:fldCharType="end"/>
        </w:r>
      </w:hyperlink>
    </w:p>
    <w:p w14:paraId="2D752A01" w14:textId="095B61E8" w:rsidR="00F021D0" w:rsidRDefault="00F021D0">
      <w:pPr>
        <w:pStyle w:val="Seznamobrzk"/>
        <w:tabs>
          <w:tab w:val="right" w:leader="dot" w:pos="9060"/>
        </w:tabs>
        <w:rPr>
          <w:noProof/>
          <w:kern w:val="2"/>
          <w:sz w:val="24"/>
          <w:szCs w:val="24"/>
          <w:lang w:eastAsia="cs-CZ"/>
          <w14:ligatures w14:val="standardContextual"/>
        </w:rPr>
      </w:pPr>
      <w:hyperlink w:anchor="_Toc212642176" w:history="1">
        <w:r w:rsidRPr="00ED3C88">
          <w:rPr>
            <w:rStyle w:val="Hypertextovodkaz"/>
            <w:noProof/>
          </w:rPr>
          <w:t xml:space="preserve">Tabulka 18 </w:t>
        </w:r>
        <w:r w:rsidRPr="00ED3C88">
          <w:rPr>
            <w:rStyle w:val="Hypertextovodkaz"/>
            <w:rFonts w:ascii="Inter" w:hAnsi="Inter" w:cs="Times New Roman"/>
            <w:b/>
            <w:bCs/>
            <w:noProof/>
          </w:rPr>
          <w:t>Doplňující indikátory k včasné péči</w:t>
        </w:r>
        <w:r>
          <w:rPr>
            <w:noProof/>
            <w:webHidden/>
          </w:rPr>
          <w:tab/>
        </w:r>
        <w:r>
          <w:rPr>
            <w:noProof/>
            <w:webHidden/>
          </w:rPr>
          <w:fldChar w:fldCharType="begin"/>
        </w:r>
        <w:r>
          <w:rPr>
            <w:noProof/>
            <w:webHidden/>
          </w:rPr>
          <w:instrText xml:space="preserve"> PAGEREF _Toc212642176 \h </w:instrText>
        </w:r>
        <w:r>
          <w:rPr>
            <w:noProof/>
            <w:webHidden/>
          </w:rPr>
        </w:r>
        <w:r>
          <w:rPr>
            <w:noProof/>
            <w:webHidden/>
          </w:rPr>
          <w:fldChar w:fldCharType="separate"/>
        </w:r>
        <w:r w:rsidR="003551A1">
          <w:rPr>
            <w:noProof/>
            <w:webHidden/>
          </w:rPr>
          <w:t>26</w:t>
        </w:r>
        <w:r>
          <w:rPr>
            <w:noProof/>
            <w:webHidden/>
          </w:rPr>
          <w:fldChar w:fldCharType="end"/>
        </w:r>
      </w:hyperlink>
    </w:p>
    <w:p w14:paraId="02D930AC" w14:textId="32E7853F" w:rsidR="00F021D0" w:rsidRDefault="00F021D0">
      <w:pPr>
        <w:pStyle w:val="Seznamobrzk"/>
        <w:tabs>
          <w:tab w:val="right" w:leader="dot" w:pos="9060"/>
        </w:tabs>
        <w:rPr>
          <w:noProof/>
          <w:kern w:val="2"/>
          <w:sz w:val="24"/>
          <w:szCs w:val="24"/>
          <w:lang w:eastAsia="cs-CZ"/>
          <w14:ligatures w14:val="standardContextual"/>
        </w:rPr>
      </w:pPr>
      <w:hyperlink w:anchor="_Toc212642177" w:history="1">
        <w:r w:rsidRPr="00ED3C88">
          <w:rPr>
            <w:rStyle w:val="Hypertextovodkaz"/>
            <w:noProof/>
          </w:rPr>
          <w:t xml:space="preserve">Tabulka 19:  </w:t>
        </w:r>
        <w:r w:rsidRPr="00ED3C88">
          <w:rPr>
            <w:rStyle w:val="Hypertextovodkaz"/>
            <w:b/>
            <w:noProof/>
          </w:rPr>
          <w:t>Přehled počtu úvazků nepedagogických pracovníků v MŠ k 30.9. daného roku</w:t>
        </w:r>
        <w:r>
          <w:rPr>
            <w:noProof/>
            <w:webHidden/>
          </w:rPr>
          <w:tab/>
        </w:r>
        <w:r>
          <w:rPr>
            <w:noProof/>
            <w:webHidden/>
          </w:rPr>
          <w:fldChar w:fldCharType="begin"/>
        </w:r>
        <w:r>
          <w:rPr>
            <w:noProof/>
            <w:webHidden/>
          </w:rPr>
          <w:instrText xml:space="preserve"> PAGEREF _Toc212642177 \h </w:instrText>
        </w:r>
        <w:r>
          <w:rPr>
            <w:noProof/>
            <w:webHidden/>
          </w:rPr>
        </w:r>
        <w:r>
          <w:rPr>
            <w:noProof/>
            <w:webHidden/>
          </w:rPr>
          <w:fldChar w:fldCharType="separate"/>
        </w:r>
        <w:r w:rsidR="003551A1">
          <w:rPr>
            <w:noProof/>
            <w:webHidden/>
          </w:rPr>
          <w:t>28</w:t>
        </w:r>
        <w:r>
          <w:rPr>
            <w:noProof/>
            <w:webHidden/>
          </w:rPr>
          <w:fldChar w:fldCharType="end"/>
        </w:r>
      </w:hyperlink>
    </w:p>
    <w:p w14:paraId="612CF4D3" w14:textId="621ED5C4" w:rsidR="00F021D0" w:rsidRDefault="00F021D0">
      <w:pPr>
        <w:pStyle w:val="Seznamobrzk"/>
        <w:tabs>
          <w:tab w:val="right" w:leader="dot" w:pos="9060"/>
        </w:tabs>
        <w:rPr>
          <w:noProof/>
          <w:kern w:val="2"/>
          <w:sz w:val="24"/>
          <w:szCs w:val="24"/>
          <w:lang w:eastAsia="cs-CZ"/>
          <w14:ligatures w14:val="standardContextual"/>
        </w:rPr>
      </w:pPr>
      <w:hyperlink w:anchor="_Toc212642178" w:history="1">
        <w:r w:rsidRPr="00ED3C88">
          <w:rPr>
            <w:rStyle w:val="Hypertextovodkaz"/>
            <w:noProof/>
          </w:rPr>
          <w:t xml:space="preserve">Tabulka 20: </w:t>
        </w:r>
        <w:r w:rsidRPr="00ED3C88">
          <w:rPr>
            <w:rStyle w:val="Hypertextovodkaz"/>
            <w:b/>
            <w:noProof/>
          </w:rPr>
          <w:t>Vybavenost MŠ v ORP Bílina</w:t>
        </w:r>
        <w:r>
          <w:rPr>
            <w:noProof/>
            <w:webHidden/>
          </w:rPr>
          <w:tab/>
        </w:r>
        <w:r>
          <w:rPr>
            <w:noProof/>
            <w:webHidden/>
          </w:rPr>
          <w:fldChar w:fldCharType="begin"/>
        </w:r>
        <w:r>
          <w:rPr>
            <w:noProof/>
            <w:webHidden/>
          </w:rPr>
          <w:instrText xml:space="preserve"> PAGEREF _Toc212642178 \h </w:instrText>
        </w:r>
        <w:r>
          <w:rPr>
            <w:noProof/>
            <w:webHidden/>
          </w:rPr>
        </w:r>
        <w:r>
          <w:rPr>
            <w:noProof/>
            <w:webHidden/>
          </w:rPr>
          <w:fldChar w:fldCharType="separate"/>
        </w:r>
        <w:r w:rsidR="003551A1">
          <w:rPr>
            <w:noProof/>
            <w:webHidden/>
          </w:rPr>
          <w:t>28</w:t>
        </w:r>
        <w:r>
          <w:rPr>
            <w:noProof/>
            <w:webHidden/>
          </w:rPr>
          <w:fldChar w:fldCharType="end"/>
        </w:r>
      </w:hyperlink>
    </w:p>
    <w:p w14:paraId="14B9214B" w14:textId="77FAD686" w:rsidR="00F021D0" w:rsidRDefault="00F021D0">
      <w:pPr>
        <w:pStyle w:val="Seznamobrzk"/>
        <w:tabs>
          <w:tab w:val="right" w:leader="dot" w:pos="9060"/>
        </w:tabs>
        <w:rPr>
          <w:noProof/>
          <w:kern w:val="2"/>
          <w:sz w:val="24"/>
          <w:szCs w:val="24"/>
          <w:lang w:eastAsia="cs-CZ"/>
          <w14:ligatures w14:val="standardContextual"/>
        </w:rPr>
      </w:pPr>
      <w:hyperlink w:anchor="_Toc212642179" w:history="1">
        <w:r w:rsidRPr="00ED3C88">
          <w:rPr>
            <w:rStyle w:val="Hypertextovodkaz"/>
            <w:noProof/>
          </w:rPr>
          <w:t xml:space="preserve">Tabulka 21 </w:t>
        </w:r>
        <w:r w:rsidRPr="00ED3C88">
          <w:rPr>
            <w:rStyle w:val="Hypertextovodkaz"/>
            <w:b/>
            <w:bCs/>
            <w:noProof/>
          </w:rPr>
          <w:t xml:space="preserve">Vývoj počtu tříd v ZŠ </w:t>
        </w:r>
        <w:r w:rsidRPr="00ED3C88">
          <w:rPr>
            <w:rStyle w:val="Hypertextovodkaz"/>
            <w:noProof/>
          </w:rPr>
          <w:t>(k 30. 09. daného roku)</w:t>
        </w:r>
        <w:r>
          <w:rPr>
            <w:noProof/>
            <w:webHidden/>
          </w:rPr>
          <w:tab/>
        </w:r>
        <w:r>
          <w:rPr>
            <w:noProof/>
            <w:webHidden/>
          </w:rPr>
          <w:fldChar w:fldCharType="begin"/>
        </w:r>
        <w:r>
          <w:rPr>
            <w:noProof/>
            <w:webHidden/>
          </w:rPr>
          <w:instrText xml:space="preserve"> PAGEREF _Toc212642179 \h </w:instrText>
        </w:r>
        <w:r>
          <w:rPr>
            <w:noProof/>
            <w:webHidden/>
          </w:rPr>
        </w:r>
        <w:r>
          <w:rPr>
            <w:noProof/>
            <w:webHidden/>
          </w:rPr>
          <w:fldChar w:fldCharType="separate"/>
        </w:r>
        <w:r w:rsidR="003551A1">
          <w:rPr>
            <w:noProof/>
            <w:webHidden/>
          </w:rPr>
          <w:t>30</w:t>
        </w:r>
        <w:r>
          <w:rPr>
            <w:noProof/>
            <w:webHidden/>
          </w:rPr>
          <w:fldChar w:fldCharType="end"/>
        </w:r>
      </w:hyperlink>
    </w:p>
    <w:p w14:paraId="1D3EEE2D" w14:textId="6D9F33E6" w:rsidR="00F021D0" w:rsidRDefault="00F021D0">
      <w:pPr>
        <w:pStyle w:val="Seznamobrzk"/>
        <w:tabs>
          <w:tab w:val="right" w:leader="dot" w:pos="9060"/>
        </w:tabs>
        <w:rPr>
          <w:noProof/>
          <w:kern w:val="2"/>
          <w:sz w:val="24"/>
          <w:szCs w:val="24"/>
          <w:lang w:eastAsia="cs-CZ"/>
          <w14:ligatures w14:val="standardContextual"/>
        </w:rPr>
      </w:pPr>
      <w:hyperlink w:anchor="_Toc212642180" w:history="1">
        <w:r w:rsidRPr="00ED3C88">
          <w:rPr>
            <w:rStyle w:val="Hypertextovodkaz"/>
            <w:noProof/>
          </w:rPr>
          <w:t xml:space="preserve">Tabulka 22: </w:t>
        </w:r>
        <w:r w:rsidRPr="00ED3C88">
          <w:rPr>
            <w:rStyle w:val="Hypertextovodkaz"/>
            <w:b/>
            <w:bCs/>
            <w:noProof/>
          </w:rPr>
          <w:t xml:space="preserve">Přehled </w:t>
        </w:r>
        <w:r w:rsidRPr="00ED3C88">
          <w:rPr>
            <w:rStyle w:val="Hypertextovodkaz"/>
            <w:b/>
            <w:noProof/>
          </w:rPr>
          <w:t xml:space="preserve">počtu žáků ZŠ v letech 2017–2024 </w:t>
        </w:r>
        <w:r w:rsidRPr="00ED3C88">
          <w:rPr>
            <w:rStyle w:val="Hypertextovodkaz"/>
            <w:bCs/>
            <w:noProof/>
          </w:rPr>
          <w:t>(údaje k 30. 09. daného roku)</w:t>
        </w:r>
        <w:r>
          <w:rPr>
            <w:noProof/>
            <w:webHidden/>
          </w:rPr>
          <w:tab/>
        </w:r>
        <w:r>
          <w:rPr>
            <w:noProof/>
            <w:webHidden/>
          </w:rPr>
          <w:fldChar w:fldCharType="begin"/>
        </w:r>
        <w:r>
          <w:rPr>
            <w:noProof/>
            <w:webHidden/>
          </w:rPr>
          <w:instrText xml:space="preserve"> PAGEREF _Toc212642180 \h </w:instrText>
        </w:r>
        <w:r>
          <w:rPr>
            <w:noProof/>
            <w:webHidden/>
          </w:rPr>
        </w:r>
        <w:r>
          <w:rPr>
            <w:noProof/>
            <w:webHidden/>
          </w:rPr>
          <w:fldChar w:fldCharType="separate"/>
        </w:r>
        <w:r w:rsidR="003551A1">
          <w:rPr>
            <w:noProof/>
            <w:webHidden/>
          </w:rPr>
          <w:t>31</w:t>
        </w:r>
        <w:r>
          <w:rPr>
            <w:noProof/>
            <w:webHidden/>
          </w:rPr>
          <w:fldChar w:fldCharType="end"/>
        </w:r>
      </w:hyperlink>
    </w:p>
    <w:p w14:paraId="1243E31B" w14:textId="2A4B9D2E" w:rsidR="00F021D0" w:rsidRDefault="00F021D0">
      <w:pPr>
        <w:pStyle w:val="Seznamobrzk"/>
        <w:tabs>
          <w:tab w:val="right" w:leader="dot" w:pos="9060"/>
        </w:tabs>
        <w:rPr>
          <w:noProof/>
          <w:kern w:val="2"/>
          <w:sz w:val="24"/>
          <w:szCs w:val="24"/>
          <w:lang w:eastAsia="cs-CZ"/>
          <w14:ligatures w14:val="standardContextual"/>
        </w:rPr>
      </w:pPr>
      <w:hyperlink w:anchor="_Toc212642181" w:history="1">
        <w:r w:rsidRPr="00ED3C88">
          <w:rPr>
            <w:rStyle w:val="Hypertextovodkaz"/>
            <w:noProof/>
          </w:rPr>
          <w:t xml:space="preserve">Tabulka 23: </w:t>
        </w:r>
        <w:r w:rsidRPr="00ED3C88">
          <w:rPr>
            <w:rStyle w:val="Hypertextovodkaz"/>
            <w:b/>
            <w:noProof/>
          </w:rPr>
          <w:t>Přehled počtu dětí u zápisu k povinné školní docházce a počet dětí s odkladem školní docházky</w:t>
        </w:r>
        <w:r>
          <w:rPr>
            <w:noProof/>
            <w:webHidden/>
          </w:rPr>
          <w:tab/>
        </w:r>
        <w:r>
          <w:rPr>
            <w:noProof/>
            <w:webHidden/>
          </w:rPr>
          <w:fldChar w:fldCharType="begin"/>
        </w:r>
        <w:r>
          <w:rPr>
            <w:noProof/>
            <w:webHidden/>
          </w:rPr>
          <w:instrText xml:space="preserve"> PAGEREF _Toc212642181 \h </w:instrText>
        </w:r>
        <w:r>
          <w:rPr>
            <w:noProof/>
            <w:webHidden/>
          </w:rPr>
        </w:r>
        <w:r>
          <w:rPr>
            <w:noProof/>
            <w:webHidden/>
          </w:rPr>
          <w:fldChar w:fldCharType="separate"/>
        </w:r>
        <w:r w:rsidR="003551A1">
          <w:rPr>
            <w:noProof/>
            <w:webHidden/>
          </w:rPr>
          <w:t>32</w:t>
        </w:r>
        <w:r>
          <w:rPr>
            <w:noProof/>
            <w:webHidden/>
          </w:rPr>
          <w:fldChar w:fldCharType="end"/>
        </w:r>
      </w:hyperlink>
    </w:p>
    <w:p w14:paraId="516C4379" w14:textId="07E0BF65" w:rsidR="00F021D0" w:rsidRDefault="00F021D0">
      <w:pPr>
        <w:pStyle w:val="Seznamobrzk"/>
        <w:tabs>
          <w:tab w:val="right" w:leader="dot" w:pos="9060"/>
        </w:tabs>
        <w:rPr>
          <w:noProof/>
          <w:kern w:val="2"/>
          <w:sz w:val="24"/>
          <w:szCs w:val="24"/>
          <w:lang w:eastAsia="cs-CZ"/>
          <w14:ligatures w14:val="standardContextual"/>
        </w:rPr>
      </w:pPr>
      <w:hyperlink w:anchor="_Toc212642182" w:history="1">
        <w:r w:rsidRPr="00ED3C88">
          <w:rPr>
            <w:rStyle w:val="Hypertextovodkaz"/>
            <w:noProof/>
          </w:rPr>
          <w:t xml:space="preserve">Tabulka 24: </w:t>
        </w:r>
        <w:r w:rsidRPr="00ED3C88">
          <w:rPr>
            <w:rStyle w:val="Hypertextovodkaz"/>
            <w:b/>
            <w:noProof/>
          </w:rPr>
          <w:t xml:space="preserve">Přehled úvazků pedagogických pracovníků v letech 2018–2024 </w:t>
        </w:r>
        <w:r w:rsidRPr="00ED3C88">
          <w:rPr>
            <w:rStyle w:val="Hypertextovodkaz"/>
            <w:bCs/>
            <w:noProof/>
          </w:rPr>
          <w:t>(k 30. 9. daného roku)</w:t>
        </w:r>
        <w:r>
          <w:rPr>
            <w:noProof/>
            <w:webHidden/>
          </w:rPr>
          <w:tab/>
        </w:r>
        <w:r>
          <w:rPr>
            <w:noProof/>
            <w:webHidden/>
          </w:rPr>
          <w:fldChar w:fldCharType="begin"/>
        </w:r>
        <w:r>
          <w:rPr>
            <w:noProof/>
            <w:webHidden/>
          </w:rPr>
          <w:instrText xml:space="preserve"> PAGEREF _Toc212642182 \h </w:instrText>
        </w:r>
        <w:r>
          <w:rPr>
            <w:noProof/>
            <w:webHidden/>
          </w:rPr>
        </w:r>
        <w:r>
          <w:rPr>
            <w:noProof/>
            <w:webHidden/>
          </w:rPr>
          <w:fldChar w:fldCharType="separate"/>
        </w:r>
        <w:r w:rsidR="003551A1">
          <w:rPr>
            <w:noProof/>
            <w:webHidden/>
          </w:rPr>
          <w:t>36</w:t>
        </w:r>
        <w:r>
          <w:rPr>
            <w:noProof/>
            <w:webHidden/>
          </w:rPr>
          <w:fldChar w:fldCharType="end"/>
        </w:r>
      </w:hyperlink>
    </w:p>
    <w:p w14:paraId="4165496E" w14:textId="325624D7" w:rsidR="00F021D0" w:rsidRDefault="00F021D0">
      <w:pPr>
        <w:pStyle w:val="Seznamobrzk"/>
        <w:tabs>
          <w:tab w:val="right" w:leader="dot" w:pos="9060"/>
        </w:tabs>
        <w:rPr>
          <w:noProof/>
          <w:kern w:val="2"/>
          <w:sz w:val="24"/>
          <w:szCs w:val="24"/>
          <w:lang w:eastAsia="cs-CZ"/>
          <w14:ligatures w14:val="standardContextual"/>
        </w:rPr>
      </w:pPr>
      <w:hyperlink w:anchor="_Toc212642183" w:history="1">
        <w:r w:rsidRPr="00ED3C88">
          <w:rPr>
            <w:rStyle w:val="Hypertextovodkaz"/>
            <w:noProof/>
          </w:rPr>
          <w:t xml:space="preserve">Tabulka 25 </w:t>
        </w:r>
        <w:r w:rsidRPr="00ED3C88">
          <w:rPr>
            <w:rStyle w:val="Hypertextovodkaz"/>
            <w:b/>
            <w:bCs/>
            <w:noProof/>
          </w:rPr>
          <w:t>Přehled podpůrných profesi na ZŠ v ORP Bílina</w:t>
        </w:r>
        <w:r>
          <w:rPr>
            <w:noProof/>
            <w:webHidden/>
          </w:rPr>
          <w:tab/>
        </w:r>
        <w:r>
          <w:rPr>
            <w:noProof/>
            <w:webHidden/>
          </w:rPr>
          <w:fldChar w:fldCharType="begin"/>
        </w:r>
        <w:r>
          <w:rPr>
            <w:noProof/>
            <w:webHidden/>
          </w:rPr>
          <w:instrText xml:space="preserve"> PAGEREF _Toc212642183 \h </w:instrText>
        </w:r>
        <w:r>
          <w:rPr>
            <w:noProof/>
            <w:webHidden/>
          </w:rPr>
        </w:r>
        <w:r>
          <w:rPr>
            <w:noProof/>
            <w:webHidden/>
          </w:rPr>
          <w:fldChar w:fldCharType="separate"/>
        </w:r>
        <w:r w:rsidR="003551A1">
          <w:rPr>
            <w:noProof/>
            <w:webHidden/>
          </w:rPr>
          <w:t>38</w:t>
        </w:r>
        <w:r>
          <w:rPr>
            <w:noProof/>
            <w:webHidden/>
          </w:rPr>
          <w:fldChar w:fldCharType="end"/>
        </w:r>
      </w:hyperlink>
    </w:p>
    <w:p w14:paraId="65BEDDF2" w14:textId="21E58DC6" w:rsidR="00F021D0" w:rsidRDefault="00F021D0">
      <w:pPr>
        <w:pStyle w:val="Seznamobrzk"/>
        <w:tabs>
          <w:tab w:val="right" w:leader="dot" w:pos="9060"/>
        </w:tabs>
        <w:rPr>
          <w:noProof/>
          <w:kern w:val="2"/>
          <w:sz w:val="24"/>
          <w:szCs w:val="24"/>
          <w:lang w:eastAsia="cs-CZ"/>
          <w14:ligatures w14:val="standardContextual"/>
        </w:rPr>
      </w:pPr>
      <w:hyperlink w:anchor="_Toc212642184" w:history="1">
        <w:r w:rsidRPr="00ED3C88">
          <w:rPr>
            <w:rStyle w:val="Hypertextovodkaz"/>
            <w:rFonts w:ascii="Calibri" w:hAnsi="Calibri" w:cs="Calibri"/>
            <w:noProof/>
          </w:rPr>
          <w:t xml:space="preserve">Tabulka 26 </w:t>
        </w:r>
        <w:r w:rsidRPr="00ED3C88">
          <w:rPr>
            <w:rStyle w:val="Hypertextovodkaz"/>
            <w:rFonts w:ascii="Calibri" w:hAnsi="Calibri" w:cs="Calibri"/>
            <w:b/>
            <w:bCs/>
            <w:noProof/>
          </w:rPr>
          <w:t>Přehled úvazků nepedagogických pracovníků v letech 2018 – 2024</w:t>
        </w:r>
        <w:r w:rsidRPr="00ED3C88">
          <w:rPr>
            <w:rStyle w:val="Hypertextovodkaz"/>
            <w:rFonts w:ascii="Calibri" w:hAnsi="Calibri" w:cs="Calibri"/>
            <w:noProof/>
          </w:rPr>
          <w:t xml:space="preserve"> (k 30. 9. daného roku)</w:t>
        </w:r>
        <w:r>
          <w:rPr>
            <w:noProof/>
            <w:webHidden/>
          </w:rPr>
          <w:tab/>
        </w:r>
        <w:r>
          <w:rPr>
            <w:noProof/>
            <w:webHidden/>
          </w:rPr>
          <w:fldChar w:fldCharType="begin"/>
        </w:r>
        <w:r>
          <w:rPr>
            <w:noProof/>
            <w:webHidden/>
          </w:rPr>
          <w:instrText xml:space="preserve"> PAGEREF _Toc212642184 \h </w:instrText>
        </w:r>
        <w:r>
          <w:rPr>
            <w:noProof/>
            <w:webHidden/>
          </w:rPr>
        </w:r>
        <w:r>
          <w:rPr>
            <w:noProof/>
            <w:webHidden/>
          </w:rPr>
          <w:fldChar w:fldCharType="separate"/>
        </w:r>
        <w:r w:rsidR="003551A1">
          <w:rPr>
            <w:noProof/>
            <w:webHidden/>
          </w:rPr>
          <w:t>39</w:t>
        </w:r>
        <w:r>
          <w:rPr>
            <w:noProof/>
            <w:webHidden/>
          </w:rPr>
          <w:fldChar w:fldCharType="end"/>
        </w:r>
      </w:hyperlink>
    </w:p>
    <w:p w14:paraId="665576B6" w14:textId="10061BE4" w:rsidR="00F021D0" w:rsidRDefault="00F021D0">
      <w:pPr>
        <w:pStyle w:val="Seznamobrzk"/>
        <w:tabs>
          <w:tab w:val="right" w:leader="dot" w:pos="9060"/>
        </w:tabs>
        <w:rPr>
          <w:noProof/>
          <w:kern w:val="2"/>
          <w:sz w:val="24"/>
          <w:szCs w:val="24"/>
          <w:lang w:eastAsia="cs-CZ"/>
          <w14:ligatures w14:val="standardContextual"/>
        </w:rPr>
      </w:pPr>
      <w:hyperlink w:anchor="_Toc212642185" w:history="1">
        <w:r w:rsidRPr="00ED3C88">
          <w:rPr>
            <w:rStyle w:val="Hypertextovodkaz"/>
            <w:noProof/>
          </w:rPr>
          <w:t>Tabulka 27</w:t>
        </w:r>
        <w:r w:rsidRPr="00ED3C88">
          <w:rPr>
            <w:rStyle w:val="Hypertextovodkaz"/>
            <w:b/>
            <w:noProof/>
          </w:rPr>
          <w:t>: Vybavenost jednotlivých ZŠ v ORP Bílina</w:t>
        </w:r>
        <w:r>
          <w:rPr>
            <w:noProof/>
            <w:webHidden/>
          </w:rPr>
          <w:tab/>
        </w:r>
        <w:r>
          <w:rPr>
            <w:noProof/>
            <w:webHidden/>
          </w:rPr>
          <w:fldChar w:fldCharType="begin"/>
        </w:r>
        <w:r>
          <w:rPr>
            <w:noProof/>
            <w:webHidden/>
          </w:rPr>
          <w:instrText xml:space="preserve"> PAGEREF _Toc212642185 \h </w:instrText>
        </w:r>
        <w:r>
          <w:rPr>
            <w:noProof/>
            <w:webHidden/>
          </w:rPr>
        </w:r>
        <w:r>
          <w:rPr>
            <w:noProof/>
            <w:webHidden/>
          </w:rPr>
          <w:fldChar w:fldCharType="separate"/>
        </w:r>
        <w:r w:rsidR="003551A1">
          <w:rPr>
            <w:noProof/>
            <w:webHidden/>
          </w:rPr>
          <w:t>40</w:t>
        </w:r>
        <w:r>
          <w:rPr>
            <w:noProof/>
            <w:webHidden/>
          </w:rPr>
          <w:fldChar w:fldCharType="end"/>
        </w:r>
      </w:hyperlink>
    </w:p>
    <w:p w14:paraId="77B8103C" w14:textId="2E627D44" w:rsidR="00F021D0" w:rsidRDefault="00F021D0">
      <w:pPr>
        <w:pStyle w:val="Seznamobrzk"/>
        <w:tabs>
          <w:tab w:val="right" w:leader="dot" w:pos="9060"/>
        </w:tabs>
        <w:rPr>
          <w:noProof/>
          <w:kern w:val="2"/>
          <w:sz w:val="24"/>
          <w:szCs w:val="24"/>
          <w:lang w:eastAsia="cs-CZ"/>
          <w14:ligatures w14:val="standardContextual"/>
        </w:rPr>
      </w:pPr>
      <w:hyperlink w:anchor="_Toc212642186" w:history="1">
        <w:r w:rsidRPr="00ED3C88">
          <w:rPr>
            <w:rStyle w:val="Hypertextovodkaz"/>
            <w:noProof/>
          </w:rPr>
          <w:t xml:space="preserve">Tabulka 28: </w:t>
        </w:r>
        <w:r w:rsidRPr="00ED3C88">
          <w:rPr>
            <w:rStyle w:val="Hypertextovodkaz"/>
            <w:b/>
            <w:noProof/>
          </w:rPr>
          <w:t>Vývoj počtu žáků ZUŠ</w:t>
        </w:r>
        <w:r>
          <w:rPr>
            <w:noProof/>
            <w:webHidden/>
          </w:rPr>
          <w:tab/>
        </w:r>
        <w:r>
          <w:rPr>
            <w:noProof/>
            <w:webHidden/>
          </w:rPr>
          <w:fldChar w:fldCharType="begin"/>
        </w:r>
        <w:r>
          <w:rPr>
            <w:noProof/>
            <w:webHidden/>
          </w:rPr>
          <w:instrText xml:space="preserve"> PAGEREF _Toc212642186 \h </w:instrText>
        </w:r>
        <w:r>
          <w:rPr>
            <w:noProof/>
            <w:webHidden/>
          </w:rPr>
        </w:r>
        <w:r>
          <w:rPr>
            <w:noProof/>
            <w:webHidden/>
          </w:rPr>
          <w:fldChar w:fldCharType="separate"/>
        </w:r>
        <w:r w:rsidR="003551A1">
          <w:rPr>
            <w:noProof/>
            <w:webHidden/>
          </w:rPr>
          <w:t>43</w:t>
        </w:r>
        <w:r>
          <w:rPr>
            <w:noProof/>
            <w:webHidden/>
          </w:rPr>
          <w:fldChar w:fldCharType="end"/>
        </w:r>
      </w:hyperlink>
    </w:p>
    <w:p w14:paraId="6B53D21E" w14:textId="3E779CC3" w:rsidR="00F021D0" w:rsidRDefault="00F021D0">
      <w:pPr>
        <w:pStyle w:val="Seznamobrzk"/>
        <w:tabs>
          <w:tab w:val="right" w:leader="dot" w:pos="9060"/>
        </w:tabs>
        <w:rPr>
          <w:noProof/>
          <w:kern w:val="2"/>
          <w:sz w:val="24"/>
          <w:szCs w:val="24"/>
          <w:lang w:eastAsia="cs-CZ"/>
          <w14:ligatures w14:val="standardContextual"/>
        </w:rPr>
      </w:pPr>
      <w:hyperlink w:anchor="_Toc212642187" w:history="1">
        <w:r w:rsidRPr="00ED3C88">
          <w:rPr>
            <w:rStyle w:val="Hypertextovodkaz"/>
            <w:noProof/>
          </w:rPr>
          <w:t xml:space="preserve">Tabulka 29: </w:t>
        </w:r>
        <w:r w:rsidRPr="00ED3C88">
          <w:rPr>
            <w:rStyle w:val="Hypertextovodkaz"/>
            <w:b/>
            <w:noProof/>
          </w:rPr>
          <w:t>Přehled pedagogických i nepedagogických pracovníků ZUŠ</w:t>
        </w:r>
        <w:r>
          <w:rPr>
            <w:noProof/>
            <w:webHidden/>
          </w:rPr>
          <w:tab/>
        </w:r>
        <w:r>
          <w:rPr>
            <w:noProof/>
            <w:webHidden/>
          </w:rPr>
          <w:fldChar w:fldCharType="begin"/>
        </w:r>
        <w:r>
          <w:rPr>
            <w:noProof/>
            <w:webHidden/>
          </w:rPr>
          <w:instrText xml:space="preserve"> PAGEREF _Toc212642187 \h </w:instrText>
        </w:r>
        <w:r>
          <w:rPr>
            <w:noProof/>
            <w:webHidden/>
          </w:rPr>
        </w:r>
        <w:r>
          <w:rPr>
            <w:noProof/>
            <w:webHidden/>
          </w:rPr>
          <w:fldChar w:fldCharType="separate"/>
        </w:r>
        <w:r w:rsidR="003551A1">
          <w:rPr>
            <w:noProof/>
            <w:webHidden/>
          </w:rPr>
          <w:t>43</w:t>
        </w:r>
        <w:r>
          <w:rPr>
            <w:noProof/>
            <w:webHidden/>
          </w:rPr>
          <w:fldChar w:fldCharType="end"/>
        </w:r>
      </w:hyperlink>
    </w:p>
    <w:p w14:paraId="09B0C0B6" w14:textId="736DCAB2" w:rsidR="00F021D0" w:rsidRDefault="00F021D0">
      <w:pPr>
        <w:pStyle w:val="Seznamobrzk"/>
        <w:tabs>
          <w:tab w:val="right" w:leader="dot" w:pos="9060"/>
        </w:tabs>
        <w:rPr>
          <w:noProof/>
          <w:kern w:val="2"/>
          <w:sz w:val="24"/>
          <w:szCs w:val="24"/>
          <w:lang w:eastAsia="cs-CZ"/>
          <w14:ligatures w14:val="standardContextual"/>
        </w:rPr>
      </w:pPr>
      <w:hyperlink w:anchor="_Toc212642188" w:history="1">
        <w:r w:rsidRPr="00ED3C88">
          <w:rPr>
            <w:rStyle w:val="Hypertextovodkaz"/>
            <w:noProof/>
          </w:rPr>
          <w:t xml:space="preserve">Tabulka 30 </w:t>
        </w:r>
        <w:r w:rsidRPr="00ED3C88">
          <w:rPr>
            <w:rStyle w:val="Hypertextovodkaz"/>
            <w:b/>
            <w:bCs/>
            <w:noProof/>
          </w:rPr>
          <w:t>Přehled knihoven v ORP Bílina</w:t>
        </w:r>
        <w:r>
          <w:rPr>
            <w:noProof/>
            <w:webHidden/>
          </w:rPr>
          <w:tab/>
        </w:r>
        <w:r>
          <w:rPr>
            <w:noProof/>
            <w:webHidden/>
          </w:rPr>
          <w:fldChar w:fldCharType="begin"/>
        </w:r>
        <w:r>
          <w:rPr>
            <w:noProof/>
            <w:webHidden/>
          </w:rPr>
          <w:instrText xml:space="preserve"> PAGEREF _Toc212642188 \h </w:instrText>
        </w:r>
        <w:r>
          <w:rPr>
            <w:noProof/>
            <w:webHidden/>
          </w:rPr>
        </w:r>
        <w:r>
          <w:rPr>
            <w:noProof/>
            <w:webHidden/>
          </w:rPr>
          <w:fldChar w:fldCharType="separate"/>
        </w:r>
        <w:r w:rsidR="003551A1">
          <w:rPr>
            <w:noProof/>
            <w:webHidden/>
          </w:rPr>
          <w:t>44</w:t>
        </w:r>
        <w:r>
          <w:rPr>
            <w:noProof/>
            <w:webHidden/>
          </w:rPr>
          <w:fldChar w:fldCharType="end"/>
        </w:r>
      </w:hyperlink>
    </w:p>
    <w:p w14:paraId="5CDDCAAD" w14:textId="3E16D332" w:rsidR="00F021D0" w:rsidRDefault="00F021D0">
      <w:pPr>
        <w:pStyle w:val="Seznamobrzk"/>
        <w:tabs>
          <w:tab w:val="right" w:leader="dot" w:pos="9060"/>
        </w:tabs>
        <w:rPr>
          <w:noProof/>
          <w:kern w:val="2"/>
          <w:sz w:val="24"/>
          <w:szCs w:val="24"/>
          <w:lang w:eastAsia="cs-CZ"/>
          <w14:ligatures w14:val="standardContextual"/>
        </w:rPr>
      </w:pPr>
      <w:hyperlink w:anchor="_Toc212642189" w:history="1">
        <w:r w:rsidRPr="00ED3C88">
          <w:rPr>
            <w:rStyle w:val="Hypertextovodkaz"/>
            <w:noProof/>
          </w:rPr>
          <w:t xml:space="preserve">Tabulka 31: </w:t>
        </w:r>
        <w:r w:rsidRPr="00ED3C88">
          <w:rPr>
            <w:rStyle w:val="Hypertextovodkaz"/>
            <w:b/>
            <w:noProof/>
          </w:rPr>
          <w:t>Statistika Městské knihovny Bílina</w:t>
        </w:r>
        <w:r>
          <w:rPr>
            <w:noProof/>
            <w:webHidden/>
          </w:rPr>
          <w:tab/>
        </w:r>
        <w:r>
          <w:rPr>
            <w:noProof/>
            <w:webHidden/>
          </w:rPr>
          <w:fldChar w:fldCharType="begin"/>
        </w:r>
        <w:r>
          <w:rPr>
            <w:noProof/>
            <w:webHidden/>
          </w:rPr>
          <w:instrText xml:space="preserve"> PAGEREF _Toc212642189 \h </w:instrText>
        </w:r>
        <w:r>
          <w:rPr>
            <w:noProof/>
            <w:webHidden/>
          </w:rPr>
        </w:r>
        <w:r>
          <w:rPr>
            <w:noProof/>
            <w:webHidden/>
          </w:rPr>
          <w:fldChar w:fldCharType="separate"/>
        </w:r>
        <w:r w:rsidR="003551A1">
          <w:rPr>
            <w:noProof/>
            <w:webHidden/>
          </w:rPr>
          <w:t>45</w:t>
        </w:r>
        <w:r>
          <w:rPr>
            <w:noProof/>
            <w:webHidden/>
          </w:rPr>
          <w:fldChar w:fldCharType="end"/>
        </w:r>
      </w:hyperlink>
    </w:p>
    <w:p w14:paraId="43B53068" w14:textId="79BB62FE" w:rsidR="00F021D0" w:rsidRDefault="00F021D0">
      <w:pPr>
        <w:pStyle w:val="Seznamobrzk"/>
        <w:tabs>
          <w:tab w:val="right" w:leader="dot" w:pos="9060"/>
        </w:tabs>
        <w:rPr>
          <w:noProof/>
          <w:kern w:val="2"/>
          <w:sz w:val="24"/>
          <w:szCs w:val="24"/>
          <w:lang w:eastAsia="cs-CZ"/>
          <w14:ligatures w14:val="standardContextual"/>
        </w:rPr>
      </w:pPr>
      <w:hyperlink w:anchor="_Toc212642190" w:history="1">
        <w:r w:rsidRPr="00ED3C88">
          <w:rPr>
            <w:rStyle w:val="Hypertextovodkaz"/>
            <w:noProof/>
          </w:rPr>
          <w:t xml:space="preserve">Tabulka 32 </w:t>
        </w:r>
        <w:r w:rsidRPr="00ED3C88">
          <w:rPr>
            <w:rStyle w:val="Hypertextovodkaz"/>
            <w:b/>
            <w:bCs/>
            <w:noProof/>
          </w:rPr>
          <w:t>Počet účastníků v zájmových kroužcích k 1.2 daného roku</w:t>
        </w:r>
        <w:r>
          <w:rPr>
            <w:noProof/>
            <w:webHidden/>
          </w:rPr>
          <w:tab/>
        </w:r>
        <w:r>
          <w:rPr>
            <w:noProof/>
            <w:webHidden/>
          </w:rPr>
          <w:fldChar w:fldCharType="begin"/>
        </w:r>
        <w:r>
          <w:rPr>
            <w:noProof/>
            <w:webHidden/>
          </w:rPr>
          <w:instrText xml:space="preserve"> PAGEREF _Toc212642190 \h </w:instrText>
        </w:r>
        <w:r>
          <w:rPr>
            <w:noProof/>
            <w:webHidden/>
          </w:rPr>
        </w:r>
        <w:r>
          <w:rPr>
            <w:noProof/>
            <w:webHidden/>
          </w:rPr>
          <w:fldChar w:fldCharType="separate"/>
        </w:r>
        <w:r w:rsidR="003551A1">
          <w:rPr>
            <w:noProof/>
            <w:webHidden/>
          </w:rPr>
          <w:t>46</w:t>
        </w:r>
        <w:r>
          <w:rPr>
            <w:noProof/>
            <w:webHidden/>
          </w:rPr>
          <w:fldChar w:fldCharType="end"/>
        </w:r>
      </w:hyperlink>
    </w:p>
    <w:p w14:paraId="190ECC4B" w14:textId="1B912FF8" w:rsidR="00F021D0" w:rsidRDefault="00F021D0">
      <w:pPr>
        <w:pStyle w:val="Seznamobrzk"/>
        <w:tabs>
          <w:tab w:val="right" w:leader="dot" w:pos="9060"/>
        </w:tabs>
        <w:rPr>
          <w:noProof/>
          <w:kern w:val="2"/>
          <w:sz w:val="24"/>
          <w:szCs w:val="24"/>
          <w:lang w:eastAsia="cs-CZ"/>
          <w14:ligatures w14:val="standardContextual"/>
        </w:rPr>
      </w:pPr>
      <w:hyperlink w:anchor="_Toc212642191" w:history="1">
        <w:r w:rsidRPr="00ED3C88">
          <w:rPr>
            <w:rStyle w:val="Hypertextovodkaz"/>
            <w:noProof/>
          </w:rPr>
          <w:t>Tabulka 33</w:t>
        </w:r>
        <w:r w:rsidRPr="00ED3C88">
          <w:rPr>
            <w:rStyle w:val="Hypertextovodkaz"/>
            <w:rFonts w:cstheme="minorHAnsi"/>
            <w:noProof/>
          </w:rPr>
          <w:t xml:space="preserve">: </w:t>
        </w:r>
        <w:r w:rsidRPr="00ED3C88">
          <w:rPr>
            <w:rStyle w:val="Hypertextovodkaz"/>
            <w:rFonts w:cstheme="minorHAnsi"/>
            <w:b/>
            <w:noProof/>
          </w:rPr>
          <w:t xml:space="preserve">Existující strategické dokumenty, </w:t>
        </w:r>
        <w:r w:rsidRPr="00ED3C88">
          <w:rPr>
            <w:rStyle w:val="Hypertextovodkaz"/>
            <w:b/>
            <w:noProof/>
          </w:rPr>
          <w:t>které mají souvislost s oblastí vzdělávání</w:t>
        </w:r>
        <w:r>
          <w:rPr>
            <w:noProof/>
            <w:webHidden/>
          </w:rPr>
          <w:tab/>
        </w:r>
        <w:r>
          <w:rPr>
            <w:noProof/>
            <w:webHidden/>
          </w:rPr>
          <w:fldChar w:fldCharType="begin"/>
        </w:r>
        <w:r>
          <w:rPr>
            <w:noProof/>
            <w:webHidden/>
          </w:rPr>
          <w:instrText xml:space="preserve"> PAGEREF _Toc212642191 \h </w:instrText>
        </w:r>
        <w:r>
          <w:rPr>
            <w:noProof/>
            <w:webHidden/>
          </w:rPr>
        </w:r>
        <w:r>
          <w:rPr>
            <w:noProof/>
            <w:webHidden/>
          </w:rPr>
          <w:fldChar w:fldCharType="separate"/>
        </w:r>
        <w:r w:rsidR="003551A1">
          <w:rPr>
            <w:noProof/>
            <w:webHidden/>
          </w:rPr>
          <w:t>48</w:t>
        </w:r>
        <w:r>
          <w:rPr>
            <w:noProof/>
            <w:webHidden/>
          </w:rPr>
          <w:fldChar w:fldCharType="end"/>
        </w:r>
      </w:hyperlink>
    </w:p>
    <w:p w14:paraId="67C009CC" w14:textId="48BC02D7" w:rsidR="00F021D0" w:rsidRDefault="00F021D0">
      <w:pPr>
        <w:pStyle w:val="Seznamobrzk"/>
        <w:tabs>
          <w:tab w:val="right" w:leader="dot" w:pos="9060"/>
        </w:tabs>
        <w:rPr>
          <w:noProof/>
          <w:kern w:val="2"/>
          <w:sz w:val="24"/>
          <w:szCs w:val="24"/>
          <w:lang w:eastAsia="cs-CZ"/>
          <w14:ligatures w14:val="standardContextual"/>
        </w:rPr>
      </w:pPr>
      <w:hyperlink w:anchor="_Toc212642192" w:history="1">
        <w:r w:rsidRPr="00ED3C88">
          <w:rPr>
            <w:rStyle w:val="Hypertextovodkaz"/>
            <w:noProof/>
          </w:rPr>
          <w:t xml:space="preserve">Tabulka 34: </w:t>
        </w:r>
        <w:r w:rsidRPr="00ED3C88">
          <w:rPr>
            <w:rStyle w:val="Hypertextovodkaz"/>
            <w:b/>
            <w:noProof/>
          </w:rPr>
          <w:t>Počet vyplněných dotazníků MŠ na území ORP Bílina</w:t>
        </w:r>
        <w:r>
          <w:rPr>
            <w:noProof/>
            <w:webHidden/>
          </w:rPr>
          <w:tab/>
        </w:r>
        <w:r>
          <w:rPr>
            <w:noProof/>
            <w:webHidden/>
          </w:rPr>
          <w:fldChar w:fldCharType="begin"/>
        </w:r>
        <w:r>
          <w:rPr>
            <w:noProof/>
            <w:webHidden/>
          </w:rPr>
          <w:instrText xml:space="preserve"> PAGEREF _Toc212642192 \h </w:instrText>
        </w:r>
        <w:r>
          <w:rPr>
            <w:noProof/>
            <w:webHidden/>
          </w:rPr>
        </w:r>
        <w:r>
          <w:rPr>
            <w:noProof/>
            <w:webHidden/>
          </w:rPr>
          <w:fldChar w:fldCharType="separate"/>
        </w:r>
        <w:r w:rsidR="003551A1">
          <w:rPr>
            <w:noProof/>
            <w:webHidden/>
          </w:rPr>
          <w:t>49</w:t>
        </w:r>
        <w:r>
          <w:rPr>
            <w:noProof/>
            <w:webHidden/>
          </w:rPr>
          <w:fldChar w:fldCharType="end"/>
        </w:r>
      </w:hyperlink>
    </w:p>
    <w:p w14:paraId="4D44CBEC" w14:textId="12BAAE41" w:rsidR="00F021D0" w:rsidRDefault="00F021D0">
      <w:pPr>
        <w:pStyle w:val="Seznamobrzk"/>
        <w:tabs>
          <w:tab w:val="right" w:leader="dot" w:pos="9060"/>
        </w:tabs>
        <w:rPr>
          <w:noProof/>
          <w:kern w:val="2"/>
          <w:sz w:val="24"/>
          <w:szCs w:val="24"/>
          <w:lang w:eastAsia="cs-CZ"/>
          <w14:ligatures w14:val="standardContextual"/>
        </w:rPr>
      </w:pPr>
      <w:hyperlink w:anchor="_Toc212642193" w:history="1">
        <w:r w:rsidRPr="00ED3C88">
          <w:rPr>
            <w:rStyle w:val="Hypertextovodkaz"/>
            <w:noProof/>
          </w:rPr>
          <w:t xml:space="preserve">Tabulka 35: </w:t>
        </w:r>
        <w:r w:rsidRPr="00ED3C88">
          <w:rPr>
            <w:rStyle w:val="Hypertextovodkaz"/>
            <w:b/>
            <w:noProof/>
          </w:rPr>
          <w:t>Hlavní oblasti podporované v MŠ z OP</w:t>
        </w:r>
        <w:r>
          <w:rPr>
            <w:noProof/>
            <w:webHidden/>
          </w:rPr>
          <w:tab/>
        </w:r>
        <w:r>
          <w:rPr>
            <w:noProof/>
            <w:webHidden/>
          </w:rPr>
          <w:fldChar w:fldCharType="begin"/>
        </w:r>
        <w:r>
          <w:rPr>
            <w:noProof/>
            <w:webHidden/>
          </w:rPr>
          <w:instrText xml:space="preserve"> PAGEREF _Toc212642193 \h </w:instrText>
        </w:r>
        <w:r>
          <w:rPr>
            <w:noProof/>
            <w:webHidden/>
          </w:rPr>
        </w:r>
        <w:r>
          <w:rPr>
            <w:noProof/>
            <w:webHidden/>
          </w:rPr>
          <w:fldChar w:fldCharType="separate"/>
        </w:r>
        <w:r w:rsidR="003551A1">
          <w:rPr>
            <w:noProof/>
            <w:webHidden/>
          </w:rPr>
          <w:t>49</w:t>
        </w:r>
        <w:r>
          <w:rPr>
            <w:noProof/>
            <w:webHidden/>
          </w:rPr>
          <w:fldChar w:fldCharType="end"/>
        </w:r>
      </w:hyperlink>
    </w:p>
    <w:p w14:paraId="634FFD64" w14:textId="1E738123" w:rsidR="00F021D0" w:rsidRDefault="00F021D0">
      <w:pPr>
        <w:pStyle w:val="Seznamobrzk"/>
        <w:tabs>
          <w:tab w:val="right" w:leader="dot" w:pos="9060"/>
        </w:tabs>
        <w:rPr>
          <w:noProof/>
          <w:kern w:val="2"/>
          <w:sz w:val="24"/>
          <w:szCs w:val="24"/>
          <w:lang w:eastAsia="cs-CZ"/>
          <w14:ligatures w14:val="standardContextual"/>
        </w:rPr>
      </w:pPr>
      <w:hyperlink w:anchor="_Toc212642194" w:history="1">
        <w:r w:rsidRPr="00ED3C88">
          <w:rPr>
            <w:rStyle w:val="Hypertextovodkaz"/>
            <w:noProof/>
          </w:rPr>
          <w:t xml:space="preserve">Tabulka 36: </w:t>
        </w:r>
        <w:r w:rsidRPr="00ED3C88">
          <w:rPr>
            <w:rStyle w:val="Hypertextovodkaz"/>
            <w:b/>
            <w:noProof/>
          </w:rPr>
          <w:t>Další oblasti podporované v MŠ z OP</w:t>
        </w:r>
        <w:r>
          <w:rPr>
            <w:noProof/>
            <w:webHidden/>
          </w:rPr>
          <w:tab/>
        </w:r>
        <w:r>
          <w:rPr>
            <w:noProof/>
            <w:webHidden/>
          </w:rPr>
          <w:fldChar w:fldCharType="begin"/>
        </w:r>
        <w:r>
          <w:rPr>
            <w:noProof/>
            <w:webHidden/>
          </w:rPr>
          <w:instrText xml:space="preserve"> PAGEREF _Toc212642194 \h </w:instrText>
        </w:r>
        <w:r>
          <w:rPr>
            <w:noProof/>
            <w:webHidden/>
          </w:rPr>
        </w:r>
        <w:r>
          <w:rPr>
            <w:noProof/>
            <w:webHidden/>
          </w:rPr>
          <w:fldChar w:fldCharType="separate"/>
        </w:r>
        <w:r w:rsidR="003551A1">
          <w:rPr>
            <w:noProof/>
            <w:webHidden/>
          </w:rPr>
          <w:t>50</w:t>
        </w:r>
        <w:r>
          <w:rPr>
            <w:noProof/>
            <w:webHidden/>
          </w:rPr>
          <w:fldChar w:fldCharType="end"/>
        </w:r>
      </w:hyperlink>
    </w:p>
    <w:p w14:paraId="0EB8CB4F" w14:textId="089A9AAA" w:rsidR="00F021D0" w:rsidRDefault="00F021D0">
      <w:pPr>
        <w:pStyle w:val="Seznamobrzk"/>
        <w:tabs>
          <w:tab w:val="right" w:leader="dot" w:pos="9060"/>
        </w:tabs>
        <w:rPr>
          <w:noProof/>
          <w:kern w:val="2"/>
          <w:sz w:val="24"/>
          <w:szCs w:val="24"/>
          <w:lang w:eastAsia="cs-CZ"/>
          <w14:ligatures w14:val="standardContextual"/>
        </w:rPr>
      </w:pPr>
      <w:hyperlink w:anchor="_Toc212642195" w:history="1">
        <w:r w:rsidRPr="00ED3C88">
          <w:rPr>
            <w:rStyle w:val="Hypertextovodkaz"/>
            <w:noProof/>
          </w:rPr>
          <w:t xml:space="preserve">Tabulka 37: </w:t>
        </w:r>
        <w:r w:rsidRPr="00ED3C88">
          <w:rPr>
            <w:rStyle w:val="Hypertextovodkaz"/>
            <w:b/>
            <w:noProof/>
          </w:rPr>
          <w:t>Počet vyplněných dotazníků ZŠ na území ORP Bílina</w:t>
        </w:r>
        <w:r>
          <w:rPr>
            <w:noProof/>
            <w:webHidden/>
          </w:rPr>
          <w:tab/>
        </w:r>
        <w:r>
          <w:rPr>
            <w:noProof/>
            <w:webHidden/>
          </w:rPr>
          <w:fldChar w:fldCharType="begin"/>
        </w:r>
        <w:r>
          <w:rPr>
            <w:noProof/>
            <w:webHidden/>
          </w:rPr>
          <w:instrText xml:space="preserve"> PAGEREF _Toc212642195 \h </w:instrText>
        </w:r>
        <w:r>
          <w:rPr>
            <w:noProof/>
            <w:webHidden/>
          </w:rPr>
        </w:r>
        <w:r>
          <w:rPr>
            <w:noProof/>
            <w:webHidden/>
          </w:rPr>
          <w:fldChar w:fldCharType="separate"/>
        </w:r>
        <w:r w:rsidR="003551A1">
          <w:rPr>
            <w:noProof/>
            <w:webHidden/>
          </w:rPr>
          <w:t>50</w:t>
        </w:r>
        <w:r>
          <w:rPr>
            <w:noProof/>
            <w:webHidden/>
          </w:rPr>
          <w:fldChar w:fldCharType="end"/>
        </w:r>
      </w:hyperlink>
    </w:p>
    <w:p w14:paraId="625C5157" w14:textId="707FF265" w:rsidR="00F021D0" w:rsidRDefault="00F021D0">
      <w:pPr>
        <w:pStyle w:val="Seznamobrzk"/>
        <w:tabs>
          <w:tab w:val="right" w:leader="dot" w:pos="9060"/>
        </w:tabs>
        <w:rPr>
          <w:noProof/>
          <w:kern w:val="2"/>
          <w:sz w:val="24"/>
          <w:szCs w:val="24"/>
          <w:lang w:eastAsia="cs-CZ"/>
          <w14:ligatures w14:val="standardContextual"/>
        </w:rPr>
      </w:pPr>
      <w:hyperlink w:anchor="_Toc212642196" w:history="1">
        <w:r w:rsidRPr="00ED3C88">
          <w:rPr>
            <w:rStyle w:val="Hypertextovodkaz"/>
            <w:noProof/>
          </w:rPr>
          <w:t xml:space="preserve">Tabulka 38: </w:t>
        </w:r>
        <w:r w:rsidRPr="00ED3C88">
          <w:rPr>
            <w:rStyle w:val="Hypertextovodkaz"/>
            <w:b/>
            <w:noProof/>
          </w:rPr>
          <w:t>Hlavní oblasti podporované ZŠ z OP</w:t>
        </w:r>
        <w:r>
          <w:rPr>
            <w:noProof/>
            <w:webHidden/>
          </w:rPr>
          <w:tab/>
        </w:r>
        <w:r>
          <w:rPr>
            <w:noProof/>
            <w:webHidden/>
          </w:rPr>
          <w:fldChar w:fldCharType="begin"/>
        </w:r>
        <w:r>
          <w:rPr>
            <w:noProof/>
            <w:webHidden/>
          </w:rPr>
          <w:instrText xml:space="preserve"> PAGEREF _Toc212642196 \h </w:instrText>
        </w:r>
        <w:r>
          <w:rPr>
            <w:noProof/>
            <w:webHidden/>
          </w:rPr>
        </w:r>
        <w:r>
          <w:rPr>
            <w:noProof/>
            <w:webHidden/>
          </w:rPr>
          <w:fldChar w:fldCharType="separate"/>
        </w:r>
        <w:r w:rsidR="003551A1">
          <w:rPr>
            <w:noProof/>
            <w:webHidden/>
          </w:rPr>
          <w:t>51</w:t>
        </w:r>
        <w:r>
          <w:rPr>
            <w:noProof/>
            <w:webHidden/>
          </w:rPr>
          <w:fldChar w:fldCharType="end"/>
        </w:r>
      </w:hyperlink>
    </w:p>
    <w:p w14:paraId="0AA966ED" w14:textId="75D26A21" w:rsidR="00F021D0" w:rsidRDefault="00F021D0">
      <w:pPr>
        <w:pStyle w:val="Seznamobrzk"/>
        <w:tabs>
          <w:tab w:val="right" w:leader="dot" w:pos="9060"/>
        </w:tabs>
        <w:rPr>
          <w:noProof/>
          <w:kern w:val="2"/>
          <w:sz w:val="24"/>
          <w:szCs w:val="24"/>
          <w:lang w:eastAsia="cs-CZ"/>
          <w14:ligatures w14:val="standardContextual"/>
        </w:rPr>
      </w:pPr>
      <w:hyperlink w:anchor="_Toc212642197" w:history="1">
        <w:r w:rsidRPr="00ED3C88">
          <w:rPr>
            <w:rStyle w:val="Hypertextovodkaz"/>
            <w:noProof/>
          </w:rPr>
          <w:t xml:space="preserve">Tabulka 39: </w:t>
        </w:r>
        <w:r w:rsidRPr="00ED3C88">
          <w:rPr>
            <w:rStyle w:val="Hypertextovodkaz"/>
            <w:b/>
            <w:noProof/>
          </w:rPr>
          <w:t>Hlavní oblasti podporované ZŠ z OP</w:t>
        </w:r>
        <w:r>
          <w:rPr>
            <w:noProof/>
            <w:webHidden/>
          </w:rPr>
          <w:tab/>
        </w:r>
        <w:r>
          <w:rPr>
            <w:noProof/>
            <w:webHidden/>
          </w:rPr>
          <w:fldChar w:fldCharType="begin"/>
        </w:r>
        <w:r>
          <w:rPr>
            <w:noProof/>
            <w:webHidden/>
          </w:rPr>
          <w:instrText xml:space="preserve"> PAGEREF _Toc212642197 \h </w:instrText>
        </w:r>
        <w:r>
          <w:rPr>
            <w:noProof/>
            <w:webHidden/>
          </w:rPr>
        </w:r>
        <w:r>
          <w:rPr>
            <w:noProof/>
            <w:webHidden/>
          </w:rPr>
          <w:fldChar w:fldCharType="separate"/>
        </w:r>
        <w:r w:rsidR="003551A1">
          <w:rPr>
            <w:noProof/>
            <w:webHidden/>
          </w:rPr>
          <w:t>51</w:t>
        </w:r>
        <w:r>
          <w:rPr>
            <w:noProof/>
            <w:webHidden/>
          </w:rPr>
          <w:fldChar w:fldCharType="end"/>
        </w:r>
      </w:hyperlink>
    </w:p>
    <w:p w14:paraId="1FDE504A" w14:textId="0B470A30" w:rsidR="00F021D0" w:rsidRDefault="00F021D0">
      <w:pPr>
        <w:pStyle w:val="Seznamobrzk"/>
        <w:tabs>
          <w:tab w:val="right" w:leader="dot" w:pos="9060"/>
        </w:tabs>
        <w:rPr>
          <w:noProof/>
          <w:kern w:val="2"/>
          <w:sz w:val="24"/>
          <w:szCs w:val="24"/>
          <w:lang w:eastAsia="cs-CZ"/>
          <w14:ligatures w14:val="standardContextual"/>
        </w:rPr>
      </w:pPr>
      <w:hyperlink w:anchor="_Toc212642198" w:history="1">
        <w:r w:rsidRPr="00ED3C88">
          <w:rPr>
            <w:rStyle w:val="Hypertextovodkaz"/>
            <w:noProof/>
          </w:rPr>
          <w:t xml:space="preserve">Tabulka 40: </w:t>
        </w:r>
        <w:r w:rsidRPr="00ED3C88">
          <w:rPr>
            <w:rStyle w:val="Hypertextovodkaz"/>
            <w:b/>
            <w:noProof/>
          </w:rPr>
          <w:t>Další oblasti podporované ZŠ z OP</w:t>
        </w:r>
        <w:r>
          <w:rPr>
            <w:noProof/>
            <w:webHidden/>
          </w:rPr>
          <w:tab/>
        </w:r>
        <w:r>
          <w:rPr>
            <w:noProof/>
            <w:webHidden/>
          </w:rPr>
          <w:fldChar w:fldCharType="begin"/>
        </w:r>
        <w:r>
          <w:rPr>
            <w:noProof/>
            <w:webHidden/>
          </w:rPr>
          <w:instrText xml:space="preserve"> PAGEREF _Toc212642198 \h </w:instrText>
        </w:r>
        <w:r>
          <w:rPr>
            <w:noProof/>
            <w:webHidden/>
          </w:rPr>
        </w:r>
        <w:r>
          <w:rPr>
            <w:noProof/>
            <w:webHidden/>
          </w:rPr>
          <w:fldChar w:fldCharType="separate"/>
        </w:r>
        <w:r w:rsidR="003551A1">
          <w:rPr>
            <w:noProof/>
            <w:webHidden/>
          </w:rPr>
          <w:t>52</w:t>
        </w:r>
        <w:r>
          <w:rPr>
            <w:noProof/>
            <w:webHidden/>
          </w:rPr>
          <w:fldChar w:fldCharType="end"/>
        </w:r>
      </w:hyperlink>
    </w:p>
    <w:p w14:paraId="2EBAF795" w14:textId="2A9557B9" w:rsidR="00F021D0" w:rsidRDefault="00F021D0">
      <w:pPr>
        <w:pStyle w:val="Seznamobrzk"/>
        <w:tabs>
          <w:tab w:val="right" w:leader="dot" w:pos="9060"/>
        </w:tabs>
        <w:rPr>
          <w:noProof/>
          <w:kern w:val="2"/>
          <w:sz w:val="24"/>
          <w:szCs w:val="24"/>
          <w:lang w:eastAsia="cs-CZ"/>
          <w14:ligatures w14:val="standardContextual"/>
        </w:rPr>
      </w:pPr>
      <w:hyperlink w:anchor="_Toc212642199" w:history="1">
        <w:r w:rsidRPr="00ED3C88">
          <w:rPr>
            <w:rStyle w:val="Hypertextovodkaz"/>
            <w:noProof/>
          </w:rPr>
          <w:t xml:space="preserve">Tabulka 41: </w:t>
        </w:r>
        <w:r w:rsidRPr="00ED3C88">
          <w:rPr>
            <w:rStyle w:val="Hypertextovodkaz"/>
            <w:b/>
            <w:noProof/>
          </w:rPr>
          <w:t>Další oblasti podporované ZŠ z OP</w:t>
        </w:r>
        <w:r>
          <w:rPr>
            <w:noProof/>
            <w:webHidden/>
          </w:rPr>
          <w:tab/>
        </w:r>
        <w:r>
          <w:rPr>
            <w:noProof/>
            <w:webHidden/>
          </w:rPr>
          <w:fldChar w:fldCharType="begin"/>
        </w:r>
        <w:r>
          <w:rPr>
            <w:noProof/>
            <w:webHidden/>
          </w:rPr>
          <w:instrText xml:space="preserve"> PAGEREF _Toc212642199 \h </w:instrText>
        </w:r>
        <w:r>
          <w:rPr>
            <w:noProof/>
            <w:webHidden/>
          </w:rPr>
        </w:r>
        <w:r>
          <w:rPr>
            <w:noProof/>
            <w:webHidden/>
          </w:rPr>
          <w:fldChar w:fldCharType="separate"/>
        </w:r>
        <w:r w:rsidR="003551A1">
          <w:rPr>
            <w:noProof/>
            <w:webHidden/>
          </w:rPr>
          <w:t>52</w:t>
        </w:r>
        <w:r>
          <w:rPr>
            <w:noProof/>
            <w:webHidden/>
          </w:rPr>
          <w:fldChar w:fldCharType="end"/>
        </w:r>
      </w:hyperlink>
    </w:p>
    <w:p w14:paraId="55B8DAA8" w14:textId="13D3254F" w:rsidR="00F021D0" w:rsidRDefault="00F021D0">
      <w:pPr>
        <w:pStyle w:val="Seznamobrzk"/>
        <w:tabs>
          <w:tab w:val="right" w:leader="dot" w:pos="9060"/>
        </w:tabs>
        <w:rPr>
          <w:noProof/>
          <w:kern w:val="2"/>
          <w:sz w:val="24"/>
          <w:szCs w:val="24"/>
          <w:lang w:eastAsia="cs-CZ"/>
          <w14:ligatures w14:val="standardContextual"/>
        </w:rPr>
      </w:pPr>
      <w:hyperlink w:anchor="_Toc212642200" w:history="1">
        <w:r w:rsidRPr="00ED3C88">
          <w:rPr>
            <w:rStyle w:val="Hypertextovodkaz"/>
            <w:noProof/>
          </w:rPr>
          <w:t xml:space="preserve">Tabulka 42: </w:t>
        </w:r>
        <w:r w:rsidRPr="00ED3C88">
          <w:rPr>
            <w:rStyle w:val="Hypertextovodkaz"/>
            <w:b/>
            <w:noProof/>
          </w:rPr>
          <w:t>Další otázky související s podporou inkluzivního/společného vzdělávání ZŠ</w:t>
        </w:r>
        <w:r>
          <w:rPr>
            <w:noProof/>
            <w:webHidden/>
          </w:rPr>
          <w:tab/>
        </w:r>
        <w:r>
          <w:rPr>
            <w:noProof/>
            <w:webHidden/>
          </w:rPr>
          <w:fldChar w:fldCharType="begin"/>
        </w:r>
        <w:r>
          <w:rPr>
            <w:noProof/>
            <w:webHidden/>
          </w:rPr>
          <w:instrText xml:space="preserve"> PAGEREF _Toc212642200 \h </w:instrText>
        </w:r>
        <w:r>
          <w:rPr>
            <w:noProof/>
            <w:webHidden/>
          </w:rPr>
        </w:r>
        <w:r>
          <w:rPr>
            <w:noProof/>
            <w:webHidden/>
          </w:rPr>
          <w:fldChar w:fldCharType="separate"/>
        </w:r>
        <w:r w:rsidR="003551A1">
          <w:rPr>
            <w:noProof/>
            <w:webHidden/>
          </w:rPr>
          <w:t>53</w:t>
        </w:r>
        <w:r>
          <w:rPr>
            <w:noProof/>
            <w:webHidden/>
          </w:rPr>
          <w:fldChar w:fldCharType="end"/>
        </w:r>
      </w:hyperlink>
    </w:p>
    <w:p w14:paraId="2FA93C78" w14:textId="25172495" w:rsidR="00F021D0" w:rsidRDefault="00F021D0">
      <w:pPr>
        <w:pStyle w:val="Seznamobrzk"/>
        <w:tabs>
          <w:tab w:val="right" w:leader="dot" w:pos="9060"/>
        </w:tabs>
        <w:rPr>
          <w:noProof/>
          <w:kern w:val="2"/>
          <w:sz w:val="24"/>
          <w:szCs w:val="24"/>
          <w:lang w:eastAsia="cs-CZ"/>
          <w14:ligatures w14:val="standardContextual"/>
        </w:rPr>
      </w:pPr>
      <w:hyperlink w:anchor="_Toc212642201" w:history="1">
        <w:r w:rsidRPr="00ED3C88">
          <w:rPr>
            <w:rStyle w:val="Hypertextovodkaz"/>
            <w:noProof/>
          </w:rPr>
          <w:t xml:space="preserve">Tabulka 43: </w:t>
        </w:r>
        <w:r w:rsidRPr="00ED3C88">
          <w:rPr>
            <w:rStyle w:val="Hypertextovodkaz"/>
            <w:b/>
            <w:noProof/>
          </w:rPr>
          <w:t>Další otázky související s podporou inkluzivního/společného vzdělávání ZŠ</w:t>
        </w:r>
        <w:r>
          <w:rPr>
            <w:noProof/>
            <w:webHidden/>
          </w:rPr>
          <w:tab/>
        </w:r>
        <w:r>
          <w:rPr>
            <w:noProof/>
            <w:webHidden/>
          </w:rPr>
          <w:fldChar w:fldCharType="begin"/>
        </w:r>
        <w:r>
          <w:rPr>
            <w:noProof/>
            <w:webHidden/>
          </w:rPr>
          <w:instrText xml:space="preserve"> PAGEREF _Toc212642201 \h </w:instrText>
        </w:r>
        <w:r>
          <w:rPr>
            <w:noProof/>
            <w:webHidden/>
          </w:rPr>
        </w:r>
        <w:r>
          <w:rPr>
            <w:noProof/>
            <w:webHidden/>
          </w:rPr>
          <w:fldChar w:fldCharType="separate"/>
        </w:r>
        <w:r w:rsidR="003551A1">
          <w:rPr>
            <w:noProof/>
            <w:webHidden/>
          </w:rPr>
          <w:t>54</w:t>
        </w:r>
        <w:r>
          <w:rPr>
            <w:noProof/>
            <w:webHidden/>
          </w:rPr>
          <w:fldChar w:fldCharType="end"/>
        </w:r>
      </w:hyperlink>
    </w:p>
    <w:p w14:paraId="0A818E7B" w14:textId="3E24D2C3" w:rsidR="00F021D0" w:rsidRDefault="00F021D0">
      <w:pPr>
        <w:pStyle w:val="Seznamobrzk"/>
        <w:tabs>
          <w:tab w:val="right" w:leader="dot" w:pos="9060"/>
        </w:tabs>
        <w:rPr>
          <w:noProof/>
          <w:kern w:val="2"/>
          <w:sz w:val="24"/>
          <w:szCs w:val="24"/>
          <w:lang w:eastAsia="cs-CZ"/>
          <w14:ligatures w14:val="standardContextual"/>
        </w:rPr>
      </w:pPr>
      <w:hyperlink w:anchor="_Toc212642202" w:history="1">
        <w:r w:rsidRPr="00ED3C88">
          <w:rPr>
            <w:rStyle w:val="Hypertextovodkaz"/>
            <w:noProof/>
          </w:rPr>
          <w:t xml:space="preserve">Tabulka 44 </w:t>
        </w:r>
        <w:r w:rsidRPr="00ED3C88">
          <w:rPr>
            <w:rStyle w:val="Hypertextovodkaz"/>
            <w:b/>
            <w:bCs/>
            <w:noProof/>
          </w:rPr>
          <w:t>Ukazatele vzdělávací úspěšnosti a neúspěšnosti v ORP Bílina</w:t>
        </w:r>
        <w:r>
          <w:rPr>
            <w:noProof/>
            <w:webHidden/>
          </w:rPr>
          <w:tab/>
        </w:r>
        <w:r>
          <w:rPr>
            <w:noProof/>
            <w:webHidden/>
          </w:rPr>
          <w:fldChar w:fldCharType="begin"/>
        </w:r>
        <w:r>
          <w:rPr>
            <w:noProof/>
            <w:webHidden/>
          </w:rPr>
          <w:instrText xml:space="preserve"> PAGEREF _Toc212642202 \h </w:instrText>
        </w:r>
        <w:r>
          <w:rPr>
            <w:noProof/>
            <w:webHidden/>
          </w:rPr>
        </w:r>
        <w:r>
          <w:rPr>
            <w:noProof/>
            <w:webHidden/>
          </w:rPr>
          <w:fldChar w:fldCharType="separate"/>
        </w:r>
        <w:r w:rsidR="003551A1">
          <w:rPr>
            <w:noProof/>
            <w:webHidden/>
          </w:rPr>
          <w:t>80</w:t>
        </w:r>
        <w:r>
          <w:rPr>
            <w:noProof/>
            <w:webHidden/>
          </w:rPr>
          <w:fldChar w:fldCharType="end"/>
        </w:r>
      </w:hyperlink>
    </w:p>
    <w:p w14:paraId="2743B1B8" w14:textId="5DA44CB0" w:rsidR="00F021D0" w:rsidRDefault="00F021D0">
      <w:pPr>
        <w:pStyle w:val="Seznamobrzk"/>
        <w:tabs>
          <w:tab w:val="right" w:leader="dot" w:pos="9060"/>
        </w:tabs>
        <w:rPr>
          <w:noProof/>
          <w:kern w:val="2"/>
          <w:sz w:val="24"/>
          <w:szCs w:val="24"/>
          <w:lang w:eastAsia="cs-CZ"/>
          <w14:ligatures w14:val="standardContextual"/>
        </w:rPr>
      </w:pPr>
      <w:hyperlink w:anchor="_Toc212642203" w:history="1">
        <w:r w:rsidRPr="00ED3C88">
          <w:rPr>
            <w:rStyle w:val="Hypertextovodkaz"/>
            <w:noProof/>
          </w:rPr>
          <w:t xml:space="preserve">Tabulka 45 </w:t>
        </w:r>
        <w:r w:rsidRPr="00ED3C88">
          <w:rPr>
            <w:rStyle w:val="Hypertextovodkaz"/>
            <w:b/>
            <w:bCs/>
            <w:noProof/>
          </w:rPr>
          <w:t>Výsledky testování</w:t>
        </w:r>
        <w:r>
          <w:rPr>
            <w:noProof/>
            <w:webHidden/>
          </w:rPr>
          <w:tab/>
        </w:r>
        <w:r>
          <w:rPr>
            <w:noProof/>
            <w:webHidden/>
          </w:rPr>
          <w:fldChar w:fldCharType="begin"/>
        </w:r>
        <w:r>
          <w:rPr>
            <w:noProof/>
            <w:webHidden/>
          </w:rPr>
          <w:instrText xml:space="preserve"> PAGEREF _Toc212642203 \h </w:instrText>
        </w:r>
        <w:r>
          <w:rPr>
            <w:noProof/>
            <w:webHidden/>
          </w:rPr>
        </w:r>
        <w:r>
          <w:rPr>
            <w:noProof/>
            <w:webHidden/>
          </w:rPr>
          <w:fldChar w:fldCharType="separate"/>
        </w:r>
        <w:r w:rsidR="003551A1">
          <w:rPr>
            <w:noProof/>
            <w:webHidden/>
          </w:rPr>
          <w:t>84</w:t>
        </w:r>
        <w:r>
          <w:rPr>
            <w:noProof/>
            <w:webHidden/>
          </w:rPr>
          <w:fldChar w:fldCharType="end"/>
        </w:r>
      </w:hyperlink>
    </w:p>
    <w:p w14:paraId="6B0599B0" w14:textId="51779F67" w:rsidR="00F021D0" w:rsidRDefault="00F021D0">
      <w:pPr>
        <w:pStyle w:val="Seznamobrzk"/>
        <w:tabs>
          <w:tab w:val="right" w:leader="dot" w:pos="9060"/>
        </w:tabs>
        <w:rPr>
          <w:noProof/>
          <w:kern w:val="2"/>
          <w:sz w:val="24"/>
          <w:szCs w:val="24"/>
          <w:lang w:eastAsia="cs-CZ"/>
          <w14:ligatures w14:val="standardContextual"/>
        </w:rPr>
      </w:pPr>
      <w:hyperlink w:anchor="_Toc212642204" w:history="1">
        <w:r w:rsidRPr="00ED3C88">
          <w:rPr>
            <w:rStyle w:val="Hypertextovodkaz"/>
            <w:noProof/>
          </w:rPr>
          <w:t xml:space="preserve">Tabulka 46 </w:t>
        </w:r>
        <w:r w:rsidRPr="00ED3C88">
          <w:rPr>
            <w:rStyle w:val="Hypertextovodkaz"/>
            <w:b/>
            <w:bCs/>
            <w:noProof/>
          </w:rPr>
          <w:t>Ukazatele ke zlepšení v oblasti Sociální problémy</w:t>
        </w:r>
        <w:r>
          <w:rPr>
            <w:noProof/>
            <w:webHidden/>
          </w:rPr>
          <w:tab/>
        </w:r>
        <w:r>
          <w:rPr>
            <w:noProof/>
            <w:webHidden/>
          </w:rPr>
          <w:fldChar w:fldCharType="begin"/>
        </w:r>
        <w:r>
          <w:rPr>
            <w:noProof/>
            <w:webHidden/>
          </w:rPr>
          <w:instrText xml:space="preserve"> PAGEREF _Toc212642204 \h </w:instrText>
        </w:r>
        <w:r>
          <w:rPr>
            <w:noProof/>
            <w:webHidden/>
          </w:rPr>
        </w:r>
        <w:r>
          <w:rPr>
            <w:noProof/>
            <w:webHidden/>
          </w:rPr>
          <w:fldChar w:fldCharType="separate"/>
        </w:r>
        <w:r w:rsidR="003551A1">
          <w:rPr>
            <w:noProof/>
            <w:webHidden/>
          </w:rPr>
          <w:t>91</w:t>
        </w:r>
        <w:r>
          <w:rPr>
            <w:noProof/>
            <w:webHidden/>
          </w:rPr>
          <w:fldChar w:fldCharType="end"/>
        </w:r>
      </w:hyperlink>
    </w:p>
    <w:p w14:paraId="50E5D778" w14:textId="11A17036" w:rsidR="00F021D0" w:rsidRDefault="00F021D0">
      <w:pPr>
        <w:pStyle w:val="Seznamobrzk"/>
        <w:tabs>
          <w:tab w:val="right" w:leader="dot" w:pos="9060"/>
        </w:tabs>
        <w:rPr>
          <w:noProof/>
          <w:kern w:val="2"/>
          <w:sz w:val="24"/>
          <w:szCs w:val="24"/>
          <w:lang w:eastAsia="cs-CZ"/>
          <w14:ligatures w14:val="standardContextual"/>
        </w:rPr>
      </w:pPr>
      <w:hyperlink w:anchor="_Toc212642205" w:history="1">
        <w:r w:rsidRPr="00ED3C88">
          <w:rPr>
            <w:rStyle w:val="Hypertextovodkaz"/>
            <w:noProof/>
          </w:rPr>
          <w:t xml:space="preserve">Tabulka 47 </w:t>
        </w:r>
        <w:r w:rsidRPr="00ED3C88">
          <w:rPr>
            <w:rStyle w:val="Hypertextovodkaz"/>
            <w:b/>
            <w:bCs/>
            <w:noProof/>
          </w:rPr>
          <w:t>Ukazatele ke zlepšení v oblasti vzdělávání</w:t>
        </w:r>
        <w:r>
          <w:rPr>
            <w:noProof/>
            <w:webHidden/>
          </w:rPr>
          <w:tab/>
        </w:r>
        <w:r>
          <w:rPr>
            <w:noProof/>
            <w:webHidden/>
          </w:rPr>
          <w:fldChar w:fldCharType="begin"/>
        </w:r>
        <w:r>
          <w:rPr>
            <w:noProof/>
            <w:webHidden/>
          </w:rPr>
          <w:instrText xml:space="preserve"> PAGEREF _Toc212642205 \h </w:instrText>
        </w:r>
        <w:r>
          <w:rPr>
            <w:noProof/>
            <w:webHidden/>
          </w:rPr>
        </w:r>
        <w:r>
          <w:rPr>
            <w:noProof/>
            <w:webHidden/>
          </w:rPr>
          <w:fldChar w:fldCharType="separate"/>
        </w:r>
        <w:r w:rsidR="003551A1">
          <w:rPr>
            <w:noProof/>
            <w:webHidden/>
          </w:rPr>
          <w:t>92</w:t>
        </w:r>
        <w:r>
          <w:rPr>
            <w:noProof/>
            <w:webHidden/>
          </w:rPr>
          <w:fldChar w:fldCharType="end"/>
        </w:r>
      </w:hyperlink>
    </w:p>
    <w:p w14:paraId="1C87EB0A" w14:textId="21CBFB64" w:rsidR="00F021D0" w:rsidRDefault="00F021D0">
      <w:pPr>
        <w:pStyle w:val="Seznamobrzk"/>
        <w:tabs>
          <w:tab w:val="right" w:leader="dot" w:pos="9060"/>
        </w:tabs>
        <w:rPr>
          <w:noProof/>
          <w:kern w:val="2"/>
          <w:sz w:val="24"/>
          <w:szCs w:val="24"/>
          <w:lang w:eastAsia="cs-CZ"/>
          <w14:ligatures w14:val="standardContextual"/>
        </w:rPr>
      </w:pPr>
      <w:hyperlink w:anchor="_Toc212642206" w:history="1">
        <w:r w:rsidRPr="00ED3C88">
          <w:rPr>
            <w:rStyle w:val="Hypertextovodkaz"/>
            <w:noProof/>
          </w:rPr>
          <w:t xml:space="preserve">Tabulka 48 </w:t>
        </w:r>
        <w:r w:rsidRPr="00ED3C88">
          <w:rPr>
            <w:rStyle w:val="Hypertextovodkaz"/>
            <w:b/>
            <w:bCs/>
            <w:noProof/>
          </w:rPr>
          <w:t>Ukazatele ke zlepšení u faktorů zaostávání vzdělávání za sociální situací</w:t>
        </w:r>
        <w:r>
          <w:rPr>
            <w:noProof/>
            <w:webHidden/>
          </w:rPr>
          <w:tab/>
        </w:r>
        <w:r>
          <w:rPr>
            <w:noProof/>
            <w:webHidden/>
          </w:rPr>
          <w:fldChar w:fldCharType="begin"/>
        </w:r>
        <w:r>
          <w:rPr>
            <w:noProof/>
            <w:webHidden/>
          </w:rPr>
          <w:instrText xml:space="preserve"> PAGEREF _Toc212642206 \h </w:instrText>
        </w:r>
        <w:r>
          <w:rPr>
            <w:noProof/>
            <w:webHidden/>
          </w:rPr>
        </w:r>
        <w:r>
          <w:rPr>
            <w:noProof/>
            <w:webHidden/>
          </w:rPr>
          <w:fldChar w:fldCharType="separate"/>
        </w:r>
        <w:r w:rsidR="003551A1">
          <w:rPr>
            <w:noProof/>
            <w:webHidden/>
          </w:rPr>
          <w:t>92</w:t>
        </w:r>
        <w:r>
          <w:rPr>
            <w:noProof/>
            <w:webHidden/>
          </w:rPr>
          <w:fldChar w:fldCharType="end"/>
        </w:r>
      </w:hyperlink>
    </w:p>
    <w:p w14:paraId="2550AD4F" w14:textId="7712D1D9" w:rsidR="00F021D0" w:rsidRDefault="00F021D0">
      <w:pPr>
        <w:pStyle w:val="Seznamobrzk"/>
        <w:tabs>
          <w:tab w:val="right" w:leader="dot" w:pos="9060"/>
        </w:tabs>
        <w:rPr>
          <w:noProof/>
          <w:kern w:val="2"/>
          <w:sz w:val="24"/>
          <w:szCs w:val="24"/>
          <w:lang w:eastAsia="cs-CZ"/>
          <w14:ligatures w14:val="standardContextual"/>
        </w:rPr>
      </w:pPr>
      <w:hyperlink w:anchor="_Toc212642207" w:history="1">
        <w:r w:rsidRPr="00ED3C88">
          <w:rPr>
            <w:rStyle w:val="Hypertextovodkaz"/>
            <w:noProof/>
          </w:rPr>
          <w:t xml:space="preserve">Tabulka 49 </w:t>
        </w:r>
        <w:r w:rsidRPr="00ED3C88">
          <w:rPr>
            <w:rStyle w:val="Hypertextovodkaz"/>
            <w:b/>
            <w:bCs/>
            <w:noProof/>
          </w:rPr>
          <w:t>Přehled investičních záměrů uvedených ve SR MAP do roku 2028 verze 8.0</w:t>
        </w:r>
        <w:r>
          <w:rPr>
            <w:noProof/>
            <w:webHidden/>
          </w:rPr>
          <w:tab/>
        </w:r>
        <w:r>
          <w:rPr>
            <w:noProof/>
            <w:webHidden/>
          </w:rPr>
          <w:fldChar w:fldCharType="begin"/>
        </w:r>
        <w:r>
          <w:rPr>
            <w:noProof/>
            <w:webHidden/>
          </w:rPr>
          <w:instrText xml:space="preserve"> PAGEREF _Toc212642207 \h </w:instrText>
        </w:r>
        <w:r>
          <w:rPr>
            <w:noProof/>
            <w:webHidden/>
          </w:rPr>
        </w:r>
        <w:r>
          <w:rPr>
            <w:noProof/>
            <w:webHidden/>
          </w:rPr>
          <w:fldChar w:fldCharType="separate"/>
        </w:r>
        <w:r w:rsidR="003551A1">
          <w:rPr>
            <w:noProof/>
            <w:webHidden/>
          </w:rPr>
          <w:t>105</w:t>
        </w:r>
        <w:r>
          <w:rPr>
            <w:noProof/>
            <w:webHidden/>
          </w:rPr>
          <w:fldChar w:fldCharType="end"/>
        </w:r>
      </w:hyperlink>
    </w:p>
    <w:p w14:paraId="23157EE7" w14:textId="0E1ACD00" w:rsidR="00F021D0" w:rsidRDefault="00F021D0">
      <w:pPr>
        <w:pStyle w:val="Seznamobrzk"/>
        <w:tabs>
          <w:tab w:val="right" w:leader="dot" w:pos="9060"/>
        </w:tabs>
        <w:rPr>
          <w:noProof/>
          <w:kern w:val="2"/>
          <w:sz w:val="24"/>
          <w:szCs w:val="24"/>
          <w:lang w:eastAsia="cs-CZ"/>
          <w14:ligatures w14:val="standardContextual"/>
        </w:rPr>
      </w:pPr>
      <w:hyperlink w:anchor="_Toc212642208" w:history="1">
        <w:r w:rsidRPr="00ED3C88">
          <w:rPr>
            <w:rStyle w:val="Hypertextovodkaz"/>
            <w:noProof/>
          </w:rPr>
          <w:t xml:space="preserve">Tabulka 50 </w:t>
        </w:r>
        <w:r w:rsidRPr="00ED3C88">
          <w:rPr>
            <w:rStyle w:val="Hypertextovodkaz"/>
            <w:b/>
            <w:bCs/>
            <w:noProof/>
          </w:rPr>
          <w:t>Definované problémové oblasti na základě dotazníkového šetření</w:t>
        </w:r>
        <w:r>
          <w:rPr>
            <w:noProof/>
            <w:webHidden/>
          </w:rPr>
          <w:tab/>
        </w:r>
        <w:r>
          <w:rPr>
            <w:noProof/>
            <w:webHidden/>
          </w:rPr>
          <w:fldChar w:fldCharType="begin"/>
        </w:r>
        <w:r>
          <w:rPr>
            <w:noProof/>
            <w:webHidden/>
          </w:rPr>
          <w:instrText xml:space="preserve"> PAGEREF _Toc212642208 \h </w:instrText>
        </w:r>
        <w:r>
          <w:rPr>
            <w:noProof/>
            <w:webHidden/>
          </w:rPr>
        </w:r>
        <w:r>
          <w:rPr>
            <w:noProof/>
            <w:webHidden/>
          </w:rPr>
          <w:fldChar w:fldCharType="separate"/>
        </w:r>
        <w:r w:rsidR="003551A1">
          <w:rPr>
            <w:noProof/>
            <w:webHidden/>
          </w:rPr>
          <w:t>106</w:t>
        </w:r>
        <w:r>
          <w:rPr>
            <w:noProof/>
            <w:webHidden/>
          </w:rPr>
          <w:fldChar w:fldCharType="end"/>
        </w:r>
      </w:hyperlink>
    </w:p>
    <w:p w14:paraId="0AB2172C" w14:textId="23A0543D" w:rsidR="00F021D0" w:rsidRDefault="00F021D0">
      <w:pPr>
        <w:pStyle w:val="Seznamobrzk"/>
        <w:tabs>
          <w:tab w:val="right" w:leader="dot" w:pos="9060"/>
        </w:tabs>
        <w:rPr>
          <w:noProof/>
          <w:kern w:val="2"/>
          <w:sz w:val="24"/>
          <w:szCs w:val="24"/>
          <w:lang w:eastAsia="cs-CZ"/>
          <w14:ligatures w14:val="standardContextual"/>
        </w:rPr>
      </w:pPr>
      <w:hyperlink w:anchor="_Toc212642209" w:history="1">
        <w:r w:rsidRPr="00ED3C88">
          <w:rPr>
            <w:rStyle w:val="Hypertextovodkaz"/>
            <w:noProof/>
          </w:rPr>
          <w:t xml:space="preserve">Tabulka 51 </w:t>
        </w:r>
        <w:r w:rsidRPr="00ED3C88">
          <w:rPr>
            <w:rStyle w:val="Hypertextovodkaz"/>
            <w:b/>
            <w:bCs/>
            <w:noProof/>
          </w:rPr>
          <w:t>Definované problémové oblasti na základě SWOT-3 analýz</w:t>
        </w:r>
        <w:r>
          <w:rPr>
            <w:noProof/>
            <w:webHidden/>
          </w:rPr>
          <w:tab/>
        </w:r>
        <w:r>
          <w:rPr>
            <w:noProof/>
            <w:webHidden/>
          </w:rPr>
          <w:fldChar w:fldCharType="begin"/>
        </w:r>
        <w:r>
          <w:rPr>
            <w:noProof/>
            <w:webHidden/>
          </w:rPr>
          <w:instrText xml:space="preserve"> PAGEREF _Toc212642209 \h </w:instrText>
        </w:r>
        <w:r>
          <w:rPr>
            <w:noProof/>
            <w:webHidden/>
          </w:rPr>
        </w:r>
        <w:r>
          <w:rPr>
            <w:noProof/>
            <w:webHidden/>
          </w:rPr>
          <w:fldChar w:fldCharType="separate"/>
        </w:r>
        <w:r w:rsidR="003551A1">
          <w:rPr>
            <w:noProof/>
            <w:webHidden/>
          </w:rPr>
          <w:t>108</w:t>
        </w:r>
        <w:r>
          <w:rPr>
            <w:noProof/>
            <w:webHidden/>
          </w:rPr>
          <w:fldChar w:fldCharType="end"/>
        </w:r>
      </w:hyperlink>
    </w:p>
    <w:p w14:paraId="041B04CB" w14:textId="6D2FAFC0" w:rsidR="000E4B26" w:rsidRPr="006C0D96" w:rsidRDefault="00827254" w:rsidP="00945407">
      <w:pPr>
        <w:pStyle w:val="Nadpis1"/>
        <w:numPr>
          <w:ilvl w:val="0"/>
          <w:numId w:val="0"/>
        </w:numPr>
        <w:ind w:left="432" w:hanging="432"/>
      </w:pPr>
      <w:r>
        <w:fldChar w:fldCharType="end"/>
      </w:r>
      <w:bookmarkStart w:id="221" w:name="_Toc212642161"/>
      <w:r w:rsidR="000E4B26" w:rsidRPr="006C0D96">
        <w:t xml:space="preserve">Seznam </w:t>
      </w:r>
      <w:r w:rsidR="000E4B26">
        <w:t>grafů</w:t>
      </w:r>
      <w:bookmarkEnd w:id="221"/>
    </w:p>
    <w:p w14:paraId="02B62FD0" w14:textId="40791154" w:rsidR="00F021D0" w:rsidRDefault="000E4B26">
      <w:pPr>
        <w:pStyle w:val="Seznamobrzk"/>
        <w:tabs>
          <w:tab w:val="right" w:leader="dot" w:pos="9060"/>
        </w:tabs>
        <w:rPr>
          <w:noProof/>
          <w:kern w:val="2"/>
          <w:sz w:val="24"/>
          <w:szCs w:val="24"/>
          <w:lang w:eastAsia="cs-CZ"/>
          <w14:ligatures w14:val="standardContextual"/>
        </w:rPr>
      </w:pPr>
      <w:r>
        <w:rPr>
          <w:rFonts w:cstheme="minorHAnsi"/>
        </w:rPr>
        <w:fldChar w:fldCharType="begin"/>
      </w:r>
      <w:r>
        <w:rPr>
          <w:rFonts w:cstheme="minorHAnsi"/>
        </w:rPr>
        <w:instrText xml:space="preserve"> TOC \h \z \c "Graf" </w:instrText>
      </w:r>
      <w:r>
        <w:rPr>
          <w:rFonts w:cstheme="minorHAnsi"/>
        </w:rPr>
        <w:fldChar w:fldCharType="separate"/>
      </w:r>
      <w:hyperlink w:anchor="_Toc212642210" w:history="1">
        <w:r w:rsidR="00F021D0" w:rsidRPr="00C07BE0">
          <w:rPr>
            <w:rStyle w:val="Hypertextovodkaz"/>
            <w:noProof/>
          </w:rPr>
          <w:t xml:space="preserve">Graf 1 </w:t>
        </w:r>
        <w:r w:rsidR="00F021D0" w:rsidRPr="00C07BE0">
          <w:rPr>
            <w:rStyle w:val="Hypertextovodkaz"/>
            <w:b/>
            <w:bCs/>
            <w:noProof/>
          </w:rPr>
          <w:t>Vývoj počtu obyvatelstva v ORP Bílina v lech 2014 - 2023</w:t>
        </w:r>
        <w:r w:rsidR="00F021D0">
          <w:rPr>
            <w:noProof/>
            <w:webHidden/>
          </w:rPr>
          <w:tab/>
        </w:r>
        <w:r w:rsidR="00F021D0">
          <w:rPr>
            <w:noProof/>
            <w:webHidden/>
          </w:rPr>
          <w:fldChar w:fldCharType="begin"/>
        </w:r>
        <w:r w:rsidR="00F021D0">
          <w:rPr>
            <w:noProof/>
            <w:webHidden/>
          </w:rPr>
          <w:instrText xml:space="preserve"> PAGEREF _Toc212642210 \h </w:instrText>
        </w:r>
        <w:r w:rsidR="00F021D0">
          <w:rPr>
            <w:noProof/>
            <w:webHidden/>
          </w:rPr>
        </w:r>
        <w:r w:rsidR="00F021D0">
          <w:rPr>
            <w:noProof/>
            <w:webHidden/>
          </w:rPr>
          <w:fldChar w:fldCharType="separate"/>
        </w:r>
        <w:r w:rsidR="003551A1">
          <w:rPr>
            <w:noProof/>
            <w:webHidden/>
          </w:rPr>
          <w:t>8</w:t>
        </w:r>
        <w:r w:rsidR="00F021D0">
          <w:rPr>
            <w:noProof/>
            <w:webHidden/>
          </w:rPr>
          <w:fldChar w:fldCharType="end"/>
        </w:r>
      </w:hyperlink>
    </w:p>
    <w:p w14:paraId="2254E441" w14:textId="68266E27" w:rsidR="00F021D0" w:rsidRDefault="00F021D0">
      <w:pPr>
        <w:pStyle w:val="Seznamobrzk"/>
        <w:tabs>
          <w:tab w:val="right" w:leader="dot" w:pos="9060"/>
        </w:tabs>
        <w:rPr>
          <w:noProof/>
          <w:kern w:val="2"/>
          <w:sz w:val="24"/>
          <w:szCs w:val="24"/>
          <w:lang w:eastAsia="cs-CZ"/>
          <w14:ligatures w14:val="standardContextual"/>
        </w:rPr>
      </w:pPr>
      <w:hyperlink w:anchor="_Toc212642211" w:history="1">
        <w:r w:rsidRPr="00C07BE0">
          <w:rPr>
            <w:rStyle w:val="Hypertextovodkaz"/>
            <w:noProof/>
          </w:rPr>
          <w:t xml:space="preserve">Graf 2 </w:t>
        </w:r>
        <w:r w:rsidRPr="00C07BE0">
          <w:rPr>
            <w:rStyle w:val="Hypertextovodkaz"/>
            <w:b/>
            <w:bCs/>
            <w:noProof/>
          </w:rPr>
          <w:t>Vývoj počtu dětí ve věku 0-14 let na území ORP Bílina k 31. 12. daného roku</w:t>
        </w:r>
        <w:r>
          <w:rPr>
            <w:noProof/>
            <w:webHidden/>
          </w:rPr>
          <w:tab/>
        </w:r>
        <w:r>
          <w:rPr>
            <w:noProof/>
            <w:webHidden/>
          </w:rPr>
          <w:fldChar w:fldCharType="begin"/>
        </w:r>
        <w:r>
          <w:rPr>
            <w:noProof/>
            <w:webHidden/>
          </w:rPr>
          <w:instrText xml:space="preserve"> PAGEREF _Toc212642211 \h </w:instrText>
        </w:r>
        <w:r>
          <w:rPr>
            <w:noProof/>
            <w:webHidden/>
          </w:rPr>
        </w:r>
        <w:r>
          <w:rPr>
            <w:noProof/>
            <w:webHidden/>
          </w:rPr>
          <w:fldChar w:fldCharType="separate"/>
        </w:r>
        <w:r w:rsidR="003551A1">
          <w:rPr>
            <w:noProof/>
            <w:webHidden/>
          </w:rPr>
          <w:t>9</w:t>
        </w:r>
        <w:r>
          <w:rPr>
            <w:noProof/>
            <w:webHidden/>
          </w:rPr>
          <w:fldChar w:fldCharType="end"/>
        </w:r>
      </w:hyperlink>
    </w:p>
    <w:p w14:paraId="2DC5531B" w14:textId="72497C7E" w:rsidR="00F021D0" w:rsidRDefault="00F021D0">
      <w:pPr>
        <w:pStyle w:val="Seznamobrzk"/>
        <w:tabs>
          <w:tab w:val="right" w:leader="dot" w:pos="9060"/>
        </w:tabs>
        <w:rPr>
          <w:noProof/>
          <w:kern w:val="2"/>
          <w:sz w:val="24"/>
          <w:szCs w:val="24"/>
          <w:lang w:eastAsia="cs-CZ"/>
          <w14:ligatures w14:val="standardContextual"/>
        </w:rPr>
      </w:pPr>
      <w:hyperlink w:anchor="_Toc212642212" w:history="1">
        <w:r w:rsidRPr="00C07BE0">
          <w:rPr>
            <w:rStyle w:val="Hypertextovodkaz"/>
            <w:noProof/>
          </w:rPr>
          <w:t xml:space="preserve">Graf 3 </w:t>
        </w:r>
        <w:r w:rsidRPr="00C07BE0">
          <w:rPr>
            <w:rStyle w:val="Hypertextovodkaz"/>
            <w:b/>
            <w:noProof/>
          </w:rPr>
          <w:t>Vývoj počtu živě narozených dětí v ORP Bílina v letech 2014–2023</w:t>
        </w:r>
        <w:r>
          <w:rPr>
            <w:noProof/>
            <w:webHidden/>
          </w:rPr>
          <w:tab/>
        </w:r>
        <w:r>
          <w:rPr>
            <w:noProof/>
            <w:webHidden/>
          </w:rPr>
          <w:fldChar w:fldCharType="begin"/>
        </w:r>
        <w:r>
          <w:rPr>
            <w:noProof/>
            <w:webHidden/>
          </w:rPr>
          <w:instrText xml:space="preserve"> PAGEREF _Toc212642212 \h </w:instrText>
        </w:r>
        <w:r>
          <w:rPr>
            <w:noProof/>
            <w:webHidden/>
          </w:rPr>
        </w:r>
        <w:r>
          <w:rPr>
            <w:noProof/>
            <w:webHidden/>
          </w:rPr>
          <w:fldChar w:fldCharType="separate"/>
        </w:r>
        <w:r w:rsidR="003551A1">
          <w:rPr>
            <w:noProof/>
            <w:webHidden/>
          </w:rPr>
          <w:t>10</w:t>
        </w:r>
        <w:r>
          <w:rPr>
            <w:noProof/>
            <w:webHidden/>
          </w:rPr>
          <w:fldChar w:fldCharType="end"/>
        </w:r>
      </w:hyperlink>
    </w:p>
    <w:p w14:paraId="0611F3DA" w14:textId="32799569" w:rsidR="00F021D0" w:rsidRDefault="00F021D0">
      <w:pPr>
        <w:pStyle w:val="Seznamobrzk"/>
        <w:tabs>
          <w:tab w:val="right" w:leader="dot" w:pos="9060"/>
        </w:tabs>
        <w:rPr>
          <w:noProof/>
          <w:kern w:val="2"/>
          <w:sz w:val="24"/>
          <w:szCs w:val="24"/>
          <w:lang w:eastAsia="cs-CZ"/>
          <w14:ligatures w14:val="standardContextual"/>
        </w:rPr>
      </w:pPr>
      <w:hyperlink w:anchor="_Toc212642213" w:history="1">
        <w:r w:rsidRPr="00C07BE0">
          <w:rPr>
            <w:rStyle w:val="Hypertextovodkaz"/>
            <w:rFonts w:ascii="Calibri" w:hAnsi="Calibri" w:cs="Calibri"/>
            <w:noProof/>
          </w:rPr>
          <w:t>Graf 4 Odhad podílů exekuovaných rodičů</w:t>
        </w:r>
        <w:r>
          <w:rPr>
            <w:noProof/>
            <w:webHidden/>
          </w:rPr>
          <w:tab/>
        </w:r>
        <w:r>
          <w:rPr>
            <w:noProof/>
            <w:webHidden/>
          </w:rPr>
          <w:fldChar w:fldCharType="begin"/>
        </w:r>
        <w:r>
          <w:rPr>
            <w:noProof/>
            <w:webHidden/>
          </w:rPr>
          <w:instrText xml:space="preserve"> PAGEREF _Toc212642213 \h </w:instrText>
        </w:r>
        <w:r>
          <w:rPr>
            <w:noProof/>
            <w:webHidden/>
          </w:rPr>
        </w:r>
        <w:r>
          <w:rPr>
            <w:noProof/>
            <w:webHidden/>
          </w:rPr>
          <w:fldChar w:fldCharType="separate"/>
        </w:r>
        <w:r w:rsidR="003551A1">
          <w:rPr>
            <w:noProof/>
            <w:webHidden/>
          </w:rPr>
          <w:t>12</w:t>
        </w:r>
        <w:r>
          <w:rPr>
            <w:noProof/>
            <w:webHidden/>
          </w:rPr>
          <w:fldChar w:fldCharType="end"/>
        </w:r>
      </w:hyperlink>
    </w:p>
    <w:p w14:paraId="79C498C8" w14:textId="42940E6F" w:rsidR="00F021D0" w:rsidRDefault="00F021D0">
      <w:pPr>
        <w:pStyle w:val="Seznamobrzk"/>
        <w:tabs>
          <w:tab w:val="right" w:leader="dot" w:pos="9060"/>
        </w:tabs>
        <w:rPr>
          <w:noProof/>
          <w:kern w:val="2"/>
          <w:sz w:val="24"/>
          <w:szCs w:val="24"/>
          <w:lang w:eastAsia="cs-CZ"/>
          <w14:ligatures w14:val="standardContextual"/>
        </w:rPr>
      </w:pPr>
      <w:hyperlink w:anchor="_Toc212642214" w:history="1">
        <w:r w:rsidRPr="00C07BE0">
          <w:rPr>
            <w:rStyle w:val="Hypertextovodkaz"/>
            <w:rFonts w:ascii="Calibri" w:hAnsi="Calibri" w:cs="Calibri"/>
            <w:noProof/>
          </w:rPr>
          <w:t>Graf 5 Podíl rodičů s více než jednou exekuci</w:t>
        </w:r>
        <w:r>
          <w:rPr>
            <w:noProof/>
            <w:webHidden/>
          </w:rPr>
          <w:tab/>
        </w:r>
        <w:r>
          <w:rPr>
            <w:noProof/>
            <w:webHidden/>
          </w:rPr>
          <w:fldChar w:fldCharType="begin"/>
        </w:r>
        <w:r>
          <w:rPr>
            <w:noProof/>
            <w:webHidden/>
          </w:rPr>
          <w:instrText xml:space="preserve"> PAGEREF _Toc212642214 \h </w:instrText>
        </w:r>
        <w:r>
          <w:rPr>
            <w:noProof/>
            <w:webHidden/>
          </w:rPr>
        </w:r>
        <w:r>
          <w:rPr>
            <w:noProof/>
            <w:webHidden/>
          </w:rPr>
          <w:fldChar w:fldCharType="separate"/>
        </w:r>
        <w:r w:rsidR="003551A1">
          <w:rPr>
            <w:noProof/>
            <w:webHidden/>
          </w:rPr>
          <w:t>13</w:t>
        </w:r>
        <w:r>
          <w:rPr>
            <w:noProof/>
            <w:webHidden/>
          </w:rPr>
          <w:fldChar w:fldCharType="end"/>
        </w:r>
      </w:hyperlink>
    </w:p>
    <w:p w14:paraId="06261F67" w14:textId="5BDD25E5" w:rsidR="00F021D0" w:rsidRDefault="00F021D0">
      <w:pPr>
        <w:pStyle w:val="Seznamobrzk"/>
        <w:tabs>
          <w:tab w:val="right" w:leader="dot" w:pos="9060"/>
        </w:tabs>
        <w:rPr>
          <w:noProof/>
          <w:kern w:val="2"/>
          <w:sz w:val="24"/>
          <w:szCs w:val="24"/>
          <w:lang w:eastAsia="cs-CZ"/>
          <w14:ligatures w14:val="standardContextual"/>
        </w:rPr>
      </w:pPr>
      <w:hyperlink w:anchor="_Toc212642215" w:history="1">
        <w:r w:rsidRPr="00C07BE0">
          <w:rPr>
            <w:rStyle w:val="Hypertextovodkaz"/>
            <w:noProof/>
          </w:rPr>
          <w:t xml:space="preserve">Graf 6 </w:t>
        </w:r>
        <w:r w:rsidRPr="00C07BE0">
          <w:rPr>
            <w:rStyle w:val="Hypertextovodkaz"/>
            <w:b/>
            <w:bCs/>
            <w:noProof/>
          </w:rPr>
          <w:t>Podíl dětí žijících v bytové nouzi</w:t>
        </w:r>
        <w:r>
          <w:rPr>
            <w:noProof/>
            <w:webHidden/>
          </w:rPr>
          <w:tab/>
        </w:r>
        <w:r>
          <w:rPr>
            <w:noProof/>
            <w:webHidden/>
          </w:rPr>
          <w:fldChar w:fldCharType="begin"/>
        </w:r>
        <w:r>
          <w:rPr>
            <w:noProof/>
            <w:webHidden/>
          </w:rPr>
          <w:instrText xml:space="preserve"> PAGEREF _Toc212642215 \h </w:instrText>
        </w:r>
        <w:r>
          <w:rPr>
            <w:noProof/>
            <w:webHidden/>
          </w:rPr>
        </w:r>
        <w:r>
          <w:rPr>
            <w:noProof/>
            <w:webHidden/>
          </w:rPr>
          <w:fldChar w:fldCharType="separate"/>
        </w:r>
        <w:r w:rsidR="003551A1">
          <w:rPr>
            <w:noProof/>
            <w:webHidden/>
          </w:rPr>
          <w:t>14</w:t>
        </w:r>
        <w:r>
          <w:rPr>
            <w:noProof/>
            <w:webHidden/>
          </w:rPr>
          <w:fldChar w:fldCharType="end"/>
        </w:r>
      </w:hyperlink>
    </w:p>
    <w:p w14:paraId="7F8F77DF" w14:textId="7C43680A" w:rsidR="00F021D0" w:rsidRDefault="00F021D0">
      <w:pPr>
        <w:pStyle w:val="Seznamobrzk"/>
        <w:tabs>
          <w:tab w:val="right" w:leader="dot" w:pos="9060"/>
        </w:tabs>
        <w:rPr>
          <w:noProof/>
          <w:kern w:val="2"/>
          <w:sz w:val="24"/>
          <w:szCs w:val="24"/>
          <w:lang w:eastAsia="cs-CZ"/>
          <w14:ligatures w14:val="standardContextual"/>
        </w:rPr>
      </w:pPr>
      <w:hyperlink w:anchor="_Toc212642216" w:history="1">
        <w:r w:rsidRPr="00C07BE0">
          <w:rPr>
            <w:rStyle w:val="Hypertextovodkaz"/>
            <w:noProof/>
          </w:rPr>
          <w:t xml:space="preserve">Graf 7 </w:t>
        </w:r>
        <w:r w:rsidRPr="00C07BE0">
          <w:rPr>
            <w:rStyle w:val="Hypertextovodkaz"/>
            <w:rFonts w:ascii="Inter" w:hAnsi="Inter" w:cs="Times New Roman"/>
            <w:b/>
            <w:bCs/>
            <w:noProof/>
          </w:rPr>
          <w:t>Procentuální podíl přídavků na děti</w:t>
        </w:r>
        <w:r>
          <w:rPr>
            <w:noProof/>
            <w:webHidden/>
          </w:rPr>
          <w:tab/>
        </w:r>
        <w:r>
          <w:rPr>
            <w:noProof/>
            <w:webHidden/>
          </w:rPr>
          <w:fldChar w:fldCharType="begin"/>
        </w:r>
        <w:r>
          <w:rPr>
            <w:noProof/>
            <w:webHidden/>
          </w:rPr>
          <w:instrText xml:space="preserve"> PAGEREF _Toc212642216 \h </w:instrText>
        </w:r>
        <w:r>
          <w:rPr>
            <w:noProof/>
            <w:webHidden/>
          </w:rPr>
        </w:r>
        <w:r>
          <w:rPr>
            <w:noProof/>
            <w:webHidden/>
          </w:rPr>
          <w:fldChar w:fldCharType="separate"/>
        </w:r>
        <w:r w:rsidR="003551A1">
          <w:rPr>
            <w:noProof/>
            <w:webHidden/>
          </w:rPr>
          <w:t>15</w:t>
        </w:r>
        <w:r>
          <w:rPr>
            <w:noProof/>
            <w:webHidden/>
          </w:rPr>
          <w:fldChar w:fldCharType="end"/>
        </w:r>
      </w:hyperlink>
    </w:p>
    <w:p w14:paraId="3DF6B4D3" w14:textId="026A3538" w:rsidR="00F021D0" w:rsidRDefault="00F021D0">
      <w:pPr>
        <w:pStyle w:val="Seznamobrzk"/>
        <w:tabs>
          <w:tab w:val="right" w:leader="dot" w:pos="9060"/>
        </w:tabs>
        <w:rPr>
          <w:noProof/>
          <w:kern w:val="2"/>
          <w:sz w:val="24"/>
          <w:szCs w:val="24"/>
          <w:lang w:eastAsia="cs-CZ"/>
          <w14:ligatures w14:val="standardContextual"/>
        </w:rPr>
      </w:pPr>
      <w:hyperlink w:anchor="_Toc212642217" w:history="1">
        <w:r w:rsidRPr="00C07BE0">
          <w:rPr>
            <w:rStyle w:val="Hypertextovodkaz"/>
            <w:noProof/>
          </w:rPr>
          <w:t xml:space="preserve">Graf 8 </w:t>
        </w:r>
        <w:r w:rsidRPr="00C07BE0">
          <w:rPr>
            <w:rStyle w:val="Hypertextovodkaz"/>
            <w:rFonts w:ascii="Inter" w:hAnsi="Inter" w:cs="Times New Roman"/>
            <w:b/>
            <w:bCs/>
            <w:noProof/>
          </w:rPr>
          <w:t>Procentuální podíl domácností využívající příspěvek na živobytí</w:t>
        </w:r>
        <w:r>
          <w:rPr>
            <w:noProof/>
            <w:webHidden/>
          </w:rPr>
          <w:tab/>
        </w:r>
        <w:r>
          <w:rPr>
            <w:noProof/>
            <w:webHidden/>
          </w:rPr>
          <w:fldChar w:fldCharType="begin"/>
        </w:r>
        <w:r>
          <w:rPr>
            <w:noProof/>
            <w:webHidden/>
          </w:rPr>
          <w:instrText xml:space="preserve"> PAGEREF _Toc212642217 \h </w:instrText>
        </w:r>
        <w:r>
          <w:rPr>
            <w:noProof/>
            <w:webHidden/>
          </w:rPr>
        </w:r>
        <w:r>
          <w:rPr>
            <w:noProof/>
            <w:webHidden/>
          </w:rPr>
          <w:fldChar w:fldCharType="separate"/>
        </w:r>
        <w:r w:rsidR="003551A1">
          <w:rPr>
            <w:noProof/>
            <w:webHidden/>
          </w:rPr>
          <w:t>15</w:t>
        </w:r>
        <w:r>
          <w:rPr>
            <w:noProof/>
            <w:webHidden/>
          </w:rPr>
          <w:fldChar w:fldCharType="end"/>
        </w:r>
      </w:hyperlink>
    </w:p>
    <w:p w14:paraId="3C83E496" w14:textId="6B5CF220" w:rsidR="00F021D0" w:rsidRDefault="00F021D0">
      <w:pPr>
        <w:pStyle w:val="Seznamobrzk"/>
        <w:tabs>
          <w:tab w:val="right" w:leader="dot" w:pos="9060"/>
        </w:tabs>
        <w:rPr>
          <w:noProof/>
          <w:kern w:val="2"/>
          <w:sz w:val="24"/>
          <w:szCs w:val="24"/>
          <w:lang w:eastAsia="cs-CZ"/>
          <w14:ligatures w14:val="standardContextual"/>
        </w:rPr>
      </w:pPr>
      <w:hyperlink w:anchor="_Toc212642218" w:history="1">
        <w:r w:rsidRPr="00C07BE0">
          <w:rPr>
            <w:rStyle w:val="Hypertextovodkaz"/>
            <w:noProof/>
          </w:rPr>
          <w:t xml:space="preserve">Graf 9 </w:t>
        </w:r>
        <w:r w:rsidRPr="00C07BE0">
          <w:rPr>
            <w:rStyle w:val="Hypertextovodkaz"/>
            <w:b/>
            <w:bCs/>
            <w:noProof/>
          </w:rPr>
          <w:t>Procentuální podíl domácností využívající příspěvek na bydlení</w:t>
        </w:r>
        <w:r>
          <w:rPr>
            <w:noProof/>
            <w:webHidden/>
          </w:rPr>
          <w:tab/>
        </w:r>
        <w:r>
          <w:rPr>
            <w:noProof/>
            <w:webHidden/>
          </w:rPr>
          <w:fldChar w:fldCharType="begin"/>
        </w:r>
        <w:r>
          <w:rPr>
            <w:noProof/>
            <w:webHidden/>
          </w:rPr>
          <w:instrText xml:space="preserve"> PAGEREF _Toc212642218 \h </w:instrText>
        </w:r>
        <w:r>
          <w:rPr>
            <w:noProof/>
            <w:webHidden/>
          </w:rPr>
        </w:r>
        <w:r>
          <w:rPr>
            <w:noProof/>
            <w:webHidden/>
          </w:rPr>
          <w:fldChar w:fldCharType="separate"/>
        </w:r>
        <w:r w:rsidR="003551A1">
          <w:rPr>
            <w:noProof/>
            <w:webHidden/>
          </w:rPr>
          <w:t>15</w:t>
        </w:r>
        <w:r>
          <w:rPr>
            <w:noProof/>
            <w:webHidden/>
          </w:rPr>
          <w:fldChar w:fldCharType="end"/>
        </w:r>
      </w:hyperlink>
    </w:p>
    <w:p w14:paraId="2AE5117B" w14:textId="0D8056BB" w:rsidR="00F021D0" w:rsidRDefault="00F021D0">
      <w:pPr>
        <w:pStyle w:val="Seznamobrzk"/>
        <w:tabs>
          <w:tab w:val="right" w:leader="dot" w:pos="9060"/>
        </w:tabs>
        <w:rPr>
          <w:noProof/>
          <w:kern w:val="2"/>
          <w:sz w:val="24"/>
          <w:szCs w:val="24"/>
          <w:lang w:eastAsia="cs-CZ"/>
          <w14:ligatures w14:val="standardContextual"/>
        </w:rPr>
      </w:pPr>
      <w:hyperlink w:anchor="_Toc212642219" w:history="1">
        <w:r w:rsidRPr="00C07BE0">
          <w:rPr>
            <w:rStyle w:val="Hypertextovodkaz"/>
            <w:noProof/>
          </w:rPr>
          <w:t xml:space="preserve">Graf 10 </w:t>
        </w:r>
        <w:r w:rsidRPr="00C07BE0">
          <w:rPr>
            <w:rStyle w:val="Hypertextovodkaz"/>
            <w:b/>
            <w:bCs/>
            <w:noProof/>
          </w:rPr>
          <w:t>Procentuální podíl domácností využívající doplatek na bydlení</w:t>
        </w:r>
        <w:r>
          <w:rPr>
            <w:noProof/>
            <w:webHidden/>
          </w:rPr>
          <w:tab/>
        </w:r>
        <w:r>
          <w:rPr>
            <w:noProof/>
            <w:webHidden/>
          </w:rPr>
          <w:fldChar w:fldCharType="begin"/>
        </w:r>
        <w:r>
          <w:rPr>
            <w:noProof/>
            <w:webHidden/>
          </w:rPr>
          <w:instrText xml:space="preserve"> PAGEREF _Toc212642219 \h </w:instrText>
        </w:r>
        <w:r>
          <w:rPr>
            <w:noProof/>
            <w:webHidden/>
          </w:rPr>
        </w:r>
        <w:r>
          <w:rPr>
            <w:noProof/>
            <w:webHidden/>
          </w:rPr>
          <w:fldChar w:fldCharType="separate"/>
        </w:r>
        <w:r w:rsidR="003551A1">
          <w:rPr>
            <w:noProof/>
            <w:webHidden/>
          </w:rPr>
          <w:t>16</w:t>
        </w:r>
        <w:r>
          <w:rPr>
            <w:noProof/>
            <w:webHidden/>
          </w:rPr>
          <w:fldChar w:fldCharType="end"/>
        </w:r>
      </w:hyperlink>
    </w:p>
    <w:p w14:paraId="30DC5DFF" w14:textId="09685442" w:rsidR="00F021D0" w:rsidRDefault="00F021D0">
      <w:pPr>
        <w:pStyle w:val="Seznamobrzk"/>
        <w:tabs>
          <w:tab w:val="right" w:leader="dot" w:pos="9060"/>
        </w:tabs>
        <w:rPr>
          <w:noProof/>
          <w:kern w:val="2"/>
          <w:sz w:val="24"/>
          <w:szCs w:val="24"/>
          <w:lang w:eastAsia="cs-CZ"/>
          <w14:ligatures w14:val="standardContextual"/>
        </w:rPr>
      </w:pPr>
      <w:hyperlink w:anchor="_Toc212642220" w:history="1">
        <w:r w:rsidRPr="00C07BE0">
          <w:rPr>
            <w:rStyle w:val="Hypertextovodkaz"/>
            <w:noProof/>
          </w:rPr>
          <w:t xml:space="preserve">Graf 11 </w:t>
        </w:r>
        <w:r w:rsidRPr="00C07BE0">
          <w:rPr>
            <w:rStyle w:val="Hypertextovodkaz"/>
            <w:b/>
            <w:bCs/>
            <w:noProof/>
          </w:rPr>
          <w:t>Podíl lidí žijících v sociálně vyloučené lokalitě?</w:t>
        </w:r>
        <w:r>
          <w:rPr>
            <w:noProof/>
            <w:webHidden/>
          </w:rPr>
          <w:tab/>
        </w:r>
        <w:r>
          <w:rPr>
            <w:noProof/>
            <w:webHidden/>
          </w:rPr>
          <w:fldChar w:fldCharType="begin"/>
        </w:r>
        <w:r>
          <w:rPr>
            <w:noProof/>
            <w:webHidden/>
          </w:rPr>
          <w:instrText xml:space="preserve"> PAGEREF _Toc212642220 \h </w:instrText>
        </w:r>
        <w:r>
          <w:rPr>
            <w:noProof/>
            <w:webHidden/>
          </w:rPr>
        </w:r>
        <w:r>
          <w:rPr>
            <w:noProof/>
            <w:webHidden/>
          </w:rPr>
          <w:fldChar w:fldCharType="separate"/>
        </w:r>
        <w:r w:rsidR="003551A1">
          <w:rPr>
            <w:noProof/>
            <w:webHidden/>
          </w:rPr>
          <w:t>16</w:t>
        </w:r>
        <w:r>
          <w:rPr>
            <w:noProof/>
            <w:webHidden/>
          </w:rPr>
          <w:fldChar w:fldCharType="end"/>
        </w:r>
      </w:hyperlink>
    </w:p>
    <w:p w14:paraId="110ECFF7" w14:textId="6123E8E4" w:rsidR="00F021D0" w:rsidRDefault="00F021D0">
      <w:pPr>
        <w:pStyle w:val="Seznamobrzk"/>
        <w:tabs>
          <w:tab w:val="right" w:leader="dot" w:pos="9060"/>
        </w:tabs>
        <w:rPr>
          <w:noProof/>
          <w:kern w:val="2"/>
          <w:sz w:val="24"/>
          <w:szCs w:val="24"/>
          <w:lang w:eastAsia="cs-CZ"/>
          <w14:ligatures w14:val="standardContextual"/>
        </w:rPr>
      </w:pPr>
      <w:hyperlink w:anchor="_Toc212642221" w:history="1">
        <w:r w:rsidRPr="00C07BE0">
          <w:rPr>
            <w:rStyle w:val="Hypertextovodkaz"/>
            <w:noProof/>
          </w:rPr>
          <w:t xml:space="preserve">Graf 12 </w:t>
        </w:r>
        <w:r w:rsidRPr="00C07BE0">
          <w:rPr>
            <w:rStyle w:val="Hypertextovodkaz"/>
            <w:b/>
            <w:bCs/>
            <w:noProof/>
          </w:rPr>
          <w:t>Procentuální podíl nezaměstnaných v letech 2018 a 2022</w:t>
        </w:r>
        <w:r>
          <w:rPr>
            <w:noProof/>
            <w:webHidden/>
          </w:rPr>
          <w:tab/>
        </w:r>
        <w:r>
          <w:rPr>
            <w:noProof/>
            <w:webHidden/>
          </w:rPr>
          <w:fldChar w:fldCharType="begin"/>
        </w:r>
        <w:r>
          <w:rPr>
            <w:noProof/>
            <w:webHidden/>
          </w:rPr>
          <w:instrText xml:space="preserve"> PAGEREF _Toc212642221 \h </w:instrText>
        </w:r>
        <w:r>
          <w:rPr>
            <w:noProof/>
            <w:webHidden/>
          </w:rPr>
        </w:r>
        <w:r>
          <w:rPr>
            <w:noProof/>
            <w:webHidden/>
          </w:rPr>
          <w:fldChar w:fldCharType="separate"/>
        </w:r>
        <w:r w:rsidR="003551A1">
          <w:rPr>
            <w:noProof/>
            <w:webHidden/>
          </w:rPr>
          <w:t>19</w:t>
        </w:r>
        <w:r>
          <w:rPr>
            <w:noProof/>
            <w:webHidden/>
          </w:rPr>
          <w:fldChar w:fldCharType="end"/>
        </w:r>
      </w:hyperlink>
    </w:p>
    <w:p w14:paraId="004CDF6C" w14:textId="5582C256" w:rsidR="00F021D0" w:rsidRDefault="00F021D0">
      <w:pPr>
        <w:pStyle w:val="Seznamobrzk"/>
        <w:tabs>
          <w:tab w:val="right" w:leader="dot" w:pos="9060"/>
        </w:tabs>
        <w:rPr>
          <w:noProof/>
          <w:kern w:val="2"/>
          <w:sz w:val="24"/>
          <w:szCs w:val="24"/>
          <w:lang w:eastAsia="cs-CZ"/>
          <w14:ligatures w14:val="standardContextual"/>
        </w:rPr>
      </w:pPr>
      <w:hyperlink w:anchor="_Toc212642222" w:history="1">
        <w:r w:rsidRPr="00C07BE0">
          <w:rPr>
            <w:rStyle w:val="Hypertextovodkaz"/>
            <w:noProof/>
          </w:rPr>
          <w:t xml:space="preserve">Graf 13 </w:t>
        </w:r>
        <w:r w:rsidRPr="00C07BE0">
          <w:rPr>
            <w:rStyle w:val="Hypertextovodkaz"/>
            <w:b/>
            <w:bCs/>
            <w:noProof/>
          </w:rPr>
          <w:t>Procentuální podíl nezaměstnaných v období doznívající ekonomické recese v roce 2014</w:t>
        </w:r>
        <w:r>
          <w:rPr>
            <w:noProof/>
            <w:webHidden/>
          </w:rPr>
          <w:tab/>
        </w:r>
        <w:r>
          <w:rPr>
            <w:noProof/>
            <w:webHidden/>
          </w:rPr>
          <w:fldChar w:fldCharType="begin"/>
        </w:r>
        <w:r>
          <w:rPr>
            <w:noProof/>
            <w:webHidden/>
          </w:rPr>
          <w:instrText xml:space="preserve"> PAGEREF _Toc212642222 \h </w:instrText>
        </w:r>
        <w:r>
          <w:rPr>
            <w:noProof/>
            <w:webHidden/>
          </w:rPr>
        </w:r>
        <w:r>
          <w:rPr>
            <w:noProof/>
            <w:webHidden/>
          </w:rPr>
          <w:fldChar w:fldCharType="separate"/>
        </w:r>
        <w:r w:rsidR="003551A1">
          <w:rPr>
            <w:noProof/>
            <w:webHidden/>
          </w:rPr>
          <w:t>19</w:t>
        </w:r>
        <w:r>
          <w:rPr>
            <w:noProof/>
            <w:webHidden/>
          </w:rPr>
          <w:fldChar w:fldCharType="end"/>
        </w:r>
      </w:hyperlink>
    </w:p>
    <w:p w14:paraId="2023D78D" w14:textId="3472433A" w:rsidR="00F021D0" w:rsidRDefault="00F021D0">
      <w:pPr>
        <w:pStyle w:val="Seznamobrzk"/>
        <w:tabs>
          <w:tab w:val="right" w:leader="dot" w:pos="9060"/>
        </w:tabs>
        <w:rPr>
          <w:noProof/>
          <w:kern w:val="2"/>
          <w:sz w:val="24"/>
          <w:szCs w:val="24"/>
          <w:lang w:eastAsia="cs-CZ"/>
          <w14:ligatures w14:val="standardContextual"/>
        </w:rPr>
      </w:pPr>
      <w:hyperlink w:anchor="_Toc212642223" w:history="1">
        <w:r w:rsidRPr="00C07BE0">
          <w:rPr>
            <w:rStyle w:val="Hypertextovodkaz"/>
            <w:noProof/>
          </w:rPr>
          <w:t xml:space="preserve">Graf 14 </w:t>
        </w:r>
        <w:r w:rsidRPr="00C07BE0">
          <w:rPr>
            <w:rStyle w:val="Hypertextovodkaz"/>
            <w:b/>
            <w:bCs/>
            <w:noProof/>
          </w:rPr>
          <w:t>Procentuální podíl obyvatel, kteří nemají dokončené střední vzdělání</w:t>
        </w:r>
        <w:r>
          <w:rPr>
            <w:noProof/>
            <w:webHidden/>
          </w:rPr>
          <w:tab/>
        </w:r>
        <w:r>
          <w:rPr>
            <w:noProof/>
            <w:webHidden/>
          </w:rPr>
          <w:fldChar w:fldCharType="begin"/>
        </w:r>
        <w:r>
          <w:rPr>
            <w:noProof/>
            <w:webHidden/>
          </w:rPr>
          <w:instrText xml:space="preserve"> PAGEREF _Toc212642223 \h </w:instrText>
        </w:r>
        <w:r>
          <w:rPr>
            <w:noProof/>
            <w:webHidden/>
          </w:rPr>
        </w:r>
        <w:r>
          <w:rPr>
            <w:noProof/>
            <w:webHidden/>
          </w:rPr>
          <w:fldChar w:fldCharType="separate"/>
        </w:r>
        <w:r w:rsidR="003551A1">
          <w:rPr>
            <w:noProof/>
            <w:webHidden/>
          </w:rPr>
          <w:t>19</w:t>
        </w:r>
        <w:r>
          <w:rPr>
            <w:noProof/>
            <w:webHidden/>
          </w:rPr>
          <w:fldChar w:fldCharType="end"/>
        </w:r>
      </w:hyperlink>
    </w:p>
    <w:p w14:paraId="1A11013C" w14:textId="2A05C0D2" w:rsidR="00F021D0" w:rsidRDefault="00F021D0">
      <w:pPr>
        <w:pStyle w:val="Seznamobrzk"/>
        <w:tabs>
          <w:tab w:val="right" w:leader="dot" w:pos="9060"/>
        </w:tabs>
        <w:rPr>
          <w:noProof/>
          <w:kern w:val="2"/>
          <w:sz w:val="24"/>
          <w:szCs w:val="24"/>
          <w:lang w:eastAsia="cs-CZ"/>
          <w14:ligatures w14:val="standardContextual"/>
        </w:rPr>
      </w:pPr>
      <w:hyperlink w:anchor="_Toc212642224" w:history="1">
        <w:r w:rsidRPr="00C07BE0">
          <w:rPr>
            <w:rStyle w:val="Hypertextovodkaz"/>
            <w:noProof/>
          </w:rPr>
          <w:t xml:space="preserve">Graf 15 </w:t>
        </w:r>
        <w:r w:rsidRPr="00C07BE0">
          <w:rPr>
            <w:rStyle w:val="Hypertextovodkaz"/>
            <w:b/>
            <w:bCs/>
            <w:noProof/>
          </w:rPr>
          <w:t>Procentuální podíl obyvatel ORP, kteří dosáhli nejvýše středního vzdělání</w:t>
        </w:r>
        <w:r>
          <w:rPr>
            <w:noProof/>
            <w:webHidden/>
          </w:rPr>
          <w:tab/>
        </w:r>
        <w:r>
          <w:rPr>
            <w:noProof/>
            <w:webHidden/>
          </w:rPr>
          <w:fldChar w:fldCharType="begin"/>
        </w:r>
        <w:r>
          <w:rPr>
            <w:noProof/>
            <w:webHidden/>
          </w:rPr>
          <w:instrText xml:space="preserve"> PAGEREF _Toc212642224 \h </w:instrText>
        </w:r>
        <w:r>
          <w:rPr>
            <w:noProof/>
            <w:webHidden/>
          </w:rPr>
        </w:r>
        <w:r>
          <w:rPr>
            <w:noProof/>
            <w:webHidden/>
          </w:rPr>
          <w:fldChar w:fldCharType="separate"/>
        </w:r>
        <w:r w:rsidR="003551A1">
          <w:rPr>
            <w:noProof/>
            <w:webHidden/>
          </w:rPr>
          <w:t>20</w:t>
        </w:r>
        <w:r>
          <w:rPr>
            <w:noProof/>
            <w:webHidden/>
          </w:rPr>
          <w:fldChar w:fldCharType="end"/>
        </w:r>
      </w:hyperlink>
    </w:p>
    <w:p w14:paraId="196927D3" w14:textId="071D8165" w:rsidR="00F021D0" w:rsidRDefault="00F021D0">
      <w:pPr>
        <w:pStyle w:val="Seznamobrzk"/>
        <w:tabs>
          <w:tab w:val="right" w:leader="dot" w:pos="9060"/>
        </w:tabs>
        <w:rPr>
          <w:noProof/>
          <w:kern w:val="2"/>
          <w:sz w:val="24"/>
          <w:szCs w:val="24"/>
          <w:lang w:eastAsia="cs-CZ"/>
          <w14:ligatures w14:val="standardContextual"/>
        </w:rPr>
      </w:pPr>
      <w:hyperlink w:anchor="_Toc212642225" w:history="1">
        <w:r w:rsidRPr="00C07BE0">
          <w:rPr>
            <w:rStyle w:val="Hypertextovodkaz"/>
            <w:noProof/>
          </w:rPr>
          <w:t xml:space="preserve">Graf 16 </w:t>
        </w:r>
        <w:r w:rsidRPr="00C07BE0">
          <w:rPr>
            <w:rStyle w:val="Hypertextovodkaz"/>
            <w:b/>
            <w:bCs/>
            <w:noProof/>
          </w:rPr>
          <w:t>Vývoj</w:t>
        </w:r>
        <w:r w:rsidRPr="00C07BE0">
          <w:rPr>
            <w:rStyle w:val="Hypertextovodkaz"/>
            <w:rFonts w:ascii="Calibri" w:hAnsi="Calibri" w:cs="Calibri"/>
            <w:b/>
            <w:bCs/>
            <w:noProof/>
          </w:rPr>
          <w:t xml:space="preserve"> počtu</w:t>
        </w:r>
        <w:r w:rsidRPr="00C07BE0">
          <w:rPr>
            <w:rStyle w:val="Hypertextovodkaz"/>
            <w:rFonts w:ascii="Calibri" w:hAnsi="Calibri" w:cs="Calibri"/>
            <w:b/>
            <w:noProof/>
          </w:rPr>
          <w:t xml:space="preserve"> dětí v MŠ v rámci území ORP Bílina v letech 2017–2024 </w:t>
        </w:r>
        <w:r w:rsidRPr="00C07BE0">
          <w:rPr>
            <w:rStyle w:val="Hypertextovodkaz"/>
            <w:noProof/>
          </w:rPr>
          <w:t>(údaje vždy k 30.9.daného roku)</w:t>
        </w:r>
        <w:r>
          <w:rPr>
            <w:noProof/>
            <w:webHidden/>
          </w:rPr>
          <w:tab/>
        </w:r>
        <w:r>
          <w:rPr>
            <w:noProof/>
            <w:webHidden/>
          </w:rPr>
          <w:fldChar w:fldCharType="begin"/>
        </w:r>
        <w:r>
          <w:rPr>
            <w:noProof/>
            <w:webHidden/>
          </w:rPr>
          <w:instrText xml:space="preserve"> PAGEREF _Toc212642225 \h </w:instrText>
        </w:r>
        <w:r>
          <w:rPr>
            <w:noProof/>
            <w:webHidden/>
          </w:rPr>
        </w:r>
        <w:r>
          <w:rPr>
            <w:noProof/>
            <w:webHidden/>
          </w:rPr>
          <w:fldChar w:fldCharType="separate"/>
        </w:r>
        <w:r w:rsidR="003551A1">
          <w:rPr>
            <w:noProof/>
            <w:webHidden/>
          </w:rPr>
          <w:t>24</w:t>
        </w:r>
        <w:r>
          <w:rPr>
            <w:noProof/>
            <w:webHidden/>
          </w:rPr>
          <w:fldChar w:fldCharType="end"/>
        </w:r>
      </w:hyperlink>
    </w:p>
    <w:p w14:paraId="72299900" w14:textId="331C0D24" w:rsidR="00F021D0" w:rsidRDefault="00F021D0">
      <w:pPr>
        <w:pStyle w:val="Seznamobrzk"/>
        <w:tabs>
          <w:tab w:val="right" w:leader="dot" w:pos="9060"/>
        </w:tabs>
        <w:rPr>
          <w:noProof/>
          <w:kern w:val="2"/>
          <w:sz w:val="24"/>
          <w:szCs w:val="24"/>
          <w:lang w:eastAsia="cs-CZ"/>
          <w14:ligatures w14:val="standardContextual"/>
        </w:rPr>
      </w:pPr>
      <w:hyperlink w:anchor="_Toc212642226" w:history="1">
        <w:r w:rsidRPr="00C07BE0">
          <w:rPr>
            <w:rStyle w:val="Hypertextovodkaz"/>
            <w:noProof/>
          </w:rPr>
          <w:t xml:space="preserve">Graf 17 </w:t>
        </w:r>
        <w:r w:rsidRPr="00C07BE0">
          <w:rPr>
            <w:rStyle w:val="Hypertextovodkaz"/>
            <w:b/>
            <w:noProof/>
          </w:rPr>
          <w:t>Podíl dětí ve věku 3-5 let v předškolním vzdělávání</w:t>
        </w:r>
        <w:r>
          <w:rPr>
            <w:noProof/>
            <w:webHidden/>
          </w:rPr>
          <w:tab/>
        </w:r>
        <w:r>
          <w:rPr>
            <w:noProof/>
            <w:webHidden/>
          </w:rPr>
          <w:fldChar w:fldCharType="begin"/>
        </w:r>
        <w:r>
          <w:rPr>
            <w:noProof/>
            <w:webHidden/>
          </w:rPr>
          <w:instrText xml:space="preserve"> PAGEREF _Toc212642226 \h </w:instrText>
        </w:r>
        <w:r>
          <w:rPr>
            <w:noProof/>
            <w:webHidden/>
          </w:rPr>
        </w:r>
        <w:r>
          <w:rPr>
            <w:noProof/>
            <w:webHidden/>
          </w:rPr>
          <w:fldChar w:fldCharType="separate"/>
        </w:r>
        <w:r w:rsidR="003551A1">
          <w:rPr>
            <w:noProof/>
            <w:webHidden/>
          </w:rPr>
          <w:t>25</w:t>
        </w:r>
        <w:r>
          <w:rPr>
            <w:noProof/>
            <w:webHidden/>
          </w:rPr>
          <w:fldChar w:fldCharType="end"/>
        </w:r>
      </w:hyperlink>
    </w:p>
    <w:p w14:paraId="40DF7C8D" w14:textId="2BE96EFB" w:rsidR="00F021D0" w:rsidRDefault="00F021D0">
      <w:pPr>
        <w:pStyle w:val="Seznamobrzk"/>
        <w:tabs>
          <w:tab w:val="right" w:leader="dot" w:pos="9060"/>
        </w:tabs>
        <w:rPr>
          <w:noProof/>
          <w:kern w:val="2"/>
          <w:sz w:val="24"/>
          <w:szCs w:val="24"/>
          <w:lang w:eastAsia="cs-CZ"/>
          <w14:ligatures w14:val="standardContextual"/>
        </w:rPr>
      </w:pPr>
      <w:hyperlink w:anchor="_Toc212642227" w:history="1">
        <w:r w:rsidRPr="00C07BE0">
          <w:rPr>
            <w:rStyle w:val="Hypertextovodkaz"/>
            <w:noProof/>
          </w:rPr>
          <w:t xml:space="preserve">Graf 18 </w:t>
        </w:r>
        <w:r w:rsidRPr="00C07BE0">
          <w:rPr>
            <w:rStyle w:val="Hypertextovodkaz"/>
            <w:rFonts w:ascii="Inter" w:hAnsi="Inter" w:cs="Times New Roman"/>
            <w:b/>
            <w:bCs/>
            <w:noProof/>
          </w:rPr>
          <w:t>Vývoj podílu dětí ve věku 3-5 let v předškolním vzdělávání (2018-2023)</w:t>
        </w:r>
        <w:r>
          <w:rPr>
            <w:noProof/>
            <w:webHidden/>
          </w:rPr>
          <w:tab/>
        </w:r>
        <w:r>
          <w:rPr>
            <w:noProof/>
            <w:webHidden/>
          </w:rPr>
          <w:fldChar w:fldCharType="begin"/>
        </w:r>
        <w:r>
          <w:rPr>
            <w:noProof/>
            <w:webHidden/>
          </w:rPr>
          <w:instrText xml:space="preserve"> PAGEREF _Toc212642227 \h </w:instrText>
        </w:r>
        <w:r>
          <w:rPr>
            <w:noProof/>
            <w:webHidden/>
          </w:rPr>
        </w:r>
        <w:r>
          <w:rPr>
            <w:noProof/>
            <w:webHidden/>
          </w:rPr>
          <w:fldChar w:fldCharType="separate"/>
        </w:r>
        <w:r w:rsidR="003551A1">
          <w:rPr>
            <w:noProof/>
            <w:webHidden/>
          </w:rPr>
          <w:t>25</w:t>
        </w:r>
        <w:r>
          <w:rPr>
            <w:noProof/>
            <w:webHidden/>
          </w:rPr>
          <w:fldChar w:fldCharType="end"/>
        </w:r>
      </w:hyperlink>
    </w:p>
    <w:p w14:paraId="58BA0842" w14:textId="5A8AA7DF" w:rsidR="00F021D0" w:rsidRDefault="00F021D0">
      <w:pPr>
        <w:pStyle w:val="Seznamobrzk"/>
        <w:tabs>
          <w:tab w:val="right" w:leader="dot" w:pos="9060"/>
        </w:tabs>
        <w:rPr>
          <w:noProof/>
          <w:kern w:val="2"/>
          <w:sz w:val="24"/>
          <w:szCs w:val="24"/>
          <w:lang w:eastAsia="cs-CZ"/>
          <w14:ligatures w14:val="standardContextual"/>
        </w:rPr>
      </w:pPr>
      <w:hyperlink w:anchor="_Toc212642228" w:history="1">
        <w:r w:rsidRPr="00C07BE0">
          <w:rPr>
            <w:rStyle w:val="Hypertextovodkaz"/>
            <w:noProof/>
          </w:rPr>
          <w:t xml:space="preserve">Graf 19 </w:t>
        </w:r>
        <w:r w:rsidRPr="00C07BE0">
          <w:rPr>
            <w:rStyle w:val="Hypertextovodkaz"/>
            <w:rFonts w:ascii="Inter" w:hAnsi="Inter" w:cs="Times New Roman"/>
            <w:b/>
            <w:bCs/>
            <w:noProof/>
          </w:rPr>
          <w:t>Podíl dvouletých dětí v předškolním vzdělávání</w:t>
        </w:r>
        <w:r>
          <w:rPr>
            <w:noProof/>
            <w:webHidden/>
          </w:rPr>
          <w:tab/>
        </w:r>
        <w:r>
          <w:rPr>
            <w:noProof/>
            <w:webHidden/>
          </w:rPr>
          <w:fldChar w:fldCharType="begin"/>
        </w:r>
        <w:r>
          <w:rPr>
            <w:noProof/>
            <w:webHidden/>
          </w:rPr>
          <w:instrText xml:space="preserve"> PAGEREF _Toc212642228 \h </w:instrText>
        </w:r>
        <w:r>
          <w:rPr>
            <w:noProof/>
            <w:webHidden/>
          </w:rPr>
        </w:r>
        <w:r>
          <w:rPr>
            <w:noProof/>
            <w:webHidden/>
          </w:rPr>
          <w:fldChar w:fldCharType="separate"/>
        </w:r>
        <w:r w:rsidR="003551A1">
          <w:rPr>
            <w:noProof/>
            <w:webHidden/>
          </w:rPr>
          <w:t>26</w:t>
        </w:r>
        <w:r>
          <w:rPr>
            <w:noProof/>
            <w:webHidden/>
          </w:rPr>
          <w:fldChar w:fldCharType="end"/>
        </w:r>
      </w:hyperlink>
    </w:p>
    <w:p w14:paraId="73DBC06A" w14:textId="66DD489F" w:rsidR="00F021D0" w:rsidRDefault="00F021D0">
      <w:pPr>
        <w:pStyle w:val="Seznamobrzk"/>
        <w:tabs>
          <w:tab w:val="right" w:leader="dot" w:pos="9060"/>
        </w:tabs>
        <w:rPr>
          <w:noProof/>
          <w:kern w:val="2"/>
          <w:sz w:val="24"/>
          <w:szCs w:val="24"/>
          <w:lang w:eastAsia="cs-CZ"/>
          <w14:ligatures w14:val="standardContextual"/>
        </w:rPr>
      </w:pPr>
      <w:hyperlink w:anchor="_Toc212642229" w:history="1">
        <w:r w:rsidRPr="00C07BE0">
          <w:rPr>
            <w:rStyle w:val="Hypertextovodkaz"/>
            <w:noProof/>
          </w:rPr>
          <w:t xml:space="preserve">Graf 20 </w:t>
        </w:r>
        <w:r w:rsidRPr="00C07BE0">
          <w:rPr>
            <w:rStyle w:val="Hypertextovodkaz"/>
            <w:rFonts w:ascii="Inter" w:hAnsi="Inter" w:cs="Times New Roman"/>
            <w:b/>
            <w:bCs/>
            <w:noProof/>
          </w:rPr>
          <w:t>Podíl žáků v přípravných třídách</w:t>
        </w:r>
        <w:r>
          <w:rPr>
            <w:noProof/>
            <w:webHidden/>
          </w:rPr>
          <w:tab/>
        </w:r>
        <w:r>
          <w:rPr>
            <w:noProof/>
            <w:webHidden/>
          </w:rPr>
          <w:fldChar w:fldCharType="begin"/>
        </w:r>
        <w:r>
          <w:rPr>
            <w:noProof/>
            <w:webHidden/>
          </w:rPr>
          <w:instrText xml:space="preserve"> PAGEREF _Toc212642229 \h </w:instrText>
        </w:r>
        <w:r>
          <w:rPr>
            <w:noProof/>
            <w:webHidden/>
          </w:rPr>
        </w:r>
        <w:r>
          <w:rPr>
            <w:noProof/>
            <w:webHidden/>
          </w:rPr>
          <w:fldChar w:fldCharType="separate"/>
        </w:r>
        <w:r w:rsidR="003551A1">
          <w:rPr>
            <w:noProof/>
            <w:webHidden/>
          </w:rPr>
          <w:t>30</w:t>
        </w:r>
        <w:r>
          <w:rPr>
            <w:noProof/>
            <w:webHidden/>
          </w:rPr>
          <w:fldChar w:fldCharType="end"/>
        </w:r>
      </w:hyperlink>
    </w:p>
    <w:p w14:paraId="507186B0" w14:textId="48A1C636" w:rsidR="00F021D0" w:rsidRDefault="00F021D0">
      <w:pPr>
        <w:pStyle w:val="Seznamobrzk"/>
        <w:tabs>
          <w:tab w:val="right" w:leader="dot" w:pos="9060"/>
        </w:tabs>
        <w:rPr>
          <w:noProof/>
          <w:kern w:val="2"/>
          <w:sz w:val="24"/>
          <w:szCs w:val="24"/>
          <w:lang w:eastAsia="cs-CZ"/>
          <w14:ligatures w14:val="standardContextual"/>
        </w:rPr>
      </w:pPr>
      <w:hyperlink w:anchor="_Toc212642230" w:history="1">
        <w:r w:rsidRPr="00C07BE0">
          <w:rPr>
            <w:rStyle w:val="Hypertextovodkaz"/>
            <w:noProof/>
          </w:rPr>
          <w:t xml:space="preserve">Graf 21 </w:t>
        </w:r>
        <w:r w:rsidRPr="00C07BE0">
          <w:rPr>
            <w:rStyle w:val="Hypertextovodkaz"/>
            <w:b/>
            <w:bCs/>
            <w:noProof/>
          </w:rPr>
          <w:t>Celkový počet žáků ZŠ v ORP Bílina v letech 2017–2024</w:t>
        </w:r>
        <w:r>
          <w:rPr>
            <w:noProof/>
            <w:webHidden/>
          </w:rPr>
          <w:tab/>
        </w:r>
        <w:r>
          <w:rPr>
            <w:noProof/>
            <w:webHidden/>
          </w:rPr>
          <w:fldChar w:fldCharType="begin"/>
        </w:r>
        <w:r>
          <w:rPr>
            <w:noProof/>
            <w:webHidden/>
          </w:rPr>
          <w:instrText xml:space="preserve"> PAGEREF _Toc212642230 \h </w:instrText>
        </w:r>
        <w:r>
          <w:rPr>
            <w:noProof/>
            <w:webHidden/>
          </w:rPr>
        </w:r>
        <w:r>
          <w:rPr>
            <w:noProof/>
            <w:webHidden/>
          </w:rPr>
          <w:fldChar w:fldCharType="separate"/>
        </w:r>
        <w:r w:rsidR="003551A1">
          <w:rPr>
            <w:noProof/>
            <w:webHidden/>
          </w:rPr>
          <w:t>32</w:t>
        </w:r>
        <w:r>
          <w:rPr>
            <w:noProof/>
            <w:webHidden/>
          </w:rPr>
          <w:fldChar w:fldCharType="end"/>
        </w:r>
      </w:hyperlink>
    </w:p>
    <w:p w14:paraId="2E48E23C" w14:textId="4086BC96" w:rsidR="00F021D0" w:rsidRDefault="00F021D0">
      <w:pPr>
        <w:pStyle w:val="Seznamobrzk"/>
        <w:tabs>
          <w:tab w:val="right" w:leader="dot" w:pos="9060"/>
        </w:tabs>
        <w:rPr>
          <w:noProof/>
          <w:kern w:val="2"/>
          <w:sz w:val="24"/>
          <w:szCs w:val="24"/>
          <w:lang w:eastAsia="cs-CZ"/>
          <w14:ligatures w14:val="standardContextual"/>
        </w:rPr>
      </w:pPr>
      <w:hyperlink w:anchor="_Toc212642231" w:history="1">
        <w:r w:rsidRPr="00C07BE0">
          <w:rPr>
            <w:rStyle w:val="Hypertextovodkaz"/>
            <w:rFonts w:ascii="Calibri" w:hAnsi="Calibri" w:cs="Calibri"/>
            <w:noProof/>
          </w:rPr>
          <w:t xml:space="preserve">Graf 22 </w:t>
        </w:r>
        <w:r w:rsidRPr="00C07BE0">
          <w:rPr>
            <w:rStyle w:val="Hypertextovodkaz"/>
            <w:rFonts w:ascii="Calibri" w:hAnsi="Calibri" w:cs="Calibri"/>
            <w:b/>
            <w:bCs/>
            <w:noProof/>
          </w:rPr>
          <w:t>Celkový přehled dětí u zápisu v rámci ORP Bílina v období 2019–2024</w:t>
        </w:r>
        <w:r>
          <w:rPr>
            <w:noProof/>
            <w:webHidden/>
          </w:rPr>
          <w:tab/>
        </w:r>
        <w:r>
          <w:rPr>
            <w:noProof/>
            <w:webHidden/>
          </w:rPr>
          <w:fldChar w:fldCharType="begin"/>
        </w:r>
        <w:r>
          <w:rPr>
            <w:noProof/>
            <w:webHidden/>
          </w:rPr>
          <w:instrText xml:space="preserve"> PAGEREF _Toc212642231 \h </w:instrText>
        </w:r>
        <w:r>
          <w:rPr>
            <w:noProof/>
            <w:webHidden/>
          </w:rPr>
        </w:r>
        <w:r>
          <w:rPr>
            <w:noProof/>
            <w:webHidden/>
          </w:rPr>
          <w:fldChar w:fldCharType="separate"/>
        </w:r>
        <w:r w:rsidR="003551A1">
          <w:rPr>
            <w:noProof/>
            <w:webHidden/>
          </w:rPr>
          <w:t>33</w:t>
        </w:r>
        <w:r>
          <w:rPr>
            <w:noProof/>
            <w:webHidden/>
          </w:rPr>
          <w:fldChar w:fldCharType="end"/>
        </w:r>
      </w:hyperlink>
    </w:p>
    <w:p w14:paraId="3D1BD889" w14:textId="1B83FF73" w:rsidR="00F021D0" w:rsidRDefault="00F021D0">
      <w:pPr>
        <w:pStyle w:val="Seznamobrzk"/>
        <w:tabs>
          <w:tab w:val="right" w:leader="dot" w:pos="9060"/>
        </w:tabs>
        <w:rPr>
          <w:noProof/>
          <w:kern w:val="2"/>
          <w:sz w:val="24"/>
          <w:szCs w:val="24"/>
          <w:lang w:eastAsia="cs-CZ"/>
          <w14:ligatures w14:val="standardContextual"/>
        </w:rPr>
      </w:pPr>
      <w:hyperlink w:anchor="_Toc212642232" w:history="1">
        <w:r w:rsidRPr="00C07BE0">
          <w:rPr>
            <w:rStyle w:val="Hypertextovodkaz"/>
            <w:rFonts w:ascii="Calibri" w:hAnsi="Calibri" w:cs="Calibri"/>
            <w:noProof/>
          </w:rPr>
          <w:t xml:space="preserve">Graf 23 </w:t>
        </w:r>
        <w:r w:rsidRPr="00C07BE0">
          <w:rPr>
            <w:rStyle w:val="Hypertextovodkaz"/>
            <w:rFonts w:ascii="Calibri" w:hAnsi="Calibri" w:cs="Calibri"/>
            <w:b/>
            <w:bCs/>
            <w:noProof/>
          </w:rPr>
          <w:t>Přehled počtu odkladů školní docházky v rámci ORP Bílina v období 2019–2024</w:t>
        </w:r>
        <w:r>
          <w:rPr>
            <w:noProof/>
            <w:webHidden/>
          </w:rPr>
          <w:tab/>
        </w:r>
        <w:r>
          <w:rPr>
            <w:noProof/>
            <w:webHidden/>
          </w:rPr>
          <w:fldChar w:fldCharType="begin"/>
        </w:r>
        <w:r>
          <w:rPr>
            <w:noProof/>
            <w:webHidden/>
          </w:rPr>
          <w:instrText xml:space="preserve"> PAGEREF _Toc212642232 \h </w:instrText>
        </w:r>
        <w:r>
          <w:rPr>
            <w:noProof/>
            <w:webHidden/>
          </w:rPr>
        </w:r>
        <w:r>
          <w:rPr>
            <w:noProof/>
            <w:webHidden/>
          </w:rPr>
          <w:fldChar w:fldCharType="separate"/>
        </w:r>
        <w:r w:rsidR="003551A1">
          <w:rPr>
            <w:noProof/>
            <w:webHidden/>
          </w:rPr>
          <w:t>33</w:t>
        </w:r>
        <w:r>
          <w:rPr>
            <w:noProof/>
            <w:webHidden/>
          </w:rPr>
          <w:fldChar w:fldCharType="end"/>
        </w:r>
      </w:hyperlink>
    </w:p>
    <w:p w14:paraId="704ED735" w14:textId="3702E604" w:rsidR="00F021D0" w:rsidRDefault="00F021D0">
      <w:pPr>
        <w:pStyle w:val="Seznamobrzk"/>
        <w:tabs>
          <w:tab w:val="right" w:leader="dot" w:pos="9060"/>
        </w:tabs>
        <w:rPr>
          <w:noProof/>
          <w:kern w:val="2"/>
          <w:sz w:val="24"/>
          <w:szCs w:val="24"/>
          <w:lang w:eastAsia="cs-CZ"/>
          <w14:ligatures w14:val="standardContextual"/>
        </w:rPr>
      </w:pPr>
      <w:hyperlink w:anchor="_Toc212642233" w:history="1">
        <w:r w:rsidRPr="00C07BE0">
          <w:rPr>
            <w:rStyle w:val="Hypertextovodkaz"/>
            <w:noProof/>
          </w:rPr>
          <w:t xml:space="preserve">Graf 24 </w:t>
        </w:r>
        <w:r w:rsidRPr="00C07BE0">
          <w:rPr>
            <w:rStyle w:val="Hypertextovodkaz"/>
            <w:rFonts w:ascii="Inter" w:hAnsi="Inter" w:cs="Times New Roman"/>
            <w:b/>
            <w:bCs/>
            <w:noProof/>
          </w:rPr>
          <w:t>Podíl žáků – cizinců v základním vzdělávání</w:t>
        </w:r>
        <w:r>
          <w:rPr>
            <w:noProof/>
            <w:webHidden/>
          </w:rPr>
          <w:tab/>
        </w:r>
        <w:r>
          <w:rPr>
            <w:noProof/>
            <w:webHidden/>
          </w:rPr>
          <w:fldChar w:fldCharType="begin"/>
        </w:r>
        <w:r>
          <w:rPr>
            <w:noProof/>
            <w:webHidden/>
          </w:rPr>
          <w:instrText xml:space="preserve"> PAGEREF _Toc212642233 \h </w:instrText>
        </w:r>
        <w:r>
          <w:rPr>
            <w:noProof/>
            <w:webHidden/>
          </w:rPr>
        </w:r>
        <w:r>
          <w:rPr>
            <w:noProof/>
            <w:webHidden/>
          </w:rPr>
          <w:fldChar w:fldCharType="separate"/>
        </w:r>
        <w:r w:rsidR="003551A1">
          <w:rPr>
            <w:noProof/>
            <w:webHidden/>
          </w:rPr>
          <w:t>34</w:t>
        </w:r>
        <w:r>
          <w:rPr>
            <w:noProof/>
            <w:webHidden/>
          </w:rPr>
          <w:fldChar w:fldCharType="end"/>
        </w:r>
      </w:hyperlink>
    </w:p>
    <w:p w14:paraId="1BA30B7C" w14:textId="5D078D15" w:rsidR="00F021D0" w:rsidRDefault="00F021D0">
      <w:pPr>
        <w:pStyle w:val="Seznamobrzk"/>
        <w:tabs>
          <w:tab w:val="right" w:leader="dot" w:pos="9060"/>
        </w:tabs>
        <w:rPr>
          <w:noProof/>
          <w:kern w:val="2"/>
          <w:sz w:val="24"/>
          <w:szCs w:val="24"/>
          <w:lang w:eastAsia="cs-CZ"/>
          <w14:ligatures w14:val="standardContextual"/>
        </w:rPr>
      </w:pPr>
      <w:hyperlink w:anchor="_Toc212642234" w:history="1">
        <w:r w:rsidRPr="00C07BE0">
          <w:rPr>
            <w:rStyle w:val="Hypertextovodkaz"/>
            <w:noProof/>
          </w:rPr>
          <w:t xml:space="preserve">Graf 25 </w:t>
        </w:r>
        <w:r w:rsidRPr="00C07BE0">
          <w:rPr>
            <w:rStyle w:val="Hypertextovodkaz"/>
            <w:rFonts w:ascii="Inter" w:hAnsi="Inter" w:cs="Times New Roman"/>
            <w:b/>
            <w:bCs/>
            <w:noProof/>
          </w:rPr>
          <w:t>Vývoj podílu žáků-cizinců v základním vzdělávání (2018-2023)</w:t>
        </w:r>
        <w:r>
          <w:rPr>
            <w:noProof/>
            <w:webHidden/>
          </w:rPr>
          <w:tab/>
        </w:r>
        <w:r>
          <w:rPr>
            <w:noProof/>
            <w:webHidden/>
          </w:rPr>
          <w:fldChar w:fldCharType="begin"/>
        </w:r>
        <w:r>
          <w:rPr>
            <w:noProof/>
            <w:webHidden/>
          </w:rPr>
          <w:instrText xml:space="preserve"> PAGEREF _Toc212642234 \h </w:instrText>
        </w:r>
        <w:r>
          <w:rPr>
            <w:noProof/>
            <w:webHidden/>
          </w:rPr>
        </w:r>
        <w:r>
          <w:rPr>
            <w:noProof/>
            <w:webHidden/>
          </w:rPr>
          <w:fldChar w:fldCharType="separate"/>
        </w:r>
        <w:r w:rsidR="003551A1">
          <w:rPr>
            <w:noProof/>
            <w:webHidden/>
          </w:rPr>
          <w:t>34</w:t>
        </w:r>
        <w:r>
          <w:rPr>
            <w:noProof/>
            <w:webHidden/>
          </w:rPr>
          <w:fldChar w:fldCharType="end"/>
        </w:r>
      </w:hyperlink>
    </w:p>
    <w:p w14:paraId="58FC5801" w14:textId="208D083E" w:rsidR="00F021D0" w:rsidRDefault="00F021D0">
      <w:pPr>
        <w:pStyle w:val="Seznamobrzk"/>
        <w:tabs>
          <w:tab w:val="right" w:leader="dot" w:pos="9060"/>
        </w:tabs>
        <w:rPr>
          <w:noProof/>
          <w:kern w:val="2"/>
          <w:sz w:val="24"/>
          <w:szCs w:val="24"/>
          <w:lang w:eastAsia="cs-CZ"/>
          <w14:ligatures w14:val="standardContextual"/>
        </w:rPr>
      </w:pPr>
      <w:hyperlink w:anchor="_Toc212642235" w:history="1">
        <w:r w:rsidRPr="00C07BE0">
          <w:rPr>
            <w:rStyle w:val="Hypertextovodkaz"/>
            <w:noProof/>
          </w:rPr>
          <w:t xml:space="preserve">Graf 26 </w:t>
        </w:r>
        <w:r w:rsidRPr="00C07BE0">
          <w:rPr>
            <w:rStyle w:val="Hypertextovodkaz"/>
            <w:rFonts w:ascii="Inter" w:hAnsi="Inter" w:cs="Times New Roman"/>
            <w:b/>
            <w:bCs/>
            <w:noProof/>
          </w:rPr>
          <w:t>Podíl žáků-azylantů z Ukrajiny v základním vzdělávání</w:t>
        </w:r>
        <w:r>
          <w:rPr>
            <w:noProof/>
            <w:webHidden/>
          </w:rPr>
          <w:tab/>
        </w:r>
        <w:r>
          <w:rPr>
            <w:noProof/>
            <w:webHidden/>
          </w:rPr>
          <w:fldChar w:fldCharType="begin"/>
        </w:r>
        <w:r>
          <w:rPr>
            <w:noProof/>
            <w:webHidden/>
          </w:rPr>
          <w:instrText xml:space="preserve"> PAGEREF _Toc212642235 \h </w:instrText>
        </w:r>
        <w:r>
          <w:rPr>
            <w:noProof/>
            <w:webHidden/>
          </w:rPr>
        </w:r>
        <w:r>
          <w:rPr>
            <w:noProof/>
            <w:webHidden/>
          </w:rPr>
          <w:fldChar w:fldCharType="separate"/>
        </w:r>
        <w:r w:rsidR="003551A1">
          <w:rPr>
            <w:noProof/>
            <w:webHidden/>
          </w:rPr>
          <w:t>35</w:t>
        </w:r>
        <w:r>
          <w:rPr>
            <w:noProof/>
            <w:webHidden/>
          </w:rPr>
          <w:fldChar w:fldCharType="end"/>
        </w:r>
      </w:hyperlink>
    </w:p>
    <w:p w14:paraId="63C914E6" w14:textId="5E04E147" w:rsidR="00F021D0" w:rsidRDefault="00F021D0">
      <w:pPr>
        <w:pStyle w:val="Seznamobrzk"/>
        <w:tabs>
          <w:tab w:val="right" w:leader="dot" w:pos="9060"/>
        </w:tabs>
        <w:rPr>
          <w:noProof/>
          <w:kern w:val="2"/>
          <w:sz w:val="24"/>
          <w:szCs w:val="24"/>
          <w:lang w:eastAsia="cs-CZ"/>
          <w14:ligatures w14:val="standardContextual"/>
        </w:rPr>
      </w:pPr>
      <w:hyperlink w:anchor="_Toc212642236" w:history="1">
        <w:r w:rsidRPr="00C07BE0">
          <w:rPr>
            <w:rStyle w:val="Hypertextovodkaz"/>
            <w:noProof/>
          </w:rPr>
          <w:t xml:space="preserve">Graf 27 </w:t>
        </w:r>
        <w:r w:rsidRPr="00C07BE0">
          <w:rPr>
            <w:rStyle w:val="Hypertextovodkaz"/>
            <w:rFonts w:ascii="Inter" w:hAnsi="Inter" w:cs="Times New Roman"/>
            <w:b/>
            <w:bCs/>
            <w:noProof/>
          </w:rPr>
          <w:t>Počet žáků na jednoho asistenta</w:t>
        </w:r>
        <w:r>
          <w:rPr>
            <w:noProof/>
            <w:webHidden/>
          </w:rPr>
          <w:tab/>
        </w:r>
        <w:r>
          <w:rPr>
            <w:noProof/>
            <w:webHidden/>
          </w:rPr>
          <w:fldChar w:fldCharType="begin"/>
        </w:r>
        <w:r>
          <w:rPr>
            <w:noProof/>
            <w:webHidden/>
          </w:rPr>
          <w:instrText xml:space="preserve"> PAGEREF _Toc212642236 \h </w:instrText>
        </w:r>
        <w:r>
          <w:rPr>
            <w:noProof/>
            <w:webHidden/>
          </w:rPr>
        </w:r>
        <w:r>
          <w:rPr>
            <w:noProof/>
            <w:webHidden/>
          </w:rPr>
          <w:fldChar w:fldCharType="separate"/>
        </w:r>
        <w:r w:rsidR="003551A1">
          <w:rPr>
            <w:noProof/>
            <w:webHidden/>
          </w:rPr>
          <w:t>37</w:t>
        </w:r>
        <w:r>
          <w:rPr>
            <w:noProof/>
            <w:webHidden/>
          </w:rPr>
          <w:fldChar w:fldCharType="end"/>
        </w:r>
      </w:hyperlink>
    </w:p>
    <w:p w14:paraId="3433A308" w14:textId="3E745940" w:rsidR="00F021D0" w:rsidRDefault="00F021D0">
      <w:pPr>
        <w:pStyle w:val="Seznamobrzk"/>
        <w:tabs>
          <w:tab w:val="right" w:leader="dot" w:pos="9060"/>
        </w:tabs>
        <w:rPr>
          <w:noProof/>
          <w:kern w:val="2"/>
          <w:sz w:val="24"/>
          <w:szCs w:val="24"/>
          <w:lang w:eastAsia="cs-CZ"/>
          <w14:ligatures w14:val="standardContextual"/>
        </w:rPr>
      </w:pPr>
      <w:hyperlink w:anchor="_Toc212642237" w:history="1">
        <w:r w:rsidRPr="00C07BE0">
          <w:rPr>
            <w:rStyle w:val="Hypertextovodkaz"/>
            <w:noProof/>
          </w:rPr>
          <w:t xml:space="preserve">Graf 28 </w:t>
        </w:r>
        <w:r w:rsidRPr="00C07BE0">
          <w:rPr>
            <w:rStyle w:val="Hypertextovodkaz"/>
            <w:b/>
            <w:bCs/>
            <w:noProof/>
          </w:rPr>
          <w:t>Přehled odchodů na víceletá gymnázia v Ústeckém kraji</w:t>
        </w:r>
        <w:r>
          <w:rPr>
            <w:noProof/>
            <w:webHidden/>
          </w:rPr>
          <w:tab/>
        </w:r>
        <w:r>
          <w:rPr>
            <w:noProof/>
            <w:webHidden/>
          </w:rPr>
          <w:fldChar w:fldCharType="begin"/>
        </w:r>
        <w:r>
          <w:rPr>
            <w:noProof/>
            <w:webHidden/>
          </w:rPr>
          <w:instrText xml:space="preserve"> PAGEREF _Toc212642237 \h </w:instrText>
        </w:r>
        <w:r>
          <w:rPr>
            <w:noProof/>
            <w:webHidden/>
          </w:rPr>
        </w:r>
        <w:r>
          <w:rPr>
            <w:noProof/>
            <w:webHidden/>
          </w:rPr>
          <w:fldChar w:fldCharType="separate"/>
        </w:r>
        <w:r w:rsidR="003551A1">
          <w:rPr>
            <w:noProof/>
            <w:webHidden/>
          </w:rPr>
          <w:t>41</w:t>
        </w:r>
        <w:r>
          <w:rPr>
            <w:noProof/>
            <w:webHidden/>
          </w:rPr>
          <w:fldChar w:fldCharType="end"/>
        </w:r>
      </w:hyperlink>
    </w:p>
    <w:p w14:paraId="3C023DD4" w14:textId="1D682DE4" w:rsidR="00F021D0" w:rsidRDefault="00F021D0">
      <w:pPr>
        <w:pStyle w:val="Seznamobrzk"/>
        <w:tabs>
          <w:tab w:val="right" w:leader="dot" w:pos="9060"/>
        </w:tabs>
        <w:rPr>
          <w:noProof/>
          <w:kern w:val="2"/>
          <w:sz w:val="24"/>
          <w:szCs w:val="24"/>
          <w:lang w:eastAsia="cs-CZ"/>
          <w14:ligatures w14:val="standardContextual"/>
        </w:rPr>
      </w:pPr>
      <w:hyperlink w:anchor="_Toc212642238" w:history="1">
        <w:r w:rsidRPr="00C07BE0">
          <w:rPr>
            <w:rStyle w:val="Hypertextovodkaz"/>
            <w:noProof/>
          </w:rPr>
          <w:t xml:space="preserve">Graf 29 </w:t>
        </w:r>
        <w:r w:rsidRPr="00C07BE0">
          <w:rPr>
            <w:rStyle w:val="Hypertextovodkaz"/>
            <w:b/>
            <w:bCs/>
            <w:noProof/>
          </w:rPr>
          <w:t>Přehled odchodů na víceletá gymnázia v ORP Bílina</w:t>
        </w:r>
        <w:r>
          <w:rPr>
            <w:noProof/>
            <w:webHidden/>
          </w:rPr>
          <w:tab/>
        </w:r>
        <w:r>
          <w:rPr>
            <w:noProof/>
            <w:webHidden/>
          </w:rPr>
          <w:fldChar w:fldCharType="begin"/>
        </w:r>
        <w:r>
          <w:rPr>
            <w:noProof/>
            <w:webHidden/>
          </w:rPr>
          <w:instrText xml:space="preserve"> PAGEREF _Toc212642238 \h </w:instrText>
        </w:r>
        <w:r>
          <w:rPr>
            <w:noProof/>
            <w:webHidden/>
          </w:rPr>
        </w:r>
        <w:r>
          <w:rPr>
            <w:noProof/>
            <w:webHidden/>
          </w:rPr>
          <w:fldChar w:fldCharType="separate"/>
        </w:r>
        <w:r w:rsidR="003551A1">
          <w:rPr>
            <w:noProof/>
            <w:webHidden/>
          </w:rPr>
          <w:t>42</w:t>
        </w:r>
        <w:r>
          <w:rPr>
            <w:noProof/>
            <w:webHidden/>
          </w:rPr>
          <w:fldChar w:fldCharType="end"/>
        </w:r>
      </w:hyperlink>
    </w:p>
    <w:p w14:paraId="3D0AB247" w14:textId="0642188B" w:rsidR="00F021D0" w:rsidRDefault="00F021D0">
      <w:pPr>
        <w:pStyle w:val="Seznamobrzk"/>
        <w:tabs>
          <w:tab w:val="right" w:leader="dot" w:pos="9060"/>
        </w:tabs>
        <w:rPr>
          <w:noProof/>
          <w:kern w:val="2"/>
          <w:sz w:val="24"/>
          <w:szCs w:val="24"/>
          <w:lang w:eastAsia="cs-CZ"/>
          <w14:ligatures w14:val="standardContextual"/>
        </w:rPr>
      </w:pPr>
      <w:hyperlink w:anchor="_Toc212642239" w:history="1">
        <w:r w:rsidRPr="00C07BE0">
          <w:rPr>
            <w:rStyle w:val="Hypertextovodkaz"/>
            <w:noProof/>
          </w:rPr>
          <w:t xml:space="preserve">Graf 30 </w:t>
        </w:r>
        <w:r w:rsidRPr="00C07BE0">
          <w:rPr>
            <w:rStyle w:val="Hypertextovodkaz"/>
            <w:b/>
            <w:bCs/>
            <w:noProof/>
          </w:rPr>
          <w:t>Počet účastníků v zájmových kroužcích k 1.2 daného roku</w:t>
        </w:r>
        <w:r>
          <w:rPr>
            <w:noProof/>
            <w:webHidden/>
          </w:rPr>
          <w:tab/>
        </w:r>
        <w:r>
          <w:rPr>
            <w:noProof/>
            <w:webHidden/>
          </w:rPr>
          <w:fldChar w:fldCharType="begin"/>
        </w:r>
        <w:r>
          <w:rPr>
            <w:noProof/>
            <w:webHidden/>
          </w:rPr>
          <w:instrText xml:space="preserve"> PAGEREF _Toc212642239 \h </w:instrText>
        </w:r>
        <w:r>
          <w:rPr>
            <w:noProof/>
            <w:webHidden/>
          </w:rPr>
        </w:r>
        <w:r>
          <w:rPr>
            <w:noProof/>
            <w:webHidden/>
          </w:rPr>
          <w:fldChar w:fldCharType="separate"/>
        </w:r>
        <w:r w:rsidR="003551A1">
          <w:rPr>
            <w:noProof/>
            <w:webHidden/>
          </w:rPr>
          <w:t>46</w:t>
        </w:r>
        <w:r>
          <w:rPr>
            <w:noProof/>
            <w:webHidden/>
          </w:rPr>
          <w:fldChar w:fldCharType="end"/>
        </w:r>
      </w:hyperlink>
    </w:p>
    <w:p w14:paraId="5E66137A" w14:textId="0C46994F" w:rsidR="00F021D0" w:rsidRDefault="00F021D0">
      <w:pPr>
        <w:pStyle w:val="Seznamobrzk"/>
        <w:tabs>
          <w:tab w:val="right" w:leader="dot" w:pos="9060"/>
        </w:tabs>
        <w:rPr>
          <w:noProof/>
          <w:kern w:val="2"/>
          <w:sz w:val="24"/>
          <w:szCs w:val="24"/>
          <w:lang w:eastAsia="cs-CZ"/>
          <w14:ligatures w14:val="standardContextual"/>
        </w:rPr>
      </w:pPr>
      <w:hyperlink w:anchor="_Toc212642240" w:history="1">
        <w:r w:rsidRPr="00C07BE0">
          <w:rPr>
            <w:rStyle w:val="Hypertextovodkaz"/>
            <w:noProof/>
          </w:rPr>
          <w:t xml:space="preserve">Graf 31 </w:t>
        </w:r>
        <w:r w:rsidRPr="00C07BE0">
          <w:rPr>
            <w:rStyle w:val="Hypertextovodkaz"/>
            <w:b/>
            <w:bCs/>
            <w:noProof/>
          </w:rPr>
          <w:t>Testování žáků 5. tříd v oblasti čtenářské gramotnosti</w:t>
        </w:r>
        <w:r>
          <w:rPr>
            <w:noProof/>
            <w:webHidden/>
          </w:rPr>
          <w:tab/>
        </w:r>
        <w:r>
          <w:rPr>
            <w:noProof/>
            <w:webHidden/>
          </w:rPr>
          <w:fldChar w:fldCharType="begin"/>
        </w:r>
        <w:r>
          <w:rPr>
            <w:noProof/>
            <w:webHidden/>
          </w:rPr>
          <w:instrText xml:space="preserve"> PAGEREF _Toc212642240 \h </w:instrText>
        </w:r>
        <w:r>
          <w:rPr>
            <w:noProof/>
            <w:webHidden/>
          </w:rPr>
        </w:r>
        <w:r>
          <w:rPr>
            <w:noProof/>
            <w:webHidden/>
          </w:rPr>
          <w:fldChar w:fldCharType="separate"/>
        </w:r>
        <w:r w:rsidR="003551A1">
          <w:rPr>
            <w:noProof/>
            <w:webHidden/>
          </w:rPr>
          <w:t>69</w:t>
        </w:r>
        <w:r>
          <w:rPr>
            <w:noProof/>
            <w:webHidden/>
          </w:rPr>
          <w:fldChar w:fldCharType="end"/>
        </w:r>
      </w:hyperlink>
    </w:p>
    <w:p w14:paraId="0D060651" w14:textId="7F6723D4" w:rsidR="00F021D0" w:rsidRDefault="00F021D0">
      <w:pPr>
        <w:pStyle w:val="Seznamobrzk"/>
        <w:tabs>
          <w:tab w:val="right" w:leader="dot" w:pos="9060"/>
        </w:tabs>
        <w:rPr>
          <w:noProof/>
          <w:kern w:val="2"/>
          <w:sz w:val="24"/>
          <w:szCs w:val="24"/>
          <w:lang w:eastAsia="cs-CZ"/>
          <w14:ligatures w14:val="standardContextual"/>
        </w:rPr>
      </w:pPr>
      <w:hyperlink w:anchor="_Toc212642241" w:history="1">
        <w:r w:rsidRPr="00C07BE0">
          <w:rPr>
            <w:rStyle w:val="Hypertextovodkaz"/>
            <w:noProof/>
          </w:rPr>
          <w:t xml:space="preserve">Graf 32 </w:t>
        </w:r>
        <w:r w:rsidRPr="00C07BE0">
          <w:rPr>
            <w:rStyle w:val="Hypertextovodkaz"/>
            <w:b/>
            <w:bCs/>
            <w:noProof/>
          </w:rPr>
          <w:t>Testování žáků 9. tříd v oblasti čtenářská gramotnosti</w:t>
        </w:r>
        <w:r>
          <w:rPr>
            <w:noProof/>
            <w:webHidden/>
          </w:rPr>
          <w:tab/>
        </w:r>
        <w:r>
          <w:rPr>
            <w:noProof/>
            <w:webHidden/>
          </w:rPr>
          <w:fldChar w:fldCharType="begin"/>
        </w:r>
        <w:r>
          <w:rPr>
            <w:noProof/>
            <w:webHidden/>
          </w:rPr>
          <w:instrText xml:space="preserve"> PAGEREF _Toc212642241 \h </w:instrText>
        </w:r>
        <w:r>
          <w:rPr>
            <w:noProof/>
            <w:webHidden/>
          </w:rPr>
        </w:r>
        <w:r>
          <w:rPr>
            <w:noProof/>
            <w:webHidden/>
          </w:rPr>
          <w:fldChar w:fldCharType="separate"/>
        </w:r>
        <w:r w:rsidR="003551A1">
          <w:rPr>
            <w:noProof/>
            <w:webHidden/>
          </w:rPr>
          <w:t>70</w:t>
        </w:r>
        <w:r>
          <w:rPr>
            <w:noProof/>
            <w:webHidden/>
          </w:rPr>
          <w:fldChar w:fldCharType="end"/>
        </w:r>
      </w:hyperlink>
    </w:p>
    <w:p w14:paraId="3B2D007B" w14:textId="69234531" w:rsidR="00F021D0" w:rsidRDefault="00F021D0">
      <w:pPr>
        <w:pStyle w:val="Seznamobrzk"/>
        <w:tabs>
          <w:tab w:val="right" w:leader="dot" w:pos="9060"/>
        </w:tabs>
        <w:rPr>
          <w:noProof/>
          <w:kern w:val="2"/>
          <w:sz w:val="24"/>
          <w:szCs w:val="24"/>
          <w:lang w:eastAsia="cs-CZ"/>
          <w14:ligatures w14:val="standardContextual"/>
        </w:rPr>
      </w:pPr>
      <w:hyperlink w:anchor="_Toc212642242" w:history="1">
        <w:r w:rsidRPr="00C07BE0">
          <w:rPr>
            <w:rStyle w:val="Hypertextovodkaz"/>
            <w:noProof/>
          </w:rPr>
          <w:t xml:space="preserve">Graf 33 </w:t>
        </w:r>
        <w:r w:rsidRPr="00C07BE0">
          <w:rPr>
            <w:rStyle w:val="Hypertextovodkaz"/>
            <w:b/>
            <w:bCs/>
            <w:noProof/>
          </w:rPr>
          <w:t>Testování žáků 5. tříd v oblasti matematické gramotnosti</w:t>
        </w:r>
        <w:r>
          <w:rPr>
            <w:noProof/>
            <w:webHidden/>
          </w:rPr>
          <w:tab/>
        </w:r>
        <w:r>
          <w:rPr>
            <w:noProof/>
            <w:webHidden/>
          </w:rPr>
          <w:fldChar w:fldCharType="begin"/>
        </w:r>
        <w:r>
          <w:rPr>
            <w:noProof/>
            <w:webHidden/>
          </w:rPr>
          <w:instrText xml:space="preserve"> PAGEREF _Toc212642242 \h </w:instrText>
        </w:r>
        <w:r>
          <w:rPr>
            <w:noProof/>
            <w:webHidden/>
          </w:rPr>
        </w:r>
        <w:r>
          <w:rPr>
            <w:noProof/>
            <w:webHidden/>
          </w:rPr>
          <w:fldChar w:fldCharType="separate"/>
        </w:r>
        <w:r w:rsidR="003551A1">
          <w:rPr>
            <w:noProof/>
            <w:webHidden/>
          </w:rPr>
          <w:t>71</w:t>
        </w:r>
        <w:r>
          <w:rPr>
            <w:noProof/>
            <w:webHidden/>
          </w:rPr>
          <w:fldChar w:fldCharType="end"/>
        </w:r>
      </w:hyperlink>
    </w:p>
    <w:p w14:paraId="48784B38" w14:textId="06B04DB9" w:rsidR="00F021D0" w:rsidRDefault="00F021D0">
      <w:pPr>
        <w:pStyle w:val="Seznamobrzk"/>
        <w:tabs>
          <w:tab w:val="right" w:leader="dot" w:pos="9060"/>
        </w:tabs>
        <w:rPr>
          <w:noProof/>
          <w:kern w:val="2"/>
          <w:sz w:val="24"/>
          <w:szCs w:val="24"/>
          <w:lang w:eastAsia="cs-CZ"/>
          <w14:ligatures w14:val="standardContextual"/>
        </w:rPr>
      </w:pPr>
      <w:hyperlink w:anchor="_Toc212642243" w:history="1">
        <w:r w:rsidRPr="00C07BE0">
          <w:rPr>
            <w:rStyle w:val="Hypertextovodkaz"/>
            <w:noProof/>
          </w:rPr>
          <w:t xml:space="preserve">Graf 34 </w:t>
        </w:r>
        <w:r w:rsidRPr="00C07BE0">
          <w:rPr>
            <w:rStyle w:val="Hypertextovodkaz"/>
            <w:b/>
            <w:bCs/>
            <w:noProof/>
          </w:rPr>
          <w:t>Testování žáků 9. tříd v oblasti matematické gramotnosti</w:t>
        </w:r>
        <w:r>
          <w:rPr>
            <w:noProof/>
            <w:webHidden/>
          </w:rPr>
          <w:tab/>
        </w:r>
        <w:r>
          <w:rPr>
            <w:noProof/>
            <w:webHidden/>
          </w:rPr>
          <w:fldChar w:fldCharType="begin"/>
        </w:r>
        <w:r>
          <w:rPr>
            <w:noProof/>
            <w:webHidden/>
          </w:rPr>
          <w:instrText xml:space="preserve"> PAGEREF _Toc212642243 \h </w:instrText>
        </w:r>
        <w:r>
          <w:rPr>
            <w:noProof/>
            <w:webHidden/>
          </w:rPr>
        </w:r>
        <w:r>
          <w:rPr>
            <w:noProof/>
            <w:webHidden/>
          </w:rPr>
          <w:fldChar w:fldCharType="separate"/>
        </w:r>
        <w:r w:rsidR="003551A1">
          <w:rPr>
            <w:noProof/>
            <w:webHidden/>
          </w:rPr>
          <w:t>72</w:t>
        </w:r>
        <w:r>
          <w:rPr>
            <w:noProof/>
            <w:webHidden/>
          </w:rPr>
          <w:fldChar w:fldCharType="end"/>
        </w:r>
      </w:hyperlink>
    </w:p>
    <w:p w14:paraId="49EA89B2" w14:textId="5440A676" w:rsidR="00F021D0" w:rsidRDefault="00F021D0">
      <w:pPr>
        <w:pStyle w:val="Seznamobrzk"/>
        <w:tabs>
          <w:tab w:val="right" w:leader="dot" w:pos="9060"/>
        </w:tabs>
        <w:rPr>
          <w:noProof/>
          <w:kern w:val="2"/>
          <w:sz w:val="24"/>
          <w:szCs w:val="24"/>
          <w:lang w:eastAsia="cs-CZ"/>
          <w14:ligatures w14:val="standardContextual"/>
        </w:rPr>
      </w:pPr>
      <w:hyperlink w:anchor="_Toc212642244" w:history="1">
        <w:r w:rsidRPr="00C07BE0">
          <w:rPr>
            <w:rStyle w:val="Hypertextovodkaz"/>
            <w:noProof/>
          </w:rPr>
          <w:t xml:space="preserve">Graf 35 </w:t>
        </w:r>
        <w:r w:rsidRPr="00C07BE0">
          <w:rPr>
            <w:rStyle w:val="Hypertextovodkaz"/>
            <w:b/>
            <w:bCs/>
            <w:noProof/>
          </w:rPr>
          <w:t>Testování žáků 5. tříd z dovedností usnadňujících učení</w:t>
        </w:r>
        <w:r>
          <w:rPr>
            <w:noProof/>
            <w:webHidden/>
          </w:rPr>
          <w:tab/>
        </w:r>
        <w:r>
          <w:rPr>
            <w:noProof/>
            <w:webHidden/>
          </w:rPr>
          <w:fldChar w:fldCharType="begin"/>
        </w:r>
        <w:r>
          <w:rPr>
            <w:noProof/>
            <w:webHidden/>
          </w:rPr>
          <w:instrText xml:space="preserve"> PAGEREF _Toc212642244 \h </w:instrText>
        </w:r>
        <w:r>
          <w:rPr>
            <w:noProof/>
            <w:webHidden/>
          </w:rPr>
        </w:r>
        <w:r>
          <w:rPr>
            <w:noProof/>
            <w:webHidden/>
          </w:rPr>
          <w:fldChar w:fldCharType="separate"/>
        </w:r>
        <w:r w:rsidR="003551A1">
          <w:rPr>
            <w:noProof/>
            <w:webHidden/>
          </w:rPr>
          <w:t>73</w:t>
        </w:r>
        <w:r>
          <w:rPr>
            <w:noProof/>
            <w:webHidden/>
          </w:rPr>
          <w:fldChar w:fldCharType="end"/>
        </w:r>
      </w:hyperlink>
    </w:p>
    <w:p w14:paraId="45B15026" w14:textId="3B7A3000" w:rsidR="00F021D0" w:rsidRDefault="00F021D0">
      <w:pPr>
        <w:pStyle w:val="Seznamobrzk"/>
        <w:tabs>
          <w:tab w:val="right" w:leader="dot" w:pos="9060"/>
        </w:tabs>
        <w:rPr>
          <w:noProof/>
          <w:kern w:val="2"/>
          <w:sz w:val="24"/>
          <w:szCs w:val="24"/>
          <w:lang w:eastAsia="cs-CZ"/>
          <w14:ligatures w14:val="standardContextual"/>
        </w:rPr>
      </w:pPr>
      <w:hyperlink w:anchor="_Toc212642245" w:history="1">
        <w:r w:rsidRPr="00C07BE0">
          <w:rPr>
            <w:rStyle w:val="Hypertextovodkaz"/>
            <w:noProof/>
          </w:rPr>
          <w:t xml:space="preserve">Graf 36 </w:t>
        </w:r>
        <w:r w:rsidRPr="00C07BE0">
          <w:rPr>
            <w:rStyle w:val="Hypertextovodkaz"/>
            <w:b/>
            <w:bCs/>
            <w:noProof/>
          </w:rPr>
          <w:t>Vývoj podílu žáků se speciálními vzdělávacími potřebami v Ústeckém kraji</w:t>
        </w:r>
        <w:r>
          <w:rPr>
            <w:noProof/>
            <w:webHidden/>
          </w:rPr>
          <w:tab/>
        </w:r>
        <w:r>
          <w:rPr>
            <w:noProof/>
            <w:webHidden/>
          </w:rPr>
          <w:fldChar w:fldCharType="begin"/>
        </w:r>
        <w:r>
          <w:rPr>
            <w:noProof/>
            <w:webHidden/>
          </w:rPr>
          <w:instrText xml:space="preserve"> PAGEREF _Toc212642245 \h </w:instrText>
        </w:r>
        <w:r>
          <w:rPr>
            <w:noProof/>
            <w:webHidden/>
          </w:rPr>
        </w:r>
        <w:r>
          <w:rPr>
            <w:noProof/>
            <w:webHidden/>
          </w:rPr>
          <w:fldChar w:fldCharType="separate"/>
        </w:r>
        <w:r w:rsidR="003551A1">
          <w:rPr>
            <w:noProof/>
            <w:webHidden/>
          </w:rPr>
          <w:t>75</w:t>
        </w:r>
        <w:r>
          <w:rPr>
            <w:noProof/>
            <w:webHidden/>
          </w:rPr>
          <w:fldChar w:fldCharType="end"/>
        </w:r>
      </w:hyperlink>
    </w:p>
    <w:p w14:paraId="3E5C9D84" w14:textId="0EC3F669" w:rsidR="00F021D0" w:rsidRDefault="00F021D0">
      <w:pPr>
        <w:pStyle w:val="Seznamobrzk"/>
        <w:tabs>
          <w:tab w:val="right" w:leader="dot" w:pos="9060"/>
        </w:tabs>
        <w:rPr>
          <w:noProof/>
          <w:kern w:val="2"/>
          <w:sz w:val="24"/>
          <w:szCs w:val="24"/>
          <w:lang w:eastAsia="cs-CZ"/>
          <w14:ligatures w14:val="standardContextual"/>
        </w:rPr>
      </w:pPr>
      <w:hyperlink w:anchor="_Toc212642246" w:history="1">
        <w:r w:rsidRPr="00C07BE0">
          <w:rPr>
            <w:rStyle w:val="Hypertextovodkaz"/>
            <w:noProof/>
          </w:rPr>
          <w:t xml:space="preserve">Graf 37 </w:t>
        </w:r>
        <w:r w:rsidRPr="00C07BE0">
          <w:rPr>
            <w:rStyle w:val="Hypertextovodkaz"/>
            <w:b/>
            <w:bCs/>
            <w:noProof/>
          </w:rPr>
          <w:t>Vývoj podílu žáků se speciálními vzdělávacími potřebami v ORP Bílina</w:t>
        </w:r>
        <w:r>
          <w:rPr>
            <w:noProof/>
            <w:webHidden/>
          </w:rPr>
          <w:tab/>
        </w:r>
        <w:r>
          <w:rPr>
            <w:noProof/>
            <w:webHidden/>
          </w:rPr>
          <w:fldChar w:fldCharType="begin"/>
        </w:r>
        <w:r>
          <w:rPr>
            <w:noProof/>
            <w:webHidden/>
          </w:rPr>
          <w:instrText xml:space="preserve"> PAGEREF _Toc212642246 \h </w:instrText>
        </w:r>
        <w:r>
          <w:rPr>
            <w:noProof/>
            <w:webHidden/>
          </w:rPr>
        </w:r>
        <w:r>
          <w:rPr>
            <w:noProof/>
            <w:webHidden/>
          </w:rPr>
          <w:fldChar w:fldCharType="separate"/>
        </w:r>
        <w:r w:rsidR="003551A1">
          <w:rPr>
            <w:noProof/>
            <w:webHidden/>
          </w:rPr>
          <w:t>75</w:t>
        </w:r>
        <w:r>
          <w:rPr>
            <w:noProof/>
            <w:webHidden/>
          </w:rPr>
          <w:fldChar w:fldCharType="end"/>
        </w:r>
      </w:hyperlink>
    </w:p>
    <w:p w14:paraId="0213B762" w14:textId="7D4D28D5" w:rsidR="00F021D0" w:rsidRDefault="00F021D0">
      <w:pPr>
        <w:pStyle w:val="Seznamobrzk"/>
        <w:tabs>
          <w:tab w:val="right" w:leader="dot" w:pos="9060"/>
        </w:tabs>
        <w:rPr>
          <w:noProof/>
          <w:kern w:val="2"/>
          <w:sz w:val="24"/>
          <w:szCs w:val="24"/>
          <w:lang w:eastAsia="cs-CZ"/>
          <w14:ligatures w14:val="standardContextual"/>
        </w:rPr>
      </w:pPr>
      <w:hyperlink w:anchor="_Toc212642247" w:history="1">
        <w:r w:rsidRPr="00C07BE0">
          <w:rPr>
            <w:rStyle w:val="Hypertextovodkaz"/>
            <w:noProof/>
          </w:rPr>
          <w:t xml:space="preserve">Graf 38 </w:t>
        </w:r>
        <w:r w:rsidRPr="00C07BE0">
          <w:rPr>
            <w:rStyle w:val="Hypertextovodkaz"/>
            <w:b/>
            <w:bCs/>
            <w:noProof/>
          </w:rPr>
          <w:t>Vývoj podílu žáků se SVP z důvodu odlišného kulturního prostředí nebo jiných životních podmínek v Ústeckém kraji</w:t>
        </w:r>
        <w:r>
          <w:rPr>
            <w:noProof/>
            <w:webHidden/>
          </w:rPr>
          <w:tab/>
        </w:r>
        <w:r>
          <w:rPr>
            <w:noProof/>
            <w:webHidden/>
          </w:rPr>
          <w:fldChar w:fldCharType="begin"/>
        </w:r>
        <w:r>
          <w:rPr>
            <w:noProof/>
            <w:webHidden/>
          </w:rPr>
          <w:instrText xml:space="preserve"> PAGEREF _Toc212642247 \h </w:instrText>
        </w:r>
        <w:r>
          <w:rPr>
            <w:noProof/>
            <w:webHidden/>
          </w:rPr>
        </w:r>
        <w:r>
          <w:rPr>
            <w:noProof/>
            <w:webHidden/>
          </w:rPr>
          <w:fldChar w:fldCharType="separate"/>
        </w:r>
        <w:r w:rsidR="003551A1">
          <w:rPr>
            <w:noProof/>
            <w:webHidden/>
          </w:rPr>
          <w:t>76</w:t>
        </w:r>
        <w:r>
          <w:rPr>
            <w:noProof/>
            <w:webHidden/>
          </w:rPr>
          <w:fldChar w:fldCharType="end"/>
        </w:r>
      </w:hyperlink>
    </w:p>
    <w:p w14:paraId="496EE9B1" w14:textId="55BAC991" w:rsidR="00F021D0" w:rsidRDefault="00F021D0">
      <w:pPr>
        <w:pStyle w:val="Seznamobrzk"/>
        <w:tabs>
          <w:tab w:val="right" w:leader="dot" w:pos="9060"/>
        </w:tabs>
        <w:rPr>
          <w:noProof/>
          <w:kern w:val="2"/>
          <w:sz w:val="24"/>
          <w:szCs w:val="24"/>
          <w:lang w:eastAsia="cs-CZ"/>
          <w14:ligatures w14:val="standardContextual"/>
        </w:rPr>
      </w:pPr>
      <w:hyperlink w:anchor="_Toc212642248" w:history="1">
        <w:r w:rsidRPr="00C07BE0">
          <w:rPr>
            <w:rStyle w:val="Hypertextovodkaz"/>
            <w:noProof/>
          </w:rPr>
          <w:t xml:space="preserve">Graf 39 </w:t>
        </w:r>
        <w:r w:rsidRPr="00C07BE0">
          <w:rPr>
            <w:rStyle w:val="Hypertextovodkaz"/>
            <w:b/>
            <w:bCs/>
            <w:noProof/>
          </w:rPr>
          <w:t>Vývoj podílu žáků se SVP z důvodu odlišného kulturního prostředí nebo jiných životních podmínek v ORP Bílina</w:t>
        </w:r>
        <w:r>
          <w:rPr>
            <w:noProof/>
            <w:webHidden/>
          </w:rPr>
          <w:tab/>
        </w:r>
        <w:r>
          <w:rPr>
            <w:noProof/>
            <w:webHidden/>
          </w:rPr>
          <w:fldChar w:fldCharType="begin"/>
        </w:r>
        <w:r>
          <w:rPr>
            <w:noProof/>
            <w:webHidden/>
          </w:rPr>
          <w:instrText xml:space="preserve"> PAGEREF _Toc212642248 \h </w:instrText>
        </w:r>
        <w:r>
          <w:rPr>
            <w:noProof/>
            <w:webHidden/>
          </w:rPr>
        </w:r>
        <w:r>
          <w:rPr>
            <w:noProof/>
            <w:webHidden/>
          </w:rPr>
          <w:fldChar w:fldCharType="separate"/>
        </w:r>
        <w:r w:rsidR="003551A1">
          <w:rPr>
            <w:noProof/>
            <w:webHidden/>
          </w:rPr>
          <w:t>77</w:t>
        </w:r>
        <w:r>
          <w:rPr>
            <w:noProof/>
            <w:webHidden/>
          </w:rPr>
          <w:fldChar w:fldCharType="end"/>
        </w:r>
      </w:hyperlink>
    </w:p>
    <w:p w14:paraId="3F0802E5" w14:textId="4772BA94" w:rsidR="00F021D0" w:rsidRDefault="00F021D0">
      <w:pPr>
        <w:pStyle w:val="Seznamobrzk"/>
        <w:tabs>
          <w:tab w:val="right" w:leader="dot" w:pos="9060"/>
        </w:tabs>
        <w:rPr>
          <w:noProof/>
          <w:kern w:val="2"/>
          <w:sz w:val="24"/>
          <w:szCs w:val="24"/>
          <w:lang w:eastAsia="cs-CZ"/>
          <w14:ligatures w14:val="standardContextual"/>
        </w:rPr>
      </w:pPr>
      <w:hyperlink w:anchor="_Toc212642249" w:history="1">
        <w:r w:rsidRPr="00C07BE0">
          <w:rPr>
            <w:rStyle w:val="Hypertextovodkaz"/>
            <w:noProof/>
          </w:rPr>
          <w:t xml:space="preserve">Graf 40 </w:t>
        </w:r>
        <w:r w:rsidRPr="00C07BE0">
          <w:rPr>
            <w:rStyle w:val="Hypertextovodkaz"/>
            <w:b/>
            <w:bCs/>
            <w:noProof/>
          </w:rPr>
          <w:t>Vývoj počtu žáků ve speciálních třídách v Ústeckém kraji</w:t>
        </w:r>
        <w:r>
          <w:rPr>
            <w:noProof/>
            <w:webHidden/>
          </w:rPr>
          <w:tab/>
        </w:r>
        <w:r>
          <w:rPr>
            <w:noProof/>
            <w:webHidden/>
          </w:rPr>
          <w:fldChar w:fldCharType="begin"/>
        </w:r>
        <w:r>
          <w:rPr>
            <w:noProof/>
            <w:webHidden/>
          </w:rPr>
          <w:instrText xml:space="preserve"> PAGEREF _Toc212642249 \h </w:instrText>
        </w:r>
        <w:r>
          <w:rPr>
            <w:noProof/>
            <w:webHidden/>
          </w:rPr>
        </w:r>
        <w:r>
          <w:rPr>
            <w:noProof/>
            <w:webHidden/>
          </w:rPr>
          <w:fldChar w:fldCharType="separate"/>
        </w:r>
        <w:r w:rsidR="003551A1">
          <w:rPr>
            <w:noProof/>
            <w:webHidden/>
          </w:rPr>
          <w:t>77</w:t>
        </w:r>
        <w:r>
          <w:rPr>
            <w:noProof/>
            <w:webHidden/>
          </w:rPr>
          <w:fldChar w:fldCharType="end"/>
        </w:r>
      </w:hyperlink>
    </w:p>
    <w:p w14:paraId="3163E2A2" w14:textId="3E41CA7A" w:rsidR="00F021D0" w:rsidRDefault="00F021D0">
      <w:pPr>
        <w:pStyle w:val="Seznamobrzk"/>
        <w:tabs>
          <w:tab w:val="right" w:leader="dot" w:pos="9060"/>
        </w:tabs>
        <w:rPr>
          <w:noProof/>
          <w:kern w:val="2"/>
          <w:sz w:val="24"/>
          <w:szCs w:val="24"/>
          <w:lang w:eastAsia="cs-CZ"/>
          <w14:ligatures w14:val="standardContextual"/>
        </w:rPr>
      </w:pPr>
      <w:hyperlink w:anchor="_Toc212642250" w:history="1">
        <w:r w:rsidRPr="00C07BE0">
          <w:rPr>
            <w:rStyle w:val="Hypertextovodkaz"/>
            <w:noProof/>
          </w:rPr>
          <w:t xml:space="preserve">Graf 41 </w:t>
        </w:r>
        <w:r w:rsidRPr="00C07BE0">
          <w:rPr>
            <w:rStyle w:val="Hypertextovodkaz"/>
            <w:b/>
            <w:bCs/>
            <w:noProof/>
          </w:rPr>
          <w:t>Vývoj počtu žáků ve speciálních třídách v ORP Bílina</w:t>
        </w:r>
        <w:r>
          <w:rPr>
            <w:noProof/>
            <w:webHidden/>
          </w:rPr>
          <w:tab/>
        </w:r>
        <w:r>
          <w:rPr>
            <w:noProof/>
            <w:webHidden/>
          </w:rPr>
          <w:fldChar w:fldCharType="begin"/>
        </w:r>
        <w:r>
          <w:rPr>
            <w:noProof/>
            <w:webHidden/>
          </w:rPr>
          <w:instrText xml:space="preserve"> PAGEREF _Toc212642250 \h </w:instrText>
        </w:r>
        <w:r>
          <w:rPr>
            <w:noProof/>
            <w:webHidden/>
          </w:rPr>
        </w:r>
        <w:r>
          <w:rPr>
            <w:noProof/>
            <w:webHidden/>
          </w:rPr>
          <w:fldChar w:fldCharType="separate"/>
        </w:r>
        <w:r w:rsidR="003551A1">
          <w:rPr>
            <w:noProof/>
            <w:webHidden/>
          </w:rPr>
          <w:t>78</w:t>
        </w:r>
        <w:r>
          <w:rPr>
            <w:noProof/>
            <w:webHidden/>
          </w:rPr>
          <w:fldChar w:fldCharType="end"/>
        </w:r>
      </w:hyperlink>
    </w:p>
    <w:p w14:paraId="5FFA39B7" w14:textId="3FECD6E9" w:rsidR="00F021D0" w:rsidRDefault="00F021D0">
      <w:pPr>
        <w:pStyle w:val="Seznamobrzk"/>
        <w:tabs>
          <w:tab w:val="right" w:leader="dot" w:pos="9060"/>
        </w:tabs>
        <w:rPr>
          <w:noProof/>
          <w:kern w:val="2"/>
          <w:sz w:val="24"/>
          <w:szCs w:val="24"/>
          <w:lang w:eastAsia="cs-CZ"/>
          <w14:ligatures w14:val="standardContextual"/>
        </w:rPr>
      </w:pPr>
      <w:hyperlink w:anchor="_Toc212642251" w:history="1">
        <w:r w:rsidRPr="00C07BE0">
          <w:rPr>
            <w:rStyle w:val="Hypertextovodkaz"/>
            <w:noProof/>
          </w:rPr>
          <w:t xml:space="preserve">Graf 42 </w:t>
        </w:r>
        <w:r w:rsidRPr="00C07BE0">
          <w:rPr>
            <w:rStyle w:val="Hypertextovodkaz"/>
            <w:b/>
            <w:bCs/>
            <w:noProof/>
          </w:rPr>
          <w:t>Vzdělávací neúspěšnost ve vybraných ORP</w:t>
        </w:r>
        <w:r>
          <w:rPr>
            <w:noProof/>
            <w:webHidden/>
          </w:rPr>
          <w:tab/>
        </w:r>
        <w:r>
          <w:rPr>
            <w:noProof/>
            <w:webHidden/>
          </w:rPr>
          <w:fldChar w:fldCharType="begin"/>
        </w:r>
        <w:r>
          <w:rPr>
            <w:noProof/>
            <w:webHidden/>
          </w:rPr>
          <w:instrText xml:space="preserve"> PAGEREF _Toc212642251 \h </w:instrText>
        </w:r>
        <w:r>
          <w:rPr>
            <w:noProof/>
            <w:webHidden/>
          </w:rPr>
        </w:r>
        <w:r>
          <w:rPr>
            <w:noProof/>
            <w:webHidden/>
          </w:rPr>
          <w:fldChar w:fldCharType="separate"/>
        </w:r>
        <w:r w:rsidR="003551A1">
          <w:rPr>
            <w:noProof/>
            <w:webHidden/>
          </w:rPr>
          <w:t>80</w:t>
        </w:r>
        <w:r>
          <w:rPr>
            <w:noProof/>
            <w:webHidden/>
          </w:rPr>
          <w:fldChar w:fldCharType="end"/>
        </w:r>
      </w:hyperlink>
    </w:p>
    <w:p w14:paraId="1D850BA8" w14:textId="459536F6" w:rsidR="00F021D0" w:rsidRDefault="00F021D0">
      <w:pPr>
        <w:pStyle w:val="Seznamobrzk"/>
        <w:tabs>
          <w:tab w:val="right" w:leader="dot" w:pos="9060"/>
        </w:tabs>
        <w:rPr>
          <w:noProof/>
          <w:kern w:val="2"/>
          <w:sz w:val="24"/>
          <w:szCs w:val="24"/>
          <w:lang w:eastAsia="cs-CZ"/>
          <w14:ligatures w14:val="standardContextual"/>
        </w:rPr>
      </w:pPr>
      <w:hyperlink w:anchor="_Toc212642252" w:history="1">
        <w:r w:rsidRPr="00C07BE0">
          <w:rPr>
            <w:rStyle w:val="Hypertextovodkaz"/>
            <w:noProof/>
          </w:rPr>
          <w:t xml:space="preserve">Graf 43 </w:t>
        </w:r>
        <w:r w:rsidRPr="00C07BE0">
          <w:rPr>
            <w:rStyle w:val="Hypertextovodkaz"/>
            <w:b/>
            <w:bCs/>
            <w:noProof/>
          </w:rPr>
          <w:t>Procentuální podíl žáků, který nedokončí základní vzdělání?</w:t>
        </w:r>
        <w:r>
          <w:rPr>
            <w:noProof/>
            <w:webHidden/>
          </w:rPr>
          <w:tab/>
        </w:r>
        <w:r>
          <w:rPr>
            <w:noProof/>
            <w:webHidden/>
          </w:rPr>
          <w:fldChar w:fldCharType="begin"/>
        </w:r>
        <w:r>
          <w:rPr>
            <w:noProof/>
            <w:webHidden/>
          </w:rPr>
          <w:instrText xml:space="preserve"> PAGEREF _Toc212642252 \h </w:instrText>
        </w:r>
        <w:r>
          <w:rPr>
            <w:noProof/>
            <w:webHidden/>
          </w:rPr>
        </w:r>
        <w:r>
          <w:rPr>
            <w:noProof/>
            <w:webHidden/>
          </w:rPr>
          <w:fldChar w:fldCharType="separate"/>
        </w:r>
        <w:r w:rsidR="003551A1">
          <w:rPr>
            <w:noProof/>
            <w:webHidden/>
          </w:rPr>
          <w:t>80</w:t>
        </w:r>
        <w:r>
          <w:rPr>
            <w:noProof/>
            <w:webHidden/>
          </w:rPr>
          <w:fldChar w:fldCharType="end"/>
        </w:r>
      </w:hyperlink>
    </w:p>
    <w:p w14:paraId="141CEE45" w14:textId="750584E2" w:rsidR="00F021D0" w:rsidRDefault="00F021D0">
      <w:pPr>
        <w:pStyle w:val="Seznamobrzk"/>
        <w:tabs>
          <w:tab w:val="right" w:leader="dot" w:pos="9060"/>
        </w:tabs>
        <w:rPr>
          <w:noProof/>
          <w:kern w:val="2"/>
          <w:sz w:val="24"/>
          <w:szCs w:val="24"/>
          <w:lang w:eastAsia="cs-CZ"/>
          <w14:ligatures w14:val="standardContextual"/>
        </w:rPr>
      </w:pPr>
      <w:hyperlink w:anchor="_Toc212642253" w:history="1">
        <w:r w:rsidRPr="00C07BE0">
          <w:rPr>
            <w:rStyle w:val="Hypertextovodkaz"/>
            <w:noProof/>
          </w:rPr>
          <w:t xml:space="preserve">Graf 44 </w:t>
        </w:r>
        <w:r w:rsidRPr="00C07BE0">
          <w:rPr>
            <w:rStyle w:val="Hypertextovodkaz"/>
            <w:b/>
            <w:bCs/>
            <w:noProof/>
          </w:rPr>
          <w:t>Vývoj nedokončování základního vzdělání mezi lety 2017-2023</w:t>
        </w:r>
        <w:r>
          <w:rPr>
            <w:noProof/>
            <w:webHidden/>
          </w:rPr>
          <w:tab/>
        </w:r>
        <w:r>
          <w:rPr>
            <w:noProof/>
            <w:webHidden/>
          </w:rPr>
          <w:fldChar w:fldCharType="begin"/>
        </w:r>
        <w:r>
          <w:rPr>
            <w:noProof/>
            <w:webHidden/>
          </w:rPr>
          <w:instrText xml:space="preserve"> PAGEREF _Toc212642253 \h </w:instrText>
        </w:r>
        <w:r>
          <w:rPr>
            <w:noProof/>
            <w:webHidden/>
          </w:rPr>
        </w:r>
        <w:r>
          <w:rPr>
            <w:noProof/>
            <w:webHidden/>
          </w:rPr>
          <w:fldChar w:fldCharType="separate"/>
        </w:r>
        <w:r w:rsidR="003551A1">
          <w:rPr>
            <w:noProof/>
            <w:webHidden/>
          </w:rPr>
          <w:t>81</w:t>
        </w:r>
        <w:r>
          <w:rPr>
            <w:noProof/>
            <w:webHidden/>
          </w:rPr>
          <w:fldChar w:fldCharType="end"/>
        </w:r>
      </w:hyperlink>
    </w:p>
    <w:p w14:paraId="34ED966C" w14:textId="610C7E5F" w:rsidR="00F021D0" w:rsidRDefault="00F021D0">
      <w:pPr>
        <w:pStyle w:val="Seznamobrzk"/>
        <w:tabs>
          <w:tab w:val="right" w:leader="dot" w:pos="9060"/>
        </w:tabs>
        <w:rPr>
          <w:noProof/>
          <w:kern w:val="2"/>
          <w:sz w:val="24"/>
          <w:szCs w:val="24"/>
          <w:lang w:eastAsia="cs-CZ"/>
          <w14:ligatures w14:val="standardContextual"/>
        </w:rPr>
      </w:pPr>
      <w:hyperlink w:anchor="_Toc212642254" w:history="1">
        <w:r w:rsidRPr="00C07BE0">
          <w:rPr>
            <w:rStyle w:val="Hypertextovodkaz"/>
            <w:noProof/>
          </w:rPr>
          <w:t xml:space="preserve">Graf 45 </w:t>
        </w:r>
        <w:r w:rsidRPr="00C07BE0">
          <w:rPr>
            <w:rStyle w:val="Hypertextovodkaz"/>
            <w:b/>
            <w:bCs/>
            <w:noProof/>
          </w:rPr>
          <w:t>Procentuální podíl žáků na ZŠ, kteří opakují ročník</w:t>
        </w:r>
        <w:r>
          <w:rPr>
            <w:noProof/>
            <w:webHidden/>
          </w:rPr>
          <w:tab/>
        </w:r>
        <w:r>
          <w:rPr>
            <w:noProof/>
            <w:webHidden/>
          </w:rPr>
          <w:fldChar w:fldCharType="begin"/>
        </w:r>
        <w:r>
          <w:rPr>
            <w:noProof/>
            <w:webHidden/>
          </w:rPr>
          <w:instrText xml:space="preserve"> PAGEREF _Toc212642254 \h </w:instrText>
        </w:r>
        <w:r>
          <w:rPr>
            <w:noProof/>
            <w:webHidden/>
          </w:rPr>
        </w:r>
        <w:r>
          <w:rPr>
            <w:noProof/>
            <w:webHidden/>
          </w:rPr>
          <w:fldChar w:fldCharType="separate"/>
        </w:r>
        <w:r w:rsidR="003551A1">
          <w:rPr>
            <w:noProof/>
            <w:webHidden/>
          </w:rPr>
          <w:t>81</w:t>
        </w:r>
        <w:r>
          <w:rPr>
            <w:noProof/>
            <w:webHidden/>
          </w:rPr>
          <w:fldChar w:fldCharType="end"/>
        </w:r>
      </w:hyperlink>
    </w:p>
    <w:p w14:paraId="19B08068" w14:textId="6B8DC660" w:rsidR="00F021D0" w:rsidRDefault="00F021D0">
      <w:pPr>
        <w:pStyle w:val="Seznamobrzk"/>
        <w:tabs>
          <w:tab w:val="right" w:leader="dot" w:pos="9060"/>
        </w:tabs>
        <w:rPr>
          <w:noProof/>
          <w:kern w:val="2"/>
          <w:sz w:val="24"/>
          <w:szCs w:val="24"/>
          <w:lang w:eastAsia="cs-CZ"/>
          <w14:ligatures w14:val="standardContextual"/>
        </w:rPr>
      </w:pPr>
      <w:hyperlink w:anchor="_Toc212642255" w:history="1">
        <w:r w:rsidRPr="00C07BE0">
          <w:rPr>
            <w:rStyle w:val="Hypertextovodkaz"/>
            <w:noProof/>
          </w:rPr>
          <w:t xml:space="preserve">Graf 46 </w:t>
        </w:r>
        <w:r w:rsidRPr="00C07BE0">
          <w:rPr>
            <w:rStyle w:val="Hypertextovodkaz"/>
            <w:b/>
            <w:bCs/>
            <w:noProof/>
          </w:rPr>
          <w:t>Vývoj opakování ročníku mezi lety 2018-2023?</w:t>
        </w:r>
        <w:r>
          <w:rPr>
            <w:noProof/>
            <w:webHidden/>
          </w:rPr>
          <w:tab/>
        </w:r>
        <w:r>
          <w:rPr>
            <w:noProof/>
            <w:webHidden/>
          </w:rPr>
          <w:fldChar w:fldCharType="begin"/>
        </w:r>
        <w:r>
          <w:rPr>
            <w:noProof/>
            <w:webHidden/>
          </w:rPr>
          <w:instrText xml:space="preserve"> PAGEREF _Toc212642255 \h </w:instrText>
        </w:r>
        <w:r>
          <w:rPr>
            <w:noProof/>
            <w:webHidden/>
          </w:rPr>
        </w:r>
        <w:r>
          <w:rPr>
            <w:noProof/>
            <w:webHidden/>
          </w:rPr>
          <w:fldChar w:fldCharType="separate"/>
        </w:r>
        <w:r w:rsidR="003551A1">
          <w:rPr>
            <w:noProof/>
            <w:webHidden/>
          </w:rPr>
          <w:t>82</w:t>
        </w:r>
        <w:r>
          <w:rPr>
            <w:noProof/>
            <w:webHidden/>
          </w:rPr>
          <w:fldChar w:fldCharType="end"/>
        </w:r>
      </w:hyperlink>
    </w:p>
    <w:p w14:paraId="233AE116" w14:textId="5B13CAF2" w:rsidR="00F021D0" w:rsidRDefault="00F021D0">
      <w:pPr>
        <w:pStyle w:val="Seznamobrzk"/>
        <w:tabs>
          <w:tab w:val="right" w:leader="dot" w:pos="9060"/>
        </w:tabs>
        <w:rPr>
          <w:noProof/>
          <w:kern w:val="2"/>
          <w:sz w:val="24"/>
          <w:szCs w:val="24"/>
          <w:lang w:eastAsia="cs-CZ"/>
          <w14:ligatures w14:val="standardContextual"/>
        </w:rPr>
      </w:pPr>
      <w:hyperlink w:anchor="_Toc212642256" w:history="1">
        <w:r w:rsidRPr="00C07BE0">
          <w:rPr>
            <w:rStyle w:val="Hypertextovodkaz"/>
            <w:noProof/>
          </w:rPr>
          <w:t xml:space="preserve">Graf 47 </w:t>
        </w:r>
        <w:r w:rsidRPr="00C07BE0">
          <w:rPr>
            <w:rStyle w:val="Hypertextovodkaz"/>
            <w:b/>
            <w:bCs/>
            <w:noProof/>
          </w:rPr>
          <w:t>Procentuální podíl žáků na ZŠ, kteří neprospívají</w:t>
        </w:r>
        <w:r>
          <w:rPr>
            <w:noProof/>
            <w:webHidden/>
          </w:rPr>
          <w:tab/>
        </w:r>
        <w:r>
          <w:rPr>
            <w:noProof/>
            <w:webHidden/>
          </w:rPr>
          <w:fldChar w:fldCharType="begin"/>
        </w:r>
        <w:r>
          <w:rPr>
            <w:noProof/>
            <w:webHidden/>
          </w:rPr>
          <w:instrText xml:space="preserve"> PAGEREF _Toc212642256 \h </w:instrText>
        </w:r>
        <w:r>
          <w:rPr>
            <w:noProof/>
            <w:webHidden/>
          </w:rPr>
        </w:r>
        <w:r>
          <w:rPr>
            <w:noProof/>
            <w:webHidden/>
          </w:rPr>
          <w:fldChar w:fldCharType="separate"/>
        </w:r>
        <w:r w:rsidR="003551A1">
          <w:rPr>
            <w:noProof/>
            <w:webHidden/>
          </w:rPr>
          <w:t>82</w:t>
        </w:r>
        <w:r>
          <w:rPr>
            <w:noProof/>
            <w:webHidden/>
          </w:rPr>
          <w:fldChar w:fldCharType="end"/>
        </w:r>
      </w:hyperlink>
    </w:p>
    <w:p w14:paraId="24D9D186" w14:textId="1A79869B" w:rsidR="00F021D0" w:rsidRDefault="00F021D0">
      <w:pPr>
        <w:pStyle w:val="Seznamobrzk"/>
        <w:tabs>
          <w:tab w:val="right" w:leader="dot" w:pos="9060"/>
        </w:tabs>
        <w:rPr>
          <w:noProof/>
          <w:kern w:val="2"/>
          <w:sz w:val="24"/>
          <w:szCs w:val="24"/>
          <w:lang w:eastAsia="cs-CZ"/>
          <w14:ligatures w14:val="standardContextual"/>
        </w:rPr>
      </w:pPr>
      <w:hyperlink w:anchor="_Toc212642257" w:history="1">
        <w:r w:rsidRPr="00C07BE0">
          <w:rPr>
            <w:rStyle w:val="Hypertextovodkaz"/>
            <w:noProof/>
          </w:rPr>
          <w:t xml:space="preserve">Graf 48 </w:t>
        </w:r>
        <w:r w:rsidRPr="00C07BE0">
          <w:rPr>
            <w:rStyle w:val="Hypertextovodkaz"/>
            <w:b/>
            <w:bCs/>
            <w:noProof/>
          </w:rPr>
          <w:t>Procentuální podíl žáků ZŠ, kteří nedokončili první ročník</w:t>
        </w:r>
        <w:r>
          <w:rPr>
            <w:noProof/>
            <w:webHidden/>
          </w:rPr>
          <w:tab/>
        </w:r>
        <w:r>
          <w:rPr>
            <w:noProof/>
            <w:webHidden/>
          </w:rPr>
          <w:fldChar w:fldCharType="begin"/>
        </w:r>
        <w:r>
          <w:rPr>
            <w:noProof/>
            <w:webHidden/>
          </w:rPr>
          <w:instrText xml:space="preserve"> PAGEREF _Toc212642257 \h </w:instrText>
        </w:r>
        <w:r>
          <w:rPr>
            <w:noProof/>
            <w:webHidden/>
          </w:rPr>
        </w:r>
        <w:r>
          <w:rPr>
            <w:noProof/>
            <w:webHidden/>
          </w:rPr>
          <w:fldChar w:fldCharType="separate"/>
        </w:r>
        <w:r w:rsidR="003551A1">
          <w:rPr>
            <w:noProof/>
            <w:webHidden/>
          </w:rPr>
          <w:t>83</w:t>
        </w:r>
        <w:r>
          <w:rPr>
            <w:noProof/>
            <w:webHidden/>
          </w:rPr>
          <w:fldChar w:fldCharType="end"/>
        </w:r>
      </w:hyperlink>
    </w:p>
    <w:p w14:paraId="5347D4ED" w14:textId="4C78693F" w:rsidR="00F021D0" w:rsidRDefault="00F021D0">
      <w:pPr>
        <w:pStyle w:val="Seznamobrzk"/>
        <w:tabs>
          <w:tab w:val="right" w:leader="dot" w:pos="9060"/>
        </w:tabs>
        <w:rPr>
          <w:noProof/>
          <w:kern w:val="2"/>
          <w:sz w:val="24"/>
          <w:szCs w:val="24"/>
          <w:lang w:eastAsia="cs-CZ"/>
          <w14:ligatures w14:val="standardContextual"/>
        </w:rPr>
      </w:pPr>
      <w:hyperlink w:anchor="_Toc212642258" w:history="1">
        <w:r w:rsidRPr="00C07BE0">
          <w:rPr>
            <w:rStyle w:val="Hypertextovodkaz"/>
            <w:noProof/>
          </w:rPr>
          <w:t xml:space="preserve">Graf 49 </w:t>
        </w:r>
        <w:r w:rsidRPr="00C07BE0">
          <w:rPr>
            <w:rStyle w:val="Hypertextovodkaz"/>
            <w:b/>
            <w:bCs/>
            <w:noProof/>
          </w:rPr>
          <w:t>Průměrný počet zameškaných hodin na jednoho žáka ZŠ v ORP Bílina</w:t>
        </w:r>
        <w:r>
          <w:rPr>
            <w:noProof/>
            <w:webHidden/>
          </w:rPr>
          <w:tab/>
        </w:r>
        <w:r>
          <w:rPr>
            <w:noProof/>
            <w:webHidden/>
          </w:rPr>
          <w:fldChar w:fldCharType="begin"/>
        </w:r>
        <w:r>
          <w:rPr>
            <w:noProof/>
            <w:webHidden/>
          </w:rPr>
          <w:instrText xml:space="preserve"> PAGEREF _Toc212642258 \h </w:instrText>
        </w:r>
        <w:r>
          <w:rPr>
            <w:noProof/>
            <w:webHidden/>
          </w:rPr>
        </w:r>
        <w:r>
          <w:rPr>
            <w:noProof/>
            <w:webHidden/>
          </w:rPr>
          <w:fldChar w:fldCharType="separate"/>
        </w:r>
        <w:r w:rsidR="003551A1">
          <w:rPr>
            <w:noProof/>
            <w:webHidden/>
          </w:rPr>
          <w:t>83</w:t>
        </w:r>
        <w:r>
          <w:rPr>
            <w:noProof/>
            <w:webHidden/>
          </w:rPr>
          <w:fldChar w:fldCharType="end"/>
        </w:r>
      </w:hyperlink>
    </w:p>
    <w:p w14:paraId="05C05A5F" w14:textId="06F133E5" w:rsidR="00F021D0" w:rsidRDefault="00F021D0">
      <w:pPr>
        <w:pStyle w:val="Seznamobrzk"/>
        <w:tabs>
          <w:tab w:val="right" w:leader="dot" w:pos="9060"/>
        </w:tabs>
        <w:rPr>
          <w:noProof/>
          <w:kern w:val="2"/>
          <w:sz w:val="24"/>
          <w:szCs w:val="24"/>
          <w:lang w:eastAsia="cs-CZ"/>
          <w14:ligatures w14:val="standardContextual"/>
        </w:rPr>
      </w:pPr>
      <w:hyperlink w:anchor="_Toc212642259" w:history="1">
        <w:r w:rsidRPr="00C07BE0">
          <w:rPr>
            <w:rStyle w:val="Hypertextovodkaz"/>
            <w:noProof/>
          </w:rPr>
          <w:t xml:space="preserve">Graf 50 </w:t>
        </w:r>
        <w:r w:rsidRPr="00C07BE0">
          <w:rPr>
            <w:rStyle w:val="Hypertextovodkaz"/>
            <w:b/>
            <w:bCs/>
            <w:noProof/>
          </w:rPr>
          <w:t>Podíl žáků, kteří se umístili mezi nejlepší pětinou v jednotné přijímací zkoušce v 9. ročníku</w:t>
        </w:r>
        <w:r>
          <w:rPr>
            <w:noProof/>
            <w:webHidden/>
          </w:rPr>
          <w:tab/>
        </w:r>
        <w:r>
          <w:rPr>
            <w:noProof/>
            <w:webHidden/>
          </w:rPr>
          <w:fldChar w:fldCharType="begin"/>
        </w:r>
        <w:r>
          <w:rPr>
            <w:noProof/>
            <w:webHidden/>
          </w:rPr>
          <w:instrText xml:space="preserve"> PAGEREF _Toc212642259 \h </w:instrText>
        </w:r>
        <w:r>
          <w:rPr>
            <w:noProof/>
            <w:webHidden/>
          </w:rPr>
        </w:r>
        <w:r>
          <w:rPr>
            <w:noProof/>
            <w:webHidden/>
          </w:rPr>
          <w:fldChar w:fldCharType="separate"/>
        </w:r>
        <w:r w:rsidR="003551A1">
          <w:rPr>
            <w:noProof/>
            <w:webHidden/>
          </w:rPr>
          <w:t>85</w:t>
        </w:r>
        <w:r>
          <w:rPr>
            <w:noProof/>
            <w:webHidden/>
          </w:rPr>
          <w:fldChar w:fldCharType="end"/>
        </w:r>
      </w:hyperlink>
    </w:p>
    <w:p w14:paraId="3F57B2EC" w14:textId="08C6D1B4" w:rsidR="00F021D0" w:rsidRDefault="00F021D0">
      <w:pPr>
        <w:pStyle w:val="Seznamobrzk"/>
        <w:tabs>
          <w:tab w:val="right" w:leader="dot" w:pos="9060"/>
        </w:tabs>
        <w:rPr>
          <w:noProof/>
          <w:kern w:val="2"/>
          <w:sz w:val="24"/>
          <w:szCs w:val="24"/>
          <w:lang w:eastAsia="cs-CZ"/>
          <w14:ligatures w14:val="standardContextual"/>
        </w:rPr>
      </w:pPr>
      <w:hyperlink w:anchor="_Toc212642260" w:history="1">
        <w:r w:rsidRPr="00C07BE0">
          <w:rPr>
            <w:rStyle w:val="Hypertextovodkaz"/>
            <w:noProof/>
          </w:rPr>
          <w:t xml:space="preserve">Graf 51 </w:t>
        </w:r>
        <w:r w:rsidRPr="00C07BE0">
          <w:rPr>
            <w:rStyle w:val="Hypertextovodkaz"/>
            <w:b/>
            <w:bCs/>
            <w:noProof/>
          </w:rPr>
          <w:t>Podíl žáků, kteří se umístili v nejlepší kategorii v testování ČŠI v 5. ročníku</w:t>
        </w:r>
        <w:r>
          <w:rPr>
            <w:noProof/>
            <w:webHidden/>
          </w:rPr>
          <w:tab/>
        </w:r>
        <w:r>
          <w:rPr>
            <w:noProof/>
            <w:webHidden/>
          </w:rPr>
          <w:fldChar w:fldCharType="begin"/>
        </w:r>
        <w:r>
          <w:rPr>
            <w:noProof/>
            <w:webHidden/>
          </w:rPr>
          <w:instrText xml:space="preserve"> PAGEREF _Toc212642260 \h </w:instrText>
        </w:r>
        <w:r>
          <w:rPr>
            <w:noProof/>
            <w:webHidden/>
          </w:rPr>
        </w:r>
        <w:r>
          <w:rPr>
            <w:noProof/>
            <w:webHidden/>
          </w:rPr>
          <w:fldChar w:fldCharType="separate"/>
        </w:r>
        <w:r w:rsidR="003551A1">
          <w:rPr>
            <w:noProof/>
            <w:webHidden/>
          </w:rPr>
          <w:t>86</w:t>
        </w:r>
        <w:r>
          <w:rPr>
            <w:noProof/>
            <w:webHidden/>
          </w:rPr>
          <w:fldChar w:fldCharType="end"/>
        </w:r>
      </w:hyperlink>
    </w:p>
    <w:p w14:paraId="2277DB5B" w14:textId="760B3C63" w:rsidR="00F021D0" w:rsidRDefault="00F021D0">
      <w:pPr>
        <w:pStyle w:val="Seznamobrzk"/>
        <w:tabs>
          <w:tab w:val="right" w:leader="dot" w:pos="9060"/>
        </w:tabs>
        <w:rPr>
          <w:noProof/>
          <w:kern w:val="2"/>
          <w:sz w:val="24"/>
          <w:szCs w:val="24"/>
          <w:lang w:eastAsia="cs-CZ"/>
          <w14:ligatures w14:val="standardContextual"/>
        </w:rPr>
      </w:pPr>
      <w:hyperlink w:anchor="_Toc212642261" w:history="1">
        <w:r w:rsidRPr="00C07BE0">
          <w:rPr>
            <w:rStyle w:val="Hypertextovodkaz"/>
            <w:noProof/>
          </w:rPr>
          <w:t xml:space="preserve">Graf 52 </w:t>
        </w:r>
        <w:r w:rsidRPr="00C07BE0">
          <w:rPr>
            <w:rStyle w:val="Hypertextovodkaz"/>
            <w:b/>
            <w:bCs/>
            <w:noProof/>
          </w:rPr>
          <w:t>Podíl žáků, kteří se umístili v nejhorší kategorii v testování ČŠI v 5. ročníku</w:t>
        </w:r>
        <w:r>
          <w:rPr>
            <w:noProof/>
            <w:webHidden/>
          </w:rPr>
          <w:tab/>
        </w:r>
        <w:r>
          <w:rPr>
            <w:noProof/>
            <w:webHidden/>
          </w:rPr>
          <w:fldChar w:fldCharType="begin"/>
        </w:r>
        <w:r>
          <w:rPr>
            <w:noProof/>
            <w:webHidden/>
          </w:rPr>
          <w:instrText xml:space="preserve"> PAGEREF _Toc212642261 \h </w:instrText>
        </w:r>
        <w:r>
          <w:rPr>
            <w:noProof/>
            <w:webHidden/>
          </w:rPr>
        </w:r>
        <w:r>
          <w:rPr>
            <w:noProof/>
            <w:webHidden/>
          </w:rPr>
          <w:fldChar w:fldCharType="separate"/>
        </w:r>
        <w:r w:rsidR="003551A1">
          <w:rPr>
            <w:noProof/>
            <w:webHidden/>
          </w:rPr>
          <w:t>86</w:t>
        </w:r>
        <w:r>
          <w:rPr>
            <w:noProof/>
            <w:webHidden/>
          </w:rPr>
          <w:fldChar w:fldCharType="end"/>
        </w:r>
      </w:hyperlink>
    </w:p>
    <w:p w14:paraId="6B2700CE" w14:textId="5509523F" w:rsidR="00F021D0" w:rsidRDefault="00F021D0">
      <w:pPr>
        <w:pStyle w:val="Seznamobrzk"/>
        <w:tabs>
          <w:tab w:val="right" w:leader="dot" w:pos="9060"/>
        </w:tabs>
        <w:rPr>
          <w:noProof/>
          <w:kern w:val="2"/>
          <w:sz w:val="24"/>
          <w:szCs w:val="24"/>
          <w:lang w:eastAsia="cs-CZ"/>
          <w14:ligatures w14:val="standardContextual"/>
        </w:rPr>
      </w:pPr>
      <w:hyperlink w:anchor="_Toc212642262" w:history="1">
        <w:r w:rsidRPr="00C07BE0">
          <w:rPr>
            <w:rStyle w:val="Hypertextovodkaz"/>
            <w:noProof/>
          </w:rPr>
          <w:t xml:space="preserve">Graf 53 </w:t>
        </w:r>
        <w:r w:rsidRPr="00C07BE0">
          <w:rPr>
            <w:rStyle w:val="Hypertextovodkaz"/>
            <w:b/>
            <w:bCs/>
            <w:noProof/>
          </w:rPr>
          <w:t>Kolik procent žáků se umístilo v nejlepší kategorii v testování ČŠI v 9. ročníku?</w:t>
        </w:r>
        <w:r>
          <w:rPr>
            <w:noProof/>
            <w:webHidden/>
          </w:rPr>
          <w:tab/>
        </w:r>
        <w:r>
          <w:rPr>
            <w:noProof/>
            <w:webHidden/>
          </w:rPr>
          <w:fldChar w:fldCharType="begin"/>
        </w:r>
        <w:r>
          <w:rPr>
            <w:noProof/>
            <w:webHidden/>
          </w:rPr>
          <w:instrText xml:space="preserve"> PAGEREF _Toc212642262 \h </w:instrText>
        </w:r>
        <w:r>
          <w:rPr>
            <w:noProof/>
            <w:webHidden/>
          </w:rPr>
        </w:r>
        <w:r>
          <w:rPr>
            <w:noProof/>
            <w:webHidden/>
          </w:rPr>
          <w:fldChar w:fldCharType="separate"/>
        </w:r>
        <w:r w:rsidR="003551A1">
          <w:rPr>
            <w:noProof/>
            <w:webHidden/>
          </w:rPr>
          <w:t>87</w:t>
        </w:r>
        <w:r>
          <w:rPr>
            <w:noProof/>
            <w:webHidden/>
          </w:rPr>
          <w:fldChar w:fldCharType="end"/>
        </w:r>
      </w:hyperlink>
    </w:p>
    <w:p w14:paraId="5256DB5E" w14:textId="14B459C6" w:rsidR="00F021D0" w:rsidRDefault="00F021D0">
      <w:pPr>
        <w:pStyle w:val="Seznamobrzk"/>
        <w:tabs>
          <w:tab w:val="right" w:leader="dot" w:pos="9060"/>
        </w:tabs>
        <w:rPr>
          <w:noProof/>
          <w:kern w:val="2"/>
          <w:sz w:val="24"/>
          <w:szCs w:val="24"/>
          <w:lang w:eastAsia="cs-CZ"/>
          <w14:ligatures w14:val="standardContextual"/>
        </w:rPr>
      </w:pPr>
      <w:hyperlink w:anchor="_Toc212642263" w:history="1">
        <w:r w:rsidRPr="00C07BE0">
          <w:rPr>
            <w:rStyle w:val="Hypertextovodkaz"/>
            <w:noProof/>
          </w:rPr>
          <w:t xml:space="preserve">Graf 54 </w:t>
        </w:r>
        <w:r w:rsidRPr="00C07BE0">
          <w:rPr>
            <w:rStyle w:val="Hypertextovodkaz"/>
            <w:b/>
            <w:bCs/>
            <w:noProof/>
          </w:rPr>
          <w:t>Podíl žáků, kteří se umístili v nejhorší kategorii v testování ČŠI v 9. ročníku</w:t>
        </w:r>
        <w:r>
          <w:rPr>
            <w:noProof/>
            <w:webHidden/>
          </w:rPr>
          <w:tab/>
        </w:r>
        <w:r>
          <w:rPr>
            <w:noProof/>
            <w:webHidden/>
          </w:rPr>
          <w:fldChar w:fldCharType="begin"/>
        </w:r>
        <w:r>
          <w:rPr>
            <w:noProof/>
            <w:webHidden/>
          </w:rPr>
          <w:instrText xml:space="preserve"> PAGEREF _Toc212642263 \h </w:instrText>
        </w:r>
        <w:r>
          <w:rPr>
            <w:noProof/>
            <w:webHidden/>
          </w:rPr>
        </w:r>
        <w:r>
          <w:rPr>
            <w:noProof/>
            <w:webHidden/>
          </w:rPr>
          <w:fldChar w:fldCharType="separate"/>
        </w:r>
        <w:r w:rsidR="003551A1">
          <w:rPr>
            <w:noProof/>
            <w:webHidden/>
          </w:rPr>
          <w:t>87</w:t>
        </w:r>
        <w:r>
          <w:rPr>
            <w:noProof/>
            <w:webHidden/>
          </w:rPr>
          <w:fldChar w:fldCharType="end"/>
        </w:r>
      </w:hyperlink>
    </w:p>
    <w:p w14:paraId="062D2488" w14:textId="692A7ACA" w:rsidR="000E4B26" w:rsidRPr="006C0D96" w:rsidRDefault="000E4B26" w:rsidP="00945407">
      <w:pPr>
        <w:pStyle w:val="Nadpis1"/>
        <w:numPr>
          <w:ilvl w:val="0"/>
          <w:numId w:val="0"/>
        </w:numPr>
        <w:ind w:left="432" w:hanging="432"/>
      </w:pPr>
      <w:r>
        <w:fldChar w:fldCharType="end"/>
      </w:r>
      <w:bookmarkStart w:id="222" w:name="_Toc212642162"/>
      <w:r w:rsidRPr="006C0D96">
        <w:t xml:space="preserve">Seznam </w:t>
      </w:r>
      <w:r>
        <w:t>obrázků</w:t>
      </w:r>
      <w:bookmarkEnd w:id="222"/>
    </w:p>
    <w:p w14:paraId="185BF272" w14:textId="5A21FD19" w:rsidR="00F021D0" w:rsidRDefault="000E4B26">
      <w:pPr>
        <w:pStyle w:val="Seznamobrzk"/>
        <w:tabs>
          <w:tab w:val="right" w:leader="dot" w:pos="9060"/>
        </w:tabs>
        <w:rPr>
          <w:noProof/>
          <w:kern w:val="2"/>
          <w:sz w:val="24"/>
          <w:szCs w:val="24"/>
          <w:lang w:eastAsia="cs-CZ"/>
          <w14:ligatures w14:val="standardContextual"/>
        </w:rPr>
      </w:pPr>
      <w:r>
        <w:rPr>
          <w:rFonts w:cstheme="minorHAnsi"/>
        </w:rPr>
        <w:fldChar w:fldCharType="begin"/>
      </w:r>
      <w:r>
        <w:rPr>
          <w:rFonts w:cstheme="minorHAnsi"/>
        </w:rPr>
        <w:instrText xml:space="preserve"> TOC \h \z \c "Obrázek" </w:instrText>
      </w:r>
      <w:r>
        <w:rPr>
          <w:rFonts w:cstheme="minorHAnsi"/>
        </w:rPr>
        <w:fldChar w:fldCharType="separate"/>
      </w:r>
      <w:hyperlink w:anchor="_Toc212642264" w:history="1">
        <w:r w:rsidR="00F021D0" w:rsidRPr="005A1CDD">
          <w:rPr>
            <w:rStyle w:val="Hypertextovodkaz"/>
            <w:noProof/>
          </w:rPr>
          <w:t xml:space="preserve">Obrázek 2 </w:t>
        </w:r>
        <w:r w:rsidR="00F021D0" w:rsidRPr="005A1CDD">
          <w:rPr>
            <w:rStyle w:val="Hypertextovodkaz"/>
            <w:b/>
            <w:bCs/>
            <w:noProof/>
          </w:rPr>
          <w:t>Mapa SO ORP Bílina</w:t>
        </w:r>
        <w:r w:rsidR="00F021D0">
          <w:rPr>
            <w:noProof/>
            <w:webHidden/>
          </w:rPr>
          <w:tab/>
        </w:r>
        <w:r w:rsidR="00F021D0">
          <w:rPr>
            <w:noProof/>
            <w:webHidden/>
          </w:rPr>
          <w:fldChar w:fldCharType="begin"/>
        </w:r>
        <w:r w:rsidR="00F021D0">
          <w:rPr>
            <w:noProof/>
            <w:webHidden/>
          </w:rPr>
          <w:instrText xml:space="preserve"> PAGEREF _Toc212642264 \h </w:instrText>
        </w:r>
        <w:r w:rsidR="00F021D0">
          <w:rPr>
            <w:noProof/>
            <w:webHidden/>
          </w:rPr>
        </w:r>
        <w:r w:rsidR="00F021D0">
          <w:rPr>
            <w:noProof/>
            <w:webHidden/>
          </w:rPr>
          <w:fldChar w:fldCharType="separate"/>
        </w:r>
        <w:r w:rsidR="003551A1">
          <w:rPr>
            <w:noProof/>
            <w:webHidden/>
          </w:rPr>
          <w:t>4</w:t>
        </w:r>
        <w:r w:rsidR="00F021D0">
          <w:rPr>
            <w:noProof/>
            <w:webHidden/>
          </w:rPr>
          <w:fldChar w:fldCharType="end"/>
        </w:r>
      </w:hyperlink>
    </w:p>
    <w:p w14:paraId="1A70CD1E" w14:textId="08AA279C" w:rsidR="00F021D0" w:rsidRDefault="00F021D0">
      <w:pPr>
        <w:pStyle w:val="Seznamobrzk"/>
        <w:tabs>
          <w:tab w:val="right" w:leader="dot" w:pos="9060"/>
        </w:tabs>
        <w:rPr>
          <w:noProof/>
          <w:kern w:val="2"/>
          <w:sz w:val="24"/>
          <w:szCs w:val="24"/>
          <w:lang w:eastAsia="cs-CZ"/>
          <w14:ligatures w14:val="standardContextual"/>
        </w:rPr>
      </w:pPr>
      <w:hyperlink w:anchor="_Toc212642265" w:history="1">
        <w:r w:rsidRPr="005A1CDD">
          <w:rPr>
            <w:rStyle w:val="Hypertextovodkaz"/>
            <w:noProof/>
          </w:rPr>
          <w:t xml:space="preserve">Obrázek 3 </w:t>
        </w:r>
        <w:r w:rsidRPr="005A1CDD">
          <w:rPr>
            <w:rStyle w:val="Hypertextovodkaz"/>
            <w:b/>
            <w:bCs/>
            <w:noProof/>
          </w:rPr>
          <w:t>Mapa – destabilizující chudoba</w:t>
        </w:r>
        <w:r>
          <w:rPr>
            <w:noProof/>
            <w:webHidden/>
          </w:rPr>
          <w:tab/>
        </w:r>
        <w:r>
          <w:rPr>
            <w:noProof/>
            <w:webHidden/>
          </w:rPr>
          <w:fldChar w:fldCharType="begin"/>
        </w:r>
        <w:r>
          <w:rPr>
            <w:noProof/>
            <w:webHidden/>
          </w:rPr>
          <w:instrText xml:space="preserve"> PAGEREF _Toc212642265 \h </w:instrText>
        </w:r>
        <w:r>
          <w:rPr>
            <w:noProof/>
            <w:webHidden/>
          </w:rPr>
        </w:r>
        <w:r>
          <w:rPr>
            <w:noProof/>
            <w:webHidden/>
          </w:rPr>
          <w:fldChar w:fldCharType="separate"/>
        </w:r>
        <w:r w:rsidR="003551A1">
          <w:rPr>
            <w:noProof/>
            <w:webHidden/>
          </w:rPr>
          <w:t>11</w:t>
        </w:r>
        <w:r>
          <w:rPr>
            <w:noProof/>
            <w:webHidden/>
          </w:rPr>
          <w:fldChar w:fldCharType="end"/>
        </w:r>
      </w:hyperlink>
    </w:p>
    <w:p w14:paraId="7479B93C" w14:textId="558F7D3D" w:rsidR="00F021D0" w:rsidRDefault="00F021D0">
      <w:pPr>
        <w:pStyle w:val="Seznamobrzk"/>
        <w:tabs>
          <w:tab w:val="right" w:leader="dot" w:pos="9060"/>
        </w:tabs>
        <w:rPr>
          <w:noProof/>
          <w:kern w:val="2"/>
          <w:sz w:val="24"/>
          <w:szCs w:val="24"/>
          <w:lang w:eastAsia="cs-CZ"/>
          <w14:ligatures w14:val="standardContextual"/>
        </w:rPr>
      </w:pPr>
      <w:hyperlink w:anchor="_Toc212642266" w:history="1">
        <w:r w:rsidRPr="005A1CDD">
          <w:rPr>
            <w:rStyle w:val="Hypertextovodkaz"/>
            <w:noProof/>
          </w:rPr>
          <w:t xml:space="preserve">Obrázek 4 </w:t>
        </w:r>
        <w:r w:rsidRPr="005A1CDD">
          <w:rPr>
            <w:rStyle w:val="Hypertextovodkaz"/>
            <w:b/>
            <w:bCs/>
            <w:noProof/>
          </w:rPr>
          <w:t>Mapa – destabilizující chudoba v Ústeckém kraji</w:t>
        </w:r>
        <w:r>
          <w:rPr>
            <w:noProof/>
            <w:webHidden/>
          </w:rPr>
          <w:tab/>
        </w:r>
        <w:r>
          <w:rPr>
            <w:noProof/>
            <w:webHidden/>
          </w:rPr>
          <w:fldChar w:fldCharType="begin"/>
        </w:r>
        <w:r>
          <w:rPr>
            <w:noProof/>
            <w:webHidden/>
          </w:rPr>
          <w:instrText xml:space="preserve"> PAGEREF _Toc212642266 \h </w:instrText>
        </w:r>
        <w:r>
          <w:rPr>
            <w:noProof/>
            <w:webHidden/>
          </w:rPr>
        </w:r>
        <w:r>
          <w:rPr>
            <w:noProof/>
            <w:webHidden/>
          </w:rPr>
          <w:fldChar w:fldCharType="separate"/>
        </w:r>
        <w:r w:rsidR="003551A1">
          <w:rPr>
            <w:noProof/>
            <w:webHidden/>
          </w:rPr>
          <w:t>12</w:t>
        </w:r>
        <w:r>
          <w:rPr>
            <w:noProof/>
            <w:webHidden/>
          </w:rPr>
          <w:fldChar w:fldCharType="end"/>
        </w:r>
      </w:hyperlink>
    </w:p>
    <w:p w14:paraId="7CC41B9E" w14:textId="15151AA9" w:rsidR="00F021D0" w:rsidRDefault="00F021D0">
      <w:pPr>
        <w:pStyle w:val="Seznamobrzk"/>
        <w:tabs>
          <w:tab w:val="right" w:leader="dot" w:pos="9060"/>
        </w:tabs>
        <w:rPr>
          <w:noProof/>
          <w:kern w:val="2"/>
          <w:sz w:val="24"/>
          <w:szCs w:val="24"/>
          <w:lang w:eastAsia="cs-CZ"/>
          <w14:ligatures w14:val="standardContextual"/>
        </w:rPr>
      </w:pPr>
      <w:hyperlink w:anchor="_Toc212642267" w:history="1">
        <w:r w:rsidRPr="005A1CDD">
          <w:rPr>
            <w:rStyle w:val="Hypertextovodkaz"/>
            <w:noProof/>
          </w:rPr>
          <w:t xml:space="preserve">Obrázek 5 </w:t>
        </w:r>
        <w:r w:rsidRPr="005A1CDD">
          <w:rPr>
            <w:rStyle w:val="Hypertextovodkaz"/>
            <w:b/>
            <w:bCs/>
            <w:noProof/>
          </w:rPr>
          <w:t>Mapa – obecné socioekonomické znevýhodnění v ČR</w:t>
        </w:r>
        <w:r>
          <w:rPr>
            <w:noProof/>
            <w:webHidden/>
          </w:rPr>
          <w:tab/>
        </w:r>
        <w:r>
          <w:rPr>
            <w:noProof/>
            <w:webHidden/>
          </w:rPr>
          <w:fldChar w:fldCharType="begin"/>
        </w:r>
        <w:r>
          <w:rPr>
            <w:noProof/>
            <w:webHidden/>
          </w:rPr>
          <w:instrText xml:space="preserve"> PAGEREF _Toc212642267 \h </w:instrText>
        </w:r>
        <w:r>
          <w:rPr>
            <w:noProof/>
            <w:webHidden/>
          </w:rPr>
        </w:r>
        <w:r>
          <w:rPr>
            <w:noProof/>
            <w:webHidden/>
          </w:rPr>
          <w:fldChar w:fldCharType="separate"/>
        </w:r>
        <w:r w:rsidR="003551A1">
          <w:rPr>
            <w:noProof/>
            <w:webHidden/>
          </w:rPr>
          <w:t>17</w:t>
        </w:r>
        <w:r>
          <w:rPr>
            <w:noProof/>
            <w:webHidden/>
          </w:rPr>
          <w:fldChar w:fldCharType="end"/>
        </w:r>
      </w:hyperlink>
    </w:p>
    <w:p w14:paraId="0A64811A" w14:textId="27D62FF5" w:rsidR="00F021D0" w:rsidRDefault="00F021D0">
      <w:pPr>
        <w:pStyle w:val="Seznamobrzk"/>
        <w:tabs>
          <w:tab w:val="right" w:leader="dot" w:pos="9060"/>
        </w:tabs>
        <w:rPr>
          <w:noProof/>
          <w:kern w:val="2"/>
          <w:sz w:val="24"/>
          <w:szCs w:val="24"/>
          <w:lang w:eastAsia="cs-CZ"/>
          <w14:ligatures w14:val="standardContextual"/>
        </w:rPr>
      </w:pPr>
      <w:hyperlink w:anchor="_Toc212642268" w:history="1">
        <w:r w:rsidRPr="005A1CDD">
          <w:rPr>
            <w:rStyle w:val="Hypertextovodkaz"/>
            <w:noProof/>
          </w:rPr>
          <w:t xml:space="preserve">Obrázek 6 </w:t>
        </w:r>
        <w:r w:rsidRPr="005A1CDD">
          <w:rPr>
            <w:rStyle w:val="Hypertextovodkaz"/>
            <w:b/>
            <w:bCs/>
            <w:noProof/>
          </w:rPr>
          <w:t>Mapa – Socioekonomické znevýhodnění v Ústeckém kraji</w:t>
        </w:r>
        <w:r>
          <w:rPr>
            <w:noProof/>
            <w:webHidden/>
          </w:rPr>
          <w:tab/>
        </w:r>
        <w:r>
          <w:rPr>
            <w:noProof/>
            <w:webHidden/>
          </w:rPr>
          <w:fldChar w:fldCharType="begin"/>
        </w:r>
        <w:r>
          <w:rPr>
            <w:noProof/>
            <w:webHidden/>
          </w:rPr>
          <w:instrText xml:space="preserve"> PAGEREF _Toc212642268 \h </w:instrText>
        </w:r>
        <w:r>
          <w:rPr>
            <w:noProof/>
            <w:webHidden/>
          </w:rPr>
        </w:r>
        <w:r>
          <w:rPr>
            <w:noProof/>
            <w:webHidden/>
          </w:rPr>
          <w:fldChar w:fldCharType="separate"/>
        </w:r>
        <w:r w:rsidR="003551A1">
          <w:rPr>
            <w:noProof/>
            <w:webHidden/>
          </w:rPr>
          <w:t>17</w:t>
        </w:r>
        <w:r>
          <w:rPr>
            <w:noProof/>
            <w:webHidden/>
          </w:rPr>
          <w:fldChar w:fldCharType="end"/>
        </w:r>
      </w:hyperlink>
    </w:p>
    <w:p w14:paraId="4CB969EF" w14:textId="4D6FC98A" w:rsidR="00F021D0" w:rsidRDefault="00F021D0">
      <w:pPr>
        <w:pStyle w:val="Seznamobrzk"/>
        <w:tabs>
          <w:tab w:val="right" w:leader="dot" w:pos="9060"/>
        </w:tabs>
        <w:rPr>
          <w:noProof/>
          <w:kern w:val="2"/>
          <w:sz w:val="24"/>
          <w:szCs w:val="24"/>
          <w:lang w:eastAsia="cs-CZ"/>
          <w14:ligatures w14:val="standardContextual"/>
        </w:rPr>
      </w:pPr>
      <w:hyperlink w:anchor="_Toc212642269" w:history="1">
        <w:r w:rsidRPr="005A1CDD">
          <w:rPr>
            <w:rStyle w:val="Hypertextovodkaz"/>
            <w:noProof/>
          </w:rPr>
          <w:t xml:space="preserve">Obrázek 7 </w:t>
        </w:r>
        <w:r w:rsidRPr="005A1CDD">
          <w:rPr>
            <w:rStyle w:val="Hypertextovodkaz"/>
            <w:b/>
            <w:bCs/>
            <w:noProof/>
          </w:rPr>
          <w:t>Mapa vzdělávací neúspěšnosti v ČR (2023)</w:t>
        </w:r>
        <w:r>
          <w:rPr>
            <w:noProof/>
            <w:webHidden/>
          </w:rPr>
          <w:tab/>
        </w:r>
        <w:r>
          <w:rPr>
            <w:noProof/>
            <w:webHidden/>
          </w:rPr>
          <w:fldChar w:fldCharType="begin"/>
        </w:r>
        <w:r>
          <w:rPr>
            <w:noProof/>
            <w:webHidden/>
          </w:rPr>
          <w:instrText xml:space="preserve"> PAGEREF _Toc212642269 \h </w:instrText>
        </w:r>
        <w:r>
          <w:rPr>
            <w:noProof/>
            <w:webHidden/>
          </w:rPr>
        </w:r>
        <w:r>
          <w:rPr>
            <w:noProof/>
            <w:webHidden/>
          </w:rPr>
          <w:fldChar w:fldCharType="separate"/>
        </w:r>
        <w:r w:rsidR="003551A1">
          <w:rPr>
            <w:noProof/>
            <w:webHidden/>
          </w:rPr>
          <w:t>79</w:t>
        </w:r>
        <w:r>
          <w:rPr>
            <w:noProof/>
            <w:webHidden/>
          </w:rPr>
          <w:fldChar w:fldCharType="end"/>
        </w:r>
      </w:hyperlink>
    </w:p>
    <w:p w14:paraId="0021C51A" w14:textId="3ECFD8E2" w:rsidR="00F021D0" w:rsidRDefault="00F021D0">
      <w:pPr>
        <w:pStyle w:val="Seznamobrzk"/>
        <w:tabs>
          <w:tab w:val="right" w:leader="dot" w:pos="9060"/>
        </w:tabs>
        <w:rPr>
          <w:noProof/>
          <w:kern w:val="2"/>
          <w:sz w:val="24"/>
          <w:szCs w:val="24"/>
          <w:lang w:eastAsia="cs-CZ"/>
          <w14:ligatures w14:val="standardContextual"/>
        </w:rPr>
      </w:pPr>
      <w:hyperlink w:anchor="_Toc212642270" w:history="1">
        <w:r w:rsidRPr="005A1CDD">
          <w:rPr>
            <w:rStyle w:val="Hypertextovodkaz"/>
            <w:noProof/>
          </w:rPr>
          <w:t xml:space="preserve">Obrázek 8 </w:t>
        </w:r>
        <w:r w:rsidRPr="005A1CDD">
          <w:rPr>
            <w:rStyle w:val="Hypertextovodkaz"/>
            <w:b/>
            <w:bCs/>
            <w:noProof/>
          </w:rPr>
          <w:t>Mapa vzdělávací neúspěšnosti v Ústeckém kraji (2023)</w:t>
        </w:r>
        <w:r>
          <w:rPr>
            <w:noProof/>
            <w:webHidden/>
          </w:rPr>
          <w:tab/>
        </w:r>
        <w:r>
          <w:rPr>
            <w:noProof/>
            <w:webHidden/>
          </w:rPr>
          <w:fldChar w:fldCharType="begin"/>
        </w:r>
        <w:r>
          <w:rPr>
            <w:noProof/>
            <w:webHidden/>
          </w:rPr>
          <w:instrText xml:space="preserve"> PAGEREF _Toc212642270 \h </w:instrText>
        </w:r>
        <w:r>
          <w:rPr>
            <w:noProof/>
            <w:webHidden/>
          </w:rPr>
        </w:r>
        <w:r>
          <w:rPr>
            <w:noProof/>
            <w:webHidden/>
          </w:rPr>
          <w:fldChar w:fldCharType="separate"/>
        </w:r>
        <w:r w:rsidR="003551A1">
          <w:rPr>
            <w:noProof/>
            <w:webHidden/>
          </w:rPr>
          <w:t>79</w:t>
        </w:r>
        <w:r>
          <w:rPr>
            <w:noProof/>
            <w:webHidden/>
          </w:rPr>
          <w:fldChar w:fldCharType="end"/>
        </w:r>
      </w:hyperlink>
    </w:p>
    <w:p w14:paraId="2A9330AB" w14:textId="5646BEDC" w:rsidR="00F021D0" w:rsidRDefault="00F021D0">
      <w:pPr>
        <w:pStyle w:val="Seznamobrzk"/>
        <w:tabs>
          <w:tab w:val="right" w:leader="dot" w:pos="9060"/>
        </w:tabs>
        <w:rPr>
          <w:noProof/>
          <w:kern w:val="2"/>
          <w:sz w:val="24"/>
          <w:szCs w:val="24"/>
          <w:lang w:eastAsia="cs-CZ"/>
          <w14:ligatures w14:val="standardContextual"/>
        </w:rPr>
      </w:pPr>
      <w:hyperlink w:anchor="_Toc212642271" w:history="1">
        <w:r w:rsidRPr="005A1CDD">
          <w:rPr>
            <w:rStyle w:val="Hypertextovodkaz"/>
            <w:noProof/>
          </w:rPr>
          <w:t xml:space="preserve">Obrázek 9 </w:t>
        </w:r>
        <w:r w:rsidRPr="005A1CDD">
          <w:rPr>
            <w:rStyle w:val="Hypertextovodkaz"/>
            <w:b/>
            <w:bCs/>
            <w:noProof/>
          </w:rPr>
          <w:t>Mapa výsledků testování v 5. a 9. třídách ČŠI v roce 2022 v ČR</w:t>
        </w:r>
        <w:r>
          <w:rPr>
            <w:noProof/>
            <w:webHidden/>
          </w:rPr>
          <w:tab/>
        </w:r>
        <w:r>
          <w:rPr>
            <w:noProof/>
            <w:webHidden/>
          </w:rPr>
          <w:fldChar w:fldCharType="begin"/>
        </w:r>
        <w:r>
          <w:rPr>
            <w:noProof/>
            <w:webHidden/>
          </w:rPr>
          <w:instrText xml:space="preserve"> PAGEREF _Toc212642271 \h </w:instrText>
        </w:r>
        <w:r>
          <w:rPr>
            <w:noProof/>
            <w:webHidden/>
          </w:rPr>
        </w:r>
        <w:r>
          <w:rPr>
            <w:noProof/>
            <w:webHidden/>
          </w:rPr>
          <w:fldChar w:fldCharType="separate"/>
        </w:r>
        <w:r w:rsidR="003551A1">
          <w:rPr>
            <w:noProof/>
            <w:webHidden/>
          </w:rPr>
          <w:t>84</w:t>
        </w:r>
        <w:r>
          <w:rPr>
            <w:noProof/>
            <w:webHidden/>
          </w:rPr>
          <w:fldChar w:fldCharType="end"/>
        </w:r>
      </w:hyperlink>
    </w:p>
    <w:p w14:paraId="6BBEC8C4" w14:textId="02C59895" w:rsidR="00F021D0" w:rsidRDefault="00F021D0">
      <w:pPr>
        <w:pStyle w:val="Seznamobrzk"/>
        <w:tabs>
          <w:tab w:val="right" w:leader="dot" w:pos="9060"/>
        </w:tabs>
        <w:rPr>
          <w:noProof/>
          <w:kern w:val="2"/>
          <w:sz w:val="24"/>
          <w:szCs w:val="24"/>
          <w:lang w:eastAsia="cs-CZ"/>
          <w14:ligatures w14:val="standardContextual"/>
        </w:rPr>
      </w:pPr>
      <w:hyperlink w:anchor="_Toc212642272" w:history="1">
        <w:r w:rsidRPr="005A1CDD">
          <w:rPr>
            <w:rStyle w:val="Hypertextovodkaz"/>
            <w:noProof/>
          </w:rPr>
          <w:t xml:space="preserve">Obrázek 10 </w:t>
        </w:r>
        <w:r w:rsidRPr="005A1CDD">
          <w:rPr>
            <w:rStyle w:val="Hypertextovodkaz"/>
            <w:b/>
            <w:bCs/>
            <w:noProof/>
          </w:rPr>
          <w:t>Mapa výsledků testování v 5. a 9. třídách ČŠI v roce 2022 v Ústeckém kraji</w:t>
        </w:r>
        <w:r>
          <w:rPr>
            <w:noProof/>
            <w:webHidden/>
          </w:rPr>
          <w:tab/>
        </w:r>
        <w:r>
          <w:rPr>
            <w:noProof/>
            <w:webHidden/>
          </w:rPr>
          <w:fldChar w:fldCharType="begin"/>
        </w:r>
        <w:r>
          <w:rPr>
            <w:noProof/>
            <w:webHidden/>
          </w:rPr>
          <w:instrText xml:space="preserve"> PAGEREF _Toc212642272 \h </w:instrText>
        </w:r>
        <w:r>
          <w:rPr>
            <w:noProof/>
            <w:webHidden/>
          </w:rPr>
        </w:r>
        <w:r>
          <w:rPr>
            <w:noProof/>
            <w:webHidden/>
          </w:rPr>
          <w:fldChar w:fldCharType="separate"/>
        </w:r>
        <w:r w:rsidR="003551A1">
          <w:rPr>
            <w:noProof/>
            <w:webHidden/>
          </w:rPr>
          <w:t>85</w:t>
        </w:r>
        <w:r>
          <w:rPr>
            <w:noProof/>
            <w:webHidden/>
          </w:rPr>
          <w:fldChar w:fldCharType="end"/>
        </w:r>
      </w:hyperlink>
    </w:p>
    <w:p w14:paraId="1128FBB8" w14:textId="21B3DE6E" w:rsidR="00F021D0" w:rsidRDefault="00F021D0">
      <w:pPr>
        <w:pStyle w:val="Seznamobrzk"/>
        <w:tabs>
          <w:tab w:val="right" w:leader="dot" w:pos="9060"/>
        </w:tabs>
        <w:rPr>
          <w:noProof/>
          <w:kern w:val="2"/>
          <w:sz w:val="24"/>
          <w:szCs w:val="24"/>
          <w:lang w:eastAsia="cs-CZ"/>
          <w14:ligatures w14:val="standardContextual"/>
        </w:rPr>
      </w:pPr>
      <w:hyperlink w:anchor="_Toc212642273" w:history="1">
        <w:r w:rsidRPr="005A1CDD">
          <w:rPr>
            <w:rStyle w:val="Hypertextovodkaz"/>
            <w:noProof/>
          </w:rPr>
          <w:t xml:space="preserve">Obrázek 11 </w:t>
        </w:r>
        <w:r w:rsidRPr="005A1CDD">
          <w:rPr>
            <w:rStyle w:val="Hypertextovodkaz"/>
            <w:b/>
            <w:bCs/>
            <w:noProof/>
          </w:rPr>
          <w:t>Mapa vzdělávací neúspěšnosti vzhledem k sociální situaci v ORP</w:t>
        </w:r>
        <w:r>
          <w:rPr>
            <w:noProof/>
            <w:webHidden/>
          </w:rPr>
          <w:tab/>
        </w:r>
        <w:r>
          <w:rPr>
            <w:noProof/>
            <w:webHidden/>
          </w:rPr>
          <w:fldChar w:fldCharType="begin"/>
        </w:r>
        <w:r>
          <w:rPr>
            <w:noProof/>
            <w:webHidden/>
          </w:rPr>
          <w:instrText xml:space="preserve"> PAGEREF _Toc212642273 \h </w:instrText>
        </w:r>
        <w:r>
          <w:rPr>
            <w:noProof/>
            <w:webHidden/>
          </w:rPr>
        </w:r>
        <w:r>
          <w:rPr>
            <w:noProof/>
            <w:webHidden/>
          </w:rPr>
          <w:fldChar w:fldCharType="separate"/>
        </w:r>
        <w:r w:rsidR="003551A1">
          <w:rPr>
            <w:noProof/>
            <w:webHidden/>
          </w:rPr>
          <w:t>88</w:t>
        </w:r>
        <w:r>
          <w:rPr>
            <w:noProof/>
            <w:webHidden/>
          </w:rPr>
          <w:fldChar w:fldCharType="end"/>
        </w:r>
      </w:hyperlink>
    </w:p>
    <w:p w14:paraId="6C4D86B3" w14:textId="31A503C0" w:rsidR="00F021D0" w:rsidRDefault="00F021D0">
      <w:pPr>
        <w:pStyle w:val="Seznamobrzk"/>
        <w:tabs>
          <w:tab w:val="right" w:leader="dot" w:pos="9060"/>
        </w:tabs>
        <w:rPr>
          <w:noProof/>
          <w:kern w:val="2"/>
          <w:sz w:val="24"/>
          <w:szCs w:val="24"/>
          <w:lang w:eastAsia="cs-CZ"/>
          <w14:ligatures w14:val="standardContextual"/>
        </w:rPr>
      </w:pPr>
      <w:hyperlink w:anchor="_Toc212642274" w:history="1">
        <w:r w:rsidRPr="005A1CDD">
          <w:rPr>
            <w:rStyle w:val="Hypertextovodkaz"/>
            <w:noProof/>
          </w:rPr>
          <w:t xml:space="preserve">Obrázek 12 </w:t>
        </w:r>
        <w:r w:rsidRPr="005A1CDD">
          <w:rPr>
            <w:rStyle w:val="Hypertextovodkaz"/>
            <w:b/>
            <w:bCs/>
            <w:noProof/>
          </w:rPr>
          <w:t>Mapa vzdělávací neúspěšnosti vzhledem k sociální situací v Ústeckém kraji</w:t>
        </w:r>
        <w:r>
          <w:rPr>
            <w:noProof/>
            <w:webHidden/>
          </w:rPr>
          <w:tab/>
        </w:r>
        <w:r>
          <w:rPr>
            <w:noProof/>
            <w:webHidden/>
          </w:rPr>
          <w:fldChar w:fldCharType="begin"/>
        </w:r>
        <w:r>
          <w:rPr>
            <w:noProof/>
            <w:webHidden/>
          </w:rPr>
          <w:instrText xml:space="preserve"> PAGEREF _Toc212642274 \h </w:instrText>
        </w:r>
        <w:r>
          <w:rPr>
            <w:noProof/>
            <w:webHidden/>
          </w:rPr>
        </w:r>
        <w:r>
          <w:rPr>
            <w:noProof/>
            <w:webHidden/>
          </w:rPr>
          <w:fldChar w:fldCharType="separate"/>
        </w:r>
        <w:r w:rsidR="003551A1">
          <w:rPr>
            <w:noProof/>
            <w:webHidden/>
          </w:rPr>
          <w:t>88</w:t>
        </w:r>
        <w:r>
          <w:rPr>
            <w:noProof/>
            <w:webHidden/>
          </w:rPr>
          <w:fldChar w:fldCharType="end"/>
        </w:r>
      </w:hyperlink>
    </w:p>
    <w:p w14:paraId="75357E74" w14:textId="30779DFA" w:rsidR="00F021D0" w:rsidRDefault="00F021D0">
      <w:pPr>
        <w:pStyle w:val="Seznamobrzk"/>
        <w:tabs>
          <w:tab w:val="right" w:leader="dot" w:pos="9060"/>
        </w:tabs>
        <w:rPr>
          <w:noProof/>
          <w:kern w:val="2"/>
          <w:sz w:val="24"/>
          <w:szCs w:val="24"/>
          <w:lang w:eastAsia="cs-CZ"/>
          <w14:ligatures w14:val="standardContextual"/>
        </w:rPr>
      </w:pPr>
      <w:hyperlink w:anchor="_Toc212642275" w:history="1">
        <w:r w:rsidRPr="005A1CDD">
          <w:rPr>
            <w:rStyle w:val="Hypertextovodkaz"/>
            <w:noProof/>
          </w:rPr>
          <w:t xml:space="preserve">Obrázek 13 </w:t>
        </w:r>
        <w:r w:rsidRPr="005A1CDD">
          <w:rPr>
            <w:rStyle w:val="Hypertextovodkaz"/>
            <w:b/>
            <w:bCs/>
            <w:noProof/>
          </w:rPr>
          <w:t>Mapa</w:t>
        </w:r>
        <w:r w:rsidRPr="005A1CDD">
          <w:rPr>
            <w:rStyle w:val="Hypertextovodkaz"/>
            <w:noProof/>
          </w:rPr>
          <w:t xml:space="preserve"> </w:t>
        </w:r>
        <w:r w:rsidRPr="005A1CDD">
          <w:rPr>
            <w:rStyle w:val="Hypertextovodkaz"/>
            <w:b/>
            <w:bCs/>
            <w:noProof/>
          </w:rPr>
          <w:t>výsledků testování vzhledem k sociální situaci v ORP</w:t>
        </w:r>
        <w:r>
          <w:rPr>
            <w:noProof/>
            <w:webHidden/>
          </w:rPr>
          <w:tab/>
        </w:r>
        <w:r>
          <w:rPr>
            <w:noProof/>
            <w:webHidden/>
          </w:rPr>
          <w:fldChar w:fldCharType="begin"/>
        </w:r>
        <w:r>
          <w:rPr>
            <w:noProof/>
            <w:webHidden/>
          </w:rPr>
          <w:instrText xml:space="preserve"> PAGEREF _Toc212642275 \h </w:instrText>
        </w:r>
        <w:r>
          <w:rPr>
            <w:noProof/>
            <w:webHidden/>
          </w:rPr>
        </w:r>
        <w:r>
          <w:rPr>
            <w:noProof/>
            <w:webHidden/>
          </w:rPr>
          <w:fldChar w:fldCharType="separate"/>
        </w:r>
        <w:r w:rsidR="003551A1">
          <w:rPr>
            <w:noProof/>
            <w:webHidden/>
          </w:rPr>
          <w:t>89</w:t>
        </w:r>
        <w:r>
          <w:rPr>
            <w:noProof/>
            <w:webHidden/>
          </w:rPr>
          <w:fldChar w:fldCharType="end"/>
        </w:r>
      </w:hyperlink>
    </w:p>
    <w:p w14:paraId="20412B0B" w14:textId="750C2F75" w:rsidR="00F021D0" w:rsidRDefault="00F021D0">
      <w:pPr>
        <w:pStyle w:val="Seznamobrzk"/>
        <w:tabs>
          <w:tab w:val="right" w:leader="dot" w:pos="9060"/>
        </w:tabs>
        <w:rPr>
          <w:noProof/>
          <w:kern w:val="2"/>
          <w:sz w:val="24"/>
          <w:szCs w:val="24"/>
          <w:lang w:eastAsia="cs-CZ"/>
          <w14:ligatures w14:val="standardContextual"/>
        </w:rPr>
      </w:pPr>
      <w:hyperlink w:anchor="_Toc212642276" w:history="1">
        <w:r w:rsidRPr="005A1CDD">
          <w:rPr>
            <w:rStyle w:val="Hypertextovodkaz"/>
            <w:noProof/>
          </w:rPr>
          <w:t xml:space="preserve">Obrázek 14 </w:t>
        </w:r>
        <w:r w:rsidRPr="005A1CDD">
          <w:rPr>
            <w:rStyle w:val="Hypertextovodkaz"/>
            <w:b/>
            <w:bCs/>
            <w:noProof/>
          </w:rPr>
          <w:t>Mapa výsledků testování vzhledem k sociální situací v Ústeckém kraji</w:t>
        </w:r>
        <w:r>
          <w:rPr>
            <w:noProof/>
            <w:webHidden/>
          </w:rPr>
          <w:tab/>
        </w:r>
        <w:r>
          <w:rPr>
            <w:noProof/>
            <w:webHidden/>
          </w:rPr>
          <w:fldChar w:fldCharType="begin"/>
        </w:r>
        <w:r>
          <w:rPr>
            <w:noProof/>
            <w:webHidden/>
          </w:rPr>
          <w:instrText xml:space="preserve"> PAGEREF _Toc212642276 \h </w:instrText>
        </w:r>
        <w:r>
          <w:rPr>
            <w:noProof/>
            <w:webHidden/>
          </w:rPr>
        </w:r>
        <w:r>
          <w:rPr>
            <w:noProof/>
            <w:webHidden/>
          </w:rPr>
          <w:fldChar w:fldCharType="separate"/>
        </w:r>
        <w:r w:rsidR="003551A1">
          <w:rPr>
            <w:noProof/>
            <w:webHidden/>
          </w:rPr>
          <w:t>89</w:t>
        </w:r>
        <w:r>
          <w:rPr>
            <w:noProof/>
            <w:webHidden/>
          </w:rPr>
          <w:fldChar w:fldCharType="end"/>
        </w:r>
      </w:hyperlink>
    </w:p>
    <w:p w14:paraId="1C559B9F" w14:textId="7F1D050E" w:rsidR="000E4B26" w:rsidRDefault="000E4B26" w:rsidP="00C74055">
      <w:pPr>
        <w:rPr>
          <w:rFonts w:cstheme="minorHAnsi"/>
        </w:rPr>
      </w:pPr>
      <w:r>
        <w:rPr>
          <w:rFonts w:cstheme="minorHAnsi"/>
        </w:rPr>
        <w:fldChar w:fldCharType="end"/>
      </w:r>
    </w:p>
    <w:p w14:paraId="4F13B877" w14:textId="77777777" w:rsidR="00390395" w:rsidRDefault="00390395" w:rsidP="00C74055">
      <w:pPr>
        <w:rPr>
          <w:rFonts w:cstheme="minorHAnsi"/>
        </w:rPr>
      </w:pPr>
    </w:p>
    <w:p w14:paraId="6F9F796D" w14:textId="77777777" w:rsidR="00390395" w:rsidRPr="00547931" w:rsidRDefault="00390395" w:rsidP="00C74055">
      <w:pPr>
        <w:rPr>
          <w:rFonts w:cstheme="minorHAnsi"/>
        </w:rPr>
      </w:pPr>
    </w:p>
    <w:sectPr w:rsidR="00390395" w:rsidRPr="00547931" w:rsidSect="00E12FBF">
      <w:footerReference w:type="default" r:id="rId204"/>
      <w:footerReference w:type="first" r:id="rId205"/>
      <w:pgSz w:w="11906" w:h="16838" w:code="9"/>
      <w:pgMar w:top="1843" w:right="1418" w:bottom="1418" w:left="1418" w:header="709"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F5EA6" w14:textId="77777777" w:rsidR="006B69E4" w:rsidRDefault="006B69E4" w:rsidP="00041C79">
      <w:r>
        <w:separator/>
      </w:r>
    </w:p>
  </w:endnote>
  <w:endnote w:type="continuationSeparator" w:id="0">
    <w:p w14:paraId="6775AA52" w14:textId="77777777" w:rsidR="006B69E4" w:rsidRDefault="006B69E4" w:rsidP="0004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Arial">
    <w:panose1 w:val="020B0604020202020204"/>
    <w:charset w:val="EE"/>
    <w:family w:val="swiss"/>
    <w:pitch w:val="variable"/>
    <w:sig w:usb0="E0002EFF" w:usb1="C000785B" w:usb2="00000009" w:usb3="00000000" w:csb0="000001FF" w:csb1="00000000"/>
  </w:font>
  <w:font w:name="Inter">
    <w:altName w:val="Calibri"/>
    <w:charset w:val="EE"/>
    <w:family w:val="swiss"/>
    <w:pitch w:val="variable"/>
    <w:sig w:usb0="E00002FF" w:usb1="1200A1FF" w:usb2="00000001" w:usb3="00000000" w:csb0="0000019F" w:csb1="00000000"/>
  </w:font>
  <w:font w:name="Fira Sans">
    <w:charset w:val="00"/>
    <w:family w:val="swiss"/>
    <w:pitch w:val="variable"/>
    <w:sig w:usb0="600002FF" w:usb1="00000001" w:usb2="00000000" w:usb3="00000000" w:csb0="0000019F" w:csb1="00000000"/>
  </w:font>
  <w:font w:name="Fira Sans Condensed Light">
    <w:charset w:val="00"/>
    <w:family w:val="swiss"/>
    <w:pitch w:val="variable"/>
    <w:sig w:usb0="600002FF" w:usb1="00000001" w:usb2="00000000" w:usb3="00000000" w:csb0="0000019F" w:csb1="00000000"/>
  </w:font>
  <w:font w:name="Fira Sans Condensed Medium">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Inter SemiBold">
    <w:altName w:val="Calibri"/>
    <w:charset w:val="EE"/>
    <w:family w:val="swiss"/>
    <w:pitch w:val="variable"/>
    <w:sig w:usb0="E00002FF" w:usb1="1200A1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Inter ExtraBold">
    <w:altName w:val="Calibri"/>
    <w:charset w:val="EE"/>
    <w:family w:val="swiss"/>
    <w:pitch w:val="variable"/>
    <w:sig w:usb0="E00002FF" w:usb1="1200A1FF" w:usb2="00000001" w:usb3="00000000" w:csb0="0000019F" w:csb1="00000000"/>
  </w:font>
  <w:font w:name="Aktiv Grotesk">
    <w:altName w:val="Cambria"/>
    <w:panose1 w:val="00000000000000000000"/>
    <w:charset w:val="00"/>
    <w:family w:val="roman"/>
    <w:notTrueType/>
    <w:pitch w:val="default"/>
  </w:font>
  <w:font w:name="Montserrat">
    <w:charset w:val="EE"/>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747729"/>
      <w:docPartObj>
        <w:docPartGallery w:val="Page Numbers (Bottom of Page)"/>
        <w:docPartUnique/>
      </w:docPartObj>
    </w:sdtPr>
    <w:sdtEndPr/>
    <w:sdtContent>
      <w:p w14:paraId="49857A56" w14:textId="0CBDD335" w:rsidR="00E12FBF" w:rsidRDefault="00E12FBF">
        <w:pPr>
          <w:pStyle w:val="Zpat"/>
          <w:jc w:val="right"/>
        </w:pPr>
        <w:r>
          <w:fldChar w:fldCharType="begin"/>
        </w:r>
        <w:r>
          <w:instrText>PAGE   \* MERGEFORMAT</w:instrText>
        </w:r>
        <w:r>
          <w:fldChar w:fldCharType="separate"/>
        </w:r>
        <w:r>
          <w:t>2</w:t>
        </w:r>
        <w:r>
          <w:fldChar w:fldCharType="end"/>
        </w:r>
      </w:p>
    </w:sdtContent>
  </w:sdt>
  <w:p w14:paraId="5D97183A" w14:textId="77777777" w:rsidR="00E12FBF" w:rsidRDefault="00E12F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486119"/>
      <w:docPartObj>
        <w:docPartGallery w:val="Page Numbers (Bottom of Page)"/>
        <w:docPartUnique/>
      </w:docPartObj>
    </w:sdtPr>
    <w:sdtEndPr/>
    <w:sdtContent>
      <w:p w14:paraId="40609D44" w14:textId="77777777" w:rsidR="00E90011" w:rsidRDefault="00E90011">
        <w:pPr>
          <w:pStyle w:val="Zpat"/>
          <w:jc w:val="right"/>
        </w:pPr>
        <w:r>
          <w:fldChar w:fldCharType="begin"/>
        </w:r>
        <w:r>
          <w:instrText>PAGE   \* MERGEFORMAT</w:instrText>
        </w:r>
        <w:r>
          <w:fldChar w:fldCharType="separate"/>
        </w:r>
        <w:r>
          <w:t>2</w:t>
        </w:r>
        <w:r>
          <w:fldChar w:fldCharType="end"/>
        </w:r>
      </w:p>
    </w:sdtContent>
  </w:sdt>
  <w:p w14:paraId="557E0A40" w14:textId="77777777" w:rsidR="00E90011" w:rsidRDefault="00E9001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920634"/>
      <w:docPartObj>
        <w:docPartGallery w:val="Page Numbers (Bottom of Page)"/>
        <w:docPartUnique/>
      </w:docPartObj>
    </w:sdtPr>
    <w:sdtEndPr/>
    <w:sdtContent>
      <w:p w14:paraId="022291DE" w14:textId="5501B69B" w:rsidR="00E90011" w:rsidRDefault="00E90011">
        <w:pPr>
          <w:pStyle w:val="Zpat"/>
          <w:jc w:val="right"/>
        </w:pPr>
        <w:r>
          <w:fldChar w:fldCharType="begin"/>
        </w:r>
        <w:r>
          <w:instrText>PAGE   \* MERGEFORMAT</w:instrText>
        </w:r>
        <w:r>
          <w:fldChar w:fldCharType="separate"/>
        </w:r>
        <w:r>
          <w:t>2</w:t>
        </w:r>
        <w:r>
          <w:fldChar w:fldCharType="end"/>
        </w:r>
      </w:p>
    </w:sdtContent>
  </w:sdt>
  <w:p w14:paraId="534E6918" w14:textId="77777777" w:rsidR="00E90011" w:rsidRDefault="00E9001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793726"/>
      <w:docPartObj>
        <w:docPartGallery w:val="Page Numbers (Bottom of Page)"/>
        <w:docPartUnique/>
      </w:docPartObj>
    </w:sdtPr>
    <w:sdtEndPr/>
    <w:sdtContent>
      <w:p w14:paraId="3F472298" w14:textId="77777777" w:rsidR="00E12FBF" w:rsidRDefault="00E12FBF">
        <w:pPr>
          <w:pStyle w:val="Zpat"/>
          <w:jc w:val="right"/>
        </w:pPr>
        <w:r>
          <w:fldChar w:fldCharType="begin"/>
        </w:r>
        <w:r>
          <w:instrText>PAGE   \* MERGEFORMAT</w:instrText>
        </w:r>
        <w:r>
          <w:fldChar w:fldCharType="separate"/>
        </w:r>
        <w:r>
          <w:t>2</w:t>
        </w:r>
        <w:r>
          <w:fldChar w:fldCharType="end"/>
        </w:r>
      </w:p>
    </w:sdtContent>
  </w:sdt>
  <w:p w14:paraId="2706FCDC" w14:textId="77777777" w:rsidR="00E12FBF" w:rsidRDefault="00E12FB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4244C" w14:textId="77777777" w:rsidR="006B69E4" w:rsidRDefault="006B69E4" w:rsidP="00041C79">
      <w:r>
        <w:separator/>
      </w:r>
    </w:p>
  </w:footnote>
  <w:footnote w:type="continuationSeparator" w:id="0">
    <w:p w14:paraId="7D8F7F81" w14:textId="77777777" w:rsidR="006B69E4" w:rsidRDefault="006B69E4" w:rsidP="00041C79">
      <w:r>
        <w:continuationSeparator/>
      </w:r>
    </w:p>
  </w:footnote>
  <w:footnote w:id="1">
    <w:p w14:paraId="69CFAB16" w14:textId="77777777" w:rsidR="005A3403" w:rsidRDefault="005A3403">
      <w:pPr>
        <w:pStyle w:val="Textpoznpodarou"/>
      </w:pPr>
      <w:r>
        <w:rPr>
          <w:rStyle w:val="Znakapoznpodarou"/>
        </w:rPr>
        <w:footnoteRef/>
      </w:r>
      <w:r>
        <w:t xml:space="preserve"> </w:t>
      </w:r>
      <w:r w:rsidRPr="005A3403">
        <w:rPr>
          <w:sz w:val="16"/>
          <w:szCs w:val="16"/>
        </w:rPr>
        <w:t>Podíl z celkového počtu běžných ZŠ, které dotazník vyplnily.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9D8B" w14:textId="1FF1C44D" w:rsidR="003873AF" w:rsidRDefault="003873AF" w:rsidP="003873AF">
    <w:pPr>
      <w:pStyle w:val="Zhlav"/>
      <w:jc w:val="center"/>
    </w:pPr>
    <w:r>
      <w:drawing>
        <wp:inline distT="0" distB="0" distL="0" distR="0" wp14:anchorId="19047041" wp14:editId="5A531C84">
          <wp:extent cx="4770120" cy="680920"/>
          <wp:effectExtent l="0" t="0" r="0" b="5080"/>
          <wp:docPr id="978331875"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4835128" cy="690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1BA5" w14:textId="77777777" w:rsidR="00E90011" w:rsidRDefault="00E90011" w:rsidP="00B46DDE">
    <w:pPr>
      <w:pStyle w:val="Zhlav"/>
      <w:jc w:val="center"/>
    </w:pPr>
    <w:r>
      <w:drawing>
        <wp:inline distT="0" distB="0" distL="0" distR="0" wp14:anchorId="493C5B36" wp14:editId="2B841164">
          <wp:extent cx="4770120" cy="680920"/>
          <wp:effectExtent l="0" t="0" r="0" b="5080"/>
          <wp:docPr id="526573885"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4835128" cy="690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E6A1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0F1B8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29761A62"/>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0294137A"/>
    <w:multiLevelType w:val="hybridMultilevel"/>
    <w:tmpl w:val="B7A26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ED5DF0"/>
    <w:multiLevelType w:val="hybridMultilevel"/>
    <w:tmpl w:val="4D681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444AA0"/>
    <w:multiLevelType w:val="hybridMultilevel"/>
    <w:tmpl w:val="67BE7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0B170C"/>
    <w:multiLevelType w:val="hybridMultilevel"/>
    <w:tmpl w:val="D472AFC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470F4F"/>
    <w:multiLevelType w:val="hybridMultilevel"/>
    <w:tmpl w:val="FF226A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6FF11D1"/>
    <w:multiLevelType w:val="hybridMultilevel"/>
    <w:tmpl w:val="46EACF5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7B906D5"/>
    <w:multiLevelType w:val="hybridMultilevel"/>
    <w:tmpl w:val="B570391E"/>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08F7227E"/>
    <w:multiLevelType w:val="multilevel"/>
    <w:tmpl w:val="D026EB0C"/>
    <w:lvl w:ilvl="0">
      <w:start w:val="1"/>
      <w:numFmt w:val="decimal"/>
      <w:lvlText w:val="%1."/>
      <w:lvlJc w:val="left"/>
      <w:pPr>
        <w:tabs>
          <w:tab w:val="num" w:pos="720"/>
        </w:tabs>
        <w:ind w:left="720" w:hanging="720"/>
      </w:pPr>
    </w:lvl>
    <w:lvl w:ilvl="1">
      <w:start w:val="1"/>
      <w:numFmt w:val="decimal"/>
      <w:pStyle w:val="Styl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94840AD"/>
    <w:multiLevelType w:val="multilevel"/>
    <w:tmpl w:val="B924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777E1"/>
    <w:multiLevelType w:val="multilevel"/>
    <w:tmpl w:val="A842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A517B"/>
    <w:multiLevelType w:val="hybridMultilevel"/>
    <w:tmpl w:val="1E6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AEC34F1"/>
    <w:multiLevelType w:val="hybridMultilevel"/>
    <w:tmpl w:val="0936DFD2"/>
    <w:lvl w:ilvl="0" w:tplc="A4CEE976">
      <w:numFmt w:val="bullet"/>
      <w:lvlText w:val="-"/>
      <w:lvlJc w:val="left"/>
      <w:pPr>
        <w:ind w:left="1068" w:hanging="360"/>
      </w:pPr>
      <w:rPr>
        <w:rFonts w:ascii="Calibri" w:eastAsiaTheme="minorEastAsia"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0BBD0003"/>
    <w:multiLevelType w:val="hybridMultilevel"/>
    <w:tmpl w:val="63507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DC56E6E"/>
    <w:multiLevelType w:val="multilevel"/>
    <w:tmpl w:val="8A48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F7476B"/>
    <w:multiLevelType w:val="hybridMultilevel"/>
    <w:tmpl w:val="F6ACB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F0F6F91"/>
    <w:multiLevelType w:val="hybridMultilevel"/>
    <w:tmpl w:val="A4A6FD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1120386"/>
    <w:multiLevelType w:val="multilevel"/>
    <w:tmpl w:val="A2B0D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12066E"/>
    <w:multiLevelType w:val="hybridMultilevel"/>
    <w:tmpl w:val="92241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2981826"/>
    <w:multiLevelType w:val="hybridMultilevel"/>
    <w:tmpl w:val="975C4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29F1596"/>
    <w:multiLevelType w:val="hybridMultilevel"/>
    <w:tmpl w:val="87F2C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3A003EB"/>
    <w:multiLevelType w:val="hybridMultilevel"/>
    <w:tmpl w:val="AB92A03A"/>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1482775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15:restartNumberingAfterBreak="0">
    <w:nsid w:val="16EC186B"/>
    <w:multiLevelType w:val="multilevel"/>
    <w:tmpl w:val="D3D0633A"/>
    <w:styleLink w:val="Aktulnseznam3"/>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92D0E53"/>
    <w:multiLevelType w:val="hybridMultilevel"/>
    <w:tmpl w:val="A090528C"/>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591347"/>
    <w:multiLevelType w:val="hybridMultilevel"/>
    <w:tmpl w:val="6E2C0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A584E87"/>
    <w:multiLevelType w:val="multilevel"/>
    <w:tmpl w:val="04050025"/>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29" w15:restartNumberingAfterBreak="0">
    <w:nsid w:val="1B5F303F"/>
    <w:multiLevelType w:val="multilevel"/>
    <w:tmpl w:val="846A47E4"/>
    <w:styleLink w:val="Aktulnseznam1"/>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ordinal"/>
      <w:lvlText w:val="%2%3%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B8627F6"/>
    <w:multiLevelType w:val="hybridMultilevel"/>
    <w:tmpl w:val="69B4A6C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C274768"/>
    <w:multiLevelType w:val="hybridMultilevel"/>
    <w:tmpl w:val="6376FA8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DB01440"/>
    <w:multiLevelType w:val="hybridMultilevel"/>
    <w:tmpl w:val="FAF8BF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F484F35"/>
    <w:multiLevelType w:val="hybridMultilevel"/>
    <w:tmpl w:val="BB5E7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00528A0"/>
    <w:multiLevelType w:val="multilevel"/>
    <w:tmpl w:val="0E7ACD74"/>
    <w:styleLink w:val="Aktulnseznam4"/>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10024A7"/>
    <w:multiLevelType w:val="hybridMultilevel"/>
    <w:tmpl w:val="9C50582C"/>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1114A46"/>
    <w:multiLevelType w:val="hybridMultilevel"/>
    <w:tmpl w:val="30A8E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1707F42"/>
    <w:multiLevelType w:val="hybridMultilevel"/>
    <w:tmpl w:val="DD0CB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20728B7"/>
    <w:multiLevelType w:val="hybridMultilevel"/>
    <w:tmpl w:val="64406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3534D5D"/>
    <w:multiLevelType w:val="hybridMultilevel"/>
    <w:tmpl w:val="7D20B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3FC2E2E"/>
    <w:multiLevelType w:val="hybridMultilevel"/>
    <w:tmpl w:val="D7E61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52226A"/>
    <w:multiLevelType w:val="multilevel"/>
    <w:tmpl w:val="DF5ED6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4712D4D"/>
    <w:multiLevelType w:val="hybridMultilevel"/>
    <w:tmpl w:val="28F83542"/>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15:restartNumberingAfterBreak="0">
    <w:nsid w:val="24BA29A8"/>
    <w:multiLevelType w:val="hybridMultilevel"/>
    <w:tmpl w:val="8794C372"/>
    <w:lvl w:ilvl="0" w:tplc="CA78170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6820810"/>
    <w:multiLevelType w:val="hybridMultilevel"/>
    <w:tmpl w:val="F4064F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936386A"/>
    <w:multiLevelType w:val="hybridMultilevel"/>
    <w:tmpl w:val="6CFA1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99858B3"/>
    <w:multiLevelType w:val="hybridMultilevel"/>
    <w:tmpl w:val="0D748A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A41309E"/>
    <w:multiLevelType w:val="hybridMultilevel"/>
    <w:tmpl w:val="B2306BB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A8D1770"/>
    <w:multiLevelType w:val="multilevel"/>
    <w:tmpl w:val="D30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C451E6"/>
    <w:multiLevelType w:val="hybridMultilevel"/>
    <w:tmpl w:val="6568D8D8"/>
    <w:lvl w:ilvl="0" w:tplc="3174ADAC">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EED70C9"/>
    <w:multiLevelType w:val="multilevel"/>
    <w:tmpl w:val="2D8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B7726D"/>
    <w:multiLevelType w:val="hybridMultilevel"/>
    <w:tmpl w:val="2674BE7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1E2638B"/>
    <w:multiLevelType w:val="hybridMultilevel"/>
    <w:tmpl w:val="E51C1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20364F3"/>
    <w:multiLevelType w:val="hybridMultilevel"/>
    <w:tmpl w:val="8E32B96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21F1CC8"/>
    <w:multiLevelType w:val="multilevel"/>
    <w:tmpl w:val="04050025"/>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55" w15:restartNumberingAfterBreak="0">
    <w:nsid w:val="329C5272"/>
    <w:multiLevelType w:val="hybridMultilevel"/>
    <w:tmpl w:val="674E8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36206E7"/>
    <w:multiLevelType w:val="hybridMultilevel"/>
    <w:tmpl w:val="93220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47B140E"/>
    <w:multiLevelType w:val="hybridMultilevel"/>
    <w:tmpl w:val="7220C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48C17B3"/>
    <w:multiLevelType w:val="hybridMultilevel"/>
    <w:tmpl w:val="33687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4B00798"/>
    <w:multiLevelType w:val="hybridMultilevel"/>
    <w:tmpl w:val="1406A15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4BF5095"/>
    <w:multiLevelType w:val="hybridMultilevel"/>
    <w:tmpl w:val="90441DF8"/>
    <w:lvl w:ilvl="0" w:tplc="557A87D6">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4EF6FD4"/>
    <w:multiLevelType w:val="hybridMultilevel"/>
    <w:tmpl w:val="D3888C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57C1CF4"/>
    <w:multiLevelType w:val="hybridMultilevel"/>
    <w:tmpl w:val="F060347C"/>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67F6157"/>
    <w:multiLevelType w:val="multilevel"/>
    <w:tmpl w:val="06B0C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A15056F"/>
    <w:multiLevelType w:val="hybridMultilevel"/>
    <w:tmpl w:val="6B4834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A227613"/>
    <w:multiLevelType w:val="hybridMultilevel"/>
    <w:tmpl w:val="25382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B8C2274"/>
    <w:multiLevelType w:val="multilevel"/>
    <w:tmpl w:val="E0C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1A73D2"/>
    <w:multiLevelType w:val="hybridMultilevel"/>
    <w:tmpl w:val="32740A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C427843"/>
    <w:multiLevelType w:val="multilevel"/>
    <w:tmpl w:val="E7D0C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C886253"/>
    <w:multiLevelType w:val="hybridMultilevel"/>
    <w:tmpl w:val="9216CC1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F2957FE"/>
    <w:multiLevelType w:val="hybridMultilevel"/>
    <w:tmpl w:val="978655CA"/>
    <w:lvl w:ilvl="0" w:tplc="0405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3F573B9C"/>
    <w:multiLevelType w:val="hybridMultilevel"/>
    <w:tmpl w:val="00F6583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0FB18A2"/>
    <w:multiLevelType w:val="hybridMultilevel"/>
    <w:tmpl w:val="6CEAC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1E40F40"/>
    <w:multiLevelType w:val="hybridMultilevel"/>
    <w:tmpl w:val="74E87A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42021664"/>
    <w:multiLevelType w:val="hybridMultilevel"/>
    <w:tmpl w:val="475AC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2D94AF4"/>
    <w:multiLevelType w:val="hybridMultilevel"/>
    <w:tmpl w:val="678E1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2E21F75"/>
    <w:multiLevelType w:val="hybridMultilevel"/>
    <w:tmpl w:val="2036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3292CF1"/>
    <w:multiLevelType w:val="hybridMultilevel"/>
    <w:tmpl w:val="8D1E438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41631E6"/>
    <w:multiLevelType w:val="multilevel"/>
    <w:tmpl w:val="F7AE71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47446C3"/>
    <w:multiLevelType w:val="hybridMultilevel"/>
    <w:tmpl w:val="D91829E2"/>
    <w:lvl w:ilvl="0" w:tplc="3174ADAC">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4966381"/>
    <w:multiLevelType w:val="hybridMultilevel"/>
    <w:tmpl w:val="242ACB8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5C6785F"/>
    <w:multiLevelType w:val="hybridMultilevel"/>
    <w:tmpl w:val="A1E0B7EC"/>
    <w:lvl w:ilvl="0" w:tplc="04050001">
      <w:start w:val="1"/>
      <w:numFmt w:val="bullet"/>
      <w:lvlText w:val=""/>
      <w:lvlJc w:val="left"/>
      <w:pPr>
        <w:ind w:left="720" w:hanging="360"/>
      </w:pPr>
      <w:rPr>
        <w:rFonts w:ascii="Symbol" w:hAnsi="Symbol" w:hint="default"/>
      </w:rPr>
    </w:lvl>
    <w:lvl w:ilvl="1" w:tplc="8D2E9600">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5DE09F0"/>
    <w:multiLevelType w:val="hybridMultilevel"/>
    <w:tmpl w:val="FF82C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47525EB4"/>
    <w:multiLevelType w:val="multilevel"/>
    <w:tmpl w:val="BEF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EA7B77"/>
    <w:multiLevelType w:val="multilevel"/>
    <w:tmpl w:val="8FB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9FF00BD"/>
    <w:multiLevelType w:val="hybridMultilevel"/>
    <w:tmpl w:val="74CA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4A3472F7"/>
    <w:multiLevelType w:val="multilevel"/>
    <w:tmpl w:val="8EACE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BF96406"/>
    <w:multiLevelType w:val="hybridMultilevel"/>
    <w:tmpl w:val="19E85348"/>
    <w:lvl w:ilvl="0" w:tplc="04050003">
      <w:start w:val="1"/>
      <w:numFmt w:val="bullet"/>
      <w:lvlText w:val="o"/>
      <w:lvlJc w:val="left"/>
      <w:pPr>
        <w:ind w:left="783" w:hanging="360"/>
      </w:pPr>
      <w:rPr>
        <w:rFonts w:ascii="Courier New" w:hAnsi="Courier New" w:cs="Courier New" w:hint="default"/>
      </w:rPr>
    </w:lvl>
    <w:lvl w:ilvl="1" w:tplc="04050003">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88" w15:restartNumberingAfterBreak="0">
    <w:nsid w:val="4D546607"/>
    <w:multiLevelType w:val="hybridMultilevel"/>
    <w:tmpl w:val="DBEA47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D7B3FC5"/>
    <w:multiLevelType w:val="multilevel"/>
    <w:tmpl w:val="E7CE69A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611E33"/>
    <w:multiLevelType w:val="hybridMultilevel"/>
    <w:tmpl w:val="85E4E8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0E47EEE"/>
    <w:multiLevelType w:val="multilevel"/>
    <w:tmpl w:val="A0AA45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1AF5FD1"/>
    <w:multiLevelType w:val="hybridMultilevel"/>
    <w:tmpl w:val="D6949F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536C0E07"/>
    <w:multiLevelType w:val="hybridMultilevel"/>
    <w:tmpl w:val="9542938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3DC6974"/>
    <w:multiLevelType w:val="hybridMultilevel"/>
    <w:tmpl w:val="A8FE9B3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41F6CA5"/>
    <w:multiLevelType w:val="multilevel"/>
    <w:tmpl w:val="8372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5527D86"/>
    <w:multiLevelType w:val="hybridMultilevel"/>
    <w:tmpl w:val="80C459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7297C93"/>
    <w:multiLevelType w:val="hybridMultilevel"/>
    <w:tmpl w:val="B65A14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8207FE6"/>
    <w:multiLevelType w:val="hybridMultilevel"/>
    <w:tmpl w:val="0114B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58B56541"/>
    <w:multiLevelType w:val="hybridMultilevel"/>
    <w:tmpl w:val="66D8D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590C5F0A"/>
    <w:multiLevelType w:val="multilevel"/>
    <w:tmpl w:val="A15E45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A861858"/>
    <w:multiLevelType w:val="multilevel"/>
    <w:tmpl w:val="A5A89D7E"/>
    <w:styleLink w:val="Aktulnseznam2"/>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ordinal"/>
      <w:lvlText w:val="%2%3%4"/>
      <w:lvlJc w:val="left"/>
      <w:pPr>
        <w:ind w:left="1440" w:hanging="360"/>
      </w:pPr>
      <w:rPr>
        <w:rFonts w:hint="default"/>
      </w:rPr>
    </w:lvl>
    <w:lvl w:ilvl="4">
      <w:start w:val="1"/>
      <w:numFmt w:val="ordinal"/>
      <w:lvlText w:val="%2%3%5"/>
      <w:lvlJc w:val="left"/>
      <w:pPr>
        <w:ind w:left="36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AD73B1B"/>
    <w:multiLevelType w:val="multilevel"/>
    <w:tmpl w:val="9746C8B2"/>
    <w:lvl w:ilvl="0">
      <w:start w:val="1"/>
      <w:numFmt w:val="decimal"/>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3" w15:restartNumberingAfterBreak="0">
    <w:nsid w:val="5B244E96"/>
    <w:multiLevelType w:val="hybridMultilevel"/>
    <w:tmpl w:val="166A2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C3E7DDE"/>
    <w:multiLevelType w:val="hybridMultilevel"/>
    <w:tmpl w:val="F1CEF8D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5" w15:restartNumberingAfterBreak="0">
    <w:nsid w:val="5CA01D06"/>
    <w:multiLevelType w:val="hybridMultilevel"/>
    <w:tmpl w:val="1B9233D8"/>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D293CA9"/>
    <w:multiLevelType w:val="hybridMultilevel"/>
    <w:tmpl w:val="9E3E2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D7D3E83"/>
    <w:multiLevelType w:val="hybridMultilevel"/>
    <w:tmpl w:val="889685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DAE225B"/>
    <w:multiLevelType w:val="hybridMultilevel"/>
    <w:tmpl w:val="B67A0C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DF307A0"/>
    <w:multiLevelType w:val="multilevel"/>
    <w:tmpl w:val="5EA2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726E86"/>
    <w:multiLevelType w:val="multilevel"/>
    <w:tmpl w:val="E084C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0172C6B"/>
    <w:multiLevelType w:val="hybridMultilevel"/>
    <w:tmpl w:val="76483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04744C6"/>
    <w:multiLevelType w:val="hybridMultilevel"/>
    <w:tmpl w:val="44D4FF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28A1A6D"/>
    <w:multiLevelType w:val="multilevel"/>
    <w:tmpl w:val="29645794"/>
    <w:lvl w:ilvl="0">
      <w:start w:val="1"/>
      <w:numFmt w:val="decimal"/>
      <w:lvlText w:val="%1."/>
      <w:lvlJc w:val="left"/>
      <w:pPr>
        <w:ind w:left="360" w:hanging="360"/>
      </w:pPr>
    </w:lvl>
    <w:lvl w:ilvl="1">
      <w:start w:val="1"/>
      <w:numFmt w:val="decimal"/>
      <w:pStyle w:val="NADPIS11A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5FF46D1"/>
    <w:multiLevelType w:val="hybridMultilevel"/>
    <w:tmpl w:val="1638E4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83A3F61"/>
    <w:multiLevelType w:val="hybridMultilevel"/>
    <w:tmpl w:val="3C9C86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68B8394B"/>
    <w:multiLevelType w:val="hybridMultilevel"/>
    <w:tmpl w:val="DA5ECA20"/>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942488F"/>
    <w:multiLevelType w:val="hybridMultilevel"/>
    <w:tmpl w:val="ADA87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6AF633FA"/>
    <w:multiLevelType w:val="multilevel"/>
    <w:tmpl w:val="767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707053"/>
    <w:multiLevelType w:val="multilevel"/>
    <w:tmpl w:val="F3B87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DF34135"/>
    <w:multiLevelType w:val="multilevel"/>
    <w:tmpl w:val="3BCEA4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86562E"/>
    <w:multiLevelType w:val="multilevel"/>
    <w:tmpl w:val="F710B2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1A23042"/>
    <w:multiLevelType w:val="hybridMultilevel"/>
    <w:tmpl w:val="349A7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1C618C4"/>
    <w:multiLevelType w:val="hybridMultilevel"/>
    <w:tmpl w:val="7CEAA0C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7258702A"/>
    <w:multiLevelType w:val="multilevel"/>
    <w:tmpl w:val="813A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3F1516"/>
    <w:multiLevelType w:val="hybridMultilevel"/>
    <w:tmpl w:val="1B12D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3990ED8"/>
    <w:multiLevelType w:val="hybridMultilevel"/>
    <w:tmpl w:val="40A0ADB2"/>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75DC5708"/>
    <w:multiLevelType w:val="hybridMultilevel"/>
    <w:tmpl w:val="4AC27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66839EF"/>
    <w:multiLevelType w:val="hybridMultilevel"/>
    <w:tmpl w:val="796A7368"/>
    <w:lvl w:ilvl="0" w:tplc="FC084D1A">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7E31BC6"/>
    <w:multiLevelType w:val="multilevel"/>
    <w:tmpl w:val="0E7ACD74"/>
    <w:styleLink w:val="Aktulnseznam5"/>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78233BE7"/>
    <w:multiLevelType w:val="hybridMultilevel"/>
    <w:tmpl w:val="7FC88174"/>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799640E3"/>
    <w:multiLevelType w:val="hybridMultilevel"/>
    <w:tmpl w:val="965814D4"/>
    <w:lvl w:ilvl="0" w:tplc="1D46909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2" w15:restartNumberingAfterBreak="0">
    <w:nsid w:val="7BAA000E"/>
    <w:multiLevelType w:val="hybridMultilevel"/>
    <w:tmpl w:val="B302CE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7C286D54"/>
    <w:multiLevelType w:val="multilevel"/>
    <w:tmpl w:val="9774B65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16cid:durableId="1057046426">
    <w:abstractNumId w:val="10"/>
  </w:num>
  <w:num w:numId="2" w16cid:durableId="1343241487">
    <w:abstractNumId w:val="113"/>
  </w:num>
  <w:num w:numId="3" w16cid:durableId="1475294942">
    <w:abstractNumId w:val="24"/>
  </w:num>
  <w:num w:numId="4" w16cid:durableId="1644652567">
    <w:abstractNumId w:val="111"/>
  </w:num>
  <w:num w:numId="5" w16cid:durableId="88474222">
    <w:abstractNumId w:val="74"/>
  </w:num>
  <w:num w:numId="6" w16cid:durableId="2071952647">
    <w:abstractNumId w:val="52"/>
  </w:num>
  <w:num w:numId="7" w16cid:durableId="2049210051">
    <w:abstractNumId w:val="48"/>
  </w:num>
  <w:num w:numId="8" w16cid:durableId="1088577941">
    <w:abstractNumId w:val="43"/>
  </w:num>
  <w:num w:numId="9" w16cid:durableId="690574626">
    <w:abstractNumId w:val="101"/>
  </w:num>
  <w:num w:numId="10" w16cid:durableId="1484666066">
    <w:abstractNumId w:val="120"/>
  </w:num>
  <w:num w:numId="11" w16cid:durableId="400566412">
    <w:abstractNumId w:val="29"/>
  </w:num>
  <w:num w:numId="12" w16cid:durableId="1790321051">
    <w:abstractNumId w:val="25"/>
  </w:num>
  <w:num w:numId="13" w16cid:durableId="1297833443">
    <w:abstractNumId w:val="34"/>
  </w:num>
  <w:num w:numId="14" w16cid:durableId="847672722">
    <w:abstractNumId w:val="129"/>
  </w:num>
  <w:num w:numId="15" w16cid:durableId="882865473">
    <w:abstractNumId w:val="8"/>
  </w:num>
  <w:num w:numId="16" w16cid:durableId="2095861379">
    <w:abstractNumId w:val="51"/>
  </w:num>
  <w:num w:numId="17" w16cid:durableId="210922625">
    <w:abstractNumId w:val="123"/>
  </w:num>
  <w:num w:numId="18" w16cid:durableId="1171141774">
    <w:abstractNumId w:val="126"/>
  </w:num>
  <w:num w:numId="19" w16cid:durableId="1390688216">
    <w:abstractNumId w:val="35"/>
  </w:num>
  <w:num w:numId="20" w16cid:durableId="1667437333">
    <w:abstractNumId w:val="62"/>
  </w:num>
  <w:num w:numId="21" w16cid:durableId="2067408853">
    <w:abstractNumId w:val="26"/>
  </w:num>
  <w:num w:numId="22" w16cid:durableId="1607081540">
    <w:abstractNumId w:val="94"/>
  </w:num>
  <w:num w:numId="23" w16cid:durableId="720327924">
    <w:abstractNumId w:val="116"/>
  </w:num>
  <w:num w:numId="24" w16cid:durableId="603996896">
    <w:abstractNumId w:val="96"/>
  </w:num>
  <w:num w:numId="25" w16cid:durableId="1968006578">
    <w:abstractNumId w:val="64"/>
  </w:num>
  <w:num w:numId="26" w16cid:durableId="1761296489">
    <w:abstractNumId w:val="88"/>
  </w:num>
  <w:num w:numId="27" w16cid:durableId="469248052">
    <w:abstractNumId w:val="31"/>
  </w:num>
  <w:num w:numId="28" w16cid:durableId="1234773045">
    <w:abstractNumId w:val="77"/>
  </w:num>
  <w:num w:numId="29" w16cid:durableId="911548358">
    <w:abstractNumId w:val="56"/>
  </w:num>
  <w:num w:numId="30" w16cid:durableId="824472717">
    <w:abstractNumId w:val="18"/>
  </w:num>
  <w:num w:numId="31" w16cid:durableId="32117686">
    <w:abstractNumId w:val="112"/>
  </w:num>
  <w:num w:numId="32" w16cid:durableId="221258218">
    <w:abstractNumId w:val="79"/>
  </w:num>
  <w:num w:numId="33" w16cid:durableId="2138334411">
    <w:abstractNumId w:val="32"/>
  </w:num>
  <w:num w:numId="34" w16cid:durableId="1796410335">
    <w:abstractNumId w:val="49"/>
  </w:num>
  <w:num w:numId="35" w16cid:durableId="769083034">
    <w:abstractNumId w:val="59"/>
  </w:num>
  <w:num w:numId="36" w16cid:durableId="1355577743">
    <w:abstractNumId w:val="128"/>
  </w:num>
  <w:num w:numId="37" w16cid:durableId="655492809">
    <w:abstractNumId w:val="28"/>
  </w:num>
  <w:num w:numId="38" w16cid:durableId="2006544307">
    <w:abstractNumId w:val="130"/>
  </w:num>
  <w:num w:numId="39" w16cid:durableId="1823767703">
    <w:abstractNumId w:val="102"/>
  </w:num>
  <w:num w:numId="40" w16cid:durableId="1747265944">
    <w:abstractNumId w:val="122"/>
  </w:num>
  <w:num w:numId="41" w16cid:durableId="2014261781">
    <w:abstractNumId w:val="0"/>
  </w:num>
  <w:num w:numId="42" w16cid:durableId="414477540">
    <w:abstractNumId w:val="22"/>
  </w:num>
  <w:num w:numId="43" w16cid:durableId="759525285">
    <w:abstractNumId w:val="103"/>
  </w:num>
  <w:num w:numId="44" w16cid:durableId="1069156644">
    <w:abstractNumId w:val="86"/>
  </w:num>
  <w:num w:numId="45" w16cid:durableId="189075042">
    <w:abstractNumId w:val="100"/>
  </w:num>
  <w:num w:numId="46" w16cid:durableId="390932157">
    <w:abstractNumId w:val="41"/>
  </w:num>
  <w:num w:numId="47" w16cid:durableId="1110126204">
    <w:abstractNumId w:val="91"/>
  </w:num>
  <w:num w:numId="48" w16cid:durableId="523982958">
    <w:abstractNumId w:val="63"/>
  </w:num>
  <w:num w:numId="49" w16cid:durableId="1625379089">
    <w:abstractNumId w:val="78"/>
  </w:num>
  <w:num w:numId="50" w16cid:durableId="2071418052">
    <w:abstractNumId w:val="73"/>
  </w:num>
  <w:num w:numId="51" w16cid:durableId="1530413624">
    <w:abstractNumId w:val="42"/>
  </w:num>
  <w:num w:numId="52" w16cid:durableId="12801891">
    <w:abstractNumId w:val="80"/>
  </w:num>
  <w:num w:numId="53" w16cid:durableId="125703553">
    <w:abstractNumId w:val="30"/>
  </w:num>
  <w:num w:numId="54" w16cid:durableId="1427386962">
    <w:abstractNumId w:val="44"/>
  </w:num>
  <w:num w:numId="55" w16cid:durableId="461507758">
    <w:abstractNumId w:val="23"/>
  </w:num>
  <w:num w:numId="56" w16cid:durableId="994407166">
    <w:abstractNumId w:val="87"/>
  </w:num>
  <w:num w:numId="57" w16cid:durableId="1686395895">
    <w:abstractNumId w:val="104"/>
  </w:num>
  <w:num w:numId="58" w16cid:durableId="387073743">
    <w:abstractNumId w:val="71"/>
  </w:num>
  <w:num w:numId="59" w16cid:durableId="1389456011">
    <w:abstractNumId w:val="47"/>
  </w:num>
  <w:num w:numId="60" w16cid:durableId="995306602">
    <w:abstractNumId w:val="9"/>
  </w:num>
  <w:num w:numId="61" w16cid:durableId="2084524600">
    <w:abstractNumId w:val="7"/>
  </w:num>
  <w:num w:numId="62" w16cid:durableId="796753220">
    <w:abstractNumId w:val="108"/>
  </w:num>
  <w:num w:numId="63" w16cid:durableId="1136139892">
    <w:abstractNumId w:val="131"/>
  </w:num>
  <w:num w:numId="64" w16cid:durableId="1533569439">
    <w:abstractNumId w:val="99"/>
  </w:num>
  <w:num w:numId="65" w16cid:durableId="1646275552">
    <w:abstractNumId w:val="12"/>
  </w:num>
  <w:num w:numId="66" w16cid:durableId="523717516">
    <w:abstractNumId w:val="127"/>
  </w:num>
  <w:num w:numId="67" w16cid:durableId="199634874">
    <w:abstractNumId w:val="46"/>
  </w:num>
  <w:num w:numId="68" w16cid:durableId="2027366666">
    <w:abstractNumId w:val="38"/>
  </w:num>
  <w:num w:numId="69" w16cid:durableId="1652560967">
    <w:abstractNumId w:val="37"/>
  </w:num>
  <w:num w:numId="70" w16cid:durableId="252708236">
    <w:abstractNumId w:val="13"/>
  </w:num>
  <w:num w:numId="71" w16cid:durableId="1329551418">
    <w:abstractNumId w:val="110"/>
  </w:num>
  <w:num w:numId="72" w16cid:durableId="742262668">
    <w:abstractNumId w:val="55"/>
  </w:num>
  <w:num w:numId="73" w16cid:durableId="2133857853">
    <w:abstractNumId w:val="107"/>
  </w:num>
  <w:num w:numId="74" w16cid:durableId="1801267640">
    <w:abstractNumId w:val="133"/>
  </w:num>
  <w:num w:numId="75" w16cid:durableId="1391072055">
    <w:abstractNumId w:val="106"/>
  </w:num>
  <w:num w:numId="76" w16cid:durableId="1843619302">
    <w:abstractNumId w:val="53"/>
  </w:num>
  <w:num w:numId="77" w16cid:durableId="387655167">
    <w:abstractNumId w:val="27"/>
  </w:num>
  <w:num w:numId="78" w16cid:durableId="1982225237">
    <w:abstractNumId w:val="97"/>
  </w:num>
  <w:num w:numId="79" w16cid:durableId="1026711789">
    <w:abstractNumId w:val="19"/>
  </w:num>
  <w:num w:numId="80" w16cid:durableId="2030327690">
    <w:abstractNumId w:val="2"/>
  </w:num>
  <w:num w:numId="81" w16cid:durableId="1479692304">
    <w:abstractNumId w:val="45"/>
  </w:num>
  <w:num w:numId="82" w16cid:durableId="1575701390">
    <w:abstractNumId w:val="75"/>
  </w:num>
  <w:num w:numId="83" w16cid:durableId="384529235">
    <w:abstractNumId w:val="17"/>
  </w:num>
  <w:num w:numId="84" w16cid:durableId="1883636950">
    <w:abstractNumId w:val="57"/>
  </w:num>
  <w:num w:numId="85" w16cid:durableId="226035355">
    <w:abstractNumId w:val="40"/>
  </w:num>
  <w:num w:numId="86" w16cid:durableId="904533106">
    <w:abstractNumId w:val="105"/>
  </w:num>
  <w:num w:numId="87" w16cid:durableId="121970499">
    <w:abstractNumId w:val="132"/>
  </w:num>
  <w:num w:numId="88" w16cid:durableId="785735746">
    <w:abstractNumId w:val="3"/>
  </w:num>
  <w:num w:numId="89" w16cid:durableId="436750714">
    <w:abstractNumId w:val="33"/>
  </w:num>
  <w:num w:numId="90" w16cid:durableId="1859272287">
    <w:abstractNumId w:val="20"/>
  </w:num>
  <w:num w:numId="91" w16cid:durableId="460071949">
    <w:abstractNumId w:val="76"/>
  </w:num>
  <w:num w:numId="92" w16cid:durableId="1907908761">
    <w:abstractNumId w:val="39"/>
  </w:num>
  <w:num w:numId="93" w16cid:durableId="1276448273">
    <w:abstractNumId w:val="81"/>
  </w:num>
  <w:num w:numId="94" w16cid:durableId="1411463443">
    <w:abstractNumId w:val="67"/>
  </w:num>
  <w:num w:numId="95" w16cid:durableId="376974100">
    <w:abstractNumId w:val="85"/>
  </w:num>
  <w:num w:numId="96" w16cid:durableId="1956709912">
    <w:abstractNumId w:val="117"/>
  </w:num>
  <w:num w:numId="97" w16cid:durableId="235168077">
    <w:abstractNumId w:val="21"/>
  </w:num>
  <w:num w:numId="98" w16cid:durableId="1575162443">
    <w:abstractNumId w:val="4"/>
  </w:num>
  <w:num w:numId="99" w16cid:durableId="1977296480">
    <w:abstractNumId w:val="114"/>
  </w:num>
  <w:num w:numId="100" w16cid:durableId="1518233991">
    <w:abstractNumId w:val="65"/>
  </w:num>
  <w:num w:numId="101" w16cid:durableId="23211406">
    <w:abstractNumId w:val="115"/>
  </w:num>
  <w:num w:numId="102" w16cid:durableId="1519544523">
    <w:abstractNumId w:val="89"/>
  </w:num>
  <w:num w:numId="103" w16cid:durableId="1277255862">
    <w:abstractNumId w:val="125"/>
  </w:num>
  <w:num w:numId="104" w16cid:durableId="2091274989">
    <w:abstractNumId w:val="36"/>
  </w:num>
  <w:num w:numId="105" w16cid:durableId="1519081785">
    <w:abstractNumId w:val="58"/>
  </w:num>
  <w:num w:numId="106" w16cid:durableId="854727794">
    <w:abstractNumId w:val="5"/>
  </w:num>
  <w:num w:numId="107" w16cid:durableId="2080125757">
    <w:abstractNumId w:val="98"/>
  </w:num>
  <w:num w:numId="108" w16cid:durableId="819809681">
    <w:abstractNumId w:val="16"/>
  </w:num>
  <w:num w:numId="109" w16cid:durableId="653488495">
    <w:abstractNumId w:val="11"/>
  </w:num>
  <w:num w:numId="110" w16cid:durableId="1977487038">
    <w:abstractNumId w:val="50"/>
  </w:num>
  <w:num w:numId="111" w16cid:durableId="177473289">
    <w:abstractNumId w:val="66"/>
  </w:num>
  <w:num w:numId="112" w16cid:durableId="835148721">
    <w:abstractNumId w:val="92"/>
  </w:num>
  <w:num w:numId="113" w16cid:durableId="1165319132">
    <w:abstractNumId w:val="82"/>
  </w:num>
  <w:num w:numId="114" w16cid:durableId="1967736189">
    <w:abstractNumId w:val="15"/>
  </w:num>
  <w:num w:numId="115" w16cid:durableId="1597404809">
    <w:abstractNumId w:val="1"/>
  </w:num>
  <w:num w:numId="116" w16cid:durableId="45839129">
    <w:abstractNumId w:val="70"/>
  </w:num>
  <w:num w:numId="117" w16cid:durableId="1557545782">
    <w:abstractNumId w:val="61"/>
  </w:num>
  <w:num w:numId="118" w16cid:durableId="1217083937">
    <w:abstractNumId w:val="69"/>
  </w:num>
  <w:num w:numId="119" w16cid:durableId="928583376">
    <w:abstractNumId w:val="124"/>
  </w:num>
  <w:num w:numId="120" w16cid:durableId="1156342008">
    <w:abstractNumId w:val="90"/>
  </w:num>
  <w:num w:numId="121" w16cid:durableId="174074088">
    <w:abstractNumId w:val="6"/>
  </w:num>
  <w:num w:numId="122" w16cid:durableId="1728525056">
    <w:abstractNumId w:val="93"/>
  </w:num>
  <w:num w:numId="123" w16cid:durableId="1821725763">
    <w:abstractNumId w:val="54"/>
  </w:num>
  <w:num w:numId="124" w16cid:durableId="839006960">
    <w:abstractNumId w:val="84"/>
  </w:num>
  <w:num w:numId="125" w16cid:durableId="583925835">
    <w:abstractNumId w:val="83"/>
  </w:num>
  <w:num w:numId="126" w16cid:durableId="820149392">
    <w:abstractNumId w:val="109"/>
  </w:num>
  <w:num w:numId="127" w16cid:durableId="1804077132">
    <w:abstractNumId w:val="118"/>
  </w:num>
  <w:num w:numId="128" w16cid:durableId="8547311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44841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043065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75232902">
    <w:abstractNumId w:val="14"/>
  </w:num>
  <w:num w:numId="132" w16cid:durableId="24914273">
    <w:abstractNumId w:val="60"/>
  </w:num>
  <w:num w:numId="133" w16cid:durableId="445999837">
    <w:abstractNumId w:val="119"/>
    <w:lvlOverride w:ilvl="0"/>
    <w:lvlOverride w:ilvl="1"/>
    <w:lvlOverride w:ilvl="2"/>
    <w:lvlOverride w:ilvl="3"/>
    <w:lvlOverride w:ilvl="4"/>
    <w:lvlOverride w:ilvl="5"/>
    <w:lvlOverride w:ilvl="6"/>
    <w:lvlOverride w:ilvl="7"/>
    <w:lvlOverride w:ilvl="8"/>
  </w:num>
  <w:num w:numId="134" w16cid:durableId="1753089270">
    <w:abstractNumId w:val="121"/>
    <w:lvlOverride w:ilvl="0"/>
    <w:lvlOverride w:ilvl="1"/>
    <w:lvlOverride w:ilvl="2"/>
    <w:lvlOverride w:ilvl="3"/>
    <w:lvlOverride w:ilvl="4"/>
    <w:lvlOverride w:ilvl="5"/>
    <w:lvlOverride w:ilvl="6"/>
    <w:lvlOverride w:ilvl="7"/>
    <w:lvlOverride w:ilvl="8"/>
  </w:num>
  <w:num w:numId="135" w16cid:durableId="2143040716">
    <w:abstractNumId w:val="95"/>
  </w:num>
  <w:num w:numId="136" w16cid:durableId="1073428412">
    <w:abstractNumId w:val="68"/>
  </w:num>
  <w:num w:numId="137" w16cid:durableId="1573585097">
    <w:abstractNumId w:val="7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2C"/>
    <w:rsid w:val="00000AE0"/>
    <w:rsid w:val="00000E5D"/>
    <w:rsid w:val="00001F8D"/>
    <w:rsid w:val="00002C89"/>
    <w:rsid w:val="00002D21"/>
    <w:rsid w:val="00002EA9"/>
    <w:rsid w:val="000031CF"/>
    <w:rsid w:val="00003772"/>
    <w:rsid w:val="00004408"/>
    <w:rsid w:val="00004E89"/>
    <w:rsid w:val="00005481"/>
    <w:rsid w:val="0000568E"/>
    <w:rsid w:val="000065BF"/>
    <w:rsid w:val="00006953"/>
    <w:rsid w:val="00010D61"/>
    <w:rsid w:val="000116DC"/>
    <w:rsid w:val="00012DEB"/>
    <w:rsid w:val="00015628"/>
    <w:rsid w:val="00015EFE"/>
    <w:rsid w:val="00020017"/>
    <w:rsid w:val="0002267E"/>
    <w:rsid w:val="00022B9E"/>
    <w:rsid w:val="00022BA2"/>
    <w:rsid w:val="00022BC6"/>
    <w:rsid w:val="00022C23"/>
    <w:rsid w:val="00024D29"/>
    <w:rsid w:val="000250C2"/>
    <w:rsid w:val="00026A03"/>
    <w:rsid w:val="0002734C"/>
    <w:rsid w:val="0002743E"/>
    <w:rsid w:val="00032002"/>
    <w:rsid w:val="00033E9F"/>
    <w:rsid w:val="0003409E"/>
    <w:rsid w:val="000355EA"/>
    <w:rsid w:val="000368D6"/>
    <w:rsid w:val="00040041"/>
    <w:rsid w:val="00041C16"/>
    <w:rsid w:val="00041C79"/>
    <w:rsid w:val="00042935"/>
    <w:rsid w:val="00043999"/>
    <w:rsid w:val="000439EF"/>
    <w:rsid w:val="00043A7D"/>
    <w:rsid w:val="00043C05"/>
    <w:rsid w:val="00043FDE"/>
    <w:rsid w:val="0004520B"/>
    <w:rsid w:val="00046081"/>
    <w:rsid w:val="000462EB"/>
    <w:rsid w:val="00046B4B"/>
    <w:rsid w:val="00046F6A"/>
    <w:rsid w:val="00047AA9"/>
    <w:rsid w:val="00047F85"/>
    <w:rsid w:val="000512B6"/>
    <w:rsid w:val="000530CA"/>
    <w:rsid w:val="00053B8D"/>
    <w:rsid w:val="00053E71"/>
    <w:rsid w:val="000548AC"/>
    <w:rsid w:val="00054B10"/>
    <w:rsid w:val="00054D25"/>
    <w:rsid w:val="000551B3"/>
    <w:rsid w:val="0005589A"/>
    <w:rsid w:val="00055A66"/>
    <w:rsid w:val="00056640"/>
    <w:rsid w:val="00056F69"/>
    <w:rsid w:val="00057029"/>
    <w:rsid w:val="0005783F"/>
    <w:rsid w:val="0006021B"/>
    <w:rsid w:val="0006176A"/>
    <w:rsid w:val="00061929"/>
    <w:rsid w:val="00061EFA"/>
    <w:rsid w:val="0006265E"/>
    <w:rsid w:val="00062909"/>
    <w:rsid w:val="000631B7"/>
    <w:rsid w:val="00063BE0"/>
    <w:rsid w:val="00064C8F"/>
    <w:rsid w:val="00065DAE"/>
    <w:rsid w:val="00065ED0"/>
    <w:rsid w:val="0006676E"/>
    <w:rsid w:val="0006708F"/>
    <w:rsid w:val="00067348"/>
    <w:rsid w:val="0007017C"/>
    <w:rsid w:val="000701C2"/>
    <w:rsid w:val="00071470"/>
    <w:rsid w:val="00072CF9"/>
    <w:rsid w:val="00073B4F"/>
    <w:rsid w:val="00076E7E"/>
    <w:rsid w:val="00077305"/>
    <w:rsid w:val="0008036E"/>
    <w:rsid w:val="0008037C"/>
    <w:rsid w:val="00081E9D"/>
    <w:rsid w:val="00083BCE"/>
    <w:rsid w:val="00084508"/>
    <w:rsid w:val="000853E5"/>
    <w:rsid w:val="0008620D"/>
    <w:rsid w:val="0008660E"/>
    <w:rsid w:val="00086DBD"/>
    <w:rsid w:val="00087FC4"/>
    <w:rsid w:val="00090D4D"/>
    <w:rsid w:val="00091115"/>
    <w:rsid w:val="00094705"/>
    <w:rsid w:val="00095E3A"/>
    <w:rsid w:val="00096458"/>
    <w:rsid w:val="00096A0B"/>
    <w:rsid w:val="00096EB2"/>
    <w:rsid w:val="00097621"/>
    <w:rsid w:val="000976C2"/>
    <w:rsid w:val="00097C5C"/>
    <w:rsid w:val="000A1030"/>
    <w:rsid w:val="000A2309"/>
    <w:rsid w:val="000A3721"/>
    <w:rsid w:val="000B0D88"/>
    <w:rsid w:val="000B183C"/>
    <w:rsid w:val="000B2D4A"/>
    <w:rsid w:val="000B2E33"/>
    <w:rsid w:val="000B3B19"/>
    <w:rsid w:val="000B4AC3"/>
    <w:rsid w:val="000B4F79"/>
    <w:rsid w:val="000B5C64"/>
    <w:rsid w:val="000B6141"/>
    <w:rsid w:val="000B67C8"/>
    <w:rsid w:val="000B7513"/>
    <w:rsid w:val="000C009A"/>
    <w:rsid w:val="000C0F46"/>
    <w:rsid w:val="000C1D0F"/>
    <w:rsid w:val="000C2200"/>
    <w:rsid w:val="000C28EE"/>
    <w:rsid w:val="000C3122"/>
    <w:rsid w:val="000C3AFC"/>
    <w:rsid w:val="000C444D"/>
    <w:rsid w:val="000C4A93"/>
    <w:rsid w:val="000C6A2E"/>
    <w:rsid w:val="000D1337"/>
    <w:rsid w:val="000D1A3B"/>
    <w:rsid w:val="000D3409"/>
    <w:rsid w:val="000D6372"/>
    <w:rsid w:val="000D63C0"/>
    <w:rsid w:val="000D6ABD"/>
    <w:rsid w:val="000D7E48"/>
    <w:rsid w:val="000E0C18"/>
    <w:rsid w:val="000E1136"/>
    <w:rsid w:val="000E1F45"/>
    <w:rsid w:val="000E2122"/>
    <w:rsid w:val="000E3400"/>
    <w:rsid w:val="000E35F9"/>
    <w:rsid w:val="000E36FD"/>
    <w:rsid w:val="000E3AD1"/>
    <w:rsid w:val="000E3CB4"/>
    <w:rsid w:val="000E476C"/>
    <w:rsid w:val="000E4B26"/>
    <w:rsid w:val="000E6164"/>
    <w:rsid w:val="000E651F"/>
    <w:rsid w:val="000E6CF2"/>
    <w:rsid w:val="000F0F68"/>
    <w:rsid w:val="000F3306"/>
    <w:rsid w:val="000F5FA4"/>
    <w:rsid w:val="001006D3"/>
    <w:rsid w:val="001030B1"/>
    <w:rsid w:val="001039F3"/>
    <w:rsid w:val="0010476A"/>
    <w:rsid w:val="00110319"/>
    <w:rsid w:val="001106A6"/>
    <w:rsid w:val="00110DE7"/>
    <w:rsid w:val="00111806"/>
    <w:rsid w:val="001119B1"/>
    <w:rsid w:val="00112583"/>
    <w:rsid w:val="00112A39"/>
    <w:rsid w:val="00112B44"/>
    <w:rsid w:val="00113812"/>
    <w:rsid w:val="00114368"/>
    <w:rsid w:val="0012091F"/>
    <w:rsid w:val="00121503"/>
    <w:rsid w:val="00121CFA"/>
    <w:rsid w:val="00121E05"/>
    <w:rsid w:val="00122BBB"/>
    <w:rsid w:val="001233E2"/>
    <w:rsid w:val="001241FB"/>
    <w:rsid w:val="0012431A"/>
    <w:rsid w:val="001247C9"/>
    <w:rsid w:val="00124B44"/>
    <w:rsid w:val="001269FE"/>
    <w:rsid w:val="00126F56"/>
    <w:rsid w:val="00126F7F"/>
    <w:rsid w:val="00133CF8"/>
    <w:rsid w:val="00134379"/>
    <w:rsid w:val="00134A40"/>
    <w:rsid w:val="00134B6D"/>
    <w:rsid w:val="00135267"/>
    <w:rsid w:val="001408F4"/>
    <w:rsid w:val="0014104A"/>
    <w:rsid w:val="00141F13"/>
    <w:rsid w:val="00143A3B"/>
    <w:rsid w:val="0014447F"/>
    <w:rsid w:val="001444AE"/>
    <w:rsid w:val="00144A60"/>
    <w:rsid w:val="00145F59"/>
    <w:rsid w:val="00146A1C"/>
    <w:rsid w:val="00146B4D"/>
    <w:rsid w:val="00146FBA"/>
    <w:rsid w:val="00150410"/>
    <w:rsid w:val="001516BD"/>
    <w:rsid w:val="00151D5D"/>
    <w:rsid w:val="00151DC9"/>
    <w:rsid w:val="0015213F"/>
    <w:rsid w:val="001530AB"/>
    <w:rsid w:val="00153439"/>
    <w:rsid w:val="0015425C"/>
    <w:rsid w:val="00154FD9"/>
    <w:rsid w:val="0015584A"/>
    <w:rsid w:val="00156610"/>
    <w:rsid w:val="00156FFE"/>
    <w:rsid w:val="00160A81"/>
    <w:rsid w:val="0016104A"/>
    <w:rsid w:val="00161FA2"/>
    <w:rsid w:val="001625B4"/>
    <w:rsid w:val="0016264F"/>
    <w:rsid w:val="00162B0F"/>
    <w:rsid w:val="001662FF"/>
    <w:rsid w:val="00166C49"/>
    <w:rsid w:val="00166C81"/>
    <w:rsid w:val="001671E8"/>
    <w:rsid w:val="0017006C"/>
    <w:rsid w:val="001718C2"/>
    <w:rsid w:val="001723CE"/>
    <w:rsid w:val="00172C10"/>
    <w:rsid w:val="0017329E"/>
    <w:rsid w:val="0017421C"/>
    <w:rsid w:val="00176467"/>
    <w:rsid w:val="00176703"/>
    <w:rsid w:val="00176E18"/>
    <w:rsid w:val="001771B9"/>
    <w:rsid w:val="00180781"/>
    <w:rsid w:val="00182E95"/>
    <w:rsid w:val="0018322C"/>
    <w:rsid w:val="00183C75"/>
    <w:rsid w:val="001858C4"/>
    <w:rsid w:val="001865CE"/>
    <w:rsid w:val="00190C5F"/>
    <w:rsid w:val="00191FAB"/>
    <w:rsid w:val="00192237"/>
    <w:rsid w:val="00192892"/>
    <w:rsid w:val="00194D68"/>
    <w:rsid w:val="00194EFE"/>
    <w:rsid w:val="001A2005"/>
    <w:rsid w:val="001A28A6"/>
    <w:rsid w:val="001A2C94"/>
    <w:rsid w:val="001A2CB7"/>
    <w:rsid w:val="001A2F5D"/>
    <w:rsid w:val="001A434B"/>
    <w:rsid w:val="001A48FD"/>
    <w:rsid w:val="001A566C"/>
    <w:rsid w:val="001A592E"/>
    <w:rsid w:val="001A63E2"/>
    <w:rsid w:val="001B0B11"/>
    <w:rsid w:val="001B16D3"/>
    <w:rsid w:val="001B2A16"/>
    <w:rsid w:val="001B2CF9"/>
    <w:rsid w:val="001B6C79"/>
    <w:rsid w:val="001B6D41"/>
    <w:rsid w:val="001B7921"/>
    <w:rsid w:val="001C00B0"/>
    <w:rsid w:val="001C01AB"/>
    <w:rsid w:val="001C14FF"/>
    <w:rsid w:val="001C15A6"/>
    <w:rsid w:val="001C1862"/>
    <w:rsid w:val="001C589D"/>
    <w:rsid w:val="001C5962"/>
    <w:rsid w:val="001C61B0"/>
    <w:rsid w:val="001C6D73"/>
    <w:rsid w:val="001C733D"/>
    <w:rsid w:val="001D007D"/>
    <w:rsid w:val="001D06D2"/>
    <w:rsid w:val="001D1140"/>
    <w:rsid w:val="001D1E8A"/>
    <w:rsid w:val="001D260F"/>
    <w:rsid w:val="001D3121"/>
    <w:rsid w:val="001D3468"/>
    <w:rsid w:val="001D3F5A"/>
    <w:rsid w:val="001D4B51"/>
    <w:rsid w:val="001D4BA4"/>
    <w:rsid w:val="001D51C1"/>
    <w:rsid w:val="001D5FCF"/>
    <w:rsid w:val="001D61CD"/>
    <w:rsid w:val="001D793F"/>
    <w:rsid w:val="001D7EB0"/>
    <w:rsid w:val="001E0D87"/>
    <w:rsid w:val="001E0F66"/>
    <w:rsid w:val="001E295F"/>
    <w:rsid w:val="001E365F"/>
    <w:rsid w:val="001E386C"/>
    <w:rsid w:val="001E43CE"/>
    <w:rsid w:val="001E4ABF"/>
    <w:rsid w:val="001E60C4"/>
    <w:rsid w:val="001E6825"/>
    <w:rsid w:val="001E78FA"/>
    <w:rsid w:val="001E7BF3"/>
    <w:rsid w:val="001E7EA9"/>
    <w:rsid w:val="001F0A02"/>
    <w:rsid w:val="001F0FF2"/>
    <w:rsid w:val="001F1501"/>
    <w:rsid w:val="001F1702"/>
    <w:rsid w:val="001F3A7F"/>
    <w:rsid w:val="001F3C6B"/>
    <w:rsid w:val="001F66D9"/>
    <w:rsid w:val="00200202"/>
    <w:rsid w:val="00200DC5"/>
    <w:rsid w:val="00202186"/>
    <w:rsid w:val="002021BF"/>
    <w:rsid w:val="00203C9E"/>
    <w:rsid w:val="0020783D"/>
    <w:rsid w:val="00211467"/>
    <w:rsid w:val="00211EB3"/>
    <w:rsid w:val="0021404E"/>
    <w:rsid w:val="0021562D"/>
    <w:rsid w:val="00216FDA"/>
    <w:rsid w:val="00217060"/>
    <w:rsid w:val="002174A8"/>
    <w:rsid w:val="00217B48"/>
    <w:rsid w:val="00221043"/>
    <w:rsid w:val="00222C8D"/>
    <w:rsid w:val="00222E45"/>
    <w:rsid w:val="00223596"/>
    <w:rsid w:val="00225DE2"/>
    <w:rsid w:val="002261AD"/>
    <w:rsid w:val="00227FD3"/>
    <w:rsid w:val="00230788"/>
    <w:rsid w:val="0023302C"/>
    <w:rsid w:val="0023323B"/>
    <w:rsid w:val="00233462"/>
    <w:rsid w:val="002342FA"/>
    <w:rsid w:val="00235475"/>
    <w:rsid w:val="00235CCD"/>
    <w:rsid w:val="00236049"/>
    <w:rsid w:val="00236E36"/>
    <w:rsid w:val="002417AA"/>
    <w:rsid w:val="00242B25"/>
    <w:rsid w:val="002453AC"/>
    <w:rsid w:val="0024741F"/>
    <w:rsid w:val="0024754B"/>
    <w:rsid w:val="002523F7"/>
    <w:rsid w:val="00253492"/>
    <w:rsid w:val="00254262"/>
    <w:rsid w:val="0025511A"/>
    <w:rsid w:val="00256BBB"/>
    <w:rsid w:val="00257056"/>
    <w:rsid w:val="00257169"/>
    <w:rsid w:val="0025748E"/>
    <w:rsid w:val="002622F7"/>
    <w:rsid w:val="0026253C"/>
    <w:rsid w:val="002646A7"/>
    <w:rsid w:val="00265FEF"/>
    <w:rsid w:val="0026732B"/>
    <w:rsid w:val="0026754A"/>
    <w:rsid w:val="002677BA"/>
    <w:rsid w:val="00271CCD"/>
    <w:rsid w:val="00273161"/>
    <w:rsid w:val="00274588"/>
    <w:rsid w:val="002770A7"/>
    <w:rsid w:val="00277AA2"/>
    <w:rsid w:val="0028004B"/>
    <w:rsid w:val="002804E9"/>
    <w:rsid w:val="00282AB9"/>
    <w:rsid w:val="002851AD"/>
    <w:rsid w:val="00285626"/>
    <w:rsid w:val="00286178"/>
    <w:rsid w:val="002918E6"/>
    <w:rsid w:val="00292713"/>
    <w:rsid w:val="002929F0"/>
    <w:rsid w:val="00293750"/>
    <w:rsid w:val="0029605F"/>
    <w:rsid w:val="00296117"/>
    <w:rsid w:val="002968F1"/>
    <w:rsid w:val="002973FE"/>
    <w:rsid w:val="002977D7"/>
    <w:rsid w:val="002A25C3"/>
    <w:rsid w:val="002A323C"/>
    <w:rsid w:val="002A3616"/>
    <w:rsid w:val="002A3708"/>
    <w:rsid w:val="002A49C0"/>
    <w:rsid w:val="002A5333"/>
    <w:rsid w:val="002A5460"/>
    <w:rsid w:val="002A5D00"/>
    <w:rsid w:val="002A63F2"/>
    <w:rsid w:val="002A74E8"/>
    <w:rsid w:val="002A7972"/>
    <w:rsid w:val="002B0454"/>
    <w:rsid w:val="002B08AB"/>
    <w:rsid w:val="002B10DD"/>
    <w:rsid w:val="002B1B26"/>
    <w:rsid w:val="002B48E5"/>
    <w:rsid w:val="002B5007"/>
    <w:rsid w:val="002B564B"/>
    <w:rsid w:val="002B6200"/>
    <w:rsid w:val="002B7070"/>
    <w:rsid w:val="002B734F"/>
    <w:rsid w:val="002B76DC"/>
    <w:rsid w:val="002C0C38"/>
    <w:rsid w:val="002C0E72"/>
    <w:rsid w:val="002C227A"/>
    <w:rsid w:val="002C2392"/>
    <w:rsid w:val="002C260B"/>
    <w:rsid w:val="002C2DE4"/>
    <w:rsid w:val="002C2F75"/>
    <w:rsid w:val="002C5B4F"/>
    <w:rsid w:val="002C5D81"/>
    <w:rsid w:val="002C6F0D"/>
    <w:rsid w:val="002D01CB"/>
    <w:rsid w:val="002D144A"/>
    <w:rsid w:val="002D1A65"/>
    <w:rsid w:val="002D1AFD"/>
    <w:rsid w:val="002D1CB6"/>
    <w:rsid w:val="002D393D"/>
    <w:rsid w:val="002D3E04"/>
    <w:rsid w:val="002D5B71"/>
    <w:rsid w:val="002D6955"/>
    <w:rsid w:val="002D6E4A"/>
    <w:rsid w:val="002D731A"/>
    <w:rsid w:val="002D77BF"/>
    <w:rsid w:val="002D7F91"/>
    <w:rsid w:val="002E1723"/>
    <w:rsid w:val="002E31C7"/>
    <w:rsid w:val="002E31DF"/>
    <w:rsid w:val="002E3A42"/>
    <w:rsid w:val="002E438E"/>
    <w:rsid w:val="002E43C5"/>
    <w:rsid w:val="002E4D7C"/>
    <w:rsid w:val="002E6204"/>
    <w:rsid w:val="002E7ACD"/>
    <w:rsid w:val="002E7E15"/>
    <w:rsid w:val="002F0171"/>
    <w:rsid w:val="002F01E6"/>
    <w:rsid w:val="002F045A"/>
    <w:rsid w:val="002F21FF"/>
    <w:rsid w:val="002F24B4"/>
    <w:rsid w:val="002F2AA2"/>
    <w:rsid w:val="002F3C7C"/>
    <w:rsid w:val="002F4234"/>
    <w:rsid w:val="002F42FC"/>
    <w:rsid w:val="002F4488"/>
    <w:rsid w:val="002F4A93"/>
    <w:rsid w:val="002F71DB"/>
    <w:rsid w:val="002F72DB"/>
    <w:rsid w:val="002F7AAF"/>
    <w:rsid w:val="00302380"/>
    <w:rsid w:val="0030240E"/>
    <w:rsid w:val="00302617"/>
    <w:rsid w:val="003030A6"/>
    <w:rsid w:val="00304D29"/>
    <w:rsid w:val="0030635A"/>
    <w:rsid w:val="003064AE"/>
    <w:rsid w:val="0030679A"/>
    <w:rsid w:val="0030785A"/>
    <w:rsid w:val="00307B38"/>
    <w:rsid w:val="00310C0A"/>
    <w:rsid w:val="00310C0F"/>
    <w:rsid w:val="0031115A"/>
    <w:rsid w:val="003123E6"/>
    <w:rsid w:val="0031318D"/>
    <w:rsid w:val="00315552"/>
    <w:rsid w:val="00315C94"/>
    <w:rsid w:val="00315CD0"/>
    <w:rsid w:val="00316521"/>
    <w:rsid w:val="0031783A"/>
    <w:rsid w:val="00317EE2"/>
    <w:rsid w:val="00321160"/>
    <w:rsid w:val="003235A8"/>
    <w:rsid w:val="003237C4"/>
    <w:rsid w:val="0032535B"/>
    <w:rsid w:val="00325895"/>
    <w:rsid w:val="00326F38"/>
    <w:rsid w:val="0033074A"/>
    <w:rsid w:val="00331919"/>
    <w:rsid w:val="00331C6C"/>
    <w:rsid w:val="00331D5D"/>
    <w:rsid w:val="00333525"/>
    <w:rsid w:val="00334BAD"/>
    <w:rsid w:val="00334C31"/>
    <w:rsid w:val="00335005"/>
    <w:rsid w:val="003357F2"/>
    <w:rsid w:val="00335A75"/>
    <w:rsid w:val="003379C4"/>
    <w:rsid w:val="00342000"/>
    <w:rsid w:val="00342613"/>
    <w:rsid w:val="00342B2F"/>
    <w:rsid w:val="00343A0B"/>
    <w:rsid w:val="00343C64"/>
    <w:rsid w:val="003449D1"/>
    <w:rsid w:val="003454F9"/>
    <w:rsid w:val="00345816"/>
    <w:rsid w:val="00346138"/>
    <w:rsid w:val="003466F3"/>
    <w:rsid w:val="00346B58"/>
    <w:rsid w:val="003474BD"/>
    <w:rsid w:val="003474F8"/>
    <w:rsid w:val="00347BDE"/>
    <w:rsid w:val="00350345"/>
    <w:rsid w:val="00350C60"/>
    <w:rsid w:val="00350CC7"/>
    <w:rsid w:val="00353562"/>
    <w:rsid w:val="003537FA"/>
    <w:rsid w:val="00353CF5"/>
    <w:rsid w:val="003550A5"/>
    <w:rsid w:val="003551A1"/>
    <w:rsid w:val="00355306"/>
    <w:rsid w:val="0035533D"/>
    <w:rsid w:val="003554F7"/>
    <w:rsid w:val="003557AD"/>
    <w:rsid w:val="00357BE5"/>
    <w:rsid w:val="00360233"/>
    <w:rsid w:val="00360DA2"/>
    <w:rsid w:val="00362286"/>
    <w:rsid w:val="003632AA"/>
    <w:rsid w:val="0036347B"/>
    <w:rsid w:val="00363795"/>
    <w:rsid w:val="003675FC"/>
    <w:rsid w:val="00370528"/>
    <w:rsid w:val="0037261D"/>
    <w:rsid w:val="003744F3"/>
    <w:rsid w:val="00374F0E"/>
    <w:rsid w:val="003750FA"/>
    <w:rsid w:val="00375114"/>
    <w:rsid w:val="00375F20"/>
    <w:rsid w:val="00376861"/>
    <w:rsid w:val="00380100"/>
    <w:rsid w:val="00380E9C"/>
    <w:rsid w:val="003813C6"/>
    <w:rsid w:val="00383049"/>
    <w:rsid w:val="003836C0"/>
    <w:rsid w:val="00383CE1"/>
    <w:rsid w:val="00385151"/>
    <w:rsid w:val="00386C46"/>
    <w:rsid w:val="00386CDA"/>
    <w:rsid w:val="003873AF"/>
    <w:rsid w:val="00390291"/>
    <w:rsid w:val="00390395"/>
    <w:rsid w:val="0039160F"/>
    <w:rsid w:val="0039181F"/>
    <w:rsid w:val="00391D85"/>
    <w:rsid w:val="00392F53"/>
    <w:rsid w:val="00394E3C"/>
    <w:rsid w:val="00396044"/>
    <w:rsid w:val="003966E5"/>
    <w:rsid w:val="003968D5"/>
    <w:rsid w:val="00396AD3"/>
    <w:rsid w:val="00397E92"/>
    <w:rsid w:val="003A111C"/>
    <w:rsid w:val="003A1280"/>
    <w:rsid w:val="003A2245"/>
    <w:rsid w:val="003A31E9"/>
    <w:rsid w:val="003A3878"/>
    <w:rsid w:val="003A4B51"/>
    <w:rsid w:val="003A5FE6"/>
    <w:rsid w:val="003A668C"/>
    <w:rsid w:val="003A674E"/>
    <w:rsid w:val="003A72A3"/>
    <w:rsid w:val="003B02E3"/>
    <w:rsid w:val="003B0E14"/>
    <w:rsid w:val="003B2A81"/>
    <w:rsid w:val="003B2BE6"/>
    <w:rsid w:val="003B32ED"/>
    <w:rsid w:val="003B3D6D"/>
    <w:rsid w:val="003B3E24"/>
    <w:rsid w:val="003B43F7"/>
    <w:rsid w:val="003B73EA"/>
    <w:rsid w:val="003C061D"/>
    <w:rsid w:val="003C1CDC"/>
    <w:rsid w:val="003C2907"/>
    <w:rsid w:val="003C439E"/>
    <w:rsid w:val="003C55A8"/>
    <w:rsid w:val="003C5DA6"/>
    <w:rsid w:val="003D00FB"/>
    <w:rsid w:val="003D06D9"/>
    <w:rsid w:val="003D0DC2"/>
    <w:rsid w:val="003D14BA"/>
    <w:rsid w:val="003D17A4"/>
    <w:rsid w:val="003D21A0"/>
    <w:rsid w:val="003D345A"/>
    <w:rsid w:val="003D3F70"/>
    <w:rsid w:val="003D4557"/>
    <w:rsid w:val="003D64DB"/>
    <w:rsid w:val="003E0D0F"/>
    <w:rsid w:val="003E2ED5"/>
    <w:rsid w:val="003E497E"/>
    <w:rsid w:val="003F16B7"/>
    <w:rsid w:val="003F3B08"/>
    <w:rsid w:val="003F5812"/>
    <w:rsid w:val="003F6D7F"/>
    <w:rsid w:val="00400669"/>
    <w:rsid w:val="004009B7"/>
    <w:rsid w:val="00401CFD"/>
    <w:rsid w:val="004020AB"/>
    <w:rsid w:val="00402E47"/>
    <w:rsid w:val="00405154"/>
    <w:rsid w:val="00405372"/>
    <w:rsid w:val="00405936"/>
    <w:rsid w:val="00406374"/>
    <w:rsid w:val="00410EDC"/>
    <w:rsid w:val="004116B9"/>
    <w:rsid w:val="00412FA4"/>
    <w:rsid w:val="00414184"/>
    <w:rsid w:val="004144C6"/>
    <w:rsid w:val="00415112"/>
    <w:rsid w:val="004151C3"/>
    <w:rsid w:val="00415421"/>
    <w:rsid w:val="0041689F"/>
    <w:rsid w:val="00417AB3"/>
    <w:rsid w:val="004202A1"/>
    <w:rsid w:val="00420B67"/>
    <w:rsid w:val="00420CB1"/>
    <w:rsid w:val="00421564"/>
    <w:rsid w:val="00422038"/>
    <w:rsid w:val="00423DF4"/>
    <w:rsid w:val="004241A0"/>
    <w:rsid w:val="004243A7"/>
    <w:rsid w:val="00424787"/>
    <w:rsid w:val="004251CC"/>
    <w:rsid w:val="00427755"/>
    <w:rsid w:val="00430D20"/>
    <w:rsid w:val="0043375E"/>
    <w:rsid w:val="004343D7"/>
    <w:rsid w:val="00434DDE"/>
    <w:rsid w:val="00442942"/>
    <w:rsid w:val="00443050"/>
    <w:rsid w:val="0044616D"/>
    <w:rsid w:val="004467F4"/>
    <w:rsid w:val="004469EF"/>
    <w:rsid w:val="004474B1"/>
    <w:rsid w:val="00447FDC"/>
    <w:rsid w:val="00450327"/>
    <w:rsid w:val="00453A4F"/>
    <w:rsid w:val="00454FEC"/>
    <w:rsid w:val="0045517E"/>
    <w:rsid w:val="00455559"/>
    <w:rsid w:val="004578EB"/>
    <w:rsid w:val="0046078C"/>
    <w:rsid w:val="0046121A"/>
    <w:rsid w:val="00461E41"/>
    <w:rsid w:val="004623E3"/>
    <w:rsid w:val="00462617"/>
    <w:rsid w:val="00463E2C"/>
    <w:rsid w:val="00464386"/>
    <w:rsid w:val="00464E4A"/>
    <w:rsid w:val="00464FDC"/>
    <w:rsid w:val="004654E5"/>
    <w:rsid w:val="004655D3"/>
    <w:rsid w:val="00466829"/>
    <w:rsid w:val="004676C1"/>
    <w:rsid w:val="00470A00"/>
    <w:rsid w:val="00471CA3"/>
    <w:rsid w:val="00473754"/>
    <w:rsid w:val="0047441D"/>
    <w:rsid w:val="00474CD7"/>
    <w:rsid w:val="00475DF3"/>
    <w:rsid w:val="00481AF7"/>
    <w:rsid w:val="00481E23"/>
    <w:rsid w:val="00483726"/>
    <w:rsid w:val="00484250"/>
    <w:rsid w:val="004866A3"/>
    <w:rsid w:val="00486E27"/>
    <w:rsid w:val="00486E53"/>
    <w:rsid w:val="00487265"/>
    <w:rsid w:val="0049195C"/>
    <w:rsid w:val="00491EE0"/>
    <w:rsid w:val="00492593"/>
    <w:rsid w:val="00493796"/>
    <w:rsid w:val="00493F12"/>
    <w:rsid w:val="004949EE"/>
    <w:rsid w:val="00495B25"/>
    <w:rsid w:val="004963DF"/>
    <w:rsid w:val="004A2542"/>
    <w:rsid w:val="004A368E"/>
    <w:rsid w:val="004A434A"/>
    <w:rsid w:val="004A43D3"/>
    <w:rsid w:val="004A7217"/>
    <w:rsid w:val="004A7B6C"/>
    <w:rsid w:val="004B1AED"/>
    <w:rsid w:val="004B225E"/>
    <w:rsid w:val="004B28BF"/>
    <w:rsid w:val="004B2C6C"/>
    <w:rsid w:val="004B3DF5"/>
    <w:rsid w:val="004B478D"/>
    <w:rsid w:val="004B6EFF"/>
    <w:rsid w:val="004B72B0"/>
    <w:rsid w:val="004B7366"/>
    <w:rsid w:val="004B76F1"/>
    <w:rsid w:val="004C05C0"/>
    <w:rsid w:val="004C206A"/>
    <w:rsid w:val="004C2274"/>
    <w:rsid w:val="004C2EF0"/>
    <w:rsid w:val="004C3E7D"/>
    <w:rsid w:val="004C46A6"/>
    <w:rsid w:val="004C49CB"/>
    <w:rsid w:val="004C4B9F"/>
    <w:rsid w:val="004C6669"/>
    <w:rsid w:val="004C70E0"/>
    <w:rsid w:val="004D0C6D"/>
    <w:rsid w:val="004D2E12"/>
    <w:rsid w:val="004D344F"/>
    <w:rsid w:val="004D34C7"/>
    <w:rsid w:val="004D3C80"/>
    <w:rsid w:val="004D42B2"/>
    <w:rsid w:val="004D5663"/>
    <w:rsid w:val="004D682F"/>
    <w:rsid w:val="004D7C82"/>
    <w:rsid w:val="004E0304"/>
    <w:rsid w:val="004E1104"/>
    <w:rsid w:val="004E136F"/>
    <w:rsid w:val="004E1608"/>
    <w:rsid w:val="004E2670"/>
    <w:rsid w:val="004E37C9"/>
    <w:rsid w:val="004E3AC9"/>
    <w:rsid w:val="004E3ED5"/>
    <w:rsid w:val="004E472F"/>
    <w:rsid w:val="004E5524"/>
    <w:rsid w:val="004E6E96"/>
    <w:rsid w:val="004E7F4C"/>
    <w:rsid w:val="004F0274"/>
    <w:rsid w:val="004F30CA"/>
    <w:rsid w:val="004F3112"/>
    <w:rsid w:val="004F388B"/>
    <w:rsid w:val="004F3AA4"/>
    <w:rsid w:val="004F416D"/>
    <w:rsid w:val="004F4D51"/>
    <w:rsid w:val="004F51D4"/>
    <w:rsid w:val="004F5305"/>
    <w:rsid w:val="004F5B22"/>
    <w:rsid w:val="004F5F6E"/>
    <w:rsid w:val="004F6571"/>
    <w:rsid w:val="004F6A56"/>
    <w:rsid w:val="004F711E"/>
    <w:rsid w:val="00501233"/>
    <w:rsid w:val="005024E6"/>
    <w:rsid w:val="0050278E"/>
    <w:rsid w:val="00503BC4"/>
    <w:rsid w:val="0050566B"/>
    <w:rsid w:val="005072AC"/>
    <w:rsid w:val="00510135"/>
    <w:rsid w:val="0051013A"/>
    <w:rsid w:val="00510276"/>
    <w:rsid w:val="00510FD8"/>
    <w:rsid w:val="0051279E"/>
    <w:rsid w:val="0051382B"/>
    <w:rsid w:val="0051417A"/>
    <w:rsid w:val="0051467A"/>
    <w:rsid w:val="0051574D"/>
    <w:rsid w:val="005159D7"/>
    <w:rsid w:val="0051712A"/>
    <w:rsid w:val="005175C0"/>
    <w:rsid w:val="00521049"/>
    <w:rsid w:val="00521975"/>
    <w:rsid w:val="005221FC"/>
    <w:rsid w:val="0052309C"/>
    <w:rsid w:val="005238EE"/>
    <w:rsid w:val="00523AD8"/>
    <w:rsid w:val="005240D8"/>
    <w:rsid w:val="005240DB"/>
    <w:rsid w:val="00524729"/>
    <w:rsid w:val="00525199"/>
    <w:rsid w:val="00525A09"/>
    <w:rsid w:val="00526A69"/>
    <w:rsid w:val="0052732C"/>
    <w:rsid w:val="005304F4"/>
    <w:rsid w:val="00533633"/>
    <w:rsid w:val="00533F38"/>
    <w:rsid w:val="00533FCB"/>
    <w:rsid w:val="0053405F"/>
    <w:rsid w:val="0053552E"/>
    <w:rsid w:val="00535F59"/>
    <w:rsid w:val="005378AF"/>
    <w:rsid w:val="00540D3F"/>
    <w:rsid w:val="00542A1E"/>
    <w:rsid w:val="00542B53"/>
    <w:rsid w:val="00543798"/>
    <w:rsid w:val="005441D9"/>
    <w:rsid w:val="00545BB3"/>
    <w:rsid w:val="00545D87"/>
    <w:rsid w:val="00546C68"/>
    <w:rsid w:val="00547931"/>
    <w:rsid w:val="005500FB"/>
    <w:rsid w:val="005501AD"/>
    <w:rsid w:val="005531E1"/>
    <w:rsid w:val="005540CA"/>
    <w:rsid w:val="005545F9"/>
    <w:rsid w:val="005558AC"/>
    <w:rsid w:val="00556D2F"/>
    <w:rsid w:val="005604D8"/>
    <w:rsid w:val="00560C75"/>
    <w:rsid w:val="005611C1"/>
    <w:rsid w:val="00564A4C"/>
    <w:rsid w:val="005650A7"/>
    <w:rsid w:val="00565CFD"/>
    <w:rsid w:val="00565F18"/>
    <w:rsid w:val="005664DF"/>
    <w:rsid w:val="00570842"/>
    <w:rsid w:val="00571471"/>
    <w:rsid w:val="00571642"/>
    <w:rsid w:val="00571800"/>
    <w:rsid w:val="005744CF"/>
    <w:rsid w:val="005758A3"/>
    <w:rsid w:val="005773D1"/>
    <w:rsid w:val="00580678"/>
    <w:rsid w:val="00581642"/>
    <w:rsid w:val="00582B70"/>
    <w:rsid w:val="00584121"/>
    <w:rsid w:val="00584D0F"/>
    <w:rsid w:val="00585308"/>
    <w:rsid w:val="00585642"/>
    <w:rsid w:val="00585848"/>
    <w:rsid w:val="00586543"/>
    <w:rsid w:val="00587287"/>
    <w:rsid w:val="00590E0E"/>
    <w:rsid w:val="00591E01"/>
    <w:rsid w:val="00594076"/>
    <w:rsid w:val="00594AC9"/>
    <w:rsid w:val="00595704"/>
    <w:rsid w:val="00597C4C"/>
    <w:rsid w:val="00597E4F"/>
    <w:rsid w:val="005A01B6"/>
    <w:rsid w:val="005A0655"/>
    <w:rsid w:val="005A17BE"/>
    <w:rsid w:val="005A1D50"/>
    <w:rsid w:val="005A26F5"/>
    <w:rsid w:val="005A3403"/>
    <w:rsid w:val="005A37EF"/>
    <w:rsid w:val="005A4333"/>
    <w:rsid w:val="005A4752"/>
    <w:rsid w:val="005A4CF6"/>
    <w:rsid w:val="005A5324"/>
    <w:rsid w:val="005A5FA1"/>
    <w:rsid w:val="005A6537"/>
    <w:rsid w:val="005A6594"/>
    <w:rsid w:val="005A73E1"/>
    <w:rsid w:val="005A76EA"/>
    <w:rsid w:val="005B17D4"/>
    <w:rsid w:val="005B22B1"/>
    <w:rsid w:val="005B23C7"/>
    <w:rsid w:val="005B35F0"/>
    <w:rsid w:val="005B438B"/>
    <w:rsid w:val="005B5292"/>
    <w:rsid w:val="005C003D"/>
    <w:rsid w:val="005C300E"/>
    <w:rsid w:val="005C3171"/>
    <w:rsid w:val="005C3961"/>
    <w:rsid w:val="005C3FB7"/>
    <w:rsid w:val="005C605D"/>
    <w:rsid w:val="005C68E4"/>
    <w:rsid w:val="005D0694"/>
    <w:rsid w:val="005D175C"/>
    <w:rsid w:val="005D1F32"/>
    <w:rsid w:val="005D2622"/>
    <w:rsid w:val="005D2FD0"/>
    <w:rsid w:val="005D52B2"/>
    <w:rsid w:val="005D5365"/>
    <w:rsid w:val="005D6A8C"/>
    <w:rsid w:val="005D7116"/>
    <w:rsid w:val="005E0025"/>
    <w:rsid w:val="005E0117"/>
    <w:rsid w:val="005E22AA"/>
    <w:rsid w:val="005E4DAB"/>
    <w:rsid w:val="005E603B"/>
    <w:rsid w:val="005E79BC"/>
    <w:rsid w:val="005F0A61"/>
    <w:rsid w:val="005F465F"/>
    <w:rsid w:val="005F47A6"/>
    <w:rsid w:val="005F4BF7"/>
    <w:rsid w:val="00600908"/>
    <w:rsid w:val="00601950"/>
    <w:rsid w:val="00603D43"/>
    <w:rsid w:val="006040C1"/>
    <w:rsid w:val="00604753"/>
    <w:rsid w:val="00605673"/>
    <w:rsid w:val="0060626A"/>
    <w:rsid w:val="00606667"/>
    <w:rsid w:val="00607CDA"/>
    <w:rsid w:val="00610111"/>
    <w:rsid w:val="0061066B"/>
    <w:rsid w:val="00610896"/>
    <w:rsid w:val="006117E3"/>
    <w:rsid w:val="00613248"/>
    <w:rsid w:val="006142DD"/>
    <w:rsid w:val="00614BD0"/>
    <w:rsid w:val="00614D99"/>
    <w:rsid w:val="0061542D"/>
    <w:rsid w:val="006158A2"/>
    <w:rsid w:val="00615D08"/>
    <w:rsid w:val="00616003"/>
    <w:rsid w:val="00617046"/>
    <w:rsid w:val="006173C5"/>
    <w:rsid w:val="00617D97"/>
    <w:rsid w:val="00621404"/>
    <w:rsid w:val="00621E3D"/>
    <w:rsid w:val="00621FA9"/>
    <w:rsid w:val="006220B5"/>
    <w:rsid w:val="0062235A"/>
    <w:rsid w:val="006238C6"/>
    <w:rsid w:val="00623DFF"/>
    <w:rsid w:val="00625471"/>
    <w:rsid w:val="006269F3"/>
    <w:rsid w:val="00631957"/>
    <w:rsid w:val="0063196E"/>
    <w:rsid w:val="00631CC5"/>
    <w:rsid w:val="00634AE7"/>
    <w:rsid w:val="00635ED0"/>
    <w:rsid w:val="00636313"/>
    <w:rsid w:val="006371F7"/>
    <w:rsid w:val="00640FC7"/>
    <w:rsid w:val="006421E2"/>
    <w:rsid w:val="006428FA"/>
    <w:rsid w:val="006433ED"/>
    <w:rsid w:val="00644C57"/>
    <w:rsid w:val="00645065"/>
    <w:rsid w:val="00645521"/>
    <w:rsid w:val="00646058"/>
    <w:rsid w:val="006475F6"/>
    <w:rsid w:val="00647A51"/>
    <w:rsid w:val="00647AE6"/>
    <w:rsid w:val="006521F9"/>
    <w:rsid w:val="0065290A"/>
    <w:rsid w:val="00653B7E"/>
    <w:rsid w:val="00653D7D"/>
    <w:rsid w:val="00654653"/>
    <w:rsid w:val="0065572E"/>
    <w:rsid w:val="00656BA7"/>
    <w:rsid w:val="00656CA1"/>
    <w:rsid w:val="00656E81"/>
    <w:rsid w:val="00657C2E"/>
    <w:rsid w:val="006611C7"/>
    <w:rsid w:val="00661B84"/>
    <w:rsid w:val="00661BAE"/>
    <w:rsid w:val="00663578"/>
    <w:rsid w:val="006639F4"/>
    <w:rsid w:val="00663B3C"/>
    <w:rsid w:val="00670AEC"/>
    <w:rsid w:val="0067171E"/>
    <w:rsid w:val="00671F4C"/>
    <w:rsid w:val="00672C92"/>
    <w:rsid w:val="006739AB"/>
    <w:rsid w:val="006745EE"/>
    <w:rsid w:val="006747FE"/>
    <w:rsid w:val="006770F4"/>
    <w:rsid w:val="006775C9"/>
    <w:rsid w:val="00680BC9"/>
    <w:rsid w:val="006826CA"/>
    <w:rsid w:val="0068435F"/>
    <w:rsid w:val="006844D1"/>
    <w:rsid w:val="00684D0C"/>
    <w:rsid w:val="00685A03"/>
    <w:rsid w:val="00685D91"/>
    <w:rsid w:val="0068665A"/>
    <w:rsid w:val="00686F90"/>
    <w:rsid w:val="0068744D"/>
    <w:rsid w:val="00690731"/>
    <w:rsid w:val="006907BD"/>
    <w:rsid w:val="00693F5B"/>
    <w:rsid w:val="006A1EB5"/>
    <w:rsid w:val="006A24AA"/>
    <w:rsid w:val="006A3882"/>
    <w:rsid w:val="006A3CBF"/>
    <w:rsid w:val="006A40EA"/>
    <w:rsid w:val="006A445D"/>
    <w:rsid w:val="006A48A4"/>
    <w:rsid w:val="006A7407"/>
    <w:rsid w:val="006A7676"/>
    <w:rsid w:val="006B0098"/>
    <w:rsid w:val="006B0579"/>
    <w:rsid w:val="006B1DBE"/>
    <w:rsid w:val="006B402A"/>
    <w:rsid w:val="006B5A62"/>
    <w:rsid w:val="006B5B2F"/>
    <w:rsid w:val="006B5FC9"/>
    <w:rsid w:val="006B69E4"/>
    <w:rsid w:val="006C0D96"/>
    <w:rsid w:val="006C142E"/>
    <w:rsid w:val="006C15B8"/>
    <w:rsid w:val="006C16D2"/>
    <w:rsid w:val="006C27A6"/>
    <w:rsid w:val="006C2904"/>
    <w:rsid w:val="006C4610"/>
    <w:rsid w:val="006D1928"/>
    <w:rsid w:val="006D1A0F"/>
    <w:rsid w:val="006D2C58"/>
    <w:rsid w:val="006D319C"/>
    <w:rsid w:val="006D3BCA"/>
    <w:rsid w:val="006D3F8B"/>
    <w:rsid w:val="006D45D6"/>
    <w:rsid w:val="006D5547"/>
    <w:rsid w:val="006D5F6D"/>
    <w:rsid w:val="006D62B4"/>
    <w:rsid w:val="006D667D"/>
    <w:rsid w:val="006D681E"/>
    <w:rsid w:val="006D6E2D"/>
    <w:rsid w:val="006D7524"/>
    <w:rsid w:val="006D75CF"/>
    <w:rsid w:val="006D7EB2"/>
    <w:rsid w:val="006E09F4"/>
    <w:rsid w:val="006E1A7B"/>
    <w:rsid w:val="006E1EEE"/>
    <w:rsid w:val="006E1FC7"/>
    <w:rsid w:val="006E2BE7"/>
    <w:rsid w:val="006E30C2"/>
    <w:rsid w:val="006E634F"/>
    <w:rsid w:val="006E68B6"/>
    <w:rsid w:val="006E6B42"/>
    <w:rsid w:val="006E7A6E"/>
    <w:rsid w:val="006F199E"/>
    <w:rsid w:val="006F1F12"/>
    <w:rsid w:val="006F3D09"/>
    <w:rsid w:val="006F4372"/>
    <w:rsid w:val="006F577B"/>
    <w:rsid w:val="006F6FA9"/>
    <w:rsid w:val="00700600"/>
    <w:rsid w:val="0070099A"/>
    <w:rsid w:val="00700BCA"/>
    <w:rsid w:val="007015B1"/>
    <w:rsid w:val="00701C92"/>
    <w:rsid w:val="00702192"/>
    <w:rsid w:val="00702767"/>
    <w:rsid w:val="00702C5A"/>
    <w:rsid w:val="00703069"/>
    <w:rsid w:val="0070689F"/>
    <w:rsid w:val="00707056"/>
    <w:rsid w:val="00707643"/>
    <w:rsid w:val="0070781A"/>
    <w:rsid w:val="00707F20"/>
    <w:rsid w:val="0071275E"/>
    <w:rsid w:val="00713844"/>
    <w:rsid w:val="0071612A"/>
    <w:rsid w:val="00717843"/>
    <w:rsid w:val="00720762"/>
    <w:rsid w:val="00720BB6"/>
    <w:rsid w:val="00721126"/>
    <w:rsid w:val="00721F8B"/>
    <w:rsid w:val="00721FF9"/>
    <w:rsid w:val="00722E0C"/>
    <w:rsid w:val="00723A13"/>
    <w:rsid w:val="00725A9E"/>
    <w:rsid w:val="007262BF"/>
    <w:rsid w:val="00730475"/>
    <w:rsid w:val="007317E3"/>
    <w:rsid w:val="00731FF7"/>
    <w:rsid w:val="00732200"/>
    <w:rsid w:val="007336D6"/>
    <w:rsid w:val="0073459B"/>
    <w:rsid w:val="00734E12"/>
    <w:rsid w:val="00734FF3"/>
    <w:rsid w:val="00740100"/>
    <w:rsid w:val="00740C0D"/>
    <w:rsid w:val="0074194C"/>
    <w:rsid w:val="00741B04"/>
    <w:rsid w:val="00741C37"/>
    <w:rsid w:val="00742840"/>
    <w:rsid w:val="00743413"/>
    <w:rsid w:val="00745EFE"/>
    <w:rsid w:val="00746140"/>
    <w:rsid w:val="00747B85"/>
    <w:rsid w:val="007510BD"/>
    <w:rsid w:val="00751CC6"/>
    <w:rsid w:val="007521F6"/>
    <w:rsid w:val="00753A67"/>
    <w:rsid w:val="0075417D"/>
    <w:rsid w:val="00756571"/>
    <w:rsid w:val="00757C9F"/>
    <w:rsid w:val="0076196A"/>
    <w:rsid w:val="00762C6A"/>
    <w:rsid w:val="007640C7"/>
    <w:rsid w:val="00764499"/>
    <w:rsid w:val="0076609F"/>
    <w:rsid w:val="007674C3"/>
    <w:rsid w:val="007677E0"/>
    <w:rsid w:val="00770174"/>
    <w:rsid w:val="007744C4"/>
    <w:rsid w:val="007750CD"/>
    <w:rsid w:val="00775B0D"/>
    <w:rsid w:val="0077613D"/>
    <w:rsid w:val="00776BEB"/>
    <w:rsid w:val="00777217"/>
    <w:rsid w:val="00777E67"/>
    <w:rsid w:val="00780087"/>
    <w:rsid w:val="00781532"/>
    <w:rsid w:val="00781719"/>
    <w:rsid w:val="00781B7F"/>
    <w:rsid w:val="00785B30"/>
    <w:rsid w:val="0078644A"/>
    <w:rsid w:val="00786B10"/>
    <w:rsid w:val="007874A0"/>
    <w:rsid w:val="007874FF"/>
    <w:rsid w:val="00787EC0"/>
    <w:rsid w:val="00791585"/>
    <w:rsid w:val="00792478"/>
    <w:rsid w:val="007930F4"/>
    <w:rsid w:val="00795CEA"/>
    <w:rsid w:val="007A111C"/>
    <w:rsid w:val="007A26AE"/>
    <w:rsid w:val="007A29D1"/>
    <w:rsid w:val="007A39BC"/>
    <w:rsid w:val="007A3ACB"/>
    <w:rsid w:val="007A3BD8"/>
    <w:rsid w:val="007A3F74"/>
    <w:rsid w:val="007A401C"/>
    <w:rsid w:val="007A60E2"/>
    <w:rsid w:val="007A6E87"/>
    <w:rsid w:val="007A7484"/>
    <w:rsid w:val="007A75F7"/>
    <w:rsid w:val="007A76B6"/>
    <w:rsid w:val="007B112C"/>
    <w:rsid w:val="007B1267"/>
    <w:rsid w:val="007B1DAD"/>
    <w:rsid w:val="007B3433"/>
    <w:rsid w:val="007B6BDD"/>
    <w:rsid w:val="007C02D8"/>
    <w:rsid w:val="007C03EE"/>
    <w:rsid w:val="007C0D2F"/>
    <w:rsid w:val="007C17D5"/>
    <w:rsid w:val="007C1892"/>
    <w:rsid w:val="007C2A94"/>
    <w:rsid w:val="007C2B71"/>
    <w:rsid w:val="007C3DDC"/>
    <w:rsid w:val="007C4688"/>
    <w:rsid w:val="007C6331"/>
    <w:rsid w:val="007C6784"/>
    <w:rsid w:val="007C6D43"/>
    <w:rsid w:val="007C7C80"/>
    <w:rsid w:val="007D0E24"/>
    <w:rsid w:val="007D163A"/>
    <w:rsid w:val="007D20A1"/>
    <w:rsid w:val="007D299D"/>
    <w:rsid w:val="007D2B02"/>
    <w:rsid w:val="007D3096"/>
    <w:rsid w:val="007D41B4"/>
    <w:rsid w:val="007D53B6"/>
    <w:rsid w:val="007D6DEC"/>
    <w:rsid w:val="007E1F8E"/>
    <w:rsid w:val="007E4F81"/>
    <w:rsid w:val="007E4FBA"/>
    <w:rsid w:val="007E5441"/>
    <w:rsid w:val="007E5A38"/>
    <w:rsid w:val="007F1D39"/>
    <w:rsid w:val="007F3A79"/>
    <w:rsid w:val="007F4B7D"/>
    <w:rsid w:val="007F4BE9"/>
    <w:rsid w:val="007F5A14"/>
    <w:rsid w:val="007F5DFA"/>
    <w:rsid w:val="007F6DE4"/>
    <w:rsid w:val="007F733F"/>
    <w:rsid w:val="007F7519"/>
    <w:rsid w:val="007F7EF5"/>
    <w:rsid w:val="008002C0"/>
    <w:rsid w:val="00805E6C"/>
    <w:rsid w:val="00806718"/>
    <w:rsid w:val="0080672B"/>
    <w:rsid w:val="00810556"/>
    <w:rsid w:val="00810D84"/>
    <w:rsid w:val="00811B54"/>
    <w:rsid w:val="00812D05"/>
    <w:rsid w:val="00813EFB"/>
    <w:rsid w:val="00815612"/>
    <w:rsid w:val="00815E8E"/>
    <w:rsid w:val="0082070B"/>
    <w:rsid w:val="00820C80"/>
    <w:rsid w:val="008210CE"/>
    <w:rsid w:val="008215A6"/>
    <w:rsid w:val="00821AF3"/>
    <w:rsid w:val="00821B62"/>
    <w:rsid w:val="00822467"/>
    <w:rsid w:val="0082272E"/>
    <w:rsid w:val="008239DC"/>
    <w:rsid w:val="00823B81"/>
    <w:rsid w:val="0082509F"/>
    <w:rsid w:val="00825BBD"/>
    <w:rsid w:val="00825C95"/>
    <w:rsid w:val="00827254"/>
    <w:rsid w:val="00832659"/>
    <w:rsid w:val="00835128"/>
    <w:rsid w:val="00837C86"/>
    <w:rsid w:val="00840796"/>
    <w:rsid w:val="0084191C"/>
    <w:rsid w:val="00842998"/>
    <w:rsid w:val="00844D56"/>
    <w:rsid w:val="008459D3"/>
    <w:rsid w:val="0084601C"/>
    <w:rsid w:val="008460FC"/>
    <w:rsid w:val="0084627A"/>
    <w:rsid w:val="00846502"/>
    <w:rsid w:val="00846BEF"/>
    <w:rsid w:val="00847F38"/>
    <w:rsid w:val="0085022A"/>
    <w:rsid w:val="00850797"/>
    <w:rsid w:val="0085083D"/>
    <w:rsid w:val="00850A50"/>
    <w:rsid w:val="00851B81"/>
    <w:rsid w:val="008523CD"/>
    <w:rsid w:val="00854011"/>
    <w:rsid w:val="00855CBB"/>
    <w:rsid w:val="0085633F"/>
    <w:rsid w:val="008566C6"/>
    <w:rsid w:val="00860453"/>
    <w:rsid w:val="00860665"/>
    <w:rsid w:val="008619B7"/>
    <w:rsid w:val="00864D78"/>
    <w:rsid w:val="00865066"/>
    <w:rsid w:val="00865DAF"/>
    <w:rsid w:val="008662EF"/>
    <w:rsid w:val="0086667A"/>
    <w:rsid w:val="0086679E"/>
    <w:rsid w:val="00866932"/>
    <w:rsid w:val="008673CD"/>
    <w:rsid w:val="00867892"/>
    <w:rsid w:val="00867F2E"/>
    <w:rsid w:val="0087012A"/>
    <w:rsid w:val="00870468"/>
    <w:rsid w:val="008737D1"/>
    <w:rsid w:val="00874BF7"/>
    <w:rsid w:val="00874F26"/>
    <w:rsid w:val="008757CB"/>
    <w:rsid w:val="0087684D"/>
    <w:rsid w:val="00876F34"/>
    <w:rsid w:val="008778B0"/>
    <w:rsid w:val="0088047A"/>
    <w:rsid w:val="00880E0A"/>
    <w:rsid w:val="00880F0C"/>
    <w:rsid w:val="00881F30"/>
    <w:rsid w:val="00882946"/>
    <w:rsid w:val="00882DAF"/>
    <w:rsid w:val="0088333B"/>
    <w:rsid w:val="0088368F"/>
    <w:rsid w:val="00883805"/>
    <w:rsid w:val="00883D47"/>
    <w:rsid w:val="008846CD"/>
    <w:rsid w:val="00885FB7"/>
    <w:rsid w:val="00886166"/>
    <w:rsid w:val="00887886"/>
    <w:rsid w:val="008945BB"/>
    <w:rsid w:val="008950FF"/>
    <w:rsid w:val="00896F4A"/>
    <w:rsid w:val="0089767B"/>
    <w:rsid w:val="00897EF5"/>
    <w:rsid w:val="008A112E"/>
    <w:rsid w:val="008A1483"/>
    <w:rsid w:val="008A2742"/>
    <w:rsid w:val="008A35CC"/>
    <w:rsid w:val="008A6A54"/>
    <w:rsid w:val="008A6F68"/>
    <w:rsid w:val="008A7F22"/>
    <w:rsid w:val="008B1F5E"/>
    <w:rsid w:val="008B49A1"/>
    <w:rsid w:val="008B4BFC"/>
    <w:rsid w:val="008B68AB"/>
    <w:rsid w:val="008B74F9"/>
    <w:rsid w:val="008B7DE2"/>
    <w:rsid w:val="008C03C6"/>
    <w:rsid w:val="008C0F0B"/>
    <w:rsid w:val="008C3545"/>
    <w:rsid w:val="008C42C8"/>
    <w:rsid w:val="008C55F0"/>
    <w:rsid w:val="008C587A"/>
    <w:rsid w:val="008C6094"/>
    <w:rsid w:val="008C68CE"/>
    <w:rsid w:val="008C7D76"/>
    <w:rsid w:val="008D02C1"/>
    <w:rsid w:val="008D10EB"/>
    <w:rsid w:val="008D2310"/>
    <w:rsid w:val="008D3920"/>
    <w:rsid w:val="008D49D9"/>
    <w:rsid w:val="008D6F2F"/>
    <w:rsid w:val="008D7F96"/>
    <w:rsid w:val="008E2C4C"/>
    <w:rsid w:val="008E36B3"/>
    <w:rsid w:val="008E39F5"/>
    <w:rsid w:val="008E3D76"/>
    <w:rsid w:val="008E4A07"/>
    <w:rsid w:val="008E4BD8"/>
    <w:rsid w:val="008E4D46"/>
    <w:rsid w:val="008E51A6"/>
    <w:rsid w:val="008E711F"/>
    <w:rsid w:val="008E723B"/>
    <w:rsid w:val="008E7BCE"/>
    <w:rsid w:val="008F230E"/>
    <w:rsid w:val="008F2D95"/>
    <w:rsid w:val="008F42FA"/>
    <w:rsid w:val="008F43FE"/>
    <w:rsid w:val="008F5D9A"/>
    <w:rsid w:val="008F6A5B"/>
    <w:rsid w:val="009006E6"/>
    <w:rsid w:val="00900F05"/>
    <w:rsid w:val="009014F4"/>
    <w:rsid w:val="00902509"/>
    <w:rsid w:val="00902EF3"/>
    <w:rsid w:val="00903121"/>
    <w:rsid w:val="00904319"/>
    <w:rsid w:val="00907C88"/>
    <w:rsid w:val="0091113C"/>
    <w:rsid w:val="009115E6"/>
    <w:rsid w:val="00912F94"/>
    <w:rsid w:val="0091419D"/>
    <w:rsid w:val="00914251"/>
    <w:rsid w:val="00917AB8"/>
    <w:rsid w:val="00917FB7"/>
    <w:rsid w:val="0092205B"/>
    <w:rsid w:val="009230EF"/>
    <w:rsid w:val="00925BAF"/>
    <w:rsid w:val="009273FE"/>
    <w:rsid w:val="00927EFD"/>
    <w:rsid w:val="00932245"/>
    <w:rsid w:val="00933234"/>
    <w:rsid w:val="0093429C"/>
    <w:rsid w:val="009347AB"/>
    <w:rsid w:val="00934A38"/>
    <w:rsid w:val="00934D9E"/>
    <w:rsid w:val="0093541F"/>
    <w:rsid w:val="00935871"/>
    <w:rsid w:val="009358C8"/>
    <w:rsid w:val="00935DFE"/>
    <w:rsid w:val="009378FF"/>
    <w:rsid w:val="00937AA5"/>
    <w:rsid w:val="0094013E"/>
    <w:rsid w:val="00940871"/>
    <w:rsid w:val="009408F0"/>
    <w:rsid w:val="009442E0"/>
    <w:rsid w:val="00944322"/>
    <w:rsid w:val="00944DF4"/>
    <w:rsid w:val="0094519E"/>
    <w:rsid w:val="00945407"/>
    <w:rsid w:val="0094570F"/>
    <w:rsid w:val="00946209"/>
    <w:rsid w:val="00946F8D"/>
    <w:rsid w:val="00950428"/>
    <w:rsid w:val="009517CB"/>
    <w:rsid w:val="009543D6"/>
    <w:rsid w:val="00956F4C"/>
    <w:rsid w:val="0095775E"/>
    <w:rsid w:val="00957827"/>
    <w:rsid w:val="00960269"/>
    <w:rsid w:val="0096162B"/>
    <w:rsid w:val="00962086"/>
    <w:rsid w:val="00963539"/>
    <w:rsid w:val="00963782"/>
    <w:rsid w:val="009637A8"/>
    <w:rsid w:val="009638C4"/>
    <w:rsid w:val="009644A0"/>
    <w:rsid w:val="00966A18"/>
    <w:rsid w:val="00966BC2"/>
    <w:rsid w:val="00966C3D"/>
    <w:rsid w:val="00967CFF"/>
    <w:rsid w:val="009703D0"/>
    <w:rsid w:val="00970DC9"/>
    <w:rsid w:val="00971002"/>
    <w:rsid w:val="00972DAC"/>
    <w:rsid w:val="00973816"/>
    <w:rsid w:val="00973C6B"/>
    <w:rsid w:val="00974330"/>
    <w:rsid w:val="00975C0A"/>
    <w:rsid w:val="00976C71"/>
    <w:rsid w:val="00980C9B"/>
    <w:rsid w:val="00980DD1"/>
    <w:rsid w:val="00980FFD"/>
    <w:rsid w:val="00981C75"/>
    <w:rsid w:val="00982419"/>
    <w:rsid w:val="00983616"/>
    <w:rsid w:val="00984869"/>
    <w:rsid w:val="00984EBD"/>
    <w:rsid w:val="00985511"/>
    <w:rsid w:val="00985985"/>
    <w:rsid w:val="009877B3"/>
    <w:rsid w:val="00987E0E"/>
    <w:rsid w:val="0099070C"/>
    <w:rsid w:val="00990ABD"/>
    <w:rsid w:val="00992541"/>
    <w:rsid w:val="009935B4"/>
    <w:rsid w:val="0099439B"/>
    <w:rsid w:val="00994CC6"/>
    <w:rsid w:val="009A0150"/>
    <w:rsid w:val="009A12E4"/>
    <w:rsid w:val="009A1584"/>
    <w:rsid w:val="009A2746"/>
    <w:rsid w:val="009A4595"/>
    <w:rsid w:val="009A4BD6"/>
    <w:rsid w:val="009A6A3B"/>
    <w:rsid w:val="009A6E49"/>
    <w:rsid w:val="009A7AD8"/>
    <w:rsid w:val="009A7E00"/>
    <w:rsid w:val="009B21A5"/>
    <w:rsid w:val="009B2F97"/>
    <w:rsid w:val="009B4FDA"/>
    <w:rsid w:val="009B61CF"/>
    <w:rsid w:val="009C01EB"/>
    <w:rsid w:val="009C0D28"/>
    <w:rsid w:val="009C1736"/>
    <w:rsid w:val="009C2B3D"/>
    <w:rsid w:val="009C3F98"/>
    <w:rsid w:val="009C4B34"/>
    <w:rsid w:val="009C4BC4"/>
    <w:rsid w:val="009C6989"/>
    <w:rsid w:val="009C7DDC"/>
    <w:rsid w:val="009D00BB"/>
    <w:rsid w:val="009D1780"/>
    <w:rsid w:val="009D25B6"/>
    <w:rsid w:val="009D2761"/>
    <w:rsid w:val="009D2D16"/>
    <w:rsid w:val="009D30CF"/>
    <w:rsid w:val="009D36E4"/>
    <w:rsid w:val="009D4C0C"/>
    <w:rsid w:val="009D4EA8"/>
    <w:rsid w:val="009D52B5"/>
    <w:rsid w:val="009D570C"/>
    <w:rsid w:val="009D797A"/>
    <w:rsid w:val="009D7E9D"/>
    <w:rsid w:val="009E0094"/>
    <w:rsid w:val="009E3133"/>
    <w:rsid w:val="009E577A"/>
    <w:rsid w:val="009E58B5"/>
    <w:rsid w:val="009E5AF6"/>
    <w:rsid w:val="009E5DB5"/>
    <w:rsid w:val="009E61F5"/>
    <w:rsid w:val="009F073F"/>
    <w:rsid w:val="009F1CE8"/>
    <w:rsid w:val="009F4AC6"/>
    <w:rsid w:val="009F7236"/>
    <w:rsid w:val="009F7491"/>
    <w:rsid w:val="009F74C8"/>
    <w:rsid w:val="009F7BEC"/>
    <w:rsid w:val="00A021A1"/>
    <w:rsid w:val="00A04ED7"/>
    <w:rsid w:val="00A05CF3"/>
    <w:rsid w:val="00A060EF"/>
    <w:rsid w:val="00A06972"/>
    <w:rsid w:val="00A069F9"/>
    <w:rsid w:val="00A0773C"/>
    <w:rsid w:val="00A07DE3"/>
    <w:rsid w:val="00A11F4C"/>
    <w:rsid w:val="00A12FCA"/>
    <w:rsid w:val="00A13252"/>
    <w:rsid w:val="00A132FC"/>
    <w:rsid w:val="00A13722"/>
    <w:rsid w:val="00A140D1"/>
    <w:rsid w:val="00A142EA"/>
    <w:rsid w:val="00A15FDB"/>
    <w:rsid w:val="00A1620C"/>
    <w:rsid w:val="00A16CC8"/>
    <w:rsid w:val="00A17E66"/>
    <w:rsid w:val="00A20461"/>
    <w:rsid w:val="00A215E5"/>
    <w:rsid w:val="00A21CC2"/>
    <w:rsid w:val="00A2253D"/>
    <w:rsid w:val="00A22C71"/>
    <w:rsid w:val="00A236B4"/>
    <w:rsid w:val="00A25979"/>
    <w:rsid w:val="00A26F1E"/>
    <w:rsid w:val="00A303D2"/>
    <w:rsid w:val="00A30FC1"/>
    <w:rsid w:val="00A312AF"/>
    <w:rsid w:val="00A31BA0"/>
    <w:rsid w:val="00A331CF"/>
    <w:rsid w:val="00A33474"/>
    <w:rsid w:val="00A33BCF"/>
    <w:rsid w:val="00A3446A"/>
    <w:rsid w:val="00A34A67"/>
    <w:rsid w:val="00A368EB"/>
    <w:rsid w:val="00A3749B"/>
    <w:rsid w:val="00A40707"/>
    <w:rsid w:val="00A40DD6"/>
    <w:rsid w:val="00A40DEE"/>
    <w:rsid w:val="00A41B2D"/>
    <w:rsid w:val="00A439B1"/>
    <w:rsid w:val="00A43FC7"/>
    <w:rsid w:val="00A44F87"/>
    <w:rsid w:val="00A45706"/>
    <w:rsid w:val="00A50269"/>
    <w:rsid w:val="00A50764"/>
    <w:rsid w:val="00A53059"/>
    <w:rsid w:val="00A535F2"/>
    <w:rsid w:val="00A5382D"/>
    <w:rsid w:val="00A53FE6"/>
    <w:rsid w:val="00A543D8"/>
    <w:rsid w:val="00A54604"/>
    <w:rsid w:val="00A54678"/>
    <w:rsid w:val="00A54CCA"/>
    <w:rsid w:val="00A5580E"/>
    <w:rsid w:val="00A565BE"/>
    <w:rsid w:val="00A609CC"/>
    <w:rsid w:val="00A60D6A"/>
    <w:rsid w:val="00A60E26"/>
    <w:rsid w:val="00A61788"/>
    <w:rsid w:val="00A61ECE"/>
    <w:rsid w:val="00A6230C"/>
    <w:rsid w:val="00A64520"/>
    <w:rsid w:val="00A660C5"/>
    <w:rsid w:val="00A67BC0"/>
    <w:rsid w:val="00A67BDE"/>
    <w:rsid w:val="00A70DF5"/>
    <w:rsid w:val="00A70E46"/>
    <w:rsid w:val="00A7117B"/>
    <w:rsid w:val="00A72122"/>
    <w:rsid w:val="00A76DF5"/>
    <w:rsid w:val="00A77B32"/>
    <w:rsid w:val="00A77D94"/>
    <w:rsid w:val="00A77FDE"/>
    <w:rsid w:val="00A8027A"/>
    <w:rsid w:val="00A803CC"/>
    <w:rsid w:val="00A812C8"/>
    <w:rsid w:val="00A81773"/>
    <w:rsid w:val="00A81CAD"/>
    <w:rsid w:val="00A848C4"/>
    <w:rsid w:val="00A852C0"/>
    <w:rsid w:val="00A86AD1"/>
    <w:rsid w:val="00A86F23"/>
    <w:rsid w:val="00A8770C"/>
    <w:rsid w:val="00A907F6"/>
    <w:rsid w:val="00A9208F"/>
    <w:rsid w:val="00A93140"/>
    <w:rsid w:val="00A938B8"/>
    <w:rsid w:val="00A939B7"/>
    <w:rsid w:val="00A945F6"/>
    <w:rsid w:val="00A96105"/>
    <w:rsid w:val="00A967B1"/>
    <w:rsid w:val="00A973FA"/>
    <w:rsid w:val="00AA2CFE"/>
    <w:rsid w:val="00AA48DC"/>
    <w:rsid w:val="00AA4A90"/>
    <w:rsid w:val="00AA67E0"/>
    <w:rsid w:val="00AA7B85"/>
    <w:rsid w:val="00AA7FFB"/>
    <w:rsid w:val="00AB0859"/>
    <w:rsid w:val="00AB3822"/>
    <w:rsid w:val="00AB4444"/>
    <w:rsid w:val="00AB4B92"/>
    <w:rsid w:val="00AB5739"/>
    <w:rsid w:val="00AB637F"/>
    <w:rsid w:val="00AB7EEF"/>
    <w:rsid w:val="00AC03B1"/>
    <w:rsid w:val="00AC1274"/>
    <w:rsid w:val="00AC15AC"/>
    <w:rsid w:val="00AC22CA"/>
    <w:rsid w:val="00AC2773"/>
    <w:rsid w:val="00AC3FCF"/>
    <w:rsid w:val="00AC5706"/>
    <w:rsid w:val="00AC671E"/>
    <w:rsid w:val="00AC6CAA"/>
    <w:rsid w:val="00AD0555"/>
    <w:rsid w:val="00AD05CC"/>
    <w:rsid w:val="00AD0672"/>
    <w:rsid w:val="00AD192F"/>
    <w:rsid w:val="00AD1D58"/>
    <w:rsid w:val="00AD2722"/>
    <w:rsid w:val="00AD6C46"/>
    <w:rsid w:val="00AD6CE7"/>
    <w:rsid w:val="00AE03E3"/>
    <w:rsid w:val="00AE0676"/>
    <w:rsid w:val="00AE4E49"/>
    <w:rsid w:val="00AF0965"/>
    <w:rsid w:val="00AF18E1"/>
    <w:rsid w:val="00AF4695"/>
    <w:rsid w:val="00AF69DF"/>
    <w:rsid w:val="00B0061C"/>
    <w:rsid w:val="00B017FC"/>
    <w:rsid w:val="00B025CA"/>
    <w:rsid w:val="00B02808"/>
    <w:rsid w:val="00B03090"/>
    <w:rsid w:val="00B0380E"/>
    <w:rsid w:val="00B04E2B"/>
    <w:rsid w:val="00B05026"/>
    <w:rsid w:val="00B077A9"/>
    <w:rsid w:val="00B07D1F"/>
    <w:rsid w:val="00B10291"/>
    <w:rsid w:val="00B10A2F"/>
    <w:rsid w:val="00B12256"/>
    <w:rsid w:val="00B13285"/>
    <w:rsid w:val="00B13CCA"/>
    <w:rsid w:val="00B13CFE"/>
    <w:rsid w:val="00B147D5"/>
    <w:rsid w:val="00B15897"/>
    <w:rsid w:val="00B1607E"/>
    <w:rsid w:val="00B175BD"/>
    <w:rsid w:val="00B20F62"/>
    <w:rsid w:val="00B2145D"/>
    <w:rsid w:val="00B219C7"/>
    <w:rsid w:val="00B24575"/>
    <w:rsid w:val="00B2521E"/>
    <w:rsid w:val="00B2541F"/>
    <w:rsid w:val="00B2711E"/>
    <w:rsid w:val="00B2742A"/>
    <w:rsid w:val="00B27562"/>
    <w:rsid w:val="00B279A2"/>
    <w:rsid w:val="00B30027"/>
    <w:rsid w:val="00B30276"/>
    <w:rsid w:val="00B305A2"/>
    <w:rsid w:val="00B31BC2"/>
    <w:rsid w:val="00B33A61"/>
    <w:rsid w:val="00B34A80"/>
    <w:rsid w:val="00B354F2"/>
    <w:rsid w:val="00B3567A"/>
    <w:rsid w:val="00B3628E"/>
    <w:rsid w:val="00B36EC6"/>
    <w:rsid w:val="00B373BB"/>
    <w:rsid w:val="00B4094D"/>
    <w:rsid w:val="00B422A5"/>
    <w:rsid w:val="00B427FB"/>
    <w:rsid w:val="00B43AB2"/>
    <w:rsid w:val="00B45C24"/>
    <w:rsid w:val="00B45DAD"/>
    <w:rsid w:val="00B4655C"/>
    <w:rsid w:val="00B46DDE"/>
    <w:rsid w:val="00B4725C"/>
    <w:rsid w:val="00B47BE9"/>
    <w:rsid w:val="00B5241B"/>
    <w:rsid w:val="00B55796"/>
    <w:rsid w:val="00B55F06"/>
    <w:rsid w:val="00B56064"/>
    <w:rsid w:val="00B561FF"/>
    <w:rsid w:val="00B56BA7"/>
    <w:rsid w:val="00B56DC7"/>
    <w:rsid w:val="00B57737"/>
    <w:rsid w:val="00B6183B"/>
    <w:rsid w:val="00B62064"/>
    <w:rsid w:val="00B6296C"/>
    <w:rsid w:val="00B67A7F"/>
    <w:rsid w:val="00B67E3E"/>
    <w:rsid w:val="00B702B6"/>
    <w:rsid w:val="00B7104A"/>
    <w:rsid w:val="00B718E2"/>
    <w:rsid w:val="00B735B4"/>
    <w:rsid w:val="00B7571B"/>
    <w:rsid w:val="00B7602F"/>
    <w:rsid w:val="00B779E6"/>
    <w:rsid w:val="00B80389"/>
    <w:rsid w:val="00B807E6"/>
    <w:rsid w:val="00B817E2"/>
    <w:rsid w:val="00B81A06"/>
    <w:rsid w:val="00B823E5"/>
    <w:rsid w:val="00B84BF2"/>
    <w:rsid w:val="00B861B9"/>
    <w:rsid w:val="00B908EB"/>
    <w:rsid w:val="00B9218E"/>
    <w:rsid w:val="00B92DC0"/>
    <w:rsid w:val="00B92EAA"/>
    <w:rsid w:val="00B92F35"/>
    <w:rsid w:val="00B93AC9"/>
    <w:rsid w:val="00B94C1A"/>
    <w:rsid w:val="00B954A9"/>
    <w:rsid w:val="00B95DB7"/>
    <w:rsid w:val="00B966FF"/>
    <w:rsid w:val="00B969E0"/>
    <w:rsid w:val="00BA05C3"/>
    <w:rsid w:val="00BA08FD"/>
    <w:rsid w:val="00BA0AFA"/>
    <w:rsid w:val="00BA0EEF"/>
    <w:rsid w:val="00BA2123"/>
    <w:rsid w:val="00BB043D"/>
    <w:rsid w:val="00BB04A7"/>
    <w:rsid w:val="00BB13CD"/>
    <w:rsid w:val="00BB16B7"/>
    <w:rsid w:val="00BB18F5"/>
    <w:rsid w:val="00BB301B"/>
    <w:rsid w:val="00BB357C"/>
    <w:rsid w:val="00BB6FC0"/>
    <w:rsid w:val="00BC0FC2"/>
    <w:rsid w:val="00BC11EA"/>
    <w:rsid w:val="00BC499A"/>
    <w:rsid w:val="00BC51B4"/>
    <w:rsid w:val="00BC59EE"/>
    <w:rsid w:val="00BC62AA"/>
    <w:rsid w:val="00BC6EA3"/>
    <w:rsid w:val="00BC7C98"/>
    <w:rsid w:val="00BC7ED6"/>
    <w:rsid w:val="00BD03A7"/>
    <w:rsid w:val="00BD161E"/>
    <w:rsid w:val="00BD17B6"/>
    <w:rsid w:val="00BD1ABA"/>
    <w:rsid w:val="00BD201C"/>
    <w:rsid w:val="00BD219F"/>
    <w:rsid w:val="00BD388F"/>
    <w:rsid w:val="00BD4696"/>
    <w:rsid w:val="00BD4FDF"/>
    <w:rsid w:val="00BE083A"/>
    <w:rsid w:val="00BE1AE4"/>
    <w:rsid w:val="00BE1FB0"/>
    <w:rsid w:val="00BE2947"/>
    <w:rsid w:val="00BE3B1E"/>
    <w:rsid w:val="00BE59F3"/>
    <w:rsid w:val="00BE5AF5"/>
    <w:rsid w:val="00BF0E6F"/>
    <w:rsid w:val="00BF1732"/>
    <w:rsid w:val="00BF1B7D"/>
    <w:rsid w:val="00BF1C75"/>
    <w:rsid w:val="00BF32D4"/>
    <w:rsid w:val="00BF416C"/>
    <w:rsid w:val="00BF4858"/>
    <w:rsid w:val="00BF52C5"/>
    <w:rsid w:val="00BF771E"/>
    <w:rsid w:val="00BF79AE"/>
    <w:rsid w:val="00BF7A98"/>
    <w:rsid w:val="00C0001E"/>
    <w:rsid w:val="00C00087"/>
    <w:rsid w:val="00C003D9"/>
    <w:rsid w:val="00C0204A"/>
    <w:rsid w:val="00C02ABA"/>
    <w:rsid w:val="00C04B91"/>
    <w:rsid w:val="00C04D14"/>
    <w:rsid w:val="00C05A4D"/>
    <w:rsid w:val="00C07BAD"/>
    <w:rsid w:val="00C1110C"/>
    <w:rsid w:val="00C12333"/>
    <w:rsid w:val="00C13484"/>
    <w:rsid w:val="00C14C50"/>
    <w:rsid w:val="00C15D63"/>
    <w:rsid w:val="00C16B81"/>
    <w:rsid w:val="00C1722E"/>
    <w:rsid w:val="00C21518"/>
    <w:rsid w:val="00C23CF6"/>
    <w:rsid w:val="00C24743"/>
    <w:rsid w:val="00C2761E"/>
    <w:rsid w:val="00C2764F"/>
    <w:rsid w:val="00C27B6A"/>
    <w:rsid w:val="00C27E09"/>
    <w:rsid w:val="00C303D4"/>
    <w:rsid w:val="00C30A83"/>
    <w:rsid w:val="00C330B1"/>
    <w:rsid w:val="00C3438B"/>
    <w:rsid w:val="00C35BCB"/>
    <w:rsid w:val="00C36399"/>
    <w:rsid w:val="00C3780D"/>
    <w:rsid w:val="00C37C2C"/>
    <w:rsid w:val="00C4008E"/>
    <w:rsid w:val="00C41425"/>
    <w:rsid w:val="00C42488"/>
    <w:rsid w:val="00C425D5"/>
    <w:rsid w:val="00C43AF1"/>
    <w:rsid w:val="00C44672"/>
    <w:rsid w:val="00C45049"/>
    <w:rsid w:val="00C46AA1"/>
    <w:rsid w:val="00C4735B"/>
    <w:rsid w:val="00C47553"/>
    <w:rsid w:val="00C50488"/>
    <w:rsid w:val="00C51A1E"/>
    <w:rsid w:val="00C523BA"/>
    <w:rsid w:val="00C55759"/>
    <w:rsid w:val="00C567B5"/>
    <w:rsid w:val="00C56AA4"/>
    <w:rsid w:val="00C56B91"/>
    <w:rsid w:val="00C57ABD"/>
    <w:rsid w:val="00C60335"/>
    <w:rsid w:val="00C6086F"/>
    <w:rsid w:val="00C61DE6"/>
    <w:rsid w:val="00C61FA5"/>
    <w:rsid w:val="00C641F3"/>
    <w:rsid w:val="00C65695"/>
    <w:rsid w:val="00C66BA1"/>
    <w:rsid w:val="00C67915"/>
    <w:rsid w:val="00C70BB7"/>
    <w:rsid w:val="00C71315"/>
    <w:rsid w:val="00C7147E"/>
    <w:rsid w:val="00C714E5"/>
    <w:rsid w:val="00C720F7"/>
    <w:rsid w:val="00C74055"/>
    <w:rsid w:val="00C7483E"/>
    <w:rsid w:val="00C764CE"/>
    <w:rsid w:val="00C769EC"/>
    <w:rsid w:val="00C771E0"/>
    <w:rsid w:val="00C8049F"/>
    <w:rsid w:val="00C80BBA"/>
    <w:rsid w:val="00C80F24"/>
    <w:rsid w:val="00C80F2F"/>
    <w:rsid w:val="00C81A4F"/>
    <w:rsid w:val="00C82A62"/>
    <w:rsid w:val="00C835E6"/>
    <w:rsid w:val="00C83C6F"/>
    <w:rsid w:val="00C84989"/>
    <w:rsid w:val="00C852B3"/>
    <w:rsid w:val="00C856D6"/>
    <w:rsid w:val="00C86850"/>
    <w:rsid w:val="00C87246"/>
    <w:rsid w:val="00C875A0"/>
    <w:rsid w:val="00C91B24"/>
    <w:rsid w:val="00C92945"/>
    <w:rsid w:val="00C93A14"/>
    <w:rsid w:val="00C95AD0"/>
    <w:rsid w:val="00C96886"/>
    <w:rsid w:val="00C9731F"/>
    <w:rsid w:val="00CA15CE"/>
    <w:rsid w:val="00CA2452"/>
    <w:rsid w:val="00CA2533"/>
    <w:rsid w:val="00CA3AC9"/>
    <w:rsid w:val="00CA448F"/>
    <w:rsid w:val="00CA60A4"/>
    <w:rsid w:val="00CB0AE2"/>
    <w:rsid w:val="00CB37B4"/>
    <w:rsid w:val="00CB3837"/>
    <w:rsid w:val="00CB4A41"/>
    <w:rsid w:val="00CB5BBE"/>
    <w:rsid w:val="00CB6619"/>
    <w:rsid w:val="00CB7A45"/>
    <w:rsid w:val="00CC0CE0"/>
    <w:rsid w:val="00CC12F0"/>
    <w:rsid w:val="00CC1E32"/>
    <w:rsid w:val="00CC2A7D"/>
    <w:rsid w:val="00CC2F11"/>
    <w:rsid w:val="00CC3E71"/>
    <w:rsid w:val="00CC4815"/>
    <w:rsid w:val="00CC52C9"/>
    <w:rsid w:val="00CC5A4B"/>
    <w:rsid w:val="00CC5AE8"/>
    <w:rsid w:val="00CC5F74"/>
    <w:rsid w:val="00CC6D36"/>
    <w:rsid w:val="00CD0E12"/>
    <w:rsid w:val="00CD1FE7"/>
    <w:rsid w:val="00CD29AE"/>
    <w:rsid w:val="00CD447C"/>
    <w:rsid w:val="00CD5E26"/>
    <w:rsid w:val="00CD7101"/>
    <w:rsid w:val="00CD79B5"/>
    <w:rsid w:val="00CE048E"/>
    <w:rsid w:val="00CE06AD"/>
    <w:rsid w:val="00CE1931"/>
    <w:rsid w:val="00CE3B09"/>
    <w:rsid w:val="00CE4B09"/>
    <w:rsid w:val="00CE5A3A"/>
    <w:rsid w:val="00CE6260"/>
    <w:rsid w:val="00CF1CB9"/>
    <w:rsid w:val="00CF23DD"/>
    <w:rsid w:val="00CF2877"/>
    <w:rsid w:val="00CF3823"/>
    <w:rsid w:val="00CF3EE2"/>
    <w:rsid w:val="00CF416E"/>
    <w:rsid w:val="00CF48E2"/>
    <w:rsid w:val="00CF5EFD"/>
    <w:rsid w:val="00CF61F1"/>
    <w:rsid w:val="00CF7834"/>
    <w:rsid w:val="00D00008"/>
    <w:rsid w:val="00D007BC"/>
    <w:rsid w:val="00D03252"/>
    <w:rsid w:val="00D03D6E"/>
    <w:rsid w:val="00D0460A"/>
    <w:rsid w:val="00D049EC"/>
    <w:rsid w:val="00D05A16"/>
    <w:rsid w:val="00D06BAE"/>
    <w:rsid w:val="00D06FC0"/>
    <w:rsid w:val="00D0730D"/>
    <w:rsid w:val="00D0733A"/>
    <w:rsid w:val="00D106E2"/>
    <w:rsid w:val="00D110AD"/>
    <w:rsid w:val="00D13E82"/>
    <w:rsid w:val="00D14024"/>
    <w:rsid w:val="00D158A4"/>
    <w:rsid w:val="00D15D73"/>
    <w:rsid w:val="00D16690"/>
    <w:rsid w:val="00D17D93"/>
    <w:rsid w:val="00D20739"/>
    <w:rsid w:val="00D20CEE"/>
    <w:rsid w:val="00D212F5"/>
    <w:rsid w:val="00D220E5"/>
    <w:rsid w:val="00D23711"/>
    <w:rsid w:val="00D24035"/>
    <w:rsid w:val="00D2470C"/>
    <w:rsid w:val="00D24CC3"/>
    <w:rsid w:val="00D25316"/>
    <w:rsid w:val="00D2593B"/>
    <w:rsid w:val="00D26486"/>
    <w:rsid w:val="00D27E94"/>
    <w:rsid w:val="00D301CE"/>
    <w:rsid w:val="00D3140C"/>
    <w:rsid w:val="00D315DC"/>
    <w:rsid w:val="00D31DF4"/>
    <w:rsid w:val="00D32776"/>
    <w:rsid w:val="00D32DF2"/>
    <w:rsid w:val="00D34E4B"/>
    <w:rsid w:val="00D406F1"/>
    <w:rsid w:val="00D41850"/>
    <w:rsid w:val="00D43009"/>
    <w:rsid w:val="00D435E0"/>
    <w:rsid w:val="00D46158"/>
    <w:rsid w:val="00D503B3"/>
    <w:rsid w:val="00D50D06"/>
    <w:rsid w:val="00D516F9"/>
    <w:rsid w:val="00D51AA0"/>
    <w:rsid w:val="00D54042"/>
    <w:rsid w:val="00D541D1"/>
    <w:rsid w:val="00D5585F"/>
    <w:rsid w:val="00D5645C"/>
    <w:rsid w:val="00D57713"/>
    <w:rsid w:val="00D60DA8"/>
    <w:rsid w:val="00D60FD3"/>
    <w:rsid w:val="00D62126"/>
    <w:rsid w:val="00D6217A"/>
    <w:rsid w:val="00D62409"/>
    <w:rsid w:val="00D624F6"/>
    <w:rsid w:val="00D63446"/>
    <w:rsid w:val="00D64FCE"/>
    <w:rsid w:val="00D70236"/>
    <w:rsid w:val="00D70430"/>
    <w:rsid w:val="00D70B8A"/>
    <w:rsid w:val="00D71096"/>
    <w:rsid w:val="00D71626"/>
    <w:rsid w:val="00D73781"/>
    <w:rsid w:val="00D74365"/>
    <w:rsid w:val="00D750C7"/>
    <w:rsid w:val="00D761DA"/>
    <w:rsid w:val="00D76292"/>
    <w:rsid w:val="00D76450"/>
    <w:rsid w:val="00D7753F"/>
    <w:rsid w:val="00D77C28"/>
    <w:rsid w:val="00D80998"/>
    <w:rsid w:val="00D809A5"/>
    <w:rsid w:val="00D81649"/>
    <w:rsid w:val="00D85046"/>
    <w:rsid w:val="00D864C5"/>
    <w:rsid w:val="00D90D38"/>
    <w:rsid w:val="00D90D50"/>
    <w:rsid w:val="00D95D28"/>
    <w:rsid w:val="00D95FAB"/>
    <w:rsid w:val="00D9699E"/>
    <w:rsid w:val="00D96B30"/>
    <w:rsid w:val="00D975A2"/>
    <w:rsid w:val="00DA0A4F"/>
    <w:rsid w:val="00DA121B"/>
    <w:rsid w:val="00DA1305"/>
    <w:rsid w:val="00DA1EF9"/>
    <w:rsid w:val="00DA3AB8"/>
    <w:rsid w:val="00DA3CB5"/>
    <w:rsid w:val="00DA3CE6"/>
    <w:rsid w:val="00DA5509"/>
    <w:rsid w:val="00DA5BCA"/>
    <w:rsid w:val="00DA61CE"/>
    <w:rsid w:val="00DA61E7"/>
    <w:rsid w:val="00DA64DC"/>
    <w:rsid w:val="00DA6BFB"/>
    <w:rsid w:val="00DA6C44"/>
    <w:rsid w:val="00DA7741"/>
    <w:rsid w:val="00DB0AAF"/>
    <w:rsid w:val="00DB153F"/>
    <w:rsid w:val="00DB1B55"/>
    <w:rsid w:val="00DB220B"/>
    <w:rsid w:val="00DB3316"/>
    <w:rsid w:val="00DB354F"/>
    <w:rsid w:val="00DB3B68"/>
    <w:rsid w:val="00DB3D4F"/>
    <w:rsid w:val="00DB4D6A"/>
    <w:rsid w:val="00DB63F5"/>
    <w:rsid w:val="00DB63F8"/>
    <w:rsid w:val="00DB685A"/>
    <w:rsid w:val="00DC0225"/>
    <w:rsid w:val="00DC0504"/>
    <w:rsid w:val="00DC1FCD"/>
    <w:rsid w:val="00DC2389"/>
    <w:rsid w:val="00DC2C81"/>
    <w:rsid w:val="00DC3A20"/>
    <w:rsid w:val="00DC4B6B"/>
    <w:rsid w:val="00DC5302"/>
    <w:rsid w:val="00DC69C3"/>
    <w:rsid w:val="00DC7275"/>
    <w:rsid w:val="00DD00BE"/>
    <w:rsid w:val="00DD0200"/>
    <w:rsid w:val="00DD0FC7"/>
    <w:rsid w:val="00DD126E"/>
    <w:rsid w:val="00DD13CE"/>
    <w:rsid w:val="00DD1C59"/>
    <w:rsid w:val="00DD3947"/>
    <w:rsid w:val="00DD4A1E"/>
    <w:rsid w:val="00DD6C85"/>
    <w:rsid w:val="00DD6EBD"/>
    <w:rsid w:val="00DD7BC0"/>
    <w:rsid w:val="00DE108F"/>
    <w:rsid w:val="00DE2F58"/>
    <w:rsid w:val="00DE3A1E"/>
    <w:rsid w:val="00DE6F10"/>
    <w:rsid w:val="00DE716A"/>
    <w:rsid w:val="00DF0A43"/>
    <w:rsid w:val="00DF1236"/>
    <w:rsid w:val="00DF33E0"/>
    <w:rsid w:val="00DF370C"/>
    <w:rsid w:val="00DF3A4B"/>
    <w:rsid w:val="00DF55B5"/>
    <w:rsid w:val="00DF691F"/>
    <w:rsid w:val="00DF7B43"/>
    <w:rsid w:val="00E0112B"/>
    <w:rsid w:val="00E01C47"/>
    <w:rsid w:val="00E01DCE"/>
    <w:rsid w:val="00E03071"/>
    <w:rsid w:val="00E04278"/>
    <w:rsid w:val="00E04E55"/>
    <w:rsid w:val="00E06168"/>
    <w:rsid w:val="00E06C98"/>
    <w:rsid w:val="00E10182"/>
    <w:rsid w:val="00E12FBF"/>
    <w:rsid w:val="00E135A2"/>
    <w:rsid w:val="00E13F5D"/>
    <w:rsid w:val="00E15EEF"/>
    <w:rsid w:val="00E16444"/>
    <w:rsid w:val="00E1707A"/>
    <w:rsid w:val="00E205B0"/>
    <w:rsid w:val="00E2101F"/>
    <w:rsid w:val="00E21F0C"/>
    <w:rsid w:val="00E222F9"/>
    <w:rsid w:val="00E23B3F"/>
    <w:rsid w:val="00E24572"/>
    <w:rsid w:val="00E247EE"/>
    <w:rsid w:val="00E24D32"/>
    <w:rsid w:val="00E25195"/>
    <w:rsid w:val="00E267F8"/>
    <w:rsid w:val="00E268B3"/>
    <w:rsid w:val="00E2752A"/>
    <w:rsid w:val="00E3084B"/>
    <w:rsid w:val="00E33632"/>
    <w:rsid w:val="00E33A94"/>
    <w:rsid w:val="00E369D6"/>
    <w:rsid w:val="00E36BAC"/>
    <w:rsid w:val="00E408BD"/>
    <w:rsid w:val="00E413B5"/>
    <w:rsid w:val="00E41703"/>
    <w:rsid w:val="00E43334"/>
    <w:rsid w:val="00E43D5E"/>
    <w:rsid w:val="00E45CD7"/>
    <w:rsid w:val="00E45F3F"/>
    <w:rsid w:val="00E47CC3"/>
    <w:rsid w:val="00E5048F"/>
    <w:rsid w:val="00E50D8C"/>
    <w:rsid w:val="00E5118E"/>
    <w:rsid w:val="00E515C9"/>
    <w:rsid w:val="00E5246A"/>
    <w:rsid w:val="00E52F96"/>
    <w:rsid w:val="00E54452"/>
    <w:rsid w:val="00E54D2F"/>
    <w:rsid w:val="00E5529B"/>
    <w:rsid w:val="00E6149A"/>
    <w:rsid w:val="00E6400D"/>
    <w:rsid w:val="00E65546"/>
    <w:rsid w:val="00E6627C"/>
    <w:rsid w:val="00E6681A"/>
    <w:rsid w:val="00E71D1C"/>
    <w:rsid w:val="00E71E15"/>
    <w:rsid w:val="00E72D53"/>
    <w:rsid w:val="00E730C6"/>
    <w:rsid w:val="00E742E4"/>
    <w:rsid w:val="00E7479A"/>
    <w:rsid w:val="00E75061"/>
    <w:rsid w:val="00E75E3C"/>
    <w:rsid w:val="00E760BD"/>
    <w:rsid w:val="00E76588"/>
    <w:rsid w:val="00E76693"/>
    <w:rsid w:val="00E774EF"/>
    <w:rsid w:val="00E81EB7"/>
    <w:rsid w:val="00E835AC"/>
    <w:rsid w:val="00E865DB"/>
    <w:rsid w:val="00E87D49"/>
    <w:rsid w:val="00E90011"/>
    <w:rsid w:val="00E9314C"/>
    <w:rsid w:val="00E94B40"/>
    <w:rsid w:val="00E95339"/>
    <w:rsid w:val="00E95E14"/>
    <w:rsid w:val="00E96306"/>
    <w:rsid w:val="00E96AD5"/>
    <w:rsid w:val="00E97135"/>
    <w:rsid w:val="00EA29F1"/>
    <w:rsid w:val="00EA3C66"/>
    <w:rsid w:val="00EA4341"/>
    <w:rsid w:val="00EA5D16"/>
    <w:rsid w:val="00EA72A8"/>
    <w:rsid w:val="00EB0EFF"/>
    <w:rsid w:val="00EB0F6E"/>
    <w:rsid w:val="00EB1B57"/>
    <w:rsid w:val="00EB2A3C"/>
    <w:rsid w:val="00EB534E"/>
    <w:rsid w:val="00EB54FF"/>
    <w:rsid w:val="00EB5551"/>
    <w:rsid w:val="00EB7591"/>
    <w:rsid w:val="00EC03F4"/>
    <w:rsid w:val="00EC2646"/>
    <w:rsid w:val="00EC2672"/>
    <w:rsid w:val="00EC3B67"/>
    <w:rsid w:val="00EC3F77"/>
    <w:rsid w:val="00EC5004"/>
    <w:rsid w:val="00EC54DC"/>
    <w:rsid w:val="00EC5EA7"/>
    <w:rsid w:val="00EC6A95"/>
    <w:rsid w:val="00EC77ED"/>
    <w:rsid w:val="00ED22FC"/>
    <w:rsid w:val="00ED2607"/>
    <w:rsid w:val="00ED2B1A"/>
    <w:rsid w:val="00ED3C57"/>
    <w:rsid w:val="00ED3C64"/>
    <w:rsid w:val="00ED4706"/>
    <w:rsid w:val="00ED56F6"/>
    <w:rsid w:val="00ED5D66"/>
    <w:rsid w:val="00ED64FD"/>
    <w:rsid w:val="00EE0369"/>
    <w:rsid w:val="00EE118D"/>
    <w:rsid w:val="00EE22A8"/>
    <w:rsid w:val="00EE326C"/>
    <w:rsid w:val="00EE4070"/>
    <w:rsid w:val="00EE46E3"/>
    <w:rsid w:val="00EE553D"/>
    <w:rsid w:val="00EE5F7C"/>
    <w:rsid w:val="00EE6540"/>
    <w:rsid w:val="00EE7BBE"/>
    <w:rsid w:val="00EF0206"/>
    <w:rsid w:val="00EF04FC"/>
    <w:rsid w:val="00EF15FB"/>
    <w:rsid w:val="00EF1FE5"/>
    <w:rsid w:val="00EF609B"/>
    <w:rsid w:val="00EF6B6C"/>
    <w:rsid w:val="00F0046C"/>
    <w:rsid w:val="00F00D13"/>
    <w:rsid w:val="00F01071"/>
    <w:rsid w:val="00F01289"/>
    <w:rsid w:val="00F01386"/>
    <w:rsid w:val="00F01556"/>
    <w:rsid w:val="00F01792"/>
    <w:rsid w:val="00F019F6"/>
    <w:rsid w:val="00F021A8"/>
    <w:rsid w:val="00F021D0"/>
    <w:rsid w:val="00F03D78"/>
    <w:rsid w:val="00F04670"/>
    <w:rsid w:val="00F05083"/>
    <w:rsid w:val="00F05CC9"/>
    <w:rsid w:val="00F07EE3"/>
    <w:rsid w:val="00F07EED"/>
    <w:rsid w:val="00F108C6"/>
    <w:rsid w:val="00F109FE"/>
    <w:rsid w:val="00F110E6"/>
    <w:rsid w:val="00F127D9"/>
    <w:rsid w:val="00F12ECC"/>
    <w:rsid w:val="00F13845"/>
    <w:rsid w:val="00F15772"/>
    <w:rsid w:val="00F208FC"/>
    <w:rsid w:val="00F20EB8"/>
    <w:rsid w:val="00F21F57"/>
    <w:rsid w:val="00F21FC9"/>
    <w:rsid w:val="00F265A5"/>
    <w:rsid w:val="00F2667E"/>
    <w:rsid w:val="00F3175B"/>
    <w:rsid w:val="00F3190F"/>
    <w:rsid w:val="00F326B1"/>
    <w:rsid w:val="00F33F64"/>
    <w:rsid w:val="00F34F2E"/>
    <w:rsid w:val="00F3656C"/>
    <w:rsid w:val="00F36588"/>
    <w:rsid w:val="00F36650"/>
    <w:rsid w:val="00F36A16"/>
    <w:rsid w:val="00F36B47"/>
    <w:rsid w:val="00F37CAF"/>
    <w:rsid w:val="00F42C8D"/>
    <w:rsid w:val="00F43557"/>
    <w:rsid w:val="00F450F0"/>
    <w:rsid w:val="00F45ACA"/>
    <w:rsid w:val="00F45BE5"/>
    <w:rsid w:val="00F465FE"/>
    <w:rsid w:val="00F467B5"/>
    <w:rsid w:val="00F4757A"/>
    <w:rsid w:val="00F47B70"/>
    <w:rsid w:val="00F47FAD"/>
    <w:rsid w:val="00F508B1"/>
    <w:rsid w:val="00F50B57"/>
    <w:rsid w:val="00F512E3"/>
    <w:rsid w:val="00F5137B"/>
    <w:rsid w:val="00F51DE7"/>
    <w:rsid w:val="00F54151"/>
    <w:rsid w:val="00F5454D"/>
    <w:rsid w:val="00F54E3D"/>
    <w:rsid w:val="00F552C5"/>
    <w:rsid w:val="00F564A8"/>
    <w:rsid w:val="00F565AA"/>
    <w:rsid w:val="00F57756"/>
    <w:rsid w:val="00F57904"/>
    <w:rsid w:val="00F60CA6"/>
    <w:rsid w:val="00F61C4A"/>
    <w:rsid w:val="00F6204E"/>
    <w:rsid w:val="00F63B96"/>
    <w:rsid w:val="00F64026"/>
    <w:rsid w:val="00F64EDC"/>
    <w:rsid w:val="00F64FD3"/>
    <w:rsid w:val="00F6584A"/>
    <w:rsid w:val="00F65AEB"/>
    <w:rsid w:val="00F66191"/>
    <w:rsid w:val="00F661A7"/>
    <w:rsid w:val="00F672D7"/>
    <w:rsid w:val="00F71785"/>
    <w:rsid w:val="00F72706"/>
    <w:rsid w:val="00F727E7"/>
    <w:rsid w:val="00F72E3E"/>
    <w:rsid w:val="00F762F0"/>
    <w:rsid w:val="00F7663E"/>
    <w:rsid w:val="00F80372"/>
    <w:rsid w:val="00F80886"/>
    <w:rsid w:val="00F81553"/>
    <w:rsid w:val="00F81D7E"/>
    <w:rsid w:val="00F82B83"/>
    <w:rsid w:val="00F83341"/>
    <w:rsid w:val="00F83E8F"/>
    <w:rsid w:val="00F842BD"/>
    <w:rsid w:val="00F846DB"/>
    <w:rsid w:val="00F84C48"/>
    <w:rsid w:val="00F85F55"/>
    <w:rsid w:val="00F8640F"/>
    <w:rsid w:val="00F876C4"/>
    <w:rsid w:val="00F90274"/>
    <w:rsid w:val="00F905A2"/>
    <w:rsid w:val="00F90779"/>
    <w:rsid w:val="00F911CE"/>
    <w:rsid w:val="00F92232"/>
    <w:rsid w:val="00F92946"/>
    <w:rsid w:val="00F95576"/>
    <w:rsid w:val="00F97096"/>
    <w:rsid w:val="00FA057F"/>
    <w:rsid w:val="00FA0685"/>
    <w:rsid w:val="00FA0897"/>
    <w:rsid w:val="00FA0C9C"/>
    <w:rsid w:val="00FA1712"/>
    <w:rsid w:val="00FA1FB8"/>
    <w:rsid w:val="00FA2262"/>
    <w:rsid w:val="00FA335C"/>
    <w:rsid w:val="00FA36AE"/>
    <w:rsid w:val="00FA6864"/>
    <w:rsid w:val="00FB20BC"/>
    <w:rsid w:val="00FB42AC"/>
    <w:rsid w:val="00FB4682"/>
    <w:rsid w:val="00FB53E2"/>
    <w:rsid w:val="00FB5EAF"/>
    <w:rsid w:val="00FB6C18"/>
    <w:rsid w:val="00FC0873"/>
    <w:rsid w:val="00FC11BD"/>
    <w:rsid w:val="00FC12B2"/>
    <w:rsid w:val="00FC1D07"/>
    <w:rsid w:val="00FC2AE3"/>
    <w:rsid w:val="00FC3152"/>
    <w:rsid w:val="00FC3D57"/>
    <w:rsid w:val="00FC42BB"/>
    <w:rsid w:val="00FC4706"/>
    <w:rsid w:val="00FC493B"/>
    <w:rsid w:val="00FC4DBA"/>
    <w:rsid w:val="00FC4E99"/>
    <w:rsid w:val="00FC54AD"/>
    <w:rsid w:val="00FC6430"/>
    <w:rsid w:val="00FC6CA8"/>
    <w:rsid w:val="00FC71FB"/>
    <w:rsid w:val="00FC735D"/>
    <w:rsid w:val="00FC7F8B"/>
    <w:rsid w:val="00FD4355"/>
    <w:rsid w:val="00FD47D1"/>
    <w:rsid w:val="00FD5AA8"/>
    <w:rsid w:val="00FE1C08"/>
    <w:rsid w:val="00FE2730"/>
    <w:rsid w:val="00FE3131"/>
    <w:rsid w:val="00FE367D"/>
    <w:rsid w:val="00FE4721"/>
    <w:rsid w:val="00FE6072"/>
    <w:rsid w:val="00FE6B2B"/>
    <w:rsid w:val="00FE74DE"/>
    <w:rsid w:val="00FE7D5D"/>
    <w:rsid w:val="00FF2833"/>
    <w:rsid w:val="00FF493F"/>
    <w:rsid w:val="00FF4C96"/>
    <w:rsid w:val="00FF5ADA"/>
    <w:rsid w:val="00FF63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F29C6"/>
  <w15:docId w15:val="{3961F38A-8115-491B-9FA8-A9363BD4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2E31DF"/>
    <w:pPr>
      <w:spacing w:before="120" w:after="120" w:line="276" w:lineRule="auto"/>
      <w:jc w:val="both"/>
    </w:pPr>
  </w:style>
  <w:style w:type="paragraph" w:styleId="Nadpis1">
    <w:name w:val="heading 1"/>
    <w:basedOn w:val="Normln"/>
    <w:next w:val="Normln"/>
    <w:link w:val="Nadpis1Char"/>
    <w:uiPriority w:val="9"/>
    <w:qFormat/>
    <w:rsid w:val="004F711E"/>
    <w:pPr>
      <w:keepNext/>
      <w:keepLines/>
      <w:numPr>
        <w:numId w:val="3"/>
      </w:numPr>
      <w:spacing w:before="240" w:after="240"/>
      <w:outlineLvl w:val="0"/>
    </w:pPr>
    <w:rPr>
      <w:rFonts w:asciiTheme="majorHAnsi" w:eastAsiaTheme="majorEastAsia" w:hAnsiTheme="majorHAnsi" w:cstheme="majorBidi"/>
      <w:b/>
      <w:bCs/>
      <w:color w:val="538135" w:themeColor="accent6" w:themeShade="BF"/>
      <w:sz w:val="36"/>
      <w:szCs w:val="36"/>
    </w:rPr>
  </w:style>
  <w:style w:type="paragraph" w:styleId="Nadpis2">
    <w:name w:val="heading 2"/>
    <w:basedOn w:val="Normln"/>
    <w:next w:val="Normln"/>
    <w:link w:val="Nadpis2Char"/>
    <w:uiPriority w:val="9"/>
    <w:unhideWhenUsed/>
    <w:qFormat/>
    <w:rsid w:val="005501AD"/>
    <w:pPr>
      <w:keepNext/>
      <w:keepLines/>
      <w:numPr>
        <w:ilvl w:val="1"/>
        <w:numId w:val="3"/>
      </w:numPr>
      <w:spacing w:before="360"/>
      <w:outlineLvl w:val="1"/>
    </w:pPr>
    <w:rPr>
      <w:rFonts w:eastAsiaTheme="majorEastAsia" w:cstheme="majorBidi"/>
      <w:b/>
      <w:bCs/>
      <w:color w:val="538135" w:themeColor="accent6" w:themeShade="BF"/>
      <w:sz w:val="28"/>
      <w:szCs w:val="28"/>
    </w:rPr>
  </w:style>
  <w:style w:type="paragraph" w:styleId="Nadpis3">
    <w:name w:val="heading 3"/>
    <w:basedOn w:val="Normln"/>
    <w:next w:val="Normln"/>
    <w:link w:val="Nadpis3Char"/>
    <w:uiPriority w:val="9"/>
    <w:unhideWhenUsed/>
    <w:qFormat/>
    <w:rsid w:val="005501AD"/>
    <w:pPr>
      <w:keepNext/>
      <w:keepLines/>
      <w:numPr>
        <w:ilvl w:val="2"/>
        <w:numId w:val="3"/>
      </w:numPr>
      <w:spacing w:before="200" w:after="0"/>
      <w:outlineLvl w:val="2"/>
    </w:pPr>
    <w:rPr>
      <w:rFonts w:ascii="Calibri" w:eastAsiaTheme="majorEastAsia" w:hAnsi="Calibri" w:cstheme="majorBidi"/>
      <w:b/>
      <w:bCs/>
      <w:color w:val="538135" w:themeColor="accent6" w:themeShade="BF"/>
      <w:sz w:val="24"/>
    </w:rPr>
  </w:style>
  <w:style w:type="paragraph" w:styleId="Nadpis4">
    <w:name w:val="heading 4"/>
    <w:basedOn w:val="Normln"/>
    <w:next w:val="Normln"/>
    <w:link w:val="Nadpis4Char"/>
    <w:uiPriority w:val="9"/>
    <w:unhideWhenUsed/>
    <w:qFormat/>
    <w:rsid w:val="005501AD"/>
    <w:pPr>
      <w:keepNext/>
      <w:keepLines/>
      <w:numPr>
        <w:ilvl w:val="3"/>
        <w:numId w:val="3"/>
      </w:numPr>
      <w:spacing w:before="200" w:after="0"/>
      <w:outlineLvl w:val="3"/>
    </w:pPr>
    <w:rPr>
      <w:rFonts w:asciiTheme="majorHAnsi" w:eastAsiaTheme="majorEastAsia" w:hAnsiTheme="majorHAnsi" w:cstheme="majorBidi"/>
      <w:b/>
      <w:bCs/>
      <w:iCs/>
      <w:color w:val="538135" w:themeColor="accent6" w:themeShade="BF"/>
      <w:sz w:val="24"/>
    </w:rPr>
  </w:style>
  <w:style w:type="paragraph" w:styleId="Nadpis5">
    <w:name w:val="heading 5"/>
    <w:basedOn w:val="Normln"/>
    <w:next w:val="Normln"/>
    <w:link w:val="Nadpis5Char"/>
    <w:uiPriority w:val="9"/>
    <w:unhideWhenUsed/>
    <w:qFormat/>
    <w:rsid w:val="00DF370C"/>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Nadpis6">
    <w:name w:val="heading 6"/>
    <w:basedOn w:val="Normln"/>
    <w:next w:val="Normln"/>
    <w:link w:val="Nadpis6Char"/>
    <w:uiPriority w:val="9"/>
    <w:semiHidden/>
    <w:unhideWhenUsed/>
    <w:qFormat/>
    <w:rsid w:val="00DF370C"/>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Nadpis7">
    <w:name w:val="heading 7"/>
    <w:basedOn w:val="Normln"/>
    <w:next w:val="Normln"/>
    <w:link w:val="Nadpis7Char"/>
    <w:uiPriority w:val="9"/>
    <w:semiHidden/>
    <w:unhideWhenUsed/>
    <w:qFormat/>
    <w:rsid w:val="00DF370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F370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F370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adpis2"/>
    <w:link w:val="Styl1Char"/>
    <w:rsid w:val="00646058"/>
    <w:pPr>
      <w:numPr>
        <w:numId w:val="1"/>
      </w:numPr>
      <w:spacing w:before="0" w:after="200"/>
    </w:pPr>
    <w:rPr>
      <w:b w:val="0"/>
      <w:color w:val="002060"/>
    </w:rPr>
  </w:style>
  <w:style w:type="character" w:customStyle="1" w:styleId="Styl1Char">
    <w:name w:val="Styl1 Char"/>
    <w:basedOn w:val="Nadpis2Char"/>
    <w:link w:val="Styl1"/>
    <w:rsid w:val="00646058"/>
    <w:rPr>
      <w:rFonts w:eastAsiaTheme="majorEastAsia" w:cstheme="majorBidi"/>
      <w:b w:val="0"/>
      <w:bCs/>
      <w:color w:val="002060"/>
      <w:sz w:val="28"/>
      <w:szCs w:val="28"/>
    </w:rPr>
  </w:style>
  <w:style w:type="character" w:customStyle="1" w:styleId="Nadpis2Char">
    <w:name w:val="Nadpis 2 Char"/>
    <w:basedOn w:val="Standardnpsmoodstavce"/>
    <w:link w:val="Nadpis2"/>
    <w:uiPriority w:val="9"/>
    <w:rsid w:val="005501AD"/>
    <w:rPr>
      <w:rFonts w:eastAsiaTheme="majorEastAsia" w:cstheme="majorBidi"/>
      <w:b/>
      <w:bCs/>
      <w:color w:val="538135" w:themeColor="accent6" w:themeShade="BF"/>
      <w:sz w:val="28"/>
      <w:szCs w:val="28"/>
    </w:rPr>
  </w:style>
  <w:style w:type="table" w:styleId="Mkatabulky">
    <w:name w:val="Table Grid"/>
    <w:basedOn w:val="Normlntabulka"/>
    <w:uiPriority w:val="59"/>
    <w:rsid w:val="0018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4F711E"/>
    <w:rPr>
      <w:rFonts w:asciiTheme="majorHAnsi" w:eastAsiaTheme="majorEastAsia" w:hAnsiTheme="majorHAnsi" w:cstheme="majorBidi"/>
      <w:b/>
      <w:bCs/>
      <w:color w:val="538135" w:themeColor="accent6" w:themeShade="BF"/>
      <w:sz w:val="36"/>
      <w:szCs w:val="36"/>
    </w:rPr>
  </w:style>
  <w:style w:type="character" w:customStyle="1" w:styleId="Nadpis3Char">
    <w:name w:val="Nadpis 3 Char"/>
    <w:basedOn w:val="Standardnpsmoodstavce"/>
    <w:link w:val="Nadpis3"/>
    <w:uiPriority w:val="9"/>
    <w:rsid w:val="005501AD"/>
    <w:rPr>
      <w:rFonts w:ascii="Calibri" w:eastAsiaTheme="majorEastAsia" w:hAnsi="Calibri" w:cstheme="majorBidi"/>
      <w:b/>
      <w:bCs/>
      <w:color w:val="538135" w:themeColor="accent6" w:themeShade="BF"/>
      <w:sz w:val="24"/>
    </w:rPr>
  </w:style>
  <w:style w:type="character" w:customStyle="1" w:styleId="Nadpis4Char">
    <w:name w:val="Nadpis 4 Char"/>
    <w:basedOn w:val="Standardnpsmoodstavce"/>
    <w:link w:val="Nadpis4"/>
    <w:uiPriority w:val="9"/>
    <w:rsid w:val="005501AD"/>
    <w:rPr>
      <w:rFonts w:asciiTheme="majorHAnsi" w:eastAsiaTheme="majorEastAsia" w:hAnsiTheme="majorHAnsi" w:cstheme="majorBidi"/>
      <w:b/>
      <w:bCs/>
      <w:iCs/>
      <w:color w:val="538135" w:themeColor="accent6" w:themeShade="BF"/>
      <w:sz w:val="24"/>
    </w:rPr>
  </w:style>
  <w:style w:type="character" w:customStyle="1" w:styleId="Nadpis5Char">
    <w:name w:val="Nadpis 5 Char"/>
    <w:basedOn w:val="Standardnpsmoodstavce"/>
    <w:link w:val="Nadpis5"/>
    <w:uiPriority w:val="9"/>
    <w:rsid w:val="00DF370C"/>
    <w:rPr>
      <w:rFonts w:asciiTheme="majorHAnsi" w:eastAsiaTheme="majorEastAsia" w:hAnsiTheme="majorHAnsi" w:cstheme="majorBidi"/>
      <w:color w:val="323E4F" w:themeColor="text2" w:themeShade="BF"/>
    </w:rPr>
  </w:style>
  <w:style w:type="character" w:customStyle="1" w:styleId="Nadpis6Char">
    <w:name w:val="Nadpis 6 Char"/>
    <w:basedOn w:val="Standardnpsmoodstavce"/>
    <w:link w:val="Nadpis6"/>
    <w:uiPriority w:val="9"/>
    <w:semiHidden/>
    <w:rsid w:val="00DF370C"/>
    <w:rPr>
      <w:rFonts w:asciiTheme="majorHAnsi" w:eastAsiaTheme="majorEastAsia" w:hAnsiTheme="majorHAnsi" w:cstheme="majorBidi"/>
      <w:i/>
      <w:iCs/>
      <w:color w:val="323E4F" w:themeColor="text2" w:themeShade="BF"/>
    </w:rPr>
  </w:style>
  <w:style w:type="character" w:customStyle="1" w:styleId="Nadpis7Char">
    <w:name w:val="Nadpis 7 Char"/>
    <w:basedOn w:val="Standardnpsmoodstavce"/>
    <w:link w:val="Nadpis7"/>
    <w:uiPriority w:val="9"/>
    <w:semiHidden/>
    <w:rsid w:val="00DF370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F370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F370C"/>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F370C"/>
    <w:pPr>
      <w:spacing w:after="200" w:line="240" w:lineRule="auto"/>
    </w:pPr>
    <w:rPr>
      <w:i/>
      <w:iCs/>
      <w:color w:val="44546A" w:themeColor="text2"/>
      <w:sz w:val="18"/>
      <w:szCs w:val="18"/>
    </w:rPr>
  </w:style>
  <w:style w:type="paragraph" w:styleId="Nzev">
    <w:name w:val="Title"/>
    <w:basedOn w:val="Normln"/>
    <w:next w:val="Normln"/>
    <w:link w:val="NzevChar"/>
    <w:uiPriority w:val="10"/>
    <w:qFormat/>
    <w:rsid w:val="00EE5F7C"/>
    <w:pPr>
      <w:spacing w:after="0" w:line="240" w:lineRule="auto"/>
      <w:contextualSpacing/>
    </w:pPr>
    <w:rPr>
      <w:rFonts w:asciiTheme="majorHAnsi" w:eastAsiaTheme="majorEastAsia" w:hAnsiTheme="majorHAnsi" w:cstheme="majorBidi"/>
      <w:b/>
      <w:color w:val="000000" w:themeColor="text1"/>
      <w:sz w:val="44"/>
      <w:szCs w:val="56"/>
    </w:rPr>
  </w:style>
  <w:style w:type="character" w:customStyle="1" w:styleId="NzevChar">
    <w:name w:val="Název Char"/>
    <w:basedOn w:val="Standardnpsmoodstavce"/>
    <w:link w:val="Nzev"/>
    <w:uiPriority w:val="10"/>
    <w:rsid w:val="00EE5F7C"/>
    <w:rPr>
      <w:rFonts w:asciiTheme="majorHAnsi" w:eastAsiaTheme="majorEastAsia" w:hAnsiTheme="majorHAnsi" w:cstheme="majorBidi"/>
      <w:b/>
      <w:color w:val="000000" w:themeColor="text1"/>
      <w:sz w:val="44"/>
      <w:szCs w:val="56"/>
    </w:rPr>
  </w:style>
  <w:style w:type="paragraph" w:styleId="Podnadpis">
    <w:name w:val="Subtitle"/>
    <w:basedOn w:val="Normln"/>
    <w:next w:val="Normln"/>
    <w:link w:val="PodnadpisChar"/>
    <w:uiPriority w:val="11"/>
    <w:qFormat/>
    <w:rsid w:val="00DF370C"/>
    <w:pPr>
      <w:numPr>
        <w:ilvl w:val="1"/>
      </w:numPr>
    </w:pPr>
    <w:rPr>
      <w:color w:val="5A5A5A" w:themeColor="text1" w:themeTint="A5"/>
      <w:spacing w:val="10"/>
    </w:rPr>
  </w:style>
  <w:style w:type="character" w:customStyle="1" w:styleId="PodnadpisChar">
    <w:name w:val="Podnadpis Char"/>
    <w:basedOn w:val="Standardnpsmoodstavce"/>
    <w:link w:val="Podnadpis"/>
    <w:rsid w:val="00DF370C"/>
    <w:rPr>
      <w:color w:val="5A5A5A" w:themeColor="text1" w:themeTint="A5"/>
      <w:spacing w:val="10"/>
    </w:rPr>
  </w:style>
  <w:style w:type="character" w:styleId="Siln">
    <w:name w:val="Strong"/>
    <w:basedOn w:val="Standardnpsmoodstavce"/>
    <w:uiPriority w:val="22"/>
    <w:qFormat/>
    <w:rsid w:val="00DF370C"/>
    <w:rPr>
      <w:b/>
      <w:bCs/>
      <w:color w:val="000000" w:themeColor="text1"/>
    </w:rPr>
  </w:style>
  <w:style w:type="character" w:styleId="Zdraznn">
    <w:name w:val="Emphasis"/>
    <w:basedOn w:val="Standardnpsmoodstavce"/>
    <w:uiPriority w:val="20"/>
    <w:qFormat/>
    <w:rsid w:val="00DF370C"/>
    <w:rPr>
      <w:i/>
      <w:iCs/>
      <w:color w:val="auto"/>
    </w:rPr>
  </w:style>
  <w:style w:type="paragraph" w:styleId="Bezmezer">
    <w:name w:val="No Spacing"/>
    <w:link w:val="BezmezerChar"/>
    <w:uiPriority w:val="1"/>
    <w:rsid w:val="00DF370C"/>
    <w:pPr>
      <w:spacing w:after="0" w:line="240" w:lineRule="auto"/>
    </w:pPr>
  </w:style>
  <w:style w:type="paragraph" w:styleId="Citt">
    <w:name w:val="Quote"/>
    <w:basedOn w:val="Normln"/>
    <w:next w:val="Normln"/>
    <w:link w:val="CittChar"/>
    <w:uiPriority w:val="29"/>
    <w:qFormat/>
    <w:rsid w:val="00DF370C"/>
    <w:pPr>
      <w:spacing w:before="160"/>
      <w:ind w:left="720" w:right="720"/>
    </w:pPr>
    <w:rPr>
      <w:i/>
      <w:iCs/>
      <w:color w:val="000000" w:themeColor="text1"/>
    </w:rPr>
  </w:style>
  <w:style w:type="character" w:customStyle="1" w:styleId="CittChar">
    <w:name w:val="Citát Char"/>
    <w:basedOn w:val="Standardnpsmoodstavce"/>
    <w:link w:val="Citt"/>
    <w:uiPriority w:val="29"/>
    <w:rsid w:val="00DF370C"/>
    <w:rPr>
      <w:i/>
      <w:iCs/>
      <w:color w:val="000000" w:themeColor="text1"/>
    </w:rPr>
  </w:style>
  <w:style w:type="paragraph" w:styleId="Vrazncitt">
    <w:name w:val="Intense Quote"/>
    <w:basedOn w:val="Normln"/>
    <w:next w:val="Normln"/>
    <w:link w:val="VrazncittChar"/>
    <w:uiPriority w:val="30"/>
    <w:qFormat/>
    <w:rsid w:val="00DF370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VrazncittChar">
    <w:name w:val="Výrazný citát Char"/>
    <w:basedOn w:val="Standardnpsmoodstavce"/>
    <w:link w:val="Vrazncitt"/>
    <w:uiPriority w:val="30"/>
    <w:rsid w:val="00DF370C"/>
    <w:rPr>
      <w:color w:val="000000" w:themeColor="text1"/>
      <w:shd w:val="clear" w:color="auto" w:fill="F2F2F2" w:themeFill="background1" w:themeFillShade="F2"/>
    </w:rPr>
  </w:style>
  <w:style w:type="character" w:styleId="Zdraznnjemn">
    <w:name w:val="Subtle Emphasis"/>
    <w:basedOn w:val="Standardnpsmoodstavce"/>
    <w:uiPriority w:val="19"/>
    <w:qFormat/>
    <w:rsid w:val="00DF370C"/>
    <w:rPr>
      <w:i/>
      <w:iCs/>
      <w:color w:val="404040" w:themeColor="text1" w:themeTint="BF"/>
    </w:rPr>
  </w:style>
  <w:style w:type="character" w:styleId="Zdraznnintenzivn">
    <w:name w:val="Intense Emphasis"/>
    <w:basedOn w:val="Standardnpsmoodstavce"/>
    <w:uiPriority w:val="21"/>
    <w:qFormat/>
    <w:rsid w:val="00DF370C"/>
    <w:rPr>
      <w:b/>
      <w:bCs/>
      <w:i/>
      <w:iCs/>
      <w:caps/>
    </w:rPr>
  </w:style>
  <w:style w:type="character" w:styleId="Odkazjemn">
    <w:name w:val="Subtle Reference"/>
    <w:basedOn w:val="Standardnpsmoodstavce"/>
    <w:uiPriority w:val="31"/>
    <w:qFormat/>
    <w:rsid w:val="00DF370C"/>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DF370C"/>
    <w:rPr>
      <w:b/>
      <w:bCs/>
      <w:smallCaps/>
      <w:u w:val="single"/>
    </w:rPr>
  </w:style>
  <w:style w:type="character" w:styleId="Nzevknihy">
    <w:name w:val="Book Title"/>
    <w:basedOn w:val="Standardnpsmoodstavce"/>
    <w:uiPriority w:val="33"/>
    <w:qFormat/>
    <w:rsid w:val="00DF370C"/>
    <w:rPr>
      <w:b w:val="0"/>
      <w:bCs w:val="0"/>
      <w:smallCaps/>
      <w:spacing w:val="5"/>
    </w:rPr>
  </w:style>
  <w:style w:type="paragraph" w:styleId="Nadpisobsahu">
    <w:name w:val="TOC Heading"/>
    <w:basedOn w:val="Nadpis1"/>
    <w:next w:val="Normln"/>
    <w:uiPriority w:val="39"/>
    <w:unhideWhenUsed/>
    <w:qFormat/>
    <w:rsid w:val="00DF370C"/>
    <w:pPr>
      <w:outlineLvl w:val="9"/>
    </w:pPr>
  </w:style>
  <w:style w:type="character" w:customStyle="1" w:styleId="BezmezerChar">
    <w:name w:val="Bez mezer Char"/>
    <w:basedOn w:val="Standardnpsmoodstavce"/>
    <w:link w:val="Bezmezer"/>
    <w:uiPriority w:val="1"/>
    <w:rsid w:val="009D25B6"/>
  </w:style>
  <w:style w:type="paragraph" w:styleId="Obsah1">
    <w:name w:val="toc 1"/>
    <w:basedOn w:val="Normln"/>
    <w:next w:val="Normln"/>
    <w:autoRedefine/>
    <w:uiPriority w:val="39"/>
    <w:unhideWhenUsed/>
    <w:rsid w:val="002E3A42"/>
    <w:pPr>
      <w:spacing w:after="100"/>
    </w:pPr>
  </w:style>
  <w:style w:type="character" w:styleId="Hypertextovodkaz">
    <w:name w:val="Hyperlink"/>
    <w:basedOn w:val="Standardnpsmoodstavce"/>
    <w:uiPriority w:val="99"/>
    <w:unhideWhenUsed/>
    <w:rsid w:val="002E3A42"/>
    <w:rPr>
      <w:color w:val="0563C1" w:themeColor="hyperlink"/>
      <w:u w:val="single"/>
    </w:rPr>
  </w:style>
  <w:style w:type="paragraph" w:styleId="Seznamobrzk">
    <w:name w:val="table of figures"/>
    <w:basedOn w:val="Normln"/>
    <w:next w:val="Normln"/>
    <w:uiPriority w:val="99"/>
    <w:unhideWhenUsed/>
    <w:rsid w:val="00374F0E"/>
    <w:pPr>
      <w:spacing w:after="0"/>
    </w:pPr>
  </w:style>
  <w:style w:type="paragraph" w:styleId="Odstavecseseznamem">
    <w:name w:val="List Paragraph"/>
    <w:aliases w:val="Odstavec se seznamem5,List Paragraph,název výzvy,My Style 1,List Paragraph1,Conclusion de partie,Fiche List Paragraph,List Paragraph (Czech Tourism),Seznam - odrážky,_Odstavec se seznamem,seznam písmena,Nad,Odstavec_muj,nad 1,Nad1"/>
    <w:basedOn w:val="Normln"/>
    <w:link w:val="OdstavecseseznamemChar"/>
    <w:uiPriority w:val="34"/>
    <w:qFormat/>
    <w:rsid w:val="00591E01"/>
    <w:pPr>
      <w:ind w:left="720"/>
      <w:contextualSpacing/>
    </w:pPr>
  </w:style>
  <w:style w:type="character" w:customStyle="1" w:styleId="OdstavecseseznamemChar">
    <w:name w:val="Odstavec se seznamem Char"/>
    <w:aliases w:val="Odstavec se seznamem5 Char,List Paragraph Char,název výzvy Char,My Style 1 Char,List Paragraph1 Char,Conclusion de partie Char,Fiche List Paragraph Char,List Paragraph (Czech Tourism) Char,Seznam - odrážky Char,Nad Char"/>
    <w:basedOn w:val="Standardnpsmoodstavce"/>
    <w:link w:val="Odstavecseseznamem"/>
    <w:uiPriority w:val="34"/>
    <w:qFormat/>
    <w:rsid w:val="00002D21"/>
  </w:style>
  <w:style w:type="table" w:customStyle="1" w:styleId="Svtlmkatabulky1">
    <w:name w:val="Světlá mřížka tabulky1"/>
    <w:basedOn w:val="Normlntabulka"/>
    <w:uiPriority w:val="40"/>
    <w:rsid w:val="00002D21"/>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tltabulkasmkou11">
    <w:name w:val="Světlá tabulka s mřížkou 11"/>
    <w:basedOn w:val="Normlntabulka"/>
    <w:uiPriority w:val="46"/>
    <w:rsid w:val="00FC11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bubliny">
    <w:name w:val="Balloon Text"/>
    <w:basedOn w:val="Normln"/>
    <w:link w:val="TextbublinyChar"/>
    <w:uiPriority w:val="99"/>
    <w:semiHidden/>
    <w:unhideWhenUsed/>
    <w:rsid w:val="00A7212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2122"/>
    <w:rPr>
      <w:rFonts w:ascii="Segoe UI" w:hAnsi="Segoe UI" w:cs="Segoe UI"/>
      <w:sz w:val="18"/>
      <w:szCs w:val="18"/>
    </w:rPr>
  </w:style>
  <w:style w:type="paragraph" w:styleId="Obsah3">
    <w:name w:val="toc 3"/>
    <w:basedOn w:val="Normln"/>
    <w:next w:val="Normln"/>
    <w:autoRedefine/>
    <w:uiPriority w:val="39"/>
    <w:unhideWhenUsed/>
    <w:rsid w:val="005E0025"/>
    <w:pPr>
      <w:spacing w:after="100"/>
      <w:ind w:left="440"/>
    </w:pPr>
  </w:style>
  <w:style w:type="paragraph" w:styleId="Zhlav">
    <w:name w:val="header"/>
    <w:basedOn w:val="Normln"/>
    <w:link w:val="ZhlavChar"/>
    <w:uiPriority w:val="99"/>
    <w:unhideWhenUsed/>
    <w:rsid w:val="00015628"/>
    <w:pPr>
      <w:tabs>
        <w:tab w:val="center" w:pos="7088"/>
      </w:tabs>
      <w:spacing w:after="0" w:line="240" w:lineRule="auto"/>
    </w:pPr>
    <w:rPr>
      <w:noProof/>
      <w:lang w:eastAsia="cs-CZ"/>
    </w:rPr>
  </w:style>
  <w:style w:type="character" w:customStyle="1" w:styleId="ZhlavChar">
    <w:name w:val="Záhlaví Char"/>
    <w:basedOn w:val="Standardnpsmoodstavce"/>
    <w:link w:val="Zhlav"/>
    <w:uiPriority w:val="99"/>
    <w:rsid w:val="00015628"/>
    <w:rPr>
      <w:rFonts w:ascii="Calibri" w:hAnsi="Calibri"/>
      <w:noProof/>
      <w:lang w:eastAsia="cs-CZ"/>
    </w:rPr>
  </w:style>
  <w:style w:type="paragraph" w:styleId="Zpat">
    <w:name w:val="footer"/>
    <w:basedOn w:val="Normln"/>
    <w:link w:val="ZpatChar"/>
    <w:uiPriority w:val="99"/>
    <w:unhideWhenUsed/>
    <w:rsid w:val="00D864C5"/>
    <w:pPr>
      <w:tabs>
        <w:tab w:val="center" w:pos="4536"/>
        <w:tab w:val="right" w:pos="9072"/>
      </w:tabs>
      <w:spacing w:after="0" w:line="240" w:lineRule="auto"/>
    </w:pPr>
  </w:style>
  <w:style w:type="character" w:customStyle="1" w:styleId="ZpatChar">
    <w:name w:val="Zápatí Char"/>
    <w:basedOn w:val="Standardnpsmoodstavce"/>
    <w:link w:val="Zpat"/>
    <w:uiPriority w:val="99"/>
    <w:rsid w:val="00D864C5"/>
  </w:style>
  <w:style w:type="paragraph" w:styleId="Textpoznpodarou">
    <w:name w:val="footnote text"/>
    <w:basedOn w:val="Normln"/>
    <w:link w:val="TextpoznpodarouChar"/>
    <w:uiPriority w:val="99"/>
    <w:rsid w:val="00041C79"/>
    <w:pPr>
      <w:spacing w:after="0" w:line="240" w:lineRule="auto"/>
    </w:pPr>
    <w:rPr>
      <w:rFonts w:ascii="Palatino Linotype" w:eastAsia="HGSMinchoE" w:hAnsi="Palatino Linotype" w:cs="Times New Roman"/>
      <w:sz w:val="20"/>
      <w:szCs w:val="20"/>
    </w:rPr>
  </w:style>
  <w:style w:type="character" w:customStyle="1" w:styleId="TextpoznpodarouChar">
    <w:name w:val="Text pozn. pod čarou Char"/>
    <w:basedOn w:val="Standardnpsmoodstavce"/>
    <w:link w:val="Textpoznpodarou"/>
    <w:uiPriority w:val="99"/>
    <w:rsid w:val="00041C79"/>
    <w:rPr>
      <w:rFonts w:ascii="Palatino Linotype" w:eastAsia="HGSMinchoE" w:hAnsi="Palatino Linotype" w:cs="Times New Roman"/>
      <w:sz w:val="20"/>
      <w:szCs w:val="20"/>
    </w:rPr>
  </w:style>
  <w:style w:type="character" w:styleId="Znakapoznpodarou">
    <w:name w:val="footnote reference"/>
    <w:basedOn w:val="Standardnpsmoodstavce"/>
    <w:uiPriority w:val="99"/>
    <w:semiHidden/>
    <w:rsid w:val="00041C79"/>
    <w:rPr>
      <w:rFonts w:cs="Times New Roman"/>
      <w:vertAlign w:val="superscript"/>
    </w:rPr>
  </w:style>
  <w:style w:type="character" w:customStyle="1" w:styleId="apple-converted-space">
    <w:name w:val="apple-converted-space"/>
    <w:basedOn w:val="Standardnpsmoodstavce"/>
    <w:rsid w:val="005A01B6"/>
  </w:style>
  <w:style w:type="paragraph" w:styleId="Normlnweb">
    <w:name w:val="Normal (Web)"/>
    <w:basedOn w:val="Normln"/>
    <w:uiPriority w:val="99"/>
    <w:semiHidden/>
    <w:unhideWhenUsed/>
    <w:rsid w:val="005A01B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CA448F"/>
    <w:rPr>
      <w:sz w:val="16"/>
      <w:szCs w:val="16"/>
    </w:rPr>
  </w:style>
  <w:style w:type="paragraph" w:styleId="Textkomente">
    <w:name w:val="annotation text"/>
    <w:basedOn w:val="Normln"/>
    <w:link w:val="TextkomenteChar"/>
    <w:uiPriority w:val="99"/>
    <w:unhideWhenUsed/>
    <w:rsid w:val="00CA448F"/>
    <w:pPr>
      <w:spacing w:line="240" w:lineRule="auto"/>
    </w:pPr>
    <w:rPr>
      <w:sz w:val="20"/>
      <w:szCs w:val="20"/>
    </w:rPr>
  </w:style>
  <w:style w:type="character" w:customStyle="1" w:styleId="TextkomenteChar">
    <w:name w:val="Text komentáře Char"/>
    <w:basedOn w:val="Standardnpsmoodstavce"/>
    <w:link w:val="Textkomente"/>
    <w:uiPriority w:val="99"/>
    <w:rsid w:val="00CA448F"/>
    <w:rPr>
      <w:sz w:val="20"/>
      <w:szCs w:val="20"/>
    </w:rPr>
  </w:style>
  <w:style w:type="paragraph" w:styleId="Pedmtkomente">
    <w:name w:val="annotation subject"/>
    <w:basedOn w:val="Textkomente"/>
    <w:next w:val="Textkomente"/>
    <w:link w:val="PedmtkomenteChar"/>
    <w:uiPriority w:val="99"/>
    <w:semiHidden/>
    <w:unhideWhenUsed/>
    <w:rsid w:val="00CA448F"/>
    <w:rPr>
      <w:b/>
      <w:bCs/>
    </w:rPr>
  </w:style>
  <w:style w:type="character" w:customStyle="1" w:styleId="PedmtkomenteChar">
    <w:name w:val="Předmět komentáře Char"/>
    <w:basedOn w:val="TextkomenteChar"/>
    <w:link w:val="Pedmtkomente"/>
    <w:uiPriority w:val="99"/>
    <w:semiHidden/>
    <w:rsid w:val="00CA448F"/>
    <w:rPr>
      <w:b/>
      <w:bCs/>
      <w:sz w:val="20"/>
      <w:szCs w:val="20"/>
    </w:rPr>
  </w:style>
  <w:style w:type="table" w:customStyle="1" w:styleId="Stednseznam1zvraznn11">
    <w:name w:val="Střední seznam 1 – zvýraznění 11"/>
    <w:basedOn w:val="Normlntabulka"/>
    <w:uiPriority w:val="65"/>
    <w:rsid w:val="00E95339"/>
    <w:pPr>
      <w:spacing w:after="0" w:line="240" w:lineRule="auto"/>
    </w:pPr>
    <w:rPr>
      <w:rFonts w:ascii="Palatino Linotype" w:eastAsia="HGSMinchoE" w:hAnsi="Palatino Linotype" w:cs="Times New Roman"/>
      <w:color w:val="000000" w:themeColor="text1"/>
      <w:lang w:eastAsia="cs-CZ"/>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Svtlstnovnzvraznn11">
    <w:name w:val="Světlé stínování – zvýraznění 11"/>
    <w:basedOn w:val="Normlntabulka"/>
    <w:uiPriority w:val="60"/>
    <w:rsid w:val="00E95339"/>
    <w:pPr>
      <w:spacing w:after="0" w:line="240" w:lineRule="auto"/>
    </w:pPr>
    <w:rPr>
      <w:rFonts w:ascii="Palatino Linotype" w:eastAsia="HGSMinchoE" w:hAnsi="Palatino Linotype" w:cs="Times New Roman"/>
      <w:color w:val="2E74B5" w:themeColor="accent1" w:themeShade="BF"/>
      <w:lang w:eastAsia="cs-CZ"/>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006953"/>
    <w:pPr>
      <w:autoSpaceDE w:val="0"/>
      <w:autoSpaceDN w:val="0"/>
      <w:adjustRightInd w:val="0"/>
      <w:spacing w:after="0" w:line="240" w:lineRule="auto"/>
    </w:pPr>
    <w:rPr>
      <w:rFonts w:ascii="Calibri" w:hAnsi="Calibri" w:cs="Calibri"/>
      <w:color w:val="000000"/>
      <w:sz w:val="24"/>
      <w:szCs w:val="24"/>
    </w:rPr>
  </w:style>
  <w:style w:type="table" w:styleId="Stednseznam1zvraznn3">
    <w:name w:val="Medium List 1 Accent 3"/>
    <w:basedOn w:val="Normlntabulka"/>
    <w:uiPriority w:val="65"/>
    <w:rsid w:val="001A48FD"/>
    <w:pPr>
      <w:spacing w:after="0" w:line="240" w:lineRule="auto"/>
    </w:pPr>
    <w:rPr>
      <w:rFonts w:ascii="Palatino Linotype" w:eastAsia="HGSMinchoE" w:hAnsi="Palatino Linotype" w:cs="Times New Roman"/>
      <w:color w:val="000000" w:themeColor="text1"/>
      <w:lang w:eastAsia="cs-CZ"/>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Obsah2">
    <w:name w:val="toc 2"/>
    <w:basedOn w:val="Normln"/>
    <w:next w:val="Normln"/>
    <w:autoRedefine/>
    <w:uiPriority w:val="39"/>
    <w:unhideWhenUsed/>
    <w:rsid w:val="00DC3A20"/>
    <w:pPr>
      <w:tabs>
        <w:tab w:val="left" w:pos="709"/>
        <w:tab w:val="right" w:pos="9060"/>
      </w:tabs>
      <w:spacing w:after="100"/>
      <w:ind w:left="220"/>
    </w:pPr>
  </w:style>
  <w:style w:type="character" w:styleId="Sledovanodkaz">
    <w:name w:val="FollowedHyperlink"/>
    <w:basedOn w:val="Standardnpsmoodstavce"/>
    <w:uiPriority w:val="99"/>
    <w:semiHidden/>
    <w:unhideWhenUsed/>
    <w:rsid w:val="00CF7834"/>
    <w:rPr>
      <w:color w:val="954F72" w:themeColor="followedHyperlink"/>
      <w:u w:val="single"/>
    </w:rPr>
  </w:style>
  <w:style w:type="paragraph" w:customStyle="1" w:styleId="NADPIS11AN">
    <w:name w:val="NADPIS 1.1 A.N."/>
    <w:basedOn w:val="Nadpis2"/>
    <w:link w:val="NADPIS11ANChar"/>
    <w:rsid w:val="00661B84"/>
    <w:pPr>
      <w:numPr>
        <w:numId w:val="2"/>
      </w:numPr>
      <w:spacing w:before="0" w:after="200"/>
    </w:pPr>
    <w:rPr>
      <w:rFonts w:ascii="Arial" w:hAnsi="Arial"/>
      <w:color w:val="002060"/>
      <w:sz w:val="22"/>
      <w:szCs w:val="26"/>
    </w:rPr>
  </w:style>
  <w:style w:type="character" w:customStyle="1" w:styleId="NADPIS11ANChar">
    <w:name w:val="NADPIS 1.1 A.N. Char"/>
    <w:basedOn w:val="Nadpis2Char"/>
    <w:link w:val="NADPIS11AN"/>
    <w:rsid w:val="00661B84"/>
    <w:rPr>
      <w:rFonts w:ascii="Arial" w:eastAsiaTheme="majorEastAsia" w:hAnsi="Arial" w:cstheme="majorBidi"/>
      <w:b/>
      <w:bCs/>
      <w:color w:val="002060"/>
      <w:sz w:val="28"/>
      <w:szCs w:val="26"/>
    </w:rPr>
  </w:style>
  <w:style w:type="table" w:customStyle="1" w:styleId="Mkatabulky1">
    <w:name w:val="Mřížka tabulky1"/>
    <w:basedOn w:val="Normlntabulka"/>
    <w:next w:val="Mkatabulky"/>
    <w:uiPriority w:val="59"/>
    <w:rsid w:val="00A945F6"/>
    <w:pPr>
      <w:spacing w:after="0" w:line="240" w:lineRule="auto"/>
    </w:pPr>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D74365"/>
    <w:rPr>
      <w:color w:val="605E5C"/>
      <w:shd w:val="clear" w:color="auto" w:fill="E1DFDD"/>
    </w:rPr>
  </w:style>
  <w:style w:type="paragraph" w:customStyle="1" w:styleId="TabulkaGrafnzev">
    <w:name w:val="Tabulka/Graf název"/>
    <w:basedOn w:val="Normln"/>
    <w:link w:val="TabulkaGrafnzevChar"/>
    <w:rsid w:val="002677BA"/>
    <w:pPr>
      <w:autoSpaceDE w:val="0"/>
      <w:autoSpaceDN w:val="0"/>
      <w:adjustRightInd w:val="0"/>
      <w:spacing w:after="240" w:line="290" w:lineRule="atLeast"/>
      <w:textAlignment w:val="center"/>
    </w:pPr>
    <w:rPr>
      <w:rFonts w:ascii="Inter" w:eastAsia="Fira Sans" w:hAnsi="Inter" w:cs="Times New Roman"/>
      <w:b/>
      <w:bCs/>
      <w:color w:val="595959" w:themeColor="text1" w:themeTint="A6"/>
      <w:sz w:val="20"/>
      <w:szCs w:val="20"/>
    </w:rPr>
  </w:style>
  <w:style w:type="character" w:customStyle="1" w:styleId="TabulkaGrafnzevChar">
    <w:name w:val="Tabulka/Graf název Char"/>
    <w:basedOn w:val="Standardnpsmoodstavce"/>
    <w:link w:val="TabulkaGrafnzev"/>
    <w:rsid w:val="002677BA"/>
    <w:rPr>
      <w:rFonts w:ascii="Inter" w:eastAsia="Fira Sans" w:hAnsi="Inter" w:cs="Times New Roman"/>
      <w:b/>
      <w:bCs/>
      <w:color w:val="595959" w:themeColor="text1" w:themeTint="A6"/>
      <w:sz w:val="20"/>
      <w:szCs w:val="20"/>
    </w:rPr>
  </w:style>
  <w:style w:type="paragraph" w:customStyle="1" w:styleId="Tabulkapopisek">
    <w:name w:val="Tabulka popisek"/>
    <w:basedOn w:val="Normln"/>
    <w:link w:val="TabulkapopisekChar"/>
    <w:rsid w:val="005D0694"/>
    <w:pPr>
      <w:pBdr>
        <w:top w:val="nil"/>
        <w:left w:val="nil"/>
        <w:bottom w:val="nil"/>
        <w:right w:val="nil"/>
        <w:between w:val="nil"/>
      </w:pBdr>
      <w:autoSpaceDE w:val="0"/>
      <w:autoSpaceDN w:val="0"/>
      <w:adjustRightInd w:val="0"/>
      <w:textAlignment w:val="center"/>
    </w:pPr>
    <w:rPr>
      <w:rFonts w:ascii="Fira Sans Condensed Light" w:eastAsia="Fira Sans" w:hAnsi="Fira Sans Condensed Light" w:cs="Segoe UI"/>
      <w:color w:val="000000" w:themeColor="text1"/>
      <w:sz w:val="18"/>
      <w:szCs w:val="18"/>
      <w14:textFill>
        <w14:solidFill>
          <w14:schemeClr w14:val="tx1">
            <w14:lumMod w14:val="75000"/>
            <w14:lumOff w14:val="25000"/>
            <w14:lumMod w14:val="50000"/>
            <w14:lumOff w14:val="50000"/>
          </w14:schemeClr>
        </w14:solidFill>
      </w14:textFill>
    </w:rPr>
  </w:style>
  <w:style w:type="character" w:customStyle="1" w:styleId="TabulkapopisekChar">
    <w:name w:val="Tabulka popisek Char"/>
    <w:basedOn w:val="Standardnpsmoodstavce"/>
    <w:link w:val="Tabulkapopisek"/>
    <w:rsid w:val="005D0694"/>
    <w:rPr>
      <w:rFonts w:ascii="Fira Sans Condensed Light" w:eastAsia="Fira Sans" w:hAnsi="Fira Sans Condensed Light" w:cs="Segoe UI"/>
      <w:color w:val="000000" w:themeColor="text1"/>
      <w:sz w:val="18"/>
      <w:szCs w:val="18"/>
      <w14:textFill>
        <w14:solidFill>
          <w14:schemeClr w14:val="tx1">
            <w14:lumMod w14:val="75000"/>
            <w14:lumOff w14:val="25000"/>
            <w14:lumMod w14:val="50000"/>
            <w14:lumOff w14:val="50000"/>
          </w14:schemeClr>
        </w14:solidFill>
      </w14:textFill>
    </w:rPr>
  </w:style>
  <w:style w:type="paragraph" w:customStyle="1" w:styleId="SocPodminkyLabel">
    <w:name w:val="SocPodminkyLabel"/>
    <w:basedOn w:val="Normln"/>
    <w:link w:val="SocPodminkyLabelChar"/>
    <w:rsid w:val="006A7407"/>
    <w:pPr>
      <w:spacing w:before="0" w:after="0" w:line="259" w:lineRule="auto"/>
      <w:jc w:val="left"/>
    </w:pPr>
    <w:rPr>
      <w:rFonts w:ascii="Inter" w:eastAsia="Fira Sans" w:hAnsi="Inter" w:cs="Fira Sans"/>
      <w:b/>
      <w:bCs/>
      <w:color w:val="000000" w:themeColor="text1"/>
      <w:sz w:val="21"/>
    </w:rPr>
  </w:style>
  <w:style w:type="character" w:customStyle="1" w:styleId="SocPodminkyLabelChar">
    <w:name w:val="SocPodminkyLabel Char"/>
    <w:basedOn w:val="Standardnpsmoodstavce"/>
    <w:link w:val="SocPodminkyLabel"/>
    <w:rsid w:val="006A7407"/>
    <w:rPr>
      <w:rFonts w:ascii="Inter" w:eastAsia="Fira Sans" w:hAnsi="Inter" w:cs="Fira Sans"/>
      <w:b/>
      <w:bCs/>
      <w:color w:val="000000" w:themeColor="text1"/>
      <w:sz w:val="21"/>
    </w:rPr>
  </w:style>
  <w:style w:type="paragraph" w:customStyle="1" w:styleId="Sedivy">
    <w:name w:val="Sedivy"/>
    <w:basedOn w:val="Normlnodsazen"/>
    <w:link w:val="SedivyChar"/>
    <w:rsid w:val="006A7407"/>
    <w:pPr>
      <w:autoSpaceDE w:val="0"/>
      <w:autoSpaceDN w:val="0"/>
      <w:adjustRightInd w:val="0"/>
      <w:spacing w:before="0" w:after="0" w:line="290" w:lineRule="atLeast"/>
      <w:ind w:left="0"/>
      <w:textAlignment w:val="center"/>
    </w:pPr>
    <w:rPr>
      <w:rFonts w:ascii="Inter" w:eastAsia="Fira Sans" w:hAnsi="Inter" w:cs="Arial"/>
      <w:color w:val="A6A6A6" w:themeColor="background1" w:themeShade="A6"/>
      <w:sz w:val="21"/>
      <w:szCs w:val="21"/>
    </w:rPr>
  </w:style>
  <w:style w:type="character" w:customStyle="1" w:styleId="SedivyChar">
    <w:name w:val="Sedivy Char"/>
    <w:basedOn w:val="Standardnpsmoodstavce"/>
    <w:link w:val="Sedivy"/>
    <w:rsid w:val="006A7407"/>
    <w:rPr>
      <w:rFonts w:ascii="Inter" w:eastAsia="Fira Sans" w:hAnsi="Inter" w:cs="Arial"/>
      <w:color w:val="A6A6A6" w:themeColor="background1" w:themeShade="A6"/>
      <w:sz w:val="21"/>
      <w:szCs w:val="21"/>
    </w:rPr>
  </w:style>
  <w:style w:type="paragraph" w:styleId="Normlnodsazen">
    <w:name w:val="Normal Indent"/>
    <w:basedOn w:val="Normln"/>
    <w:link w:val="NormlnodsazenChar"/>
    <w:uiPriority w:val="99"/>
    <w:semiHidden/>
    <w:unhideWhenUsed/>
    <w:rsid w:val="006A7407"/>
    <w:pPr>
      <w:ind w:left="708"/>
    </w:pPr>
  </w:style>
  <w:style w:type="paragraph" w:customStyle="1" w:styleId="Negativ5">
    <w:name w:val="Negativ5"/>
    <w:basedOn w:val="Normln"/>
    <w:link w:val="Negativ5Char"/>
    <w:rsid w:val="006A7407"/>
    <w:pPr>
      <w:spacing w:before="0" w:after="160" w:line="259" w:lineRule="auto"/>
      <w:jc w:val="left"/>
    </w:pPr>
    <w:rPr>
      <w:rFonts w:ascii="Inter" w:eastAsia="Fira Sans" w:hAnsi="Inter" w:cs="Fira Sans"/>
      <w:b/>
      <w:color w:val="990F44"/>
      <w:sz w:val="28"/>
      <w:szCs w:val="32"/>
      <w14:textOutline w14:w="9525" w14:cap="rnd" w14:cmpd="sng" w14:algn="ctr">
        <w14:solidFill>
          <w14:schemeClr w14:val="bg1">
            <w14:lumMod w14:val="65000"/>
          </w14:schemeClr>
        </w14:solidFill>
        <w14:prstDash w14:val="solid"/>
        <w14:bevel/>
      </w14:textOutline>
    </w:rPr>
  </w:style>
  <w:style w:type="character" w:customStyle="1" w:styleId="Negativ5Char">
    <w:name w:val="Negativ5 Char"/>
    <w:basedOn w:val="Standardnpsmoodstavce"/>
    <w:link w:val="Negativ5"/>
    <w:rsid w:val="006A7407"/>
    <w:rPr>
      <w:rFonts w:ascii="Inter" w:eastAsia="Fira Sans" w:hAnsi="Inter" w:cs="Fira Sans"/>
      <w:b/>
      <w:color w:val="990F44"/>
      <w:sz w:val="28"/>
      <w:szCs w:val="32"/>
      <w14:textOutline w14:w="9525" w14:cap="rnd" w14:cmpd="sng" w14:algn="ctr">
        <w14:solidFill>
          <w14:schemeClr w14:val="bg1">
            <w14:lumMod w14:val="65000"/>
          </w14:schemeClr>
        </w14:solidFill>
        <w14:prstDash w14:val="solid"/>
        <w14:bevel/>
      </w14:textOutline>
    </w:rPr>
  </w:style>
  <w:style w:type="paragraph" w:customStyle="1" w:styleId="Intro">
    <w:name w:val="Intro"/>
    <w:basedOn w:val="Normln"/>
    <w:link w:val="IntroChar"/>
    <w:rsid w:val="00230788"/>
    <w:pPr>
      <w:autoSpaceDE w:val="0"/>
      <w:autoSpaceDN w:val="0"/>
      <w:adjustRightInd w:val="0"/>
      <w:spacing w:before="0" w:after="160" w:line="336" w:lineRule="auto"/>
      <w:textAlignment w:val="center"/>
    </w:pPr>
    <w:rPr>
      <w:rFonts w:ascii="Inter" w:eastAsia="Fira Sans" w:hAnsi="Inter" w:cs="Fira Sans"/>
      <w:color w:val="7F7F7F" w:themeColor="text1" w:themeTint="80"/>
      <w:sz w:val="28"/>
      <w:szCs w:val="28"/>
    </w:rPr>
  </w:style>
  <w:style w:type="character" w:customStyle="1" w:styleId="IntroChar">
    <w:name w:val="Intro Char"/>
    <w:basedOn w:val="Standardnpsmoodstavce"/>
    <w:link w:val="Intro"/>
    <w:rsid w:val="00230788"/>
    <w:rPr>
      <w:rFonts w:ascii="Inter" w:eastAsia="Fira Sans" w:hAnsi="Inter" w:cs="Fira Sans"/>
      <w:color w:val="7F7F7F" w:themeColor="text1" w:themeTint="80"/>
      <w:sz w:val="28"/>
      <w:szCs w:val="28"/>
    </w:rPr>
  </w:style>
  <w:style w:type="paragraph" w:customStyle="1" w:styleId="tucne">
    <w:name w:val="tucne"/>
    <w:basedOn w:val="Normln"/>
    <w:next w:val="Normln"/>
    <w:link w:val="tucneChar"/>
    <w:rsid w:val="00230788"/>
    <w:pPr>
      <w:autoSpaceDE w:val="0"/>
      <w:autoSpaceDN w:val="0"/>
      <w:adjustRightInd w:val="0"/>
      <w:spacing w:before="0" w:after="360" w:line="290" w:lineRule="atLeast"/>
      <w:textAlignment w:val="center"/>
    </w:pPr>
    <w:rPr>
      <w:rFonts w:ascii="Fira Sans" w:eastAsia="Fira Sans" w:hAnsi="Fira Sans" w:cs="Fira Sans"/>
      <w:b/>
      <w:color w:val="595959" w:themeColor="text1" w:themeTint="A6"/>
      <w:sz w:val="20"/>
      <w:szCs w:val="20"/>
      <w:lang w:eastAsia="cs-CZ"/>
    </w:rPr>
  </w:style>
  <w:style w:type="character" w:customStyle="1" w:styleId="tucneChar">
    <w:name w:val="tucne Char"/>
    <w:basedOn w:val="Standardnpsmoodstavce"/>
    <w:link w:val="tucne"/>
    <w:rsid w:val="00230788"/>
    <w:rPr>
      <w:rFonts w:ascii="Fira Sans" w:eastAsia="Fira Sans" w:hAnsi="Fira Sans" w:cs="Fira Sans"/>
      <w:b/>
      <w:color w:val="595959" w:themeColor="text1" w:themeTint="A6"/>
      <w:sz w:val="20"/>
      <w:szCs w:val="20"/>
      <w:lang w:eastAsia="cs-CZ"/>
    </w:rPr>
  </w:style>
  <w:style w:type="paragraph" w:customStyle="1" w:styleId="Tabulkazdroj">
    <w:name w:val="Tabulka zdroj"/>
    <w:basedOn w:val="Normln"/>
    <w:link w:val="TabulkazdrojChar"/>
    <w:rsid w:val="00F326B1"/>
    <w:pPr>
      <w:autoSpaceDE w:val="0"/>
      <w:autoSpaceDN w:val="0"/>
      <w:adjustRightInd w:val="0"/>
      <w:spacing w:before="0" w:after="160" w:line="290" w:lineRule="atLeast"/>
      <w:jc w:val="left"/>
      <w:textAlignment w:val="center"/>
    </w:pPr>
    <w:rPr>
      <w:rFonts w:ascii="Fira Sans Condensed Light" w:eastAsia="Fira Sans" w:hAnsi="Fira Sans Condensed Light" w:cs="Segoe UI"/>
      <w:color w:val="7F7F7F" w:themeColor="text1" w:themeTint="80"/>
      <w:sz w:val="18"/>
      <w:szCs w:val="18"/>
    </w:rPr>
  </w:style>
  <w:style w:type="character" w:customStyle="1" w:styleId="TabulkazdrojChar">
    <w:name w:val="Tabulka zdroj Char"/>
    <w:basedOn w:val="Standardnpsmoodstavce"/>
    <w:link w:val="Tabulkazdroj"/>
    <w:rsid w:val="00F326B1"/>
    <w:rPr>
      <w:rFonts w:ascii="Fira Sans Condensed Light" w:eastAsia="Fira Sans" w:hAnsi="Fira Sans Condensed Light" w:cs="Segoe UI"/>
      <w:color w:val="7F7F7F" w:themeColor="text1" w:themeTint="80"/>
      <w:sz w:val="18"/>
      <w:szCs w:val="18"/>
    </w:rPr>
  </w:style>
  <w:style w:type="numbering" w:customStyle="1" w:styleId="Aktulnseznam2">
    <w:name w:val="Aktuální seznam2"/>
    <w:uiPriority w:val="99"/>
    <w:rsid w:val="00F326B1"/>
    <w:pPr>
      <w:numPr>
        <w:numId w:val="9"/>
      </w:numPr>
    </w:pPr>
  </w:style>
  <w:style w:type="paragraph" w:customStyle="1" w:styleId="Tabulkakategorie">
    <w:name w:val="Tabulka kategorie"/>
    <w:basedOn w:val="Normln"/>
    <w:link w:val="TabulkakategorieChar"/>
    <w:rsid w:val="00F326B1"/>
    <w:pPr>
      <w:autoSpaceDE w:val="0"/>
      <w:autoSpaceDN w:val="0"/>
      <w:adjustRightInd w:val="0"/>
      <w:spacing w:before="0" w:after="0" w:line="240" w:lineRule="auto"/>
      <w:jc w:val="left"/>
      <w:textAlignment w:val="center"/>
    </w:pPr>
    <w:rPr>
      <w:rFonts w:ascii="Fira Sans Condensed Medium" w:eastAsia="Fira Sans" w:hAnsi="Fira Sans Condensed Medium" w:cs="Fira Sans"/>
      <w:color w:val="000000" w:themeColor="text1"/>
      <w:sz w:val="18"/>
      <w:szCs w:val="18"/>
    </w:rPr>
  </w:style>
  <w:style w:type="character" w:customStyle="1" w:styleId="TabulkakategorieChar">
    <w:name w:val="Tabulka kategorie Char"/>
    <w:basedOn w:val="Standardnpsmoodstavce"/>
    <w:link w:val="Tabulkakategorie"/>
    <w:rsid w:val="00F326B1"/>
    <w:rPr>
      <w:rFonts w:ascii="Fira Sans Condensed Medium" w:eastAsia="Fira Sans" w:hAnsi="Fira Sans Condensed Medium" w:cs="Fira Sans"/>
      <w:color w:val="000000" w:themeColor="text1"/>
      <w:sz w:val="18"/>
      <w:szCs w:val="18"/>
    </w:rPr>
  </w:style>
  <w:style w:type="paragraph" w:customStyle="1" w:styleId="Box">
    <w:name w:val="Box"/>
    <w:aliases w:val="Three,paragraph"/>
    <w:basedOn w:val="Normln"/>
    <w:link w:val="BoxChar"/>
    <w:rsid w:val="004F4D51"/>
    <w:pPr>
      <w:autoSpaceDE w:val="0"/>
      <w:autoSpaceDN w:val="0"/>
      <w:adjustRightInd w:val="0"/>
      <w:spacing w:before="0" w:after="160" w:line="290" w:lineRule="atLeast"/>
      <w:textAlignment w:val="center"/>
    </w:pPr>
    <w:rPr>
      <w:rFonts w:ascii="Fira Sans Condensed" w:eastAsia="Fira Sans" w:hAnsi="Fira Sans Condensed" w:cs="Fira Sans"/>
      <w:color w:val="4F677D"/>
      <w:spacing w:val="6"/>
      <w:sz w:val="16"/>
      <w:szCs w:val="16"/>
    </w:rPr>
  </w:style>
  <w:style w:type="character" w:customStyle="1" w:styleId="BoxChar">
    <w:name w:val="Box Char"/>
    <w:aliases w:val="Three Char,paragraph Char"/>
    <w:basedOn w:val="Standardnpsmoodstavce"/>
    <w:link w:val="Box"/>
    <w:rsid w:val="004F4D51"/>
    <w:rPr>
      <w:rFonts w:ascii="Fira Sans Condensed" w:eastAsia="Fira Sans" w:hAnsi="Fira Sans Condensed" w:cs="Fira Sans"/>
      <w:color w:val="4F677D"/>
      <w:spacing w:val="6"/>
      <w:sz w:val="16"/>
      <w:szCs w:val="16"/>
    </w:rPr>
  </w:style>
  <w:style w:type="paragraph" w:customStyle="1" w:styleId="KategorizaH1">
    <w:name w:val="Kategoriza H1"/>
    <w:link w:val="KategorizaH1Char"/>
    <w:rsid w:val="004F4D51"/>
    <w:pPr>
      <w:jc w:val="both"/>
    </w:pPr>
    <w:rPr>
      <w:rFonts w:ascii="Inter SemiBold" w:eastAsia="Century Gothic" w:hAnsi="Inter SemiBold" w:cstheme="majorBidi"/>
      <w:noProof/>
      <w:color w:val="595959"/>
      <w:spacing w:val="30"/>
      <w:kern w:val="28"/>
      <w:sz w:val="56"/>
      <w:szCs w:val="56"/>
      <w:u w:color="FFC000" w:themeColor="accent4"/>
      <w:lang w:eastAsia="cs-CZ"/>
    </w:rPr>
  </w:style>
  <w:style w:type="character" w:customStyle="1" w:styleId="KategorizaH1Char">
    <w:name w:val="Kategoriza H1 Char"/>
    <w:basedOn w:val="NzevChar"/>
    <w:link w:val="KategorizaH1"/>
    <w:rsid w:val="004F4D51"/>
    <w:rPr>
      <w:rFonts w:ascii="Inter SemiBold" w:eastAsia="Century Gothic" w:hAnsi="Inter SemiBold" w:cstheme="majorBidi"/>
      <w:b/>
      <w:noProof/>
      <w:color w:val="595959"/>
      <w:spacing w:val="30"/>
      <w:kern w:val="28"/>
      <w:sz w:val="56"/>
      <w:szCs w:val="56"/>
      <w:u w:color="FFC000" w:themeColor="accent4"/>
      <w:lang w:eastAsia="cs-CZ"/>
    </w:rPr>
  </w:style>
  <w:style w:type="paragraph" w:styleId="Obsah4">
    <w:name w:val="toc 4"/>
    <w:basedOn w:val="Normln"/>
    <w:next w:val="Normln"/>
    <w:autoRedefine/>
    <w:uiPriority w:val="39"/>
    <w:unhideWhenUsed/>
    <w:rsid w:val="004F4D51"/>
    <w:pPr>
      <w:autoSpaceDE w:val="0"/>
      <w:autoSpaceDN w:val="0"/>
      <w:adjustRightInd w:val="0"/>
      <w:spacing w:before="0" w:after="0" w:line="290" w:lineRule="atLeast"/>
      <w:ind w:left="600"/>
      <w:jc w:val="left"/>
      <w:textAlignment w:val="center"/>
    </w:pPr>
    <w:rPr>
      <w:rFonts w:eastAsia="Fira Sans" w:cstheme="minorHAnsi"/>
      <w:color w:val="595959" w:themeColor="text1" w:themeTint="A6"/>
      <w:sz w:val="20"/>
      <w:szCs w:val="20"/>
    </w:rPr>
  </w:style>
  <w:style w:type="paragraph" w:customStyle="1" w:styleId="Titlesubtitle">
    <w:name w:val="Title subtitle"/>
    <w:basedOn w:val="Normln"/>
    <w:rsid w:val="004F4D51"/>
    <w:pPr>
      <w:autoSpaceDE w:val="0"/>
      <w:autoSpaceDN w:val="0"/>
      <w:adjustRightInd w:val="0"/>
      <w:spacing w:before="0" w:after="160" w:line="290" w:lineRule="atLeast"/>
      <w:textAlignment w:val="center"/>
    </w:pPr>
    <w:rPr>
      <w:rFonts w:ascii="Inter ExtraBold" w:eastAsia="Fira Sans" w:hAnsi="Inter ExtraBold" w:cs="Fira Sans"/>
      <w:b/>
      <w:bCs/>
      <w:color w:val="255074"/>
      <w:sz w:val="24"/>
      <w:szCs w:val="24"/>
    </w:rPr>
  </w:style>
  <w:style w:type="paragraph" w:customStyle="1" w:styleId="CitaviBibliography">
    <w:name w:val="Citavi Bibliography"/>
    <w:uiPriority w:val="99"/>
    <w:rsid w:val="004F4D51"/>
    <w:pPr>
      <w:widowControl w:val="0"/>
      <w:autoSpaceDE w:val="0"/>
      <w:autoSpaceDN w:val="0"/>
      <w:adjustRightInd w:val="0"/>
      <w:spacing w:after="60" w:line="0" w:lineRule="atLeast"/>
      <w:jc w:val="both"/>
    </w:pPr>
    <w:rPr>
      <w:rFonts w:ascii="Segoe UI" w:hAnsi="Segoe UI" w:cs="Segoe UI"/>
      <w:color w:val="595959"/>
      <w:sz w:val="18"/>
      <w:szCs w:val="20"/>
      <w:lang w:val="en-US"/>
    </w:rPr>
  </w:style>
  <w:style w:type="paragraph" w:customStyle="1" w:styleId="body">
    <w:name w:val="body"/>
    <w:basedOn w:val="Normln"/>
    <w:uiPriority w:val="99"/>
    <w:rsid w:val="004F4D51"/>
    <w:pPr>
      <w:autoSpaceDE w:val="0"/>
      <w:autoSpaceDN w:val="0"/>
      <w:adjustRightInd w:val="0"/>
      <w:spacing w:before="0" w:after="160" w:line="290" w:lineRule="atLeast"/>
      <w:textAlignment w:val="center"/>
    </w:pPr>
    <w:rPr>
      <w:rFonts w:ascii="Fira Sans" w:eastAsia="Fira Sans" w:hAnsi="Fira Sans" w:cs="Fira Sans"/>
      <w:color w:val="000000"/>
      <w:sz w:val="20"/>
      <w:szCs w:val="20"/>
    </w:rPr>
  </w:style>
  <w:style w:type="paragraph" w:styleId="Obsah5">
    <w:name w:val="toc 5"/>
    <w:basedOn w:val="Normln"/>
    <w:next w:val="Normln"/>
    <w:autoRedefine/>
    <w:uiPriority w:val="39"/>
    <w:unhideWhenUsed/>
    <w:rsid w:val="004F4D51"/>
    <w:pPr>
      <w:autoSpaceDE w:val="0"/>
      <w:autoSpaceDN w:val="0"/>
      <w:adjustRightInd w:val="0"/>
      <w:spacing w:before="0" w:after="0" w:line="290" w:lineRule="atLeast"/>
      <w:ind w:left="800"/>
      <w:jc w:val="left"/>
      <w:textAlignment w:val="center"/>
    </w:pPr>
    <w:rPr>
      <w:rFonts w:eastAsia="Fira Sans" w:cstheme="minorHAnsi"/>
      <w:color w:val="595959" w:themeColor="text1" w:themeTint="A6"/>
      <w:sz w:val="20"/>
      <w:szCs w:val="20"/>
    </w:rPr>
  </w:style>
  <w:style w:type="paragraph" w:styleId="Obsah6">
    <w:name w:val="toc 6"/>
    <w:basedOn w:val="Normln"/>
    <w:next w:val="Normln"/>
    <w:autoRedefine/>
    <w:uiPriority w:val="39"/>
    <w:unhideWhenUsed/>
    <w:rsid w:val="004F4D51"/>
    <w:pPr>
      <w:autoSpaceDE w:val="0"/>
      <w:autoSpaceDN w:val="0"/>
      <w:adjustRightInd w:val="0"/>
      <w:spacing w:before="0" w:after="0" w:line="290" w:lineRule="atLeast"/>
      <w:ind w:left="1000"/>
      <w:jc w:val="left"/>
      <w:textAlignment w:val="center"/>
    </w:pPr>
    <w:rPr>
      <w:rFonts w:eastAsia="Fira Sans" w:cstheme="minorHAnsi"/>
      <w:color w:val="595959" w:themeColor="text1" w:themeTint="A6"/>
      <w:sz w:val="20"/>
      <w:szCs w:val="20"/>
    </w:rPr>
  </w:style>
  <w:style w:type="paragraph" w:styleId="Obsah7">
    <w:name w:val="toc 7"/>
    <w:basedOn w:val="Normln"/>
    <w:next w:val="Normln"/>
    <w:autoRedefine/>
    <w:uiPriority w:val="39"/>
    <w:unhideWhenUsed/>
    <w:rsid w:val="004F4D51"/>
    <w:pPr>
      <w:autoSpaceDE w:val="0"/>
      <w:autoSpaceDN w:val="0"/>
      <w:adjustRightInd w:val="0"/>
      <w:spacing w:before="0" w:after="0" w:line="290" w:lineRule="atLeast"/>
      <w:ind w:left="1200"/>
      <w:jc w:val="left"/>
      <w:textAlignment w:val="center"/>
    </w:pPr>
    <w:rPr>
      <w:rFonts w:eastAsia="Fira Sans" w:cstheme="minorHAnsi"/>
      <w:color w:val="595959" w:themeColor="text1" w:themeTint="A6"/>
      <w:sz w:val="20"/>
      <w:szCs w:val="20"/>
    </w:rPr>
  </w:style>
  <w:style w:type="paragraph" w:styleId="Obsah8">
    <w:name w:val="toc 8"/>
    <w:basedOn w:val="Normln"/>
    <w:next w:val="Normln"/>
    <w:autoRedefine/>
    <w:uiPriority w:val="39"/>
    <w:unhideWhenUsed/>
    <w:rsid w:val="004F4D51"/>
    <w:pPr>
      <w:autoSpaceDE w:val="0"/>
      <w:autoSpaceDN w:val="0"/>
      <w:adjustRightInd w:val="0"/>
      <w:spacing w:before="0" w:after="0" w:line="290" w:lineRule="atLeast"/>
      <w:ind w:left="1400"/>
      <w:jc w:val="left"/>
      <w:textAlignment w:val="center"/>
    </w:pPr>
    <w:rPr>
      <w:rFonts w:eastAsia="Fira Sans" w:cstheme="minorHAnsi"/>
      <w:color w:val="595959" w:themeColor="text1" w:themeTint="A6"/>
      <w:sz w:val="20"/>
      <w:szCs w:val="20"/>
    </w:rPr>
  </w:style>
  <w:style w:type="paragraph" w:styleId="Obsah9">
    <w:name w:val="toc 9"/>
    <w:basedOn w:val="Normln"/>
    <w:next w:val="Normln"/>
    <w:autoRedefine/>
    <w:uiPriority w:val="39"/>
    <w:unhideWhenUsed/>
    <w:rsid w:val="004F4D51"/>
    <w:pPr>
      <w:autoSpaceDE w:val="0"/>
      <w:autoSpaceDN w:val="0"/>
      <w:adjustRightInd w:val="0"/>
      <w:spacing w:before="0" w:after="0" w:line="290" w:lineRule="atLeast"/>
      <w:ind w:left="1600"/>
      <w:jc w:val="left"/>
      <w:textAlignment w:val="center"/>
    </w:pPr>
    <w:rPr>
      <w:rFonts w:eastAsia="Fira Sans" w:cstheme="minorHAnsi"/>
      <w:color w:val="595959" w:themeColor="text1" w:themeTint="A6"/>
      <w:sz w:val="20"/>
      <w:szCs w:val="20"/>
    </w:rPr>
  </w:style>
  <w:style w:type="paragraph" w:customStyle="1" w:styleId="Odrkovseznam">
    <w:name w:val="Odrážkový seznam"/>
    <w:basedOn w:val="Normln"/>
    <w:rsid w:val="004F4D51"/>
    <w:pPr>
      <w:tabs>
        <w:tab w:val="num" w:pos="720"/>
      </w:tabs>
      <w:autoSpaceDE w:val="0"/>
      <w:autoSpaceDN w:val="0"/>
      <w:adjustRightInd w:val="0"/>
      <w:spacing w:before="0" w:after="160" w:line="290" w:lineRule="atLeast"/>
      <w:ind w:left="720" w:hanging="720"/>
      <w:textAlignment w:val="center"/>
    </w:pPr>
    <w:rPr>
      <w:rFonts w:ascii="Fira Sans" w:eastAsia="Fira Sans" w:hAnsi="Fira Sans" w:cs="Fira Sans"/>
      <w:color w:val="595959" w:themeColor="text1" w:themeTint="A6"/>
      <w:sz w:val="20"/>
      <w:szCs w:val="20"/>
    </w:rPr>
  </w:style>
  <w:style w:type="paragraph" w:customStyle="1" w:styleId="slovanseznam">
    <w:name w:val="číslovaný seznam"/>
    <w:basedOn w:val="Odstavecseseznamem"/>
    <w:rsid w:val="004F4D51"/>
    <w:pPr>
      <w:tabs>
        <w:tab w:val="num" w:pos="720"/>
      </w:tabs>
      <w:spacing w:before="0" w:after="160" w:line="240" w:lineRule="auto"/>
      <w:ind w:hanging="720"/>
      <w:contextualSpacing w:val="0"/>
      <w:jc w:val="left"/>
    </w:pPr>
    <w:rPr>
      <w:rFonts w:ascii="Fira Sans" w:eastAsia="Fira Sans" w:hAnsi="Fira Sans" w:cs="Fira Sans"/>
      <w:color w:val="595959" w:themeColor="text1" w:themeTint="A6"/>
      <w:sz w:val="20"/>
      <w:szCs w:val="20"/>
    </w:rPr>
  </w:style>
  <w:style w:type="table" w:styleId="Svtltabulkasmkou1">
    <w:name w:val="Grid Table 1 Light"/>
    <w:basedOn w:val="Normlntabulka"/>
    <w:uiPriority w:val="46"/>
    <w:rsid w:val="004F4D51"/>
    <w:pPr>
      <w:spacing w:after="0" w:line="240" w:lineRule="auto"/>
      <w:jc w:val="both"/>
    </w:pPr>
    <w:rPr>
      <w:rFonts w:ascii="Inter" w:eastAsia="Fira Sans" w:hAnsi="Inter" w:cs="Fira Sans"/>
      <w:color w:val="595959"/>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Aktiv Grotesk" w:hAnsi="Aktiv Grotesk"/>
        <w:b/>
        <w:bCs/>
        <w:i w:val="0"/>
        <w:color w:val="000000" w:themeColor="text1"/>
        <w:sz w:val="22"/>
      </w:r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rosttabulka3">
    <w:name w:val="Plain Table 3"/>
    <w:basedOn w:val="Normlntabulka"/>
    <w:uiPriority w:val="43"/>
    <w:rsid w:val="004F4D51"/>
    <w:pPr>
      <w:spacing w:after="0" w:line="240" w:lineRule="auto"/>
      <w:jc w:val="both"/>
    </w:pPr>
    <w:rPr>
      <w:rFonts w:ascii="Fira Sans" w:eastAsia="Fira Sans" w:hAnsi="Fira Sans" w:cs="Fira Sans"/>
      <w:color w:val="595959"/>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tabulkasmkou1zvraznn1">
    <w:name w:val="Grid Table 1 Light Accent 1"/>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Svtlmkatabulky">
    <w:name w:val="Grid Table Light"/>
    <w:basedOn w:val="Normlntabulka"/>
    <w:uiPriority w:val="40"/>
    <w:rsid w:val="004F4D51"/>
    <w:pPr>
      <w:spacing w:after="0" w:line="240" w:lineRule="auto"/>
      <w:jc w:val="both"/>
    </w:pPr>
    <w:rPr>
      <w:rFonts w:ascii="Fira Sans" w:eastAsia="Fira Sans" w:hAnsi="Fira Sans" w:cs="Fira Sans"/>
      <w:color w:val="595959"/>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4F4D51"/>
    <w:pPr>
      <w:spacing w:after="0" w:line="240" w:lineRule="auto"/>
      <w:jc w:val="both"/>
    </w:pPr>
    <w:rPr>
      <w:rFonts w:ascii="Fira Sans" w:eastAsia="Fira Sans" w:hAnsi="Fira Sans" w:cs="Fira Sans"/>
      <w:color w:val="595959"/>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mkou1zvraznn2">
    <w:name w:val="Grid Table 1 Light Accent 2"/>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FBE9DD" w:themeColor="accent2" w:themeTint="66"/>
        <w:left w:val="single" w:sz="4" w:space="0" w:color="FBE9DD" w:themeColor="accent2" w:themeTint="66"/>
        <w:bottom w:val="single" w:sz="4" w:space="0" w:color="FBE9DD" w:themeColor="accent2" w:themeTint="66"/>
        <w:right w:val="single" w:sz="4" w:space="0" w:color="FBE9DD" w:themeColor="accent2" w:themeTint="66"/>
        <w:insideH w:val="single" w:sz="4" w:space="0" w:color="FBE9DD" w:themeColor="accent2" w:themeTint="66"/>
        <w:insideV w:val="single" w:sz="4" w:space="0" w:color="FBE9DD" w:themeColor="accent2" w:themeTint="66"/>
      </w:tblBorders>
    </w:tblPr>
    <w:tblStylePr w:type="firstRow">
      <w:rPr>
        <w:b/>
        <w:bCs/>
      </w:rPr>
      <w:tblPr/>
      <w:tcPr>
        <w:tcBorders>
          <w:bottom w:val="single" w:sz="12" w:space="0" w:color="FADFCD" w:themeColor="accent2" w:themeTint="99"/>
        </w:tcBorders>
      </w:tcPr>
    </w:tblStylePr>
    <w:tblStylePr w:type="lastRow">
      <w:rPr>
        <w:b/>
        <w:bCs/>
      </w:rPr>
      <w:tblPr/>
      <w:tcPr>
        <w:tcBorders>
          <w:top w:val="double" w:sz="2" w:space="0" w:color="FADFCD" w:themeColor="accent2" w:themeTint="99"/>
        </w:tcBorders>
      </w:tcPr>
    </w:tblStylePr>
    <w:tblStylePr w:type="firstCol">
      <w:rPr>
        <w:b/>
        <w:bCs/>
      </w:rPr>
    </w:tblStylePr>
    <w:tblStylePr w:type="lastCol">
      <w:rPr>
        <w:b/>
        <w:bCs/>
      </w:rPr>
    </w:tblStylePr>
  </w:style>
  <w:style w:type="paragraph" w:customStyle="1" w:styleId="table-body">
    <w:name w:val="table-body"/>
    <w:basedOn w:val="Normln"/>
    <w:uiPriority w:val="99"/>
    <w:rsid w:val="004F4D51"/>
    <w:pPr>
      <w:suppressAutoHyphens/>
      <w:autoSpaceDE w:val="0"/>
      <w:autoSpaceDN w:val="0"/>
      <w:adjustRightInd w:val="0"/>
      <w:spacing w:before="0" w:after="0" w:line="288" w:lineRule="auto"/>
      <w:jc w:val="left"/>
      <w:textAlignment w:val="center"/>
    </w:pPr>
    <w:rPr>
      <w:rFonts w:ascii="Inter" w:eastAsia="Fira Sans" w:hAnsi="Inter" w:cs="Inter"/>
      <w:b/>
      <w:bCs/>
      <w:color w:val="000000"/>
      <w:sz w:val="16"/>
      <w:szCs w:val="16"/>
      <w:lang w:val="en-US"/>
    </w:rPr>
  </w:style>
  <w:style w:type="paragraph" w:customStyle="1" w:styleId="TabulkaGrafslo">
    <w:name w:val="Tabulka/Graf číslo"/>
    <w:basedOn w:val="TabulkaGrafnzev"/>
    <w:link w:val="TabulkaGrafsloChar"/>
    <w:rsid w:val="004F4D51"/>
    <w:pPr>
      <w:spacing w:after="0"/>
      <w:jc w:val="left"/>
    </w:pPr>
    <w:rPr>
      <w:sz w:val="16"/>
      <w:szCs w:val="16"/>
    </w:rPr>
  </w:style>
  <w:style w:type="character" w:customStyle="1" w:styleId="TabulkaGrafsloChar">
    <w:name w:val="Tabulka/Graf číslo Char"/>
    <w:basedOn w:val="TabulkaGrafnzevChar"/>
    <w:link w:val="TabulkaGrafslo"/>
    <w:rsid w:val="004F4D51"/>
    <w:rPr>
      <w:rFonts w:ascii="Inter" w:eastAsia="Fira Sans" w:hAnsi="Inter" w:cs="Times New Roman"/>
      <w:b/>
      <w:bCs/>
      <w:color w:val="595959" w:themeColor="text1" w:themeTint="A6"/>
      <w:sz w:val="16"/>
      <w:szCs w:val="16"/>
    </w:rPr>
  </w:style>
  <w:style w:type="paragraph" w:customStyle="1" w:styleId="Tabulkapolko">
    <w:name w:val="Tabulka políčko"/>
    <w:basedOn w:val="Normln"/>
    <w:link w:val="TabulkapolkoChar"/>
    <w:rsid w:val="004F4D51"/>
    <w:pPr>
      <w:autoSpaceDE w:val="0"/>
      <w:autoSpaceDN w:val="0"/>
      <w:adjustRightInd w:val="0"/>
      <w:spacing w:before="0" w:after="0" w:line="290" w:lineRule="atLeast"/>
      <w:jc w:val="left"/>
      <w:textAlignment w:val="center"/>
    </w:pPr>
    <w:rPr>
      <w:rFonts w:ascii="Fira Sans Condensed" w:eastAsia="Fira Sans" w:hAnsi="Fira Sans Condensed" w:cs="Fira Sans"/>
      <w:color w:val="595959" w:themeColor="text1" w:themeTint="A6"/>
      <w:sz w:val="18"/>
      <w:szCs w:val="18"/>
    </w:rPr>
  </w:style>
  <w:style w:type="character" w:customStyle="1" w:styleId="TabulkapolkoChar">
    <w:name w:val="Tabulka políčko Char"/>
    <w:basedOn w:val="Standardnpsmoodstavce"/>
    <w:link w:val="Tabulkapolko"/>
    <w:rsid w:val="004F4D51"/>
    <w:rPr>
      <w:rFonts w:ascii="Fira Sans Condensed" w:eastAsia="Fira Sans" w:hAnsi="Fira Sans Condensed" w:cs="Fira Sans"/>
      <w:color w:val="595959" w:themeColor="text1" w:themeTint="A6"/>
      <w:sz w:val="18"/>
      <w:szCs w:val="18"/>
    </w:rPr>
  </w:style>
  <w:style w:type="paragraph" w:customStyle="1" w:styleId="H0-Nzevdokumentu">
    <w:name w:val="H0 - Název dokumentu"/>
    <w:link w:val="H0-NzevdokumentuChar"/>
    <w:rsid w:val="004F4D51"/>
    <w:pPr>
      <w:jc w:val="both"/>
    </w:pPr>
    <w:rPr>
      <w:rFonts w:ascii="Inter ExtraBold" w:eastAsia="Century Gothic" w:hAnsi="Inter ExtraBold" w:cstheme="majorBidi"/>
      <w:noProof/>
      <w:color w:val="FFFFFF" w:themeColor="background1"/>
      <w:spacing w:val="-10"/>
      <w:kern w:val="28"/>
      <w:sz w:val="96"/>
      <w:szCs w:val="96"/>
      <w:u w:color="FFC000" w:themeColor="accent4"/>
      <w:lang w:eastAsia="cs-CZ"/>
    </w:rPr>
  </w:style>
  <w:style w:type="character" w:customStyle="1" w:styleId="H0-NzevdokumentuChar">
    <w:name w:val="H0 - Název dokumentu Char"/>
    <w:basedOn w:val="Standardnpsmoodstavce"/>
    <w:link w:val="H0-Nzevdokumentu"/>
    <w:rsid w:val="004F4D51"/>
    <w:rPr>
      <w:rFonts w:ascii="Inter ExtraBold" w:eastAsia="Century Gothic" w:hAnsi="Inter ExtraBold" w:cstheme="majorBidi"/>
      <w:noProof/>
      <w:color w:val="FFFFFF" w:themeColor="background1"/>
      <w:spacing w:val="-10"/>
      <w:kern w:val="28"/>
      <w:sz w:val="96"/>
      <w:szCs w:val="96"/>
      <w:u w:color="FFC000" w:themeColor="accent4"/>
      <w:lang w:eastAsia="cs-CZ"/>
    </w:rPr>
  </w:style>
  <w:style w:type="table" w:customStyle="1" w:styleId="10">
    <w:name w:val="10"/>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9">
    <w:name w:val="9"/>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8">
    <w:name w:val="8"/>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7">
    <w:name w:val="7"/>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6">
    <w:name w:val="6"/>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5">
    <w:name w:val="5"/>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4">
    <w:name w:val="4"/>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3">
    <w:name w:val="3"/>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2">
    <w:name w:val="2"/>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1">
    <w:name w:val="1"/>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paragraph" w:styleId="Revize">
    <w:name w:val="Revision"/>
    <w:hidden/>
    <w:uiPriority w:val="99"/>
    <w:semiHidden/>
    <w:rsid w:val="004F4D51"/>
    <w:pPr>
      <w:spacing w:after="0" w:line="240" w:lineRule="auto"/>
    </w:pPr>
    <w:rPr>
      <w:rFonts w:ascii="Fira Sans" w:eastAsia="Fira Sans" w:hAnsi="Fira Sans" w:cs="Fira Sans"/>
      <w:color w:val="595959" w:themeColor="text1" w:themeTint="A6"/>
      <w:sz w:val="20"/>
      <w:szCs w:val="20"/>
    </w:rPr>
  </w:style>
  <w:style w:type="paragraph" w:customStyle="1" w:styleId="typorplabel">
    <w:name w:val="typorplabel"/>
    <w:basedOn w:val="Normln"/>
    <w:next w:val="Normlnodsazen"/>
    <w:link w:val="typorplabelChar"/>
    <w:rsid w:val="004F4D51"/>
    <w:pPr>
      <w:spacing w:before="0" w:line="360" w:lineRule="auto"/>
    </w:pPr>
    <w:rPr>
      <w:rFonts w:ascii="Inter" w:eastAsia="Fira Sans" w:hAnsi="Inter" w:cs="Fira Sans"/>
      <w:b/>
      <w:bCs/>
      <w:color w:val="404040" w:themeColor="text1" w:themeTint="BF"/>
      <w:sz w:val="24"/>
      <w:szCs w:val="28"/>
    </w:rPr>
  </w:style>
  <w:style w:type="character" w:customStyle="1" w:styleId="typorplabelChar">
    <w:name w:val="typorplabel Char"/>
    <w:basedOn w:val="Standardnpsmoodstavce"/>
    <w:link w:val="typorplabel"/>
    <w:rsid w:val="004F4D51"/>
    <w:rPr>
      <w:rFonts w:ascii="Inter" w:eastAsia="Fira Sans" w:hAnsi="Inter" w:cs="Fira Sans"/>
      <w:b/>
      <w:bCs/>
      <w:color w:val="404040" w:themeColor="text1" w:themeTint="BF"/>
      <w:sz w:val="24"/>
      <w:szCs w:val="28"/>
    </w:rPr>
  </w:style>
  <w:style w:type="paragraph" w:customStyle="1" w:styleId="Negativ4">
    <w:name w:val="Negativ4"/>
    <w:basedOn w:val="Diverg3"/>
    <w:link w:val="Negativ4Char"/>
    <w:rsid w:val="004F4D51"/>
    <w:rPr>
      <w:color w:val="C0526E"/>
    </w:rPr>
  </w:style>
  <w:style w:type="character" w:customStyle="1" w:styleId="Negativ4Char">
    <w:name w:val="Negativ4 Char"/>
    <w:basedOn w:val="Standardnpsmoodstavce"/>
    <w:link w:val="Negativ4"/>
    <w:rsid w:val="004F4D51"/>
    <w:rPr>
      <w:rFonts w:ascii="Inter" w:eastAsia="Fira Sans" w:hAnsi="Inter" w:cs="Fira Sans"/>
      <w:b/>
      <w:color w:val="C0526E"/>
      <w:sz w:val="28"/>
      <w:szCs w:val="32"/>
      <w14:textOutline w14:w="9525" w14:cap="rnd" w14:cmpd="sng" w14:algn="ctr">
        <w14:solidFill>
          <w14:schemeClr w14:val="bg1">
            <w14:lumMod w14:val="65000"/>
          </w14:schemeClr>
        </w14:solidFill>
        <w14:prstDash w14:val="solid"/>
        <w14:bevel/>
      </w14:textOutline>
    </w:rPr>
  </w:style>
  <w:style w:type="paragraph" w:customStyle="1" w:styleId="Negativ3">
    <w:name w:val="Negativ3"/>
    <w:basedOn w:val="Diverg3"/>
    <w:link w:val="Negativ3Char"/>
    <w:rsid w:val="004F4D51"/>
    <w:rPr>
      <w:color w:val="DF8B97"/>
    </w:rPr>
  </w:style>
  <w:style w:type="character" w:customStyle="1" w:styleId="Negativ3Char">
    <w:name w:val="Negativ3 Char"/>
    <w:basedOn w:val="Standardnpsmoodstavce"/>
    <w:link w:val="Negativ3"/>
    <w:rsid w:val="004F4D51"/>
    <w:rPr>
      <w:rFonts w:ascii="Inter" w:eastAsia="Fira Sans" w:hAnsi="Inter" w:cs="Fira Sans"/>
      <w:b/>
      <w:color w:val="DF8B97"/>
      <w:sz w:val="28"/>
      <w:szCs w:val="32"/>
      <w14:textOutline w14:w="9525" w14:cap="rnd" w14:cmpd="sng" w14:algn="ctr">
        <w14:solidFill>
          <w14:schemeClr w14:val="bg1">
            <w14:lumMod w14:val="65000"/>
          </w14:schemeClr>
        </w14:solidFill>
        <w14:prstDash w14:val="solid"/>
        <w14:bevel/>
      </w14:textOutline>
    </w:rPr>
  </w:style>
  <w:style w:type="paragraph" w:customStyle="1" w:styleId="Negativ2">
    <w:name w:val="Negativ2"/>
    <w:basedOn w:val="Diverg3"/>
    <w:link w:val="Negativ2Char"/>
    <w:rsid w:val="004F4D51"/>
    <w:rPr>
      <w:color w:val="F5CAC1"/>
    </w:rPr>
  </w:style>
  <w:style w:type="character" w:customStyle="1" w:styleId="Negativ2Char">
    <w:name w:val="Negativ2 Char"/>
    <w:basedOn w:val="Standardnpsmoodstavce"/>
    <w:link w:val="Negativ2"/>
    <w:rsid w:val="004F4D51"/>
    <w:rPr>
      <w:rFonts w:ascii="Inter" w:eastAsia="Fira Sans" w:hAnsi="Inter" w:cs="Fira Sans"/>
      <w:b/>
      <w:color w:val="F5CAC1"/>
      <w:sz w:val="28"/>
      <w:szCs w:val="32"/>
      <w14:textOutline w14:w="9525" w14:cap="rnd" w14:cmpd="sng" w14:algn="ctr">
        <w14:solidFill>
          <w14:schemeClr w14:val="bg1">
            <w14:lumMod w14:val="65000"/>
          </w14:schemeClr>
        </w14:solidFill>
        <w14:prstDash w14:val="solid"/>
        <w14:bevel/>
      </w14:textOutline>
    </w:rPr>
  </w:style>
  <w:style w:type="paragraph" w:customStyle="1" w:styleId="falesnynadpis">
    <w:name w:val="falesny nadpis"/>
    <w:basedOn w:val="Normln"/>
    <w:link w:val="falesnynadpisChar"/>
    <w:rsid w:val="004F4D51"/>
    <w:pPr>
      <w:spacing w:before="0" w:after="160" w:line="259" w:lineRule="auto"/>
      <w:jc w:val="left"/>
    </w:pPr>
    <w:rPr>
      <w:rFonts w:ascii="Inter" w:eastAsia="Fira Sans" w:hAnsi="Inter" w:cs="Fira Sans"/>
      <w:b/>
      <w:color w:val="000000" w:themeColor="text1"/>
      <w:sz w:val="40"/>
      <w:szCs w:val="32"/>
    </w:rPr>
  </w:style>
  <w:style w:type="character" w:customStyle="1" w:styleId="falesnynadpisChar">
    <w:name w:val="falesny nadpis Char"/>
    <w:basedOn w:val="Standardnpsmoodstavce"/>
    <w:link w:val="falesnynadpis"/>
    <w:rsid w:val="004F4D51"/>
    <w:rPr>
      <w:rFonts w:ascii="Inter" w:eastAsia="Fira Sans" w:hAnsi="Inter" w:cs="Fira Sans"/>
      <w:b/>
      <w:color w:val="000000" w:themeColor="text1"/>
      <w:sz w:val="40"/>
      <w:szCs w:val="32"/>
    </w:rPr>
  </w:style>
  <w:style w:type="paragraph" w:customStyle="1" w:styleId="Diverg1">
    <w:name w:val="Diverg1"/>
    <w:basedOn w:val="falesnynadpis"/>
    <w:next w:val="Normln"/>
    <w:link w:val="Diverg1Char"/>
    <w:rsid w:val="004F4D51"/>
    <w:rPr>
      <w:color w:val="288893"/>
      <w:sz w:val="28"/>
      <w14:textOutline w14:w="9525" w14:cap="rnd" w14:cmpd="sng" w14:algn="ctr">
        <w14:solidFill>
          <w14:schemeClr w14:val="bg1">
            <w14:lumMod w14:val="65000"/>
          </w14:schemeClr>
        </w14:solidFill>
        <w14:prstDash w14:val="solid"/>
        <w14:bevel/>
      </w14:textOutline>
    </w:rPr>
  </w:style>
  <w:style w:type="character" w:customStyle="1" w:styleId="Diverg1Char">
    <w:name w:val="Diverg1 Char"/>
    <w:basedOn w:val="falesnynadpisChar"/>
    <w:link w:val="Diverg1"/>
    <w:rsid w:val="004F4D51"/>
    <w:rPr>
      <w:rFonts w:ascii="Inter" w:eastAsia="Fira Sans" w:hAnsi="Inter" w:cs="Fira Sans"/>
      <w:b/>
      <w:color w:val="288893"/>
      <w:sz w:val="28"/>
      <w:szCs w:val="32"/>
      <w14:textOutline w14:w="9525" w14:cap="rnd" w14:cmpd="sng" w14:algn="ctr">
        <w14:solidFill>
          <w14:schemeClr w14:val="bg1">
            <w14:lumMod w14:val="65000"/>
          </w14:schemeClr>
        </w14:solidFill>
        <w14:prstDash w14:val="solid"/>
        <w14:bevel/>
      </w14:textOutline>
    </w:rPr>
  </w:style>
  <w:style w:type="paragraph" w:customStyle="1" w:styleId="Diverg2">
    <w:name w:val="Diverg2"/>
    <w:basedOn w:val="Diverg1"/>
    <w:next w:val="Normln"/>
    <w:link w:val="Diverg2Char"/>
    <w:rsid w:val="004F4D51"/>
    <w:rPr>
      <w:color w:val="A2C2BA"/>
    </w:rPr>
  </w:style>
  <w:style w:type="character" w:customStyle="1" w:styleId="Diverg2Char">
    <w:name w:val="Diverg2 Char"/>
    <w:basedOn w:val="Diverg1Char"/>
    <w:link w:val="Diverg2"/>
    <w:rsid w:val="004F4D51"/>
    <w:rPr>
      <w:rFonts w:ascii="Inter" w:eastAsia="Fira Sans" w:hAnsi="Inter" w:cs="Fira Sans"/>
      <w:b/>
      <w:color w:val="A2C2BA"/>
      <w:sz w:val="28"/>
      <w:szCs w:val="32"/>
      <w14:textOutline w14:w="9525" w14:cap="rnd" w14:cmpd="sng" w14:algn="ctr">
        <w14:solidFill>
          <w14:schemeClr w14:val="bg1">
            <w14:lumMod w14:val="65000"/>
          </w14:schemeClr>
        </w14:solidFill>
        <w14:prstDash w14:val="solid"/>
        <w14:bevel/>
      </w14:textOutline>
    </w:rPr>
  </w:style>
  <w:style w:type="paragraph" w:customStyle="1" w:styleId="Diverg3">
    <w:name w:val="Diverg3"/>
    <w:basedOn w:val="Diverg2"/>
    <w:next w:val="Normln"/>
    <w:link w:val="Diverg3Char"/>
    <w:rsid w:val="004F4D51"/>
    <w:rPr>
      <w:color w:val="FEF0D9"/>
    </w:rPr>
  </w:style>
  <w:style w:type="character" w:customStyle="1" w:styleId="Diverg3Char">
    <w:name w:val="Diverg3 Char"/>
    <w:basedOn w:val="Diverg2Char"/>
    <w:link w:val="Diverg3"/>
    <w:rsid w:val="004F4D51"/>
    <w:rPr>
      <w:rFonts w:ascii="Inter" w:eastAsia="Fira Sans" w:hAnsi="Inter" w:cs="Fira Sans"/>
      <w:b/>
      <w:color w:val="FEF0D9"/>
      <w:sz w:val="28"/>
      <w:szCs w:val="32"/>
      <w14:textOutline w14:w="9525" w14:cap="rnd" w14:cmpd="sng" w14:algn="ctr">
        <w14:solidFill>
          <w14:schemeClr w14:val="bg1">
            <w14:lumMod w14:val="65000"/>
          </w14:schemeClr>
        </w14:solidFill>
        <w14:prstDash w14:val="solid"/>
        <w14:bevel/>
      </w14:textOutline>
    </w:rPr>
  </w:style>
  <w:style w:type="paragraph" w:customStyle="1" w:styleId="Diverg4">
    <w:name w:val="Diverg4"/>
    <w:basedOn w:val="Diverg3"/>
    <w:next w:val="Normln"/>
    <w:link w:val="Diverg4Char"/>
    <w:rsid w:val="004F4D51"/>
    <w:rPr>
      <w:color w:val="EAABAC"/>
    </w:rPr>
  </w:style>
  <w:style w:type="character" w:customStyle="1" w:styleId="Diverg4Char">
    <w:name w:val="Diverg4 Char"/>
    <w:basedOn w:val="Diverg3Char"/>
    <w:link w:val="Diverg4"/>
    <w:rsid w:val="004F4D51"/>
    <w:rPr>
      <w:rFonts w:ascii="Inter" w:eastAsia="Fira Sans" w:hAnsi="Inter" w:cs="Fira Sans"/>
      <w:b/>
      <w:color w:val="EAABAC"/>
      <w:sz w:val="28"/>
      <w:szCs w:val="32"/>
      <w14:textOutline w14:w="9525" w14:cap="rnd" w14:cmpd="sng" w14:algn="ctr">
        <w14:solidFill>
          <w14:schemeClr w14:val="bg1">
            <w14:lumMod w14:val="65000"/>
          </w14:schemeClr>
        </w14:solidFill>
        <w14:prstDash w14:val="solid"/>
        <w14:bevel/>
      </w14:textOutline>
    </w:rPr>
  </w:style>
  <w:style w:type="paragraph" w:customStyle="1" w:styleId="Diverg5">
    <w:name w:val="Diverg5"/>
    <w:basedOn w:val="Diverg4"/>
    <w:next w:val="Normln"/>
    <w:link w:val="Diverg5Char"/>
    <w:rsid w:val="004F4D51"/>
    <w:rPr>
      <w:color w:val="B64164"/>
    </w:rPr>
  </w:style>
  <w:style w:type="character" w:customStyle="1" w:styleId="Diverg5Char">
    <w:name w:val="Diverg5 Char"/>
    <w:basedOn w:val="Diverg4Char"/>
    <w:link w:val="Diverg5"/>
    <w:rsid w:val="004F4D51"/>
    <w:rPr>
      <w:rFonts w:ascii="Inter" w:eastAsia="Fira Sans" w:hAnsi="Inter" w:cs="Fira Sans"/>
      <w:b/>
      <w:color w:val="B64164"/>
      <w:sz w:val="28"/>
      <w:szCs w:val="32"/>
      <w14:textOutline w14:w="9525" w14:cap="rnd" w14:cmpd="sng" w14:algn="ctr">
        <w14:solidFill>
          <w14:schemeClr w14:val="bg1">
            <w14:lumMod w14:val="65000"/>
          </w14:schemeClr>
        </w14:solidFill>
        <w14:prstDash w14:val="solid"/>
        <w14:bevel/>
      </w14:textOutline>
    </w:rPr>
  </w:style>
  <w:style w:type="character" w:customStyle="1" w:styleId="NormlnodsazenChar">
    <w:name w:val="Normální odsazený Char"/>
    <w:basedOn w:val="Standardnpsmoodstavce"/>
    <w:link w:val="Normlnodsazen"/>
    <w:uiPriority w:val="99"/>
    <w:semiHidden/>
    <w:rsid w:val="004F4D51"/>
  </w:style>
  <w:style w:type="table" w:customStyle="1" w:styleId="PAQreport">
    <w:name w:val="PAQ report"/>
    <w:basedOn w:val="Normlntabulka"/>
    <w:uiPriority w:val="99"/>
    <w:rsid w:val="004F4D51"/>
    <w:pPr>
      <w:spacing w:after="0" w:line="240" w:lineRule="auto"/>
    </w:pPr>
    <w:rPr>
      <w:rFonts w:ascii="Fira Sans" w:eastAsia="Fira Sans" w:hAnsi="Fira Sans" w:cs="Fira Sans"/>
      <w:color w:val="595959"/>
      <w:sz w:val="20"/>
      <w:szCs w:val="20"/>
    </w:rPr>
    <w:tblPr/>
  </w:style>
  <w:style w:type="table" w:customStyle="1" w:styleId="PAQtabulkareporty">
    <w:name w:val="PAQ tabulka reporty"/>
    <w:basedOn w:val="Normlntabulka"/>
    <w:uiPriority w:val="99"/>
    <w:rsid w:val="004F4D51"/>
    <w:pPr>
      <w:spacing w:after="0" w:line="240" w:lineRule="auto"/>
    </w:pPr>
    <w:rPr>
      <w:rFonts w:ascii="Fira Sans" w:eastAsia="Fira Sans" w:hAnsi="Fira Sans" w:cs="Fira Sans"/>
      <w:color w:val="595959"/>
      <w:sz w:val="20"/>
      <w:szCs w:val="20"/>
    </w:rPr>
    <w:tblPr/>
  </w:style>
  <w:style w:type="numbering" w:customStyle="1" w:styleId="Aktulnseznam1">
    <w:name w:val="Aktuální seznam1"/>
    <w:uiPriority w:val="99"/>
    <w:rsid w:val="004F4D51"/>
    <w:pPr>
      <w:numPr>
        <w:numId w:val="11"/>
      </w:numPr>
    </w:pPr>
  </w:style>
  <w:style w:type="numbering" w:customStyle="1" w:styleId="Aktulnseznam3">
    <w:name w:val="Aktuální seznam3"/>
    <w:uiPriority w:val="99"/>
    <w:rsid w:val="004F4D51"/>
    <w:pPr>
      <w:numPr>
        <w:numId w:val="12"/>
      </w:numPr>
    </w:pPr>
  </w:style>
  <w:style w:type="paragraph" w:customStyle="1" w:styleId="nadpisneslovan">
    <w:name w:val="nadpis nečíslovaný"/>
    <w:basedOn w:val="Nadpis2"/>
    <w:link w:val="nadpisneslovanChar"/>
    <w:rsid w:val="004F4D51"/>
    <w:pPr>
      <w:keepNext w:val="0"/>
      <w:keepLines w:val="0"/>
      <w:numPr>
        <w:ilvl w:val="0"/>
        <w:numId w:val="0"/>
      </w:numPr>
      <w:autoSpaceDE w:val="0"/>
      <w:autoSpaceDN w:val="0"/>
      <w:adjustRightInd w:val="0"/>
      <w:spacing w:before="0" w:after="720" w:line="240" w:lineRule="auto"/>
      <w:jc w:val="left"/>
      <w:textAlignment w:val="center"/>
    </w:pPr>
    <w:rPr>
      <w:rFonts w:ascii="Inter ExtraBold" w:eastAsia="Fira Sans" w:hAnsi="Inter ExtraBold" w:cs="Fira Sans"/>
      <w:b w:val="0"/>
      <w:bCs w:val="0"/>
      <w:color w:val="000000" w:themeColor="text1"/>
      <w:sz w:val="72"/>
      <w:szCs w:val="72"/>
    </w:rPr>
  </w:style>
  <w:style w:type="numbering" w:customStyle="1" w:styleId="Aktulnseznam4">
    <w:name w:val="Aktuální seznam4"/>
    <w:uiPriority w:val="99"/>
    <w:rsid w:val="004F4D51"/>
    <w:pPr>
      <w:numPr>
        <w:numId w:val="13"/>
      </w:numPr>
    </w:pPr>
  </w:style>
  <w:style w:type="numbering" w:customStyle="1" w:styleId="Aktulnseznam5">
    <w:name w:val="Aktuální seznam5"/>
    <w:uiPriority w:val="99"/>
    <w:rsid w:val="004F4D51"/>
    <w:pPr>
      <w:numPr>
        <w:numId w:val="14"/>
      </w:numPr>
    </w:pPr>
  </w:style>
  <w:style w:type="paragraph" w:customStyle="1" w:styleId="Negativ1">
    <w:name w:val="Negativ1"/>
    <w:basedOn w:val="Diverg3"/>
    <w:link w:val="Negativ1Char"/>
    <w:rsid w:val="004F4D51"/>
    <w:pPr>
      <w:spacing w:line="168" w:lineRule="auto"/>
    </w:pPr>
  </w:style>
  <w:style w:type="character" w:customStyle="1" w:styleId="Negativ1Char">
    <w:name w:val="Negativ1 Char"/>
    <w:basedOn w:val="Standardnpsmoodstavce"/>
    <w:link w:val="Negativ1"/>
    <w:rsid w:val="004F4D51"/>
    <w:rPr>
      <w:rFonts w:ascii="Inter" w:eastAsia="Fira Sans" w:hAnsi="Inter" w:cs="Fira Sans"/>
      <w:b/>
      <w:color w:val="FEF0D9"/>
      <w:sz w:val="28"/>
      <w:szCs w:val="32"/>
      <w14:textOutline w14:w="9525" w14:cap="rnd" w14:cmpd="sng" w14:algn="ctr">
        <w14:solidFill>
          <w14:schemeClr w14:val="bg1">
            <w14:lumMod w14:val="65000"/>
          </w14:schemeClr>
        </w14:solidFill>
        <w14:prstDash w14:val="solid"/>
        <w14:bevel/>
      </w14:textOutline>
    </w:rPr>
  </w:style>
  <w:style w:type="paragraph" w:customStyle="1" w:styleId="nadpisneslovanmal">
    <w:name w:val="nadpis nečíslovaný malý"/>
    <w:basedOn w:val="nadpisneslovan"/>
    <w:link w:val="nadpisneslovanmalChar"/>
    <w:rsid w:val="004F4D51"/>
    <w:rPr>
      <w:sz w:val="48"/>
    </w:rPr>
  </w:style>
  <w:style w:type="character" w:customStyle="1" w:styleId="nadpisneslovanChar">
    <w:name w:val="nadpis nečíslovaný Char"/>
    <w:basedOn w:val="Nadpis2Char"/>
    <w:link w:val="nadpisneslovan"/>
    <w:rsid w:val="004F4D51"/>
    <w:rPr>
      <w:rFonts w:ascii="Inter ExtraBold" w:eastAsia="Fira Sans" w:hAnsi="Inter ExtraBold" w:cs="Fira Sans"/>
      <w:b w:val="0"/>
      <w:bCs w:val="0"/>
      <w:color w:val="000000" w:themeColor="text1"/>
      <w:sz w:val="72"/>
      <w:szCs w:val="72"/>
    </w:rPr>
  </w:style>
  <w:style w:type="character" w:customStyle="1" w:styleId="nadpisneslovanmalChar">
    <w:name w:val="nadpis nečíslovaný malý Char"/>
    <w:basedOn w:val="nadpisneslovanChar"/>
    <w:link w:val="nadpisneslovanmal"/>
    <w:rsid w:val="004F4D51"/>
    <w:rPr>
      <w:rFonts w:ascii="Inter ExtraBold" w:eastAsia="Fira Sans" w:hAnsi="Inter ExtraBold" w:cs="Fira Sans"/>
      <w:b w:val="0"/>
      <w:bCs w:val="0"/>
      <w:color w:val="000000" w:themeColor="text1"/>
      <w:sz w:val="48"/>
      <w:szCs w:val="72"/>
    </w:rPr>
  </w:style>
  <w:style w:type="paragraph" w:customStyle="1" w:styleId="nadpisonepager">
    <w:name w:val="nadpis one pager"/>
    <w:basedOn w:val="nadpisneslovanmal"/>
    <w:link w:val="nadpisonepagerChar"/>
    <w:rsid w:val="004F4D51"/>
    <w:rPr>
      <w:sz w:val="40"/>
    </w:rPr>
  </w:style>
  <w:style w:type="character" w:customStyle="1" w:styleId="nadpisonepagerChar">
    <w:name w:val="nadpis one pager Char"/>
    <w:basedOn w:val="nadpisneslovanmalChar"/>
    <w:link w:val="nadpisonepager"/>
    <w:rsid w:val="004F4D51"/>
    <w:rPr>
      <w:rFonts w:ascii="Inter ExtraBold" w:eastAsia="Fira Sans" w:hAnsi="Inter ExtraBold" w:cs="Fira Sans"/>
      <w:b w:val="0"/>
      <w:bCs w:val="0"/>
      <w:color w:val="000000" w:themeColor="text1"/>
      <w:sz w:val="40"/>
      <w:szCs w:val="72"/>
    </w:rPr>
  </w:style>
  <w:style w:type="character" w:styleId="Zstupntext">
    <w:name w:val="Placeholder Text"/>
    <w:basedOn w:val="Standardnpsmoodstavce"/>
    <w:uiPriority w:val="99"/>
    <w:semiHidden/>
    <w:rsid w:val="004F4D51"/>
    <w:rPr>
      <w:color w:val="808080"/>
    </w:rPr>
  </w:style>
  <w:style w:type="paragraph" w:customStyle="1" w:styleId="Negativ0">
    <w:name w:val="Negativ0"/>
    <w:basedOn w:val="Negativ1"/>
    <w:next w:val="SocPodminkyLabel"/>
    <w:link w:val="Negativ0Char"/>
    <w:rsid w:val="004F4D51"/>
    <w:rPr>
      <w:color w:val="FFFFFF" w:themeColor="background1"/>
      <w:sz w:val="4"/>
      <w14:textOutline w14:w="9525" w14:cap="rnd" w14:cmpd="sng" w14:algn="ctr">
        <w14:noFill/>
        <w14:prstDash w14:val="solid"/>
        <w14:bevel/>
      </w14:textOutline>
      <w14:textFill>
        <w14:noFill/>
      </w14:textFill>
    </w:rPr>
  </w:style>
  <w:style w:type="character" w:customStyle="1" w:styleId="Negativ0Char">
    <w:name w:val="Negativ0 Char"/>
    <w:basedOn w:val="Negativ1Char"/>
    <w:link w:val="Negativ0"/>
    <w:rsid w:val="004F4D51"/>
    <w:rPr>
      <w:rFonts w:ascii="Inter" w:eastAsia="Fira Sans" w:hAnsi="Inter" w:cs="Fira Sans"/>
      <w:b/>
      <w:color w:val="FFFFFF" w:themeColor="background1"/>
      <w:sz w:val="4"/>
      <w:szCs w:val="32"/>
      <w14:textOutline w14:w="9525" w14:cap="rnd" w14:cmpd="sng" w14:algn="ctr">
        <w14:noFill/>
        <w14:prstDash w14:val="solid"/>
        <w14:bevel/>
      </w14:textOutline>
      <w14:textFill>
        <w14:noFill/>
      </w14:textFill>
    </w:rPr>
  </w:style>
  <w:style w:type="paragraph" w:customStyle="1" w:styleId="Muj1">
    <w:name w:val="Muj 1"/>
    <w:basedOn w:val="Normln"/>
    <w:rsid w:val="00B2521E"/>
    <w:pPr>
      <w:numPr>
        <w:ilvl w:val="2"/>
        <w:numId w:val="39"/>
      </w:numPr>
      <w:tabs>
        <w:tab w:val="clear" w:pos="1080"/>
        <w:tab w:val="num" w:pos="360"/>
      </w:tabs>
      <w:spacing w:before="0" w:after="0"/>
    </w:pPr>
    <w:rPr>
      <w:rFonts w:ascii="Calibri" w:eastAsia="Calibri" w:hAnsi="Calibri" w:cs="Times New Roman"/>
    </w:rPr>
  </w:style>
  <w:style w:type="paragraph" w:customStyle="1" w:styleId="Muj2">
    <w:name w:val="Muj2"/>
    <w:basedOn w:val="Normln"/>
    <w:rsid w:val="00B2521E"/>
    <w:pPr>
      <w:numPr>
        <w:ilvl w:val="1"/>
        <w:numId w:val="39"/>
      </w:numPr>
      <w:spacing w:before="0" w:after="0"/>
    </w:pPr>
    <w:rPr>
      <w:rFonts w:ascii="Calibri" w:eastAsia="Calibri" w:hAnsi="Calibri" w:cs="Times New Roman"/>
    </w:rPr>
  </w:style>
  <w:style w:type="paragraph" w:styleId="Prosttext">
    <w:name w:val="Plain Text"/>
    <w:basedOn w:val="Normln"/>
    <w:link w:val="ProsttextChar"/>
    <w:uiPriority w:val="99"/>
    <w:unhideWhenUsed/>
    <w:rsid w:val="00E33A94"/>
    <w:pPr>
      <w:spacing w:before="0" w:after="0" w:line="240" w:lineRule="auto"/>
      <w:jc w:val="left"/>
    </w:pPr>
    <w:rPr>
      <w:rFonts w:ascii="Calibri" w:eastAsiaTheme="minorHAnsi" w:hAnsi="Calibri"/>
      <w:szCs w:val="21"/>
    </w:rPr>
  </w:style>
  <w:style w:type="character" w:customStyle="1" w:styleId="ProsttextChar">
    <w:name w:val="Prostý text Char"/>
    <w:basedOn w:val="Standardnpsmoodstavce"/>
    <w:link w:val="Prosttext"/>
    <w:uiPriority w:val="99"/>
    <w:rsid w:val="00E33A94"/>
    <w:rPr>
      <w:rFonts w:ascii="Calibri" w:eastAsiaTheme="minorHAnsi" w:hAnsi="Calibri"/>
      <w:szCs w:val="21"/>
    </w:rPr>
  </w:style>
  <w:style w:type="numbering" w:customStyle="1" w:styleId="Bezseznamu1">
    <w:name w:val="Bez seznamu1"/>
    <w:next w:val="Bezseznamu"/>
    <w:uiPriority w:val="99"/>
    <w:semiHidden/>
    <w:unhideWhenUsed/>
    <w:rsid w:val="00A67BDE"/>
  </w:style>
  <w:style w:type="table" w:customStyle="1" w:styleId="Mkatabulky2">
    <w:name w:val="Mřížka tabulky2"/>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A67BDE"/>
  </w:style>
  <w:style w:type="character" w:customStyle="1" w:styleId="markgczyl9qhb">
    <w:name w:val="markgczyl9qhb"/>
    <w:basedOn w:val="Standardnpsmoodstavce"/>
    <w:rsid w:val="00A67BDE"/>
  </w:style>
  <w:style w:type="character" w:customStyle="1" w:styleId="contentpasted1">
    <w:name w:val="contentpasted1"/>
    <w:basedOn w:val="Standardnpsmoodstavce"/>
    <w:rsid w:val="00A67BDE"/>
  </w:style>
  <w:style w:type="character" w:customStyle="1" w:styleId="contentpasted2">
    <w:name w:val="contentpasted2"/>
    <w:basedOn w:val="Standardnpsmoodstavce"/>
    <w:rsid w:val="00A67BDE"/>
  </w:style>
  <w:style w:type="character" w:customStyle="1" w:styleId="contentpasted3">
    <w:name w:val="contentpasted3"/>
    <w:basedOn w:val="Standardnpsmoodstavce"/>
    <w:rsid w:val="00A67BDE"/>
  </w:style>
  <w:style w:type="character" w:customStyle="1" w:styleId="contentpasted4">
    <w:name w:val="contentpasted4"/>
    <w:basedOn w:val="Standardnpsmoodstavce"/>
    <w:rsid w:val="00A67BDE"/>
  </w:style>
  <w:style w:type="character" w:customStyle="1" w:styleId="TextpoznpodarouChar1">
    <w:name w:val="Text pozn. pod čarou Char1"/>
    <w:basedOn w:val="Standardnpsmoodstavce"/>
    <w:uiPriority w:val="99"/>
    <w:semiHidden/>
    <w:rsid w:val="00A67BDE"/>
    <w:rPr>
      <w:rFonts w:asciiTheme="minorHAnsi" w:hAnsiTheme="minorHAnsi"/>
      <w:sz w:val="20"/>
      <w:szCs w:val="20"/>
    </w:rPr>
  </w:style>
  <w:style w:type="paragraph" w:styleId="Seznamsodrkami">
    <w:name w:val="List Bullet"/>
    <w:basedOn w:val="Normln"/>
    <w:uiPriority w:val="99"/>
    <w:unhideWhenUsed/>
    <w:rsid w:val="00A67BDE"/>
    <w:pPr>
      <w:numPr>
        <w:numId w:val="80"/>
      </w:numPr>
      <w:tabs>
        <w:tab w:val="clear" w:pos="360"/>
      </w:tabs>
      <w:spacing w:before="0" w:after="200"/>
      <w:ind w:left="0" w:firstLine="0"/>
      <w:contextualSpacing/>
      <w:jc w:val="left"/>
    </w:pPr>
    <w:rPr>
      <w:rFonts w:ascii="Calibri" w:hAnsi="Calibri"/>
      <w:lang w:val="en-US"/>
    </w:rPr>
  </w:style>
  <w:style w:type="paragraph" w:customStyle="1" w:styleId="Hlavnkapitola">
    <w:name w:val="Hlavní kapitola"/>
    <w:basedOn w:val="Nadpis1"/>
    <w:link w:val="HlavnkapitolaChar"/>
    <w:qFormat/>
    <w:rsid w:val="00501233"/>
    <w:pPr>
      <w:numPr>
        <w:numId w:val="0"/>
      </w:numPr>
      <w:pBdr>
        <w:bottom w:val="single" w:sz="4" w:space="1" w:color="auto"/>
      </w:pBdr>
    </w:pPr>
    <w:rPr>
      <w:color w:val="000000" w:themeColor="text1"/>
      <w:sz w:val="44"/>
    </w:rPr>
  </w:style>
  <w:style w:type="character" w:customStyle="1" w:styleId="HlavnkapitolaChar">
    <w:name w:val="Hlavní kapitola Char"/>
    <w:basedOn w:val="Nadpis1Char"/>
    <w:link w:val="Hlavnkapitola"/>
    <w:rsid w:val="00501233"/>
    <w:rPr>
      <w:rFonts w:asciiTheme="majorHAnsi" w:eastAsiaTheme="majorEastAsia" w:hAnsiTheme="majorHAnsi" w:cstheme="majorBidi"/>
      <w:b/>
      <w:bCs/>
      <w:color w:val="000000" w:themeColor="text1"/>
      <w:sz w:val="4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7376">
      <w:bodyDiv w:val="1"/>
      <w:marLeft w:val="0"/>
      <w:marRight w:val="0"/>
      <w:marTop w:val="0"/>
      <w:marBottom w:val="0"/>
      <w:divBdr>
        <w:top w:val="none" w:sz="0" w:space="0" w:color="auto"/>
        <w:left w:val="none" w:sz="0" w:space="0" w:color="auto"/>
        <w:bottom w:val="none" w:sz="0" w:space="0" w:color="auto"/>
        <w:right w:val="none" w:sz="0" w:space="0" w:color="auto"/>
      </w:divBdr>
    </w:div>
    <w:div w:id="35355509">
      <w:bodyDiv w:val="1"/>
      <w:marLeft w:val="0"/>
      <w:marRight w:val="0"/>
      <w:marTop w:val="0"/>
      <w:marBottom w:val="0"/>
      <w:divBdr>
        <w:top w:val="none" w:sz="0" w:space="0" w:color="auto"/>
        <w:left w:val="none" w:sz="0" w:space="0" w:color="auto"/>
        <w:bottom w:val="none" w:sz="0" w:space="0" w:color="auto"/>
        <w:right w:val="none" w:sz="0" w:space="0" w:color="auto"/>
      </w:divBdr>
    </w:div>
    <w:div w:id="46881083">
      <w:bodyDiv w:val="1"/>
      <w:marLeft w:val="0"/>
      <w:marRight w:val="0"/>
      <w:marTop w:val="0"/>
      <w:marBottom w:val="0"/>
      <w:divBdr>
        <w:top w:val="none" w:sz="0" w:space="0" w:color="auto"/>
        <w:left w:val="none" w:sz="0" w:space="0" w:color="auto"/>
        <w:bottom w:val="none" w:sz="0" w:space="0" w:color="auto"/>
        <w:right w:val="none" w:sz="0" w:space="0" w:color="auto"/>
      </w:divBdr>
    </w:div>
    <w:div w:id="51512377">
      <w:bodyDiv w:val="1"/>
      <w:marLeft w:val="0"/>
      <w:marRight w:val="0"/>
      <w:marTop w:val="0"/>
      <w:marBottom w:val="0"/>
      <w:divBdr>
        <w:top w:val="none" w:sz="0" w:space="0" w:color="auto"/>
        <w:left w:val="none" w:sz="0" w:space="0" w:color="auto"/>
        <w:bottom w:val="none" w:sz="0" w:space="0" w:color="auto"/>
        <w:right w:val="none" w:sz="0" w:space="0" w:color="auto"/>
      </w:divBdr>
    </w:div>
    <w:div w:id="65736929">
      <w:bodyDiv w:val="1"/>
      <w:marLeft w:val="0"/>
      <w:marRight w:val="0"/>
      <w:marTop w:val="0"/>
      <w:marBottom w:val="0"/>
      <w:divBdr>
        <w:top w:val="none" w:sz="0" w:space="0" w:color="auto"/>
        <w:left w:val="none" w:sz="0" w:space="0" w:color="auto"/>
        <w:bottom w:val="none" w:sz="0" w:space="0" w:color="auto"/>
        <w:right w:val="none" w:sz="0" w:space="0" w:color="auto"/>
      </w:divBdr>
    </w:div>
    <w:div w:id="66657979">
      <w:bodyDiv w:val="1"/>
      <w:marLeft w:val="0"/>
      <w:marRight w:val="0"/>
      <w:marTop w:val="0"/>
      <w:marBottom w:val="0"/>
      <w:divBdr>
        <w:top w:val="none" w:sz="0" w:space="0" w:color="auto"/>
        <w:left w:val="none" w:sz="0" w:space="0" w:color="auto"/>
        <w:bottom w:val="none" w:sz="0" w:space="0" w:color="auto"/>
        <w:right w:val="none" w:sz="0" w:space="0" w:color="auto"/>
      </w:divBdr>
    </w:div>
    <w:div w:id="70856872">
      <w:bodyDiv w:val="1"/>
      <w:marLeft w:val="0"/>
      <w:marRight w:val="0"/>
      <w:marTop w:val="0"/>
      <w:marBottom w:val="0"/>
      <w:divBdr>
        <w:top w:val="none" w:sz="0" w:space="0" w:color="auto"/>
        <w:left w:val="none" w:sz="0" w:space="0" w:color="auto"/>
        <w:bottom w:val="none" w:sz="0" w:space="0" w:color="auto"/>
        <w:right w:val="none" w:sz="0" w:space="0" w:color="auto"/>
      </w:divBdr>
    </w:div>
    <w:div w:id="117066283">
      <w:bodyDiv w:val="1"/>
      <w:marLeft w:val="0"/>
      <w:marRight w:val="0"/>
      <w:marTop w:val="0"/>
      <w:marBottom w:val="0"/>
      <w:divBdr>
        <w:top w:val="none" w:sz="0" w:space="0" w:color="auto"/>
        <w:left w:val="none" w:sz="0" w:space="0" w:color="auto"/>
        <w:bottom w:val="none" w:sz="0" w:space="0" w:color="auto"/>
        <w:right w:val="none" w:sz="0" w:space="0" w:color="auto"/>
      </w:divBdr>
    </w:div>
    <w:div w:id="119537802">
      <w:bodyDiv w:val="1"/>
      <w:marLeft w:val="0"/>
      <w:marRight w:val="0"/>
      <w:marTop w:val="0"/>
      <w:marBottom w:val="0"/>
      <w:divBdr>
        <w:top w:val="none" w:sz="0" w:space="0" w:color="auto"/>
        <w:left w:val="none" w:sz="0" w:space="0" w:color="auto"/>
        <w:bottom w:val="none" w:sz="0" w:space="0" w:color="auto"/>
        <w:right w:val="none" w:sz="0" w:space="0" w:color="auto"/>
      </w:divBdr>
    </w:div>
    <w:div w:id="134686378">
      <w:bodyDiv w:val="1"/>
      <w:marLeft w:val="0"/>
      <w:marRight w:val="0"/>
      <w:marTop w:val="0"/>
      <w:marBottom w:val="0"/>
      <w:divBdr>
        <w:top w:val="none" w:sz="0" w:space="0" w:color="auto"/>
        <w:left w:val="none" w:sz="0" w:space="0" w:color="auto"/>
        <w:bottom w:val="none" w:sz="0" w:space="0" w:color="auto"/>
        <w:right w:val="none" w:sz="0" w:space="0" w:color="auto"/>
      </w:divBdr>
    </w:div>
    <w:div w:id="174197155">
      <w:bodyDiv w:val="1"/>
      <w:marLeft w:val="0"/>
      <w:marRight w:val="0"/>
      <w:marTop w:val="0"/>
      <w:marBottom w:val="0"/>
      <w:divBdr>
        <w:top w:val="none" w:sz="0" w:space="0" w:color="auto"/>
        <w:left w:val="none" w:sz="0" w:space="0" w:color="auto"/>
        <w:bottom w:val="none" w:sz="0" w:space="0" w:color="auto"/>
        <w:right w:val="none" w:sz="0" w:space="0" w:color="auto"/>
      </w:divBdr>
    </w:div>
    <w:div w:id="178353020">
      <w:bodyDiv w:val="1"/>
      <w:marLeft w:val="0"/>
      <w:marRight w:val="0"/>
      <w:marTop w:val="0"/>
      <w:marBottom w:val="0"/>
      <w:divBdr>
        <w:top w:val="none" w:sz="0" w:space="0" w:color="auto"/>
        <w:left w:val="none" w:sz="0" w:space="0" w:color="auto"/>
        <w:bottom w:val="none" w:sz="0" w:space="0" w:color="auto"/>
        <w:right w:val="none" w:sz="0" w:space="0" w:color="auto"/>
      </w:divBdr>
    </w:div>
    <w:div w:id="194122340">
      <w:bodyDiv w:val="1"/>
      <w:marLeft w:val="0"/>
      <w:marRight w:val="0"/>
      <w:marTop w:val="0"/>
      <w:marBottom w:val="0"/>
      <w:divBdr>
        <w:top w:val="none" w:sz="0" w:space="0" w:color="auto"/>
        <w:left w:val="none" w:sz="0" w:space="0" w:color="auto"/>
        <w:bottom w:val="none" w:sz="0" w:space="0" w:color="auto"/>
        <w:right w:val="none" w:sz="0" w:space="0" w:color="auto"/>
      </w:divBdr>
      <w:divsChild>
        <w:div w:id="1847480905">
          <w:marLeft w:val="0"/>
          <w:marRight w:val="0"/>
          <w:marTop w:val="0"/>
          <w:marBottom w:val="0"/>
          <w:divBdr>
            <w:top w:val="none" w:sz="0" w:space="0" w:color="auto"/>
            <w:left w:val="none" w:sz="0" w:space="0" w:color="auto"/>
            <w:bottom w:val="none" w:sz="0" w:space="0" w:color="auto"/>
            <w:right w:val="none" w:sz="0" w:space="0" w:color="auto"/>
          </w:divBdr>
          <w:divsChild>
            <w:div w:id="1752892749">
              <w:marLeft w:val="0"/>
              <w:marRight w:val="0"/>
              <w:marTop w:val="0"/>
              <w:marBottom w:val="0"/>
              <w:divBdr>
                <w:top w:val="none" w:sz="0" w:space="0" w:color="auto"/>
                <w:left w:val="none" w:sz="0" w:space="0" w:color="auto"/>
                <w:bottom w:val="none" w:sz="0" w:space="0" w:color="auto"/>
                <w:right w:val="none" w:sz="0" w:space="0" w:color="auto"/>
              </w:divBdr>
              <w:divsChild>
                <w:div w:id="1856385841">
                  <w:marLeft w:val="0"/>
                  <w:marRight w:val="0"/>
                  <w:marTop w:val="0"/>
                  <w:marBottom w:val="0"/>
                  <w:divBdr>
                    <w:top w:val="none" w:sz="0" w:space="0" w:color="auto"/>
                    <w:left w:val="none" w:sz="0" w:space="0" w:color="auto"/>
                    <w:bottom w:val="none" w:sz="0" w:space="0" w:color="auto"/>
                    <w:right w:val="none" w:sz="0" w:space="0" w:color="auto"/>
                  </w:divBdr>
                  <w:divsChild>
                    <w:div w:id="28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63803">
          <w:marLeft w:val="0"/>
          <w:marRight w:val="0"/>
          <w:marTop w:val="0"/>
          <w:marBottom w:val="0"/>
          <w:divBdr>
            <w:top w:val="none" w:sz="0" w:space="0" w:color="auto"/>
            <w:left w:val="none" w:sz="0" w:space="0" w:color="auto"/>
            <w:bottom w:val="none" w:sz="0" w:space="0" w:color="auto"/>
            <w:right w:val="none" w:sz="0" w:space="0" w:color="auto"/>
          </w:divBdr>
          <w:divsChild>
            <w:div w:id="346256948">
              <w:marLeft w:val="0"/>
              <w:marRight w:val="0"/>
              <w:marTop w:val="0"/>
              <w:marBottom w:val="0"/>
              <w:divBdr>
                <w:top w:val="none" w:sz="0" w:space="0" w:color="auto"/>
                <w:left w:val="none" w:sz="0" w:space="0" w:color="auto"/>
                <w:bottom w:val="none" w:sz="0" w:space="0" w:color="auto"/>
                <w:right w:val="none" w:sz="0" w:space="0" w:color="auto"/>
              </w:divBdr>
              <w:divsChild>
                <w:div w:id="994068686">
                  <w:marLeft w:val="0"/>
                  <w:marRight w:val="0"/>
                  <w:marTop w:val="0"/>
                  <w:marBottom w:val="0"/>
                  <w:divBdr>
                    <w:top w:val="none" w:sz="0" w:space="0" w:color="auto"/>
                    <w:left w:val="none" w:sz="0" w:space="0" w:color="auto"/>
                    <w:bottom w:val="none" w:sz="0" w:space="0" w:color="auto"/>
                    <w:right w:val="none" w:sz="0" w:space="0" w:color="auto"/>
                  </w:divBdr>
                  <w:divsChild>
                    <w:div w:id="13022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989">
      <w:bodyDiv w:val="1"/>
      <w:marLeft w:val="0"/>
      <w:marRight w:val="0"/>
      <w:marTop w:val="0"/>
      <w:marBottom w:val="0"/>
      <w:divBdr>
        <w:top w:val="none" w:sz="0" w:space="0" w:color="auto"/>
        <w:left w:val="none" w:sz="0" w:space="0" w:color="auto"/>
        <w:bottom w:val="none" w:sz="0" w:space="0" w:color="auto"/>
        <w:right w:val="none" w:sz="0" w:space="0" w:color="auto"/>
      </w:divBdr>
    </w:div>
    <w:div w:id="213665758">
      <w:bodyDiv w:val="1"/>
      <w:marLeft w:val="0"/>
      <w:marRight w:val="0"/>
      <w:marTop w:val="0"/>
      <w:marBottom w:val="0"/>
      <w:divBdr>
        <w:top w:val="none" w:sz="0" w:space="0" w:color="auto"/>
        <w:left w:val="none" w:sz="0" w:space="0" w:color="auto"/>
        <w:bottom w:val="none" w:sz="0" w:space="0" w:color="auto"/>
        <w:right w:val="none" w:sz="0" w:space="0" w:color="auto"/>
      </w:divBdr>
    </w:div>
    <w:div w:id="223377539">
      <w:bodyDiv w:val="1"/>
      <w:marLeft w:val="0"/>
      <w:marRight w:val="0"/>
      <w:marTop w:val="0"/>
      <w:marBottom w:val="0"/>
      <w:divBdr>
        <w:top w:val="none" w:sz="0" w:space="0" w:color="auto"/>
        <w:left w:val="none" w:sz="0" w:space="0" w:color="auto"/>
        <w:bottom w:val="none" w:sz="0" w:space="0" w:color="auto"/>
        <w:right w:val="none" w:sz="0" w:space="0" w:color="auto"/>
      </w:divBdr>
    </w:div>
    <w:div w:id="223806827">
      <w:bodyDiv w:val="1"/>
      <w:marLeft w:val="0"/>
      <w:marRight w:val="0"/>
      <w:marTop w:val="0"/>
      <w:marBottom w:val="0"/>
      <w:divBdr>
        <w:top w:val="none" w:sz="0" w:space="0" w:color="auto"/>
        <w:left w:val="none" w:sz="0" w:space="0" w:color="auto"/>
        <w:bottom w:val="none" w:sz="0" w:space="0" w:color="auto"/>
        <w:right w:val="none" w:sz="0" w:space="0" w:color="auto"/>
      </w:divBdr>
    </w:div>
    <w:div w:id="227887496">
      <w:bodyDiv w:val="1"/>
      <w:marLeft w:val="0"/>
      <w:marRight w:val="0"/>
      <w:marTop w:val="0"/>
      <w:marBottom w:val="0"/>
      <w:divBdr>
        <w:top w:val="none" w:sz="0" w:space="0" w:color="auto"/>
        <w:left w:val="none" w:sz="0" w:space="0" w:color="auto"/>
        <w:bottom w:val="none" w:sz="0" w:space="0" w:color="auto"/>
        <w:right w:val="none" w:sz="0" w:space="0" w:color="auto"/>
      </w:divBdr>
    </w:div>
    <w:div w:id="236476302">
      <w:bodyDiv w:val="1"/>
      <w:marLeft w:val="0"/>
      <w:marRight w:val="0"/>
      <w:marTop w:val="0"/>
      <w:marBottom w:val="0"/>
      <w:divBdr>
        <w:top w:val="none" w:sz="0" w:space="0" w:color="auto"/>
        <w:left w:val="none" w:sz="0" w:space="0" w:color="auto"/>
        <w:bottom w:val="none" w:sz="0" w:space="0" w:color="auto"/>
        <w:right w:val="none" w:sz="0" w:space="0" w:color="auto"/>
      </w:divBdr>
    </w:div>
    <w:div w:id="241569785">
      <w:bodyDiv w:val="1"/>
      <w:marLeft w:val="0"/>
      <w:marRight w:val="0"/>
      <w:marTop w:val="0"/>
      <w:marBottom w:val="0"/>
      <w:divBdr>
        <w:top w:val="none" w:sz="0" w:space="0" w:color="auto"/>
        <w:left w:val="none" w:sz="0" w:space="0" w:color="auto"/>
        <w:bottom w:val="none" w:sz="0" w:space="0" w:color="auto"/>
        <w:right w:val="none" w:sz="0" w:space="0" w:color="auto"/>
      </w:divBdr>
    </w:div>
    <w:div w:id="242953596">
      <w:bodyDiv w:val="1"/>
      <w:marLeft w:val="0"/>
      <w:marRight w:val="0"/>
      <w:marTop w:val="0"/>
      <w:marBottom w:val="0"/>
      <w:divBdr>
        <w:top w:val="none" w:sz="0" w:space="0" w:color="auto"/>
        <w:left w:val="none" w:sz="0" w:space="0" w:color="auto"/>
        <w:bottom w:val="none" w:sz="0" w:space="0" w:color="auto"/>
        <w:right w:val="none" w:sz="0" w:space="0" w:color="auto"/>
      </w:divBdr>
    </w:div>
    <w:div w:id="244850627">
      <w:bodyDiv w:val="1"/>
      <w:marLeft w:val="0"/>
      <w:marRight w:val="0"/>
      <w:marTop w:val="0"/>
      <w:marBottom w:val="0"/>
      <w:divBdr>
        <w:top w:val="none" w:sz="0" w:space="0" w:color="auto"/>
        <w:left w:val="none" w:sz="0" w:space="0" w:color="auto"/>
        <w:bottom w:val="none" w:sz="0" w:space="0" w:color="auto"/>
        <w:right w:val="none" w:sz="0" w:space="0" w:color="auto"/>
      </w:divBdr>
    </w:div>
    <w:div w:id="244919444">
      <w:bodyDiv w:val="1"/>
      <w:marLeft w:val="0"/>
      <w:marRight w:val="0"/>
      <w:marTop w:val="0"/>
      <w:marBottom w:val="0"/>
      <w:divBdr>
        <w:top w:val="none" w:sz="0" w:space="0" w:color="auto"/>
        <w:left w:val="none" w:sz="0" w:space="0" w:color="auto"/>
        <w:bottom w:val="none" w:sz="0" w:space="0" w:color="auto"/>
        <w:right w:val="none" w:sz="0" w:space="0" w:color="auto"/>
      </w:divBdr>
    </w:div>
    <w:div w:id="251742706">
      <w:bodyDiv w:val="1"/>
      <w:marLeft w:val="0"/>
      <w:marRight w:val="0"/>
      <w:marTop w:val="0"/>
      <w:marBottom w:val="0"/>
      <w:divBdr>
        <w:top w:val="none" w:sz="0" w:space="0" w:color="auto"/>
        <w:left w:val="none" w:sz="0" w:space="0" w:color="auto"/>
        <w:bottom w:val="none" w:sz="0" w:space="0" w:color="auto"/>
        <w:right w:val="none" w:sz="0" w:space="0" w:color="auto"/>
      </w:divBdr>
    </w:div>
    <w:div w:id="254871825">
      <w:bodyDiv w:val="1"/>
      <w:marLeft w:val="0"/>
      <w:marRight w:val="0"/>
      <w:marTop w:val="0"/>
      <w:marBottom w:val="0"/>
      <w:divBdr>
        <w:top w:val="none" w:sz="0" w:space="0" w:color="auto"/>
        <w:left w:val="none" w:sz="0" w:space="0" w:color="auto"/>
        <w:bottom w:val="none" w:sz="0" w:space="0" w:color="auto"/>
        <w:right w:val="none" w:sz="0" w:space="0" w:color="auto"/>
      </w:divBdr>
    </w:div>
    <w:div w:id="265772237">
      <w:bodyDiv w:val="1"/>
      <w:marLeft w:val="0"/>
      <w:marRight w:val="0"/>
      <w:marTop w:val="0"/>
      <w:marBottom w:val="0"/>
      <w:divBdr>
        <w:top w:val="none" w:sz="0" w:space="0" w:color="auto"/>
        <w:left w:val="none" w:sz="0" w:space="0" w:color="auto"/>
        <w:bottom w:val="none" w:sz="0" w:space="0" w:color="auto"/>
        <w:right w:val="none" w:sz="0" w:space="0" w:color="auto"/>
      </w:divBdr>
    </w:div>
    <w:div w:id="280958140">
      <w:bodyDiv w:val="1"/>
      <w:marLeft w:val="0"/>
      <w:marRight w:val="0"/>
      <w:marTop w:val="0"/>
      <w:marBottom w:val="0"/>
      <w:divBdr>
        <w:top w:val="none" w:sz="0" w:space="0" w:color="auto"/>
        <w:left w:val="none" w:sz="0" w:space="0" w:color="auto"/>
        <w:bottom w:val="none" w:sz="0" w:space="0" w:color="auto"/>
        <w:right w:val="none" w:sz="0" w:space="0" w:color="auto"/>
      </w:divBdr>
    </w:div>
    <w:div w:id="290671679">
      <w:bodyDiv w:val="1"/>
      <w:marLeft w:val="0"/>
      <w:marRight w:val="0"/>
      <w:marTop w:val="0"/>
      <w:marBottom w:val="0"/>
      <w:divBdr>
        <w:top w:val="none" w:sz="0" w:space="0" w:color="auto"/>
        <w:left w:val="none" w:sz="0" w:space="0" w:color="auto"/>
        <w:bottom w:val="none" w:sz="0" w:space="0" w:color="auto"/>
        <w:right w:val="none" w:sz="0" w:space="0" w:color="auto"/>
      </w:divBdr>
    </w:div>
    <w:div w:id="291983862">
      <w:bodyDiv w:val="1"/>
      <w:marLeft w:val="0"/>
      <w:marRight w:val="0"/>
      <w:marTop w:val="0"/>
      <w:marBottom w:val="0"/>
      <w:divBdr>
        <w:top w:val="none" w:sz="0" w:space="0" w:color="auto"/>
        <w:left w:val="none" w:sz="0" w:space="0" w:color="auto"/>
        <w:bottom w:val="none" w:sz="0" w:space="0" w:color="auto"/>
        <w:right w:val="none" w:sz="0" w:space="0" w:color="auto"/>
      </w:divBdr>
    </w:div>
    <w:div w:id="299041133">
      <w:bodyDiv w:val="1"/>
      <w:marLeft w:val="0"/>
      <w:marRight w:val="0"/>
      <w:marTop w:val="0"/>
      <w:marBottom w:val="0"/>
      <w:divBdr>
        <w:top w:val="none" w:sz="0" w:space="0" w:color="auto"/>
        <w:left w:val="none" w:sz="0" w:space="0" w:color="auto"/>
        <w:bottom w:val="none" w:sz="0" w:space="0" w:color="auto"/>
        <w:right w:val="none" w:sz="0" w:space="0" w:color="auto"/>
      </w:divBdr>
    </w:div>
    <w:div w:id="311757679">
      <w:bodyDiv w:val="1"/>
      <w:marLeft w:val="0"/>
      <w:marRight w:val="0"/>
      <w:marTop w:val="0"/>
      <w:marBottom w:val="0"/>
      <w:divBdr>
        <w:top w:val="none" w:sz="0" w:space="0" w:color="auto"/>
        <w:left w:val="none" w:sz="0" w:space="0" w:color="auto"/>
        <w:bottom w:val="none" w:sz="0" w:space="0" w:color="auto"/>
        <w:right w:val="none" w:sz="0" w:space="0" w:color="auto"/>
      </w:divBdr>
    </w:div>
    <w:div w:id="315451983">
      <w:bodyDiv w:val="1"/>
      <w:marLeft w:val="0"/>
      <w:marRight w:val="0"/>
      <w:marTop w:val="0"/>
      <w:marBottom w:val="0"/>
      <w:divBdr>
        <w:top w:val="none" w:sz="0" w:space="0" w:color="auto"/>
        <w:left w:val="none" w:sz="0" w:space="0" w:color="auto"/>
        <w:bottom w:val="none" w:sz="0" w:space="0" w:color="auto"/>
        <w:right w:val="none" w:sz="0" w:space="0" w:color="auto"/>
      </w:divBdr>
    </w:div>
    <w:div w:id="325597962">
      <w:bodyDiv w:val="1"/>
      <w:marLeft w:val="0"/>
      <w:marRight w:val="0"/>
      <w:marTop w:val="0"/>
      <w:marBottom w:val="0"/>
      <w:divBdr>
        <w:top w:val="none" w:sz="0" w:space="0" w:color="auto"/>
        <w:left w:val="none" w:sz="0" w:space="0" w:color="auto"/>
        <w:bottom w:val="none" w:sz="0" w:space="0" w:color="auto"/>
        <w:right w:val="none" w:sz="0" w:space="0" w:color="auto"/>
      </w:divBdr>
    </w:div>
    <w:div w:id="341704898">
      <w:bodyDiv w:val="1"/>
      <w:marLeft w:val="0"/>
      <w:marRight w:val="0"/>
      <w:marTop w:val="0"/>
      <w:marBottom w:val="0"/>
      <w:divBdr>
        <w:top w:val="none" w:sz="0" w:space="0" w:color="auto"/>
        <w:left w:val="none" w:sz="0" w:space="0" w:color="auto"/>
        <w:bottom w:val="none" w:sz="0" w:space="0" w:color="auto"/>
        <w:right w:val="none" w:sz="0" w:space="0" w:color="auto"/>
      </w:divBdr>
    </w:div>
    <w:div w:id="355237852">
      <w:bodyDiv w:val="1"/>
      <w:marLeft w:val="0"/>
      <w:marRight w:val="0"/>
      <w:marTop w:val="0"/>
      <w:marBottom w:val="0"/>
      <w:divBdr>
        <w:top w:val="none" w:sz="0" w:space="0" w:color="auto"/>
        <w:left w:val="none" w:sz="0" w:space="0" w:color="auto"/>
        <w:bottom w:val="none" w:sz="0" w:space="0" w:color="auto"/>
        <w:right w:val="none" w:sz="0" w:space="0" w:color="auto"/>
      </w:divBdr>
      <w:divsChild>
        <w:div w:id="2015574107">
          <w:marLeft w:val="0"/>
          <w:marRight w:val="0"/>
          <w:marTop w:val="0"/>
          <w:marBottom w:val="0"/>
          <w:divBdr>
            <w:top w:val="none" w:sz="0" w:space="0" w:color="auto"/>
            <w:left w:val="none" w:sz="0" w:space="0" w:color="auto"/>
            <w:bottom w:val="none" w:sz="0" w:space="0" w:color="auto"/>
            <w:right w:val="none" w:sz="0" w:space="0" w:color="auto"/>
          </w:divBdr>
          <w:divsChild>
            <w:div w:id="785080550">
              <w:marLeft w:val="0"/>
              <w:marRight w:val="0"/>
              <w:marTop w:val="0"/>
              <w:marBottom w:val="0"/>
              <w:divBdr>
                <w:top w:val="none" w:sz="0" w:space="0" w:color="auto"/>
                <w:left w:val="none" w:sz="0" w:space="0" w:color="auto"/>
                <w:bottom w:val="none" w:sz="0" w:space="0" w:color="auto"/>
                <w:right w:val="none" w:sz="0" w:space="0" w:color="auto"/>
              </w:divBdr>
              <w:divsChild>
                <w:div w:id="754012537">
                  <w:marLeft w:val="0"/>
                  <w:marRight w:val="0"/>
                  <w:marTop w:val="0"/>
                  <w:marBottom w:val="0"/>
                  <w:divBdr>
                    <w:top w:val="none" w:sz="0" w:space="0" w:color="auto"/>
                    <w:left w:val="none" w:sz="0" w:space="0" w:color="auto"/>
                    <w:bottom w:val="none" w:sz="0" w:space="0" w:color="auto"/>
                    <w:right w:val="none" w:sz="0" w:space="0" w:color="auto"/>
                  </w:divBdr>
                  <w:divsChild>
                    <w:div w:id="15686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1101">
          <w:marLeft w:val="0"/>
          <w:marRight w:val="0"/>
          <w:marTop w:val="0"/>
          <w:marBottom w:val="0"/>
          <w:divBdr>
            <w:top w:val="none" w:sz="0" w:space="0" w:color="auto"/>
            <w:left w:val="none" w:sz="0" w:space="0" w:color="auto"/>
            <w:bottom w:val="none" w:sz="0" w:space="0" w:color="auto"/>
            <w:right w:val="none" w:sz="0" w:space="0" w:color="auto"/>
          </w:divBdr>
          <w:divsChild>
            <w:div w:id="299919645">
              <w:marLeft w:val="0"/>
              <w:marRight w:val="0"/>
              <w:marTop w:val="0"/>
              <w:marBottom w:val="0"/>
              <w:divBdr>
                <w:top w:val="none" w:sz="0" w:space="0" w:color="auto"/>
                <w:left w:val="none" w:sz="0" w:space="0" w:color="auto"/>
                <w:bottom w:val="none" w:sz="0" w:space="0" w:color="auto"/>
                <w:right w:val="none" w:sz="0" w:space="0" w:color="auto"/>
              </w:divBdr>
              <w:divsChild>
                <w:div w:id="344284874">
                  <w:marLeft w:val="0"/>
                  <w:marRight w:val="0"/>
                  <w:marTop w:val="0"/>
                  <w:marBottom w:val="0"/>
                  <w:divBdr>
                    <w:top w:val="none" w:sz="0" w:space="0" w:color="auto"/>
                    <w:left w:val="none" w:sz="0" w:space="0" w:color="auto"/>
                    <w:bottom w:val="none" w:sz="0" w:space="0" w:color="auto"/>
                    <w:right w:val="none" w:sz="0" w:space="0" w:color="auto"/>
                  </w:divBdr>
                  <w:divsChild>
                    <w:div w:id="163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1204">
      <w:bodyDiv w:val="1"/>
      <w:marLeft w:val="0"/>
      <w:marRight w:val="0"/>
      <w:marTop w:val="0"/>
      <w:marBottom w:val="0"/>
      <w:divBdr>
        <w:top w:val="none" w:sz="0" w:space="0" w:color="auto"/>
        <w:left w:val="none" w:sz="0" w:space="0" w:color="auto"/>
        <w:bottom w:val="none" w:sz="0" w:space="0" w:color="auto"/>
        <w:right w:val="none" w:sz="0" w:space="0" w:color="auto"/>
      </w:divBdr>
    </w:div>
    <w:div w:id="360672209">
      <w:bodyDiv w:val="1"/>
      <w:marLeft w:val="0"/>
      <w:marRight w:val="0"/>
      <w:marTop w:val="0"/>
      <w:marBottom w:val="0"/>
      <w:divBdr>
        <w:top w:val="none" w:sz="0" w:space="0" w:color="auto"/>
        <w:left w:val="none" w:sz="0" w:space="0" w:color="auto"/>
        <w:bottom w:val="none" w:sz="0" w:space="0" w:color="auto"/>
        <w:right w:val="none" w:sz="0" w:space="0" w:color="auto"/>
      </w:divBdr>
    </w:div>
    <w:div w:id="375815582">
      <w:bodyDiv w:val="1"/>
      <w:marLeft w:val="0"/>
      <w:marRight w:val="0"/>
      <w:marTop w:val="0"/>
      <w:marBottom w:val="0"/>
      <w:divBdr>
        <w:top w:val="none" w:sz="0" w:space="0" w:color="auto"/>
        <w:left w:val="none" w:sz="0" w:space="0" w:color="auto"/>
        <w:bottom w:val="none" w:sz="0" w:space="0" w:color="auto"/>
        <w:right w:val="none" w:sz="0" w:space="0" w:color="auto"/>
      </w:divBdr>
    </w:div>
    <w:div w:id="378290410">
      <w:bodyDiv w:val="1"/>
      <w:marLeft w:val="0"/>
      <w:marRight w:val="0"/>
      <w:marTop w:val="0"/>
      <w:marBottom w:val="0"/>
      <w:divBdr>
        <w:top w:val="none" w:sz="0" w:space="0" w:color="auto"/>
        <w:left w:val="none" w:sz="0" w:space="0" w:color="auto"/>
        <w:bottom w:val="none" w:sz="0" w:space="0" w:color="auto"/>
        <w:right w:val="none" w:sz="0" w:space="0" w:color="auto"/>
      </w:divBdr>
    </w:div>
    <w:div w:id="382607139">
      <w:bodyDiv w:val="1"/>
      <w:marLeft w:val="0"/>
      <w:marRight w:val="0"/>
      <w:marTop w:val="0"/>
      <w:marBottom w:val="0"/>
      <w:divBdr>
        <w:top w:val="none" w:sz="0" w:space="0" w:color="auto"/>
        <w:left w:val="none" w:sz="0" w:space="0" w:color="auto"/>
        <w:bottom w:val="none" w:sz="0" w:space="0" w:color="auto"/>
        <w:right w:val="none" w:sz="0" w:space="0" w:color="auto"/>
      </w:divBdr>
    </w:div>
    <w:div w:id="388069991">
      <w:bodyDiv w:val="1"/>
      <w:marLeft w:val="0"/>
      <w:marRight w:val="0"/>
      <w:marTop w:val="0"/>
      <w:marBottom w:val="0"/>
      <w:divBdr>
        <w:top w:val="none" w:sz="0" w:space="0" w:color="auto"/>
        <w:left w:val="none" w:sz="0" w:space="0" w:color="auto"/>
        <w:bottom w:val="none" w:sz="0" w:space="0" w:color="auto"/>
        <w:right w:val="none" w:sz="0" w:space="0" w:color="auto"/>
      </w:divBdr>
    </w:div>
    <w:div w:id="390885817">
      <w:bodyDiv w:val="1"/>
      <w:marLeft w:val="0"/>
      <w:marRight w:val="0"/>
      <w:marTop w:val="0"/>
      <w:marBottom w:val="0"/>
      <w:divBdr>
        <w:top w:val="none" w:sz="0" w:space="0" w:color="auto"/>
        <w:left w:val="none" w:sz="0" w:space="0" w:color="auto"/>
        <w:bottom w:val="none" w:sz="0" w:space="0" w:color="auto"/>
        <w:right w:val="none" w:sz="0" w:space="0" w:color="auto"/>
      </w:divBdr>
    </w:div>
    <w:div w:id="394278618">
      <w:bodyDiv w:val="1"/>
      <w:marLeft w:val="0"/>
      <w:marRight w:val="0"/>
      <w:marTop w:val="0"/>
      <w:marBottom w:val="0"/>
      <w:divBdr>
        <w:top w:val="none" w:sz="0" w:space="0" w:color="auto"/>
        <w:left w:val="none" w:sz="0" w:space="0" w:color="auto"/>
        <w:bottom w:val="none" w:sz="0" w:space="0" w:color="auto"/>
        <w:right w:val="none" w:sz="0" w:space="0" w:color="auto"/>
      </w:divBdr>
    </w:div>
    <w:div w:id="400182510">
      <w:bodyDiv w:val="1"/>
      <w:marLeft w:val="0"/>
      <w:marRight w:val="0"/>
      <w:marTop w:val="0"/>
      <w:marBottom w:val="0"/>
      <w:divBdr>
        <w:top w:val="none" w:sz="0" w:space="0" w:color="auto"/>
        <w:left w:val="none" w:sz="0" w:space="0" w:color="auto"/>
        <w:bottom w:val="none" w:sz="0" w:space="0" w:color="auto"/>
        <w:right w:val="none" w:sz="0" w:space="0" w:color="auto"/>
      </w:divBdr>
    </w:div>
    <w:div w:id="409470513">
      <w:bodyDiv w:val="1"/>
      <w:marLeft w:val="0"/>
      <w:marRight w:val="0"/>
      <w:marTop w:val="0"/>
      <w:marBottom w:val="0"/>
      <w:divBdr>
        <w:top w:val="none" w:sz="0" w:space="0" w:color="auto"/>
        <w:left w:val="none" w:sz="0" w:space="0" w:color="auto"/>
        <w:bottom w:val="none" w:sz="0" w:space="0" w:color="auto"/>
        <w:right w:val="none" w:sz="0" w:space="0" w:color="auto"/>
      </w:divBdr>
      <w:divsChild>
        <w:div w:id="1778479045">
          <w:marLeft w:val="0"/>
          <w:marRight w:val="0"/>
          <w:marTop w:val="0"/>
          <w:marBottom w:val="0"/>
          <w:divBdr>
            <w:top w:val="none" w:sz="0" w:space="0" w:color="auto"/>
            <w:left w:val="none" w:sz="0" w:space="0" w:color="auto"/>
            <w:bottom w:val="none" w:sz="0" w:space="0" w:color="auto"/>
            <w:right w:val="none" w:sz="0" w:space="0" w:color="auto"/>
          </w:divBdr>
        </w:div>
        <w:div w:id="223151502">
          <w:marLeft w:val="0"/>
          <w:marRight w:val="0"/>
          <w:marTop w:val="0"/>
          <w:marBottom w:val="0"/>
          <w:divBdr>
            <w:top w:val="none" w:sz="0" w:space="0" w:color="auto"/>
            <w:left w:val="none" w:sz="0" w:space="0" w:color="auto"/>
            <w:bottom w:val="none" w:sz="0" w:space="0" w:color="auto"/>
            <w:right w:val="none" w:sz="0" w:space="0" w:color="auto"/>
          </w:divBdr>
        </w:div>
      </w:divsChild>
    </w:div>
    <w:div w:id="433012521">
      <w:bodyDiv w:val="1"/>
      <w:marLeft w:val="0"/>
      <w:marRight w:val="0"/>
      <w:marTop w:val="0"/>
      <w:marBottom w:val="0"/>
      <w:divBdr>
        <w:top w:val="none" w:sz="0" w:space="0" w:color="auto"/>
        <w:left w:val="none" w:sz="0" w:space="0" w:color="auto"/>
        <w:bottom w:val="none" w:sz="0" w:space="0" w:color="auto"/>
        <w:right w:val="none" w:sz="0" w:space="0" w:color="auto"/>
      </w:divBdr>
    </w:div>
    <w:div w:id="434058208">
      <w:bodyDiv w:val="1"/>
      <w:marLeft w:val="0"/>
      <w:marRight w:val="0"/>
      <w:marTop w:val="0"/>
      <w:marBottom w:val="0"/>
      <w:divBdr>
        <w:top w:val="none" w:sz="0" w:space="0" w:color="auto"/>
        <w:left w:val="none" w:sz="0" w:space="0" w:color="auto"/>
        <w:bottom w:val="none" w:sz="0" w:space="0" w:color="auto"/>
        <w:right w:val="none" w:sz="0" w:space="0" w:color="auto"/>
      </w:divBdr>
    </w:div>
    <w:div w:id="435442644">
      <w:bodyDiv w:val="1"/>
      <w:marLeft w:val="0"/>
      <w:marRight w:val="0"/>
      <w:marTop w:val="0"/>
      <w:marBottom w:val="0"/>
      <w:divBdr>
        <w:top w:val="none" w:sz="0" w:space="0" w:color="auto"/>
        <w:left w:val="none" w:sz="0" w:space="0" w:color="auto"/>
        <w:bottom w:val="none" w:sz="0" w:space="0" w:color="auto"/>
        <w:right w:val="none" w:sz="0" w:space="0" w:color="auto"/>
      </w:divBdr>
    </w:div>
    <w:div w:id="443310274">
      <w:bodyDiv w:val="1"/>
      <w:marLeft w:val="0"/>
      <w:marRight w:val="0"/>
      <w:marTop w:val="0"/>
      <w:marBottom w:val="0"/>
      <w:divBdr>
        <w:top w:val="none" w:sz="0" w:space="0" w:color="auto"/>
        <w:left w:val="none" w:sz="0" w:space="0" w:color="auto"/>
        <w:bottom w:val="none" w:sz="0" w:space="0" w:color="auto"/>
        <w:right w:val="none" w:sz="0" w:space="0" w:color="auto"/>
      </w:divBdr>
      <w:divsChild>
        <w:div w:id="758527682">
          <w:marLeft w:val="0"/>
          <w:marRight w:val="0"/>
          <w:marTop w:val="0"/>
          <w:marBottom w:val="0"/>
          <w:divBdr>
            <w:top w:val="none" w:sz="0" w:space="0" w:color="auto"/>
            <w:left w:val="none" w:sz="0" w:space="0" w:color="auto"/>
            <w:bottom w:val="none" w:sz="0" w:space="0" w:color="auto"/>
            <w:right w:val="none" w:sz="0" w:space="0" w:color="auto"/>
          </w:divBdr>
          <w:divsChild>
            <w:div w:id="26151114">
              <w:marLeft w:val="0"/>
              <w:marRight w:val="0"/>
              <w:marTop w:val="0"/>
              <w:marBottom w:val="0"/>
              <w:divBdr>
                <w:top w:val="none" w:sz="0" w:space="0" w:color="auto"/>
                <w:left w:val="none" w:sz="0" w:space="0" w:color="auto"/>
                <w:bottom w:val="none" w:sz="0" w:space="0" w:color="auto"/>
                <w:right w:val="none" w:sz="0" w:space="0" w:color="auto"/>
              </w:divBdr>
              <w:divsChild>
                <w:div w:id="501317017">
                  <w:marLeft w:val="0"/>
                  <w:marRight w:val="0"/>
                  <w:marTop w:val="0"/>
                  <w:marBottom w:val="0"/>
                  <w:divBdr>
                    <w:top w:val="none" w:sz="0" w:space="0" w:color="auto"/>
                    <w:left w:val="none" w:sz="0" w:space="0" w:color="auto"/>
                    <w:bottom w:val="none" w:sz="0" w:space="0" w:color="auto"/>
                    <w:right w:val="none" w:sz="0" w:space="0" w:color="auto"/>
                  </w:divBdr>
                  <w:divsChild>
                    <w:div w:id="1334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910">
          <w:marLeft w:val="0"/>
          <w:marRight w:val="0"/>
          <w:marTop w:val="0"/>
          <w:marBottom w:val="0"/>
          <w:divBdr>
            <w:top w:val="none" w:sz="0" w:space="0" w:color="auto"/>
            <w:left w:val="none" w:sz="0" w:space="0" w:color="auto"/>
            <w:bottom w:val="none" w:sz="0" w:space="0" w:color="auto"/>
            <w:right w:val="none" w:sz="0" w:space="0" w:color="auto"/>
          </w:divBdr>
          <w:divsChild>
            <w:div w:id="432942596">
              <w:marLeft w:val="0"/>
              <w:marRight w:val="0"/>
              <w:marTop w:val="0"/>
              <w:marBottom w:val="0"/>
              <w:divBdr>
                <w:top w:val="none" w:sz="0" w:space="0" w:color="auto"/>
                <w:left w:val="none" w:sz="0" w:space="0" w:color="auto"/>
                <w:bottom w:val="none" w:sz="0" w:space="0" w:color="auto"/>
                <w:right w:val="none" w:sz="0" w:space="0" w:color="auto"/>
              </w:divBdr>
              <w:divsChild>
                <w:div w:id="356084230">
                  <w:marLeft w:val="0"/>
                  <w:marRight w:val="0"/>
                  <w:marTop w:val="0"/>
                  <w:marBottom w:val="0"/>
                  <w:divBdr>
                    <w:top w:val="none" w:sz="0" w:space="0" w:color="auto"/>
                    <w:left w:val="none" w:sz="0" w:space="0" w:color="auto"/>
                    <w:bottom w:val="none" w:sz="0" w:space="0" w:color="auto"/>
                    <w:right w:val="none" w:sz="0" w:space="0" w:color="auto"/>
                  </w:divBdr>
                  <w:divsChild>
                    <w:div w:id="11419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62372">
      <w:bodyDiv w:val="1"/>
      <w:marLeft w:val="0"/>
      <w:marRight w:val="0"/>
      <w:marTop w:val="0"/>
      <w:marBottom w:val="0"/>
      <w:divBdr>
        <w:top w:val="none" w:sz="0" w:space="0" w:color="auto"/>
        <w:left w:val="none" w:sz="0" w:space="0" w:color="auto"/>
        <w:bottom w:val="none" w:sz="0" w:space="0" w:color="auto"/>
        <w:right w:val="none" w:sz="0" w:space="0" w:color="auto"/>
      </w:divBdr>
    </w:div>
    <w:div w:id="476730682">
      <w:bodyDiv w:val="1"/>
      <w:marLeft w:val="0"/>
      <w:marRight w:val="0"/>
      <w:marTop w:val="0"/>
      <w:marBottom w:val="0"/>
      <w:divBdr>
        <w:top w:val="none" w:sz="0" w:space="0" w:color="auto"/>
        <w:left w:val="none" w:sz="0" w:space="0" w:color="auto"/>
        <w:bottom w:val="none" w:sz="0" w:space="0" w:color="auto"/>
        <w:right w:val="none" w:sz="0" w:space="0" w:color="auto"/>
      </w:divBdr>
    </w:div>
    <w:div w:id="502934182">
      <w:bodyDiv w:val="1"/>
      <w:marLeft w:val="0"/>
      <w:marRight w:val="0"/>
      <w:marTop w:val="0"/>
      <w:marBottom w:val="0"/>
      <w:divBdr>
        <w:top w:val="none" w:sz="0" w:space="0" w:color="auto"/>
        <w:left w:val="none" w:sz="0" w:space="0" w:color="auto"/>
        <w:bottom w:val="none" w:sz="0" w:space="0" w:color="auto"/>
        <w:right w:val="none" w:sz="0" w:space="0" w:color="auto"/>
      </w:divBdr>
    </w:div>
    <w:div w:id="522091288">
      <w:bodyDiv w:val="1"/>
      <w:marLeft w:val="0"/>
      <w:marRight w:val="0"/>
      <w:marTop w:val="0"/>
      <w:marBottom w:val="0"/>
      <w:divBdr>
        <w:top w:val="none" w:sz="0" w:space="0" w:color="auto"/>
        <w:left w:val="none" w:sz="0" w:space="0" w:color="auto"/>
        <w:bottom w:val="none" w:sz="0" w:space="0" w:color="auto"/>
        <w:right w:val="none" w:sz="0" w:space="0" w:color="auto"/>
      </w:divBdr>
      <w:divsChild>
        <w:div w:id="1808038611">
          <w:marLeft w:val="0"/>
          <w:marRight w:val="0"/>
          <w:marTop w:val="0"/>
          <w:marBottom w:val="0"/>
          <w:divBdr>
            <w:top w:val="none" w:sz="0" w:space="0" w:color="auto"/>
            <w:left w:val="none" w:sz="0" w:space="0" w:color="auto"/>
            <w:bottom w:val="none" w:sz="0" w:space="0" w:color="auto"/>
            <w:right w:val="none" w:sz="0" w:space="0" w:color="auto"/>
          </w:divBdr>
        </w:div>
      </w:divsChild>
    </w:div>
    <w:div w:id="525100720">
      <w:bodyDiv w:val="1"/>
      <w:marLeft w:val="0"/>
      <w:marRight w:val="0"/>
      <w:marTop w:val="0"/>
      <w:marBottom w:val="0"/>
      <w:divBdr>
        <w:top w:val="none" w:sz="0" w:space="0" w:color="auto"/>
        <w:left w:val="none" w:sz="0" w:space="0" w:color="auto"/>
        <w:bottom w:val="none" w:sz="0" w:space="0" w:color="auto"/>
        <w:right w:val="none" w:sz="0" w:space="0" w:color="auto"/>
      </w:divBdr>
    </w:div>
    <w:div w:id="529270386">
      <w:bodyDiv w:val="1"/>
      <w:marLeft w:val="0"/>
      <w:marRight w:val="0"/>
      <w:marTop w:val="0"/>
      <w:marBottom w:val="0"/>
      <w:divBdr>
        <w:top w:val="none" w:sz="0" w:space="0" w:color="auto"/>
        <w:left w:val="none" w:sz="0" w:space="0" w:color="auto"/>
        <w:bottom w:val="none" w:sz="0" w:space="0" w:color="auto"/>
        <w:right w:val="none" w:sz="0" w:space="0" w:color="auto"/>
      </w:divBdr>
    </w:div>
    <w:div w:id="538323701">
      <w:bodyDiv w:val="1"/>
      <w:marLeft w:val="0"/>
      <w:marRight w:val="0"/>
      <w:marTop w:val="0"/>
      <w:marBottom w:val="0"/>
      <w:divBdr>
        <w:top w:val="none" w:sz="0" w:space="0" w:color="auto"/>
        <w:left w:val="none" w:sz="0" w:space="0" w:color="auto"/>
        <w:bottom w:val="none" w:sz="0" w:space="0" w:color="auto"/>
        <w:right w:val="none" w:sz="0" w:space="0" w:color="auto"/>
      </w:divBdr>
    </w:div>
    <w:div w:id="565798579">
      <w:bodyDiv w:val="1"/>
      <w:marLeft w:val="0"/>
      <w:marRight w:val="0"/>
      <w:marTop w:val="0"/>
      <w:marBottom w:val="0"/>
      <w:divBdr>
        <w:top w:val="none" w:sz="0" w:space="0" w:color="auto"/>
        <w:left w:val="none" w:sz="0" w:space="0" w:color="auto"/>
        <w:bottom w:val="none" w:sz="0" w:space="0" w:color="auto"/>
        <w:right w:val="none" w:sz="0" w:space="0" w:color="auto"/>
      </w:divBdr>
    </w:div>
    <w:div w:id="569656852">
      <w:bodyDiv w:val="1"/>
      <w:marLeft w:val="0"/>
      <w:marRight w:val="0"/>
      <w:marTop w:val="0"/>
      <w:marBottom w:val="0"/>
      <w:divBdr>
        <w:top w:val="none" w:sz="0" w:space="0" w:color="auto"/>
        <w:left w:val="none" w:sz="0" w:space="0" w:color="auto"/>
        <w:bottom w:val="none" w:sz="0" w:space="0" w:color="auto"/>
        <w:right w:val="none" w:sz="0" w:space="0" w:color="auto"/>
      </w:divBdr>
    </w:div>
    <w:div w:id="571737631">
      <w:bodyDiv w:val="1"/>
      <w:marLeft w:val="0"/>
      <w:marRight w:val="0"/>
      <w:marTop w:val="0"/>
      <w:marBottom w:val="0"/>
      <w:divBdr>
        <w:top w:val="none" w:sz="0" w:space="0" w:color="auto"/>
        <w:left w:val="none" w:sz="0" w:space="0" w:color="auto"/>
        <w:bottom w:val="none" w:sz="0" w:space="0" w:color="auto"/>
        <w:right w:val="none" w:sz="0" w:space="0" w:color="auto"/>
      </w:divBdr>
    </w:div>
    <w:div w:id="584536164">
      <w:bodyDiv w:val="1"/>
      <w:marLeft w:val="0"/>
      <w:marRight w:val="0"/>
      <w:marTop w:val="0"/>
      <w:marBottom w:val="0"/>
      <w:divBdr>
        <w:top w:val="none" w:sz="0" w:space="0" w:color="auto"/>
        <w:left w:val="none" w:sz="0" w:space="0" w:color="auto"/>
        <w:bottom w:val="none" w:sz="0" w:space="0" w:color="auto"/>
        <w:right w:val="none" w:sz="0" w:space="0" w:color="auto"/>
      </w:divBdr>
    </w:div>
    <w:div w:id="587663247">
      <w:bodyDiv w:val="1"/>
      <w:marLeft w:val="0"/>
      <w:marRight w:val="0"/>
      <w:marTop w:val="0"/>
      <w:marBottom w:val="0"/>
      <w:divBdr>
        <w:top w:val="none" w:sz="0" w:space="0" w:color="auto"/>
        <w:left w:val="none" w:sz="0" w:space="0" w:color="auto"/>
        <w:bottom w:val="none" w:sz="0" w:space="0" w:color="auto"/>
        <w:right w:val="none" w:sz="0" w:space="0" w:color="auto"/>
      </w:divBdr>
    </w:div>
    <w:div w:id="594359943">
      <w:bodyDiv w:val="1"/>
      <w:marLeft w:val="0"/>
      <w:marRight w:val="0"/>
      <w:marTop w:val="0"/>
      <w:marBottom w:val="0"/>
      <w:divBdr>
        <w:top w:val="none" w:sz="0" w:space="0" w:color="auto"/>
        <w:left w:val="none" w:sz="0" w:space="0" w:color="auto"/>
        <w:bottom w:val="none" w:sz="0" w:space="0" w:color="auto"/>
        <w:right w:val="none" w:sz="0" w:space="0" w:color="auto"/>
      </w:divBdr>
    </w:div>
    <w:div w:id="616331707">
      <w:bodyDiv w:val="1"/>
      <w:marLeft w:val="0"/>
      <w:marRight w:val="0"/>
      <w:marTop w:val="0"/>
      <w:marBottom w:val="0"/>
      <w:divBdr>
        <w:top w:val="none" w:sz="0" w:space="0" w:color="auto"/>
        <w:left w:val="none" w:sz="0" w:space="0" w:color="auto"/>
        <w:bottom w:val="none" w:sz="0" w:space="0" w:color="auto"/>
        <w:right w:val="none" w:sz="0" w:space="0" w:color="auto"/>
      </w:divBdr>
    </w:div>
    <w:div w:id="631251598">
      <w:bodyDiv w:val="1"/>
      <w:marLeft w:val="0"/>
      <w:marRight w:val="0"/>
      <w:marTop w:val="0"/>
      <w:marBottom w:val="0"/>
      <w:divBdr>
        <w:top w:val="none" w:sz="0" w:space="0" w:color="auto"/>
        <w:left w:val="none" w:sz="0" w:space="0" w:color="auto"/>
        <w:bottom w:val="none" w:sz="0" w:space="0" w:color="auto"/>
        <w:right w:val="none" w:sz="0" w:space="0" w:color="auto"/>
      </w:divBdr>
    </w:div>
    <w:div w:id="632711588">
      <w:bodyDiv w:val="1"/>
      <w:marLeft w:val="0"/>
      <w:marRight w:val="0"/>
      <w:marTop w:val="0"/>
      <w:marBottom w:val="0"/>
      <w:divBdr>
        <w:top w:val="none" w:sz="0" w:space="0" w:color="auto"/>
        <w:left w:val="none" w:sz="0" w:space="0" w:color="auto"/>
        <w:bottom w:val="none" w:sz="0" w:space="0" w:color="auto"/>
        <w:right w:val="none" w:sz="0" w:space="0" w:color="auto"/>
      </w:divBdr>
    </w:div>
    <w:div w:id="638653333">
      <w:bodyDiv w:val="1"/>
      <w:marLeft w:val="0"/>
      <w:marRight w:val="0"/>
      <w:marTop w:val="0"/>
      <w:marBottom w:val="0"/>
      <w:divBdr>
        <w:top w:val="none" w:sz="0" w:space="0" w:color="auto"/>
        <w:left w:val="none" w:sz="0" w:space="0" w:color="auto"/>
        <w:bottom w:val="none" w:sz="0" w:space="0" w:color="auto"/>
        <w:right w:val="none" w:sz="0" w:space="0" w:color="auto"/>
      </w:divBdr>
    </w:div>
    <w:div w:id="647393333">
      <w:bodyDiv w:val="1"/>
      <w:marLeft w:val="0"/>
      <w:marRight w:val="0"/>
      <w:marTop w:val="0"/>
      <w:marBottom w:val="0"/>
      <w:divBdr>
        <w:top w:val="none" w:sz="0" w:space="0" w:color="auto"/>
        <w:left w:val="none" w:sz="0" w:space="0" w:color="auto"/>
        <w:bottom w:val="none" w:sz="0" w:space="0" w:color="auto"/>
        <w:right w:val="none" w:sz="0" w:space="0" w:color="auto"/>
      </w:divBdr>
    </w:div>
    <w:div w:id="655959738">
      <w:bodyDiv w:val="1"/>
      <w:marLeft w:val="0"/>
      <w:marRight w:val="0"/>
      <w:marTop w:val="0"/>
      <w:marBottom w:val="0"/>
      <w:divBdr>
        <w:top w:val="none" w:sz="0" w:space="0" w:color="auto"/>
        <w:left w:val="none" w:sz="0" w:space="0" w:color="auto"/>
        <w:bottom w:val="none" w:sz="0" w:space="0" w:color="auto"/>
        <w:right w:val="none" w:sz="0" w:space="0" w:color="auto"/>
      </w:divBdr>
    </w:div>
    <w:div w:id="656688966">
      <w:bodyDiv w:val="1"/>
      <w:marLeft w:val="0"/>
      <w:marRight w:val="0"/>
      <w:marTop w:val="0"/>
      <w:marBottom w:val="0"/>
      <w:divBdr>
        <w:top w:val="none" w:sz="0" w:space="0" w:color="auto"/>
        <w:left w:val="none" w:sz="0" w:space="0" w:color="auto"/>
        <w:bottom w:val="none" w:sz="0" w:space="0" w:color="auto"/>
        <w:right w:val="none" w:sz="0" w:space="0" w:color="auto"/>
      </w:divBdr>
    </w:div>
    <w:div w:id="690188231">
      <w:bodyDiv w:val="1"/>
      <w:marLeft w:val="0"/>
      <w:marRight w:val="0"/>
      <w:marTop w:val="0"/>
      <w:marBottom w:val="0"/>
      <w:divBdr>
        <w:top w:val="none" w:sz="0" w:space="0" w:color="auto"/>
        <w:left w:val="none" w:sz="0" w:space="0" w:color="auto"/>
        <w:bottom w:val="none" w:sz="0" w:space="0" w:color="auto"/>
        <w:right w:val="none" w:sz="0" w:space="0" w:color="auto"/>
      </w:divBdr>
    </w:div>
    <w:div w:id="705450689">
      <w:bodyDiv w:val="1"/>
      <w:marLeft w:val="0"/>
      <w:marRight w:val="0"/>
      <w:marTop w:val="0"/>
      <w:marBottom w:val="0"/>
      <w:divBdr>
        <w:top w:val="none" w:sz="0" w:space="0" w:color="auto"/>
        <w:left w:val="none" w:sz="0" w:space="0" w:color="auto"/>
        <w:bottom w:val="none" w:sz="0" w:space="0" w:color="auto"/>
        <w:right w:val="none" w:sz="0" w:space="0" w:color="auto"/>
      </w:divBdr>
    </w:div>
    <w:div w:id="706486757">
      <w:bodyDiv w:val="1"/>
      <w:marLeft w:val="0"/>
      <w:marRight w:val="0"/>
      <w:marTop w:val="0"/>
      <w:marBottom w:val="0"/>
      <w:divBdr>
        <w:top w:val="none" w:sz="0" w:space="0" w:color="auto"/>
        <w:left w:val="none" w:sz="0" w:space="0" w:color="auto"/>
        <w:bottom w:val="none" w:sz="0" w:space="0" w:color="auto"/>
        <w:right w:val="none" w:sz="0" w:space="0" w:color="auto"/>
      </w:divBdr>
    </w:div>
    <w:div w:id="707338806">
      <w:bodyDiv w:val="1"/>
      <w:marLeft w:val="0"/>
      <w:marRight w:val="0"/>
      <w:marTop w:val="0"/>
      <w:marBottom w:val="0"/>
      <w:divBdr>
        <w:top w:val="none" w:sz="0" w:space="0" w:color="auto"/>
        <w:left w:val="none" w:sz="0" w:space="0" w:color="auto"/>
        <w:bottom w:val="none" w:sz="0" w:space="0" w:color="auto"/>
        <w:right w:val="none" w:sz="0" w:space="0" w:color="auto"/>
      </w:divBdr>
    </w:div>
    <w:div w:id="713313235">
      <w:bodyDiv w:val="1"/>
      <w:marLeft w:val="0"/>
      <w:marRight w:val="0"/>
      <w:marTop w:val="0"/>
      <w:marBottom w:val="0"/>
      <w:divBdr>
        <w:top w:val="none" w:sz="0" w:space="0" w:color="auto"/>
        <w:left w:val="none" w:sz="0" w:space="0" w:color="auto"/>
        <w:bottom w:val="none" w:sz="0" w:space="0" w:color="auto"/>
        <w:right w:val="none" w:sz="0" w:space="0" w:color="auto"/>
      </w:divBdr>
      <w:divsChild>
        <w:div w:id="1790854036">
          <w:marLeft w:val="0"/>
          <w:marRight w:val="0"/>
          <w:marTop w:val="0"/>
          <w:marBottom w:val="0"/>
          <w:divBdr>
            <w:top w:val="none" w:sz="0" w:space="0" w:color="auto"/>
            <w:left w:val="none" w:sz="0" w:space="0" w:color="auto"/>
            <w:bottom w:val="none" w:sz="0" w:space="0" w:color="auto"/>
            <w:right w:val="none" w:sz="0" w:space="0" w:color="auto"/>
          </w:divBdr>
        </w:div>
      </w:divsChild>
    </w:div>
    <w:div w:id="732123526">
      <w:bodyDiv w:val="1"/>
      <w:marLeft w:val="0"/>
      <w:marRight w:val="0"/>
      <w:marTop w:val="0"/>
      <w:marBottom w:val="0"/>
      <w:divBdr>
        <w:top w:val="none" w:sz="0" w:space="0" w:color="auto"/>
        <w:left w:val="none" w:sz="0" w:space="0" w:color="auto"/>
        <w:bottom w:val="none" w:sz="0" w:space="0" w:color="auto"/>
        <w:right w:val="none" w:sz="0" w:space="0" w:color="auto"/>
      </w:divBdr>
    </w:div>
    <w:div w:id="741218332">
      <w:bodyDiv w:val="1"/>
      <w:marLeft w:val="0"/>
      <w:marRight w:val="0"/>
      <w:marTop w:val="0"/>
      <w:marBottom w:val="0"/>
      <w:divBdr>
        <w:top w:val="none" w:sz="0" w:space="0" w:color="auto"/>
        <w:left w:val="none" w:sz="0" w:space="0" w:color="auto"/>
        <w:bottom w:val="none" w:sz="0" w:space="0" w:color="auto"/>
        <w:right w:val="none" w:sz="0" w:space="0" w:color="auto"/>
      </w:divBdr>
    </w:div>
    <w:div w:id="748036596">
      <w:bodyDiv w:val="1"/>
      <w:marLeft w:val="0"/>
      <w:marRight w:val="0"/>
      <w:marTop w:val="0"/>
      <w:marBottom w:val="0"/>
      <w:divBdr>
        <w:top w:val="none" w:sz="0" w:space="0" w:color="auto"/>
        <w:left w:val="none" w:sz="0" w:space="0" w:color="auto"/>
        <w:bottom w:val="none" w:sz="0" w:space="0" w:color="auto"/>
        <w:right w:val="none" w:sz="0" w:space="0" w:color="auto"/>
      </w:divBdr>
    </w:div>
    <w:div w:id="754979766">
      <w:bodyDiv w:val="1"/>
      <w:marLeft w:val="0"/>
      <w:marRight w:val="0"/>
      <w:marTop w:val="0"/>
      <w:marBottom w:val="0"/>
      <w:divBdr>
        <w:top w:val="none" w:sz="0" w:space="0" w:color="auto"/>
        <w:left w:val="none" w:sz="0" w:space="0" w:color="auto"/>
        <w:bottom w:val="none" w:sz="0" w:space="0" w:color="auto"/>
        <w:right w:val="none" w:sz="0" w:space="0" w:color="auto"/>
      </w:divBdr>
    </w:div>
    <w:div w:id="771516061">
      <w:bodyDiv w:val="1"/>
      <w:marLeft w:val="0"/>
      <w:marRight w:val="0"/>
      <w:marTop w:val="0"/>
      <w:marBottom w:val="0"/>
      <w:divBdr>
        <w:top w:val="none" w:sz="0" w:space="0" w:color="auto"/>
        <w:left w:val="none" w:sz="0" w:space="0" w:color="auto"/>
        <w:bottom w:val="none" w:sz="0" w:space="0" w:color="auto"/>
        <w:right w:val="none" w:sz="0" w:space="0" w:color="auto"/>
      </w:divBdr>
    </w:div>
    <w:div w:id="786700613">
      <w:bodyDiv w:val="1"/>
      <w:marLeft w:val="0"/>
      <w:marRight w:val="0"/>
      <w:marTop w:val="0"/>
      <w:marBottom w:val="0"/>
      <w:divBdr>
        <w:top w:val="none" w:sz="0" w:space="0" w:color="auto"/>
        <w:left w:val="none" w:sz="0" w:space="0" w:color="auto"/>
        <w:bottom w:val="none" w:sz="0" w:space="0" w:color="auto"/>
        <w:right w:val="none" w:sz="0" w:space="0" w:color="auto"/>
      </w:divBdr>
    </w:div>
    <w:div w:id="789204749">
      <w:bodyDiv w:val="1"/>
      <w:marLeft w:val="0"/>
      <w:marRight w:val="0"/>
      <w:marTop w:val="0"/>
      <w:marBottom w:val="0"/>
      <w:divBdr>
        <w:top w:val="none" w:sz="0" w:space="0" w:color="auto"/>
        <w:left w:val="none" w:sz="0" w:space="0" w:color="auto"/>
        <w:bottom w:val="none" w:sz="0" w:space="0" w:color="auto"/>
        <w:right w:val="none" w:sz="0" w:space="0" w:color="auto"/>
      </w:divBdr>
    </w:div>
    <w:div w:id="798189087">
      <w:bodyDiv w:val="1"/>
      <w:marLeft w:val="0"/>
      <w:marRight w:val="0"/>
      <w:marTop w:val="0"/>
      <w:marBottom w:val="0"/>
      <w:divBdr>
        <w:top w:val="none" w:sz="0" w:space="0" w:color="auto"/>
        <w:left w:val="none" w:sz="0" w:space="0" w:color="auto"/>
        <w:bottom w:val="none" w:sz="0" w:space="0" w:color="auto"/>
        <w:right w:val="none" w:sz="0" w:space="0" w:color="auto"/>
      </w:divBdr>
    </w:div>
    <w:div w:id="830634687">
      <w:bodyDiv w:val="1"/>
      <w:marLeft w:val="0"/>
      <w:marRight w:val="0"/>
      <w:marTop w:val="0"/>
      <w:marBottom w:val="0"/>
      <w:divBdr>
        <w:top w:val="none" w:sz="0" w:space="0" w:color="auto"/>
        <w:left w:val="none" w:sz="0" w:space="0" w:color="auto"/>
        <w:bottom w:val="none" w:sz="0" w:space="0" w:color="auto"/>
        <w:right w:val="none" w:sz="0" w:space="0" w:color="auto"/>
      </w:divBdr>
      <w:divsChild>
        <w:div w:id="1018119032">
          <w:marLeft w:val="0"/>
          <w:marRight w:val="0"/>
          <w:marTop w:val="0"/>
          <w:marBottom w:val="0"/>
          <w:divBdr>
            <w:top w:val="none" w:sz="0" w:space="0" w:color="auto"/>
            <w:left w:val="none" w:sz="0" w:space="0" w:color="auto"/>
            <w:bottom w:val="none" w:sz="0" w:space="0" w:color="auto"/>
            <w:right w:val="none" w:sz="0" w:space="0" w:color="auto"/>
          </w:divBdr>
        </w:div>
        <w:div w:id="1909999258">
          <w:marLeft w:val="0"/>
          <w:marRight w:val="0"/>
          <w:marTop w:val="0"/>
          <w:marBottom w:val="0"/>
          <w:divBdr>
            <w:top w:val="none" w:sz="0" w:space="0" w:color="auto"/>
            <w:left w:val="none" w:sz="0" w:space="0" w:color="auto"/>
            <w:bottom w:val="none" w:sz="0" w:space="0" w:color="auto"/>
            <w:right w:val="none" w:sz="0" w:space="0" w:color="auto"/>
          </w:divBdr>
        </w:div>
      </w:divsChild>
    </w:div>
    <w:div w:id="852306213">
      <w:bodyDiv w:val="1"/>
      <w:marLeft w:val="0"/>
      <w:marRight w:val="0"/>
      <w:marTop w:val="0"/>
      <w:marBottom w:val="0"/>
      <w:divBdr>
        <w:top w:val="none" w:sz="0" w:space="0" w:color="auto"/>
        <w:left w:val="none" w:sz="0" w:space="0" w:color="auto"/>
        <w:bottom w:val="none" w:sz="0" w:space="0" w:color="auto"/>
        <w:right w:val="none" w:sz="0" w:space="0" w:color="auto"/>
      </w:divBdr>
    </w:div>
    <w:div w:id="863637750">
      <w:bodyDiv w:val="1"/>
      <w:marLeft w:val="0"/>
      <w:marRight w:val="0"/>
      <w:marTop w:val="0"/>
      <w:marBottom w:val="0"/>
      <w:divBdr>
        <w:top w:val="none" w:sz="0" w:space="0" w:color="auto"/>
        <w:left w:val="none" w:sz="0" w:space="0" w:color="auto"/>
        <w:bottom w:val="none" w:sz="0" w:space="0" w:color="auto"/>
        <w:right w:val="none" w:sz="0" w:space="0" w:color="auto"/>
      </w:divBdr>
    </w:div>
    <w:div w:id="877932300">
      <w:bodyDiv w:val="1"/>
      <w:marLeft w:val="0"/>
      <w:marRight w:val="0"/>
      <w:marTop w:val="0"/>
      <w:marBottom w:val="0"/>
      <w:divBdr>
        <w:top w:val="none" w:sz="0" w:space="0" w:color="auto"/>
        <w:left w:val="none" w:sz="0" w:space="0" w:color="auto"/>
        <w:bottom w:val="none" w:sz="0" w:space="0" w:color="auto"/>
        <w:right w:val="none" w:sz="0" w:space="0" w:color="auto"/>
      </w:divBdr>
    </w:div>
    <w:div w:id="894661226">
      <w:bodyDiv w:val="1"/>
      <w:marLeft w:val="0"/>
      <w:marRight w:val="0"/>
      <w:marTop w:val="0"/>
      <w:marBottom w:val="0"/>
      <w:divBdr>
        <w:top w:val="none" w:sz="0" w:space="0" w:color="auto"/>
        <w:left w:val="none" w:sz="0" w:space="0" w:color="auto"/>
        <w:bottom w:val="none" w:sz="0" w:space="0" w:color="auto"/>
        <w:right w:val="none" w:sz="0" w:space="0" w:color="auto"/>
      </w:divBdr>
    </w:div>
    <w:div w:id="895050857">
      <w:bodyDiv w:val="1"/>
      <w:marLeft w:val="0"/>
      <w:marRight w:val="0"/>
      <w:marTop w:val="0"/>
      <w:marBottom w:val="0"/>
      <w:divBdr>
        <w:top w:val="none" w:sz="0" w:space="0" w:color="auto"/>
        <w:left w:val="none" w:sz="0" w:space="0" w:color="auto"/>
        <w:bottom w:val="none" w:sz="0" w:space="0" w:color="auto"/>
        <w:right w:val="none" w:sz="0" w:space="0" w:color="auto"/>
      </w:divBdr>
    </w:div>
    <w:div w:id="900600909">
      <w:bodyDiv w:val="1"/>
      <w:marLeft w:val="0"/>
      <w:marRight w:val="0"/>
      <w:marTop w:val="0"/>
      <w:marBottom w:val="0"/>
      <w:divBdr>
        <w:top w:val="none" w:sz="0" w:space="0" w:color="auto"/>
        <w:left w:val="none" w:sz="0" w:space="0" w:color="auto"/>
        <w:bottom w:val="none" w:sz="0" w:space="0" w:color="auto"/>
        <w:right w:val="none" w:sz="0" w:space="0" w:color="auto"/>
      </w:divBdr>
    </w:div>
    <w:div w:id="902376951">
      <w:bodyDiv w:val="1"/>
      <w:marLeft w:val="0"/>
      <w:marRight w:val="0"/>
      <w:marTop w:val="0"/>
      <w:marBottom w:val="0"/>
      <w:divBdr>
        <w:top w:val="none" w:sz="0" w:space="0" w:color="auto"/>
        <w:left w:val="none" w:sz="0" w:space="0" w:color="auto"/>
        <w:bottom w:val="none" w:sz="0" w:space="0" w:color="auto"/>
        <w:right w:val="none" w:sz="0" w:space="0" w:color="auto"/>
      </w:divBdr>
    </w:div>
    <w:div w:id="903831308">
      <w:bodyDiv w:val="1"/>
      <w:marLeft w:val="0"/>
      <w:marRight w:val="0"/>
      <w:marTop w:val="0"/>
      <w:marBottom w:val="0"/>
      <w:divBdr>
        <w:top w:val="none" w:sz="0" w:space="0" w:color="auto"/>
        <w:left w:val="none" w:sz="0" w:space="0" w:color="auto"/>
        <w:bottom w:val="none" w:sz="0" w:space="0" w:color="auto"/>
        <w:right w:val="none" w:sz="0" w:space="0" w:color="auto"/>
      </w:divBdr>
    </w:div>
    <w:div w:id="909727551">
      <w:bodyDiv w:val="1"/>
      <w:marLeft w:val="0"/>
      <w:marRight w:val="0"/>
      <w:marTop w:val="0"/>
      <w:marBottom w:val="0"/>
      <w:divBdr>
        <w:top w:val="none" w:sz="0" w:space="0" w:color="auto"/>
        <w:left w:val="none" w:sz="0" w:space="0" w:color="auto"/>
        <w:bottom w:val="none" w:sz="0" w:space="0" w:color="auto"/>
        <w:right w:val="none" w:sz="0" w:space="0" w:color="auto"/>
      </w:divBdr>
    </w:div>
    <w:div w:id="926041490">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
    <w:div w:id="946549104">
      <w:bodyDiv w:val="1"/>
      <w:marLeft w:val="0"/>
      <w:marRight w:val="0"/>
      <w:marTop w:val="0"/>
      <w:marBottom w:val="0"/>
      <w:divBdr>
        <w:top w:val="none" w:sz="0" w:space="0" w:color="auto"/>
        <w:left w:val="none" w:sz="0" w:space="0" w:color="auto"/>
        <w:bottom w:val="none" w:sz="0" w:space="0" w:color="auto"/>
        <w:right w:val="none" w:sz="0" w:space="0" w:color="auto"/>
      </w:divBdr>
    </w:div>
    <w:div w:id="949825870">
      <w:bodyDiv w:val="1"/>
      <w:marLeft w:val="0"/>
      <w:marRight w:val="0"/>
      <w:marTop w:val="0"/>
      <w:marBottom w:val="0"/>
      <w:divBdr>
        <w:top w:val="none" w:sz="0" w:space="0" w:color="auto"/>
        <w:left w:val="none" w:sz="0" w:space="0" w:color="auto"/>
        <w:bottom w:val="none" w:sz="0" w:space="0" w:color="auto"/>
        <w:right w:val="none" w:sz="0" w:space="0" w:color="auto"/>
      </w:divBdr>
    </w:div>
    <w:div w:id="959343656">
      <w:bodyDiv w:val="1"/>
      <w:marLeft w:val="0"/>
      <w:marRight w:val="0"/>
      <w:marTop w:val="0"/>
      <w:marBottom w:val="0"/>
      <w:divBdr>
        <w:top w:val="none" w:sz="0" w:space="0" w:color="auto"/>
        <w:left w:val="none" w:sz="0" w:space="0" w:color="auto"/>
        <w:bottom w:val="none" w:sz="0" w:space="0" w:color="auto"/>
        <w:right w:val="none" w:sz="0" w:space="0" w:color="auto"/>
      </w:divBdr>
    </w:div>
    <w:div w:id="962342454">
      <w:bodyDiv w:val="1"/>
      <w:marLeft w:val="0"/>
      <w:marRight w:val="0"/>
      <w:marTop w:val="0"/>
      <w:marBottom w:val="0"/>
      <w:divBdr>
        <w:top w:val="none" w:sz="0" w:space="0" w:color="auto"/>
        <w:left w:val="none" w:sz="0" w:space="0" w:color="auto"/>
        <w:bottom w:val="none" w:sz="0" w:space="0" w:color="auto"/>
        <w:right w:val="none" w:sz="0" w:space="0" w:color="auto"/>
      </w:divBdr>
    </w:div>
    <w:div w:id="971903919">
      <w:bodyDiv w:val="1"/>
      <w:marLeft w:val="0"/>
      <w:marRight w:val="0"/>
      <w:marTop w:val="0"/>
      <w:marBottom w:val="0"/>
      <w:divBdr>
        <w:top w:val="none" w:sz="0" w:space="0" w:color="auto"/>
        <w:left w:val="none" w:sz="0" w:space="0" w:color="auto"/>
        <w:bottom w:val="none" w:sz="0" w:space="0" w:color="auto"/>
        <w:right w:val="none" w:sz="0" w:space="0" w:color="auto"/>
      </w:divBdr>
    </w:div>
    <w:div w:id="972324079">
      <w:bodyDiv w:val="1"/>
      <w:marLeft w:val="0"/>
      <w:marRight w:val="0"/>
      <w:marTop w:val="0"/>
      <w:marBottom w:val="0"/>
      <w:divBdr>
        <w:top w:val="none" w:sz="0" w:space="0" w:color="auto"/>
        <w:left w:val="none" w:sz="0" w:space="0" w:color="auto"/>
        <w:bottom w:val="none" w:sz="0" w:space="0" w:color="auto"/>
        <w:right w:val="none" w:sz="0" w:space="0" w:color="auto"/>
      </w:divBdr>
    </w:div>
    <w:div w:id="976685106">
      <w:bodyDiv w:val="1"/>
      <w:marLeft w:val="0"/>
      <w:marRight w:val="0"/>
      <w:marTop w:val="0"/>
      <w:marBottom w:val="0"/>
      <w:divBdr>
        <w:top w:val="none" w:sz="0" w:space="0" w:color="auto"/>
        <w:left w:val="none" w:sz="0" w:space="0" w:color="auto"/>
        <w:bottom w:val="none" w:sz="0" w:space="0" w:color="auto"/>
        <w:right w:val="none" w:sz="0" w:space="0" w:color="auto"/>
      </w:divBdr>
    </w:div>
    <w:div w:id="979270225">
      <w:bodyDiv w:val="1"/>
      <w:marLeft w:val="0"/>
      <w:marRight w:val="0"/>
      <w:marTop w:val="0"/>
      <w:marBottom w:val="0"/>
      <w:divBdr>
        <w:top w:val="none" w:sz="0" w:space="0" w:color="auto"/>
        <w:left w:val="none" w:sz="0" w:space="0" w:color="auto"/>
        <w:bottom w:val="none" w:sz="0" w:space="0" w:color="auto"/>
        <w:right w:val="none" w:sz="0" w:space="0" w:color="auto"/>
      </w:divBdr>
    </w:div>
    <w:div w:id="985014274">
      <w:bodyDiv w:val="1"/>
      <w:marLeft w:val="0"/>
      <w:marRight w:val="0"/>
      <w:marTop w:val="0"/>
      <w:marBottom w:val="0"/>
      <w:divBdr>
        <w:top w:val="none" w:sz="0" w:space="0" w:color="auto"/>
        <w:left w:val="none" w:sz="0" w:space="0" w:color="auto"/>
        <w:bottom w:val="none" w:sz="0" w:space="0" w:color="auto"/>
        <w:right w:val="none" w:sz="0" w:space="0" w:color="auto"/>
      </w:divBdr>
    </w:div>
    <w:div w:id="990141239">
      <w:bodyDiv w:val="1"/>
      <w:marLeft w:val="0"/>
      <w:marRight w:val="0"/>
      <w:marTop w:val="0"/>
      <w:marBottom w:val="0"/>
      <w:divBdr>
        <w:top w:val="none" w:sz="0" w:space="0" w:color="auto"/>
        <w:left w:val="none" w:sz="0" w:space="0" w:color="auto"/>
        <w:bottom w:val="none" w:sz="0" w:space="0" w:color="auto"/>
        <w:right w:val="none" w:sz="0" w:space="0" w:color="auto"/>
      </w:divBdr>
    </w:div>
    <w:div w:id="996882945">
      <w:bodyDiv w:val="1"/>
      <w:marLeft w:val="0"/>
      <w:marRight w:val="0"/>
      <w:marTop w:val="0"/>
      <w:marBottom w:val="0"/>
      <w:divBdr>
        <w:top w:val="none" w:sz="0" w:space="0" w:color="auto"/>
        <w:left w:val="none" w:sz="0" w:space="0" w:color="auto"/>
        <w:bottom w:val="none" w:sz="0" w:space="0" w:color="auto"/>
        <w:right w:val="none" w:sz="0" w:space="0" w:color="auto"/>
      </w:divBdr>
    </w:div>
    <w:div w:id="1000700842">
      <w:bodyDiv w:val="1"/>
      <w:marLeft w:val="0"/>
      <w:marRight w:val="0"/>
      <w:marTop w:val="0"/>
      <w:marBottom w:val="0"/>
      <w:divBdr>
        <w:top w:val="none" w:sz="0" w:space="0" w:color="auto"/>
        <w:left w:val="none" w:sz="0" w:space="0" w:color="auto"/>
        <w:bottom w:val="none" w:sz="0" w:space="0" w:color="auto"/>
        <w:right w:val="none" w:sz="0" w:space="0" w:color="auto"/>
      </w:divBdr>
    </w:div>
    <w:div w:id="1004094412">
      <w:bodyDiv w:val="1"/>
      <w:marLeft w:val="0"/>
      <w:marRight w:val="0"/>
      <w:marTop w:val="0"/>
      <w:marBottom w:val="0"/>
      <w:divBdr>
        <w:top w:val="none" w:sz="0" w:space="0" w:color="auto"/>
        <w:left w:val="none" w:sz="0" w:space="0" w:color="auto"/>
        <w:bottom w:val="none" w:sz="0" w:space="0" w:color="auto"/>
        <w:right w:val="none" w:sz="0" w:space="0" w:color="auto"/>
      </w:divBdr>
    </w:div>
    <w:div w:id="1031225914">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83192">
      <w:bodyDiv w:val="1"/>
      <w:marLeft w:val="0"/>
      <w:marRight w:val="0"/>
      <w:marTop w:val="0"/>
      <w:marBottom w:val="0"/>
      <w:divBdr>
        <w:top w:val="none" w:sz="0" w:space="0" w:color="auto"/>
        <w:left w:val="none" w:sz="0" w:space="0" w:color="auto"/>
        <w:bottom w:val="none" w:sz="0" w:space="0" w:color="auto"/>
        <w:right w:val="none" w:sz="0" w:space="0" w:color="auto"/>
      </w:divBdr>
    </w:div>
    <w:div w:id="1053192104">
      <w:bodyDiv w:val="1"/>
      <w:marLeft w:val="0"/>
      <w:marRight w:val="0"/>
      <w:marTop w:val="0"/>
      <w:marBottom w:val="0"/>
      <w:divBdr>
        <w:top w:val="none" w:sz="0" w:space="0" w:color="auto"/>
        <w:left w:val="none" w:sz="0" w:space="0" w:color="auto"/>
        <w:bottom w:val="none" w:sz="0" w:space="0" w:color="auto"/>
        <w:right w:val="none" w:sz="0" w:space="0" w:color="auto"/>
      </w:divBdr>
    </w:div>
    <w:div w:id="1054429770">
      <w:bodyDiv w:val="1"/>
      <w:marLeft w:val="0"/>
      <w:marRight w:val="0"/>
      <w:marTop w:val="0"/>
      <w:marBottom w:val="0"/>
      <w:divBdr>
        <w:top w:val="none" w:sz="0" w:space="0" w:color="auto"/>
        <w:left w:val="none" w:sz="0" w:space="0" w:color="auto"/>
        <w:bottom w:val="none" w:sz="0" w:space="0" w:color="auto"/>
        <w:right w:val="none" w:sz="0" w:space="0" w:color="auto"/>
      </w:divBdr>
    </w:div>
    <w:div w:id="1071931047">
      <w:bodyDiv w:val="1"/>
      <w:marLeft w:val="0"/>
      <w:marRight w:val="0"/>
      <w:marTop w:val="0"/>
      <w:marBottom w:val="0"/>
      <w:divBdr>
        <w:top w:val="none" w:sz="0" w:space="0" w:color="auto"/>
        <w:left w:val="none" w:sz="0" w:space="0" w:color="auto"/>
        <w:bottom w:val="none" w:sz="0" w:space="0" w:color="auto"/>
        <w:right w:val="none" w:sz="0" w:space="0" w:color="auto"/>
      </w:divBdr>
    </w:div>
    <w:div w:id="1104495227">
      <w:bodyDiv w:val="1"/>
      <w:marLeft w:val="0"/>
      <w:marRight w:val="0"/>
      <w:marTop w:val="0"/>
      <w:marBottom w:val="0"/>
      <w:divBdr>
        <w:top w:val="none" w:sz="0" w:space="0" w:color="auto"/>
        <w:left w:val="none" w:sz="0" w:space="0" w:color="auto"/>
        <w:bottom w:val="none" w:sz="0" w:space="0" w:color="auto"/>
        <w:right w:val="none" w:sz="0" w:space="0" w:color="auto"/>
      </w:divBdr>
    </w:div>
    <w:div w:id="1110513734">
      <w:bodyDiv w:val="1"/>
      <w:marLeft w:val="0"/>
      <w:marRight w:val="0"/>
      <w:marTop w:val="0"/>
      <w:marBottom w:val="0"/>
      <w:divBdr>
        <w:top w:val="none" w:sz="0" w:space="0" w:color="auto"/>
        <w:left w:val="none" w:sz="0" w:space="0" w:color="auto"/>
        <w:bottom w:val="none" w:sz="0" w:space="0" w:color="auto"/>
        <w:right w:val="none" w:sz="0" w:space="0" w:color="auto"/>
      </w:divBdr>
    </w:div>
    <w:div w:id="1112894531">
      <w:bodyDiv w:val="1"/>
      <w:marLeft w:val="0"/>
      <w:marRight w:val="0"/>
      <w:marTop w:val="0"/>
      <w:marBottom w:val="0"/>
      <w:divBdr>
        <w:top w:val="none" w:sz="0" w:space="0" w:color="auto"/>
        <w:left w:val="none" w:sz="0" w:space="0" w:color="auto"/>
        <w:bottom w:val="none" w:sz="0" w:space="0" w:color="auto"/>
        <w:right w:val="none" w:sz="0" w:space="0" w:color="auto"/>
      </w:divBdr>
    </w:div>
    <w:div w:id="1116370691">
      <w:bodyDiv w:val="1"/>
      <w:marLeft w:val="0"/>
      <w:marRight w:val="0"/>
      <w:marTop w:val="0"/>
      <w:marBottom w:val="0"/>
      <w:divBdr>
        <w:top w:val="none" w:sz="0" w:space="0" w:color="auto"/>
        <w:left w:val="none" w:sz="0" w:space="0" w:color="auto"/>
        <w:bottom w:val="none" w:sz="0" w:space="0" w:color="auto"/>
        <w:right w:val="none" w:sz="0" w:space="0" w:color="auto"/>
      </w:divBdr>
    </w:div>
    <w:div w:id="1139300814">
      <w:bodyDiv w:val="1"/>
      <w:marLeft w:val="0"/>
      <w:marRight w:val="0"/>
      <w:marTop w:val="0"/>
      <w:marBottom w:val="0"/>
      <w:divBdr>
        <w:top w:val="none" w:sz="0" w:space="0" w:color="auto"/>
        <w:left w:val="none" w:sz="0" w:space="0" w:color="auto"/>
        <w:bottom w:val="none" w:sz="0" w:space="0" w:color="auto"/>
        <w:right w:val="none" w:sz="0" w:space="0" w:color="auto"/>
      </w:divBdr>
    </w:div>
    <w:div w:id="1141848807">
      <w:bodyDiv w:val="1"/>
      <w:marLeft w:val="0"/>
      <w:marRight w:val="0"/>
      <w:marTop w:val="0"/>
      <w:marBottom w:val="0"/>
      <w:divBdr>
        <w:top w:val="none" w:sz="0" w:space="0" w:color="auto"/>
        <w:left w:val="none" w:sz="0" w:space="0" w:color="auto"/>
        <w:bottom w:val="none" w:sz="0" w:space="0" w:color="auto"/>
        <w:right w:val="none" w:sz="0" w:space="0" w:color="auto"/>
      </w:divBdr>
      <w:divsChild>
        <w:div w:id="615798416">
          <w:marLeft w:val="0"/>
          <w:marRight w:val="0"/>
          <w:marTop w:val="0"/>
          <w:marBottom w:val="0"/>
          <w:divBdr>
            <w:top w:val="none" w:sz="0" w:space="0" w:color="auto"/>
            <w:left w:val="none" w:sz="0" w:space="0" w:color="auto"/>
            <w:bottom w:val="none" w:sz="0" w:space="0" w:color="auto"/>
            <w:right w:val="none" w:sz="0" w:space="0" w:color="auto"/>
          </w:divBdr>
        </w:div>
        <w:div w:id="1744790555">
          <w:marLeft w:val="0"/>
          <w:marRight w:val="0"/>
          <w:marTop w:val="0"/>
          <w:marBottom w:val="0"/>
          <w:divBdr>
            <w:top w:val="none" w:sz="0" w:space="0" w:color="auto"/>
            <w:left w:val="none" w:sz="0" w:space="0" w:color="auto"/>
            <w:bottom w:val="none" w:sz="0" w:space="0" w:color="auto"/>
            <w:right w:val="none" w:sz="0" w:space="0" w:color="auto"/>
          </w:divBdr>
        </w:div>
        <w:div w:id="2049600784">
          <w:marLeft w:val="0"/>
          <w:marRight w:val="0"/>
          <w:marTop w:val="0"/>
          <w:marBottom w:val="0"/>
          <w:divBdr>
            <w:top w:val="none" w:sz="0" w:space="0" w:color="auto"/>
            <w:left w:val="none" w:sz="0" w:space="0" w:color="auto"/>
            <w:bottom w:val="none" w:sz="0" w:space="0" w:color="auto"/>
            <w:right w:val="none" w:sz="0" w:space="0" w:color="auto"/>
          </w:divBdr>
        </w:div>
      </w:divsChild>
    </w:div>
    <w:div w:id="1164860901">
      <w:bodyDiv w:val="1"/>
      <w:marLeft w:val="0"/>
      <w:marRight w:val="0"/>
      <w:marTop w:val="0"/>
      <w:marBottom w:val="0"/>
      <w:divBdr>
        <w:top w:val="none" w:sz="0" w:space="0" w:color="auto"/>
        <w:left w:val="none" w:sz="0" w:space="0" w:color="auto"/>
        <w:bottom w:val="none" w:sz="0" w:space="0" w:color="auto"/>
        <w:right w:val="none" w:sz="0" w:space="0" w:color="auto"/>
      </w:divBdr>
    </w:div>
    <w:div w:id="1170607514">
      <w:bodyDiv w:val="1"/>
      <w:marLeft w:val="0"/>
      <w:marRight w:val="0"/>
      <w:marTop w:val="0"/>
      <w:marBottom w:val="0"/>
      <w:divBdr>
        <w:top w:val="none" w:sz="0" w:space="0" w:color="auto"/>
        <w:left w:val="none" w:sz="0" w:space="0" w:color="auto"/>
        <w:bottom w:val="none" w:sz="0" w:space="0" w:color="auto"/>
        <w:right w:val="none" w:sz="0" w:space="0" w:color="auto"/>
      </w:divBdr>
      <w:divsChild>
        <w:div w:id="489029951">
          <w:marLeft w:val="0"/>
          <w:marRight w:val="0"/>
          <w:marTop w:val="0"/>
          <w:marBottom w:val="0"/>
          <w:divBdr>
            <w:top w:val="none" w:sz="0" w:space="0" w:color="auto"/>
            <w:left w:val="none" w:sz="0" w:space="0" w:color="auto"/>
            <w:bottom w:val="none" w:sz="0" w:space="0" w:color="auto"/>
            <w:right w:val="none" w:sz="0" w:space="0" w:color="auto"/>
          </w:divBdr>
        </w:div>
        <w:div w:id="1369989713">
          <w:marLeft w:val="0"/>
          <w:marRight w:val="0"/>
          <w:marTop w:val="0"/>
          <w:marBottom w:val="0"/>
          <w:divBdr>
            <w:top w:val="none" w:sz="0" w:space="0" w:color="auto"/>
            <w:left w:val="none" w:sz="0" w:space="0" w:color="auto"/>
            <w:bottom w:val="none" w:sz="0" w:space="0" w:color="auto"/>
            <w:right w:val="none" w:sz="0" w:space="0" w:color="auto"/>
          </w:divBdr>
        </w:div>
        <w:div w:id="1812404333">
          <w:marLeft w:val="0"/>
          <w:marRight w:val="0"/>
          <w:marTop w:val="0"/>
          <w:marBottom w:val="0"/>
          <w:divBdr>
            <w:top w:val="none" w:sz="0" w:space="0" w:color="auto"/>
            <w:left w:val="none" w:sz="0" w:space="0" w:color="auto"/>
            <w:bottom w:val="none" w:sz="0" w:space="0" w:color="auto"/>
            <w:right w:val="none" w:sz="0" w:space="0" w:color="auto"/>
          </w:divBdr>
        </w:div>
      </w:divsChild>
    </w:div>
    <w:div w:id="1173716640">
      <w:bodyDiv w:val="1"/>
      <w:marLeft w:val="0"/>
      <w:marRight w:val="0"/>
      <w:marTop w:val="0"/>
      <w:marBottom w:val="0"/>
      <w:divBdr>
        <w:top w:val="none" w:sz="0" w:space="0" w:color="auto"/>
        <w:left w:val="none" w:sz="0" w:space="0" w:color="auto"/>
        <w:bottom w:val="none" w:sz="0" w:space="0" w:color="auto"/>
        <w:right w:val="none" w:sz="0" w:space="0" w:color="auto"/>
      </w:divBdr>
    </w:div>
    <w:div w:id="1178542394">
      <w:bodyDiv w:val="1"/>
      <w:marLeft w:val="0"/>
      <w:marRight w:val="0"/>
      <w:marTop w:val="0"/>
      <w:marBottom w:val="0"/>
      <w:divBdr>
        <w:top w:val="none" w:sz="0" w:space="0" w:color="auto"/>
        <w:left w:val="none" w:sz="0" w:space="0" w:color="auto"/>
        <w:bottom w:val="none" w:sz="0" w:space="0" w:color="auto"/>
        <w:right w:val="none" w:sz="0" w:space="0" w:color="auto"/>
      </w:divBdr>
    </w:div>
    <w:div w:id="1186334247">
      <w:bodyDiv w:val="1"/>
      <w:marLeft w:val="0"/>
      <w:marRight w:val="0"/>
      <w:marTop w:val="0"/>
      <w:marBottom w:val="0"/>
      <w:divBdr>
        <w:top w:val="none" w:sz="0" w:space="0" w:color="auto"/>
        <w:left w:val="none" w:sz="0" w:space="0" w:color="auto"/>
        <w:bottom w:val="none" w:sz="0" w:space="0" w:color="auto"/>
        <w:right w:val="none" w:sz="0" w:space="0" w:color="auto"/>
      </w:divBdr>
    </w:div>
    <w:div w:id="1190801562">
      <w:bodyDiv w:val="1"/>
      <w:marLeft w:val="0"/>
      <w:marRight w:val="0"/>
      <w:marTop w:val="0"/>
      <w:marBottom w:val="0"/>
      <w:divBdr>
        <w:top w:val="none" w:sz="0" w:space="0" w:color="auto"/>
        <w:left w:val="none" w:sz="0" w:space="0" w:color="auto"/>
        <w:bottom w:val="none" w:sz="0" w:space="0" w:color="auto"/>
        <w:right w:val="none" w:sz="0" w:space="0" w:color="auto"/>
      </w:divBdr>
    </w:div>
    <w:div w:id="1190988239">
      <w:bodyDiv w:val="1"/>
      <w:marLeft w:val="0"/>
      <w:marRight w:val="0"/>
      <w:marTop w:val="0"/>
      <w:marBottom w:val="0"/>
      <w:divBdr>
        <w:top w:val="none" w:sz="0" w:space="0" w:color="auto"/>
        <w:left w:val="none" w:sz="0" w:space="0" w:color="auto"/>
        <w:bottom w:val="none" w:sz="0" w:space="0" w:color="auto"/>
        <w:right w:val="none" w:sz="0" w:space="0" w:color="auto"/>
      </w:divBdr>
    </w:div>
    <w:div w:id="1214197214">
      <w:bodyDiv w:val="1"/>
      <w:marLeft w:val="0"/>
      <w:marRight w:val="0"/>
      <w:marTop w:val="0"/>
      <w:marBottom w:val="0"/>
      <w:divBdr>
        <w:top w:val="none" w:sz="0" w:space="0" w:color="auto"/>
        <w:left w:val="none" w:sz="0" w:space="0" w:color="auto"/>
        <w:bottom w:val="none" w:sz="0" w:space="0" w:color="auto"/>
        <w:right w:val="none" w:sz="0" w:space="0" w:color="auto"/>
      </w:divBdr>
    </w:div>
    <w:div w:id="1222248525">
      <w:bodyDiv w:val="1"/>
      <w:marLeft w:val="0"/>
      <w:marRight w:val="0"/>
      <w:marTop w:val="0"/>
      <w:marBottom w:val="0"/>
      <w:divBdr>
        <w:top w:val="none" w:sz="0" w:space="0" w:color="auto"/>
        <w:left w:val="none" w:sz="0" w:space="0" w:color="auto"/>
        <w:bottom w:val="none" w:sz="0" w:space="0" w:color="auto"/>
        <w:right w:val="none" w:sz="0" w:space="0" w:color="auto"/>
      </w:divBdr>
    </w:div>
    <w:div w:id="1223907171">
      <w:bodyDiv w:val="1"/>
      <w:marLeft w:val="0"/>
      <w:marRight w:val="0"/>
      <w:marTop w:val="0"/>
      <w:marBottom w:val="0"/>
      <w:divBdr>
        <w:top w:val="none" w:sz="0" w:space="0" w:color="auto"/>
        <w:left w:val="none" w:sz="0" w:space="0" w:color="auto"/>
        <w:bottom w:val="none" w:sz="0" w:space="0" w:color="auto"/>
        <w:right w:val="none" w:sz="0" w:space="0" w:color="auto"/>
      </w:divBdr>
    </w:div>
    <w:div w:id="1245721482">
      <w:bodyDiv w:val="1"/>
      <w:marLeft w:val="0"/>
      <w:marRight w:val="0"/>
      <w:marTop w:val="0"/>
      <w:marBottom w:val="0"/>
      <w:divBdr>
        <w:top w:val="none" w:sz="0" w:space="0" w:color="auto"/>
        <w:left w:val="none" w:sz="0" w:space="0" w:color="auto"/>
        <w:bottom w:val="none" w:sz="0" w:space="0" w:color="auto"/>
        <w:right w:val="none" w:sz="0" w:space="0" w:color="auto"/>
      </w:divBdr>
    </w:div>
    <w:div w:id="1251548330">
      <w:bodyDiv w:val="1"/>
      <w:marLeft w:val="0"/>
      <w:marRight w:val="0"/>
      <w:marTop w:val="0"/>
      <w:marBottom w:val="0"/>
      <w:divBdr>
        <w:top w:val="none" w:sz="0" w:space="0" w:color="auto"/>
        <w:left w:val="none" w:sz="0" w:space="0" w:color="auto"/>
        <w:bottom w:val="none" w:sz="0" w:space="0" w:color="auto"/>
        <w:right w:val="none" w:sz="0" w:space="0" w:color="auto"/>
      </w:divBdr>
    </w:div>
    <w:div w:id="1261988168">
      <w:bodyDiv w:val="1"/>
      <w:marLeft w:val="0"/>
      <w:marRight w:val="0"/>
      <w:marTop w:val="0"/>
      <w:marBottom w:val="0"/>
      <w:divBdr>
        <w:top w:val="none" w:sz="0" w:space="0" w:color="auto"/>
        <w:left w:val="none" w:sz="0" w:space="0" w:color="auto"/>
        <w:bottom w:val="none" w:sz="0" w:space="0" w:color="auto"/>
        <w:right w:val="none" w:sz="0" w:space="0" w:color="auto"/>
      </w:divBdr>
    </w:div>
    <w:div w:id="1262563071">
      <w:bodyDiv w:val="1"/>
      <w:marLeft w:val="0"/>
      <w:marRight w:val="0"/>
      <w:marTop w:val="0"/>
      <w:marBottom w:val="0"/>
      <w:divBdr>
        <w:top w:val="none" w:sz="0" w:space="0" w:color="auto"/>
        <w:left w:val="none" w:sz="0" w:space="0" w:color="auto"/>
        <w:bottom w:val="none" w:sz="0" w:space="0" w:color="auto"/>
        <w:right w:val="none" w:sz="0" w:space="0" w:color="auto"/>
      </w:divBdr>
    </w:div>
    <w:div w:id="1284654006">
      <w:bodyDiv w:val="1"/>
      <w:marLeft w:val="0"/>
      <w:marRight w:val="0"/>
      <w:marTop w:val="0"/>
      <w:marBottom w:val="0"/>
      <w:divBdr>
        <w:top w:val="none" w:sz="0" w:space="0" w:color="auto"/>
        <w:left w:val="none" w:sz="0" w:space="0" w:color="auto"/>
        <w:bottom w:val="none" w:sz="0" w:space="0" w:color="auto"/>
        <w:right w:val="none" w:sz="0" w:space="0" w:color="auto"/>
      </w:divBdr>
    </w:div>
    <w:div w:id="1287010238">
      <w:bodyDiv w:val="1"/>
      <w:marLeft w:val="0"/>
      <w:marRight w:val="0"/>
      <w:marTop w:val="0"/>
      <w:marBottom w:val="0"/>
      <w:divBdr>
        <w:top w:val="none" w:sz="0" w:space="0" w:color="auto"/>
        <w:left w:val="none" w:sz="0" w:space="0" w:color="auto"/>
        <w:bottom w:val="none" w:sz="0" w:space="0" w:color="auto"/>
        <w:right w:val="none" w:sz="0" w:space="0" w:color="auto"/>
      </w:divBdr>
    </w:div>
    <w:div w:id="1290478643">
      <w:bodyDiv w:val="1"/>
      <w:marLeft w:val="0"/>
      <w:marRight w:val="0"/>
      <w:marTop w:val="0"/>
      <w:marBottom w:val="0"/>
      <w:divBdr>
        <w:top w:val="none" w:sz="0" w:space="0" w:color="auto"/>
        <w:left w:val="none" w:sz="0" w:space="0" w:color="auto"/>
        <w:bottom w:val="none" w:sz="0" w:space="0" w:color="auto"/>
        <w:right w:val="none" w:sz="0" w:space="0" w:color="auto"/>
      </w:divBdr>
    </w:div>
    <w:div w:id="1290673219">
      <w:bodyDiv w:val="1"/>
      <w:marLeft w:val="0"/>
      <w:marRight w:val="0"/>
      <w:marTop w:val="0"/>
      <w:marBottom w:val="0"/>
      <w:divBdr>
        <w:top w:val="none" w:sz="0" w:space="0" w:color="auto"/>
        <w:left w:val="none" w:sz="0" w:space="0" w:color="auto"/>
        <w:bottom w:val="none" w:sz="0" w:space="0" w:color="auto"/>
        <w:right w:val="none" w:sz="0" w:space="0" w:color="auto"/>
      </w:divBdr>
    </w:div>
    <w:div w:id="1298991720">
      <w:bodyDiv w:val="1"/>
      <w:marLeft w:val="0"/>
      <w:marRight w:val="0"/>
      <w:marTop w:val="0"/>
      <w:marBottom w:val="0"/>
      <w:divBdr>
        <w:top w:val="none" w:sz="0" w:space="0" w:color="auto"/>
        <w:left w:val="none" w:sz="0" w:space="0" w:color="auto"/>
        <w:bottom w:val="none" w:sz="0" w:space="0" w:color="auto"/>
        <w:right w:val="none" w:sz="0" w:space="0" w:color="auto"/>
      </w:divBdr>
      <w:divsChild>
        <w:div w:id="321855696">
          <w:marLeft w:val="0"/>
          <w:marRight w:val="0"/>
          <w:marTop w:val="0"/>
          <w:marBottom w:val="0"/>
          <w:divBdr>
            <w:top w:val="none" w:sz="0" w:space="0" w:color="auto"/>
            <w:left w:val="none" w:sz="0" w:space="0" w:color="auto"/>
            <w:bottom w:val="none" w:sz="0" w:space="0" w:color="auto"/>
            <w:right w:val="none" w:sz="0" w:space="0" w:color="auto"/>
          </w:divBdr>
        </w:div>
        <w:div w:id="1257516531">
          <w:marLeft w:val="0"/>
          <w:marRight w:val="0"/>
          <w:marTop w:val="0"/>
          <w:marBottom w:val="0"/>
          <w:divBdr>
            <w:top w:val="none" w:sz="0" w:space="0" w:color="auto"/>
            <w:left w:val="none" w:sz="0" w:space="0" w:color="auto"/>
            <w:bottom w:val="none" w:sz="0" w:space="0" w:color="auto"/>
            <w:right w:val="none" w:sz="0" w:space="0" w:color="auto"/>
          </w:divBdr>
        </w:div>
      </w:divsChild>
    </w:div>
    <w:div w:id="1341154928">
      <w:bodyDiv w:val="1"/>
      <w:marLeft w:val="0"/>
      <w:marRight w:val="0"/>
      <w:marTop w:val="0"/>
      <w:marBottom w:val="0"/>
      <w:divBdr>
        <w:top w:val="none" w:sz="0" w:space="0" w:color="auto"/>
        <w:left w:val="none" w:sz="0" w:space="0" w:color="auto"/>
        <w:bottom w:val="none" w:sz="0" w:space="0" w:color="auto"/>
        <w:right w:val="none" w:sz="0" w:space="0" w:color="auto"/>
      </w:divBdr>
    </w:div>
    <w:div w:id="1345328667">
      <w:bodyDiv w:val="1"/>
      <w:marLeft w:val="0"/>
      <w:marRight w:val="0"/>
      <w:marTop w:val="0"/>
      <w:marBottom w:val="0"/>
      <w:divBdr>
        <w:top w:val="none" w:sz="0" w:space="0" w:color="auto"/>
        <w:left w:val="none" w:sz="0" w:space="0" w:color="auto"/>
        <w:bottom w:val="none" w:sz="0" w:space="0" w:color="auto"/>
        <w:right w:val="none" w:sz="0" w:space="0" w:color="auto"/>
      </w:divBdr>
    </w:div>
    <w:div w:id="1349602162">
      <w:bodyDiv w:val="1"/>
      <w:marLeft w:val="0"/>
      <w:marRight w:val="0"/>
      <w:marTop w:val="0"/>
      <w:marBottom w:val="0"/>
      <w:divBdr>
        <w:top w:val="none" w:sz="0" w:space="0" w:color="auto"/>
        <w:left w:val="none" w:sz="0" w:space="0" w:color="auto"/>
        <w:bottom w:val="none" w:sz="0" w:space="0" w:color="auto"/>
        <w:right w:val="none" w:sz="0" w:space="0" w:color="auto"/>
      </w:divBdr>
    </w:div>
    <w:div w:id="1360276147">
      <w:bodyDiv w:val="1"/>
      <w:marLeft w:val="0"/>
      <w:marRight w:val="0"/>
      <w:marTop w:val="0"/>
      <w:marBottom w:val="0"/>
      <w:divBdr>
        <w:top w:val="none" w:sz="0" w:space="0" w:color="auto"/>
        <w:left w:val="none" w:sz="0" w:space="0" w:color="auto"/>
        <w:bottom w:val="none" w:sz="0" w:space="0" w:color="auto"/>
        <w:right w:val="none" w:sz="0" w:space="0" w:color="auto"/>
      </w:divBdr>
    </w:div>
    <w:div w:id="1363477554">
      <w:bodyDiv w:val="1"/>
      <w:marLeft w:val="0"/>
      <w:marRight w:val="0"/>
      <w:marTop w:val="0"/>
      <w:marBottom w:val="0"/>
      <w:divBdr>
        <w:top w:val="none" w:sz="0" w:space="0" w:color="auto"/>
        <w:left w:val="none" w:sz="0" w:space="0" w:color="auto"/>
        <w:bottom w:val="none" w:sz="0" w:space="0" w:color="auto"/>
        <w:right w:val="none" w:sz="0" w:space="0" w:color="auto"/>
      </w:divBdr>
    </w:div>
    <w:div w:id="1380472368">
      <w:bodyDiv w:val="1"/>
      <w:marLeft w:val="0"/>
      <w:marRight w:val="0"/>
      <w:marTop w:val="0"/>
      <w:marBottom w:val="0"/>
      <w:divBdr>
        <w:top w:val="none" w:sz="0" w:space="0" w:color="auto"/>
        <w:left w:val="none" w:sz="0" w:space="0" w:color="auto"/>
        <w:bottom w:val="none" w:sz="0" w:space="0" w:color="auto"/>
        <w:right w:val="none" w:sz="0" w:space="0" w:color="auto"/>
      </w:divBdr>
    </w:div>
    <w:div w:id="1394156275">
      <w:bodyDiv w:val="1"/>
      <w:marLeft w:val="0"/>
      <w:marRight w:val="0"/>
      <w:marTop w:val="0"/>
      <w:marBottom w:val="0"/>
      <w:divBdr>
        <w:top w:val="none" w:sz="0" w:space="0" w:color="auto"/>
        <w:left w:val="none" w:sz="0" w:space="0" w:color="auto"/>
        <w:bottom w:val="none" w:sz="0" w:space="0" w:color="auto"/>
        <w:right w:val="none" w:sz="0" w:space="0" w:color="auto"/>
      </w:divBdr>
    </w:div>
    <w:div w:id="1408184737">
      <w:bodyDiv w:val="1"/>
      <w:marLeft w:val="0"/>
      <w:marRight w:val="0"/>
      <w:marTop w:val="0"/>
      <w:marBottom w:val="0"/>
      <w:divBdr>
        <w:top w:val="none" w:sz="0" w:space="0" w:color="auto"/>
        <w:left w:val="none" w:sz="0" w:space="0" w:color="auto"/>
        <w:bottom w:val="none" w:sz="0" w:space="0" w:color="auto"/>
        <w:right w:val="none" w:sz="0" w:space="0" w:color="auto"/>
      </w:divBdr>
    </w:div>
    <w:div w:id="1408504083">
      <w:bodyDiv w:val="1"/>
      <w:marLeft w:val="0"/>
      <w:marRight w:val="0"/>
      <w:marTop w:val="0"/>
      <w:marBottom w:val="0"/>
      <w:divBdr>
        <w:top w:val="none" w:sz="0" w:space="0" w:color="auto"/>
        <w:left w:val="none" w:sz="0" w:space="0" w:color="auto"/>
        <w:bottom w:val="none" w:sz="0" w:space="0" w:color="auto"/>
        <w:right w:val="none" w:sz="0" w:space="0" w:color="auto"/>
      </w:divBdr>
    </w:div>
    <w:div w:id="1435396453">
      <w:bodyDiv w:val="1"/>
      <w:marLeft w:val="0"/>
      <w:marRight w:val="0"/>
      <w:marTop w:val="0"/>
      <w:marBottom w:val="0"/>
      <w:divBdr>
        <w:top w:val="none" w:sz="0" w:space="0" w:color="auto"/>
        <w:left w:val="none" w:sz="0" w:space="0" w:color="auto"/>
        <w:bottom w:val="none" w:sz="0" w:space="0" w:color="auto"/>
        <w:right w:val="none" w:sz="0" w:space="0" w:color="auto"/>
      </w:divBdr>
    </w:div>
    <w:div w:id="1438325701">
      <w:bodyDiv w:val="1"/>
      <w:marLeft w:val="0"/>
      <w:marRight w:val="0"/>
      <w:marTop w:val="0"/>
      <w:marBottom w:val="0"/>
      <w:divBdr>
        <w:top w:val="none" w:sz="0" w:space="0" w:color="auto"/>
        <w:left w:val="none" w:sz="0" w:space="0" w:color="auto"/>
        <w:bottom w:val="none" w:sz="0" w:space="0" w:color="auto"/>
        <w:right w:val="none" w:sz="0" w:space="0" w:color="auto"/>
      </w:divBdr>
    </w:div>
    <w:div w:id="1482233817">
      <w:bodyDiv w:val="1"/>
      <w:marLeft w:val="0"/>
      <w:marRight w:val="0"/>
      <w:marTop w:val="0"/>
      <w:marBottom w:val="0"/>
      <w:divBdr>
        <w:top w:val="none" w:sz="0" w:space="0" w:color="auto"/>
        <w:left w:val="none" w:sz="0" w:space="0" w:color="auto"/>
        <w:bottom w:val="none" w:sz="0" w:space="0" w:color="auto"/>
        <w:right w:val="none" w:sz="0" w:space="0" w:color="auto"/>
      </w:divBdr>
    </w:div>
    <w:div w:id="1502969423">
      <w:bodyDiv w:val="1"/>
      <w:marLeft w:val="0"/>
      <w:marRight w:val="0"/>
      <w:marTop w:val="0"/>
      <w:marBottom w:val="0"/>
      <w:divBdr>
        <w:top w:val="none" w:sz="0" w:space="0" w:color="auto"/>
        <w:left w:val="none" w:sz="0" w:space="0" w:color="auto"/>
        <w:bottom w:val="none" w:sz="0" w:space="0" w:color="auto"/>
        <w:right w:val="none" w:sz="0" w:space="0" w:color="auto"/>
      </w:divBdr>
    </w:div>
    <w:div w:id="1512450893">
      <w:bodyDiv w:val="1"/>
      <w:marLeft w:val="0"/>
      <w:marRight w:val="0"/>
      <w:marTop w:val="0"/>
      <w:marBottom w:val="0"/>
      <w:divBdr>
        <w:top w:val="none" w:sz="0" w:space="0" w:color="auto"/>
        <w:left w:val="none" w:sz="0" w:space="0" w:color="auto"/>
        <w:bottom w:val="none" w:sz="0" w:space="0" w:color="auto"/>
        <w:right w:val="none" w:sz="0" w:space="0" w:color="auto"/>
      </w:divBdr>
    </w:div>
    <w:div w:id="1538085456">
      <w:bodyDiv w:val="1"/>
      <w:marLeft w:val="0"/>
      <w:marRight w:val="0"/>
      <w:marTop w:val="0"/>
      <w:marBottom w:val="0"/>
      <w:divBdr>
        <w:top w:val="none" w:sz="0" w:space="0" w:color="auto"/>
        <w:left w:val="none" w:sz="0" w:space="0" w:color="auto"/>
        <w:bottom w:val="none" w:sz="0" w:space="0" w:color="auto"/>
        <w:right w:val="none" w:sz="0" w:space="0" w:color="auto"/>
      </w:divBdr>
    </w:div>
    <w:div w:id="1546872710">
      <w:bodyDiv w:val="1"/>
      <w:marLeft w:val="0"/>
      <w:marRight w:val="0"/>
      <w:marTop w:val="0"/>
      <w:marBottom w:val="0"/>
      <w:divBdr>
        <w:top w:val="none" w:sz="0" w:space="0" w:color="auto"/>
        <w:left w:val="none" w:sz="0" w:space="0" w:color="auto"/>
        <w:bottom w:val="none" w:sz="0" w:space="0" w:color="auto"/>
        <w:right w:val="none" w:sz="0" w:space="0" w:color="auto"/>
      </w:divBdr>
    </w:div>
    <w:div w:id="1551958069">
      <w:bodyDiv w:val="1"/>
      <w:marLeft w:val="0"/>
      <w:marRight w:val="0"/>
      <w:marTop w:val="0"/>
      <w:marBottom w:val="0"/>
      <w:divBdr>
        <w:top w:val="none" w:sz="0" w:space="0" w:color="auto"/>
        <w:left w:val="none" w:sz="0" w:space="0" w:color="auto"/>
        <w:bottom w:val="none" w:sz="0" w:space="0" w:color="auto"/>
        <w:right w:val="none" w:sz="0" w:space="0" w:color="auto"/>
      </w:divBdr>
    </w:div>
    <w:div w:id="1552810203">
      <w:bodyDiv w:val="1"/>
      <w:marLeft w:val="0"/>
      <w:marRight w:val="0"/>
      <w:marTop w:val="0"/>
      <w:marBottom w:val="0"/>
      <w:divBdr>
        <w:top w:val="none" w:sz="0" w:space="0" w:color="auto"/>
        <w:left w:val="none" w:sz="0" w:space="0" w:color="auto"/>
        <w:bottom w:val="none" w:sz="0" w:space="0" w:color="auto"/>
        <w:right w:val="none" w:sz="0" w:space="0" w:color="auto"/>
      </w:divBdr>
    </w:div>
    <w:div w:id="1567104621">
      <w:bodyDiv w:val="1"/>
      <w:marLeft w:val="0"/>
      <w:marRight w:val="0"/>
      <w:marTop w:val="0"/>
      <w:marBottom w:val="0"/>
      <w:divBdr>
        <w:top w:val="none" w:sz="0" w:space="0" w:color="auto"/>
        <w:left w:val="none" w:sz="0" w:space="0" w:color="auto"/>
        <w:bottom w:val="none" w:sz="0" w:space="0" w:color="auto"/>
        <w:right w:val="none" w:sz="0" w:space="0" w:color="auto"/>
      </w:divBdr>
    </w:div>
    <w:div w:id="1573391294">
      <w:bodyDiv w:val="1"/>
      <w:marLeft w:val="0"/>
      <w:marRight w:val="0"/>
      <w:marTop w:val="0"/>
      <w:marBottom w:val="0"/>
      <w:divBdr>
        <w:top w:val="none" w:sz="0" w:space="0" w:color="auto"/>
        <w:left w:val="none" w:sz="0" w:space="0" w:color="auto"/>
        <w:bottom w:val="none" w:sz="0" w:space="0" w:color="auto"/>
        <w:right w:val="none" w:sz="0" w:space="0" w:color="auto"/>
      </w:divBdr>
    </w:div>
    <w:div w:id="1577473367">
      <w:bodyDiv w:val="1"/>
      <w:marLeft w:val="0"/>
      <w:marRight w:val="0"/>
      <w:marTop w:val="0"/>
      <w:marBottom w:val="0"/>
      <w:divBdr>
        <w:top w:val="none" w:sz="0" w:space="0" w:color="auto"/>
        <w:left w:val="none" w:sz="0" w:space="0" w:color="auto"/>
        <w:bottom w:val="none" w:sz="0" w:space="0" w:color="auto"/>
        <w:right w:val="none" w:sz="0" w:space="0" w:color="auto"/>
      </w:divBdr>
    </w:div>
    <w:div w:id="1583178892">
      <w:bodyDiv w:val="1"/>
      <w:marLeft w:val="0"/>
      <w:marRight w:val="0"/>
      <w:marTop w:val="0"/>
      <w:marBottom w:val="0"/>
      <w:divBdr>
        <w:top w:val="none" w:sz="0" w:space="0" w:color="auto"/>
        <w:left w:val="none" w:sz="0" w:space="0" w:color="auto"/>
        <w:bottom w:val="none" w:sz="0" w:space="0" w:color="auto"/>
        <w:right w:val="none" w:sz="0" w:space="0" w:color="auto"/>
      </w:divBdr>
    </w:div>
    <w:div w:id="1589266781">
      <w:bodyDiv w:val="1"/>
      <w:marLeft w:val="0"/>
      <w:marRight w:val="0"/>
      <w:marTop w:val="0"/>
      <w:marBottom w:val="0"/>
      <w:divBdr>
        <w:top w:val="none" w:sz="0" w:space="0" w:color="auto"/>
        <w:left w:val="none" w:sz="0" w:space="0" w:color="auto"/>
        <w:bottom w:val="none" w:sz="0" w:space="0" w:color="auto"/>
        <w:right w:val="none" w:sz="0" w:space="0" w:color="auto"/>
      </w:divBdr>
    </w:div>
    <w:div w:id="1607272289">
      <w:bodyDiv w:val="1"/>
      <w:marLeft w:val="0"/>
      <w:marRight w:val="0"/>
      <w:marTop w:val="0"/>
      <w:marBottom w:val="0"/>
      <w:divBdr>
        <w:top w:val="none" w:sz="0" w:space="0" w:color="auto"/>
        <w:left w:val="none" w:sz="0" w:space="0" w:color="auto"/>
        <w:bottom w:val="none" w:sz="0" w:space="0" w:color="auto"/>
        <w:right w:val="none" w:sz="0" w:space="0" w:color="auto"/>
      </w:divBdr>
    </w:div>
    <w:div w:id="1607467289">
      <w:bodyDiv w:val="1"/>
      <w:marLeft w:val="0"/>
      <w:marRight w:val="0"/>
      <w:marTop w:val="0"/>
      <w:marBottom w:val="0"/>
      <w:divBdr>
        <w:top w:val="none" w:sz="0" w:space="0" w:color="auto"/>
        <w:left w:val="none" w:sz="0" w:space="0" w:color="auto"/>
        <w:bottom w:val="none" w:sz="0" w:space="0" w:color="auto"/>
        <w:right w:val="none" w:sz="0" w:space="0" w:color="auto"/>
      </w:divBdr>
    </w:div>
    <w:div w:id="1615140001">
      <w:bodyDiv w:val="1"/>
      <w:marLeft w:val="0"/>
      <w:marRight w:val="0"/>
      <w:marTop w:val="0"/>
      <w:marBottom w:val="0"/>
      <w:divBdr>
        <w:top w:val="none" w:sz="0" w:space="0" w:color="auto"/>
        <w:left w:val="none" w:sz="0" w:space="0" w:color="auto"/>
        <w:bottom w:val="none" w:sz="0" w:space="0" w:color="auto"/>
        <w:right w:val="none" w:sz="0" w:space="0" w:color="auto"/>
      </w:divBdr>
    </w:div>
    <w:div w:id="1617442281">
      <w:bodyDiv w:val="1"/>
      <w:marLeft w:val="0"/>
      <w:marRight w:val="0"/>
      <w:marTop w:val="0"/>
      <w:marBottom w:val="0"/>
      <w:divBdr>
        <w:top w:val="none" w:sz="0" w:space="0" w:color="auto"/>
        <w:left w:val="none" w:sz="0" w:space="0" w:color="auto"/>
        <w:bottom w:val="none" w:sz="0" w:space="0" w:color="auto"/>
        <w:right w:val="none" w:sz="0" w:space="0" w:color="auto"/>
      </w:divBdr>
    </w:div>
    <w:div w:id="1617560935">
      <w:bodyDiv w:val="1"/>
      <w:marLeft w:val="0"/>
      <w:marRight w:val="0"/>
      <w:marTop w:val="0"/>
      <w:marBottom w:val="0"/>
      <w:divBdr>
        <w:top w:val="none" w:sz="0" w:space="0" w:color="auto"/>
        <w:left w:val="none" w:sz="0" w:space="0" w:color="auto"/>
        <w:bottom w:val="none" w:sz="0" w:space="0" w:color="auto"/>
        <w:right w:val="none" w:sz="0" w:space="0" w:color="auto"/>
      </w:divBdr>
    </w:div>
    <w:div w:id="1623002051">
      <w:bodyDiv w:val="1"/>
      <w:marLeft w:val="0"/>
      <w:marRight w:val="0"/>
      <w:marTop w:val="0"/>
      <w:marBottom w:val="0"/>
      <w:divBdr>
        <w:top w:val="none" w:sz="0" w:space="0" w:color="auto"/>
        <w:left w:val="none" w:sz="0" w:space="0" w:color="auto"/>
        <w:bottom w:val="none" w:sz="0" w:space="0" w:color="auto"/>
        <w:right w:val="none" w:sz="0" w:space="0" w:color="auto"/>
      </w:divBdr>
    </w:div>
    <w:div w:id="1625844242">
      <w:bodyDiv w:val="1"/>
      <w:marLeft w:val="0"/>
      <w:marRight w:val="0"/>
      <w:marTop w:val="0"/>
      <w:marBottom w:val="0"/>
      <w:divBdr>
        <w:top w:val="none" w:sz="0" w:space="0" w:color="auto"/>
        <w:left w:val="none" w:sz="0" w:space="0" w:color="auto"/>
        <w:bottom w:val="none" w:sz="0" w:space="0" w:color="auto"/>
        <w:right w:val="none" w:sz="0" w:space="0" w:color="auto"/>
      </w:divBdr>
    </w:div>
    <w:div w:id="1631548920">
      <w:bodyDiv w:val="1"/>
      <w:marLeft w:val="0"/>
      <w:marRight w:val="0"/>
      <w:marTop w:val="0"/>
      <w:marBottom w:val="0"/>
      <w:divBdr>
        <w:top w:val="none" w:sz="0" w:space="0" w:color="auto"/>
        <w:left w:val="none" w:sz="0" w:space="0" w:color="auto"/>
        <w:bottom w:val="none" w:sz="0" w:space="0" w:color="auto"/>
        <w:right w:val="none" w:sz="0" w:space="0" w:color="auto"/>
      </w:divBdr>
      <w:divsChild>
        <w:div w:id="206334519">
          <w:marLeft w:val="0"/>
          <w:marRight w:val="0"/>
          <w:marTop w:val="0"/>
          <w:marBottom w:val="0"/>
          <w:divBdr>
            <w:top w:val="none" w:sz="0" w:space="0" w:color="auto"/>
            <w:left w:val="none" w:sz="0" w:space="0" w:color="auto"/>
            <w:bottom w:val="none" w:sz="0" w:space="0" w:color="auto"/>
            <w:right w:val="none" w:sz="0" w:space="0" w:color="auto"/>
          </w:divBdr>
          <w:divsChild>
            <w:div w:id="1985768262">
              <w:marLeft w:val="0"/>
              <w:marRight w:val="0"/>
              <w:marTop w:val="0"/>
              <w:marBottom w:val="0"/>
              <w:divBdr>
                <w:top w:val="none" w:sz="0" w:space="0" w:color="auto"/>
                <w:left w:val="none" w:sz="0" w:space="0" w:color="auto"/>
                <w:bottom w:val="none" w:sz="0" w:space="0" w:color="auto"/>
                <w:right w:val="none" w:sz="0" w:space="0" w:color="auto"/>
              </w:divBdr>
              <w:divsChild>
                <w:div w:id="1434394642">
                  <w:marLeft w:val="0"/>
                  <w:marRight w:val="0"/>
                  <w:marTop w:val="0"/>
                  <w:marBottom w:val="0"/>
                  <w:divBdr>
                    <w:top w:val="none" w:sz="0" w:space="0" w:color="auto"/>
                    <w:left w:val="none" w:sz="0" w:space="0" w:color="auto"/>
                    <w:bottom w:val="none" w:sz="0" w:space="0" w:color="auto"/>
                    <w:right w:val="none" w:sz="0" w:space="0" w:color="auto"/>
                  </w:divBdr>
                  <w:divsChild>
                    <w:div w:id="13704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5317">
          <w:marLeft w:val="0"/>
          <w:marRight w:val="0"/>
          <w:marTop w:val="0"/>
          <w:marBottom w:val="0"/>
          <w:divBdr>
            <w:top w:val="none" w:sz="0" w:space="0" w:color="auto"/>
            <w:left w:val="none" w:sz="0" w:space="0" w:color="auto"/>
            <w:bottom w:val="none" w:sz="0" w:space="0" w:color="auto"/>
            <w:right w:val="none" w:sz="0" w:space="0" w:color="auto"/>
          </w:divBdr>
          <w:divsChild>
            <w:div w:id="926576911">
              <w:marLeft w:val="0"/>
              <w:marRight w:val="0"/>
              <w:marTop w:val="0"/>
              <w:marBottom w:val="0"/>
              <w:divBdr>
                <w:top w:val="none" w:sz="0" w:space="0" w:color="auto"/>
                <w:left w:val="none" w:sz="0" w:space="0" w:color="auto"/>
                <w:bottom w:val="none" w:sz="0" w:space="0" w:color="auto"/>
                <w:right w:val="none" w:sz="0" w:space="0" w:color="auto"/>
              </w:divBdr>
              <w:divsChild>
                <w:div w:id="356469059">
                  <w:marLeft w:val="0"/>
                  <w:marRight w:val="0"/>
                  <w:marTop w:val="0"/>
                  <w:marBottom w:val="0"/>
                  <w:divBdr>
                    <w:top w:val="none" w:sz="0" w:space="0" w:color="auto"/>
                    <w:left w:val="none" w:sz="0" w:space="0" w:color="auto"/>
                    <w:bottom w:val="none" w:sz="0" w:space="0" w:color="auto"/>
                    <w:right w:val="none" w:sz="0" w:space="0" w:color="auto"/>
                  </w:divBdr>
                  <w:divsChild>
                    <w:div w:id="17423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90430">
      <w:bodyDiv w:val="1"/>
      <w:marLeft w:val="0"/>
      <w:marRight w:val="0"/>
      <w:marTop w:val="0"/>
      <w:marBottom w:val="0"/>
      <w:divBdr>
        <w:top w:val="none" w:sz="0" w:space="0" w:color="auto"/>
        <w:left w:val="none" w:sz="0" w:space="0" w:color="auto"/>
        <w:bottom w:val="none" w:sz="0" w:space="0" w:color="auto"/>
        <w:right w:val="none" w:sz="0" w:space="0" w:color="auto"/>
      </w:divBdr>
    </w:div>
    <w:div w:id="1647008915">
      <w:bodyDiv w:val="1"/>
      <w:marLeft w:val="0"/>
      <w:marRight w:val="0"/>
      <w:marTop w:val="0"/>
      <w:marBottom w:val="0"/>
      <w:divBdr>
        <w:top w:val="none" w:sz="0" w:space="0" w:color="auto"/>
        <w:left w:val="none" w:sz="0" w:space="0" w:color="auto"/>
        <w:bottom w:val="none" w:sz="0" w:space="0" w:color="auto"/>
        <w:right w:val="none" w:sz="0" w:space="0" w:color="auto"/>
      </w:divBdr>
    </w:div>
    <w:div w:id="1662344884">
      <w:bodyDiv w:val="1"/>
      <w:marLeft w:val="0"/>
      <w:marRight w:val="0"/>
      <w:marTop w:val="0"/>
      <w:marBottom w:val="0"/>
      <w:divBdr>
        <w:top w:val="none" w:sz="0" w:space="0" w:color="auto"/>
        <w:left w:val="none" w:sz="0" w:space="0" w:color="auto"/>
        <w:bottom w:val="none" w:sz="0" w:space="0" w:color="auto"/>
        <w:right w:val="none" w:sz="0" w:space="0" w:color="auto"/>
      </w:divBdr>
    </w:div>
    <w:div w:id="1665889333">
      <w:bodyDiv w:val="1"/>
      <w:marLeft w:val="0"/>
      <w:marRight w:val="0"/>
      <w:marTop w:val="0"/>
      <w:marBottom w:val="0"/>
      <w:divBdr>
        <w:top w:val="none" w:sz="0" w:space="0" w:color="auto"/>
        <w:left w:val="none" w:sz="0" w:space="0" w:color="auto"/>
        <w:bottom w:val="none" w:sz="0" w:space="0" w:color="auto"/>
        <w:right w:val="none" w:sz="0" w:space="0" w:color="auto"/>
      </w:divBdr>
    </w:div>
    <w:div w:id="1669290445">
      <w:bodyDiv w:val="1"/>
      <w:marLeft w:val="0"/>
      <w:marRight w:val="0"/>
      <w:marTop w:val="0"/>
      <w:marBottom w:val="0"/>
      <w:divBdr>
        <w:top w:val="none" w:sz="0" w:space="0" w:color="auto"/>
        <w:left w:val="none" w:sz="0" w:space="0" w:color="auto"/>
        <w:bottom w:val="none" w:sz="0" w:space="0" w:color="auto"/>
        <w:right w:val="none" w:sz="0" w:space="0" w:color="auto"/>
      </w:divBdr>
      <w:divsChild>
        <w:div w:id="632715178">
          <w:marLeft w:val="0"/>
          <w:marRight w:val="0"/>
          <w:marTop w:val="0"/>
          <w:marBottom w:val="0"/>
          <w:divBdr>
            <w:top w:val="none" w:sz="0" w:space="0" w:color="auto"/>
            <w:left w:val="none" w:sz="0" w:space="0" w:color="auto"/>
            <w:bottom w:val="none" w:sz="0" w:space="0" w:color="auto"/>
            <w:right w:val="none" w:sz="0" w:space="0" w:color="auto"/>
          </w:divBdr>
        </w:div>
        <w:div w:id="1427966736">
          <w:marLeft w:val="0"/>
          <w:marRight w:val="0"/>
          <w:marTop w:val="0"/>
          <w:marBottom w:val="0"/>
          <w:divBdr>
            <w:top w:val="none" w:sz="0" w:space="0" w:color="auto"/>
            <w:left w:val="none" w:sz="0" w:space="0" w:color="auto"/>
            <w:bottom w:val="none" w:sz="0" w:space="0" w:color="auto"/>
            <w:right w:val="none" w:sz="0" w:space="0" w:color="auto"/>
          </w:divBdr>
        </w:div>
      </w:divsChild>
    </w:div>
    <w:div w:id="1669479535">
      <w:bodyDiv w:val="1"/>
      <w:marLeft w:val="0"/>
      <w:marRight w:val="0"/>
      <w:marTop w:val="0"/>
      <w:marBottom w:val="0"/>
      <w:divBdr>
        <w:top w:val="none" w:sz="0" w:space="0" w:color="auto"/>
        <w:left w:val="none" w:sz="0" w:space="0" w:color="auto"/>
        <w:bottom w:val="none" w:sz="0" w:space="0" w:color="auto"/>
        <w:right w:val="none" w:sz="0" w:space="0" w:color="auto"/>
      </w:divBdr>
    </w:div>
    <w:div w:id="1687169684">
      <w:bodyDiv w:val="1"/>
      <w:marLeft w:val="0"/>
      <w:marRight w:val="0"/>
      <w:marTop w:val="0"/>
      <w:marBottom w:val="0"/>
      <w:divBdr>
        <w:top w:val="none" w:sz="0" w:space="0" w:color="auto"/>
        <w:left w:val="none" w:sz="0" w:space="0" w:color="auto"/>
        <w:bottom w:val="none" w:sz="0" w:space="0" w:color="auto"/>
        <w:right w:val="none" w:sz="0" w:space="0" w:color="auto"/>
      </w:divBdr>
    </w:div>
    <w:div w:id="1713845501">
      <w:bodyDiv w:val="1"/>
      <w:marLeft w:val="0"/>
      <w:marRight w:val="0"/>
      <w:marTop w:val="0"/>
      <w:marBottom w:val="0"/>
      <w:divBdr>
        <w:top w:val="none" w:sz="0" w:space="0" w:color="auto"/>
        <w:left w:val="none" w:sz="0" w:space="0" w:color="auto"/>
        <w:bottom w:val="none" w:sz="0" w:space="0" w:color="auto"/>
        <w:right w:val="none" w:sz="0" w:space="0" w:color="auto"/>
      </w:divBdr>
    </w:div>
    <w:div w:id="1725792083">
      <w:bodyDiv w:val="1"/>
      <w:marLeft w:val="0"/>
      <w:marRight w:val="0"/>
      <w:marTop w:val="0"/>
      <w:marBottom w:val="0"/>
      <w:divBdr>
        <w:top w:val="none" w:sz="0" w:space="0" w:color="auto"/>
        <w:left w:val="none" w:sz="0" w:space="0" w:color="auto"/>
        <w:bottom w:val="none" w:sz="0" w:space="0" w:color="auto"/>
        <w:right w:val="none" w:sz="0" w:space="0" w:color="auto"/>
      </w:divBdr>
    </w:div>
    <w:div w:id="1747725836">
      <w:bodyDiv w:val="1"/>
      <w:marLeft w:val="0"/>
      <w:marRight w:val="0"/>
      <w:marTop w:val="0"/>
      <w:marBottom w:val="0"/>
      <w:divBdr>
        <w:top w:val="none" w:sz="0" w:space="0" w:color="auto"/>
        <w:left w:val="none" w:sz="0" w:space="0" w:color="auto"/>
        <w:bottom w:val="none" w:sz="0" w:space="0" w:color="auto"/>
        <w:right w:val="none" w:sz="0" w:space="0" w:color="auto"/>
      </w:divBdr>
    </w:div>
    <w:div w:id="1748303916">
      <w:bodyDiv w:val="1"/>
      <w:marLeft w:val="0"/>
      <w:marRight w:val="0"/>
      <w:marTop w:val="0"/>
      <w:marBottom w:val="0"/>
      <w:divBdr>
        <w:top w:val="none" w:sz="0" w:space="0" w:color="auto"/>
        <w:left w:val="none" w:sz="0" w:space="0" w:color="auto"/>
        <w:bottom w:val="none" w:sz="0" w:space="0" w:color="auto"/>
        <w:right w:val="none" w:sz="0" w:space="0" w:color="auto"/>
      </w:divBdr>
    </w:div>
    <w:div w:id="1749689656">
      <w:bodyDiv w:val="1"/>
      <w:marLeft w:val="0"/>
      <w:marRight w:val="0"/>
      <w:marTop w:val="0"/>
      <w:marBottom w:val="0"/>
      <w:divBdr>
        <w:top w:val="none" w:sz="0" w:space="0" w:color="auto"/>
        <w:left w:val="none" w:sz="0" w:space="0" w:color="auto"/>
        <w:bottom w:val="none" w:sz="0" w:space="0" w:color="auto"/>
        <w:right w:val="none" w:sz="0" w:space="0" w:color="auto"/>
      </w:divBdr>
    </w:div>
    <w:div w:id="1754887649">
      <w:bodyDiv w:val="1"/>
      <w:marLeft w:val="0"/>
      <w:marRight w:val="0"/>
      <w:marTop w:val="0"/>
      <w:marBottom w:val="0"/>
      <w:divBdr>
        <w:top w:val="none" w:sz="0" w:space="0" w:color="auto"/>
        <w:left w:val="none" w:sz="0" w:space="0" w:color="auto"/>
        <w:bottom w:val="none" w:sz="0" w:space="0" w:color="auto"/>
        <w:right w:val="none" w:sz="0" w:space="0" w:color="auto"/>
      </w:divBdr>
    </w:div>
    <w:div w:id="1758557084">
      <w:bodyDiv w:val="1"/>
      <w:marLeft w:val="0"/>
      <w:marRight w:val="0"/>
      <w:marTop w:val="0"/>
      <w:marBottom w:val="0"/>
      <w:divBdr>
        <w:top w:val="none" w:sz="0" w:space="0" w:color="auto"/>
        <w:left w:val="none" w:sz="0" w:space="0" w:color="auto"/>
        <w:bottom w:val="none" w:sz="0" w:space="0" w:color="auto"/>
        <w:right w:val="none" w:sz="0" w:space="0" w:color="auto"/>
      </w:divBdr>
    </w:div>
    <w:div w:id="1758865142">
      <w:bodyDiv w:val="1"/>
      <w:marLeft w:val="0"/>
      <w:marRight w:val="0"/>
      <w:marTop w:val="0"/>
      <w:marBottom w:val="0"/>
      <w:divBdr>
        <w:top w:val="none" w:sz="0" w:space="0" w:color="auto"/>
        <w:left w:val="none" w:sz="0" w:space="0" w:color="auto"/>
        <w:bottom w:val="none" w:sz="0" w:space="0" w:color="auto"/>
        <w:right w:val="none" w:sz="0" w:space="0" w:color="auto"/>
      </w:divBdr>
    </w:div>
    <w:div w:id="1769085373">
      <w:bodyDiv w:val="1"/>
      <w:marLeft w:val="0"/>
      <w:marRight w:val="0"/>
      <w:marTop w:val="0"/>
      <w:marBottom w:val="0"/>
      <w:divBdr>
        <w:top w:val="none" w:sz="0" w:space="0" w:color="auto"/>
        <w:left w:val="none" w:sz="0" w:space="0" w:color="auto"/>
        <w:bottom w:val="none" w:sz="0" w:space="0" w:color="auto"/>
        <w:right w:val="none" w:sz="0" w:space="0" w:color="auto"/>
      </w:divBdr>
    </w:div>
    <w:div w:id="1776292187">
      <w:bodyDiv w:val="1"/>
      <w:marLeft w:val="0"/>
      <w:marRight w:val="0"/>
      <w:marTop w:val="0"/>
      <w:marBottom w:val="0"/>
      <w:divBdr>
        <w:top w:val="none" w:sz="0" w:space="0" w:color="auto"/>
        <w:left w:val="none" w:sz="0" w:space="0" w:color="auto"/>
        <w:bottom w:val="none" w:sz="0" w:space="0" w:color="auto"/>
        <w:right w:val="none" w:sz="0" w:space="0" w:color="auto"/>
      </w:divBdr>
    </w:div>
    <w:div w:id="1782874040">
      <w:bodyDiv w:val="1"/>
      <w:marLeft w:val="0"/>
      <w:marRight w:val="0"/>
      <w:marTop w:val="0"/>
      <w:marBottom w:val="0"/>
      <w:divBdr>
        <w:top w:val="none" w:sz="0" w:space="0" w:color="auto"/>
        <w:left w:val="none" w:sz="0" w:space="0" w:color="auto"/>
        <w:bottom w:val="none" w:sz="0" w:space="0" w:color="auto"/>
        <w:right w:val="none" w:sz="0" w:space="0" w:color="auto"/>
      </w:divBdr>
    </w:div>
    <w:div w:id="1788812830">
      <w:bodyDiv w:val="1"/>
      <w:marLeft w:val="0"/>
      <w:marRight w:val="0"/>
      <w:marTop w:val="0"/>
      <w:marBottom w:val="0"/>
      <w:divBdr>
        <w:top w:val="none" w:sz="0" w:space="0" w:color="auto"/>
        <w:left w:val="none" w:sz="0" w:space="0" w:color="auto"/>
        <w:bottom w:val="none" w:sz="0" w:space="0" w:color="auto"/>
        <w:right w:val="none" w:sz="0" w:space="0" w:color="auto"/>
      </w:divBdr>
    </w:div>
    <w:div w:id="1796094513">
      <w:bodyDiv w:val="1"/>
      <w:marLeft w:val="0"/>
      <w:marRight w:val="0"/>
      <w:marTop w:val="0"/>
      <w:marBottom w:val="0"/>
      <w:divBdr>
        <w:top w:val="none" w:sz="0" w:space="0" w:color="auto"/>
        <w:left w:val="none" w:sz="0" w:space="0" w:color="auto"/>
        <w:bottom w:val="none" w:sz="0" w:space="0" w:color="auto"/>
        <w:right w:val="none" w:sz="0" w:space="0" w:color="auto"/>
      </w:divBdr>
    </w:div>
    <w:div w:id="1807157273">
      <w:bodyDiv w:val="1"/>
      <w:marLeft w:val="0"/>
      <w:marRight w:val="0"/>
      <w:marTop w:val="0"/>
      <w:marBottom w:val="0"/>
      <w:divBdr>
        <w:top w:val="none" w:sz="0" w:space="0" w:color="auto"/>
        <w:left w:val="none" w:sz="0" w:space="0" w:color="auto"/>
        <w:bottom w:val="none" w:sz="0" w:space="0" w:color="auto"/>
        <w:right w:val="none" w:sz="0" w:space="0" w:color="auto"/>
      </w:divBdr>
    </w:div>
    <w:div w:id="1811823851">
      <w:bodyDiv w:val="1"/>
      <w:marLeft w:val="0"/>
      <w:marRight w:val="0"/>
      <w:marTop w:val="0"/>
      <w:marBottom w:val="0"/>
      <w:divBdr>
        <w:top w:val="none" w:sz="0" w:space="0" w:color="auto"/>
        <w:left w:val="none" w:sz="0" w:space="0" w:color="auto"/>
        <w:bottom w:val="none" w:sz="0" w:space="0" w:color="auto"/>
        <w:right w:val="none" w:sz="0" w:space="0" w:color="auto"/>
      </w:divBdr>
    </w:div>
    <w:div w:id="1822234556">
      <w:bodyDiv w:val="1"/>
      <w:marLeft w:val="0"/>
      <w:marRight w:val="0"/>
      <w:marTop w:val="0"/>
      <w:marBottom w:val="0"/>
      <w:divBdr>
        <w:top w:val="none" w:sz="0" w:space="0" w:color="auto"/>
        <w:left w:val="none" w:sz="0" w:space="0" w:color="auto"/>
        <w:bottom w:val="none" w:sz="0" w:space="0" w:color="auto"/>
        <w:right w:val="none" w:sz="0" w:space="0" w:color="auto"/>
      </w:divBdr>
    </w:div>
    <w:div w:id="1849440357">
      <w:bodyDiv w:val="1"/>
      <w:marLeft w:val="0"/>
      <w:marRight w:val="0"/>
      <w:marTop w:val="0"/>
      <w:marBottom w:val="0"/>
      <w:divBdr>
        <w:top w:val="none" w:sz="0" w:space="0" w:color="auto"/>
        <w:left w:val="none" w:sz="0" w:space="0" w:color="auto"/>
        <w:bottom w:val="none" w:sz="0" w:space="0" w:color="auto"/>
        <w:right w:val="none" w:sz="0" w:space="0" w:color="auto"/>
      </w:divBdr>
    </w:div>
    <w:div w:id="1862670641">
      <w:bodyDiv w:val="1"/>
      <w:marLeft w:val="0"/>
      <w:marRight w:val="0"/>
      <w:marTop w:val="0"/>
      <w:marBottom w:val="0"/>
      <w:divBdr>
        <w:top w:val="none" w:sz="0" w:space="0" w:color="auto"/>
        <w:left w:val="none" w:sz="0" w:space="0" w:color="auto"/>
        <w:bottom w:val="none" w:sz="0" w:space="0" w:color="auto"/>
        <w:right w:val="none" w:sz="0" w:space="0" w:color="auto"/>
      </w:divBdr>
    </w:div>
    <w:div w:id="1863131910">
      <w:bodyDiv w:val="1"/>
      <w:marLeft w:val="0"/>
      <w:marRight w:val="0"/>
      <w:marTop w:val="0"/>
      <w:marBottom w:val="0"/>
      <w:divBdr>
        <w:top w:val="none" w:sz="0" w:space="0" w:color="auto"/>
        <w:left w:val="none" w:sz="0" w:space="0" w:color="auto"/>
        <w:bottom w:val="none" w:sz="0" w:space="0" w:color="auto"/>
        <w:right w:val="none" w:sz="0" w:space="0" w:color="auto"/>
      </w:divBdr>
    </w:div>
    <w:div w:id="1875849773">
      <w:bodyDiv w:val="1"/>
      <w:marLeft w:val="0"/>
      <w:marRight w:val="0"/>
      <w:marTop w:val="0"/>
      <w:marBottom w:val="0"/>
      <w:divBdr>
        <w:top w:val="none" w:sz="0" w:space="0" w:color="auto"/>
        <w:left w:val="none" w:sz="0" w:space="0" w:color="auto"/>
        <w:bottom w:val="none" w:sz="0" w:space="0" w:color="auto"/>
        <w:right w:val="none" w:sz="0" w:space="0" w:color="auto"/>
      </w:divBdr>
    </w:div>
    <w:div w:id="1892646642">
      <w:bodyDiv w:val="1"/>
      <w:marLeft w:val="0"/>
      <w:marRight w:val="0"/>
      <w:marTop w:val="0"/>
      <w:marBottom w:val="0"/>
      <w:divBdr>
        <w:top w:val="none" w:sz="0" w:space="0" w:color="auto"/>
        <w:left w:val="none" w:sz="0" w:space="0" w:color="auto"/>
        <w:bottom w:val="none" w:sz="0" w:space="0" w:color="auto"/>
        <w:right w:val="none" w:sz="0" w:space="0" w:color="auto"/>
      </w:divBdr>
    </w:div>
    <w:div w:id="1903636703">
      <w:bodyDiv w:val="1"/>
      <w:marLeft w:val="0"/>
      <w:marRight w:val="0"/>
      <w:marTop w:val="0"/>
      <w:marBottom w:val="0"/>
      <w:divBdr>
        <w:top w:val="none" w:sz="0" w:space="0" w:color="auto"/>
        <w:left w:val="none" w:sz="0" w:space="0" w:color="auto"/>
        <w:bottom w:val="none" w:sz="0" w:space="0" w:color="auto"/>
        <w:right w:val="none" w:sz="0" w:space="0" w:color="auto"/>
      </w:divBdr>
    </w:div>
    <w:div w:id="1927610622">
      <w:bodyDiv w:val="1"/>
      <w:marLeft w:val="0"/>
      <w:marRight w:val="0"/>
      <w:marTop w:val="0"/>
      <w:marBottom w:val="0"/>
      <w:divBdr>
        <w:top w:val="none" w:sz="0" w:space="0" w:color="auto"/>
        <w:left w:val="none" w:sz="0" w:space="0" w:color="auto"/>
        <w:bottom w:val="none" w:sz="0" w:space="0" w:color="auto"/>
        <w:right w:val="none" w:sz="0" w:space="0" w:color="auto"/>
      </w:divBdr>
    </w:div>
    <w:div w:id="1940866777">
      <w:bodyDiv w:val="1"/>
      <w:marLeft w:val="0"/>
      <w:marRight w:val="0"/>
      <w:marTop w:val="0"/>
      <w:marBottom w:val="0"/>
      <w:divBdr>
        <w:top w:val="none" w:sz="0" w:space="0" w:color="auto"/>
        <w:left w:val="none" w:sz="0" w:space="0" w:color="auto"/>
        <w:bottom w:val="none" w:sz="0" w:space="0" w:color="auto"/>
        <w:right w:val="none" w:sz="0" w:space="0" w:color="auto"/>
      </w:divBdr>
    </w:div>
    <w:div w:id="1942295979">
      <w:bodyDiv w:val="1"/>
      <w:marLeft w:val="0"/>
      <w:marRight w:val="0"/>
      <w:marTop w:val="0"/>
      <w:marBottom w:val="0"/>
      <w:divBdr>
        <w:top w:val="none" w:sz="0" w:space="0" w:color="auto"/>
        <w:left w:val="none" w:sz="0" w:space="0" w:color="auto"/>
        <w:bottom w:val="none" w:sz="0" w:space="0" w:color="auto"/>
        <w:right w:val="none" w:sz="0" w:space="0" w:color="auto"/>
      </w:divBdr>
    </w:div>
    <w:div w:id="1962758007">
      <w:bodyDiv w:val="1"/>
      <w:marLeft w:val="0"/>
      <w:marRight w:val="0"/>
      <w:marTop w:val="0"/>
      <w:marBottom w:val="0"/>
      <w:divBdr>
        <w:top w:val="none" w:sz="0" w:space="0" w:color="auto"/>
        <w:left w:val="none" w:sz="0" w:space="0" w:color="auto"/>
        <w:bottom w:val="none" w:sz="0" w:space="0" w:color="auto"/>
        <w:right w:val="none" w:sz="0" w:space="0" w:color="auto"/>
      </w:divBdr>
    </w:div>
    <w:div w:id="1973750366">
      <w:bodyDiv w:val="1"/>
      <w:marLeft w:val="0"/>
      <w:marRight w:val="0"/>
      <w:marTop w:val="0"/>
      <w:marBottom w:val="0"/>
      <w:divBdr>
        <w:top w:val="none" w:sz="0" w:space="0" w:color="auto"/>
        <w:left w:val="none" w:sz="0" w:space="0" w:color="auto"/>
        <w:bottom w:val="none" w:sz="0" w:space="0" w:color="auto"/>
        <w:right w:val="none" w:sz="0" w:space="0" w:color="auto"/>
      </w:divBdr>
    </w:div>
    <w:div w:id="1976763403">
      <w:bodyDiv w:val="1"/>
      <w:marLeft w:val="0"/>
      <w:marRight w:val="0"/>
      <w:marTop w:val="0"/>
      <w:marBottom w:val="0"/>
      <w:divBdr>
        <w:top w:val="none" w:sz="0" w:space="0" w:color="auto"/>
        <w:left w:val="none" w:sz="0" w:space="0" w:color="auto"/>
        <w:bottom w:val="none" w:sz="0" w:space="0" w:color="auto"/>
        <w:right w:val="none" w:sz="0" w:space="0" w:color="auto"/>
      </w:divBdr>
    </w:div>
    <w:div w:id="1982005333">
      <w:bodyDiv w:val="1"/>
      <w:marLeft w:val="0"/>
      <w:marRight w:val="0"/>
      <w:marTop w:val="0"/>
      <w:marBottom w:val="0"/>
      <w:divBdr>
        <w:top w:val="none" w:sz="0" w:space="0" w:color="auto"/>
        <w:left w:val="none" w:sz="0" w:space="0" w:color="auto"/>
        <w:bottom w:val="none" w:sz="0" w:space="0" w:color="auto"/>
        <w:right w:val="none" w:sz="0" w:space="0" w:color="auto"/>
      </w:divBdr>
    </w:div>
    <w:div w:id="2008559954">
      <w:bodyDiv w:val="1"/>
      <w:marLeft w:val="0"/>
      <w:marRight w:val="0"/>
      <w:marTop w:val="0"/>
      <w:marBottom w:val="0"/>
      <w:divBdr>
        <w:top w:val="none" w:sz="0" w:space="0" w:color="auto"/>
        <w:left w:val="none" w:sz="0" w:space="0" w:color="auto"/>
        <w:bottom w:val="none" w:sz="0" w:space="0" w:color="auto"/>
        <w:right w:val="none" w:sz="0" w:space="0" w:color="auto"/>
      </w:divBdr>
    </w:div>
    <w:div w:id="2011906335">
      <w:bodyDiv w:val="1"/>
      <w:marLeft w:val="0"/>
      <w:marRight w:val="0"/>
      <w:marTop w:val="0"/>
      <w:marBottom w:val="0"/>
      <w:divBdr>
        <w:top w:val="none" w:sz="0" w:space="0" w:color="auto"/>
        <w:left w:val="none" w:sz="0" w:space="0" w:color="auto"/>
        <w:bottom w:val="none" w:sz="0" w:space="0" w:color="auto"/>
        <w:right w:val="none" w:sz="0" w:space="0" w:color="auto"/>
      </w:divBdr>
    </w:div>
    <w:div w:id="2025937228">
      <w:bodyDiv w:val="1"/>
      <w:marLeft w:val="0"/>
      <w:marRight w:val="0"/>
      <w:marTop w:val="0"/>
      <w:marBottom w:val="0"/>
      <w:divBdr>
        <w:top w:val="none" w:sz="0" w:space="0" w:color="auto"/>
        <w:left w:val="none" w:sz="0" w:space="0" w:color="auto"/>
        <w:bottom w:val="none" w:sz="0" w:space="0" w:color="auto"/>
        <w:right w:val="none" w:sz="0" w:space="0" w:color="auto"/>
      </w:divBdr>
    </w:div>
    <w:div w:id="2036493436">
      <w:bodyDiv w:val="1"/>
      <w:marLeft w:val="0"/>
      <w:marRight w:val="0"/>
      <w:marTop w:val="0"/>
      <w:marBottom w:val="0"/>
      <w:divBdr>
        <w:top w:val="none" w:sz="0" w:space="0" w:color="auto"/>
        <w:left w:val="none" w:sz="0" w:space="0" w:color="auto"/>
        <w:bottom w:val="none" w:sz="0" w:space="0" w:color="auto"/>
        <w:right w:val="none" w:sz="0" w:space="0" w:color="auto"/>
      </w:divBdr>
    </w:div>
    <w:div w:id="2045473703">
      <w:bodyDiv w:val="1"/>
      <w:marLeft w:val="0"/>
      <w:marRight w:val="0"/>
      <w:marTop w:val="0"/>
      <w:marBottom w:val="0"/>
      <w:divBdr>
        <w:top w:val="none" w:sz="0" w:space="0" w:color="auto"/>
        <w:left w:val="none" w:sz="0" w:space="0" w:color="auto"/>
        <w:bottom w:val="none" w:sz="0" w:space="0" w:color="auto"/>
        <w:right w:val="none" w:sz="0" w:space="0" w:color="auto"/>
      </w:divBdr>
    </w:div>
    <w:div w:id="2055932844">
      <w:bodyDiv w:val="1"/>
      <w:marLeft w:val="0"/>
      <w:marRight w:val="0"/>
      <w:marTop w:val="0"/>
      <w:marBottom w:val="0"/>
      <w:divBdr>
        <w:top w:val="none" w:sz="0" w:space="0" w:color="auto"/>
        <w:left w:val="none" w:sz="0" w:space="0" w:color="auto"/>
        <w:bottom w:val="none" w:sz="0" w:space="0" w:color="auto"/>
        <w:right w:val="none" w:sz="0" w:space="0" w:color="auto"/>
      </w:divBdr>
    </w:div>
    <w:div w:id="2061322219">
      <w:bodyDiv w:val="1"/>
      <w:marLeft w:val="0"/>
      <w:marRight w:val="0"/>
      <w:marTop w:val="0"/>
      <w:marBottom w:val="0"/>
      <w:divBdr>
        <w:top w:val="none" w:sz="0" w:space="0" w:color="auto"/>
        <w:left w:val="none" w:sz="0" w:space="0" w:color="auto"/>
        <w:bottom w:val="none" w:sz="0" w:space="0" w:color="auto"/>
        <w:right w:val="none" w:sz="0" w:space="0" w:color="auto"/>
      </w:divBdr>
    </w:div>
    <w:div w:id="2063557804">
      <w:bodyDiv w:val="1"/>
      <w:marLeft w:val="0"/>
      <w:marRight w:val="0"/>
      <w:marTop w:val="0"/>
      <w:marBottom w:val="0"/>
      <w:divBdr>
        <w:top w:val="none" w:sz="0" w:space="0" w:color="auto"/>
        <w:left w:val="none" w:sz="0" w:space="0" w:color="auto"/>
        <w:bottom w:val="none" w:sz="0" w:space="0" w:color="auto"/>
        <w:right w:val="none" w:sz="0" w:space="0" w:color="auto"/>
      </w:divBdr>
    </w:div>
    <w:div w:id="2064253363">
      <w:bodyDiv w:val="1"/>
      <w:marLeft w:val="0"/>
      <w:marRight w:val="0"/>
      <w:marTop w:val="0"/>
      <w:marBottom w:val="0"/>
      <w:divBdr>
        <w:top w:val="none" w:sz="0" w:space="0" w:color="auto"/>
        <w:left w:val="none" w:sz="0" w:space="0" w:color="auto"/>
        <w:bottom w:val="none" w:sz="0" w:space="0" w:color="auto"/>
        <w:right w:val="none" w:sz="0" w:space="0" w:color="auto"/>
      </w:divBdr>
    </w:div>
    <w:div w:id="2083024007">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6439274">
      <w:bodyDiv w:val="1"/>
      <w:marLeft w:val="0"/>
      <w:marRight w:val="0"/>
      <w:marTop w:val="0"/>
      <w:marBottom w:val="0"/>
      <w:divBdr>
        <w:top w:val="none" w:sz="0" w:space="0" w:color="auto"/>
        <w:left w:val="none" w:sz="0" w:space="0" w:color="auto"/>
        <w:bottom w:val="none" w:sz="0" w:space="0" w:color="auto"/>
        <w:right w:val="none" w:sz="0" w:space="0" w:color="auto"/>
      </w:divBdr>
    </w:div>
    <w:div w:id="2101754936">
      <w:bodyDiv w:val="1"/>
      <w:marLeft w:val="0"/>
      <w:marRight w:val="0"/>
      <w:marTop w:val="0"/>
      <w:marBottom w:val="0"/>
      <w:divBdr>
        <w:top w:val="none" w:sz="0" w:space="0" w:color="auto"/>
        <w:left w:val="none" w:sz="0" w:space="0" w:color="auto"/>
        <w:bottom w:val="none" w:sz="0" w:space="0" w:color="auto"/>
        <w:right w:val="none" w:sz="0" w:space="0" w:color="auto"/>
      </w:divBdr>
    </w:div>
    <w:div w:id="2105687507">
      <w:bodyDiv w:val="1"/>
      <w:marLeft w:val="0"/>
      <w:marRight w:val="0"/>
      <w:marTop w:val="0"/>
      <w:marBottom w:val="0"/>
      <w:divBdr>
        <w:top w:val="none" w:sz="0" w:space="0" w:color="auto"/>
        <w:left w:val="none" w:sz="0" w:space="0" w:color="auto"/>
        <w:bottom w:val="none" w:sz="0" w:space="0" w:color="auto"/>
        <w:right w:val="none" w:sz="0" w:space="0" w:color="auto"/>
      </w:divBdr>
    </w:div>
    <w:div w:id="2110005006">
      <w:bodyDiv w:val="1"/>
      <w:marLeft w:val="0"/>
      <w:marRight w:val="0"/>
      <w:marTop w:val="0"/>
      <w:marBottom w:val="0"/>
      <w:divBdr>
        <w:top w:val="none" w:sz="0" w:space="0" w:color="auto"/>
        <w:left w:val="none" w:sz="0" w:space="0" w:color="auto"/>
        <w:bottom w:val="none" w:sz="0" w:space="0" w:color="auto"/>
        <w:right w:val="none" w:sz="0" w:space="0" w:color="auto"/>
      </w:divBdr>
    </w:div>
    <w:div w:id="2117824425">
      <w:bodyDiv w:val="1"/>
      <w:marLeft w:val="0"/>
      <w:marRight w:val="0"/>
      <w:marTop w:val="0"/>
      <w:marBottom w:val="0"/>
      <w:divBdr>
        <w:top w:val="none" w:sz="0" w:space="0" w:color="auto"/>
        <w:left w:val="none" w:sz="0" w:space="0" w:color="auto"/>
        <w:bottom w:val="none" w:sz="0" w:space="0" w:color="auto"/>
        <w:right w:val="none" w:sz="0" w:space="0" w:color="auto"/>
      </w:divBdr>
    </w:div>
    <w:div w:id="2119326189">
      <w:bodyDiv w:val="1"/>
      <w:marLeft w:val="0"/>
      <w:marRight w:val="0"/>
      <w:marTop w:val="0"/>
      <w:marBottom w:val="0"/>
      <w:divBdr>
        <w:top w:val="none" w:sz="0" w:space="0" w:color="auto"/>
        <w:left w:val="none" w:sz="0" w:space="0" w:color="auto"/>
        <w:bottom w:val="none" w:sz="0" w:space="0" w:color="auto"/>
        <w:right w:val="none" w:sz="0" w:space="0" w:color="auto"/>
      </w:divBdr>
    </w:div>
    <w:div w:id="2129274747">
      <w:bodyDiv w:val="1"/>
      <w:marLeft w:val="0"/>
      <w:marRight w:val="0"/>
      <w:marTop w:val="0"/>
      <w:marBottom w:val="0"/>
      <w:divBdr>
        <w:top w:val="none" w:sz="0" w:space="0" w:color="auto"/>
        <w:left w:val="none" w:sz="0" w:space="0" w:color="auto"/>
        <w:bottom w:val="none" w:sz="0" w:space="0" w:color="auto"/>
        <w:right w:val="none" w:sz="0" w:space="0" w:color="auto"/>
      </w:divBdr>
    </w:div>
    <w:div w:id="2135051743">
      <w:bodyDiv w:val="1"/>
      <w:marLeft w:val="0"/>
      <w:marRight w:val="0"/>
      <w:marTop w:val="0"/>
      <w:marBottom w:val="0"/>
      <w:divBdr>
        <w:top w:val="none" w:sz="0" w:space="0" w:color="auto"/>
        <w:left w:val="none" w:sz="0" w:space="0" w:color="auto"/>
        <w:bottom w:val="none" w:sz="0" w:space="0" w:color="auto"/>
        <w:right w:val="none" w:sz="0" w:space="0" w:color="auto"/>
      </w:divBdr>
    </w:div>
    <w:div w:id="214434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tapaq.cz/?v1=opakovani_rocniku_zs&amp;v1p=2019-2023_avg" TargetMode="External"/><Relationship Id="rId21" Type="http://schemas.openxmlformats.org/officeDocument/2006/relationships/hyperlink" Target="file:///C:\Users\Monika%20R&#367;&#382;i&#269;kov&#225;\AppData\Local\Microsoft\Windows\INetCache\Content.Outlook\W5CVNZLP\" TargetMode="External"/><Relationship Id="rId42" Type="http://schemas.openxmlformats.org/officeDocument/2006/relationships/hyperlink" Target="https://www.datapaq.cz/?v1=podil_new_DoplatekNaBydleni&amp;v1p=2022" TargetMode="External"/><Relationship Id="rId63" Type="http://schemas.openxmlformats.org/officeDocument/2006/relationships/image" Target="media/image22.png"/><Relationship Id="rId84" Type="http://schemas.openxmlformats.org/officeDocument/2006/relationships/image" Target="media/image31.png"/><Relationship Id="rId138" Type="http://schemas.openxmlformats.org/officeDocument/2006/relationships/image" Target="media/image54.png"/><Relationship Id="rId159" Type="http://schemas.openxmlformats.org/officeDocument/2006/relationships/hyperlink" Target="https://www.mapavzdelavani.cz/dobra-praxe/vedeni-podpurnych-pozic-ve-skolach-ostrava-poruba" TargetMode="External"/><Relationship Id="rId170" Type="http://schemas.openxmlformats.org/officeDocument/2006/relationships/hyperlink" Target="https://www.edu.cz/methodology/metodicke-doporuceni-pro-zrizovatele-k-odmenovani-reditelu/" TargetMode="External"/><Relationship Id="rId191" Type="http://schemas.openxmlformats.org/officeDocument/2006/relationships/hyperlink" Target="file:///C:\Users\Monika%20R&#367;&#382;i&#269;kov&#225;\AppData\Local\Microsoft\Windows\INetCache\Content.Outlook\W5CVNZLP\" TargetMode="External"/><Relationship Id="rId205" Type="http://schemas.openxmlformats.org/officeDocument/2006/relationships/footer" Target="footer4.xml"/><Relationship Id="rId107" Type="http://schemas.openxmlformats.org/officeDocument/2006/relationships/hyperlink" Target="file:///C:\Users\Monika%20R&#367;&#382;i&#269;kov&#225;\AppData\Local\Microsoft\Windows\INetCache\Content.Outlook\W5CVNZLP\" TargetMode="External"/><Relationship Id="rId11" Type="http://schemas.openxmlformats.org/officeDocument/2006/relationships/header" Target="header2.xml"/><Relationship Id="rId32" Type="http://schemas.openxmlformats.org/officeDocument/2006/relationships/hyperlink" Target="https://www.zadetibezdluhu.cz/" TargetMode="External"/><Relationship Id="rId53" Type="http://schemas.openxmlformats.org/officeDocument/2006/relationships/image" Target="media/image17.png"/><Relationship Id="rId74" Type="http://schemas.openxmlformats.org/officeDocument/2006/relationships/hyperlink" Target="https://www.datapaq.cz/?v1=podil_zaku_cizincu_v_zs&amp;v1p=2023-2024&amp;vis=linechart" TargetMode="External"/><Relationship Id="rId128" Type="http://schemas.openxmlformats.org/officeDocument/2006/relationships/hyperlink" Target="file:///C:\Users\Monika%20R&#367;&#382;i&#269;kov&#225;\AppData\Local\Microsoft\Windows\INetCache\Content.Outlook\W5CVNZLP\" TargetMode="External"/><Relationship Id="rId149" Type="http://schemas.openxmlformats.org/officeDocument/2006/relationships/hyperlink" Target="https://www.mapavzdelavani.cz/zaostavani-a-prekonavani" TargetMode="External"/><Relationship Id="rId5" Type="http://schemas.openxmlformats.org/officeDocument/2006/relationships/settings" Target="settings.xml"/><Relationship Id="rId95" Type="http://schemas.openxmlformats.org/officeDocument/2006/relationships/image" Target="media/image39.png"/><Relationship Id="rId160" Type="http://schemas.openxmlformats.org/officeDocument/2006/relationships/hyperlink" Target="https://www.mapavzdelavani.cz/dobra-praxe/zajisteni-skolnich-psychologu-otrokovice" TargetMode="External"/><Relationship Id="rId181" Type="http://schemas.openxmlformats.org/officeDocument/2006/relationships/hyperlink" Target="file:///C:\Users\Monika%20R&#367;&#382;i&#269;kov&#225;\AppData\Local\Microsoft\Windows\INetCache\Content.Outlook\W5CVNZLP\" TargetMode="External"/><Relationship Id="rId22" Type="http://schemas.openxmlformats.org/officeDocument/2006/relationships/hyperlink" Target="file:///C:\Users\Monika%20R&#367;&#382;i&#269;kov&#225;\AppData\Local\Microsoft\Windows\INetCache\Content.Outlook\W5CVNZLP\" TargetMode="External"/><Relationship Id="rId43" Type="http://schemas.openxmlformats.org/officeDocument/2006/relationships/image" Target="media/image12.png"/><Relationship Id="rId64" Type="http://schemas.openxmlformats.org/officeDocument/2006/relationships/hyperlink" Target="https://www.datapaq.cz/?v1=odklady_povinne_skolni_dochazky_pripravni&amp;v1p=2022-2023" TargetMode="External"/><Relationship Id="rId118" Type="http://schemas.openxmlformats.org/officeDocument/2006/relationships/image" Target="media/image48.png"/><Relationship Id="rId139" Type="http://schemas.openxmlformats.org/officeDocument/2006/relationships/hyperlink" Target="https://www.datapaq.cz/?v1=zaci_v_horni_petine_jpz_9_trida_plusVG&amp;v1p=2018-2020" TargetMode="External"/><Relationship Id="rId85" Type="http://schemas.openxmlformats.org/officeDocument/2006/relationships/image" Target="media/image32.png"/><Relationship Id="rId150" Type="http://schemas.openxmlformats.org/officeDocument/2006/relationships/image" Target="media/image60.png"/><Relationship Id="rId171" Type="http://schemas.openxmlformats.org/officeDocument/2006/relationships/hyperlink" Target="https://www.mapavzdelavani.cz/dobra-praxe/hodnoceni-a-pomoc-reditelum-praha-7" TargetMode="External"/><Relationship Id="rId192" Type="http://schemas.openxmlformats.org/officeDocument/2006/relationships/hyperlink" Target="file:///C:\Users\Monika%20R&#367;&#382;i&#269;kov&#225;\AppData\Local\Microsoft\Windows\INetCache\Content.Outlook\W5CVNZLP\" TargetMode="External"/><Relationship Id="rId206"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image" Target="media/image7.png"/><Relationship Id="rId108" Type="http://schemas.openxmlformats.org/officeDocument/2006/relationships/hyperlink" Target="file:///C:\Users\Monika%20R&#367;&#382;i&#269;kov&#225;\AppData\Local\Microsoft\Windows\INetCache\Content.Outlook\W5CVNZLP\" TargetMode="External"/><Relationship Id="rId129" Type="http://schemas.openxmlformats.org/officeDocument/2006/relationships/hyperlink" Target="file:///C:\Users\Monika%20R&#367;&#382;i&#269;kov&#225;\AppData\Local\Microsoft\Windows\INetCache\Content.Outlook\W5CVNZLP\" TargetMode="External"/><Relationship Id="rId54" Type="http://schemas.openxmlformats.org/officeDocument/2006/relationships/hyperlink" Target="https://www.datapaq.cz/?v1=podil_rodicu_max_zakladni&amp;v1p=2021" TargetMode="External"/><Relationship Id="rId75" Type="http://schemas.openxmlformats.org/officeDocument/2006/relationships/image" Target="media/image26.png"/><Relationship Id="rId96" Type="http://schemas.openxmlformats.org/officeDocument/2006/relationships/image" Target="media/image40.png"/><Relationship Id="rId140" Type="http://schemas.openxmlformats.org/officeDocument/2006/relationships/image" Target="media/image55.png"/><Relationship Id="rId161" Type="http://schemas.openxmlformats.org/officeDocument/2006/relationships/hyperlink" Target="https://www.mapavzdelavani.cz/dobra-praxe/ospod-nymburk" TargetMode="External"/><Relationship Id="rId182" Type="http://schemas.openxmlformats.org/officeDocument/2006/relationships/hyperlink" Target="file:///C:\Users\Monika%20R&#367;&#382;i&#269;kov&#225;\AppData\Local\Microsoft\Windows\INetCache\Content.Outlook\W5CVNZLP\" TargetMode="External"/><Relationship Id="rId6" Type="http://schemas.openxmlformats.org/officeDocument/2006/relationships/webSettings" Target="webSettings.xml"/><Relationship Id="rId23" Type="http://schemas.openxmlformats.org/officeDocument/2006/relationships/hyperlink" Target="file:///C:\Users\Monika%20R&#367;&#382;i&#269;kov&#225;\AppData\Local\Microsoft\Windows\INetCache\Content.Outlook\W5CVNZLP\" TargetMode="External"/><Relationship Id="rId119" Type="http://schemas.openxmlformats.org/officeDocument/2006/relationships/hyperlink" Target="https://www.datapaq.cz/?v1=opakovani_rocniku_zs&amp;v1p=2019-2023_avg&amp;vis=linechart" TargetMode="External"/><Relationship Id="rId44" Type="http://schemas.openxmlformats.org/officeDocument/2006/relationships/hyperlink" Target="https://www.datapaq.cz/?v1=podil_obyvatel_v_socialne_vyloucenych_lokalitach&amp;v1p=2015" TargetMode="External"/><Relationship Id="rId65" Type="http://schemas.openxmlformats.org/officeDocument/2006/relationships/chart" Target="charts/chart5.xml"/><Relationship Id="rId86" Type="http://schemas.openxmlformats.org/officeDocument/2006/relationships/hyperlink" Target="http://www.datapaq.cz" TargetMode="External"/><Relationship Id="rId130" Type="http://schemas.openxmlformats.org/officeDocument/2006/relationships/hyperlink" Target="file:///C:\Users\Monika%20R&#367;&#382;i&#269;kov&#225;\AppData\Local\Microsoft\Windows\INetCache\Content.Outlook\W5CVNZLP\" TargetMode="External"/><Relationship Id="rId151" Type="http://schemas.openxmlformats.org/officeDocument/2006/relationships/hyperlink" Target="https://www.mapavzdelavani.cz/zaostavani-a-prekonavani" TargetMode="External"/><Relationship Id="rId172" Type="http://schemas.openxmlformats.org/officeDocument/2006/relationships/hyperlink" Target="https://www.mapavzdelavani.cz/dobra-praxe/vedeni-podpurnych-pozic-ve-skolach-ostrava-poruba" TargetMode="External"/><Relationship Id="rId193" Type="http://schemas.openxmlformats.org/officeDocument/2006/relationships/hyperlink" Target="file:///C:\Users\Monika%20R&#367;&#382;i&#269;kov&#225;\AppData\Local\Microsoft\Windows\INetCache\Content.Outlook\W5CVNZLP\" TargetMode="External"/><Relationship Id="rId207"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hyperlink" Target="file:///C:\Users\Monika%20R&#367;&#382;i&#269;kov&#225;\AppData\Local\Microsoft\Windows\INetCache\Content.Outlook\W5CVNZLP\" TargetMode="External"/><Relationship Id="rId34" Type="http://schemas.openxmlformats.org/officeDocument/2006/relationships/hyperlink" Target="https://www.datapaq.cz/?v1=podil_deti_v_bytove_nouzi_2022_vyber&amp;v1p=2022" TargetMode="External"/><Relationship Id="rId55" Type="http://schemas.openxmlformats.org/officeDocument/2006/relationships/image" Target="media/image18.png"/><Relationship Id="rId76" Type="http://schemas.openxmlformats.org/officeDocument/2006/relationships/hyperlink" Target="https://www.datapaq.cz/?v1=pocet_zaku_na_1_asistenta_pedagoga&amp;v1p=2023-2024" TargetMode="External"/><Relationship Id="rId97" Type="http://schemas.openxmlformats.org/officeDocument/2006/relationships/image" Target="media/image41.png"/><Relationship Id="rId120" Type="http://schemas.openxmlformats.org/officeDocument/2006/relationships/image" Target="media/image49.png"/><Relationship Id="rId141" Type="http://schemas.openxmlformats.org/officeDocument/2006/relationships/hyperlink" Target="https://www.datapaq.cz/?v1=csi_k1_c5&amp;v1p=2022&amp;v2=csi_k1_d5&amp;v2p=2022&amp;v3=csi_k1_m5&amp;v3p=2022" TargetMode="External"/><Relationship Id="rId7" Type="http://schemas.openxmlformats.org/officeDocument/2006/relationships/footnotes" Target="footnotes.xml"/><Relationship Id="rId162" Type="http://schemas.openxmlformats.org/officeDocument/2006/relationships/hyperlink" Target="https://www.mapavzdelavani.cz/dobra-praxe/klasterec-nad-ohri" TargetMode="External"/><Relationship Id="rId183" Type="http://schemas.openxmlformats.org/officeDocument/2006/relationships/hyperlink" Target="file:///C:\Users\Monika%20R&#367;&#382;i&#269;kov&#225;\AppData\Local\Microsoft\Windows\INetCache\Content.Outlook\W5CVNZLP\" TargetMode="External"/><Relationship Id="rId24" Type="http://schemas.openxmlformats.org/officeDocument/2006/relationships/image" Target="media/image3.png"/><Relationship Id="rId40" Type="http://schemas.openxmlformats.org/officeDocument/2006/relationships/hyperlink" Target="https://www.datapaq.cz/?v1=podil_new_PrispevekNaBydleni&amp;v1p=2022" TargetMode="External"/><Relationship Id="rId45" Type="http://schemas.openxmlformats.org/officeDocument/2006/relationships/image" Target="media/image13.png"/><Relationship Id="rId66" Type="http://schemas.openxmlformats.org/officeDocument/2006/relationships/chart" Target="charts/chart6.xml"/><Relationship Id="rId87" Type="http://schemas.openxmlformats.org/officeDocument/2006/relationships/image" Target="media/image33.png"/><Relationship Id="rId110" Type="http://schemas.openxmlformats.org/officeDocument/2006/relationships/hyperlink" Target="file:///C:\Users\Monika%20R&#367;&#382;i&#269;kov&#225;\AppData\Local\Microsoft\Windows\INetCache\Content.Outlook\W5CVNZLP\" TargetMode="External"/><Relationship Id="rId115" Type="http://schemas.openxmlformats.org/officeDocument/2006/relationships/hyperlink" Target="https://www.datapaq.cz/?v1=nedokoncovani_zakladniho_vzdelavani&amp;v1p=2019-2023_avg&amp;vis=linechart" TargetMode="External"/><Relationship Id="rId131" Type="http://schemas.openxmlformats.org/officeDocument/2006/relationships/hyperlink" Target="file:///C:\Users\Monika%20R&#367;&#382;i&#269;kov&#225;\AppData\Local\Microsoft\Windows\INetCache\Content.Outlook\W5CVNZLP\" TargetMode="External"/><Relationship Id="rId136" Type="http://schemas.openxmlformats.org/officeDocument/2006/relationships/image" Target="media/image53.png"/><Relationship Id="rId157" Type="http://schemas.openxmlformats.org/officeDocument/2006/relationships/hyperlink" Target="https://www.mapavzdelavani.cz/dobra-praxe/zs-komenskeho-karlovy-vary" TargetMode="External"/><Relationship Id="rId178" Type="http://schemas.openxmlformats.org/officeDocument/2006/relationships/hyperlink" Target="https://www.mapavzdelavani.cz/dobra-praxe/ms-obrnice" TargetMode="External"/><Relationship Id="rId61" Type="http://schemas.openxmlformats.org/officeDocument/2006/relationships/image" Target="media/image21.png"/><Relationship Id="rId82" Type="http://schemas.openxmlformats.org/officeDocument/2006/relationships/image" Target="media/image30.png"/><Relationship Id="rId152" Type="http://schemas.openxmlformats.org/officeDocument/2006/relationships/image" Target="media/image61.png"/><Relationship Id="rId173" Type="http://schemas.openxmlformats.org/officeDocument/2006/relationships/hyperlink" Target="http://socialnibydleni.mpsv.cz/cs/co-je-socialni-bydleni/housing-first-v-cr" TargetMode="External"/><Relationship Id="rId194" Type="http://schemas.openxmlformats.org/officeDocument/2006/relationships/hyperlink" Target="file:///C:\Users\Monika%20R&#367;&#382;i&#269;kov&#225;\AppData\Local\Microsoft\Windows\INetCache\Content.Outlook\W5CVNZLP\" TargetMode="External"/><Relationship Id="rId199" Type="http://schemas.openxmlformats.org/officeDocument/2006/relationships/hyperlink" Target="file:///C:\Users\Monika%20R&#367;&#382;i&#269;kov&#225;\AppData\Local\Microsoft\Windows\INetCache\Content.Outlook\W5CVNZLP\" TargetMode="External"/><Relationship Id="rId203" Type="http://schemas.openxmlformats.org/officeDocument/2006/relationships/hyperlink" Target="mailto:mtz@kanona.czyu&#382;it&#237;" TargetMode="External"/><Relationship Id="rId19" Type="http://schemas.openxmlformats.org/officeDocument/2006/relationships/hyperlink" Target="file:///C:\Users\Monika%20R&#367;&#382;i&#269;kov&#225;\AppData\Local\Microsoft\Windows\INetCache\Content.Outlook\W5CVNZLP\" TargetMode="External"/><Relationship Id="rId14"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image" Target="media/image8.png"/><Relationship Id="rId56" Type="http://schemas.openxmlformats.org/officeDocument/2006/relationships/hyperlink" Target="https://www.datapaq.cz/?v1=podil_lidi_max_s_maturitou&amp;v1p=2021" TargetMode="External"/><Relationship Id="rId77" Type="http://schemas.openxmlformats.org/officeDocument/2006/relationships/hyperlink" Target="https://www.ceeol.com/search/article-detail?id=38353" TargetMode="External"/><Relationship Id="rId100" Type="http://schemas.openxmlformats.org/officeDocument/2006/relationships/hyperlink" Target="https://www.mapavzdelavani.cz/vzdelavaci-vysledky" TargetMode="External"/><Relationship Id="rId105" Type="http://schemas.openxmlformats.org/officeDocument/2006/relationships/hyperlink" Target="file:///C:\Users\Monika%20R&#367;&#382;i&#269;kov&#225;\AppData\Local\Microsoft\Windows\INetCache\Content.Outlook\W5CVNZLP\" TargetMode="External"/><Relationship Id="rId126" Type="http://schemas.openxmlformats.org/officeDocument/2006/relationships/hyperlink" Target="file:///C:\Users\Monika%20R&#367;&#382;i&#269;kov&#225;\AppData\Local\Microsoft\Windows\INetCache\Content.Outlook\W5CVNZLP\" TargetMode="External"/><Relationship Id="rId147" Type="http://schemas.openxmlformats.org/officeDocument/2006/relationships/hyperlink" Target="https://www.datapaq.cz/?v1=csi_k4_c9&amp;v1p=2022&amp;v2=csi_k4_m9&amp;v2p=2022" TargetMode="External"/><Relationship Id="rId168" Type="http://schemas.openxmlformats.org/officeDocument/2006/relationships/hyperlink" Target="https://www.mapavzdelavani.cz/dobra-praxe/zs-petrin-bruntal"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www.datapaq.cz/?v1=podil_zaku_cizincu_v_zs&amp;v1p=2023-2024" TargetMode="External"/><Relationship Id="rId93" Type="http://schemas.openxmlformats.org/officeDocument/2006/relationships/image" Target="media/image37.png"/><Relationship Id="rId98" Type="http://schemas.openxmlformats.org/officeDocument/2006/relationships/hyperlink" Target="http://www.datapaq.cz" TargetMode="External"/><Relationship Id="rId121" Type="http://schemas.openxmlformats.org/officeDocument/2006/relationships/hyperlink" Target="https://www.datapaq.cz/?v1=neprospivani&amp;v1p=2015-2021" TargetMode="External"/><Relationship Id="rId142" Type="http://schemas.openxmlformats.org/officeDocument/2006/relationships/image" Target="media/image56.png"/><Relationship Id="rId163" Type="http://schemas.openxmlformats.org/officeDocument/2006/relationships/hyperlink" Target="https://www.mapavzdelavani.cz/dobra-praxe/kadan" TargetMode="External"/><Relationship Id="rId184" Type="http://schemas.openxmlformats.org/officeDocument/2006/relationships/hyperlink" Target="file:///C:\Users\Monika%20R&#367;&#382;i&#269;kov&#225;\AppData\Local\Microsoft\Windows\INetCache\Content.Outlook\W5CVNZLP\" TargetMode="External"/><Relationship Id="rId189" Type="http://schemas.openxmlformats.org/officeDocument/2006/relationships/hyperlink" Target="file:///C:\Users\Monika%20R&#367;&#382;i&#269;kov&#225;\AppData\Local\Microsoft\Windows\INetCache\Content.Outlook\W5CVNZLP\" TargetMode="Externa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hyperlink" Target="https://www.mapavzdelavani.cz/socialni-problemy" TargetMode="External"/><Relationship Id="rId67" Type="http://schemas.openxmlformats.org/officeDocument/2006/relationships/chart" Target="charts/chart7.xml"/><Relationship Id="rId116" Type="http://schemas.openxmlformats.org/officeDocument/2006/relationships/image" Target="media/image47.png"/><Relationship Id="rId137" Type="http://schemas.openxmlformats.org/officeDocument/2006/relationships/hyperlink" Target="https://www.mapavzdelavani.cz/vzdelavaci-vysledky?map=results" TargetMode="External"/><Relationship Id="rId158" Type="http://schemas.openxmlformats.org/officeDocument/2006/relationships/hyperlink" Target="https://www.mapavzdelavani.cz/dobra-praxe/zs-petrin-bruntal" TargetMode="External"/><Relationship Id="rId20" Type="http://schemas.openxmlformats.org/officeDocument/2006/relationships/hyperlink" Target="file:///C:\Users\Monika%20R&#367;&#382;i&#269;kov&#225;\AppData\Local\Microsoft\Windows\INetCache\Content.Outlook\W5CVNZLP\" TargetMode="External"/><Relationship Id="rId41" Type="http://schemas.openxmlformats.org/officeDocument/2006/relationships/image" Target="media/image11.png"/><Relationship Id="rId62" Type="http://schemas.openxmlformats.org/officeDocument/2006/relationships/hyperlink" Target="https://www.datapaq.cz/?v1=deti_2lete_v_ms&amp;v1p=2022-2023" TargetMode="External"/><Relationship Id="rId83" Type="http://schemas.openxmlformats.org/officeDocument/2006/relationships/hyperlink" Target="http://www.datapaq.cz" TargetMode="External"/><Relationship Id="rId88" Type="http://schemas.openxmlformats.org/officeDocument/2006/relationships/image" Target="media/image34.png"/><Relationship Id="rId111" Type="http://schemas.openxmlformats.org/officeDocument/2006/relationships/hyperlink" Target="http://www.datapaq.cz" TargetMode="External"/><Relationship Id="rId132" Type="http://schemas.openxmlformats.org/officeDocument/2006/relationships/hyperlink" Target="file:///C:\Users\Monika%20R&#367;&#382;i&#269;kov&#225;\AppData\Local\Microsoft\Windows\INetCache\Content.Outlook\W5CVNZLP\" TargetMode="External"/><Relationship Id="rId153" Type="http://schemas.openxmlformats.org/officeDocument/2006/relationships/hyperlink" Target="https://www.mapavzdelavani.cz/zaostavani-a-prekonavani?map=results" TargetMode="External"/><Relationship Id="rId174" Type="http://schemas.openxmlformats.org/officeDocument/2006/relationships/hyperlink" Target="https://socialnibydleni.mpsv.cz/cs/co-je-socialni-bydleni/zakladni-informace-o-sb/prostupne-bydleni" TargetMode="External"/><Relationship Id="rId179" Type="http://schemas.openxmlformats.org/officeDocument/2006/relationships/hyperlink" Target="https://www.mapavzdelavani.cz/dobra-praxe/administrativni-pomoc-reditelum-pardubice" TargetMode="External"/><Relationship Id="rId195" Type="http://schemas.openxmlformats.org/officeDocument/2006/relationships/hyperlink" Target="https://www.datapaq.cz/?v1=podil_rodice_mnohonasobne_exekuce&amp;v1p=cervenec-2022-az-zari-2022" TargetMode="External"/><Relationship Id="rId190" Type="http://schemas.openxmlformats.org/officeDocument/2006/relationships/hyperlink" Target="file:///C:\Users\Monika%20R&#367;&#382;i&#269;kov&#225;\AppData\Local\Microsoft\Windows\INetCache\Content.Outlook\W5CVNZLP\" TargetMode="External"/><Relationship Id="rId204" Type="http://schemas.openxmlformats.org/officeDocument/2006/relationships/footer" Target="footer3.xml"/><Relationship Id="rId15" Type="http://schemas.openxmlformats.org/officeDocument/2006/relationships/chart" Target="charts/chart2.xml"/><Relationship Id="rId36" Type="http://schemas.openxmlformats.org/officeDocument/2006/relationships/hyperlink" Target="https://www.datapaq.cz/?v1=podil_domacnosti_pridavek_na_deti&amp;v1p=2022" TargetMode="External"/><Relationship Id="rId57" Type="http://schemas.openxmlformats.org/officeDocument/2006/relationships/chart" Target="charts/chart4.xml"/><Relationship Id="rId106" Type="http://schemas.openxmlformats.org/officeDocument/2006/relationships/hyperlink" Target="file:///C:\Users\Monika%20R&#367;&#382;i&#269;kov&#225;\AppData\Local\Microsoft\Windows\INetCache\Content.Outlook\W5CVNZLP\" TargetMode="External"/><Relationship Id="rId127" Type="http://schemas.openxmlformats.org/officeDocument/2006/relationships/hyperlink" Target="file:///C:\Users\Monika%20R&#367;&#382;i&#269;kov&#225;\AppData\Local\Microsoft\Windows\INetCache\Content.Outlook\W5CVNZLP\" TargetMode="External"/><Relationship Id="rId10" Type="http://schemas.openxmlformats.org/officeDocument/2006/relationships/footer" Target="footer1.xml"/><Relationship Id="rId31" Type="http://schemas.openxmlformats.org/officeDocument/2006/relationships/hyperlink" Target="https://www.datapaq.cz/?v1=podil_rodice_mnohonasobne_exekuce&amp;v1p=cervenec-2022-az-zari-2022" TargetMode="External"/><Relationship Id="rId52" Type="http://schemas.openxmlformats.org/officeDocument/2006/relationships/hyperlink" Target="https://www.datapaq.cz/?v1=podil_lidi_v_nezamestnanosti&amp;v1p=2014" TargetMode="External"/><Relationship Id="rId73" Type="http://schemas.openxmlformats.org/officeDocument/2006/relationships/image" Target="media/image25.png"/><Relationship Id="rId78" Type="http://schemas.openxmlformats.org/officeDocument/2006/relationships/hyperlink" Target="https://www.paqresearch.cz/post/nerovnosti-vzdelani-neefektivita" TargetMode="External"/><Relationship Id="rId94" Type="http://schemas.openxmlformats.org/officeDocument/2006/relationships/image" Target="media/image38.png"/><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image" Target="media/image50.png"/><Relationship Id="rId143" Type="http://schemas.openxmlformats.org/officeDocument/2006/relationships/hyperlink" Target="https://www.datapaq.cz/?v1=csi_k4_c5&amp;v1p=2022&amp;v2=csi_k4_d5&amp;v2p=2022&amp;v3=csi_k4_m5&amp;v3p=2022" TargetMode="External"/><Relationship Id="rId148" Type="http://schemas.openxmlformats.org/officeDocument/2006/relationships/image" Target="media/image59.png"/><Relationship Id="rId164" Type="http://schemas.openxmlformats.org/officeDocument/2006/relationships/hyperlink" Target="http://www.desegregace.cz" TargetMode="External"/><Relationship Id="rId169" Type="http://schemas.openxmlformats.org/officeDocument/2006/relationships/hyperlink" Target="https://www.msmt.cz/vzdelavani/kompetencni-ramec-absolventa-ucitelstvi" TargetMode="External"/><Relationship Id="rId185" Type="http://schemas.openxmlformats.org/officeDocument/2006/relationships/hyperlink" Target="file:///C:\Users\Monika%20R&#367;&#382;i&#269;kov&#225;\AppData\Local\Microsoft\Windows\INetCache\Content.Outlook\W5CVNZLP\"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yperlink" Target="https://www.mapavzdelavani.cz/dobra-praxe/dolni-brezany" TargetMode="External"/><Relationship Id="rId26" Type="http://schemas.openxmlformats.org/officeDocument/2006/relationships/hyperlink" Target="https://www.mapavzdelavani.cz/socialni-problemy" TargetMode="External"/><Relationship Id="rId47" Type="http://schemas.openxmlformats.org/officeDocument/2006/relationships/image" Target="media/image14.png"/><Relationship Id="rId68" Type="http://schemas.openxmlformats.org/officeDocument/2006/relationships/hyperlink" Target="https://cizinci.npi.cz/" TargetMode="External"/><Relationship Id="rId89" Type="http://schemas.openxmlformats.org/officeDocument/2006/relationships/image" Target="media/image35.png"/><Relationship Id="rId112" Type="http://schemas.openxmlformats.org/officeDocument/2006/relationships/image" Target="media/image45.png"/><Relationship Id="rId133" Type="http://schemas.openxmlformats.org/officeDocument/2006/relationships/hyperlink" Target="http://www.datapaq.cz" TargetMode="External"/><Relationship Id="rId154" Type="http://schemas.openxmlformats.org/officeDocument/2006/relationships/image" Target="media/image62.png"/><Relationship Id="rId175" Type="http://schemas.openxmlformats.org/officeDocument/2006/relationships/hyperlink" Target="https://www.mapavzdelavani.cz/dobra-praxe?mapa=kadan" TargetMode="External"/><Relationship Id="rId196" Type="http://schemas.openxmlformats.org/officeDocument/2006/relationships/hyperlink" Target="file:///C:\Users\Monika%20R&#367;&#382;i&#269;kov&#225;\AppData\Local\Microsoft\Windows\INetCache\Content.Outlook\W5CVNZLP\" TargetMode="External"/><Relationship Id="rId200" Type="http://schemas.openxmlformats.org/officeDocument/2006/relationships/hyperlink" Target="file:///C:\Users\Monika%20R&#367;&#382;i&#269;kov&#225;\AppData\Local\Microsoft\Windows\INetCache\Content.Outlook\W5CVNZLP\" TargetMode="External"/><Relationship Id="rId16" Type="http://schemas.openxmlformats.org/officeDocument/2006/relationships/chart" Target="charts/chart3.xml"/><Relationship Id="rId37" Type="http://schemas.openxmlformats.org/officeDocument/2006/relationships/image" Target="media/image9.png"/><Relationship Id="rId58" Type="http://schemas.openxmlformats.org/officeDocument/2006/relationships/image" Target="media/image19.png"/><Relationship Id="rId79" Type="http://schemas.openxmlformats.org/officeDocument/2006/relationships/image" Target="media/image27.png"/><Relationship Id="rId102" Type="http://schemas.openxmlformats.org/officeDocument/2006/relationships/hyperlink" Target="https://www.mapavzdelavani.cz/vzdelavaci-vysledky" TargetMode="External"/><Relationship Id="rId123" Type="http://schemas.openxmlformats.org/officeDocument/2006/relationships/hyperlink" Target="https://www.datapaq.cz/?v1=nedokoncovani_v_1_tride&amp;v1p=2015-2021&amp;v1t=hodnoty" TargetMode="External"/><Relationship Id="rId144" Type="http://schemas.openxmlformats.org/officeDocument/2006/relationships/image" Target="media/image57.png"/><Relationship Id="rId90" Type="http://schemas.openxmlformats.org/officeDocument/2006/relationships/hyperlink" Target="http://www.inkluzevpraxi.cz/kategorie-verejna-sprava/1140-skolska-poradenska-zarizeni" TargetMode="External"/><Relationship Id="rId165" Type="http://schemas.openxmlformats.org/officeDocument/2006/relationships/hyperlink" Target="https://www.mapavzdelavani.cz/dobra-praxe/zs-rovniny" TargetMode="External"/><Relationship Id="rId186" Type="http://schemas.openxmlformats.org/officeDocument/2006/relationships/hyperlink" Target="file:///C:\Users\Monika%20R&#367;&#382;i&#269;kov&#225;\AppData\Local\Microsoft\Windows\INetCache\Content.Outlook\W5CVNZLP\" TargetMode="External"/><Relationship Id="rId27" Type="http://schemas.openxmlformats.org/officeDocument/2006/relationships/hyperlink" Target="https://drive.google.com/file/d/10aF4xR8ux_xq2ttCQLd-eIHh87oJhqjX/view" TargetMode="External"/><Relationship Id="rId48" Type="http://schemas.openxmlformats.org/officeDocument/2006/relationships/hyperlink" Target="https://www.mapavzdelavani.cz/socialni-problemy" TargetMode="External"/><Relationship Id="rId69" Type="http://schemas.openxmlformats.org/officeDocument/2006/relationships/image" Target="media/image23.png"/><Relationship Id="rId113" Type="http://schemas.openxmlformats.org/officeDocument/2006/relationships/hyperlink" Target="https://www.datapaq.cz/?v1=nedokoncovani_zakladniho_vzdelavani&amp;v1p=2019-2023_avg" TargetMode="External"/><Relationship Id="rId134" Type="http://schemas.openxmlformats.org/officeDocument/2006/relationships/image" Target="media/image52.png"/><Relationship Id="rId80" Type="http://schemas.openxmlformats.org/officeDocument/2006/relationships/image" Target="media/image28.png"/><Relationship Id="rId155" Type="http://schemas.openxmlformats.org/officeDocument/2006/relationships/hyperlink" Target="https://www.mapavzdelavani.cz/zaostavani-a-prekonavani?map=results" TargetMode="External"/><Relationship Id="rId176" Type="http://schemas.openxmlformats.org/officeDocument/2006/relationships/hyperlink" Target="https://www.mapavzdelavani.cz/dobra-praxe/case-management-zs-zlatnicka-most" TargetMode="External"/><Relationship Id="rId197" Type="http://schemas.openxmlformats.org/officeDocument/2006/relationships/hyperlink" Target="file:///C:\Users\Monika%20R&#367;&#382;i&#269;kov&#225;\AppData\Local\Microsoft\Windows\INetCache\Content.Outlook\W5CVNZLP\" TargetMode="External"/><Relationship Id="rId201" Type="http://schemas.openxmlformats.org/officeDocument/2006/relationships/hyperlink" Target="file:///C:\Users\Monika%20R&#367;&#382;i&#269;kov&#225;\AppData\Local\Microsoft\Windows\INetCache\Content.Outlook\W5CVNZLP\" TargetMode="External"/><Relationship Id="rId17" Type="http://schemas.openxmlformats.org/officeDocument/2006/relationships/hyperlink" Target="file:///C:\Users\Monika%20R&#367;&#382;i&#269;kov&#225;\AppData\Local\Microsoft\Windows\INetCache\Content.Outlook\W5CVNZLP\" TargetMode="External"/><Relationship Id="rId38" Type="http://schemas.openxmlformats.org/officeDocument/2006/relationships/hyperlink" Target="https://www.datapaq.cz/?v1=podil_new_PrispevekNaZivobiti&amp;v1p=2022" TargetMode="External"/><Relationship Id="rId59" Type="http://schemas.openxmlformats.org/officeDocument/2006/relationships/image" Target="media/image20.png"/><Relationship Id="rId103" Type="http://schemas.openxmlformats.org/officeDocument/2006/relationships/image" Target="media/image44.png"/><Relationship Id="rId124" Type="http://schemas.openxmlformats.org/officeDocument/2006/relationships/image" Target="media/image51.png"/><Relationship Id="rId70" Type="http://schemas.openxmlformats.org/officeDocument/2006/relationships/hyperlink" Target="https://www.datapaq.cz/?v1=podil_zaku_cizincu_v_zs&amp;v1p=2023-2024" TargetMode="External"/><Relationship Id="rId91" Type="http://schemas.openxmlformats.org/officeDocument/2006/relationships/hyperlink" Target="http://www.inkluzevpraxi.cz/kategorie-asistent-pedagoga/1150-podpurna-opatreni" TargetMode="External"/><Relationship Id="rId145" Type="http://schemas.openxmlformats.org/officeDocument/2006/relationships/hyperlink" Target="https://www.datapaq.cz/?v1=csi_k1_c9&amp;v1p=2022&amp;v2=csi_k1_m9&amp;v2p=2022" TargetMode="External"/><Relationship Id="rId166" Type="http://schemas.openxmlformats.org/officeDocument/2006/relationships/hyperlink" Target="https://www.mapavzdelavani.cz/dobra-praxe/zs-ludgerovice" TargetMode="External"/><Relationship Id="rId187" Type="http://schemas.openxmlformats.org/officeDocument/2006/relationships/hyperlink" Target="file:///C:\Users\Monika%20R&#367;&#382;i&#269;kov&#225;\AppData\Local\Microsoft\Windows\INetCache\Content.Outlook\W5CVNZLP\" TargetMode="Externa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image" Target="media/image15.png"/><Relationship Id="rId114" Type="http://schemas.openxmlformats.org/officeDocument/2006/relationships/image" Target="media/image46.png"/><Relationship Id="rId60" Type="http://schemas.openxmlformats.org/officeDocument/2006/relationships/hyperlink" Target="https://www.datapaq.cz/?v1=deti_3-5let_v_ms&amp;v1p=2022-2023&amp;vis=linechart" TargetMode="External"/><Relationship Id="rId81" Type="http://schemas.openxmlformats.org/officeDocument/2006/relationships/image" Target="media/image29.emf"/><Relationship Id="rId135" Type="http://schemas.openxmlformats.org/officeDocument/2006/relationships/hyperlink" Target="https://www.mapavzdelavani.cz/vzdelavaci-vysledky?map=results" TargetMode="External"/><Relationship Id="rId156" Type="http://schemas.openxmlformats.org/officeDocument/2006/relationships/hyperlink" Target="https://www.mapavzdelavani.cz/dobra-praxe" TargetMode="External"/><Relationship Id="rId177" Type="http://schemas.openxmlformats.org/officeDocument/2006/relationships/hyperlink" Target="https://www.mapavzdelavani.cz/dobra-praxe/ms-spalova-ostrava" TargetMode="External"/><Relationship Id="rId198" Type="http://schemas.openxmlformats.org/officeDocument/2006/relationships/hyperlink" Target="file:///C:\Users\Monika%20R&#367;&#382;i&#269;kov&#225;\AppData\Local\Microsoft\Windows\INetCache\Content.Outlook\W5CVNZLP\" TargetMode="External"/><Relationship Id="rId202" Type="http://schemas.openxmlformats.org/officeDocument/2006/relationships/hyperlink" Target="mailto:mtz@kanona.czyu&#382;it&#237;" TargetMode="External"/><Relationship Id="rId18" Type="http://schemas.openxmlformats.org/officeDocument/2006/relationships/hyperlink" Target="file:///C:\Users\Monika%20R&#367;&#382;i&#269;kov&#225;\AppData\Local\Microsoft\Windows\INetCache\Content.Outlook\W5CVNZLP\" TargetMode="External"/><Relationship Id="rId39" Type="http://schemas.openxmlformats.org/officeDocument/2006/relationships/image" Target="media/image10.png"/><Relationship Id="rId50" Type="http://schemas.openxmlformats.org/officeDocument/2006/relationships/hyperlink" Target="https://www.datapaq.cz/?v1=podil_lidi_v_nezamestnanosti&amp;v1p=2022&amp;v2=podil_lidi_v_nezamestnanosti&amp;v2p=2018" TargetMode="External"/><Relationship Id="rId104" Type="http://schemas.openxmlformats.org/officeDocument/2006/relationships/hyperlink" Target="file:///C:\Users\Monika%20R&#367;&#382;i&#269;kov&#225;\AppData\Local\Microsoft\Windows\INetCache\Content.Outlook\W5CVNZLP\" TargetMode="External"/><Relationship Id="rId125" Type="http://schemas.openxmlformats.org/officeDocument/2006/relationships/hyperlink" Target="https://www.datapaq.cz/?v1=zameskane_hodiny_na_zaka&amp;v1p=2015-2021" TargetMode="External"/><Relationship Id="rId146" Type="http://schemas.openxmlformats.org/officeDocument/2006/relationships/image" Target="media/image58.png"/><Relationship Id="rId167" Type="http://schemas.openxmlformats.org/officeDocument/2006/relationships/hyperlink" Target="https://www.mapavzdelavani.cz/dobra-praxe/zs-becov" TargetMode="External"/><Relationship Id="rId188" Type="http://schemas.openxmlformats.org/officeDocument/2006/relationships/hyperlink" Target="file:///C:\Users\Monika%20R&#367;&#382;i&#269;kov&#225;\AppData\Local\Microsoft\Windows\INetCache\Content.Outlook\W5CVNZLP\" TargetMode="External"/><Relationship Id="rId71" Type="http://schemas.openxmlformats.org/officeDocument/2006/relationships/image" Target="media/image24.pn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datapaq.cz/?v1=podil_rodicu_v_exekuci&amp;v1p=cervenec-2022-az-zari-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List2!$A$3</c:f>
              <c:strCache>
                <c:ptCount val="1"/>
                <c:pt idx="0">
                  <c:v>Stav obyvatel k 31.12.</c:v>
                </c:pt>
              </c:strCache>
            </c:strRef>
          </c:tx>
          <c:spPr>
            <a:ln w="28575" cap="rnd">
              <a:solidFill>
                <a:schemeClr val="accent1"/>
              </a:solidFill>
              <a:round/>
            </a:ln>
            <a:effectLst/>
          </c:spPr>
          <c:marker>
            <c:symbol val="none"/>
          </c:marker>
          <c:cat>
            <c:numRef>
              <c:f>List2!$B$2:$L$2</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List2!$B$3:$L$3</c:f>
              <c:numCache>
                <c:formatCode>#\ ##0_ ;\-#\ ##0\ </c:formatCode>
                <c:ptCount val="11"/>
                <c:pt idx="1">
                  <c:v>22119</c:v>
                </c:pt>
                <c:pt idx="2">
                  <c:v>22413</c:v>
                </c:pt>
                <c:pt idx="3">
                  <c:v>22546</c:v>
                </c:pt>
                <c:pt idx="4">
                  <c:v>22590</c:v>
                </c:pt>
                <c:pt idx="5">
                  <c:v>22542</c:v>
                </c:pt>
                <c:pt idx="6">
                  <c:v>22600</c:v>
                </c:pt>
                <c:pt idx="7">
                  <c:v>22508</c:v>
                </c:pt>
                <c:pt idx="8">
                  <c:v>19400</c:v>
                </c:pt>
                <c:pt idx="9">
                  <c:v>19626</c:v>
                </c:pt>
                <c:pt idx="10">
                  <c:v>19601</c:v>
                </c:pt>
              </c:numCache>
            </c:numRef>
          </c:val>
          <c:smooth val="0"/>
          <c:extLst>
            <c:ext xmlns:c16="http://schemas.microsoft.com/office/drawing/2014/chart" uri="{C3380CC4-5D6E-409C-BE32-E72D297353CC}">
              <c16:uniqueId val="{00000000-6BBB-4032-B523-9F5BF66A7A2D}"/>
            </c:ext>
          </c:extLst>
        </c:ser>
        <c:dLbls>
          <c:showLegendKey val="0"/>
          <c:showVal val="0"/>
          <c:showCatName val="0"/>
          <c:showSerName val="0"/>
          <c:showPercent val="0"/>
          <c:showBubbleSize val="0"/>
        </c:dLbls>
        <c:smooth val="0"/>
        <c:axId val="924109039"/>
        <c:axId val="924109519"/>
      </c:lineChart>
      <c:catAx>
        <c:axId val="92410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4109519"/>
        <c:crosses val="autoZero"/>
        <c:auto val="1"/>
        <c:lblAlgn val="ctr"/>
        <c:lblOffset val="100"/>
        <c:noMultiLvlLbl val="0"/>
      </c:catAx>
      <c:valAx>
        <c:axId val="924109519"/>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4109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List1!$B$2</c:f>
              <c:strCache>
                <c:ptCount val="1"/>
                <c:pt idx="0">
                  <c:v>0-14 let</c:v>
                </c:pt>
              </c:strCache>
            </c:strRef>
          </c:tx>
          <c:spPr>
            <a:ln w="28575" cap="rnd">
              <a:solidFill>
                <a:schemeClr val="accent1"/>
              </a:solidFill>
              <a:round/>
            </a:ln>
            <a:effectLst/>
          </c:spPr>
          <c:marker>
            <c:symbol val="none"/>
          </c:marker>
          <c:cat>
            <c:numRef>
              <c:f>List1!$A$3:$A$16</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List1!$B$3:$B$16</c:f>
              <c:numCache>
                <c:formatCode>#,##0</c:formatCode>
                <c:ptCount val="14"/>
                <c:pt idx="0">
                  <c:v>3529</c:v>
                </c:pt>
                <c:pt idx="1">
                  <c:v>3530</c:v>
                </c:pt>
                <c:pt idx="2">
                  <c:v>3505</c:v>
                </c:pt>
                <c:pt idx="3">
                  <c:v>3467</c:v>
                </c:pt>
                <c:pt idx="4">
                  <c:v>3416</c:v>
                </c:pt>
                <c:pt idx="5">
                  <c:v>3365</c:v>
                </c:pt>
                <c:pt idx="6">
                  <c:v>3321</c:v>
                </c:pt>
                <c:pt idx="7">
                  <c:v>3385</c:v>
                </c:pt>
                <c:pt idx="8">
                  <c:v>3371</c:v>
                </c:pt>
                <c:pt idx="9">
                  <c:v>3359</c:v>
                </c:pt>
                <c:pt idx="10">
                  <c:v>3315</c:v>
                </c:pt>
                <c:pt idx="11">
                  <c:v>3076</c:v>
                </c:pt>
                <c:pt idx="12">
                  <c:v>3127</c:v>
                </c:pt>
                <c:pt idx="13">
                  <c:v>3078</c:v>
                </c:pt>
              </c:numCache>
            </c:numRef>
          </c:val>
          <c:smooth val="0"/>
          <c:extLst>
            <c:ext xmlns:c16="http://schemas.microsoft.com/office/drawing/2014/chart" uri="{C3380CC4-5D6E-409C-BE32-E72D297353CC}">
              <c16:uniqueId val="{00000000-24FD-4B58-B5D3-71AF6DD447E3}"/>
            </c:ext>
          </c:extLst>
        </c:ser>
        <c:dLbls>
          <c:showLegendKey val="0"/>
          <c:showVal val="0"/>
          <c:showCatName val="0"/>
          <c:showSerName val="0"/>
          <c:showPercent val="0"/>
          <c:showBubbleSize val="0"/>
        </c:dLbls>
        <c:smooth val="0"/>
        <c:axId val="1128343983"/>
        <c:axId val="1137397199"/>
      </c:lineChart>
      <c:catAx>
        <c:axId val="112834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37397199"/>
        <c:crosses val="autoZero"/>
        <c:auto val="1"/>
        <c:lblAlgn val="ctr"/>
        <c:lblOffset val="100"/>
        <c:noMultiLvlLbl val="0"/>
      </c:catAx>
      <c:valAx>
        <c:axId val="1137397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34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List2!$A$31</c:f>
              <c:strCache>
                <c:ptCount val="1"/>
                <c:pt idx="0">
                  <c:v>Živě narození celkem</c:v>
                </c:pt>
              </c:strCache>
            </c:strRef>
          </c:tx>
          <c:spPr>
            <a:ln w="28575" cap="rnd">
              <a:solidFill>
                <a:schemeClr val="accent1"/>
              </a:solidFill>
              <a:round/>
            </a:ln>
            <a:effectLst/>
          </c:spPr>
          <c:marker>
            <c:symbol val="none"/>
          </c:marker>
          <c:cat>
            <c:numRef>
              <c:f>List2!$B$30:$L$30</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List2!$B$31:$L$31</c:f>
              <c:numCache>
                <c:formatCode>#\ ##0_ ;\-#\ ##0\ </c:formatCode>
                <c:ptCount val="11"/>
                <c:pt idx="1">
                  <c:v>179</c:v>
                </c:pt>
                <c:pt idx="2">
                  <c:v>198</c:v>
                </c:pt>
                <c:pt idx="3">
                  <c:v>196</c:v>
                </c:pt>
                <c:pt idx="4">
                  <c:v>226</c:v>
                </c:pt>
                <c:pt idx="5">
                  <c:v>194</c:v>
                </c:pt>
                <c:pt idx="6">
                  <c:v>194</c:v>
                </c:pt>
                <c:pt idx="7">
                  <c:v>198</c:v>
                </c:pt>
                <c:pt idx="8">
                  <c:v>189</c:v>
                </c:pt>
                <c:pt idx="9">
                  <c:v>197</c:v>
                </c:pt>
                <c:pt idx="10">
                  <c:v>167</c:v>
                </c:pt>
              </c:numCache>
            </c:numRef>
          </c:val>
          <c:smooth val="0"/>
          <c:extLst>
            <c:ext xmlns:c16="http://schemas.microsoft.com/office/drawing/2014/chart" uri="{C3380CC4-5D6E-409C-BE32-E72D297353CC}">
              <c16:uniqueId val="{00000000-DBF8-4906-B195-85CB2E87175D}"/>
            </c:ext>
          </c:extLst>
        </c:ser>
        <c:dLbls>
          <c:showLegendKey val="0"/>
          <c:showVal val="0"/>
          <c:showCatName val="0"/>
          <c:showSerName val="0"/>
          <c:showPercent val="0"/>
          <c:showBubbleSize val="0"/>
        </c:dLbls>
        <c:smooth val="0"/>
        <c:axId val="1128030959"/>
        <c:axId val="1128033839"/>
      </c:lineChart>
      <c:catAx>
        <c:axId val="112803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033839"/>
        <c:crosses val="autoZero"/>
        <c:auto val="1"/>
        <c:lblAlgn val="ctr"/>
        <c:lblOffset val="100"/>
        <c:noMultiLvlLbl val="0"/>
      </c:catAx>
      <c:valAx>
        <c:axId val="1128033839"/>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030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[Sešit1.xlsx]List5!$A$14</c:f>
              <c:strCache>
                <c:ptCount val="1"/>
                <c:pt idx="0">
                  <c:v>pčet dětí</c:v>
                </c:pt>
              </c:strCache>
            </c:strRef>
          </c:tx>
          <c:spPr>
            <a:ln w="28575" cap="rnd">
              <a:solidFill>
                <a:schemeClr val="accent1"/>
              </a:solidFill>
              <a:round/>
            </a:ln>
            <a:effectLst/>
          </c:spPr>
          <c:marker>
            <c:symbol val="none"/>
          </c:marker>
          <c:cat>
            <c:numRef>
              <c:f>[Sešit1.xlsx]List5!$B$13:$I$13</c:f>
              <c:numCache>
                <c:formatCode>General</c:formatCode>
                <c:ptCount val="8"/>
                <c:pt idx="0">
                  <c:v>2017</c:v>
                </c:pt>
                <c:pt idx="1">
                  <c:v>2018</c:v>
                </c:pt>
                <c:pt idx="2">
                  <c:v>2019</c:v>
                </c:pt>
                <c:pt idx="3">
                  <c:v>2020</c:v>
                </c:pt>
                <c:pt idx="4">
                  <c:v>2021</c:v>
                </c:pt>
                <c:pt idx="5">
                  <c:v>2022</c:v>
                </c:pt>
                <c:pt idx="6">
                  <c:v>2023</c:v>
                </c:pt>
                <c:pt idx="7">
                  <c:v>2024</c:v>
                </c:pt>
              </c:numCache>
            </c:numRef>
          </c:cat>
          <c:val>
            <c:numRef>
              <c:f>[Sešit1.xlsx]List5!$B$14:$I$14</c:f>
              <c:numCache>
                <c:formatCode>General</c:formatCode>
                <c:ptCount val="8"/>
                <c:pt idx="0">
                  <c:v>570</c:v>
                </c:pt>
                <c:pt idx="1">
                  <c:v>429</c:v>
                </c:pt>
                <c:pt idx="2">
                  <c:v>446</c:v>
                </c:pt>
                <c:pt idx="3">
                  <c:v>443</c:v>
                </c:pt>
                <c:pt idx="4">
                  <c:v>442</c:v>
                </c:pt>
                <c:pt idx="5">
                  <c:v>445</c:v>
                </c:pt>
                <c:pt idx="6">
                  <c:v>560</c:v>
                </c:pt>
                <c:pt idx="7">
                  <c:v>540</c:v>
                </c:pt>
              </c:numCache>
            </c:numRef>
          </c:val>
          <c:smooth val="0"/>
          <c:extLst>
            <c:ext xmlns:c16="http://schemas.microsoft.com/office/drawing/2014/chart" uri="{C3380CC4-5D6E-409C-BE32-E72D297353CC}">
              <c16:uniqueId val="{00000000-B10F-49A4-AAF3-B973E95D5CFF}"/>
            </c:ext>
          </c:extLst>
        </c:ser>
        <c:dLbls>
          <c:showLegendKey val="0"/>
          <c:showVal val="0"/>
          <c:showCatName val="0"/>
          <c:showSerName val="0"/>
          <c:showPercent val="0"/>
          <c:showBubbleSize val="0"/>
        </c:dLbls>
        <c:smooth val="0"/>
        <c:axId val="1459098320"/>
        <c:axId val="1459110320"/>
      </c:lineChart>
      <c:catAx>
        <c:axId val="145909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0320"/>
        <c:crosses val="autoZero"/>
        <c:auto val="1"/>
        <c:lblAlgn val="ctr"/>
        <c:lblOffset val="100"/>
        <c:noMultiLvlLbl val="0"/>
      </c:catAx>
      <c:valAx>
        <c:axId val="145911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09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[Sešit1.xlsx]List8!$A$15</c:f>
              <c:strCache>
                <c:ptCount val="1"/>
                <c:pt idx="0">
                  <c:v>Počet žáků na ZŠ</c:v>
                </c:pt>
              </c:strCache>
            </c:strRef>
          </c:tx>
          <c:spPr>
            <a:ln w="28575" cap="rnd">
              <a:solidFill>
                <a:schemeClr val="accent1"/>
              </a:solidFill>
              <a:round/>
            </a:ln>
            <a:effectLst/>
          </c:spPr>
          <c:marker>
            <c:symbol val="none"/>
          </c:marker>
          <c:cat>
            <c:numRef>
              <c:f>[Sešit1.xlsx]List8!$B$14:$I$14</c:f>
              <c:numCache>
                <c:formatCode>General</c:formatCode>
                <c:ptCount val="8"/>
                <c:pt idx="0">
                  <c:v>2017</c:v>
                </c:pt>
                <c:pt idx="1">
                  <c:v>2018</c:v>
                </c:pt>
                <c:pt idx="2">
                  <c:v>2019</c:v>
                </c:pt>
                <c:pt idx="3">
                  <c:v>2020</c:v>
                </c:pt>
                <c:pt idx="4">
                  <c:v>2021</c:v>
                </c:pt>
                <c:pt idx="5">
                  <c:v>2022</c:v>
                </c:pt>
                <c:pt idx="6">
                  <c:v>2023</c:v>
                </c:pt>
                <c:pt idx="7">
                  <c:v>2024</c:v>
                </c:pt>
              </c:numCache>
            </c:numRef>
          </c:cat>
          <c:val>
            <c:numRef>
              <c:f>[Sešit1.xlsx]List8!$B$15:$I$15</c:f>
              <c:numCache>
                <c:formatCode>#,##0</c:formatCode>
                <c:ptCount val="8"/>
                <c:pt idx="0">
                  <c:v>1808</c:v>
                </c:pt>
                <c:pt idx="1">
                  <c:v>1804</c:v>
                </c:pt>
                <c:pt idx="2">
                  <c:v>1763</c:v>
                </c:pt>
                <c:pt idx="3">
                  <c:v>1741</c:v>
                </c:pt>
                <c:pt idx="4">
                  <c:v>1698</c:v>
                </c:pt>
                <c:pt idx="5">
                  <c:v>1750</c:v>
                </c:pt>
                <c:pt idx="6">
                  <c:v>1772</c:v>
                </c:pt>
                <c:pt idx="7">
                  <c:v>1765</c:v>
                </c:pt>
              </c:numCache>
            </c:numRef>
          </c:val>
          <c:smooth val="0"/>
          <c:extLst>
            <c:ext xmlns:c16="http://schemas.microsoft.com/office/drawing/2014/chart" uri="{C3380CC4-5D6E-409C-BE32-E72D297353CC}">
              <c16:uniqueId val="{00000000-0E6B-492E-868B-93A99AE75EFD}"/>
            </c:ext>
          </c:extLst>
        </c:ser>
        <c:dLbls>
          <c:showLegendKey val="0"/>
          <c:showVal val="0"/>
          <c:showCatName val="0"/>
          <c:showSerName val="0"/>
          <c:showPercent val="0"/>
          <c:showBubbleSize val="0"/>
        </c:dLbls>
        <c:smooth val="0"/>
        <c:axId val="1467549200"/>
        <c:axId val="1467543440"/>
      </c:lineChart>
      <c:catAx>
        <c:axId val="146754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543440"/>
        <c:crosses val="autoZero"/>
        <c:auto val="1"/>
        <c:lblAlgn val="ctr"/>
        <c:lblOffset val="100"/>
        <c:noMultiLvlLbl val="0"/>
      </c:catAx>
      <c:valAx>
        <c:axId val="146754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54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[Sešit1.xlsx]List9!$M$25</c:f>
              <c:strCache>
                <c:ptCount val="1"/>
                <c:pt idx="0">
                  <c:v>Počet dětí u zápisu</c:v>
                </c:pt>
              </c:strCache>
            </c:strRef>
          </c:tx>
          <c:spPr>
            <a:ln w="28575" cap="rnd">
              <a:solidFill>
                <a:schemeClr val="accent1"/>
              </a:solidFill>
              <a:round/>
            </a:ln>
            <a:effectLst/>
          </c:spPr>
          <c:marker>
            <c:symbol val="none"/>
          </c:marker>
          <c:cat>
            <c:strRef>
              <c:f>[Sešit1.xlsx]List9!$N$24:$R$24</c:f>
              <c:strCache>
                <c:ptCount val="5"/>
                <c:pt idx="0">
                  <c:v>2019/2020</c:v>
                </c:pt>
                <c:pt idx="1">
                  <c:v>2020/2021</c:v>
                </c:pt>
                <c:pt idx="2">
                  <c:v>2021/2022</c:v>
                </c:pt>
                <c:pt idx="3">
                  <c:v>2022/2023</c:v>
                </c:pt>
                <c:pt idx="4">
                  <c:v>2023/2024</c:v>
                </c:pt>
              </c:strCache>
            </c:strRef>
          </c:cat>
          <c:val>
            <c:numRef>
              <c:f>[Sešit1.xlsx]List9!$N$25:$R$25</c:f>
              <c:numCache>
                <c:formatCode>General</c:formatCode>
                <c:ptCount val="5"/>
                <c:pt idx="0">
                  <c:v>209</c:v>
                </c:pt>
                <c:pt idx="1">
                  <c:v>223</c:v>
                </c:pt>
                <c:pt idx="2">
                  <c:v>227</c:v>
                </c:pt>
                <c:pt idx="3">
                  <c:v>239</c:v>
                </c:pt>
                <c:pt idx="4">
                  <c:v>209</c:v>
                </c:pt>
              </c:numCache>
            </c:numRef>
          </c:val>
          <c:smooth val="0"/>
          <c:extLst>
            <c:ext xmlns:c16="http://schemas.microsoft.com/office/drawing/2014/chart" uri="{C3380CC4-5D6E-409C-BE32-E72D297353CC}">
              <c16:uniqueId val="{00000000-F9F8-4970-8678-3B0E4BBA30EE}"/>
            </c:ext>
          </c:extLst>
        </c:ser>
        <c:dLbls>
          <c:showLegendKey val="0"/>
          <c:showVal val="0"/>
          <c:showCatName val="0"/>
          <c:showSerName val="0"/>
          <c:showPercent val="0"/>
          <c:showBubbleSize val="0"/>
        </c:dLbls>
        <c:smooth val="0"/>
        <c:axId val="1479144560"/>
        <c:axId val="1479145520"/>
      </c:lineChart>
      <c:catAx>
        <c:axId val="14791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79145520"/>
        <c:crosses val="autoZero"/>
        <c:auto val="1"/>
        <c:lblAlgn val="ctr"/>
        <c:lblOffset val="100"/>
        <c:noMultiLvlLbl val="0"/>
      </c:catAx>
      <c:valAx>
        <c:axId val="147914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79144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[Sešit1.xlsx]List9!$M$28</c:f>
              <c:strCache>
                <c:ptCount val="1"/>
                <c:pt idx="0">
                  <c:v>Celkový počet odkladů</c:v>
                </c:pt>
              </c:strCache>
            </c:strRef>
          </c:tx>
          <c:spPr>
            <a:ln w="28575" cap="rnd">
              <a:solidFill>
                <a:schemeClr val="accent1"/>
              </a:solidFill>
              <a:round/>
            </a:ln>
            <a:effectLst/>
          </c:spPr>
          <c:marker>
            <c:symbol val="none"/>
          </c:marker>
          <c:cat>
            <c:strRef>
              <c:f>[Sešit1.xlsx]List9!$N$27:$R$27</c:f>
              <c:strCache>
                <c:ptCount val="5"/>
                <c:pt idx="0">
                  <c:v>2019/2020</c:v>
                </c:pt>
                <c:pt idx="1">
                  <c:v>2020/2021</c:v>
                </c:pt>
                <c:pt idx="2">
                  <c:v>2021/2022</c:v>
                </c:pt>
                <c:pt idx="3">
                  <c:v>2022/2023</c:v>
                </c:pt>
                <c:pt idx="4">
                  <c:v>2023/2024</c:v>
                </c:pt>
              </c:strCache>
            </c:strRef>
          </c:cat>
          <c:val>
            <c:numRef>
              <c:f>[Sešit1.xlsx]List9!$N$28:$R$28</c:f>
              <c:numCache>
                <c:formatCode>General</c:formatCode>
                <c:ptCount val="5"/>
                <c:pt idx="0">
                  <c:v>23</c:v>
                </c:pt>
                <c:pt idx="1">
                  <c:v>27</c:v>
                </c:pt>
                <c:pt idx="2">
                  <c:v>31</c:v>
                </c:pt>
                <c:pt idx="3">
                  <c:v>36</c:v>
                </c:pt>
                <c:pt idx="4">
                  <c:v>28</c:v>
                </c:pt>
              </c:numCache>
            </c:numRef>
          </c:val>
          <c:smooth val="0"/>
          <c:extLst>
            <c:ext xmlns:c16="http://schemas.microsoft.com/office/drawing/2014/chart" uri="{C3380CC4-5D6E-409C-BE32-E72D297353CC}">
              <c16:uniqueId val="{00000000-A2F5-4696-9AC1-EC465A1B730D}"/>
            </c:ext>
          </c:extLst>
        </c:ser>
        <c:dLbls>
          <c:showLegendKey val="0"/>
          <c:showVal val="0"/>
          <c:showCatName val="0"/>
          <c:showSerName val="0"/>
          <c:showPercent val="0"/>
          <c:showBubbleSize val="0"/>
        </c:dLbls>
        <c:smooth val="0"/>
        <c:axId val="1459113200"/>
        <c:axId val="1459113680"/>
      </c:lineChart>
      <c:catAx>
        <c:axId val="145911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3680"/>
        <c:crosses val="autoZero"/>
        <c:auto val="1"/>
        <c:lblAlgn val="ctr"/>
        <c:lblOffset val="100"/>
        <c:noMultiLvlLbl val="0"/>
      </c:catAx>
      <c:valAx>
        <c:axId val="14591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Vlastní 1">
      <a:dk1>
        <a:sysClr val="windowText" lastClr="000000"/>
      </a:dk1>
      <a:lt1>
        <a:sysClr val="window" lastClr="FFFFFF"/>
      </a:lt1>
      <a:dk2>
        <a:srgbClr val="44546A"/>
      </a:dk2>
      <a:lt2>
        <a:srgbClr val="E7E6E6"/>
      </a:lt2>
      <a:accent1>
        <a:srgbClr val="5B9BD5"/>
      </a:accent1>
      <a:accent2>
        <a:srgbClr val="F7CBAC"/>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10F2C7-DA61-4364-853A-9F66C607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124</Pages>
  <Words>36429</Words>
  <Characters>214933</Characters>
  <Application>Microsoft Office Word</Application>
  <DocSecurity>0</DocSecurity>
  <Lines>1791</Lines>
  <Paragraphs>501</Paragraphs>
  <ScaleCrop>false</ScaleCrop>
  <HeadingPairs>
    <vt:vector size="2" baseType="variant">
      <vt:variant>
        <vt:lpstr>Název</vt:lpstr>
      </vt:variant>
      <vt:variant>
        <vt:i4>1</vt:i4>
      </vt:variant>
    </vt:vector>
  </HeadingPairs>
  <TitlesOfParts>
    <vt:vector size="1" baseType="lpstr">
      <vt:lpstr/>
    </vt:vector>
  </TitlesOfParts>
  <Company>Město Bílina</Company>
  <LinksUpToDate>false</LinksUpToDate>
  <CharactersWithSpaces>250861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Analýza potřeb v území ORP Bílina</dc:subject>
  <dc:creator>Nováková Andrea Ing.</dc:creator>
  <cp:keywords/>
  <dc:description/>
  <cp:lastModifiedBy>Monika Růžičková</cp:lastModifiedBy>
  <cp:revision>5</cp:revision>
  <cp:lastPrinted>2025-11-18T09:01:00Z</cp:lastPrinted>
  <dcterms:created xsi:type="dcterms:W3CDTF">2025-10-29T13:44:00Z</dcterms:created>
  <dcterms:modified xsi:type="dcterms:W3CDTF">2025-11-24T10:47:00Z</dcterms:modified>
</cp:coreProperties>
</file>